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版本号：ZSZXHZ-ZB2026-01820260802001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汉中市南郑区汉山明珠陵园老旧墓区修缮项目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ZSZXHZ-ZB2026-018</w:t>
      </w:r>
      <w:r>
        <w:br/>
      </w:r>
      <w:r>
        <w:br/>
      </w:r>
      <w:r>
        <w:br/>
      </w:r>
    </w:p>
    <w:p>
      <w:pPr>
        <w:pStyle w:val="null3"/>
        <w:jc w:val="center"/>
        <w:outlineLvl w:val="2"/>
      </w:pPr>
      <w:r>
        <w:rPr>
          <w:rFonts w:ascii="仿宋_GB2312" w:hAnsi="仿宋_GB2312" w:cs="仿宋_GB2312" w:eastAsia="仿宋_GB2312"/>
          <w:sz w:val="28"/>
          <w:b/>
        </w:rPr>
        <w:t>汉中市南郑区民政局</w:t>
      </w:r>
    </w:p>
    <w:p>
      <w:pPr>
        <w:pStyle w:val="null3"/>
        <w:jc w:val="center"/>
        <w:outlineLvl w:val="2"/>
      </w:pPr>
      <w:r>
        <w:rPr>
          <w:rFonts w:ascii="仿宋_GB2312" w:hAnsi="仿宋_GB2312" w:cs="仿宋_GB2312" w:eastAsia="仿宋_GB2312"/>
          <w:sz w:val="28"/>
          <w:b/>
        </w:rPr>
        <w:t>中晟众信工程咨询集团有限公司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中晟众信工程咨询集团有限公司</w:t>
      </w:r>
      <w:r>
        <w:rPr>
          <w:rFonts w:ascii="仿宋_GB2312" w:hAnsi="仿宋_GB2312" w:cs="仿宋_GB2312" w:eastAsia="仿宋_GB2312"/>
        </w:rPr>
        <w:t>（以下简称“代理机构”）受</w:t>
      </w:r>
      <w:r>
        <w:rPr>
          <w:rFonts w:ascii="仿宋_GB2312" w:hAnsi="仿宋_GB2312" w:cs="仿宋_GB2312" w:eastAsia="仿宋_GB2312"/>
        </w:rPr>
        <w:t>汉中市南郑区民政局</w:t>
      </w:r>
      <w:r>
        <w:rPr>
          <w:rFonts w:ascii="仿宋_GB2312" w:hAnsi="仿宋_GB2312" w:cs="仿宋_GB2312" w:eastAsia="仿宋_GB2312"/>
        </w:rPr>
        <w:t>委托，拟对</w:t>
      </w:r>
      <w:r>
        <w:rPr>
          <w:rFonts w:ascii="仿宋_GB2312" w:hAnsi="仿宋_GB2312" w:cs="仿宋_GB2312" w:eastAsia="仿宋_GB2312"/>
        </w:rPr>
        <w:t>汉中市南郑区汉山明珠陵园老旧墓区修缮项目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ZSZXHZ-ZB2026-018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汉中市南郑区汉山明珠陵园老旧墓区修缮项目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本项目位于汉中市南郑区明珠陵园，主要建设内容包括：墓区条带维修3018.78m2，大墓拆除47座，小墓维修119座，蹈步维修400步等。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采购包1（汉中市南郑区汉山明珠陵园老旧墓区修缮项目）：属于专门面向中小企业采购。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1、供应商主体证明：具有独立承担民事责任的能力，提供营业执照、税务登记证、组织机构代码证或登载有统一社会信用代码的营业执照（或《事业单位法人证书》或其他合法组织登记证书）；</w:t>
      </w:r>
    </w:p>
    <w:p>
      <w:pPr>
        <w:pStyle w:val="null3"/>
      </w:pPr>
      <w:r>
        <w:rPr>
          <w:rFonts w:ascii="仿宋_GB2312" w:hAnsi="仿宋_GB2312" w:cs="仿宋_GB2312" w:eastAsia="仿宋_GB2312"/>
        </w:rPr>
        <w:t>2、法定代表⼈⾝份证明或法定代表⼈授权委托书：法定代表人授权委托书（附法定代表人、被授权人身份证复印件），法定代表人直接投标时，提供法定代表人身份证明（附法定代表人身份证复印件）；</w:t>
      </w:r>
    </w:p>
    <w:p>
      <w:pPr>
        <w:pStyle w:val="null3"/>
      </w:pPr>
      <w:r>
        <w:rPr>
          <w:rFonts w:ascii="仿宋_GB2312" w:hAnsi="仿宋_GB2312" w:cs="仿宋_GB2312" w:eastAsia="仿宋_GB2312"/>
        </w:rPr>
        <w:t>3、供应商相关资质：供应商应具备建设行政主管部门核发的建筑工程施工总承包三级（含三级）及其以上资质，且具有有效的安全生产许可证；</w:t>
      </w:r>
    </w:p>
    <w:p>
      <w:pPr>
        <w:pStyle w:val="null3"/>
      </w:pPr>
      <w:r>
        <w:rPr>
          <w:rFonts w:ascii="仿宋_GB2312" w:hAnsi="仿宋_GB2312" w:cs="仿宋_GB2312" w:eastAsia="仿宋_GB2312"/>
        </w:rPr>
        <w:t>4、项目经理资质要求：拟派项目经理应具备【注册建造师二级】及以上执业资格（建筑工程专业），具备有效的安全生产考核合格证书（建安B证），无在建工程（提供承诺书）</w:t>
      </w:r>
    </w:p>
    <w:p>
      <w:pPr>
        <w:pStyle w:val="null3"/>
      </w:pPr>
      <w:r>
        <w:rPr>
          <w:rFonts w:ascii="仿宋_GB2312" w:hAnsi="仿宋_GB2312" w:cs="仿宋_GB2312" w:eastAsia="仿宋_GB2312"/>
        </w:rPr>
        <w:t>5、汉中市政府采购供应商资格承诺函：供应商须提供《汉中市政府采购供应商资格承诺函》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汉山街道办西大街32号（本项目实际采购人为：汉中市南郑区明珠殡仪服务有限公司；地址：汉中市南郑区汉山街道办权家湾村）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13571621857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中晟众信工程咨询集团有限公司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陕西省汉中市汉台区中山街办事处过街楼村南一环路202号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18220553406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开户名称：中晟众信工程咨询集团有限公司汉中分公司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银行账号：2606021609200141696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汉中市南郑区民政局</w:t>
      </w:r>
      <w:r>
        <w:rPr>
          <w:rFonts w:ascii="仿宋_GB2312" w:hAnsi="仿宋_GB2312" w:cs="仿宋_GB2312" w:eastAsia="仿宋_GB2312"/>
        </w:rPr>
        <w:t>和</w:t>
      </w:r>
      <w:r>
        <w:rPr>
          <w:rFonts w:ascii="仿宋_GB2312" w:hAnsi="仿宋_GB2312" w:cs="仿宋_GB2312" w:eastAsia="仿宋_GB2312"/>
        </w:rPr>
        <w:t>中晟众信工程咨询集团有限公司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中晟众信工程咨询集团有限公司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中晟众信工程咨询集团有限公司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中晟众信工程咨询集团有限公司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联系人：龚先生</w:t>
      </w:r>
    </w:p>
    <w:p>
      <w:pPr>
        <w:pStyle w:val="null3"/>
      </w:pPr>
      <w:r>
        <w:rPr>
          <w:rFonts w:ascii="仿宋_GB2312" w:hAnsi="仿宋_GB2312" w:cs="仿宋_GB2312" w:eastAsia="仿宋_GB2312"/>
        </w:rPr>
        <w:t>联系电话：18220553406</w:t>
      </w:r>
    </w:p>
    <w:p>
      <w:pPr>
        <w:pStyle w:val="null3"/>
      </w:pPr>
      <w:r>
        <w:rPr>
          <w:rFonts w:ascii="仿宋_GB2312" w:hAnsi="仿宋_GB2312" w:cs="仿宋_GB2312" w:eastAsia="仿宋_GB2312"/>
        </w:rPr>
        <w:t>地址：陕西省汉中市汉台区中山街办事处过街楼村南一环路202号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582,317.67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汉中市南郑区汉山明珠陵园老旧墓区修缮项目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600000</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标的名称：汉中市南郑区汉山明珠陵园老旧墓区修缮项目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360" w:firstLine="723"/>
              <w:jc w:val="center"/>
            </w:pPr>
            <w:r>
              <w:rPr>
                <w:rFonts w:ascii="仿宋_GB2312" w:hAnsi="仿宋_GB2312" w:cs="仿宋_GB2312" w:eastAsia="仿宋_GB2312"/>
                <w:sz w:val="36"/>
                <w:b/>
              </w:rPr>
              <w:t>汉中市南郑区汉山明珠陵园老旧墓区修缮项目</w:t>
            </w:r>
          </w:p>
          <w:p>
            <w:pPr>
              <w:pStyle w:val="null3"/>
              <w:ind w:right="360" w:firstLine="723"/>
              <w:jc w:val="center"/>
            </w:pPr>
            <w:r>
              <w:rPr>
                <w:rFonts w:ascii="仿宋_GB2312" w:hAnsi="仿宋_GB2312" w:cs="仿宋_GB2312" w:eastAsia="仿宋_GB2312"/>
                <w:sz w:val="36"/>
                <w:b/>
              </w:rPr>
              <w:t>编制说明</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工程概况</w:t>
            </w:r>
          </w:p>
          <w:p>
            <w:pPr>
              <w:pStyle w:val="null3"/>
              <w:ind w:firstLine="480"/>
              <w:jc w:val="both"/>
            </w:pPr>
            <w:r>
              <w:rPr>
                <w:rFonts w:ascii="仿宋_GB2312" w:hAnsi="仿宋_GB2312" w:cs="仿宋_GB2312" w:eastAsia="仿宋_GB2312"/>
                <w:sz w:val="24"/>
              </w:rPr>
              <w:t>汉中市南郑区汉山明珠陵园老旧墓区修缮项目位于汉中市南郑区明珠陵园，主要建设内容包括：墓区条带维修</w:t>
            </w:r>
            <w:r>
              <w:rPr>
                <w:rFonts w:ascii="仿宋_GB2312" w:hAnsi="仿宋_GB2312" w:cs="仿宋_GB2312" w:eastAsia="仿宋_GB2312"/>
                <w:sz w:val="24"/>
              </w:rPr>
              <w:t>3018.78m2，大墓拆除47座，小墓维修119座，蹈步维修400步等。</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编制</w:t>
            </w:r>
            <w:r>
              <w:rPr>
                <w:rFonts w:ascii="仿宋_GB2312" w:hAnsi="仿宋_GB2312" w:cs="仿宋_GB2312" w:eastAsia="仿宋_GB2312"/>
                <w:sz w:val="24"/>
                <w:b/>
              </w:rPr>
              <w:t>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、陕西住房和城乡建设厅文件《关于印发</w:t>
            </w:r>
            <w:r>
              <w:rPr>
                <w:rFonts w:ascii="仿宋_GB2312" w:hAnsi="仿宋_GB2312" w:cs="仿宋_GB2312" w:eastAsia="仿宋_GB2312"/>
                <w:sz w:val="24"/>
              </w:rPr>
              <w:t>2025陕西省建设工程费用规则等计价依据的通知》。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、陕西省《建设工程工程量清单计价标准》（</w:t>
            </w:r>
            <w:r>
              <w:rPr>
                <w:rFonts w:ascii="仿宋_GB2312" w:hAnsi="仿宋_GB2312" w:cs="仿宋_GB2312" w:eastAsia="仿宋_GB2312"/>
                <w:sz w:val="24"/>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、《陕西省建设工程费用规则（</w:t>
            </w:r>
            <w:r>
              <w:rPr>
                <w:rFonts w:ascii="仿宋_GB2312" w:hAnsi="仿宋_GB2312" w:cs="仿宋_GB2312" w:eastAsia="仿宋_GB2312"/>
                <w:sz w:val="24"/>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4、《汉中市南郑区汉山明珠陵园老旧墓区修缮项目设计图纸》。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、本工程</w:t>
            </w:r>
            <w:r>
              <w:rPr>
                <w:rFonts w:ascii="仿宋_GB2312" w:hAnsi="仿宋_GB2312" w:cs="仿宋_GB2312" w:eastAsia="仿宋_GB2312"/>
                <w:sz w:val="24"/>
              </w:rPr>
              <w:t>主要</w:t>
            </w:r>
            <w:r>
              <w:rPr>
                <w:rFonts w:ascii="仿宋_GB2312" w:hAnsi="仿宋_GB2312" w:cs="仿宋_GB2312" w:eastAsia="仿宋_GB2312"/>
                <w:sz w:val="24"/>
              </w:rPr>
              <w:t>材料价格参照</w:t>
            </w:r>
            <w:r>
              <w:rPr>
                <w:rFonts w:ascii="仿宋_GB2312" w:hAnsi="仿宋_GB2312" w:cs="仿宋_GB2312" w:eastAsia="仿宋_GB2312"/>
                <w:sz w:val="24"/>
              </w:rPr>
              <w:t>2026年5期《汉中建设工程造价信息》南郑区材料价格计算</w:t>
            </w:r>
            <w:r>
              <w:rPr>
                <w:rFonts w:ascii="仿宋_GB2312" w:hAnsi="仿宋_GB2312" w:cs="仿宋_GB2312" w:eastAsia="仿宋_GB2312"/>
                <w:sz w:val="24"/>
              </w:rPr>
              <w:t>。</w:t>
            </w:r>
            <w:r>
              <w:rPr>
                <w:rFonts w:ascii="仿宋_GB2312" w:hAnsi="仿宋_GB2312" w:cs="仿宋_GB2312" w:eastAsia="仿宋_GB2312"/>
                <w:sz w:val="28"/>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要求、中标（成交）⼈的投标（响应）⽂件及承诺、签订的合同、国家及⾏业相关规范标准进⾏。其他未尽事宜应严格按照《财政部关于进⼀步加强政府采购需求和履约验收管理的指导意⻅》（财库[2016]205 号）的要求进⾏验收。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计划工期：60日历天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具有独立承担民事责任的能力，提供营业执照、税务登记证、组织机构代码证或登载有统一社会信用代码的营业执照（或《事业单位法人证书》或其他合法组织登记证书）；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法定代表人授权委托书（附法定代表人、被授权人身份证复印件），法定代表人直接投标时，提供法定代表人身份证明（附法定代表人身份证复印件）；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拟派项目经理应具备【注册建造师二级】及以上执业资格（建筑工程专业），具备有效的安全生产考核合格证书（建安B证），无在建工程（提供承诺书）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技术方案 保证金缴交证明文件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环保⽂明措施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施⼯⼯艺内容</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提供的应急预案包含：①对可能存在重⼤事故（危险）进⾏分析，②响应机制，③针对施⼯过程中可能存在的突发安全事件的应急预案及处置流程，④施⼯设备突发故障的应急处理措施，⑤施⼯⼈员与项⽬所在地周围群众发⽣纠纷的应急预案。 根据以上⽅案内容进⾏综合评分，以上①-⑤项⽅案内容⻬全且⽆缺陷的得10分，每有⼀项⽅案内容缺失的扣2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供应商2023年1⽉1⽇（含1⽇）（以竣⼯验收报告时间为准）以来具有⼀个已完成类似项⽬业绩的得2分，本项最多得4分。（提供施⼯合同复印件和竣⼯验收报告复印件。）类似项⽬是指建筑工程类项⽬。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1.经评标委员会评审，通过资格和符合性审查，且投标报价最低的投标⼈的投标报价作为评标基准价。2.投标报价得分=(评标基准价∕投标报价)×分值。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