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版本号：GLD2026-0728Z.2B120260825001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2026年食品安全抽检项目(二次)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GLD2026-0728Z.2B1</w:t>
      </w:r>
      <w:r>
        <w:br/>
      </w:r>
      <w:r>
        <w:br/>
      </w:r>
      <w:r>
        <w:br/>
      </w:r>
    </w:p>
    <w:p>
      <w:pPr>
        <w:pStyle w:val="null3"/>
        <w:jc w:val="center"/>
        <w:outlineLvl w:val="2"/>
      </w:pPr>
      <w:r>
        <w:rPr>
          <w:rFonts w:ascii="仿宋_GB2312" w:hAnsi="仿宋_GB2312" w:cs="仿宋_GB2312" w:eastAsia="仿宋_GB2312"/>
          <w:sz w:val="28"/>
          <w:b/>
        </w:rPr>
        <w:t>铜川市王益区市场监督管理局</w:t>
      </w:r>
    </w:p>
    <w:p>
      <w:pPr>
        <w:pStyle w:val="null3"/>
        <w:jc w:val="center"/>
        <w:outlineLvl w:val="2"/>
      </w:pPr>
      <w:r>
        <w:rPr>
          <w:rFonts w:ascii="仿宋_GB2312" w:hAnsi="仿宋_GB2312" w:cs="仿宋_GB2312" w:eastAsia="仿宋_GB2312"/>
          <w:sz w:val="28"/>
          <w:b/>
        </w:rPr>
        <w:t>陕西广联达招标有限公司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陕西广联达招标有限公司</w:t>
      </w:r>
      <w:r>
        <w:rPr>
          <w:rFonts w:ascii="仿宋_GB2312" w:hAnsi="仿宋_GB2312" w:cs="仿宋_GB2312" w:eastAsia="仿宋_GB2312"/>
        </w:rPr>
        <w:t>（以下简称“代理机构”）受</w:t>
      </w:r>
      <w:r>
        <w:rPr>
          <w:rFonts w:ascii="仿宋_GB2312" w:hAnsi="仿宋_GB2312" w:cs="仿宋_GB2312" w:eastAsia="仿宋_GB2312"/>
        </w:rPr>
        <w:t>铜川市王益区市场监督管理局</w:t>
      </w:r>
      <w:r>
        <w:rPr>
          <w:rFonts w:ascii="仿宋_GB2312" w:hAnsi="仿宋_GB2312" w:cs="仿宋_GB2312" w:eastAsia="仿宋_GB2312"/>
        </w:rPr>
        <w:t>委托，拟对</w:t>
      </w:r>
      <w:r>
        <w:rPr>
          <w:rFonts w:ascii="仿宋_GB2312" w:hAnsi="仿宋_GB2312" w:cs="仿宋_GB2312" w:eastAsia="仿宋_GB2312"/>
        </w:rPr>
        <w:t>2026年食品安全抽检项目(二次)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GLD2026-0728Z.2B1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2026年食品安全抽检项目(二次)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铜川市王益区市场监督管理局按照⻝品安全监管⼯作需要，对加⼯⼩作坊⻝品、餐饮⻝品、流通⻝品、⻝⽤农产品、⻝品专项整治共计五类⻝品进⾏抽样检验，确保市场流通⻝物安全性。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采购包1（2026年度农产品及专项抽检）：属于专门面向中小企业采购。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2、法定代表人授权书或法定代表人身份证明：供应商应授权合法的人员参加磋商，其中法定代表人直接参加磋商的，须出具法人身份证，并与营业执照上信息一致。 法定代表人授权代表参加磋商的，须出具法定代表人授权书及授权代表身份证、授权代表本单位证明(提供授权代表近六个月内容任意一个月在本单位养老保险缴纳证明)；</w:t>
      </w:r>
    </w:p>
    <w:p>
      <w:pPr>
        <w:pStyle w:val="null3"/>
      </w:pPr>
      <w:r>
        <w:rPr>
          <w:rFonts w:ascii="仿宋_GB2312" w:hAnsi="仿宋_GB2312" w:cs="仿宋_GB2312" w:eastAsia="仿宋_GB2312"/>
        </w:rPr>
        <w:t>3、财务状况报告：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p>
      <w:pPr>
        <w:pStyle w:val="null3"/>
      </w:pPr>
      <w:r>
        <w:rPr>
          <w:rFonts w:ascii="仿宋_GB2312" w:hAnsi="仿宋_GB2312" w:cs="仿宋_GB2312" w:eastAsia="仿宋_GB2312"/>
        </w:rPr>
        <w:t>4、依法缴纳税收和社会保障资金的相关材料：提供依法缴纳税收和社会保障资金的相关材料（提供缴费所属日期为响应文件递交截止时间前12个月内任意一个月已缴存的社会保障资金缴存凭证或社保机构开具的社会保险参保缴费情况证明，依法不需要缴纳社会保障资金的单位应提供相关证明材料，提供缴费所属日期为响应文件递交截止时间前12个月内任意一个月已缴纳的纳税证明或完税证明（任意税种），依法免税的单位应提供相关证明材料）；</w:t>
      </w:r>
    </w:p>
    <w:p>
      <w:pPr>
        <w:pStyle w:val="null3"/>
      </w:pPr>
      <w:r>
        <w:rPr>
          <w:rFonts w:ascii="仿宋_GB2312" w:hAnsi="仿宋_GB2312" w:cs="仿宋_GB2312" w:eastAsia="仿宋_GB2312"/>
        </w:rPr>
        <w:t>5、供应商具备履行合同所必需的专业技术能力：具备履行合同所必需的设备和专业技术能力的书面声明（提供承诺书）；</w:t>
      </w:r>
    </w:p>
    <w:p>
      <w:pPr>
        <w:pStyle w:val="null3"/>
      </w:pPr>
      <w:r>
        <w:rPr>
          <w:rFonts w:ascii="仿宋_GB2312" w:hAnsi="仿宋_GB2312" w:cs="仿宋_GB2312" w:eastAsia="仿宋_GB2312"/>
        </w:rPr>
        <w:t>6、参加本次政府采购活动前三年内在经营活动中没有重大违法记录：参加政府采购活动前三年内，在经营活动中没有重大违法记录（提供参加政府采购活动前三年内，在经营活动中没有重大违法记录承诺书）；</w:t>
      </w:r>
    </w:p>
    <w:p>
      <w:pPr>
        <w:pStyle w:val="null3"/>
      </w:pPr>
      <w:r>
        <w:rPr>
          <w:rFonts w:ascii="仿宋_GB2312" w:hAnsi="仿宋_GB2312" w:cs="仿宋_GB2312" w:eastAsia="仿宋_GB2312"/>
        </w:rPr>
        <w:t>7、供应商资质要求：供应商具有农产品质量安全检测机构考核合格证书（CATL）和检验检测机构资质认定证书CMA</w:t>
      </w:r>
    </w:p>
    <w:p>
      <w:pPr>
        <w:pStyle w:val="null3"/>
      </w:pPr>
      <w:r>
        <w:rPr>
          <w:rFonts w:ascii="仿宋_GB2312" w:hAnsi="仿宋_GB2312" w:cs="仿宋_GB2312" w:eastAsia="仿宋_GB2312"/>
        </w:rPr>
        <w:t>8、信用要求：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9、企业关联关系：单位负责人为同一人或者存在直接控股、管理关系的不同供应商不得同时参加本项目磋商。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铜川市王益区市场监督管理局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铜川市王益区红旗街苗圃路育才小区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0919-2167818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陕西广联达招标有限公司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陕西省铜川市耀州区东环路祥瑞小区南门 12 号商铺 3 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18309192385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铜川市王益区政府采购管理股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0919-2582209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采购包1：270,900.00元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代理服务费收费标准：固定金额：5000元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铜川市王益区市场监督管理局</w:t>
      </w:r>
      <w:r>
        <w:rPr>
          <w:rFonts w:ascii="仿宋_GB2312" w:hAnsi="仿宋_GB2312" w:cs="仿宋_GB2312" w:eastAsia="仿宋_GB2312"/>
        </w:rPr>
        <w:t>和</w:t>
      </w:r>
      <w:r>
        <w:rPr>
          <w:rFonts w:ascii="仿宋_GB2312" w:hAnsi="仿宋_GB2312" w:cs="仿宋_GB2312" w:eastAsia="仿宋_GB2312"/>
        </w:rPr>
        <w:t>陕西广联达招标有限公司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铜川市王益区市场监督管理局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陕西广联达招标有限公司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铜川市王益区市场监督管理局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陕西广联达招标有限公司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达到合格标准，并满足采购人要求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陕西广联达招标有限公司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联系人：王慧</w:t>
      </w:r>
    </w:p>
    <w:p>
      <w:pPr>
        <w:pStyle w:val="null3"/>
      </w:pPr>
      <w:r>
        <w:rPr>
          <w:rFonts w:ascii="仿宋_GB2312" w:hAnsi="仿宋_GB2312" w:cs="仿宋_GB2312" w:eastAsia="仿宋_GB2312"/>
        </w:rPr>
        <w:t>联系电话：18309192385</w:t>
      </w:r>
    </w:p>
    <w:p>
      <w:pPr>
        <w:pStyle w:val="null3"/>
      </w:pPr>
      <w:r>
        <w:rPr>
          <w:rFonts w:ascii="仿宋_GB2312" w:hAnsi="仿宋_GB2312" w:cs="仿宋_GB2312" w:eastAsia="仿宋_GB2312"/>
        </w:rPr>
        <w:t>地址：陕西省铜川市耀州区东环路祥瑞小区南门 12 号商铺 3 楼</w:t>
      </w:r>
    </w:p>
    <w:p>
      <w:pPr>
        <w:pStyle w:val="null3"/>
      </w:pPr>
      <w:r>
        <w:rPr>
          <w:rFonts w:ascii="仿宋_GB2312" w:hAnsi="仿宋_GB2312" w:cs="仿宋_GB2312" w:eastAsia="仿宋_GB2312"/>
        </w:rPr>
        <w:t>邮编：727100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铜川市王益区市场监督管理局按照食品安全监管工作需要，对加工小作坊食品、餐饮食品、流通食品、食用农产品、食品专项整治共计五类食品进行抽样检验，确保市场流通食物安全性。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270,900.00</w:t>
      </w:r>
    </w:p>
    <w:p>
      <w:pPr>
        <w:pStyle w:val="null3"/>
      </w:pPr>
      <w:r>
        <w:rPr>
          <w:rFonts w:ascii="仿宋_GB2312" w:hAnsi="仿宋_GB2312" w:cs="仿宋_GB2312" w:eastAsia="仿宋_GB2312"/>
        </w:rPr>
        <w:t>采购包最高限价（元）: 270,900.00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抽检食用农产品161批次</w:t>
            </w:r>
          </w:p>
        </w:tc>
        <w:tc>
          <w:tcPr>
            <w:tcW w:type="dxa" w:w="755"/>
          </w:tcPr>
          <w:p>
            <w:pPr>
              <w:pStyle w:val="null3"/>
              <w:jc w:val="right"/>
            </w:pPr>
            <w:r>
              <w:rPr>
                <w:rFonts w:ascii="仿宋_GB2312" w:hAnsi="仿宋_GB2312" w:cs="仿宋_GB2312" w:eastAsia="仿宋_GB2312"/>
              </w:rPr>
              <w:t>161.00</w:t>
            </w:r>
          </w:p>
        </w:tc>
        <w:tc>
          <w:tcPr>
            <w:tcW w:type="dxa" w:w="755"/>
          </w:tcPr>
          <w:p>
            <w:pPr>
              <w:pStyle w:val="null3"/>
              <w:jc w:val="right"/>
            </w:pPr>
            <w:r>
              <w:rPr>
                <w:rFonts w:ascii="仿宋_GB2312" w:hAnsi="仿宋_GB2312" w:cs="仿宋_GB2312" w:eastAsia="仿宋_GB2312"/>
              </w:rPr>
              <w:t>142,750.00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根据食品专项整治要求抽检154批次</w:t>
            </w:r>
          </w:p>
        </w:tc>
        <w:tc>
          <w:tcPr>
            <w:tcW w:type="dxa" w:w="755"/>
          </w:tcPr>
          <w:p>
            <w:pPr>
              <w:pStyle w:val="null3"/>
              <w:jc w:val="right"/>
            </w:pPr>
            <w:r>
              <w:rPr>
                <w:rFonts w:ascii="仿宋_GB2312" w:hAnsi="仿宋_GB2312" w:cs="仿宋_GB2312" w:eastAsia="仿宋_GB2312"/>
              </w:rPr>
              <w:t>154.00</w:t>
            </w:r>
          </w:p>
        </w:tc>
        <w:tc>
          <w:tcPr>
            <w:tcW w:type="dxa" w:w="755"/>
          </w:tcPr>
          <w:p>
            <w:pPr>
              <w:pStyle w:val="null3"/>
              <w:jc w:val="right"/>
            </w:pPr>
            <w:r>
              <w:rPr>
                <w:rFonts w:ascii="仿宋_GB2312" w:hAnsi="仿宋_GB2312" w:cs="仿宋_GB2312" w:eastAsia="仿宋_GB2312"/>
              </w:rPr>
              <w:t>128,150.00</w:t>
            </w:r>
          </w:p>
        </w:tc>
        <w:tc>
          <w:tcPr>
            <w:tcW w:type="dxa" w:w="755"/>
          </w:tcPr>
          <w:p>
            <w:pPr>
              <w:pStyle w:val="null3"/>
            </w:pPr>
            <w:r>
              <w:rPr>
                <w:rFonts w:ascii="仿宋_GB2312" w:hAnsi="仿宋_GB2312" w:cs="仿宋_GB2312" w:eastAsia="仿宋_GB2312"/>
              </w:rPr>
              <w:t>批次</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标的名称：抽检食用农产品161批次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left="960"/>
              <w:jc w:val="center"/>
            </w:pPr>
            <w:r>
              <w:rPr>
                <w:rFonts w:ascii="仿宋_GB2312" w:hAnsi="仿宋_GB2312" w:cs="仿宋_GB2312" w:eastAsia="仿宋_GB2312"/>
                <w:sz w:val="32"/>
                <w:b/>
              </w:rPr>
              <w:t>2026</w:t>
            </w:r>
            <w:r>
              <w:rPr>
                <w:rFonts w:ascii="仿宋_GB2312" w:hAnsi="仿宋_GB2312" w:cs="仿宋_GB2312" w:eastAsia="仿宋_GB2312"/>
                <w:sz w:val="32"/>
                <w:b/>
              </w:rPr>
              <w:t>年抽检食用农产品抽检内容</w:t>
            </w:r>
          </w:p>
          <w:p>
            <w:pPr>
              <w:pStyle w:val="null3"/>
              <w:ind w:left="840"/>
              <w:jc w:val="center"/>
            </w:pPr>
            <w:r>
              <w:rPr>
                <w:rFonts w:ascii="仿宋_GB2312" w:hAnsi="仿宋_GB2312" w:cs="仿宋_GB2312" w:eastAsia="仿宋_GB2312"/>
                <w:sz w:val="28"/>
                <w:b/>
              </w:rPr>
              <w:t xml:space="preserve"> (</w:t>
            </w:r>
            <w:r>
              <w:rPr>
                <w:rFonts w:ascii="仿宋_GB2312" w:hAnsi="仿宋_GB2312" w:cs="仿宋_GB2312" w:eastAsia="仿宋_GB2312"/>
                <w:sz w:val="28"/>
                <w:b/>
              </w:rPr>
              <w:t>主要抽检超市农副产品.农贸市场店等经营单位）</w:t>
            </w:r>
          </w:p>
          <w:tbl>
            <w:tblPr>
              <w:tblBorders>
                <w:top w:val="none" w:color="000000" w:sz="4"/>
                <w:left w:val="none" w:color="000000" w:sz="4"/>
                <w:bottom w:val="none" w:color="000000" w:sz="4"/>
                <w:right w:val="none" w:color="000000" w:sz="4"/>
                <w:insideH w:val="none"/>
                <w:insideV w:val="none"/>
              </w:tblBorders>
            </w:tblPr>
            <w:tblGrid>
              <w:gridCol w:w="188"/>
              <w:gridCol w:w="299"/>
              <w:gridCol w:w="307"/>
              <w:gridCol w:w="372"/>
              <w:gridCol w:w="1073"/>
              <w:gridCol w:w="312"/>
            </w:tblGrid>
            <w:tr>
              <w:tc>
                <w:tcPr>
                  <w:tcW w:type="dxa" w:w="18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序号</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食品亚类（二级）</w:t>
                  </w:r>
                </w:p>
              </w:tc>
              <w:tc>
                <w:tcPr>
                  <w:tcW w:type="dxa" w:w="30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1"/>
                      <w:b/>
                    </w:rPr>
                    <w:t>食品品种（三级）</w:t>
                  </w:r>
                </w:p>
              </w:tc>
              <w:tc>
                <w:tcPr>
                  <w:tcW w:type="dxa" w:w="3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食品细类（四级）</w:t>
                  </w:r>
                </w:p>
              </w:tc>
              <w:tc>
                <w:tcPr>
                  <w:tcW w:type="dxa" w:w="107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检验项目</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b/>
                    </w:rPr>
                    <w:t>批次</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1</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畜禽肉及副产品</w:t>
                  </w: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4"/>
                    </w:rPr>
                    <w:t>畜肉</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猪肉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恩诺沙星、甲氧苄啶、氟苯尼考、瘦肉精、多西环素、土霉素、地塞米松</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牛肉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磺胺类（总量）、甲氧苄啶、氟苯尼考、多西环素、恩诺沙星、地塞米松、瘦肉精</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羊肉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克伦特罗、氟苯尼考、恩诺沙星、四环素.土霉素.磺胺类（总量）、五氯酚酸钠(以五氯酚计)、瘦肉精</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畜副产品</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猪肝</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克伦特罗、五氯酚酸钠（以五氯酚计)、氯霉素、土霉素</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禽肉</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鸡肉（重点品种：乌鸡.鸽肉）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氧氟沙星、甲氧苄啶、恩诺沙星、瘦肉精、呋喃唑酮代谢物、呋喃西林代谢物、甲硝唑</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2</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蔬菜</w:t>
                  </w: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鳞茎类蔬菜</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韭菜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毒死蜱、腐霉利、氧乐果、甲胺磷、甲拌磷、甲基异柳磷、克百威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葱</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噻虫嗪、毒死蜱、甲拌磷、氧乐果、克百威、铅(以Pb计)、三唑磷、乙酰甲胺磷</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叶菜类蔬菜</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芹菜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毒死蜱、甲拌磷、噻虫胺、氧乐果、阿维菌素、百菌清、苯醚甲环唑、敌敌畏</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菠菜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毒死蜱、氟虫腈、阿维菌素、氧乐果、水胺硫磷、</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油麦菜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氟虫腈、氧乐果、克百威、甲拌磷</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普通白菜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毒死蜱、啶虫脒、氟虫腈、阿维菌素、氧乐果、水胺硫磷</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茄果类蔬菜</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40"/>
                    <w:jc w:val="center"/>
                  </w:pPr>
                  <w:r>
                    <w:rPr>
                      <w:rFonts w:ascii="仿宋_GB2312" w:hAnsi="仿宋_GB2312" w:cs="仿宋_GB2312" w:eastAsia="仿宋_GB2312"/>
                      <w:sz w:val="24"/>
                    </w:rPr>
                    <w:t>辣椒</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啶虫脒、噻虫胺、氧乐果、克百威、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240"/>
                    <w:jc w:val="center"/>
                  </w:pPr>
                  <w:r>
                    <w:rPr>
                      <w:rFonts w:ascii="仿宋_GB2312" w:hAnsi="仿宋_GB2312" w:cs="仿宋_GB2312" w:eastAsia="仿宋_GB2312"/>
                      <w:sz w:val="24"/>
                    </w:rPr>
                    <w:t>甜椒</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噻虫胺、吡虫啉、氧乐果、克百威、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茄子</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镉（以Cd计）、氧乐果、甲拌磷、甲胺磷</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豆类蔬菜</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豇豆</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倍硫磷、灭蝇胺、噻虫胺、噻虫嗪、阿维菌素、敌敌畏、啶虫脒、毒死蜱</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根茎类和薯芋类蔬菜</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吡虫啉、毒死蜱、狄氏剂、二氧化硫残留量、噻虫胺、噻虫嗪、少一个选检项目</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山药</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咪鲜胺和咪鲜胺锰盐、氯氟氰菊酯和高效氯氟氰菊酯、毒死蜱、铅 (以Pb计)、涕灭威</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豆芽</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豆芽</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氯苯氧乙酸钠（以4-氯苯氧乙酸计）、6-苄基腺嘌呤（6-BA）、亚硫酸盐（以SO2计）、铅（以Pb计）</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3</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水产品</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贝类</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贝类（重点品种：花蛤、花螺等）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氯霉素、恩诺沙星、镉（以Cd计）、氟苯尼考</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淡水产品</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淡水鱼（重点品种：泥鳅、黄鳝 、鳊鱼、黄颡鱼 、鲈鱼、鲶鱼、 鲟鱼、鲫鱼、黑鱼、鳜鱼等）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恩诺沙星、挥发性盐基氮、多氯联苯、孔雀石绿、氯霉素、氟苯尼考、呋喃唑酮代谢物</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淡水虾</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恩诺沙星、孔雀石绿、氯霉素</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海水产品</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海水鱼（重点品种：多宝鱼、黄鱼、海鲈鱼等）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恩诺沙星、呋喃唑酮代谢物、 氯霉素、甲硝唑、孔雀石绿</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海水虾（重点品种：虾蛄、基围虾等）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镉（以Cd计）、呋喃唑酮代谢物、恩诺沙星、孔雀石绿、二氧化硫残留量</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海水蟹（重点品种：梭子蟹等）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镉（以Cd计）、氯霉素、孔雀石绿</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其他水产品</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其他水产品（重点品种：牛蛙）</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恩诺沙星a、镉（以Cd计）b、孔雀石绿、氯霉素</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r>
            <w:tr>
              <w:tc>
                <w:tcPr>
                  <w:tcW w:type="dxa" w:w="18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4</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水果类</w:t>
                  </w: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热带和亚热带水果</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香蕉</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吡虫啉、噻虫嗪、噻虫胺、腈苯唑、多菌灵、甲拌磷</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芒果</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吡唑醚菌酯、噻虫胺、戊唑醇、苯醚甲环唑、多菌灵</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荔枝</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吡唑醚菌酯、氯氟氰菊酯和高效氯氟氰菊酯、多菌灵、氧乐果、毒死蜱、苯醚甲环唑</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杨梅</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脱氢乙酸及其钠盐(以脱氢乙酸计)、糖精钠(以糖精计)、 甜蜜素(以环己</w:t>
                  </w:r>
                </w:p>
                <w:p>
                  <w:pPr>
                    <w:pStyle w:val="null3"/>
                    <w:jc w:val="left"/>
                  </w:pPr>
                  <w:r>
                    <w:rPr>
                      <w:rFonts w:ascii="仿宋_GB2312" w:hAnsi="仿宋_GB2312" w:cs="仿宋_GB2312" w:eastAsia="仿宋_GB2312"/>
                      <w:sz w:val="24"/>
                    </w:rPr>
                    <w:t>基氨基磺酸计)、苯甲酸及其钠盐(以苯甲酸计)、 山梨酸及其钾盐(以山梨酸计)、三氯蔗糖</w:t>
                  </w:r>
                </w:p>
                <w:p>
                  <w:pPr>
                    <w:pStyle w:val="null3"/>
                    <w:jc w:val="left"/>
                  </w:p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柑橘类水果</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柑、橘</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联苯菊酯、丙溴磷、马拉硫磷、噻菌灵、杀虫脒、苯醚甲环唑</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橙</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丙溴磷、氧乐果、多菌灵、</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浆果和其他小型水果</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草莓</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烯酰吗啉、多菌灵、阿维菌素</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猕猴桃</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氯吡脲、敌敌畏、多菌灵、氧乐果</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vMerge/>
                  <w:tcBorders>
                    <w:top w:val="none" w:color="000000" w:sz="4"/>
                    <w:left w:val="single" w:color="000000" w:sz="4"/>
                    <w:bottom w:val="single" w:color="000000" w:sz="4"/>
                    <w:right w:val="single" w:color="000000" w:sz="4"/>
                  </w:tcBorders>
                </w:tcPr>
                <w:p/>
              </w:tc>
              <w:tc>
                <w:tcPr>
                  <w:tcW w:type="dxa" w:w="299"/>
                  <w:vMerge/>
                  <w:tcBorders>
                    <w:top w:val="none" w:color="000000" w:sz="4"/>
                    <w:left w:val="none" w:color="000000" w:sz="4"/>
                    <w:bottom w:val="single" w:color="000000" w:sz="4"/>
                    <w:right w:val="single" w:color="000000" w:sz="4"/>
                  </w:tcBorders>
                </w:tcPr>
                <w:p/>
              </w:tc>
              <w:tc>
                <w:tcPr>
                  <w:tcW w:type="dxa" w:w="307"/>
                  <w:vMerge/>
                  <w:tcBorders>
                    <w:top w:val="none" w:color="000000" w:sz="4"/>
                    <w:left w:val="none" w:color="000000" w:sz="4"/>
                    <w:bottom w:val="single" w:color="000000" w:sz="4"/>
                    <w:right w:val="single" w:color="000000" w:sz="4"/>
                  </w:tcBorders>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桑葚</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脱氢乙酸及其钠盐(以脱氢乙酸计)、糖精钠(以糖精计)、苯甲酸及其钠盐(以苯甲酸计)、 山梨酸及其钾盐(以山梨酸计)、三氯蔗糖</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5</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鲜蛋</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鲜蛋</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鸡蛋</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甲硝唑、地美硝唑、氯霉素、恩诺沙星、沙拉沙星、氧氟沙星、多西环素</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生干坚果与籽类食品</w:t>
                  </w: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生干坚果与籽类食品</w:t>
                  </w: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生干籽类</w:t>
                  </w: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酸价（以脂肪计）（KOH）、过氧化值（以脂肪计）、镉（以Cd计）、嘧菌酯、黄曲霉毒素B1</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r>
            <w:tr>
              <w:tc>
                <w:tcPr>
                  <w:tcW w:type="dxa" w:w="1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sz w:val="24"/>
                    </w:rPr>
                    <w:t>合计</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p>
              </w:tc>
              <w:tc>
                <w:tcPr>
                  <w:tcW w:type="dxa" w:w="30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72"/>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107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161</w:t>
                  </w:r>
                </w:p>
              </w:tc>
            </w:tr>
          </w:tbl>
          <w:p/>
        </w:tc>
      </w:tr>
    </w:tbl>
    <w:p>
      <w:pPr>
        <w:pStyle w:val="null3"/>
      </w:pPr>
      <w:r>
        <w:rPr>
          <w:rFonts w:ascii="仿宋_GB2312" w:hAnsi="仿宋_GB2312" w:cs="仿宋_GB2312" w:eastAsia="仿宋_GB2312"/>
        </w:rPr>
        <w:t>标的名称：根据食品专项整治要求抽检154批次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outlineLvl w:val="0"/>
            </w:pPr>
            <w:r>
              <w:rPr>
                <w:rFonts w:ascii="仿宋_GB2312" w:hAnsi="仿宋_GB2312" w:cs="仿宋_GB2312" w:eastAsia="仿宋_GB2312"/>
                <w:sz w:val="32"/>
                <w:b/>
              </w:rPr>
              <w:t>2026</w:t>
            </w:r>
            <w:r>
              <w:rPr>
                <w:rFonts w:ascii="仿宋_GB2312" w:hAnsi="仿宋_GB2312" w:cs="仿宋_GB2312" w:eastAsia="仿宋_GB2312"/>
                <w:sz w:val="32"/>
                <w:b/>
              </w:rPr>
              <w:t>年抽检食品专项整治内容</w:t>
            </w:r>
          </w:p>
          <w:p>
            <w:pPr>
              <w:pStyle w:val="null3"/>
              <w:jc w:val="center"/>
              <w:outlineLvl w:val="0"/>
            </w:pPr>
            <w:r>
              <w:rPr>
                <w:rFonts w:ascii="仿宋_GB2312" w:hAnsi="仿宋_GB2312" w:cs="仿宋_GB2312" w:eastAsia="仿宋_GB2312"/>
                <w:sz w:val="24"/>
                <w:b/>
              </w:rPr>
              <w:t>（主要用于抽检学校及托管食堂、职工灶、需要加大抽查频次的食品经营单位等）</w:t>
            </w:r>
          </w:p>
          <w:tbl>
            <w:tblPr>
              <w:tblBorders>
                <w:top w:val="single"/>
                <w:left w:val="single"/>
                <w:bottom w:val="single"/>
                <w:right w:val="single"/>
                <w:insideH w:val="single"/>
                <w:insideV w:val="single"/>
              </w:tblBorders>
            </w:tblPr>
            <w:tblGrid>
              <w:gridCol w:w="179"/>
              <w:gridCol w:w="496"/>
              <w:gridCol w:w="1573"/>
              <w:gridCol w:w="303"/>
            </w:tblGrid>
            <w:tr>
              <w:tc>
                <w:tcPr>
                  <w:tcW w:type="dxa" w:w="179"/>
                  <w:tcBorders>
                    <w:top w:val="singl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b/>
                      <w:color w:val="000000"/>
                    </w:rPr>
                    <w:t>序号</w:t>
                  </w:r>
                </w:p>
              </w:tc>
              <w:tc>
                <w:tcPr>
                  <w:tcW w:type="dxa" w:w="496"/>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b/>
                      <w:color w:val="000000"/>
                    </w:rPr>
                    <w:t>样品名称</w:t>
                  </w:r>
                </w:p>
              </w:tc>
              <w:tc>
                <w:tcPr>
                  <w:tcW w:type="dxa" w:w="1573"/>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b/>
                      <w:color w:val="000000"/>
                    </w:rPr>
                    <w:t>检测项目</w:t>
                  </w:r>
                </w:p>
              </w:tc>
              <w:tc>
                <w:tcPr>
                  <w:tcW w:type="dxa" w:w="303"/>
                  <w:tcBorders>
                    <w:top w:val="singl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b/>
                      <w:color w:val="000000"/>
                    </w:rPr>
                    <w:t>批次</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油条及其他油炸面制品</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铝的残留量(干样品，以Al计)、</w:t>
                  </w:r>
                  <w:r>
                    <w:rPr>
                      <w:rFonts w:ascii="仿宋_GB2312" w:hAnsi="仿宋_GB2312" w:cs="仿宋_GB2312" w:eastAsia="仿宋_GB2312"/>
                      <w:sz w:val="24"/>
                    </w:rPr>
                    <w:t>糖精钠(以糖精计)、苯甲酸及其钠盐（以苯甲酸计）、山梨酸及其钾盐（以山梨酸计）、脱氢乙酸及其钠盐（以脱氢乙酸计）</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馒头、烧饼</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苯甲酸及其钠盐（以苯甲酸计）、山梨酸及其钾盐（以山梨酸计）、糖精钠（以糖精计）、脱氢乙酸及其钠盐（以脱氢乙酸计）、甜蜜素（以环己基氨基磺酸计）、糖精钠（以糖精计）、安赛蜜</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8</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3</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大肉包子</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苯甲酸及其钠盐（以苯甲酸计）、山梨酸及其钾盐（以山梨酸计）、糖精钠（以糖精计）、脱氢乙酸及其钠盐（以脱氢乙酸计）、甜蜜素（以环己基氨基磺酸计）</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4</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素包子</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苯甲酸及其钠盐（以苯甲酸计）、山梨酸及其钾盐（以山梨酸计）、糖精钠（以糖精计）、脱氢乙酸及其钠盐（以脱氢乙酸计）、甜蜜素（以环己基氨基磺酸计）</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3</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5</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油泼辣子</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 xml:space="preserve">罂粟碱 、吗啡 、可待因 、那可丁 、蒂巴因 、苯甲酸及其钠盐（以苯甲酸计）、山梨酸及其钾盐（以山梨酸计） 、苏丹红Ⅰ 、苏丹红Ⅱ 、苏丹红Ⅲ 、苏丹红Ⅳ </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3</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6</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调料油</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w:t>
                  </w:r>
                  <w:r>
                    <w:rPr>
                      <w:rFonts w:ascii="仿宋_GB2312" w:hAnsi="仿宋_GB2312" w:cs="仿宋_GB2312" w:eastAsia="仿宋_GB2312"/>
                      <w:sz w:val="24"/>
                    </w:rPr>
                    <w:t>计）</w:t>
                  </w:r>
                  <w:r>
                    <w:rPr>
                      <w:rFonts w:ascii="仿宋_GB2312" w:hAnsi="仿宋_GB2312" w:cs="仿宋_GB2312" w:eastAsia="仿宋_GB2312"/>
                      <w:sz w:val="24"/>
                      <w:color w:val="000000"/>
                    </w:rPr>
                    <w:t>、酸值/酸价、过氧化值</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3</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7</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小麦粉</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镉（以Cd计）、苯并芘、玉米赤霉烯酮 、脱氧雪腐镰刀菌烯酮 、赭曲霉毒素A、黄曲霉毒素B</w:t>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24"/>
                      <w:color w:val="000000"/>
                    </w:rPr>
                    <w:t>过氧化苯甲酰</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3</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8</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食用油</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rPr>
                    <w:t>铅（以</w:t>
                  </w:r>
                  <w:r>
                    <w:rPr>
                      <w:rFonts w:ascii="仿宋_GB2312" w:hAnsi="仿宋_GB2312" w:cs="仿宋_GB2312" w:eastAsia="仿宋_GB2312"/>
                      <w:sz w:val="24"/>
                    </w:rPr>
                    <w:t>Pb</w:t>
                  </w:r>
                  <w:r>
                    <w:rPr>
                      <w:rFonts w:ascii="仿宋_GB2312" w:hAnsi="仿宋_GB2312" w:cs="仿宋_GB2312" w:eastAsia="仿宋_GB2312"/>
                      <w:sz w:val="24"/>
                    </w:rPr>
                    <w:t>计）</w:t>
                  </w:r>
                  <w:r>
                    <w:rPr>
                      <w:rFonts w:ascii="仿宋_GB2312" w:hAnsi="仿宋_GB2312" w:cs="仿宋_GB2312" w:eastAsia="仿宋_GB2312"/>
                      <w:sz w:val="24"/>
                      <w:color w:val="000000"/>
                    </w:rPr>
                    <w:t>、酸价 、过氧化值 、苯并芘 、溶剂残留量、特丁基对苯二酚（TBHQ） 、乙基麦芽酚</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5</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9</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鲜面条、</w:t>
                  </w:r>
                </w:p>
                <w:p>
                  <w:pPr>
                    <w:pStyle w:val="null3"/>
                    <w:jc w:val="center"/>
                  </w:pPr>
                  <w:r>
                    <w:rPr>
                      <w:rFonts w:ascii="仿宋_GB2312" w:hAnsi="仿宋_GB2312" w:cs="仿宋_GB2312" w:eastAsia="仿宋_GB2312"/>
                      <w:sz w:val="24"/>
                      <w:color w:val="000000"/>
                    </w:rPr>
                    <w:t>饺子皮、饸络等</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铅（以 Pb 计）、 苯甲酸及其钠盐（以苯甲酸计）  、山梨酸及其钾盐（以山梨酸计） 、脱氢乙酸及其钠盐（以脱氢乙酸计） 、二氧化硫残留量</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10</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酱 油</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氨基酸态氮  、苯甲酸及其钠盐（以苯甲酸计）  、山梨酸及其钾盐（以山梨酸计） 、脱氢乙酸及其钠盐（以脱氢乙酸计） 、防腐剂混合使用时各自用量占其最大使用量的比例之和  、对羟基苯甲酸酯类及其钠盐（以对羟基苯甲酸计） 、糖精钠(以糖精计)  、大肠菌群</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5</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11</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食 醋</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 xml:space="preserve">总酸（以乙酸计） 、苯甲酸及其钠盐（以苯甲酸计） 、山梨酸及其钾盐（以山梨酸计） 、脱氢乙酸及其钠盐（以脱氢乙酸计） 、对羟基苯甲酸酯类及其钠盐（以对羟基苯甲酸计） 、防腐剂混合使用时各自用量占其最大使用量的比例之和 、糖精钠(以糖精计)  、菌落总数  、甜蜜素（以环己基氨基磺酸计） </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5</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12</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猪肉</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color w:val="000000"/>
                    </w:rPr>
                    <w:t>恩诺沙星、甲氧苄啶</w:t>
                  </w:r>
                  <w:r>
                    <w:rPr>
                      <w:rFonts w:ascii="仿宋_GB2312" w:hAnsi="仿宋_GB2312" w:cs="仿宋_GB2312" w:eastAsia="仿宋_GB2312"/>
                      <w:sz w:val="24"/>
                    </w:rPr>
                    <w:t>、氟苯尼考、瘦肉精、</w:t>
                  </w:r>
                  <w:r>
                    <w:rPr>
                      <w:rFonts w:ascii="仿宋_GB2312" w:hAnsi="仿宋_GB2312" w:cs="仿宋_GB2312" w:eastAsia="仿宋_GB2312"/>
                      <w:sz w:val="24"/>
                      <w:color w:val="000000"/>
                    </w:rPr>
                    <w:t>多西环素、土霉素、地塞米松</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ind w:firstLine="120"/>
                    <w:jc w:val="center"/>
                  </w:pPr>
                  <w:r>
                    <w:rPr>
                      <w:rFonts w:ascii="仿宋_GB2312" w:hAnsi="仿宋_GB2312" w:cs="仿宋_GB2312" w:eastAsia="仿宋_GB2312"/>
                      <w:sz w:val="24"/>
                    </w:rPr>
                    <w:t>8</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13</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韭菜</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rPr>
                    <w:t>毒死蜱、腐霉利、氧乐果、敌敌畏、氟虫腈、镉（以</w:t>
                  </w:r>
                  <w:r>
                    <w:rPr>
                      <w:rFonts w:ascii="仿宋_GB2312" w:hAnsi="仿宋_GB2312" w:cs="仿宋_GB2312" w:eastAsia="仿宋_GB2312"/>
                      <w:sz w:val="24"/>
                    </w:rPr>
                    <w:t>Cd</w:t>
                  </w:r>
                  <w:r>
                    <w:rPr>
                      <w:rFonts w:ascii="仿宋_GB2312" w:hAnsi="仿宋_GB2312" w:cs="仿宋_GB2312" w:eastAsia="仿宋_GB2312"/>
                      <w:sz w:val="24"/>
                    </w:rPr>
                    <w:t>计）、二甲戊灵、甲胺磷、</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10</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14</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芹菜</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rPr>
                    <w:t>毒死蜱、甲拌磷、氧乐果、噻虫胺、百菌清、苯醚甲环唑、敌敌畏</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10</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15</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菠菜</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rPr>
                    <w:t>毒死蜱</w:t>
                  </w:r>
                  <w:r>
                    <w:rPr>
                      <w:rFonts w:ascii="仿宋_GB2312" w:hAnsi="仿宋_GB2312" w:cs="仿宋_GB2312" w:eastAsia="仿宋_GB2312"/>
                      <w:sz w:val="24"/>
                    </w:rPr>
                    <w:t>、氟虫腈</w:t>
                  </w:r>
                  <w:r>
                    <w:rPr>
                      <w:rFonts w:ascii="仿宋_GB2312" w:hAnsi="仿宋_GB2312" w:cs="仿宋_GB2312" w:eastAsia="仿宋_GB2312"/>
                      <w:sz w:val="24"/>
                    </w:rPr>
                    <w:t>、阿维菌素</w:t>
                  </w:r>
                  <w:r>
                    <w:rPr>
                      <w:rFonts w:ascii="仿宋_GB2312" w:hAnsi="仿宋_GB2312" w:cs="仿宋_GB2312" w:eastAsia="仿宋_GB2312"/>
                      <w:sz w:val="24"/>
                    </w:rPr>
                    <w:t>、氧乐果</w:t>
                  </w:r>
                  <w:r>
                    <w:rPr>
                      <w:rFonts w:ascii="仿宋_GB2312" w:hAnsi="仿宋_GB2312" w:cs="仿宋_GB2312" w:eastAsia="仿宋_GB2312"/>
                      <w:sz w:val="24"/>
                    </w:rPr>
                    <w:t>、乙酰甲胺磷</w:t>
                  </w:r>
                  <w:r>
                    <w:rPr>
                      <w:rFonts w:ascii="仿宋_GB2312" w:hAnsi="仿宋_GB2312" w:cs="仿宋_GB2312" w:eastAsia="仿宋_GB2312"/>
                      <w:sz w:val="24"/>
                    </w:rPr>
                    <w:t>、氯氟氰菊酯和高效氯氟氰菊酯</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6</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16</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大白菜</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rPr>
                    <w:t>毒死蜱</w:t>
                  </w:r>
                  <w:r>
                    <w:rPr>
                      <w:rFonts w:ascii="仿宋_GB2312" w:hAnsi="仿宋_GB2312" w:cs="仿宋_GB2312" w:eastAsia="仿宋_GB2312"/>
                      <w:sz w:val="24"/>
                    </w:rPr>
                    <w:t>、吡虫啉</w:t>
                  </w:r>
                  <w:r>
                    <w:rPr>
                      <w:rFonts w:ascii="仿宋_GB2312" w:hAnsi="仿宋_GB2312" w:cs="仿宋_GB2312" w:eastAsia="仿宋_GB2312"/>
                      <w:sz w:val="24"/>
                    </w:rPr>
                    <w:t>、氟虫腈</w:t>
                  </w:r>
                  <w:r>
                    <w:rPr>
                      <w:rFonts w:ascii="仿宋_GB2312" w:hAnsi="仿宋_GB2312" w:cs="仿宋_GB2312" w:eastAsia="仿宋_GB2312"/>
                      <w:sz w:val="24"/>
                    </w:rPr>
                    <w:t>、阿维菌素</w:t>
                  </w:r>
                  <w:r>
                    <w:rPr>
                      <w:rFonts w:ascii="仿宋_GB2312" w:hAnsi="仿宋_GB2312" w:cs="仿宋_GB2312" w:eastAsia="仿宋_GB2312"/>
                      <w:sz w:val="24"/>
                    </w:rPr>
                    <w:t>、氧乐果</w:t>
                  </w:r>
                  <w:r>
                    <w:rPr>
                      <w:rFonts w:ascii="仿宋_GB2312" w:hAnsi="仿宋_GB2312" w:cs="仿宋_GB2312" w:eastAsia="仿宋_GB2312"/>
                      <w:sz w:val="24"/>
                    </w:rPr>
                    <w:t>、水胺硫磷</w:t>
                  </w:r>
                  <w:r>
                    <w:rPr>
                      <w:rFonts w:ascii="仿宋_GB2312" w:hAnsi="仿宋_GB2312" w:cs="仿宋_GB2312" w:eastAsia="仿宋_GB2312"/>
                      <w:sz w:val="24"/>
                    </w:rPr>
                    <w:t>、敌敌畏</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8</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17</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油麦菜</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rPr>
                    <w:t>氟虫腈</w:t>
                  </w:r>
                  <w:r>
                    <w:rPr>
                      <w:rFonts w:ascii="仿宋_GB2312" w:hAnsi="仿宋_GB2312" w:cs="仿宋_GB2312" w:eastAsia="仿宋_GB2312"/>
                      <w:sz w:val="24"/>
                    </w:rPr>
                    <w:t>、氧乐果</w:t>
                  </w:r>
                  <w:r>
                    <w:rPr>
                      <w:rFonts w:ascii="仿宋_GB2312" w:hAnsi="仿宋_GB2312" w:cs="仿宋_GB2312" w:eastAsia="仿宋_GB2312"/>
                      <w:sz w:val="24"/>
                    </w:rPr>
                    <w:t>、克百威</w:t>
                  </w:r>
                  <w:r>
                    <w:rPr>
                      <w:rFonts w:ascii="仿宋_GB2312" w:hAnsi="仿宋_GB2312" w:cs="仿宋_GB2312" w:eastAsia="仿宋_GB2312"/>
                      <w:sz w:val="24"/>
                    </w:rPr>
                    <w:t>、甲拌磷</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8</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18</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结球甘蓝</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left"/>
                  </w:pPr>
                  <w:r>
                    <w:rPr>
                      <w:rFonts w:ascii="仿宋_GB2312" w:hAnsi="仿宋_GB2312" w:cs="仿宋_GB2312" w:eastAsia="仿宋_GB2312"/>
                      <w:sz w:val="24"/>
                    </w:rPr>
                    <w:t>氧乐果</w:t>
                  </w:r>
                  <w:r>
                    <w:rPr>
                      <w:rFonts w:ascii="仿宋_GB2312" w:hAnsi="仿宋_GB2312" w:cs="仿宋_GB2312" w:eastAsia="仿宋_GB2312"/>
                      <w:sz w:val="24"/>
                    </w:rPr>
                    <w:t>、甲胺磷</w:t>
                  </w:r>
                  <w:r>
                    <w:rPr>
                      <w:rFonts w:ascii="仿宋_GB2312" w:hAnsi="仿宋_GB2312" w:cs="仿宋_GB2312" w:eastAsia="仿宋_GB2312"/>
                      <w:sz w:val="24"/>
                    </w:rPr>
                    <w:t>、乙酰甲胺磷</w:t>
                  </w:r>
                  <w:r>
                    <w:rPr>
                      <w:rFonts w:ascii="仿宋_GB2312" w:hAnsi="仿宋_GB2312" w:cs="仿宋_GB2312" w:eastAsia="仿宋_GB2312"/>
                      <w:sz w:val="24"/>
                    </w:rPr>
                    <w:t>、甲基异柳磷</w:t>
                  </w:r>
                  <w:r>
                    <w:rPr>
                      <w:rFonts w:ascii="仿宋_GB2312" w:hAnsi="仿宋_GB2312" w:cs="仿宋_GB2312" w:eastAsia="仿宋_GB2312"/>
                      <w:sz w:val="24"/>
                    </w:rPr>
                    <w:t>、灭线磷</w:t>
                  </w:r>
                  <w:r>
                    <w:rPr>
                      <w:rFonts w:ascii="仿宋_GB2312" w:hAnsi="仿宋_GB2312" w:cs="仿宋_GB2312" w:eastAsia="仿宋_GB2312"/>
                      <w:sz w:val="24"/>
                    </w:rPr>
                    <w:t>、噻虫嗪</w:t>
                  </w:r>
                  <w:r>
                    <w:rPr>
                      <w:rFonts w:ascii="仿宋_GB2312" w:hAnsi="仿宋_GB2312" w:cs="仿宋_GB2312" w:eastAsia="仿宋_GB2312"/>
                      <w:sz w:val="24"/>
                    </w:rPr>
                    <w:t>、三唑磷</w:t>
                  </w:r>
                  <w:r>
                    <w:rPr>
                      <w:rFonts w:ascii="仿宋_GB2312" w:hAnsi="仿宋_GB2312" w:cs="仿宋_GB2312" w:eastAsia="仿宋_GB2312"/>
                      <w:sz w:val="24"/>
                    </w:rPr>
                    <w:t>、克百威</w:t>
                  </w:r>
                  <w:r>
                    <w:rPr>
                      <w:rFonts w:ascii="仿宋_GB2312" w:hAnsi="仿宋_GB2312" w:cs="仿宋_GB2312" w:eastAsia="仿宋_GB2312"/>
                      <w:sz w:val="24"/>
                    </w:rPr>
                    <w:t>、毒死蜱</w:t>
                  </w:r>
                  <w:r>
                    <w:rPr>
                      <w:rFonts w:ascii="仿宋_GB2312" w:hAnsi="仿宋_GB2312" w:cs="仿宋_GB2312" w:eastAsia="仿宋_GB2312"/>
                      <w:sz w:val="24"/>
                    </w:rPr>
                    <w:t>、乐果</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8</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19</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小白菜、青菜、小油菜</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vAlign w:val="top"/>
                </w:tcPr>
                <w:p>
                  <w:pPr>
                    <w:pStyle w:val="null3"/>
                    <w:jc w:val="both"/>
                  </w:pPr>
                  <w:r>
                    <w:rPr>
                      <w:rFonts w:ascii="仿宋_GB2312" w:hAnsi="仿宋_GB2312" w:cs="仿宋_GB2312" w:eastAsia="仿宋_GB2312"/>
                      <w:sz w:val="24"/>
                    </w:rPr>
                    <w:t>毒死蜱</w:t>
                  </w:r>
                  <w:r>
                    <w:rPr>
                      <w:rFonts w:ascii="仿宋_GB2312" w:hAnsi="仿宋_GB2312" w:cs="仿宋_GB2312" w:eastAsia="仿宋_GB2312"/>
                      <w:sz w:val="24"/>
                    </w:rPr>
                    <w:t>、氟虫腈</w:t>
                  </w:r>
                  <w:r>
                    <w:rPr>
                      <w:rFonts w:ascii="仿宋_GB2312" w:hAnsi="仿宋_GB2312" w:cs="仿宋_GB2312" w:eastAsia="仿宋_GB2312"/>
                      <w:sz w:val="24"/>
                    </w:rPr>
                    <w:t>、啶虫脒</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氧乐果</w:t>
                  </w:r>
                  <w:r>
                    <w:rPr>
                      <w:rFonts w:ascii="仿宋_GB2312" w:hAnsi="仿宋_GB2312" w:cs="仿宋_GB2312" w:eastAsia="仿宋_GB2312"/>
                      <w:sz w:val="24"/>
                    </w:rPr>
                    <w:t>、阿维菌素</w:t>
                  </w:r>
                  <w:r>
                    <w:rPr>
                      <w:rFonts w:ascii="仿宋_GB2312" w:hAnsi="仿宋_GB2312" w:cs="仿宋_GB2312" w:eastAsia="仿宋_GB2312"/>
                      <w:sz w:val="24"/>
                    </w:rPr>
                    <w:t>、克百威</w:t>
                  </w:r>
                  <w:r>
                    <w:rPr>
                      <w:rFonts w:ascii="仿宋_GB2312" w:hAnsi="仿宋_GB2312" w:cs="仿宋_GB2312" w:eastAsia="仿宋_GB2312"/>
                      <w:sz w:val="24"/>
                    </w:rPr>
                    <w:t>、甲胺磷</w:t>
                  </w:r>
                  <w:r>
                    <w:rPr>
                      <w:rFonts w:ascii="仿宋_GB2312" w:hAnsi="仿宋_GB2312" w:cs="仿宋_GB2312" w:eastAsia="仿宋_GB2312"/>
                      <w:sz w:val="24"/>
                    </w:rPr>
                    <w:t>、甲基异柳磷</w:t>
                  </w:r>
                  <w:r>
                    <w:rPr>
                      <w:rFonts w:ascii="仿宋_GB2312" w:hAnsi="仿宋_GB2312" w:cs="仿宋_GB2312" w:eastAsia="仿宋_GB2312"/>
                      <w:sz w:val="24"/>
                    </w:rPr>
                    <w:t>、甲拌磷</w:t>
                  </w:r>
                  <w:r>
                    <w:rPr>
                      <w:rFonts w:ascii="仿宋_GB2312" w:hAnsi="仿宋_GB2312" w:cs="仿宋_GB2312" w:eastAsia="仿宋_GB2312"/>
                      <w:sz w:val="24"/>
                    </w:rPr>
                    <w:t>、氯氰菊酯和高效氯氰菊酯</w:t>
                  </w:r>
                  <w:r>
                    <w:rPr>
                      <w:rFonts w:ascii="仿宋_GB2312" w:hAnsi="仿宋_GB2312" w:cs="仿宋_GB2312" w:eastAsia="仿宋_GB2312"/>
                      <w:sz w:val="24"/>
                    </w:rPr>
                    <w:t>、水胺硫磷</w:t>
                  </w:r>
                  <w:r>
                    <w:rPr>
                      <w:rFonts w:ascii="仿宋_GB2312" w:hAnsi="仿宋_GB2312" w:cs="仿宋_GB2312" w:eastAsia="仿宋_GB2312"/>
                      <w:sz w:val="24"/>
                    </w:rPr>
                    <w:t>、甲氨基阿维菌素苯甲酸盐</w:t>
                  </w:r>
                  <w:r>
                    <w:rPr>
                      <w:rFonts w:ascii="仿宋_GB2312" w:hAnsi="仿宋_GB2312" w:cs="仿宋_GB2312" w:eastAsia="仿宋_GB2312"/>
                      <w:sz w:val="24"/>
                    </w:rPr>
                    <w:t>、甲胺磷</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vAlign w:val="top"/>
                </w:tcPr>
                <w:p>
                  <w:pPr>
                    <w:pStyle w:val="null3"/>
                    <w:jc w:val="center"/>
                  </w:pPr>
                  <w:r>
                    <w:rPr>
                      <w:rFonts w:ascii="仿宋_GB2312" w:hAnsi="仿宋_GB2312" w:cs="仿宋_GB2312" w:eastAsia="仿宋_GB2312"/>
                      <w:sz w:val="24"/>
                    </w:rPr>
                    <w:t>10</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20</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辣子</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4"/>
                      <w:color w:val="000000"/>
                    </w:rPr>
                    <w:t>镉（以Cd计） 、</w:t>
                  </w:r>
                  <w:r>
                    <w:rPr>
                      <w:rFonts w:ascii="仿宋_GB2312" w:hAnsi="仿宋_GB2312" w:cs="仿宋_GB2312" w:eastAsia="仿宋_GB2312"/>
                      <w:sz w:val="24"/>
                    </w:rPr>
                    <w:t>克百威</w:t>
                  </w:r>
                  <w:r>
                    <w:rPr>
                      <w:rFonts w:ascii="仿宋_GB2312" w:hAnsi="仿宋_GB2312" w:cs="仿宋_GB2312" w:eastAsia="仿宋_GB2312"/>
                      <w:sz w:val="24"/>
                    </w:rPr>
                    <w:t>、氧乐果</w:t>
                  </w:r>
                  <w:r>
                    <w:rPr>
                      <w:rFonts w:ascii="仿宋_GB2312" w:hAnsi="仿宋_GB2312" w:cs="仿宋_GB2312" w:eastAsia="仿宋_GB2312"/>
                      <w:sz w:val="24"/>
                    </w:rPr>
                    <w:t>、甲胺磷</w:t>
                  </w:r>
                  <w:r>
                    <w:rPr>
                      <w:rFonts w:ascii="仿宋_GB2312" w:hAnsi="仿宋_GB2312" w:cs="仿宋_GB2312" w:eastAsia="仿宋_GB2312"/>
                      <w:sz w:val="24"/>
                    </w:rPr>
                    <w:t>、氟虫腈</w:t>
                  </w:r>
                  <w:r>
                    <w:rPr>
                      <w:rFonts w:ascii="仿宋_GB2312" w:hAnsi="仿宋_GB2312" w:cs="仿宋_GB2312" w:eastAsia="仿宋_GB2312"/>
                      <w:sz w:val="24"/>
                    </w:rPr>
                    <w:t>、杀扑磷</w:t>
                  </w:r>
                  <w:r>
                    <w:rPr>
                      <w:rFonts w:ascii="仿宋_GB2312" w:hAnsi="仿宋_GB2312" w:cs="仿宋_GB2312" w:eastAsia="仿宋_GB2312"/>
                      <w:sz w:val="24"/>
                    </w:rPr>
                    <w:t>、水胺硫磷</w:t>
                  </w:r>
                  <w:r>
                    <w:rPr>
                      <w:rFonts w:ascii="仿宋_GB2312" w:hAnsi="仿宋_GB2312" w:cs="仿宋_GB2312" w:eastAsia="仿宋_GB2312"/>
                      <w:sz w:val="24"/>
                    </w:rPr>
                    <w:t>、倍硫磷</w:t>
                  </w:r>
                  <w:r>
                    <w:rPr>
                      <w:rFonts w:ascii="仿宋_GB2312" w:hAnsi="仿宋_GB2312" w:cs="仿宋_GB2312" w:eastAsia="仿宋_GB2312"/>
                      <w:sz w:val="24"/>
                    </w:rPr>
                    <w:t>、氯氟氰菊酯和高效氯氟氰菊酯</w:t>
                  </w:r>
                  <w:r>
                    <w:rPr>
                      <w:rFonts w:ascii="仿宋_GB2312" w:hAnsi="仿宋_GB2312" w:cs="仿宋_GB2312" w:eastAsia="仿宋_GB2312"/>
                      <w:sz w:val="24"/>
                    </w:rPr>
                    <w:t>、联苯菊酯、甲拌磷</w:t>
                  </w:r>
                  <w:r>
                    <w:rPr>
                      <w:rFonts w:ascii="仿宋_GB2312" w:hAnsi="仿宋_GB2312" w:cs="仿宋_GB2312" w:eastAsia="仿宋_GB2312"/>
                      <w:sz w:val="24"/>
                    </w:rPr>
                    <w:t>、吡虫啉</w:t>
                  </w:r>
                  <w:r>
                    <w:rPr>
                      <w:rFonts w:ascii="仿宋_GB2312" w:hAnsi="仿宋_GB2312" w:cs="仿宋_GB2312" w:eastAsia="仿宋_GB2312"/>
                      <w:sz w:val="24"/>
                    </w:rPr>
                    <w:t>、乐果</w:t>
                  </w:r>
                  <w:r>
                    <w:rPr>
                      <w:rFonts w:ascii="仿宋_GB2312" w:hAnsi="仿宋_GB2312" w:cs="仿宋_GB2312" w:eastAsia="仿宋_GB2312"/>
                      <w:sz w:val="24"/>
                    </w:rPr>
                    <w:t>、三唑磷</w:t>
                  </w:r>
                  <w:r>
                    <w:rPr>
                      <w:rFonts w:ascii="仿宋_GB2312" w:hAnsi="仿宋_GB2312" w:cs="仿宋_GB2312" w:eastAsia="仿宋_GB2312"/>
                      <w:sz w:val="24"/>
                    </w:rPr>
                    <w:t>、乙酰甲胺磷</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2</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21</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番茄</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4"/>
                    </w:rPr>
                    <w:t>氧乐果</w:t>
                  </w:r>
                  <w:r>
                    <w:rPr>
                      <w:rFonts w:ascii="仿宋_GB2312" w:hAnsi="仿宋_GB2312" w:cs="仿宋_GB2312" w:eastAsia="仿宋_GB2312"/>
                      <w:sz w:val="24"/>
                    </w:rPr>
                    <w:t>、吡唑醚菌酯</w:t>
                  </w:r>
                  <w:r>
                    <w:rPr>
                      <w:rFonts w:ascii="仿宋_GB2312" w:hAnsi="仿宋_GB2312" w:cs="仿宋_GB2312" w:eastAsia="仿宋_GB2312"/>
                      <w:sz w:val="24"/>
                    </w:rPr>
                    <w:t>、氯氟氰菊酯和高效氯氟氰菊酯</w:t>
                  </w:r>
                  <w:r>
                    <w:rPr>
                      <w:rFonts w:ascii="仿宋_GB2312" w:hAnsi="仿宋_GB2312" w:cs="仿宋_GB2312" w:eastAsia="仿宋_GB2312"/>
                      <w:sz w:val="24"/>
                    </w:rPr>
                    <w:t>、毒死蜱</w:t>
                  </w:r>
                  <w:r>
                    <w:rPr>
                      <w:rFonts w:ascii="仿宋_GB2312" w:hAnsi="仿宋_GB2312" w:cs="仿宋_GB2312" w:eastAsia="仿宋_GB2312"/>
                      <w:sz w:val="24"/>
                    </w:rPr>
                    <w:t>、敌敌畏</w:t>
                  </w:r>
                  <w:r>
                    <w:rPr>
                      <w:rFonts w:ascii="仿宋_GB2312" w:hAnsi="仿宋_GB2312" w:cs="仿宋_GB2312" w:eastAsia="仿宋_GB2312"/>
                      <w:sz w:val="24"/>
                    </w:rPr>
                    <w:t>、乙酰甲胺磷、噻虫嗪</w:t>
                  </w:r>
                  <w:r>
                    <w:rPr>
                      <w:rFonts w:ascii="仿宋_GB2312" w:hAnsi="仿宋_GB2312" w:cs="仿宋_GB2312" w:eastAsia="仿宋_GB2312"/>
                      <w:sz w:val="24"/>
                    </w:rPr>
                    <w:t>、烯酰吗啉、甲拌磷、腐霉利</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8</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22</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黄瓜</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4"/>
                    </w:rPr>
                    <w:t>克百威</w:t>
                  </w:r>
                  <w:r>
                    <w:rPr>
                      <w:rFonts w:ascii="仿宋_GB2312" w:hAnsi="仿宋_GB2312" w:cs="仿宋_GB2312" w:eastAsia="仿宋_GB2312"/>
                      <w:sz w:val="24"/>
                    </w:rPr>
                    <w:t>、氧乐果</w:t>
                  </w:r>
                  <w:r>
                    <w:rPr>
                      <w:rFonts w:ascii="仿宋_GB2312" w:hAnsi="仿宋_GB2312" w:cs="仿宋_GB2312" w:eastAsia="仿宋_GB2312"/>
                      <w:sz w:val="21"/>
                    </w:rPr>
                    <w:t xml:space="preserve">  </w:t>
                  </w:r>
                  <w:r>
                    <w:rPr>
                      <w:rFonts w:ascii="仿宋_GB2312" w:hAnsi="仿宋_GB2312" w:cs="仿宋_GB2312" w:eastAsia="仿宋_GB2312"/>
                      <w:sz w:val="24"/>
                    </w:rPr>
                    <w:t>、毒死蜱</w:t>
                  </w:r>
                  <w:r>
                    <w:rPr>
                      <w:rFonts w:ascii="仿宋_GB2312" w:hAnsi="仿宋_GB2312" w:cs="仿宋_GB2312" w:eastAsia="仿宋_GB2312"/>
                      <w:sz w:val="24"/>
                    </w:rPr>
                    <w:t>、腐霉利</w:t>
                  </w:r>
                  <w:r>
                    <w:rPr>
                      <w:rFonts w:ascii="仿宋_GB2312" w:hAnsi="仿宋_GB2312" w:cs="仿宋_GB2312" w:eastAsia="仿宋_GB2312"/>
                      <w:sz w:val="24"/>
                    </w:rPr>
                    <w:t>、哒螨灵</w:t>
                  </w:r>
                  <w:r>
                    <w:rPr>
                      <w:rFonts w:ascii="仿宋_GB2312" w:hAnsi="仿宋_GB2312" w:cs="仿宋_GB2312" w:eastAsia="仿宋_GB2312"/>
                      <w:sz w:val="24"/>
                    </w:rPr>
                    <w:t>、敌敌畏</w:t>
                  </w:r>
                  <w:r>
                    <w:rPr>
                      <w:rFonts w:ascii="仿宋_GB2312" w:hAnsi="仿宋_GB2312" w:cs="仿宋_GB2312" w:eastAsia="仿宋_GB2312"/>
                      <w:sz w:val="24"/>
                    </w:rPr>
                    <w:t>、甲氨基阿维菌素苯甲酸盐</w:t>
                  </w:r>
                  <w:r>
                    <w:rPr>
                      <w:rFonts w:ascii="仿宋_GB2312" w:hAnsi="仿宋_GB2312" w:cs="仿宋_GB2312" w:eastAsia="仿宋_GB2312"/>
                      <w:sz w:val="24"/>
                    </w:rPr>
                    <w:t>、阿维菌素</w:t>
                  </w:r>
                  <w:r>
                    <w:rPr>
                      <w:rFonts w:ascii="仿宋_GB2312" w:hAnsi="仿宋_GB2312" w:cs="仿宋_GB2312" w:eastAsia="仿宋_GB2312"/>
                      <w:sz w:val="24"/>
                    </w:rPr>
                    <w:t>、异丙威</w:t>
                  </w:r>
                  <w:r>
                    <w:rPr>
                      <w:rFonts w:ascii="仿宋_GB2312" w:hAnsi="仿宋_GB2312" w:cs="仿宋_GB2312" w:eastAsia="仿宋_GB2312"/>
                      <w:sz w:val="24"/>
                    </w:rPr>
                    <w:t>、甲拌磷</w:t>
                  </w:r>
                  <w:r>
                    <w:rPr>
                      <w:rFonts w:ascii="仿宋_GB2312" w:hAnsi="仿宋_GB2312" w:cs="仿宋_GB2312" w:eastAsia="仿宋_GB2312"/>
                      <w:sz w:val="24"/>
                    </w:rPr>
                    <w:t>、乐果</w:t>
                  </w:r>
                  <w:r>
                    <w:rPr>
                      <w:rFonts w:ascii="仿宋_GB2312" w:hAnsi="仿宋_GB2312" w:cs="仿宋_GB2312" w:eastAsia="仿宋_GB2312"/>
                      <w:sz w:val="24"/>
                    </w:rPr>
                    <w:t>、噻虫嗪</w:t>
                  </w:r>
                  <w:r>
                    <w:rPr>
                      <w:rFonts w:ascii="仿宋_GB2312" w:hAnsi="仿宋_GB2312" w:cs="仿宋_GB2312" w:eastAsia="仿宋_GB2312"/>
                      <w:sz w:val="24"/>
                    </w:rPr>
                    <w:t>、乙螨唑</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8</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23</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莲藕</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4"/>
                    </w:rPr>
                    <w:t>铅（以</w:t>
                  </w:r>
                  <w:r>
                    <w:rPr>
                      <w:rFonts w:ascii="仿宋_GB2312" w:hAnsi="仿宋_GB2312" w:cs="仿宋_GB2312" w:eastAsia="仿宋_GB2312"/>
                      <w:sz w:val="24"/>
                    </w:rPr>
                    <w:t>Pb</w:t>
                  </w:r>
                  <w:r>
                    <w:rPr>
                      <w:rFonts w:ascii="仿宋_GB2312" w:hAnsi="仿宋_GB2312" w:cs="仿宋_GB2312" w:eastAsia="仿宋_GB2312"/>
                      <w:sz w:val="24"/>
                    </w:rPr>
                    <w:t>计）</w:t>
                  </w:r>
                  <w:r>
                    <w:rPr>
                      <w:rFonts w:ascii="仿宋_GB2312" w:hAnsi="仿宋_GB2312" w:cs="仿宋_GB2312" w:eastAsia="仿宋_GB2312"/>
                      <w:sz w:val="24"/>
                      <w:color w:val="000000"/>
                    </w:rPr>
                    <w:t>、镉（以Cd计） 、总汞</w:t>
                  </w:r>
                  <w:r>
                    <w:rPr>
                      <w:rFonts w:ascii="仿宋_GB2312" w:hAnsi="仿宋_GB2312" w:cs="仿宋_GB2312" w:eastAsia="仿宋_GB2312"/>
                      <w:sz w:val="24"/>
                    </w:rPr>
                    <w:t>（以</w:t>
                  </w:r>
                  <w:r>
                    <w:rPr>
                      <w:rFonts w:ascii="仿宋_GB2312" w:hAnsi="仿宋_GB2312" w:cs="仿宋_GB2312" w:eastAsia="仿宋_GB2312"/>
                      <w:sz w:val="24"/>
                    </w:rPr>
                    <w:t>Hg</w:t>
                  </w:r>
                  <w:r>
                    <w:rPr>
                      <w:rFonts w:ascii="仿宋_GB2312" w:hAnsi="仿宋_GB2312" w:cs="仿宋_GB2312" w:eastAsia="仿宋_GB2312"/>
                      <w:sz w:val="24"/>
                    </w:rPr>
                    <w:t>计）</w:t>
                  </w:r>
                  <w:r>
                    <w:rPr>
                      <w:rFonts w:ascii="仿宋_GB2312" w:hAnsi="仿宋_GB2312" w:cs="仿宋_GB2312" w:eastAsia="仿宋_GB2312"/>
                      <w:sz w:val="24"/>
                      <w:color w:val="000000"/>
                    </w:rPr>
                    <w:t>、总砷</w:t>
                  </w:r>
                  <w:r>
                    <w:rPr>
                      <w:rFonts w:ascii="仿宋_GB2312" w:hAnsi="仿宋_GB2312" w:cs="仿宋_GB2312" w:eastAsia="仿宋_GB2312"/>
                      <w:sz w:val="24"/>
                    </w:rPr>
                    <w:t>（以</w:t>
                  </w:r>
                  <w:r>
                    <w:rPr>
                      <w:rFonts w:ascii="仿宋_GB2312" w:hAnsi="仿宋_GB2312" w:cs="仿宋_GB2312" w:eastAsia="仿宋_GB2312"/>
                      <w:sz w:val="24"/>
                    </w:rPr>
                    <w:t>As</w:t>
                  </w:r>
                  <w:r>
                    <w:rPr>
                      <w:rFonts w:ascii="仿宋_GB2312" w:hAnsi="仿宋_GB2312" w:cs="仿宋_GB2312" w:eastAsia="仿宋_GB2312"/>
                      <w:sz w:val="24"/>
                    </w:rPr>
                    <w:t>计）</w:t>
                  </w:r>
                  <w:r>
                    <w:rPr>
                      <w:rFonts w:ascii="仿宋_GB2312" w:hAnsi="仿宋_GB2312" w:cs="仿宋_GB2312" w:eastAsia="仿宋_GB2312"/>
                      <w:sz w:val="24"/>
                      <w:color w:val="000000"/>
                    </w:rPr>
                    <w:t>、铬</w:t>
                  </w:r>
                  <w:r>
                    <w:rPr>
                      <w:rFonts w:ascii="仿宋_GB2312" w:hAnsi="仿宋_GB2312" w:cs="仿宋_GB2312" w:eastAsia="仿宋_GB2312"/>
                      <w:sz w:val="24"/>
                    </w:rPr>
                    <w:t>（以</w:t>
                  </w:r>
                  <w:r>
                    <w:rPr>
                      <w:rFonts w:ascii="仿宋_GB2312" w:hAnsi="仿宋_GB2312" w:cs="仿宋_GB2312" w:eastAsia="仿宋_GB2312"/>
                      <w:sz w:val="24"/>
                    </w:rPr>
                    <w:t>Cr</w:t>
                  </w:r>
                  <w:r>
                    <w:rPr>
                      <w:rFonts w:ascii="仿宋_GB2312" w:hAnsi="仿宋_GB2312" w:cs="仿宋_GB2312" w:eastAsia="仿宋_GB2312"/>
                      <w:sz w:val="24"/>
                    </w:rPr>
                    <w:t>计）</w:t>
                  </w:r>
                  <w:r>
                    <w:rPr>
                      <w:rFonts w:ascii="仿宋_GB2312" w:hAnsi="仿宋_GB2312" w:cs="仿宋_GB2312" w:eastAsia="仿宋_GB2312"/>
                      <w:sz w:val="24"/>
                      <w:color w:val="000000"/>
                    </w:rPr>
                    <w:t>、多菌灵 、嘧菌酯 、吡虫啉 、甲拌磷 、丙环唑 、啶虫脒 、敌百虫 、</w:t>
                  </w:r>
                  <w:r>
                    <w:rPr>
                      <w:rFonts w:ascii="仿宋_GB2312" w:hAnsi="仿宋_GB2312" w:cs="仿宋_GB2312" w:eastAsia="仿宋_GB2312"/>
                      <w:sz w:val="24"/>
                    </w:rPr>
                    <w:t>氧乐果</w:t>
                  </w:r>
                  <w:r>
                    <w:rPr>
                      <w:rFonts w:ascii="仿宋_GB2312" w:hAnsi="仿宋_GB2312" w:cs="仿宋_GB2312" w:eastAsia="仿宋_GB2312"/>
                      <w:sz w:val="24"/>
                    </w:rPr>
                    <w:t>、克百威</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5</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24</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vAlign w:val="top"/>
                </w:tcPr>
                <w:p>
                  <w:pPr>
                    <w:pStyle w:val="null3"/>
                    <w:jc w:val="center"/>
                  </w:pPr>
                  <w:r>
                    <w:rPr>
                      <w:rFonts w:ascii="仿宋_GB2312" w:hAnsi="仿宋_GB2312" w:cs="仿宋_GB2312" w:eastAsia="仿宋_GB2312"/>
                      <w:sz w:val="24"/>
                    </w:rPr>
                    <w:t>豆芽</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氯苯氧乙酸钠（以</w:t>
                  </w:r>
                  <w:r>
                    <w:rPr>
                      <w:rFonts w:ascii="仿宋_GB2312" w:hAnsi="仿宋_GB2312" w:cs="仿宋_GB2312" w:eastAsia="仿宋_GB2312"/>
                      <w:sz w:val="24"/>
                    </w:rPr>
                    <w:t>4-</w:t>
                  </w:r>
                  <w:r>
                    <w:rPr>
                      <w:rFonts w:ascii="仿宋_GB2312" w:hAnsi="仿宋_GB2312" w:cs="仿宋_GB2312" w:eastAsia="仿宋_GB2312"/>
                      <w:sz w:val="24"/>
                    </w:rPr>
                    <w:t>氯苯氧乙酸计）、</w:t>
                  </w:r>
                  <w:r>
                    <w:rPr>
                      <w:rFonts w:ascii="仿宋_GB2312" w:hAnsi="仿宋_GB2312" w:cs="仿宋_GB2312" w:eastAsia="仿宋_GB2312"/>
                      <w:sz w:val="24"/>
                    </w:rPr>
                    <w:t>6-</w:t>
                  </w:r>
                  <w:r>
                    <w:rPr>
                      <w:rFonts w:ascii="仿宋_GB2312" w:hAnsi="仿宋_GB2312" w:cs="仿宋_GB2312" w:eastAsia="仿宋_GB2312"/>
                      <w:sz w:val="24"/>
                    </w:rPr>
                    <w:t>苄基腺嘌呤（</w:t>
                  </w:r>
                  <w:r>
                    <w:rPr>
                      <w:rFonts w:ascii="仿宋_GB2312" w:hAnsi="仿宋_GB2312" w:cs="仿宋_GB2312" w:eastAsia="仿宋_GB2312"/>
                      <w:sz w:val="24"/>
                    </w:rPr>
                    <w:t>6-BA</w:t>
                  </w:r>
                  <w:r>
                    <w:rPr>
                      <w:rFonts w:ascii="仿宋_GB2312" w:hAnsi="仿宋_GB2312" w:cs="仿宋_GB2312" w:eastAsia="仿宋_GB2312"/>
                      <w:sz w:val="24"/>
                    </w:rPr>
                    <w:t>）、铅（以</w:t>
                  </w:r>
                  <w:r>
                    <w:rPr>
                      <w:rFonts w:ascii="仿宋_GB2312" w:hAnsi="仿宋_GB2312" w:cs="仿宋_GB2312" w:eastAsia="仿宋_GB2312"/>
                      <w:sz w:val="24"/>
                    </w:rPr>
                    <w:t>Pb</w:t>
                  </w:r>
                  <w:r>
                    <w:rPr>
                      <w:rFonts w:ascii="仿宋_GB2312" w:hAnsi="仿宋_GB2312" w:cs="仿宋_GB2312" w:eastAsia="仿宋_GB2312"/>
                      <w:sz w:val="24"/>
                    </w:rPr>
                    <w:t>计）、亚硫酸盐（以</w:t>
                  </w:r>
                  <w:r>
                    <w:rPr>
                      <w:rFonts w:ascii="仿宋_GB2312" w:hAnsi="仿宋_GB2312" w:cs="仿宋_GB2312" w:eastAsia="仿宋_GB2312"/>
                      <w:sz w:val="24"/>
                    </w:rPr>
                    <w:t>SO2</w:t>
                  </w:r>
                  <w:r>
                    <w:rPr>
                      <w:rFonts w:ascii="仿宋_GB2312" w:hAnsi="仿宋_GB2312" w:cs="仿宋_GB2312" w:eastAsia="仿宋_GB2312"/>
                      <w:sz w:val="24"/>
                    </w:rPr>
                    <w:t>计）</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rPr>
                    <w:t>5</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25</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鲜食用菌</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4"/>
                      <w:color w:val="000000"/>
                    </w:rPr>
                    <w:t>镉（以Cd计）、百菌清、氯氰菊酯和高效氯氰菊酯 、</w:t>
                  </w:r>
                  <w:r>
                    <w:rPr>
                      <w:rFonts w:ascii="仿宋_GB2312" w:hAnsi="仿宋_GB2312" w:cs="仿宋_GB2312" w:eastAsia="仿宋_GB2312"/>
                      <w:sz w:val="24"/>
                    </w:rPr>
                    <w:t>氯氟氰菊酯和高效氯氟氰菊酯</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ind w:firstLine="120"/>
                    <w:jc w:val="center"/>
                  </w:pPr>
                  <w:r>
                    <w:rPr>
                      <w:rFonts w:ascii="仿宋_GB2312" w:hAnsi="仿宋_GB2312" w:cs="仿宋_GB2312" w:eastAsia="仿宋_GB2312"/>
                      <w:sz w:val="24"/>
                      <w:color w:val="000000"/>
                    </w:rPr>
                    <w:t>5</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26</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消毒餐具（碗）</w:t>
                  </w: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both"/>
                  </w:pPr>
                  <w:r>
                    <w:rPr>
                      <w:rFonts w:ascii="仿宋_GB2312" w:hAnsi="仿宋_GB2312" w:cs="仿宋_GB2312" w:eastAsia="仿宋_GB2312"/>
                      <w:sz w:val="24"/>
                      <w:color w:val="000000"/>
                    </w:rPr>
                    <w:t>阴离子合成洗涤剂（以十二烷基苯磺酸钠计）、大肠菌群</w:t>
                  </w: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12</w:t>
                  </w:r>
                </w:p>
              </w:tc>
            </w:tr>
            <w:tr>
              <w:tc>
                <w:tcPr>
                  <w:tcW w:type="dxa" w:w="179"/>
                  <w:tcBorders>
                    <w:top w:val="none" w:color="000000" w:sz="4"/>
                    <w:left w:val="singl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合计</w:t>
                  </w:r>
                </w:p>
              </w:tc>
              <w:tc>
                <w:tcPr>
                  <w:tcW w:type="dxa" w:w="496"/>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p>
              </w:tc>
              <w:tc>
                <w:tcPr>
                  <w:tcW w:type="dxa" w:w="1573"/>
                  <w:tcBorders>
                    <w:top w:val="none" w:color="000000" w:sz="4"/>
                    <w:left w:val="none" w:color="000000" w:sz="4"/>
                    <w:bottom w:val="single" w:color="000000" w:sz="4"/>
                    <w:right w:val="single" w:color="000000" w:sz="4"/>
                  </w:tcBorders>
                  <w:tcMar>
                    <w:top w:type="dxa" w:w="12"/>
                    <w:left w:type="dxa" w:w="12"/>
                    <w:bottom w:type="dxa" w:w="0"/>
                    <w:right w:type="dxa" w:w="12"/>
                  </w:tcMar>
                </w:tcPr>
                <w:p/>
              </w:tc>
              <w:tc>
                <w:tcPr>
                  <w:tcW w:type="dxa" w:w="303"/>
                  <w:tcBorders>
                    <w:top w:val="none" w:color="000000" w:sz="4"/>
                    <w:left w:val="none" w:color="000000" w:sz="4"/>
                    <w:bottom w:val="single" w:color="000000" w:sz="4"/>
                    <w:right w:val="single" w:color="000000" w:sz="4"/>
                  </w:tcBorders>
                  <w:tcMar>
                    <w:top w:type="dxa" w:w="12"/>
                    <w:left w:type="dxa" w:w="12"/>
                    <w:bottom w:type="dxa" w:w="0"/>
                    <w:right w:type="dxa" w:w="12"/>
                  </w:tcMar>
                </w:tcPr>
                <w:p>
                  <w:pPr>
                    <w:pStyle w:val="null3"/>
                    <w:jc w:val="center"/>
                  </w:pPr>
                  <w:r>
                    <w:rPr>
                      <w:rFonts w:ascii="仿宋_GB2312" w:hAnsi="仿宋_GB2312" w:cs="仿宋_GB2312" w:eastAsia="仿宋_GB2312"/>
                      <w:sz w:val="24"/>
                      <w:color w:val="000000"/>
                    </w:rPr>
                    <w:t>154</w:t>
                  </w:r>
                </w:p>
              </w:tc>
            </w:tr>
          </w:tbl>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满⾜项⽬需求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满⾜抽检需求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铜川市王益区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进度款，本合同执行期间服务总费用依据乙方检测批次据实结算。甲方无须另向乙方支付本合同规定之外的其他任何费用。 在合同规定时间内，项目实施完毕验收合格后（以系统录入为准）支付服务总费用的100%，达到付款条件起7个工作日内，支付合同总金额的100.0%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合同执行中发生争议的，当事人双方应协商解决，协商达不成一致时，可向采购人所在地人民法院提起诉讼。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采购内容“2026年食品安全抽检项目”对应的中⼩企业划分标准所属⾏业为：其他未列明⾏业。2、成交供应商在成交结果公告发布后3个⼯作⽇内提供叁套纸质响应⽂件（经编标⼯具⽣成的⽂件直接打印并加 盖公章），递交的纸质版⽂件内容确保与线上电⼦⽂件保持⼀致，不允许修改和补充。3、各供应商应根据“陕西省财政厅 陕财办采函[2023]14号⽂”陕西省财政厅关于省级预算单位全⾯推⾏政府采购项⽬电⼦化交易的通知”、《政府采购项⽬电⼦化交易规则》等⽂件的要求，做好⼈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供应商应授权合法的人员参加磋商，其中法定代表人直接参加磋商的，须出具法人身份证，并与营业执照上信息一致。 法定代表人授权代表参加磋商的，须出具法定代表人授权书及授权代表身份证、授权代表本单位证明(提供授权代表近六个月内容任意一个月在本单位养老保险缴纳证明)；</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须提供供应商2024年或2025年具有财务审计资质单位出具的完整财务报告（审计报告应当经过注册会计师行业统一监管平台备案赋码）或提交响应文件截止时间前六个月内其基本账户开户银行出具的资信证明（附开户许可证或开户备案证明）；其他组织和自然人提供银行出具的资信证明或财务报表；新成立企业提供成立以来的财务报表）；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依法缴纳税收和社会保障资金的相关材料</w:t>
            </w:r>
          </w:p>
        </w:tc>
        <w:tc>
          <w:tcPr>
            <w:tcW w:type="dxa" w:w="3322"/>
          </w:tcPr>
          <w:p>
            <w:pPr>
              <w:pStyle w:val="null3"/>
            </w:pPr>
            <w:r>
              <w:rPr>
                <w:rFonts w:ascii="仿宋_GB2312" w:hAnsi="仿宋_GB2312" w:cs="仿宋_GB2312" w:eastAsia="仿宋_GB2312"/>
              </w:rPr>
              <w:t>提供依法缴纳税收和社会保障资金的相关材料（提供缴费所属日期为响应文件递交截止时间前12个月内任意一个月已缴存的社会保障资金缴存凭证或社保机构开具的社会保险参保缴费情况证明，依法不需要缴纳社会保障资金的单位应提供相关证明材料，提供缴费所属日期为响应文件递交截止时间前12个月内任意一个月已缴纳的纳税证明或完税证明（任意税种），依法免税的单位应提供相关证明材料）；</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供应商具备履行合同所必需的专业技术能力</w:t>
            </w:r>
          </w:p>
        </w:tc>
        <w:tc>
          <w:tcPr>
            <w:tcW w:type="dxa" w:w="3322"/>
          </w:tcPr>
          <w:p>
            <w:pPr>
              <w:pStyle w:val="null3"/>
            </w:pPr>
            <w:r>
              <w:rPr>
                <w:rFonts w:ascii="仿宋_GB2312" w:hAnsi="仿宋_GB2312" w:cs="仿宋_GB2312" w:eastAsia="仿宋_GB2312"/>
              </w:rPr>
              <w:t>具备履行合同所必需的设备和专业技术能力的书面声明（提供承诺书）；</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参加本次政府采购活动前三年内在经营活动中没有重大违法记录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参加政府采购活动前三年内，在经营活动中没有重大违法记录（提供参加政府采购活动前三年内，在经营活动中没有重大违法记录承诺书）；</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供应商具有农产品质量安全检测机构考核合格证书（CATL）和检验检测机构资质认定证书CMA</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响应⽂件签署、盖章均按磋商⽂件要求签字、 盖章</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符合磋商⽂件规定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响应⽂件有效期</w:t>
            </w:r>
          </w:p>
        </w:tc>
        <w:tc>
          <w:tcPr>
            <w:tcW w:type="dxa" w:w="3322"/>
          </w:tcPr>
          <w:p>
            <w:pPr>
              <w:pStyle w:val="null3"/>
            </w:pPr>
            <w:r>
              <w:rPr>
                <w:rFonts w:ascii="仿宋_GB2312" w:hAnsi="仿宋_GB2312" w:cs="仿宋_GB2312" w:eastAsia="仿宋_GB2312"/>
              </w:rPr>
              <w:t>符合磋商⽂件规定</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货币单位符合磋商⽂件要求，报价符合磋商⽂ 件填报要求，报价唯⼀，且没有超过采购预算 或限价</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未出现磋商⽂件规定的⽆效响应情形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响应⽂件内容</w:t>
            </w:r>
          </w:p>
        </w:tc>
        <w:tc>
          <w:tcPr>
            <w:tcW w:type="dxa" w:w="3322"/>
          </w:tcPr>
          <w:p>
            <w:pPr>
              <w:pStyle w:val="null3"/>
            </w:pPr>
            <w:r>
              <w:rPr>
                <w:rFonts w:ascii="仿宋_GB2312" w:hAnsi="仿宋_GB2312" w:cs="仿宋_GB2312" w:eastAsia="仿宋_GB2312"/>
              </w:rPr>
              <w:t>响应⽂件内容⻬全、⽆遗漏</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对磋商⽂件响应</w:t>
            </w:r>
          </w:p>
        </w:tc>
        <w:tc>
          <w:tcPr>
            <w:tcW w:type="dxa" w:w="3322"/>
          </w:tcPr>
          <w:p>
            <w:pPr>
              <w:pStyle w:val="null3"/>
            </w:pPr>
            <w:r>
              <w:rPr>
                <w:rFonts w:ascii="仿宋_GB2312" w:hAnsi="仿宋_GB2312" w:cs="仿宋_GB2312" w:eastAsia="仿宋_GB2312"/>
              </w:rPr>
              <w:t>完全理解并接受对合格供应商、合格服务的要 求，实质性要求完全响应且没有负偏离，不能 有任何采购⼈不能接受的附加条件</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⽆法律、规章、规范性⽂件和磋商⽂件规定的 其他⽆效情形</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供应商应提交的相关资格证明材料 服务内容及服务要求应答表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1. 评审内容：投标人针对本项目实际需求编制总体实施方案，方案须包含：①服务内容及标准；②服务目标；③服务计划三部分内容。 2. 评审标准 ①完善性：方案编制完整全面，对本项目各项服务要求作出详实、充分阐述； ②可实施性：方案贴合项目实际，工作步骤清晰合理，具备落地执行条件； ③针对性：方案紧扣项目特点，内容科学合理，符合项目实施需求。 3. 赋分标准（本项满分 12 分） （1）服务内容及标准（4 分）：全部满足完善性、可实施性、针对性要求得 4 分；每出现 1 项缺陷扣 0.5 分，扣完本项分值为止。 （2）服务目标（4 分）：全部满足完善性、可实施性、针对性要求得 4 分；每出现 1 项缺陷扣 0.5 分，扣完本项分值为止。 （3）服务计划（4 分）：全部满足完善性、可实施性、针对性要求得 4 分；每出现 1 项缺陷扣 0.5 分，扣完本项分值为止。 缺陷定义：内容粗略、逻辑混乱、描述过于简单、与项目实际特点不匹配、凭空编造、存在逻辑漏洞、出现常识性错误、存在无法实现的夸大表述。 未提供本部分方案内容的，本项得 0 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检验覆盖率</w:t>
            </w:r>
          </w:p>
        </w:tc>
        <w:tc>
          <w:tcPr>
            <w:tcW w:type="dxa" w:w="2492"/>
          </w:tcPr>
          <w:p>
            <w:pPr>
              <w:pStyle w:val="null3"/>
            </w:pPr>
            <w:r>
              <w:rPr>
                <w:rFonts w:ascii="仿宋_GB2312" w:hAnsi="仿宋_GB2312" w:cs="仿宋_GB2312" w:eastAsia="仿宋_GB2312"/>
              </w:rPr>
              <w:t>检验项目覆盖率:覆盖率达100%得5分；（100%-97%]得4分；(97%-94%]得3分；(94%-90%]得1分,覆盖率低于90%不得分。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检测报告</w:t>
            </w:r>
          </w:p>
        </w:tc>
        <w:tc>
          <w:tcPr>
            <w:tcW w:type="dxa" w:w="2492"/>
          </w:tcPr>
          <w:p>
            <w:pPr>
              <w:pStyle w:val="null3"/>
            </w:pPr>
            <w:r>
              <w:rPr>
                <w:rFonts w:ascii="仿宋_GB2312" w:hAnsi="仿宋_GB2312" w:cs="仿宋_GB2312" w:eastAsia="仿宋_GB2312"/>
              </w:rPr>
              <w:t>满足样品当天进入实验室，确保样品检测报告的准确性。每提供一份证明材料计1分，最高得5分；未提供不计分。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实验室条件</w:t>
            </w:r>
          </w:p>
        </w:tc>
        <w:tc>
          <w:tcPr>
            <w:tcW w:type="dxa" w:w="2492"/>
          </w:tcPr>
          <w:p>
            <w:pPr>
              <w:pStyle w:val="null3"/>
            </w:pPr>
            <w:r>
              <w:rPr>
                <w:rFonts w:ascii="仿宋_GB2312" w:hAnsi="仿宋_GB2312" w:cs="仿宋_GB2312" w:eastAsia="仿宋_GB2312"/>
              </w:rPr>
              <w:t>1.评审内容：供应商具有专业的食品检验实验室。2.赋分标准：实验室面积1000平方米以下不得分，1000-1500平方米（含）2分，1500-2000平方米（含）3分，2000-2500平方米（含）4分，2500平方米以上得5分。（响应文件中须提供能够体现实验室场地面积的所有权证明复印件或租赁合同复印件和所有权证明复印件等相关文件并加盖供应商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冷藏设备容积</w:t>
            </w:r>
          </w:p>
        </w:tc>
        <w:tc>
          <w:tcPr>
            <w:tcW w:type="dxa" w:w="2492"/>
          </w:tcPr>
          <w:p>
            <w:pPr>
              <w:pStyle w:val="null3"/>
            </w:pPr>
            <w:r>
              <w:rPr>
                <w:rFonts w:ascii="仿宋_GB2312" w:hAnsi="仿宋_GB2312" w:cs="仿宋_GB2312" w:eastAsia="仿宋_GB2312"/>
              </w:rPr>
              <w:t>1.评审内容：供应商提供自有或租赁食品冷藏样品存储的冷藏设备证明材料。2.赋分标准：容积≥50m³得4分，容积≥30m³得3分，容积＜30m³以下不得分。（响应文件中须提供冷藏设备实物照片、租赁合同或建筑合同或产权证明、冷藏设备购买证明信息（票据）等证明材料，证明材料须提供复印件并加盖供应商公章，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质量控制和风险管理</w:t>
            </w:r>
          </w:p>
        </w:tc>
        <w:tc>
          <w:tcPr>
            <w:tcW w:type="dxa" w:w="2492"/>
          </w:tcPr>
          <w:p>
            <w:pPr>
              <w:pStyle w:val="null3"/>
            </w:pPr>
            <w:r>
              <w:rPr>
                <w:rFonts w:ascii="仿宋_GB2312" w:hAnsi="仿宋_GB2312" w:cs="仿宋_GB2312" w:eastAsia="仿宋_GB2312"/>
              </w:rPr>
              <w:t>1.评审内容：①质量控制；②风险管理。 2.评审标准：①完善性：方案必须全面，对评审内容中的各项要求有详细阐述；②可实施性：切合本项目实际情况，提出步骤清晰、合理的方案；③针对性：能够紧扣项目实际情况，内容科学合理。 3.赋分标准：①质量控制：每完全满足一项评审标准得1分，满分3分；有一项缺陷扣0.5分。②风险管理：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售后保障方案</w:t>
            </w:r>
          </w:p>
        </w:tc>
        <w:tc>
          <w:tcPr>
            <w:tcW w:type="dxa" w:w="2492"/>
          </w:tcPr>
          <w:p>
            <w:pPr>
              <w:pStyle w:val="null3"/>
            </w:pPr>
            <w:r>
              <w:rPr>
                <w:rFonts w:ascii="仿宋_GB2312" w:hAnsi="仿宋_GB2312" w:cs="仿宋_GB2312" w:eastAsia="仿宋_GB2312"/>
              </w:rPr>
              <w:t>1.评审内容：①后续技术服务方案；②售后保障方案； 2.评审标准：①完善性：方案必须全面，对评审内容中的各项要求有详细阐述；②可实施性：切合本项目实际情况，提出步骤清晰、合理的方案；③针对性：能够紧扣项目实际情况，内容科学合理。 3.赋分标准：①后续技术服务方案：每完全满足一项评审标准得1分，满分3分；有一项缺陷扣0.5分。②售后保障方案：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1.评审内容：①确保项目能按时按质完成②达到服务要求且能保证项目质量。 2.评审标准：①完善性：方案必须全面，对评审内容中的各项要求有详细阐述；②可实施性：切合本项目实际情况，提出步骤清晰、合理的方案。 3.赋分标准：①确保项目能按时按质完成：每完全满足一项评审标准得1分，满分2分；有一项缺陷扣0.5分。②达到服务要求且能保证项目质量：每完全满足一项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抽检考核</w:t>
            </w:r>
          </w:p>
        </w:tc>
        <w:tc>
          <w:tcPr>
            <w:tcW w:type="dxa" w:w="2492"/>
          </w:tcPr>
          <w:p>
            <w:pPr>
              <w:pStyle w:val="null3"/>
            </w:pPr>
            <w:r>
              <w:rPr>
                <w:rFonts w:ascii="仿宋_GB2312" w:hAnsi="仿宋_GB2312" w:cs="仿宋_GB2312" w:eastAsia="仿宋_GB2312"/>
              </w:rPr>
              <w:t>在由市级或以上行政主管部门组织的2025年检验检测能力验证或留样复测中，结果为全部满意得5分；出现一项“不满意”、“偏离度大”项目得3分；出现二项及以上“不满意”、“偏离度大”项目得1分。（结果以行政主管部门文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体系认证</w:t>
            </w:r>
          </w:p>
        </w:tc>
        <w:tc>
          <w:tcPr>
            <w:tcW w:type="dxa" w:w="2492"/>
          </w:tcPr>
          <w:p>
            <w:pPr>
              <w:pStyle w:val="null3"/>
            </w:pPr>
            <w:r>
              <w:rPr>
                <w:rFonts w:ascii="仿宋_GB2312" w:hAnsi="仿宋_GB2312" w:cs="仿宋_GB2312" w:eastAsia="仿宋_GB2312"/>
              </w:rPr>
              <w:t>体系认证：持有质量管理体系认证（IS09001或GB/T19001）、职业健康安全管理体系认证（OHSAS18001或GB/T28001或IS045001）、环境管理体系认证（IS014001或GB/T24001），有一项认证证书得1分，满分3分。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检测设备配置主要检测仪器：①液相色谱-串联质谱仪②气相色谱-质谱联用仪③气相色谱仪④高效液相色谱仪⑤原子吸收光谱仪⑥紫外线可见分光光度⑦微波消解仪等。供应商每提供一个仪器设备相关证明材料得1分，满分7分。（提供相对应的购置发票、相关图片和仪器检定或校准合格证书资料的复印件并加盖供应商单位公章）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采样计划安排承诺</w:t>
            </w:r>
          </w:p>
        </w:tc>
        <w:tc>
          <w:tcPr>
            <w:tcW w:type="dxa" w:w="2492"/>
          </w:tcPr>
          <w:p>
            <w:pPr>
              <w:pStyle w:val="null3"/>
            </w:pPr>
            <w:r>
              <w:rPr>
                <w:rFonts w:ascii="仿宋_GB2312" w:hAnsi="仿宋_GB2312" w:cs="仿宋_GB2312" w:eastAsia="仿宋_GB2312"/>
              </w:rPr>
              <w:t>根据供应商提供的①应上门采集样品承诺；②采样车辆配备承诺；③辆配备车载冰箱用于样品存储运输承诺；④样品进入实验室时限承诺；⑤采样人员分组安排承诺。 每项提供书面承诺且内容齐全完善得1分，缺项不得分。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项目负责人(4分)： 1、学历：项目负责人具有专科学历，得1分；具有本科及以上学历，得2分(取最高学历计分，不重复计分)。 注:提供学历证明资料(包括毕业证或学信网经查证的《教育部学历证书电子注册备案表》)并加盖供应商公章，不提供或缺漏项或证明材料不符合要求的不得分。 2、证书：项目负责人具有相关专业高级及以上职称得2分，具有相关专业中级职称得1分，未提供不计分。 项目组成员（5分）： 1、项目组人员中（不包含项目负责人），人员配备6人以上得3分；人员配备3-4人得2分；人员配备1-2人得1分。 2、项目组人员（不包含项目负责人）每提供1个相关专业高级及以上职称或同等能力得1分，中级及以上职称或同等能力得0.5分，最高得2分，不提供得0分。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风险分析</w:t>
            </w:r>
          </w:p>
        </w:tc>
        <w:tc>
          <w:tcPr>
            <w:tcW w:type="dxa" w:w="2492"/>
          </w:tcPr>
          <w:p>
            <w:pPr>
              <w:pStyle w:val="null3"/>
            </w:pPr>
            <w:r>
              <w:rPr>
                <w:rFonts w:ascii="仿宋_GB2312" w:hAnsi="仿宋_GB2312" w:cs="仿宋_GB2312" w:eastAsia="仿宋_GB2312"/>
              </w:rPr>
              <w:t>供应商具有撰写风险分析报告经验（需提交两年内撰写的食品安全监督抽检风险分析报告）。每提供一份证明材料计2分，最高得4分；未提供不计分。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应急响应预案</w:t>
            </w:r>
          </w:p>
        </w:tc>
        <w:tc>
          <w:tcPr>
            <w:tcW w:type="dxa" w:w="2492"/>
          </w:tcPr>
          <w:p>
            <w:pPr>
              <w:pStyle w:val="null3"/>
            </w:pPr>
            <w:r>
              <w:rPr>
                <w:rFonts w:ascii="仿宋_GB2312" w:hAnsi="仿宋_GB2312" w:cs="仿宋_GB2312" w:eastAsia="仿宋_GB2312"/>
              </w:rPr>
              <w:t>1.评审内容：①应急预案措施；②解决方案。 2.评审标准：①完善性：方案必须全面，对评审内容中的各项要求有详细阐述；②可实施性：切合本项目实际情况，提出步骤清晰、合理的方案；③针对性：能够紧扣项目实际情况，内容科学合理。 3.赋分标准：①应急预案措施：每完全满足一项评审标准得1分，满分3分；有一项缺陷扣0.5分。②解决方案：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供应商提供自2023年7月1日至今同类项目业绩（要求不同的甲方），响应文件中附有其业绩证明材料，业绩以合同为依据，每提供一个计2分，满分4分。 （注：1、响应文件中提供复印件加盖供应商公章；2、业绩以合同签订时间为准）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价格评审</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