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"/>
        <w:gridCol w:w="8079"/>
      </w:tblGrid>
      <w:tr w14:paraId="055F4A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noWrap w:val="0"/>
            <w:vAlign w:val="center"/>
          </w:tcPr>
          <w:p w14:paraId="0B550FD9">
            <w:pPr>
              <w:pStyle w:val="7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8522" w:type="dxa"/>
            <w:noWrap w:val="0"/>
            <w:vAlign w:val="top"/>
          </w:tcPr>
          <w:p w14:paraId="317745EC">
            <w:pPr>
              <w:pStyle w:val="7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技术参数与性能指标</w:t>
            </w:r>
          </w:p>
        </w:tc>
      </w:tr>
      <w:tr w14:paraId="73A3B5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noWrap w:val="0"/>
            <w:vAlign w:val="center"/>
          </w:tcPr>
          <w:p w14:paraId="2CCEEE98">
            <w:pPr>
              <w:pStyle w:val="7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22" w:type="dxa"/>
            <w:noWrap w:val="0"/>
            <w:vAlign w:val="top"/>
          </w:tcPr>
          <w:p w14:paraId="0431452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1.业务概览：</w:t>
            </w:r>
          </w:p>
          <w:p w14:paraId="4AC412D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(1)研考试题申报汇总</w:t>
            </w:r>
          </w:p>
          <w:p w14:paraId="79853BE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数据资源配置：配置考场安排数据、试题申报数据、试题备用数据；可选配任务中心数据采集任务为数据来源，实现多维度统计；任务中心特定任务的选取、替换功能。</w:t>
            </w:r>
          </w:p>
          <w:p w14:paraId="1B086B0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各科试卷袋数据量统计：汇总统计当前考试年度对应的考点、科目、试卷袋数据信息，并提供查询、合计、汇算数据下载、批量导出；</w:t>
            </w:r>
          </w:p>
          <w:p w14:paraId="5503C2D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提供科目数据查询、各科试卷袋数量统计计算；按科目、考点进行试题汇总计算；按科目、考点、袋数纵向合计计算； 试卷袋数量联合查询；汇总结果按照特定格式导出（适配A3打印纸）；汇总结果批量导出。</w:t>
            </w:r>
          </w:p>
          <w:p w14:paraId="3DFB0C4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试题申报年度汇总统计：汇总统计当前年度对应的试卷实用数据、试卷备用数据、试卷实发数据信息，并提供查询、合计、汇算数据下载；</w:t>
            </w:r>
          </w:p>
          <w:p w14:paraId="47682BD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提供实用表汇总统计，实用表纵向合计统计；实用表列表查询；实用表汇总结果按照特定格式导出（适配A3打印纸）；提供备用表汇总统计，备用表纵向合计统计；备用表列表查询；备用表汇总结果按照特定格式导出（适配A3打印纸）；提供实发表汇总统计（包含实用、备用表联合计算），实发表纵向合计统计；实发表列表查询；实发表汇总结果按照特定格式导出（适配A3打印纸）。</w:t>
            </w:r>
          </w:p>
          <w:p w14:paraId="7526908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试题领取登记：汇总统计当前年度对应的试题需用、备用、实发、实发袋数信息，并提供查询、合计、汇算数据下载、批量导出；提供报名点数据查询、试题领取数量统计计算（包含实用、备用试卷/试卷袋数据联合计算）；汇总计算各考点全部科目对应试题需用、试题备用、试题实发数量；试题领取数量联合查询；汇总结果按照特定格式导出；汇总结果批量导出。</w:t>
            </w:r>
          </w:p>
          <w:p w14:paraId="0A653A6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(2)研究生录取审核</w:t>
            </w:r>
          </w:p>
          <w:p w14:paraId="7394D9A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业务参数配置：操作年份配置、业务关联码表配置、用户关联配置，提供默认操作年份，用户数据关联、码表校验服务，范围适用于全局业务。</w:t>
            </w:r>
          </w:p>
          <w:p w14:paraId="284BEFE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硕士录取审核库表上传业务：硕士专业库、报考库、拟录取库、军队标记、破格标记文件全量上传、增量上传；多类型数据校验、码表联合校验，标识位及错误值回显；校验结果选择性忽略功能、批量忽略功能；数据导入成功的忽略记录可回溯、提供查询、下载；涉及大数据场景下的文件上传、解析、校验、落库采用任务驱动方式分步执行；优化批量数据写入、比对效率；导入数据联合查询。</w:t>
            </w:r>
          </w:p>
          <w:p w14:paraId="3B1619E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硕士录取初审审核：包含业务数据多层级分组统计、查询；全局统计显示；录取单位、专业考生批量审核、批量撤销；多选、单选考生审核、撤销；审核结果查询。</w:t>
            </w:r>
          </w:p>
          <w:p w14:paraId="10968C0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硕士录取院长审核：包含业务数据多层级分组统计、查询；全局统计显示；录取单位、专业考生批量审核、批量撤销；多选、单选考生审核、撤销；审核结果查询。</w:t>
            </w:r>
          </w:p>
          <w:p w14:paraId="1A58244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硕士录取终审结果查询：特定字段数据在显示、导出时按规则进行转化适配；审核结果按照特定格式导出（适配A3打印纸）；支持军队计划、地方计划分页合并导出；支持PDF签名导出；支持全部导出。</w:t>
            </w:r>
          </w:p>
          <w:p w14:paraId="270875E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博士录取审核库表上传业务：报考库、录取库、军队标记文件全量上传、增量上传；多类型数据校验、码表联合校验，标识位及错误值回显；校验结果选择性忽略功能、批量忽略功能；数据导入成功的忽略记录可回溯、提供查询、下载；涉及大数据场景下的文件上传、解析、校验、落库采用任务驱动方式分步执行；优化批量数据写入、比对效率；导入数据联合查询。</w:t>
            </w:r>
          </w:p>
          <w:p w14:paraId="2B32441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博士录取初审审核：包含业务录取单位统计、查询；全局统计显示；考生批量审核、批量撤销；多选、单选考生审核、撤销；审核结果查询。</w:t>
            </w:r>
          </w:p>
          <w:p w14:paraId="60652D9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博士录取院长审核：包含业务录取单位统计、查询；全局统计显示；考生批量审核、批量撤销；多选、单选考生审核、撤销；审核结果查询。</w:t>
            </w:r>
          </w:p>
          <w:p w14:paraId="3F62F0C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博士录取终审结果查询；特定字段数据在显示、导出时按规则进行转化适配；审核结果按照特定格式导出（适配A3打印纸）；支持军队计划、地方计划分页合并导出；支持PDF签名导出；支持全部导出。</w:t>
            </w:r>
          </w:p>
          <w:p w14:paraId="3DA961F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(3)智能巡查</w:t>
            </w:r>
          </w:p>
          <w:p w14:paraId="3DEAFE6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智能巡查告警信息查询页面；提供省、市、县、校四级智能巡查告警信息列表查询；提供告警类别、智能分析内容、告警时间段等多条件高级检索；告警信息详情查询；告警事件信息、图片展示；告警视频在线播放。</w:t>
            </w:r>
          </w:p>
          <w:p w14:paraId="4C15242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(4)业务完善与改进</w:t>
            </w:r>
          </w:p>
          <w:p w14:paraId="30C43A2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部分业务场景功能完善；优化部分场景下系统响应能力调优。</w:t>
            </w:r>
          </w:p>
        </w:tc>
      </w:tr>
      <w:tr w14:paraId="320D84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  <w:noWrap w:val="0"/>
            <w:vAlign w:val="center"/>
          </w:tcPr>
          <w:p w14:paraId="02E79101">
            <w:pPr>
              <w:pStyle w:val="7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22" w:type="dxa"/>
            <w:noWrap w:val="0"/>
            <w:vAlign w:val="top"/>
          </w:tcPr>
          <w:p w14:paraId="1C995B1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2.业务说明：</w:t>
            </w:r>
          </w:p>
          <w:p w14:paraId="20DEC82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（1）研考试题申报汇总</w:t>
            </w:r>
          </w:p>
          <w:p w14:paraId="4586FB9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1）数据源配置</w:t>
            </w:r>
          </w:p>
          <w:p w14:paraId="206DD34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研考省级用户通过综合管理平台研考试题申报汇总任意页面，进行数据源配置；支持管理员用户实时调整配置。</w:t>
            </w:r>
          </w:p>
          <w:p w14:paraId="45BC26A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4310" cy="2606040"/>
                  <wp:effectExtent l="0" t="0" r="2540" b="3810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CD9C0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配置【考场安排表】：</w:t>
            </w:r>
          </w:p>
          <w:p w14:paraId="3124545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点击考场安排表【选择】按钮，会弹出数据采集任务中的考场安排表填报任务，选中需要参与汇总的数据采集任务，进行配置。</w:t>
            </w:r>
          </w:p>
          <w:p w14:paraId="5D6F441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4310" cy="2044065"/>
                  <wp:effectExtent l="0" t="0" r="2540" b="13335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044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00995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配置【试题申报表】：</w:t>
            </w:r>
          </w:p>
          <w:p w14:paraId="1A89BE6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点击试题申报表【选择】按钮，会弹出数据采集任务中的试题申报表填报任务，选中需要参与汇总的数据采集任务，进行配置。</w:t>
            </w:r>
          </w:p>
          <w:p w14:paraId="2966DF2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4310" cy="2244090"/>
                  <wp:effectExtent l="0" t="0" r="2540" b="3810"/>
                  <wp:docPr id="1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244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3CBE9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配置【试题备用表】：</w:t>
            </w:r>
          </w:p>
          <w:p w14:paraId="78700CB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点击试题备用表【选择】按钮，会弹出文件上传框、已传文件选择框；当没有上传试题备用表数据时，列表为空。此时需要上传准备好的试题备用表，当上传完毕后，页面中会回显已上传的数据信息，以列表形式存在；选中要使用的试题申报备用表完成配置。</w:t>
            </w:r>
          </w:p>
          <w:p w14:paraId="30ADD42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9230" cy="2537460"/>
                  <wp:effectExtent l="0" t="0" r="7620" b="15240"/>
                  <wp:docPr id="3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53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DB0C3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【上传】上传方式为删除原有数据上传，（机制：当前年度全部删除，重新上传）。</w:t>
            </w:r>
          </w:p>
          <w:p w14:paraId="3CA5EFF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【删除】删除已上传的数据。</w:t>
            </w:r>
          </w:p>
          <w:p w14:paraId="55FE130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【下载】下载已上传的数据。</w:t>
            </w:r>
          </w:p>
          <w:p w14:paraId="3E458C1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【配置回显】完成数据源配置后，表格标题会回显已配置的数据表，供核实查阅。</w:t>
            </w:r>
          </w:p>
          <w:p w14:paraId="41CC468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4310" cy="2567305"/>
                  <wp:effectExtent l="0" t="0" r="2540" b="4445"/>
                  <wp:docPr id="18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567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5DF9F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735F974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2）各科试卷袋数量统计（需配置试题申报表数据源）</w:t>
            </w:r>
          </w:p>
          <w:p w14:paraId="25156F4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左侧列表为科目信息，右侧为当前科目查对应的各个考点的试题申报数量实时统计。</w:t>
            </w:r>
          </w:p>
          <w:p w14:paraId="4565005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【查询】点击左侧科目切换，实时查询；序号、报名点代码、报名点名称三列固定，后面滑动显示，方便查阅。</w:t>
            </w:r>
          </w:p>
          <w:p w14:paraId="3D55B8F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【刷新】重新统计当前科目对应的汇总信息。</w:t>
            </w:r>
          </w:p>
          <w:p w14:paraId="2633FAE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8735"/>
                  <wp:effectExtent l="0" t="0" r="10160" b="12065"/>
                  <wp:docPr id="11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35D08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【导出】文件名称规范：科目代码+年度+统计表信息。</w:t>
            </w:r>
          </w:p>
          <w:p w14:paraId="2051C3A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4076065" cy="247015"/>
                  <wp:effectExtent l="0" t="0" r="635" b="635"/>
                  <wp:docPr id="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065" cy="247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BA53F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【文件内容】按照原文件模板格式生成。文件中的年度、科目代码、科目名称已对应查询条件。</w:t>
            </w:r>
          </w:p>
          <w:p w14:paraId="439C477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1135" cy="5173345"/>
                  <wp:effectExtent l="0" t="0" r="5715" b="8255"/>
                  <wp:docPr id="19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5173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0269B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【批量导出】批量导出各个考点的统计结果数据。</w:t>
            </w:r>
          </w:p>
          <w:p w14:paraId="7DCD38B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8595" cy="3733800"/>
                  <wp:effectExtent l="0" t="0" r="8255" b="0"/>
                  <wp:docPr id="5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8595" cy="373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AA907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39A602B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3）试题申报年度汇总统计</w:t>
            </w:r>
          </w:p>
          <w:p w14:paraId="750B7A4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按考点、科目进行试题申报年度汇总统计、合计。</w:t>
            </w:r>
          </w:p>
          <w:p w14:paraId="50A1E15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实用表统计：（需配置考场安排表数据源）按考点、科目进行统计。</w:t>
            </w:r>
          </w:p>
          <w:p w14:paraId="7029B3C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【查询】点击【实用表统计】进行实时查询。</w:t>
            </w:r>
          </w:p>
          <w:p w14:paraId="265890E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【刷新】重新统计当前科目结果。</w:t>
            </w:r>
          </w:p>
          <w:p w14:paraId="5764021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055" cy="2562860"/>
                  <wp:effectExtent l="0" t="0" r="10795" b="8890"/>
                  <wp:docPr id="15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055" cy="256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F8338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【导出】文件名称规范：年度+统计表信息。</w:t>
            </w:r>
          </w:p>
          <w:p w14:paraId="12D11FD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4780915" cy="247015"/>
                  <wp:effectExtent l="0" t="0" r="635" b="635"/>
                  <wp:docPr id="4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0915" cy="247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59718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【文件内容】按照原文件模板格式生成。文件中的年度已对应查询条件。</w:t>
            </w:r>
          </w:p>
          <w:p w14:paraId="08563CF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1135" cy="3596640"/>
                  <wp:effectExtent l="0" t="0" r="5715" b="3810"/>
                  <wp:docPr id="16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596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3B787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备用表统计：（需配置试题备用表数据源）按考点、科目进行统计、合计。</w:t>
            </w:r>
          </w:p>
          <w:p w14:paraId="5B5406B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【查询】点击【备用表统计】进行实时查询。</w:t>
            </w:r>
          </w:p>
          <w:p w14:paraId="3E5DF09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【刷新】重新统计当前科目结果。</w:t>
            </w:r>
          </w:p>
          <w:p w14:paraId="1B1BAC6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1610" cy="2531745"/>
                  <wp:effectExtent l="0" t="0" r="15240" b="1905"/>
                  <wp:docPr id="1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1610" cy="253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A0841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【导出】文件名称规范：年度+统计表信息。</w:t>
            </w:r>
          </w:p>
          <w:p w14:paraId="0283CAA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4047490" cy="247015"/>
                  <wp:effectExtent l="0" t="0" r="10160" b="635"/>
                  <wp:docPr id="17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7490" cy="247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B4932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【文件内容】按照原文件模板格式生成。文件中的年度已对应查询条件。</w:t>
            </w:r>
          </w:p>
          <w:p w14:paraId="33AC4F8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9865" cy="3684270"/>
                  <wp:effectExtent l="0" t="0" r="6985" b="11430"/>
                  <wp:docPr id="7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865" cy="368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B7F2B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实发表统计：（需配置考场安排表、试题备用表数据源）考场安排表统计结果、试题备用表统计结果统计、合计。</w:t>
            </w:r>
          </w:p>
          <w:p w14:paraId="2E5783D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【查询】点击【实发表统计】进行实时查询。</w:t>
            </w:r>
          </w:p>
          <w:p w14:paraId="2748B5D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【刷新】重新统计当前科目结果。</w:t>
            </w:r>
          </w:p>
          <w:p w14:paraId="16F6991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268855"/>
                  <wp:effectExtent l="0" t="0" r="10160" b="17145"/>
                  <wp:docPr id="20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26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27988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【导出】文件名称规范：年度+统计表信息。</w:t>
            </w:r>
          </w:p>
          <w:p w14:paraId="479087E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885565" cy="180340"/>
                  <wp:effectExtent l="0" t="0" r="635" b="10160"/>
                  <wp:docPr id="2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05716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【文件内容】按照原文件模板格式生成。文件中的年度已对应查询条件。</w:t>
            </w:r>
          </w:p>
          <w:p w14:paraId="186E31B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7325" cy="3660140"/>
                  <wp:effectExtent l="0" t="0" r="9525" b="16510"/>
                  <wp:docPr id="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366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7EA09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12B542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4）试题领取登记表（需配置考场安排表、试题备用表数据源）</w:t>
            </w:r>
          </w:p>
          <w:p w14:paraId="13FF26F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左侧列表为报名点信息，右侧为当前报名点对应的各个科目的试题需用数量、试题备用数量、试题实发数量实时统计、合计。</w:t>
            </w:r>
          </w:p>
          <w:p w14:paraId="540D053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【查询】点击左侧报名点切换，实时查询。</w:t>
            </w:r>
          </w:p>
          <w:p w14:paraId="662BA1A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【刷新】重新统计当前考点对应的汇总信息。</w:t>
            </w:r>
          </w:p>
          <w:p w14:paraId="086517E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254885"/>
                  <wp:effectExtent l="0" t="0" r="10160" b="12065"/>
                  <wp:docPr id="10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25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A1BC6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【导出】文件名称规范：报名点代码+报名点名称+年度+统计表信息。</w:t>
            </w:r>
          </w:p>
          <w:p w14:paraId="00674F3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161280" cy="199390"/>
                  <wp:effectExtent l="0" t="0" r="1270" b="10160"/>
                  <wp:docPr id="21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1280" cy="199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7BD37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【文件内容】按照原文件模板格式生成。文件中的年度、报名点代码、报名点名称已对应查询条件。</w:t>
            </w:r>
          </w:p>
          <w:p w14:paraId="10C24C9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762375" cy="5724525"/>
                  <wp:effectExtent l="0" t="0" r="9525" b="9525"/>
                  <wp:docPr id="1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572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CEAEA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【批量导出】批量导出各个考点的统计结果数据。</w:t>
            </w:r>
          </w:p>
          <w:p w14:paraId="688E1E1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8595" cy="3733800"/>
                  <wp:effectExtent l="0" t="0" r="8255" b="0"/>
                  <wp:docPr id="24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8595" cy="373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E814A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7611E64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（2）研究生录取审核</w:t>
            </w:r>
          </w:p>
          <w:p w14:paraId="77A1FED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1）参数配置</w:t>
            </w:r>
          </w:p>
          <w:p w14:paraId="011AF5A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【操作年份】配置研究生录取审核数据归属年份，通过添加操作年份来管理该年份的全部数据。</w:t>
            </w:r>
          </w:p>
          <w:p w14:paraId="5E587D9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【添加】创建一个新的年份，如：2026、2027。</w:t>
            </w:r>
          </w:p>
          <w:p w14:paraId="7BA614D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【删除】、【批量删除】删除已创建的操作年份；删除已经有业务数据的操作年份，会影响数据的正常流转，操作需谨慎。</w:t>
            </w:r>
          </w:p>
          <w:p w14:paraId="74A51C6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【设为当前年份】默认年份设置。当前年份为互斥配置，只能启用一个，其他非启用年份会自动关闭；设置当前年份后，研究生录取业务中涉及操作年份的选项默认均为此项。</w:t>
            </w:r>
          </w:p>
          <w:p w14:paraId="486144D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4150" cy="2581275"/>
                  <wp:effectExtent l="0" t="0" r="12700" b="9525"/>
                  <wp:docPr id="22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B19CD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【业务码表】配置研究生录取业务中用到的全部码表。如：上传业务库表时用到的码表字段验证；查询表单时码表数值的替换等。</w:t>
            </w:r>
          </w:p>
          <w:p w14:paraId="09480D5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【查询】根据码表名称、代码、数值进行数据检索。</w:t>
            </w:r>
          </w:p>
          <w:p w14:paraId="0AEBF6D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【添加】为当前选中的码表增加新的码表值。</w:t>
            </w:r>
          </w:p>
          <w:p w14:paraId="1A6A708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【删除】、【批量删除】删除选中的码表值。</w:t>
            </w:r>
          </w:p>
          <w:p w14:paraId="3A69E1F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注意事项：码表值与上传库表验证，表单回显密切相关，删除或变更码表值，需参照业务实际需求进行变更。</w:t>
            </w:r>
          </w:p>
          <w:p w14:paraId="7B8A037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8735"/>
                  <wp:effectExtent l="0" t="0" r="10160" b="12065"/>
                  <wp:docPr id="33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F506D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1610" cy="2581275"/>
                  <wp:effectExtent l="0" t="0" r="15240" b="9525"/>
                  <wp:docPr id="3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161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D6488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【用户关联】配置综管平台与研招代码的关联关系。其中标准化考点为综合平台考点用户，单位代码为数据分发时，代码对应的高校。维护关联表正确，用户才能正确下载分发数据。</w:t>
            </w:r>
          </w:p>
          <w:p w14:paraId="107F5EF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【添加单位】增加一条新的对应关系数据。</w:t>
            </w:r>
          </w:p>
          <w:p w14:paraId="1895D98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【获取单位信息】从研招业务系统拉取本年度已有的招生单位数据。可以重复同一年度的数据，拉取时会替换旧的标准化考点数据。</w:t>
            </w:r>
          </w:p>
          <w:p w14:paraId="4725E7B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【编辑】修改单位数据。</w:t>
            </w:r>
          </w:p>
          <w:p w14:paraId="4D46C46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【删除】删除一条单位数据。</w:t>
            </w:r>
          </w:p>
          <w:p w14:paraId="4C53141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4310" cy="2322195"/>
                  <wp:effectExtent l="0" t="0" r="2540" b="1905"/>
                  <wp:docPr id="44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26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322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55631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4310" cy="2632075"/>
                  <wp:effectExtent l="0" t="0" r="2540" b="15875"/>
                  <wp:docPr id="25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63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B4467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08FEE21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2）硕士录取审核库表上传</w:t>
            </w:r>
          </w:p>
          <w:p w14:paraId="7AC8DB2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【专业库】选择需要上传专业库的年份，选择对应的专业库DBF文件，点击上传。</w:t>
            </w:r>
          </w:p>
          <w:p w14:paraId="2B39C1B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【上传（全量）】系统会先删除当前年份专业库数据再写入新的数据。</w:t>
            </w:r>
          </w:p>
          <w:p w14:paraId="3F03872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【上传（增量）】系统会对增量数据进行判断，当增量门类代码、专业代码已存在于系统中时，会替换为增量表上传的新数据；不存在时直接追加数据。</w:t>
            </w:r>
          </w:p>
          <w:p w14:paraId="74F1C5C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【查询任务进度】点击查询当前上传任务的进度。</w:t>
            </w:r>
          </w:p>
          <w:p w14:paraId="200D8BD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【验证忽略】可根据用户需求忽略验证不通过的项，仅对当次上传有效，当上传成功后，忽略标记将自动删除。</w:t>
            </w:r>
          </w:p>
          <w:p w14:paraId="4540F00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任务流程分为：</w:t>
            </w:r>
          </w:p>
          <w:p w14:paraId="4783B8E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①数据校验：系统正在执行数据校验中...</w:t>
            </w:r>
          </w:p>
          <w:p w14:paraId="10D5DF5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②校验结束：数据校验结束；当存在检测不通过项时，系统会返回全部检测不通过的数据标识及不通过原因，用户需参照检测结果修正数据后，再次上传。当检测通过时，系统会继续向下执行。</w:t>
            </w:r>
          </w:p>
          <w:p w14:paraId="25EFC8B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③执行入库：检测通过的数据，系统执行批量插入...</w:t>
            </w:r>
          </w:p>
          <w:p w14:paraId="5615897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④入库完成：批量插入已完成，数据全部入库，此时会显示入库的数据条数。</w:t>
            </w:r>
          </w:p>
          <w:p w14:paraId="21BD7A0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⑤异常终止：当执行任务时发生意外，系统会自动终止操作，请联系管理员处理。</w:t>
            </w:r>
          </w:p>
          <w:p w14:paraId="0F2EA6E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任务时间：显示当前任务执行环节的时间。</w:t>
            </w:r>
          </w:p>
          <w:p w14:paraId="265738C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注意事项：当任务处于①数据校验、③执行入库操作时，会停止接收该类型新的上传数据，确保本次数据完整处理后再执行新的任务，保证当前数据的一致与有效性。</w:t>
            </w:r>
          </w:p>
          <w:p w14:paraId="3F936CB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3040" cy="2596515"/>
                  <wp:effectExtent l="0" t="0" r="3810" b="13335"/>
                  <wp:docPr id="40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0" cy="259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6CBF2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上传完成后，可通过页面查询条件查询已上传的数据。</w:t>
            </w:r>
          </w:p>
          <w:p w14:paraId="5216E31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83815"/>
                  <wp:effectExtent l="0" t="0" r="10160" b="6985"/>
                  <wp:docPr id="36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8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5A6C7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674719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【报考库】选择需要上传报考库的年份，选择对应的报考库DBF文件，点击上传。</w:t>
            </w:r>
          </w:p>
          <w:p w14:paraId="0BDE369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【上传（全量）】系统会先删除当前年份报考库数据再写入新的数据。</w:t>
            </w:r>
          </w:p>
          <w:p w14:paraId="068A581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【上传（增量）】系统会对增量数据进行判断，当增量考生编号已存在于系统中时，会替换为增量表上传的新数据；不存在时直接追加数据。</w:t>
            </w:r>
          </w:p>
          <w:p w14:paraId="661710D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【查询任务进度】点击查询当前上传任务的进度。</w:t>
            </w:r>
          </w:p>
          <w:p w14:paraId="65D09FB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【验证忽略】可根据用户需求忽略验证不通过的项，仅对当次上传有效，当上传成功后，忽略标记将自动删除。</w:t>
            </w:r>
          </w:p>
          <w:p w14:paraId="70A51E7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【忽略】可批量忽略验证不通过的项，不能忽略的错误，为不可选中状态。</w:t>
            </w:r>
          </w:p>
          <w:p w14:paraId="57609CD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【取消忽略】可批量取消忽略验证的项。</w:t>
            </w:r>
          </w:p>
          <w:p w14:paraId="13239A3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【导出验证信息】可导出当前数据验证产生的校验结果信息。</w:t>
            </w:r>
          </w:p>
          <w:p w14:paraId="387E711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【查询历史验证信息】查询上一次成功导入时的忽略验证信息。系统仅保存最后一次导入成功时的忽略验证信息，并提供查询。</w:t>
            </w:r>
          </w:p>
          <w:p w14:paraId="06C8867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487194D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任务流程分为：</w:t>
            </w:r>
          </w:p>
          <w:p w14:paraId="1B177C9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①数据校验：系统正在执行数据校验中...</w:t>
            </w:r>
          </w:p>
          <w:p w14:paraId="6BD877B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②校验结束：数据校验结束；当存在检测不通过项时，系统会返回全部检测不通过的数据标识及不通过原因，用户需参照检测结果修正数据后，再次上传。当检测通过时，系统会继续向下执行。</w:t>
            </w:r>
          </w:p>
          <w:p w14:paraId="0E52456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③执行入库：检测通过的数据，系统执行批量插入...</w:t>
            </w:r>
          </w:p>
          <w:p w14:paraId="1ADB8C4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④入库完成：批量插入已完成，数据全部入库，此时会显示入库的数据条数。</w:t>
            </w:r>
          </w:p>
          <w:p w14:paraId="6D472C2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⑤异常终止：当执行任务时发生意外，系统会自动终止操作，请联系管理员处理。</w:t>
            </w:r>
          </w:p>
          <w:p w14:paraId="108BBBA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任务时间：显示当前任务执行环节的时间。</w:t>
            </w:r>
          </w:p>
          <w:p w14:paraId="0FC9FF6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注意事项：当任务处于①数据校验、③执行入库操作时，会停止接收该类型新的上传数据，确保本次数据完整处理后再执行新的任务，保证当前数据的一致与有效性。</w:t>
            </w:r>
          </w:p>
          <w:p w14:paraId="69E3086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95245"/>
                  <wp:effectExtent l="0" t="0" r="10160" b="14605"/>
                  <wp:docPr id="38" name="图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95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28F6C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4150" cy="2578735"/>
                  <wp:effectExtent l="0" t="0" r="12700" b="12065"/>
                  <wp:docPr id="34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0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4E657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上传完成后，可通过页面查询条件查询已上传的数据。</w:t>
            </w:r>
          </w:p>
          <w:p w14:paraId="3BD53B8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1610" cy="2567940"/>
                  <wp:effectExtent l="0" t="0" r="15240" b="3810"/>
                  <wp:docPr id="26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1610" cy="256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43039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7D1A373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【拟录取库】选择需要上传拟录取库的年份，选择对应的拟录取库DBF文件，点击上传。</w:t>
            </w:r>
          </w:p>
          <w:p w14:paraId="0797103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【上传（全量）】系统会先删除当前年份拟录取库数据再写入新的数据。</w:t>
            </w:r>
          </w:p>
          <w:p w14:paraId="3060C41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【上传（增量）】系统会对增量数据进行判断，当增量考生编号已存在于系统中时，会替换为增量表上传的新数据；不存在时直接追加数据。</w:t>
            </w:r>
          </w:p>
          <w:p w14:paraId="179B918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【查询任务进度】点击查询当前上传任务的进度。</w:t>
            </w:r>
          </w:p>
          <w:p w14:paraId="5882A46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【验证忽略】可根据用户需求忽略验证不通过的项，仅对当次上传有效，当上传成功后，忽略标记将自动删除。</w:t>
            </w:r>
          </w:p>
          <w:p w14:paraId="5B0DC6A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【忽略】可批量忽略验证不通过的项，不能忽略的错误，为不可选中状态。</w:t>
            </w:r>
          </w:p>
          <w:p w14:paraId="5E2F094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【取消忽略】可批量取消忽略验证的项。</w:t>
            </w:r>
          </w:p>
          <w:p w14:paraId="3BA0E84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【导出验证信息】可导出当前数据验证产生的校验结果信息。</w:t>
            </w:r>
          </w:p>
          <w:p w14:paraId="57CADE0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【查询历史验证信息】查询上一次成功导入时的忽略验证信息。系统仅保存最后一次导入成功时的忽略验证信息，并提供查询。</w:t>
            </w:r>
          </w:p>
          <w:p w14:paraId="2A7D133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2145606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任务流程分为：</w:t>
            </w:r>
          </w:p>
          <w:p w14:paraId="5A2BFB5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①数据校验：系统正在执行数据校验中...</w:t>
            </w:r>
          </w:p>
          <w:p w14:paraId="1AB29C0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②校验结束：数据校验结束；当存在检测不通过项时，系统会返回全部检测不通过的数据标识及不通过原因，用户需参照检测结果修正数据后，再次上传。当检测通过时，系统会继续向下执行。</w:t>
            </w:r>
          </w:p>
          <w:p w14:paraId="28C64F6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③执行入库：检测通过的数据，系统执行批量插入...</w:t>
            </w:r>
          </w:p>
          <w:p w14:paraId="1A00880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④入库完成：批量插入已完成，数据全部入库，此时会显示入库的数据条数。</w:t>
            </w:r>
          </w:p>
          <w:p w14:paraId="22B510D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⑤异常终止：当执行任务时发生意外，系统会自动终止操作，请联系管理员处理。</w:t>
            </w:r>
          </w:p>
          <w:p w14:paraId="4F4138D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任务时间：显示当前任务执行环节的时间。</w:t>
            </w:r>
          </w:p>
          <w:p w14:paraId="4865900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注意事项：当任务处于①数据校验、③执行入库操作时，会停止接收该类型新的上传数据，确保本次数据完整处理后再执行新的任务，保证当前数据的一致与有效性。</w:t>
            </w:r>
          </w:p>
          <w:p w14:paraId="56EF293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34920"/>
                  <wp:effectExtent l="0" t="0" r="10160" b="17780"/>
                  <wp:docPr id="43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3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1E9A2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1610" cy="2597785"/>
                  <wp:effectExtent l="0" t="0" r="15240" b="12065"/>
                  <wp:docPr id="37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161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9AFE1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上传完成后，可通过页面查询条件查询已上传的数据。</w:t>
            </w:r>
          </w:p>
          <w:p w14:paraId="55F1D3E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58435" cy="2575560"/>
                  <wp:effectExtent l="0" t="0" r="18415" b="15240"/>
                  <wp:docPr id="27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8435" cy="257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9D054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137787A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【军队标记】选择需要上传军队标记的年份，选择对应的军队标记DBF文件，点击上传。</w:t>
            </w:r>
          </w:p>
          <w:p w14:paraId="3DD3824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【上传（全量）】系统会先删除当前年份军队标记数据再写入新的数据。</w:t>
            </w:r>
          </w:p>
          <w:p w14:paraId="5549EB0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【上传（增量）】系统会对增量数据进行判断，当增量考生编号已存在于系统中时，会替换为增量表上传的新数据；不存在时直接追加数据。</w:t>
            </w:r>
          </w:p>
          <w:p w14:paraId="4C02A8C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【查询任务进度】点击查询当前上传任务的进度。</w:t>
            </w:r>
          </w:p>
          <w:p w14:paraId="0428754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【验证忽略】可根据用户需求忽略验证不通过的项，仅对当次上传有效，当上传成功后，忽略标记将自动删除。</w:t>
            </w:r>
          </w:p>
          <w:p w14:paraId="4886579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【忽略】可批量忽略验证不通过的项，不能忽略的错误，为不可选中状态。</w:t>
            </w:r>
          </w:p>
          <w:p w14:paraId="5014966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【取消忽略】可批量取消忽略验证的项。</w:t>
            </w:r>
          </w:p>
          <w:p w14:paraId="02A3763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【导出验证信息】可导出当前数据验证产生的校验结果信息。</w:t>
            </w:r>
          </w:p>
          <w:p w14:paraId="1BE8482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【查询历史验证信息】查询上一次成功导入时的忽略验证信息。系统仅保存最后一次导入成功时的忽略验证信息，并提供查询。</w:t>
            </w:r>
          </w:p>
          <w:p w14:paraId="45C5C0E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80D940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当军队标记不存在于拟录取库中时也会一并检出。</w:t>
            </w:r>
          </w:p>
          <w:p w14:paraId="7622EAB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任务流程分为：</w:t>
            </w:r>
          </w:p>
          <w:p w14:paraId="5BF5126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①数据校验：系统正在执行数据校验中...</w:t>
            </w:r>
          </w:p>
          <w:p w14:paraId="35358F9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②校验结束：数据校验结束；当存在检测不通过项时，系统会返回全部检测不通过的数据标识及不通过原因，用户需参照检测结果修正数据后，再次上传。当检测通过时，系统会继续向下执行。</w:t>
            </w:r>
          </w:p>
          <w:p w14:paraId="1CB26A3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③执行入库：检测通过的数据，系统执行批量插入...</w:t>
            </w:r>
          </w:p>
          <w:p w14:paraId="022F85B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④入库完成：批量插入已完成，数据全部入库，此时会显示入库的数据条数。</w:t>
            </w:r>
          </w:p>
          <w:p w14:paraId="7CB2EB5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⑤异常终止：当执行任务时发生意外，系统会自动终止操作，请联系管理员处理。</w:t>
            </w:r>
          </w:p>
          <w:p w14:paraId="6A04ED9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任务时间：显示当前任务执行环节的时间。</w:t>
            </w:r>
          </w:p>
          <w:p w14:paraId="0E2C6C4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注意事项：当任务处于①数据校验、③执行入库操作时，会停止接收该类型新的上传数据，确保本次数据完整处理后再执行新的任务，保证当前数据的一致与有效性。</w:t>
            </w:r>
          </w:p>
          <w:p w14:paraId="571AFB5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3020"/>
                  <wp:effectExtent l="0" t="0" r="10160" b="17780"/>
                  <wp:docPr id="39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6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CC295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81275"/>
                  <wp:effectExtent l="0" t="0" r="10160" b="9525"/>
                  <wp:docPr id="28" name="图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37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BD537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上传完成后，可通过页面查询条件查询已上传的数据。</w:t>
            </w:r>
          </w:p>
          <w:p w14:paraId="20D672C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0480"/>
                  <wp:effectExtent l="0" t="0" r="10160" b="1270"/>
                  <wp:docPr id="30" name="图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671E7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【破格标记】查询有破格标记的考生，可通过页面查询条件查询已上传的数据。</w:t>
            </w:r>
          </w:p>
          <w:p w14:paraId="076FA55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0480"/>
                  <wp:effectExtent l="0" t="0" r="10160" b="1270"/>
                  <wp:docPr id="23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39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02C56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4C1EE65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3）硕士录取初审审核</w:t>
            </w:r>
          </w:p>
          <w:p w14:paraId="2A44F37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【硕士录取初审审核】对录取考生进行初审审核，用户查看录取考生数据，并对考生进行审核，未经审核的考生为未审核状态，审核时用户对考生进行标记，审核结果为通过、不通过。</w:t>
            </w:r>
          </w:p>
          <w:p w14:paraId="698F223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未审核：未经审核的考生，院长审核可审核。</w:t>
            </w:r>
          </w:p>
          <w:p w14:paraId="087B7DD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通过：已通过初审的考生，院长审核可审核。</w:t>
            </w:r>
          </w:p>
          <w:p w14:paraId="4A654B0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不通过：不通过初审的考生，院长审核时不显示该考生，不能参与院长审核。</w:t>
            </w:r>
          </w:p>
          <w:p w14:paraId="4AB9FB7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21851C9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【首行统计】实时统计当前全部录取单位未审核、已通过、未通过、总人数考生数据。</w:t>
            </w:r>
          </w:p>
          <w:p w14:paraId="0BC51A2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【通过该单位未审核学生】批量通过已选单位全部的未审核考生。</w:t>
            </w:r>
          </w:p>
          <w:p w14:paraId="6AF6E54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【撤销审核结果】撤销全部审核结果，还原为未审核状态。</w:t>
            </w:r>
          </w:p>
          <w:p w14:paraId="5F39EDE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【录取单位名称】点击后可下探当前单位、考试方式层级。</w:t>
            </w:r>
          </w:p>
          <w:p w14:paraId="4895849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73040" cy="2560320"/>
                  <wp:effectExtent l="0" t="0" r="3810" b="11430"/>
                  <wp:docPr id="41" name="图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0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0" cy="256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3EC29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【首行统计】实时统计当前考试方式未审核、已通过、未通过、总人数考生数据。</w:t>
            </w:r>
          </w:p>
          <w:p w14:paraId="457722D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【考试方式】点击后可下探当前单位、考试方式、门类层级。</w:t>
            </w:r>
          </w:p>
          <w:p w14:paraId="25764A5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0480"/>
                  <wp:effectExtent l="0" t="0" r="10160" b="1270"/>
                  <wp:docPr id="29" name="图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C7531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【首行统计】实时统计当前门类未审核、已通过、未通过、总人数考生数据。</w:t>
            </w:r>
          </w:p>
          <w:p w14:paraId="08ABF79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【考试方式】点击后可下探当前单位、考试方式、门类、专业层级。</w:t>
            </w:r>
          </w:p>
          <w:p w14:paraId="789A074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48255"/>
                  <wp:effectExtent l="0" t="0" r="10160" b="4445"/>
                  <wp:docPr id="45" name="图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2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4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20635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【首行统计】实时统计当前专业未审核、已通过、未通过、总人数考生数据。</w:t>
            </w:r>
          </w:p>
          <w:p w14:paraId="2B11975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【考试方式】点击后可下探当前单位、考试方式、门类、专业、考生层级。</w:t>
            </w:r>
          </w:p>
          <w:p w14:paraId="7C587A3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94EC46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【所有未审核考生（通过）】批量通过当前专业全部的未审核考生，范围（当前专业未审核状态考生）</w:t>
            </w:r>
          </w:p>
          <w:p w14:paraId="702A02F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【撤销审核结果】批量撤销当前专业已审核的考生，还原为未审核状态。</w:t>
            </w:r>
          </w:p>
          <w:p w14:paraId="04C9EC1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【已选考生（通过）】多选选中考生通过。</w:t>
            </w:r>
          </w:p>
          <w:p w14:paraId="541A9BD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【已选考生（不通过）】多选选中考生不通过。</w:t>
            </w:r>
          </w:p>
          <w:p w14:paraId="3DCE65F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【已选考生（撤销）】多选选中考生撤销审核结果。</w:t>
            </w:r>
          </w:p>
          <w:p w14:paraId="3887A45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【不通过】单选选中考生不通过。</w:t>
            </w:r>
          </w:p>
          <w:p w14:paraId="2CA4F48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【通过】单选选中考生通过。</w:t>
            </w:r>
          </w:p>
          <w:p w14:paraId="44A490B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【返回录取单位】【返回考试方式】【返回门类】点击返回对应的上层节点。</w:t>
            </w:r>
          </w:p>
          <w:p w14:paraId="1376789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5560"/>
                  <wp:effectExtent l="0" t="0" r="10160" b="15240"/>
                  <wp:docPr id="42" name="图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319CD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7CA1A6E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4）硕士录取院长审核</w:t>
            </w:r>
          </w:p>
          <w:p w14:paraId="2D187F5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【硕士录取院长审核】对录取考生进行终审审核，用户查看初审未审核、已通过的考生数据，并对考生进行终审审核，未经审核的考生为未审核状态，审核时用户对考生进行标记，审核结果为通过、不通过。</w:t>
            </w:r>
          </w:p>
          <w:p w14:paraId="50E5B8C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未审核：未经审核的考生（包含初审未审核、已通过的考生）。</w:t>
            </w:r>
          </w:p>
          <w:p w14:paraId="6A7ACA1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通过：通过终审的考生。</w:t>
            </w:r>
          </w:p>
          <w:p w14:paraId="0BAA2DE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不通过：不通过终审的考生。</w:t>
            </w:r>
          </w:p>
          <w:p w14:paraId="7299FC8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41C25B0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【首行统计】实时统计当前全部录取单位未审核、已通过、未通过、总人数考生数据。</w:t>
            </w:r>
          </w:p>
          <w:p w14:paraId="3944E60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【通过该单位未审核学生】批量通过已选单位全部的未审核考生。</w:t>
            </w:r>
          </w:p>
          <w:p w14:paraId="3659FD7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【撤销审核结果】撤销全部审核结果，还原为未审核状态。</w:t>
            </w:r>
          </w:p>
          <w:p w14:paraId="61E564E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【录取单位名称】点击后可下探当前单位、考试方式层级。</w:t>
            </w:r>
          </w:p>
          <w:p w14:paraId="004D514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04440"/>
                  <wp:effectExtent l="0" t="0" r="10160" b="10160"/>
                  <wp:docPr id="32" name="图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44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0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984E4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【首行统计】实时统计当前考试方式未审核、已通过、未通过、总人数考生数据。</w:t>
            </w:r>
          </w:p>
          <w:p w14:paraId="04CF4EB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【考试方式】点击后可下探当前单位、考试方式、门类层级。</w:t>
            </w:r>
          </w:p>
          <w:p w14:paraId="4208D1D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5560"/>
                  <wp:effectExtent l="0" t="0" r="10160" b="15240"/>
                  <wp:docPr id="31" name="图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42D61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【首行统计】实时统计当前门类未审核、已通过、未通过、总人数考生数据。</w:t>
            </w:r>
          </w:p>
          <w:p w14:paraId="06FDE63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【考试方式】点击后可下探当前单位、考试方式、门类、专业层级。</w:t>
            </w:r>
          </w:p>
          <w:p w14:paraId="549FCAE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1610" cy="2589530"/>
                  <wp:effectExtent l="0" t="0" r="15240" b="1270"/>
                  <wp:docPr id="58" name="图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46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1610" cy="258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8EA07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【首行统计】实时统计当前专业未审核、已通过、未通过、总人数考生数据。</w:t>
            </w:r>
          </w:p>
          <w:p w14:paraId="5E0F144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【考试方式】点击后可下探当前单位、考试方式、门类、专业、考生层级。</w:t>
            </w:r>
          </w:p>
          <w:p w14:paraId="4D94347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CC7390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【所有未审核考生（通过）】批量通过当前专业全部的未审核考生，范围（当前专业未审核状态考生）</w:t>
            </w:r>
          </w:p>
          <w:p w14:paraId="506C7E9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【撤销审核结果】批量撤销当前专业已审核的考生，还原为未审核状态。</w:t>
            </w:r>
          </w:p>
          <w:p w14:paraId="2B1ECCD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【已选考生（通过）】多选选中考生通过。</w:t>
            </w:r>
          </w:p>
          <w:p w14:paraId="0F17111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【已选考生（不通过）】多选选中考生不通过。</w:t>
            </w:r>
          </w:p>
          <w:p w14:paraId="56CA26E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【已选考生（撤销）】多选选中考生撤销审核结果。</w:t>
            </w:r>
          </w:p>
          <w:p w14:paraId="35FEB00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【不通过】单选选中考生不通过。</w:t>
            </w:r>
          </w:p>
          <w:p w14:paraId="3110154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【通过】单选选中考生通过。</w:t>
            </w:r>
          </w:p>
          <w:p w14:paraId="17333C9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【返回录取单位】【返回考试方式】【返回门类】点击返回对应的上层节点。</w:t>
            </w:r>
          </w:p>
          <w:p w14:paraId="3BF419E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34920"/>
                  <wp:effectExtent l="0" t="0" r="10160" b="17780"/>
                  <wp:docPr id="66" name="图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3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80DC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CB29BD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5）硕士录取审核结果</w:t>
            </w:r>
          </w:p>
          <w:p w14:paraId="51F3190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【硕士录取审核结果】查询院长审核后的最终结果（当初审存在不通过考生时最终结果中将不会显示该考生）。</w:t>
            </w:r>
          </w:p>
          <w:p w14:paraId="3FF03F9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通过查询条件查询对应录取单位的终审审核结果。</w:t>
            </w:r>
          </w:p>
          <w:p w14:paraId="5EF59D5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0480"/>
                  <wp:effectExtent l="0" t="0" r="10160" b="1270"/>
                  <wp:docPr id="60" name="图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700BB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【全部导出】下载最终审核的PDF大表，全部（未审核、已通过、未通过）、未通过、已通过，根据需求导出。</w:t>
            </w:r>
          </w:p>
          <w:p w14:paraId="0DA814F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【按单位导出】按检索单位，下载最终审核的PDF大表全部（未审核、已通过、未通过）、未通过、已通过，根据需求导出。</w:t>
            </w:r>
          </w:p>
          <w:p w14:paraId="5A4DF5B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表单支持签名文件。</w:t>
            </w:r>
          </w:p>
          <w:p w14:paraId="18D8FD2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支持人数与页码计算。</w:t>
            </w:r>
          </w:p>
          <w:p w14:paraId="65C1BA3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支持军队标记与地方计划分表合并显示。</w:t>
            </w:r>
          </w:p>
          <w:p w14:paraId="402EE8F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9230" cy="3886200"/>
                  <wp:effectExtent l="0" t="0" r="7620" b="0"/>
                  <wp:docPr id="47" name="图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5CD65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A5D70F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6）博士录取审核库表上传</w:t>
            </w:r>
          </w:p>
          <w:p w14:paraId="3AE1B36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【报考库】选择需要上传报考库的年份，选择对应的报考库DBF文件，点击上传。</w:t>
            </w:r>
          </w:p>
          <w:p w14:paraId="5138935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【上传（全量）】系统会先删除当前年份报考库数据再写入新的数据。</w:t>
            </w:r>
          </w:p>
          <w:p w14:paraId="4C56310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【上传（增量）】系统会对增量数据进行判断，当增量考生编号已存在于系统中时，会替换为增量表上传的新数据；不存在时直接追加数据。</w:t>
            </w:r>
          </w:p>
          <w:p w14:paraId="345B42E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【查询任务进度】点击查询当前上传任务的进度。</w:t>
            </w:r>
          </w:p>
          <w:p w14:paraId="626C10A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【验证忽略】可根据用户需求忽略验证不通过的项，仅对当次上传有效，当上传成功后，忽略标记将自动删除。</w:t>
            </w:r>
          </w:p>
          <w:p w14:paraId="7E5BD14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【忽略】可批量忽略验证不通过的项，不能忽略的错误，为不可选中状态。</w:t>
            </w:r>
          </w:p>
          <w:p w14:paraId="4649E23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【取消忽略】可批量取消忽略验证的项。</w:t>
            </w:r>
          </w:p>
          <w:p w14:paraId="4A356D5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【导出验证信息】可导出当前数据验证产生的校验结果信息。</w:t>
            </w:r>
          </w:p>
          <w:p w14:paraId="6418EF5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【查询历史验证信息】查询上一次成功导入时的忽略验证信息。系统仅保存最后一次导入成功时的忽略验证信息，并提供查询。</w:t>
            </w:r>
          </w:p>
          <w:p w14:paraId="330F32C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113D01C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任务流程分为：</w:t>
            </w:r>
          </w:p>
          <w:p w14:paraId="6CF114D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①数据校验：系统正在执行数据校验中...</w:t>
            </w:r>
          </w:p>
          <w:p w14:paraId="38CE1C2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②校验结束：数据校验结束；当存在检测不通过项时，系统会返回全部检测不通过的数据标识及不通过原因，用户需参照检测结果修正数据后，再次上传。当检测通过时，系统会继续向下执行。</w:t>
            </w:r>
          </w:p>
          <w:p w14:paraId="60CAA9D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③执行入库：检测通过的数据，系统执行批量插入...</w:t>
            </w:r>
          </w:p>
          <w:p w14:paraId="085AFFD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④入库完成：批量插入已完成，数据全部入库，此时会显示入库的数据条数。</w:t>
            </w:r>
          </w:p>
          <w:p w14:paraId="156EFCB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⑤异常终止：当执行任务时发生意外，系统会自动终止操作，请联系管理员处理。</w:t>
            </w:r>
          </w:p>
          <w:p w14:paraId="480269C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任务时间：显示当前任务执行环节的时间。</w:t>
            </w:r>
          </w:p>
          <w:p w14:paraId="648211E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注意事项：当任务处于①数据校验、③执行入库操作时，会停止接收该类型新的上传数据，确保本次数据完整处理后再执行新的任务，保证当前数据的一致与有效性。</w:t>
            </w:r>
          </w:p>
          <w:p w14:paraId="5C6061B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89530"/>
                  <wp:effectExtent l="0" t="0" r="10160" b="1270"/>
                  <wp:docPr id="55" name="图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0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8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240A3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4150" cy="2589530"/>
                  <wp:effectExtent l="0" t="0" r="12700" b="1270"/>
                  <wp:docPr id="61" name="图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51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0" cy="258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0E3BF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上传完成后，可通过页面查询条件查询已上传的数据。</w:t>
            </w:r>
          </w:p>
          <w:p w14:paraId="1DB3701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86990"/>
                  <wp:effectExtent l="0" t="0" r="10160" b="3810"/>
                  <wp:docPr id="62" name="图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52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8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61409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4881F2D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【录取库】选择需要上传录取库的年份，选择对应的录取库DBF文件，点击上传。</w:t>
            </w:r>
          </w:p>
          <w:p w14:paraId="59D0279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【上传（全量）】系统会先删除当前年份录取库数据再写入新的数据。</w:t>
            </w:r>
          </w:p>
          <w:p w14:paraId="57304D1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【上传（增量）】系统会对增量数据进行判断，当增量考生编号已存在于系统中时，会替换为增量表上传的新数据；不存在时直接追加数据。</w:t>
            </w:r>
          </w:p>
          <w:p w14:paraId="1FC0CCA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【查询任务进度】点击查询当前上传任务的进度。</w:t>
            </w:r>
          </w:p>
          <w:p w14:paraId="0980045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【验证忽略】可根据用户需求忽略验证不通过的项，仅对当次上传有效，当上传成功后，忽略标记将自动删除。</w:t>
            </w:r>
          </w:p>
          <w:p w14:paraId="75F181B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【忽略】可批量忽略验证不通过的项，不能忽略的错误，为不可选中状态。</w:t>
            </w:r>
          </w:p>
          <w:p w14:paraId="04A4944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【取消忽略】可批量取消忽略验证的项。</w:t>
            </w:r>
          </w:p>
          <w:p w14:paraId="6AB1EE9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【导出验证信息】可导出当前数据验证产生的校验结果信息。</w:t>
            </w:r>
          </w:p>
          <w:p w14:paraId="740A94C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【查询历史验证信息】查询上一次成功导入时的忽略验证信息。系统仅保存最后一次导入成功时的忽略验证信息，并提供查询。</w:t>
            </w:r>
          </w:p>
          <w:p w14:paraId="13F81B8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2CAAA35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任务流程分为：</w:t>
            </w:r>
          </w:p>
          <w:p w14:paraId="40AC119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①数据校验：系统正在执行数据校验中...</w:t>
            </w:r>
          </w:p>
          <w:p w14:paraId="260C3CE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②校验结束：数据校验结束；当存在检测不通过项时，系统会返回全部检测不通过的数据标识及不通过原因，用户需参照检测结果修正数据后，再次上传。当检测通过时，系统会继续向下执行。</w:t>
            </w:r>
          </w:p>
          <w:p w14:paraId="422BA6D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③执行入库：检测通过的数据，系统执行批量插入...</w:t>
            </w:r>
          </w:p>
          <w:p w14:paraId="254B356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④入库完成：批量插入已完成，数据全部入库，此时会显示入库的数据条数。</w:t>
            </w:r>
          </w:p>
          <w:p w14:paraId="185001E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⑤异常终止：当执行任务时发生意外，系统会自动终止操作，请联系管理员处理。</w:t>
            </w:r>
          </w:p>
          <w:p w14:paraId="10C8BEF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任务时间：显示当前任务执行环节的时间。</w:t>
            </w:r>
          </w:p>
          <w:p w14:paraId="2F69858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注意事项：当任务处于①数据校验、③执行入库操作时，会停止接收该类型新的上传数据，确保本次数据完整处理后再执行新的任务，保证当前数据的一致与有效性。</w:t>
            </w:r>
          </w:p>
          <w:p w14:paraId="0CB77F8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8735"/>
                  <wp:effectExtent l="0" t="0" r="10160" b="12065"/>
                  <wp:docPr id="65" name="图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53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728D7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4150" cy="2589530"/>
                  <wp:effectExtent l="0" t="0" r="12700" b="1270"/>
                  <wp:docPr id="53" name="图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4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0" cy="258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0B6ED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上传完成后，可通过页面查询条件查询已上传的数据。</w:t>
            </w:r>
          </w:p>
          <w:p w14:paraId="1B457A4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89530"/>
                  <wp:effectExtent l="0" t="0" r="10160" b="1270"/>
                  <wp:docPr id="56" name="图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5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8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D9D6F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25A5A3F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【军队标记】选择需要上传军队标记的年份，选择对应的军队标记DBF文件，点击上传。</w:t>
            </w:r>
          </w:p>
          <w:p w14:paraId="62EC8CC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【上传（全量）】系统会先删除当前年份军队标记数据再写入新的数据。</w:t>
            </w:r>
          </w:p>
          <w:p w14:paraId="31C856B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【上传（增量）】系统会对增量数据进行判断，当增量考生编号已存在于系统中时，会替换为增量表上传的新数据；不存在时直接追加数据。</w:t>
            </w:r>
          </w:p>
          <w:p w14:paraId="6F6B7DB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【查询任务进度】点击查询当前上传任务的进度。</w:t>
            </w:r>
          </w:p>
          <w:p w14:paraId="55E4E0B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【验证忽略】可根据用户需求忽略验证不通过的项，仅对当次上传有效，当上传成功后，忽略标记将自动删除。</w:t>
            </w:r>
          </w:p>
          <w:p w14:paraId="73E5796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【忽略】可批量忽略验证不通过的项，不能忽略的错误，为不可选中状态。</w:t>
            </w:r>
          </w:p>
          <w:p w14:paraId="27F0317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【取消忽略】可批量取消忽略验证的项。</w:t>
            </w:r>
          </w:p>
          <w:p w14:paraId="70F23C4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【导出验证信息】可导出当前数据验证产生的校验结果信息。</w:t>
            </w:r>
          </w:p>
          <w:p w14:paraId="519E1A8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【查询历史验证信息】查询上一次成功导入时的忽略验证信息。系统仅保存最后一次导入成功时的忽略验证信息，并提供查询。</w:t>
            </w:r>
          </w:p>
          <w:p w14:paraId="2A1407E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当军队标记不存在于拟录取库中时也会一并检出。</w:t>
            </w:r>
          </w:p>
          <w:p w14:paraId="51C84BB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任务流程分为：</w:t>
            </w:r>
          </w:p>
          <w:p w14:paraId="7D1BCBB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①数据校验：系统正在执行数据校验中...</w:t>
            </w:r>
          </w:p>
          <w:p w14:paraId="79370C9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②校验结束：数据校验结束；当存在检测不通过项时，系统会返回全部检测不通过的数据标识及不通过原因，用户需参照检测结果修正数据后，再次上传。当检测通过时，系统会继续向下执行。</w:t>
            </w:r>
          </w:p>
          <w:p w14:paraId="0511B45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③执行入库：检测通过的数据，系统执行批量插入...</w:t>
            </w:r>
          </w:p>
          <w:p w14:paraId="20DE734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④入库完成：批量插入已完成，数据全部入库，此时会显示入库的数据条数。</w:t>
            </w:r>
          </w:p>
          <w:p w14:paraId="432A7A5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⑤异常终止：当执行任务时发生意外，系统会自动终止操作，请联系管理员处理。</w:t>
            </w:r>
          </w:p>
          <w:p w14:paraId="06C15C8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任务时间：显示当前任务执行环节的时间。</w:t>
            </w:r>
          </w:p>
          <w:p w14:paraId="02E936C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注意事项：当任务处于①数据校验、③执行入库操作时，会停止接收该类型新的上传数据，确保本次数据完整处理后再执行新的任务，保证当前数据的一致与有效性。</w:t>
            </w:r>
          </w:p>
          <w:p w14:paraId="3E16FD7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600325"/>
                  <wp:effectExtent l="0" t="0" r="10160" b="9525"/>
                  <wp:docPr id="48" name="图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56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7141E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83815"/>
                  <wp:effectExtent l="0" t="0" r="10160" b="6985"/>
                  <wp:docPr id="63" name="图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57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8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5BEA4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上传完成后，可通过页面查询条件查询已上传的数据。</w:t>
            </w:r>
          </w:p>
          <w:p w14:paraId="465E1D1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4150" cy="2586990"/>
                  <wp:effectExtent l="0" t="0" r="12700" b="3810"/>
                  <wp:docPr id="74" name="图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58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0" cy="258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9A2E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027F5F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7）博士录取初审审核</w:t>
            </w:r>
          </w:p>
          <w:p w14:paraId="4875B3B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【博士录取初审审核】对录取考生进行初审审核，用户查看录取考生数据，并对考生进行审核，未经审核的考生为未审核状态，审核时用户对考生进行标记，审核结果为通过、不通过。</w:t>
            </w:r>
          </w:p>
          <w:p w14:paraId="287CAFD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未审核：未经审核的考生，院长审核可审核。</w:t>
            </w:r>
          </w:p>
          <w:p w14:paraId="2B57673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通过：已通过初审的考生，院长审核可审核。</w:t>
            </w:r>
          </w:p>
          <w:p w14:paraId="76B1092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不通过：不通过初审的考生，院长审核时不显示该考生，不能参与院长审核。</w:t>
            </w:r>
          </w:p>
          <w:p w14:paraId="747B903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246BE92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【首行统计】实时统计当前全部录取单位未审核、已通过、未通过、总人数考生数据。</w:t>
            </w:r>
          </w:p>
          <w:p w14:paraId="2E4FFB4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【通过该单位未审核学生】批量通过已选单位全部的未审核考生。</w:t>
            </w:r>
          </w:p>
          <w:p w14:paraId="4DDA676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【撤销审核结果】撤销全部审核结果，还原为未审核状态。</w:t>
            </w:r>
          </w:p>
          <w:p w14:paraId="67408A9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【录取单位名称】点击后可下探当前单位、考生层级。</w:t>
            </w:r>
          </w:p>
          <w:p w14:paraId="51C1B84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43175"/>
                  <wp:effectExtent l="0" t="0" r="10160" b="9525"/>
                  <wp:docPr id="49" name="图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59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8D1CD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【首行统计】实时统计当前单位未审核、已通过、未通过、总人数考生数据。</w:t>
            </w:r>
          </w:p>
          <w:p w14:paraId="6CE1F4F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1B32799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【所有未审核考生（通过）】批量通过当前单位全部的未审核考生，范围（当前单位未审核状态考生）</w:t>
            </w:r>
          </w:p>
          <w:p w14:paraId="4895745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【撤销审核结果】批量撤销当前专业已审核的考生，还原为未审核状态。</w:t>
            </w:r>
          </w:p>
          <w:p w14:paraId="3917BF0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【已选考生（通过）】多选选中考生通过。</w:t>
            </w:r>
          </w:p>
          <w:p w14:paraId="1BB0EC5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【已选考生（不通过）】多选选中考生不通过。</w:t>
            </w:r>
          </w:p>
          <w:p w14:paraId="07AFDCB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【已选考生（撤销）】多选选中考生撤销审核结果。</w:t>
            </w:r>
          </w:p>
          <w:p w14:paraId="1465856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【不通过】单选选中考生不通过。</w:t>
            </w:r>
          </w:p>
          <w:p w14:paraId="5DC457A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【通过】单选选中考生通过。</w:t>
            </w:r>
          </w:p>
          <w:p w14:paraId="1AC54D2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【返回录取单位】点击返回对应的上层节点。</w:t>
            </w:r>
          </w:p>
          <w:p w14:paraId="3A519D0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40000"/>
                  <wp:effectExtent l="0" t="0" r="10160" b="12700"/>
                  <wp:docPr id="50" name="图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60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0FA5F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3C8BF73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8）博士录取院长审核</w:t>
            </w:r>
          </w:p>
          <w:p w14:paraId="134E490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【博士录取院长审核】对录取考生进行终审审核，用户查看初审未审核、已通过的考生数据，并对考生进行终审审核，未经审核的考生为未审核状态，审核时用户对考生进行标记，审核结果为通过、不通过。</w:t>
            </w:r>
          </w:p>
          <w:p w14:paraId="743DBEA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未审核：未经审核的考生（包含初审未审核、已通过的考生）。</w:t>
            </w:r>
          </w:p>
          <w:p w14:paraId="2177468E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通过：通过终审的考生。</w:t>
            </w:r>
          </w:p>
          <w:p w14:paraId="221EACB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不通过：不通过终审的考生。</w:t>
            </w:r>
          </w:p>
          <w:p w14:paraId="00DF35F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123C16B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【首行统计】实时统计当前全部录取单位未审核、已通过、未通过、总人数考生数据。</w:t>
            </w:r>
          </w:p>
          <w:p w14:paraId="468DDE8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【通过该单位未审核学生】批量通过已选单位全部的未审核考生。</w:t>
            </w:r>
          </w:p>
          <w:p w14:paraId="1156668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【撤销审核结果】撤销全部审核结果，还原为未审核状态。</w:t>
            </w:r>
          </w:p>
          <w:p w14:paraId="5DE664B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【录取单位名称】点击后可下探当前单位、考生层级。</w:t>
            </w:r>
          </w:p>
          <w:p w14:paraId="3E29BFF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43175"/>
                  <wp:effectExtent l="0" t="0" r="10160" b="9525"/>
                  <wp:docPr id="64" name="图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61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896FA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【首行统计】实时统计当前单位未审核、已通过、未通过、总人数考生数据。</w:t>
            </w:r>
          </w:p>
          <w:p w14:paraId="6BCB6B2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2F09378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【所有未审核考生（通过）】批量通过当前单位全部的未审核考生，范围（当前单位未审核状态考生）</w:t>
            </w:r>
          </w:p>
          <w:p w14:paraId="5CA3B69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【撤销审核结果】批量撤销当前专业已审核的考生，还原为未审核状态。</w:t>
            </w:r>
          </w:p>
          <w:p w14:paraId="1501005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【已选考生（通过）】多选选中考生通过。</w:t>
            </w:r>
          </w:p>
          <w:p w14:paraId="7150334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【已选考生（不通过）】多选选中考生不通过。</w:t>
            </w:r>
          </w:p>
          <w:p w14:paraId="0DB23B9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【已选考生（撤销）】多选选中考生撤销审核结果。</w:t>
            </w:r>
          </w:p>
          <w:p w14:paraId="5F43D2E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【不通过】单选选中考生不通过。</w:t>
            </w:r>
          </w:p>
          <w:p w14:paraId="56AE62E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【通过】单选选中考生通过。</w:t>
            </w:r>
          </w:p>
          <w:p w14:paraId="7E749CE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【返回录取单位】点击返回对应的上层节点。</w:t>
            </w:r>
          </w:p>
          <w:p w14:paraId="2C257AE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37460"/>
                  <wp:effectExtent l="0" t="0" r="10160" b="15240"/>
                  <wp:docPr id="75" name="图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62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3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9F59E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3499DCC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9）博士录取审核结果</w:t>
            </w:r>
          </w:p>
          <w:p w14:paraId="6F89197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【博士录取审核结果】查询院长审核后的最终结果（当初审存在不通过考生时最终结果中将不会显示该考生）。</w:t>
            </w:r>
          </w:p>
          <w:p w14:paraId="3F807C6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通过查询条件查询对应录取单位的终审审核结果。</w:t>
            </w:r>
          </w:p>
          <w:p w14:paraId="387E038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8735"/>
                  <wp:effectExtent l="0" t="0" r="10160" b="12065"/>
                  <wp:docPr id="51" name="图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63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C6CB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【全部导出】下载最终审核的PDF大表，全部（未审核、已通过、未通过）、未通过、已通过，根据需求导出。</w:t>
            </w:r>
          </w:p>
          <w:p w14:paraId="0573A63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【按单位导出】按检索单位，下载最终审核的PDF大表全部（未审核、已通过、未通过）、未通过、已通过，根据需求导出。</w:t>
            </w:r>
          </w:p>
          <w:p w14:paraId="1287F29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表单支持签名文件。</w:t>
            </w:r>
          </w:p>
          <w:p w14:paraId="6DE1228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支持人数与页码计算。</w:t>
            </w:r>
          </w:p>
          <w:p w14:paraId="0DD30B8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支持军队标记与地方计划分表合并显示。</w:t>
            </w:r>
          </w:p>
          <w:p w14:paraId="351981A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4150" cy="3857625"/>
                  <wp:effectExtent l="0" t="0" r="12700" b="9525"/>
                  <wp:docPr id="57" name="图片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64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0" cy="385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4BB8A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10）录取审核结果分发</w:t>
            </w:r>
          </w:p>
          <w:p w14:paraId="6DF5810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【硕士录取审核结果】批量导入硕士审核结果，经签章后，将结果回传到系统中，系统根据【用户关系表】分发到不同账号下，提供下载；</w:t>
            </w:r>
          </w:p>
          <w:p w14:paraId="31D2F32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5DBFC66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分发数据配置】硕士录取审核结果页面，点击【分发数据配置】选择操作年份，点击【下载】系统会打包操作年份对应的院长审核通过的PDF文件，提供ZIP下载。待完成文件签章后，需保持文件名称不变，已ZIP压缩包的方式回传回系统。</w:t>
            </w:r>
          </w:p>
          <w:p w14:paraId="0E61D2E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【上传】将签章后的ZIP压缩包回传回系统，回传成功后，列表中会显示上传后的文件列表。</w:t>
            </w:r>
          </w:p>
          <w:p w14:paraId="2AF5EAF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48255"/>
                  <wp:effectExtent l="0" t="0" r="10160" b="4445"/>
                  <wp:docPr id="67" name="图片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65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4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6A880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05B81C6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【硕士录取审核结果】页面显示已上传成功的文件列表。</w:t>
            </w:r>
          </w:p>
          <w:p w14:paraId="74D0CBE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【删除分发数据】删除当前年度已分发的数据。</w:t>
            </w:r>
          </w:p>
          <w:p w14:paraId="37B9FAC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【开放下载】控制用户是否可进行下载。</w:t>
            </w:r>
          </w:p>
          <w:p w14:paraId="1155C99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【下载】下载文件。</w:t>
            </w:r>
          </w:p>
          <w:p w14:paraId="25C1CD0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【删除】删除当前选中的分发数据。</w:t>
            </w:r>
          </w:p>
          <w:p w14:paraId="07C0135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注意事项：分发需要有分发文件，同时维护用户关系表。用户关系表请查看【参数配置】页面操作。</w:t>
            </w:r>
          </w:p>
          <w:p w14:paraId="0DC2CF77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64765"/>
                  <wp:effectExtent l="0" t="0" r="10160" b="6985"/>
                  <wp:docPr id="68" name="图片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66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6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5189D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【博士录取审核结果】批量导入博士审核结果，经签章后，将结果回传到系统中，系统根据【用户关系表】分发到不同账号下，提供下载；</w:t>
            </w:r>
          </w:p>
          <w:p w14:paraId="7B5D0FA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08A42B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分发数据配置】博士录取审核结果页面，点击【分发数据配置】选择操作年份，点击【下载】系统会打包操作年份对应的院长审核通过的PDF文件，提供ZIP下载。待完成文件签章后，需保持文件名称不变，已ZIP压缩包的方式回传回系统。</w:t>
            </w:r>
          </w:p>
          <w:p w14:paraId="1BE2373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【上传】将签章后的ZIP压缩包回传回系统，回传成功后，列表中会显示上传后的文件列表。</w:t>
            </w:r>
          </w:p>
          <w:p w14:paraId="2339EEF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75560"/>
                  <wp:effectExtent l="0" t="0" r="10160" b="15240"/>
                  <wp:docPr id="71" name="图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67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7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21D2F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【博士录取审核结果】页面显示已上传成功的文件列表。</w:t>
            </w:r>
          </w:p>
          <w:p w14:paraId="724CF55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【删除分发数据】删除当前年度已分发的数据。</w:t>
            </w:r>
          </w:p>
          <w:p w14:paraId="4BC504C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【开放下载】控制用户是否可进行下载。</w:t>
            </w:r>
          </w:p>
          <w:p w14:paraId="7713EB9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【下载】下载文件。</w:t>
            </w:r>
          </w:p>
          <w:p w14:paraId="4F106EA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【删除】删除当前选中的分发数据。</w:t>
            </w:r>
          </w:p>
          <w:p w14:paraId="5689BF3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注意事项：分发需要有分发文件，同时维护用户关系表。用户关系表请查看【参数配置】页面操作。</w:t>
            </w:r>
          </w:p>
          <w:p w14:paraId="2B7A80F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6690" cy="2581275"/>
                  <wp:effectExtent l="0" t="0" r="10160" b="9525"/>
                  <wp:docPr id="59" name="图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68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F919B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964DEE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（3）智能巡查</w:t>
            </w:r>
          </w:p>
          <w:p w14:paraId="565D2095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省、市、县、校四级智能巡查告警信息列表查询功能；告警类别、智能分析内容、告警时间段等多条件高级检索功能。</w:t>
            </w:r>
          </w:p>
          <w:p w14:paraId="436ABC5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2245" cy="2480310"/>
                  <wp:effectExtent l="0" t="0" r="14605" b="15240"/>
                  <wp:docPr id="69" name="图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69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245" cy="2480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A55EB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【详情】告警信息详情。</w:t>
            </w:r>
          </w:p>
          <w:p w14:paraId="3AEB2C6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【告警信息、图片】告警事件信息、图片展示功能。</w:t>
            </w:r>
          </w:p>
          <w:p w14:paraId="62A7A009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【视频播放】告警视频在线播放功能。</w:t>
            </w:r>
          </w:p>
          <w:p w14:paraId="1F6EB78C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5268595" cy="2505075"/>
                  <wp:effectExtent l="0" t="0" r="8255" b="9525"/>
                  <wp:docPr id="52" name="图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70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859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059BAA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7199B1F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（4）业务完善与改进</w:t>
            </w:r>
          </w:p>
          <w:p w14:paraId="443D678B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1）新增：考试工作人员填报进度进度功能；实时查询考试工作人员填报结果统计；导出填报进度。</w:t>
            </w:r>
          </w:p>
          <w:p w14:paraId="7486DBED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2）新增：考场关联进度功能；实时查询考场关联进度统计结果；导出关联进度。</w:t>
            </w:r>
          </w:p>
          <w:p w14:paraId="5AEF79B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3）新增：文件群发、文件上报增加任务短信功能，可对收件人发送自定义短信。</w:t>
            </w:r>
          </w:p>
          <w:p w14:paraId="6B180D48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4）新增：数据填报任务共享功能；任务创建人可通过选取共享人进行多人共同处理任务。</w:t>
            </w:r>
          </w:p>
          <w:p w14:paraId="01A0CA64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5）重构：填报人界面；增加创建、删除、使用分组功能；增加分组内人员列表更新功能；增加省、市、县、校人数显示功能；优化机构、人员检索定位功能。</w:t>
            </w:r>
          </w:p>
          <w:p w14:paraId="2C7C0F46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6）重构：用户密码重置页面，优化密码识别检测，重置流程。</w:t>
            </w:r>
          </w:p>
          <w:p w14:paraId="311B8A10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7）优化：市区用户仅督促已启用的数据填报任务。</w:t>
            </w:r>
          </w:p>
          <w:p w14:paraId="509D938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8）优化：数据填报导出汇总表增加机构名称、考点名称。</w:t>
            </w:r>
          </w:p>
          <w:p w14:paraId="1364BEB3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9）优化：人员管理增加用户账号、手机号检索。</w:t>
            </w:r>
          </w:p>
          <w:p w14:paraId="62091DE2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10）页面、数据库：涉及相关业务的配套数据库及页面开发。</w:t>
            </w:r>
          </w:p>
          <w:p w14:paraId="59DE65CF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11）系统日常使用应急响应处理。</w:t>
            </w:r>
          </w:p>
          <w:p w14:paraId="5AFC49B1">
            <w:pPr>
              <w:pStyle w:val="7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12）服务器定期维护，功能发布，软件更新。</w:t>
            </w:r>
          </w:p>
        </w:tc>
      </w:tr>
      <w:tr w14:paraId="26DD4F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1" w:hRule="atLeast"/>
        </w:trPr>
        <w:tc>
          <w:tcPr>
            <w:tcW w:w="703" w:type="dxa"/>
            <w:noWrap w:val="0"/>
            <w:vAlign w:val="center"/>
          </w:tcPr>
          <w:p w14:paraId="1B6E416C">
            <w:pPr>
              <w:pStyle w:val="7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22" w:type="dxa"/>
            <w:noWrap w:val="0"/>
            <w:vAlign w:val="top"/>
          </w:tcPr>
          <w:p w14:paraId="5145A971">
            <w:pPr>
              <w:pStyle w:val="3"/>
              <w:shd w:val="clear" w:color="auto" w:fill="FFFFFF"/>
              <w:spacing w:before="240" w:beforeAutospacing="0" w:after="240" w:afterAutospacing="0"/>
              <w:rPr>
                <w:rStyle w:val="6"/>
                <w:rFonts w:ascii="宋体" w:hAnsi="宋体" w:eastAsia="宋体" w:cs="等线"/>
                <w:color w:val="auto"/>
                <w:shd w:val="clear" w:color="auto" w:fill="FFFFFF"/>
              </w:rPr>
            </w:pPr>
            <w:r>
              <w:rPr>
                <w:rStyle w:val="6"/>
                <w:rFonts w:hint="eastAsia" w:ascii="宋体" w:hAnsi="宋体" w:eastAsia="宋体" w:cs="等线"/>
                <w:b w:val="0"/>
                <w:color w:val="auto"/>
                <w:shd w:val="clear" w:color="auto" w:fill="FFFFFF"/>
              </w:rPr>
              <w:t>硬件环境：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890"/>
              <w:gridCol w:w="3963"/>
            </w:tblGrid>
            <w:tr w14:paraId="3B673D5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8522" w:type="dxa"/>
                  <w:gridSpan w:val="2"/>
                  <w:noWrap w:val="0"/>
                  <w:vAlign w:val="center"/>
                </w:tcPr>
                <w:p w14:paraId="6F55C34B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b/>
                      <w:color w:val="auto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服务器环境</w:t>
                  </w:r>
                </w:p>
              </w:tc>
            </w:tr>
            <w:tr w14:paraId="1EDF7DD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05387019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服务器品牌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7326AE9E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阿里云服务器</w:t>
                  </w:r>
                </w:p>
              </w:tc>
            </w:tr>
            <w:tr w14:paraId="7139061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72A1C068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CPU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2A31B3B2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ascii="宋体" w:hAnsi="宋体" w:eastAsia="宋体"/>
                      <w:color w:val="auto"/>
                    </w:rPr>
                    <w:t>10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核心</w:t>
                  </w:r>
                  <w:r>
                    <w:rPr>
                      <w:rFonts w:ascii="宋体" w:hAnsi="宋体" w:eastAsia="宋体"/>
                      <w:color w:val="auto"/>
                    </w:rPr>
                    <w:t>20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线程，主频2</w:t>
                  </w:r>
                  <w:r>
                    <w:rPr>
                      <w:rFonts w:ascii="宋体" w:hAnsi="宋体" w:eastAsia="宋体"/>
                      <w:color w:val="auto"/>
                    </w:rPr>
                    <w:t>.1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G</w:t>
                  </w:r>
                </w:p>
              </w:tc>
            </w:tr>
            <w:tr w14:paraId="4DFBBED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06AC50E7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内存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2ACF5B61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6</w:t>
                  </w:r>
                  <w:r>
                    <w:rPr>
                      <w:rFonts w:ascii="宋体" w:hAnsi="宋体" w:eastAsia="宋体"/>
                      <w:color w:val="auto"/>
                    </w:rPr>
                    <w:t>4G</w:t>
                  </w:r>
                </w:p>
              </w:tc>
            </w:tr>
            <w:tr w14:paraId="0B6ABF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71A87FB8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硬盘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32DEBA66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1</w:t>
                  </w:r>
                  <w:r>
                    <w:rPr>
                      <w:rFonts w:ascii="宋体" w:hAnsi="宋体" w:eastAsia="宋体"/>
                      <w:color w:val="auto"/>
                    </w:rPr>
                    <w:t>T SSD</w:t>
                  </w:r>
                </w:p>
              </w:tc>
            </w:tr>
            <w:tr w14:paraId="1FC3DF9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38753988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网口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3F8C4574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双万兆网络接口。</w:t>
                  </w:r>
                </w:p>
              </w:tc>
            </w:tr>
            <w:tr w14:paraId="23A0F90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8522" w:type="dxa"/>
                  <w:gridSpan w:val="2"/>
                  <w:noWrap w:val="0"/>
                  <w:vAlign w:val="center"/>
                </w:tcPr>
                <w:p w14:paraId="01142617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b/>
                      <w:color w:val="auto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客户端环境</w:t>
                  </w:r>
                </w:p>
              </w:tc>
            </w:tr>
            <w:tr w14:paraId="1B089B3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5FFEE242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主机品牌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5BB22056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联想</w:t>
                  </w:r>
                </w:p>
              </w:tc>
            </w:tr>
            <w:tr w14:paraId="75A6B5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08E054DF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CPU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71E80218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Intel</w:t>
                  </w:r>
                  <w:r>
                    <w:rPr>
                      <w:rFonts w:ascii="宋体" w:hAnsi="宋体" w:eastAsia="宋体"/>
                      <w:color w:val="auto"/>
                    </w:rPr>
                    <w:t xml:space="preserve"> 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i</w:t>
                  </w:r>
                  <w:r>
                    <w:rPr>
                      <w:rFonts w:ascii="宋体" w:hAnsi="宋体" w:eastAsia="宋体"/>
                      <w:color w:val="auto"/>
                    </w:rPr>
                    <w:t>5 6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核，1</w:t>
                  </w:r>
                  <w:r>
                    <w:rPr>
                      <w:rFonts w:ascii="宋体" w:hAnsi="宋体" w:eastAsia="宋体"/>
                      <w:color w:val="auto"/>
                    </w:rPr>
                    <w:t>2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线程；主频3</w:t>
                  </w:r>
                  <w:r>
                    <w:rPr>
                      <w:rFonts w:ascii="宋体" w:hAnsi="宋体" w:eastAsia="宋体"/>
                      <w:color w:val="auto"/>
                    </w:rPr>
                    <w:t>.4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G</w:t>
                  </w:r>
                </w:p>
              </w:tc>
            </w:tr>
            <w:tr w14:paraId="22EABAA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321D77A0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内存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6FD0D821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1</w:t>
                  </w:r>
                  <w:r>
                    <w:rPr>
                      <w:rFonts w:ascii="宋体" w:hAnsi="宋体" w:eastAsia="宋体"/>
                      <w:color w:val="auto"/>
                    </w:rPr>
                    <w:t>6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G</w:t>
                  </w:r>
                </w:p>
              </w:tc>
            </w:tr>
            <w:tr w14:paraId="507081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6FC001B7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硬盘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7DDC924A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5</w:t>
                  </w:r>
                  <w:r>
                    <w:rPr>
                      <w:rFonts w:ascii="宋体" w:hAnsi="宋体" w:eastAsia="宋体"/>
                      <w:color w:val="auto"/>
                    </w:rPr>
                    <w:t>00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G</w:t>
                  </w:r>
                  <w:r>
                    <w:rPr>
                      <w:rFonts w:ascii="宋体" w:hAnsi="宋体" w:eastAsia="宋体"/>
                      <w:color w:val="auto"/>
                    </w:rPr>
                    <w:t xml:space="preserve"> 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SSD</w:t>
                  </w:r>
                </w:p>
              </w:tc>
            </w:tr>
            <w:tr w14:paraId="76842BE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2EBC31F5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网口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6CC78B8E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千兆网口</w:t>
                  </w:r>
                </w:p>
              </w:tc>
            </w:tr>
            <w:tr w14:paraId="0A05EC1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center"/>
                </w:tcPr>
                <w:p w14:paraId="68AAEA98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显示器</w:t>
                  </w:r>
                </w:p>
              </w:tc>
              <w:tc>
                <w:tcPr>
                  <w:tcW w:w="4261" w:type="dxa"/>
                  <w:noWrap w:val="0"/>
                  <w:vAlign w:val="center"/>
                </w:tcPr>
                <w:p w14:paraId="56F121C6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2</w:t>
                  </w:r>
                  <w:r>
                    <w:rPr>
                      <w:rFonts w:ascii="宋体" w:hAnsi="宋体" w:eastAsia="宋体"/>
                      <w:color w:val="auto"/>
                    </w:rPr>
                    <w:t>4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寸，</w:t>
                  </w:r>
                  <w:r>
                    <w:rPr>
                      <w:rFonts w:ascii="宋体" w:hAnsi="宋体" w:eastAsia="宋体"/>
                      <w:color w:val="auto"/>
                    </w:rPr>
                    <w:t>1920*1080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分辨率</w:t>
                  </w:r>
                </w:p>
              </w:tc>
            </w:tr>
          </w:tbl>
          <w:p w14:paraId="2E182A7E">
            <w:pPr>
              <w:pStyle w:val="3"/>
              <w:shd w:val="clear" w:color="auto" w:fill="FFFFFF"/>
              <w:spacing w:before="240" w:beforeAutospacing="0" w:after="240" w:afterAutospacing="0"/>
              <w:rPr>
                <w:rStyle w:val="6"/>
                <w:rFonts w:ascii="宋体" w:hAnsi="宋体" w:eastAsia="宋体" w:cs="等线"/>
                <w:color w:val="auto"/>
                <w:shd w:val="clear" w:color="auto" w:fill="FFFFFF"/>
              </w:rPr>
            </w:pPr>
            <w:r>
              <w:rPr>
                <w:rStyle w:val="6"/>
                <w:rFonts w:hint="eastAsia" w:ascii="宋体" w:hAnsi="宋体" w:eastAsia="宋体" w:cs="等线"/>
                <w:b w:val="0"/>
                <w:color w:val="auto"/>
                <w:shd w:val="clear" w:color="auto" w:fill="FFFFFF"/>
              </w:rPr>
              <w:t>软件环境：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837"/>
              <w:gridCol w:w="4016"/>
            </w:tblGrid>
            <w:tr w14:paraId="383A3FE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top"/>
                </w:tcPr>
                <w:p w14:paraId="516DCAB8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操作系统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3B95CF87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Linux (CentOS</w:t>
                  </w:r>
                  <w:r>
                    <w:rPr>
                      <w:rFonts w:ascii="宋体" w:hAnsi="宋体" w:eastAsia="宋体"/>
                      <w:color w:val="auto"/>
                    </w:rPr>
                    <w:t xml:space="preserve"> 7.8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)</w:t>
                  </w:r>
                </w:p>
              </w:tc>
            </w:tr>
            <w:tr w14:paraId="1C1D95D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top"/>
                </w:tcPr>
                <w:p w14:paraId="503BE385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运行环境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19549CE2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Java SE 8.0（jdk 8.0）</w:t>
                  </w:r>
                </w:p>
              </w:tc>
            </w:tr>
            <w:tr w14:paraId="50BEB6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98" w:hRule="exact"/>
              </w:trPr>
              <w:tc>
                <w:tcPr>
                  <w:tcW w:w="4261" w:type="dxa"/>
                  <w:noWrap w:val="0"/>
                  <w:vAlign w:val="top"/>
                </w:tcPr>
                <w:p w14:paraId="4E7241F3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系统环境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0583D6C9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nginx、redis、tomcat、f</w:t>
                  </w:r>
                  <w:r>
                    <w:rPr>
                      <w:rFonts w:ascii="宋体" w:hAnsi="宋体" w:eastAsia="宋体"/>
                      <w:color w:val="auto"/>
                    </w:rPr>
                    <w:t>astdfs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、jdk环境</w:t>
                  </w:r>
                </w:p>
              </w:tc>
            </w:tr>
            <w:tr w14:paraId="2D1D21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top"/>
                </w:tcPr>
                <w:p w14:paraId="393D2507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Web服务器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0CD239F6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ascii="宋体" w:hAnsi="宋体" w:eastAsia="宋体"/>
                      <w:color w:val="auto"/>
                    </w:rPr>
                    <w:t>Apache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 xml:space="preserve"> Tomcat </w:t>
                  </w:r>
                  <w:r>
                    <w:rPr>
                      <w:rFonts w:ascii="宋体" w:hAnsi="宋体" w:eastAsia="宋体"/>
                      <w:color w:val="auto"/>
                    </w:rPr>
                    <w:t>9.0.55</w:t>
                  </w:r>
                </w:p>
              </w:tc>
            </w:tr>
            <w:tr w14:paraId="5ADCCB7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86" w:hRule="exact"/>
              </w:trPr>
              <w:tc>
                <w:tcPr>
                  <w:tcW w:w="4261" w:type="dxa"/>
                  <w:noWrap w:val="0"/>
                  <w:vAlign w:val="top"/>
                </w:tcPr>
                <w:p w14:paraId="0C153401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测试工具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6673D4E1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ascii="宋体" w:hAnsi="宋体" w:eastAsia="宋体"/>
                      <w:color w:val="auto"/>
                    </w:rPr>
                    <w:t>SecureCRT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、</w:t>
                  </w:r>
                  <w:r>
                    <w:rPr>
                      <w:rFonts w:ascii="宋体" w:hAnsi="宋体" w:eastAsia="宋体"/>
                      <w:color w:val="auto"/>
                    </w:rPr>
                    <w:t>MySQLWorkbench</w:t>
                  </w:r>
                  <w:r>
                    <w:rPr>
                      <w:rFonts w:hint="eastAsia" w:ascii="宋体" w:hAnsi="宋体" w:eastAsia="宋体"/>
                      <w:color w:val="auto"/>
                    </w:rPr>
                    <w:t>、</w:t>
                  </w:r>
                  <w:r>
                    <w:rPr>
                      <w:rFonts w:ascii="宋体" w:hAnsi="宋体" w:eastAsia="宋体"/>
                      <w:color w:val="auto"/>
                    </w:rPr>
                    <w:t>apache-jmeter</w:t>
                  </w:r>
                </w:p>
              </w:tc>
            </w:tr>
            <w:tr w14:paraId="5DB751C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top"/>
                </w:tcPr>
                <w:p w14:paraId="47D25E06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测试数据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071DE9F0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系统初始化数据</w:t>
                  </w:r>
                </w:p>
              </w:tc>
            </w:tr>
          </w:tbl>
          <w:p w14:paraId="3089C633">
            <w:pPr>
              <w:pStyle w:val="3"/>
              <w:shd w:val="clear" w:color="auto" w:fill="FFFFFF"/>
              <w:spacing w:before="240" w:beforeAutospacing="0" w:after="240" w:afterAutospacing="0"/>
              <w:rPr>
                <w:rStyle w:val="6"/>
                <w:rFonts w:ascii="宋体" w:hAnsi="宋体" w:eastAsia="宋体" w:cs="等线"/>
                <w:b w:val="0"/>
                <w:color w:val="auto"/>
                <w:shd w:val="clear" w:color="auto" w:fill="FFFFFF"/>
              </w:rPr>
            </w:pPr>
            <w:r>
              <w:rPr>
                <w:rStyle w:val="6"/>
                <w:rFonts w:hint="eastAsia" w:ascii="宋体" w:hAnsi="宋体" w:eastAsia="宋体" w:cs="等线"/>
                <w:b w:val="0"/>
                <w:color w:val="auto"/>
                <w:shd w:val="clear" w:color="auto" w:fill="FFFFFF"/>
              </w:rPr>
              <w:t>编程语言：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878"/>
              <w:gridCol w:w="3975"/>
            </w:tblGrid>
            <w:tr w14:paraId="27640D6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noWrap w:val="0"/>
                  <w:vAlign w:val="top"/>
                </w:tcPr>
                <w:p w14:paraId="29699E6A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服务端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1D8F0B01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Fonts w:ascii="宋体" w:hAnsi="宋体" w:eastAsia="宋体"/>
                      <w:color w:val="auto"/>
                    </w:rPr>
                  </w:pPr>
                  <w:r>
                    <w:rPr>
                      <w:rFonts w:hint="eastAsia" w:ascii="宋体" w:hAnsi="宋体" w:eastAsia="宋体"/>
                      <w:color w:val="auto"/>
                    </w:rPr>
                    <w:t>Java</w:t>
                  </w:r>
                  <w:r>
                    <w:rPr>
                      <w:rFonts w:ascii="宋体" w:hAnsi="宋体" w:eastAsia="宋体"/>
                      <w:color w:val="auto"/>
                    </w:rPr>
                    <w:t xml:space="preserve"> 1.8</w:t>
                  </w:r>
                </w:p>
              </w:tc>
            </w:tr>
            <w:tr w14:paraId="5B8FD0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vMerge w:val="restart"/>
                  <w:noWrap w:val="0"/>
                  <w:vAlign w:val="top"/>
                </w:tcPr>
                <w:p w14:paraId="6E9B54D5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页面端</w:t>
                  </w: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421B6E84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javaScript</w:t>
                  </w:r>
                </w:p>
              </w:tc>
            </w:tr>
            <w:tr w14:paraId="6113CC3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4261" w:type="dxa"/>
                  <w:vMerge w:val="continue"/>
                  <w:noWrap w:val="0"/>
                  <w:vAlign w:val="top"/>
                </w:tcPr>
                <w:p w14:paraId="325508A7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</w:p>
              </w:tc>
              <w:tc>
                <w:tcPr>
                  <w:tcW w:w="4261" w:type="dxa"/>
                  <w:noWrap w:val="0"/>
                  <w:vAlign w:val="top"/>
                </w:tcPr>
                <w:p w14:paraId="001566A0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Fonts w:ascii="宋体" w:hAnsi="宋体" w:eastAsia="宋体"/>
                      <w:color w:val="auto"/>
                    </w:rPr>
                    <w:t>Html5</w:t>
                  </w:r>
                </w:p>
              </w:tc>
            </w:tr>
          </w:tbl>
          <w:p w14:paraId="1772A75B">
            <w:pPr>
              <w:pStyle w:val="3"/>
              <w:shd w:val="clear" w:color="auto" w:fill="FFFFFF"/>
              <w:spacing w:before="240" w:beforeAutospacing="0" w:after="240" w:afterAutospacing="0"/>
              <w:rPr>
                <w:rFonts w:ascii="宋体" w:hAnsi="宋体" w:eastAsia="宋体" w:cs="等线"/>
                <w:color w:val="auto"/>
                <w:shd w:val="clear" w:color="auto" w:fill="FFFFFF"/>
              </w:rPr>
            </w:pPr>
            <w:r>
              <w:rPr>
                <w:rStyle w:val="6"/>
                <w:rFonts w:hint="eastAsia" w:ascii="宋体" w:hAnsi="宋体" w:eastAsia="宋体" w:cs="等线"/>
                <w:b w:val="0"/>
                <w:color w:val="auto"/>
                <w:shd w:val="clear" w:color="auto" w:fill="FFFFFF"/>
              </w:rPr>
              <w:t>软件基本情况表：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577"/>
              <w:gridCol w:w="5276"/>
            </w:tblGrid>
            <w:tr w14:paraId="71F905A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2719" w:type="dxa"/>
                  <w:noWrap w:val="0"/>
                  <w:vAlign w:val="center"/>
                </w:tcPr>
                <w:p w14:paraId="4A2C14CC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软件名称</w:t>
                  </w:r>
                </w:p>
              </w:tc>
              <w:tc>
                <w:tcPr>
                  <w:tcW w:w="5803" w:type="dxa"/>
                  <w:noWrap w:val="0"/>
                  <w:vAlign w:val="top"/>
                </w:tcPr>
                <w:p w14:paraId="2723896A">
                  <w:pPr>
                    <w:pStyle w:val="3"/>
                    <w:spacing w:beforeAutospacing="0" w:after="192" w:afterAutospacing="0" w:line="312" w:lineRule="atLeast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陕西省国家教育考试综合管理平台</w:t>
                  </w:r>
                </w:p>
              </w:tc>
            </w:tr>
            <w:tr w14:paraId="164C6DD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exact"/>
              </w:trPr>
              <w:tc>
                <w:tcPr>
                  <w:tcW w:w="2719" w:type="dxa"/>
                  <w:noWrap w:val="0"/>
                  <w:vAlign w:val="center"/>
                </w:tcPr>
                <w:p w14:paraId="5597F8C6">
                  <w:pPr>
                    <w:pStyle w:val="3"/>
                    <w:spacing w:beforeAutospacing="0" w:after="192" w:afterAutospacing="0" w:line="312" w:lineRule="atLeast"/>
                    <w:jc w:val="center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软件公司</w:t>
                  </w:r>
                </w:p>
              </w:tc>
              <w:tc>
                <w:tcPr>
                  <w:tcW w:w="5803" w:type="dxa"/>
                  <w:noWrap w:val="0"/>
                  <w:vAlign w:val="top"/>
                </w:tcPr>
                <w:p w14:paraId="5956E298">
                  <w:pPr>
                    <w:pStyle w:val="3"/>
                    <w:spacing w:beforeAutospacing="0" w:after="192" w:afterAutospacing="0" w:line="312" w:lineRule="atLeast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杭州恒生数字设备科技有限公司</w:t>
                  </w:r>
                </w:p>
              </w:tc>
            </w:tr>
            <w:tr w14:paraId="5E3E33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exact"/>
              </w:trPr>
              <w:tc>
                <w:tcPr>
                  <w:tcW w:w="2719" w:type="dxa"/>
                  <w:noWrap w:val="0"/>
                  <w:vAlign w:val="center"/>
                </w:tcPr>
                <w:p w14:paraId="56F53372">
                  <w:pPr>
                    <w:pStyle w:val="3"/>
                    <w:spacing w:beforeAutospacing="0" w:after="192" w:afterAutospacing="0" w:line="312" w:lineRule="atLeast"/>
                    <w:ind w:left="1200" w:hanging="1200" w:hangingChars="500"/>
                    <w:jc w:val="both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软件运行环境采用技术情况</w:t>
                  </w:r>
                </w:p>
              </w:tc>
              <w:tc>
                <w:tcPr>
                  <w:tcW w:w="5803" w:type="dxa"/>
                  <w:noWrap w:val="0"/>
                  <w:vAlign w:val="top"/>
                </w:tcPr>
                <w:p w14:paraId="6D11FE8E">
                  <w:pPr>
                    <w:pStyle w:val="3"/>
                    <w:spacing w:beforeAutospacing="0" w:after="192" w:afterAutospacing="0" w:line="312" w:lineRule="atLeast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服务器端操作系统为Linux，</w:t>
                  </w:r>
                </w:p>
                <w:p w14:paraId="45854E6B">
                  <w:pPr>
                    <w:pStyle w:val="3"/>
                    <w:spacing w:beforeAutospacing="0" w:after="192" w:afterAutospacing="0" w:line="312" w:lineRule="atLeast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发布服务器采国产服务器作为Web发布平台，</w:t>
                  </w:r>
                </w:p>
                <w:p w14:paraId="1FCA1531">
                  <w:pPr>
                    <w:pStyle w:val="3"/>
                    <w:spacing w:beforeAutospacing="0" w:after="192" w:afterAutospacing="0" w:line="312" w:lineRule="atLeast"/>
                    <w:rPr>
                      <w:rFonts w:ascii="宋体" w:hAnsi="宋体" w:eastAsia="宋体" w:cs="等线"/>
                      <w:b/>
                      <w:color w:val="auto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数据库采用</w:t>
                  </w:r>
                  <w:r>
                    <w:rPr>
                      <w:rFonts w:hint="eastAsia" w:ascii="宋体" w:hAnsi="宋体" w:eastAsia="宋体" w:cs="等线"/>
                      <w:bCs/>
                      <w:color w:val="auto"/>
                    </w:rPr>
                    <w:t>Mysql 5.7.</w:t>
                  </w:r>
                  <w:r>
                    <w:rPr>
                      <w:rFonts w:ascii="宋体" w:hAnsi="宋体" w:eastAsia="宋体" w:cs="等线"/>
                      <w:bCs/>
                      <w:color w:val="auto"/>
                    </w:rPr>
                    <w:t>35</w:t>
                  </w:r>
                </w:p>
                <w:p w14:paraId="18F1CB98">
                  <w:pPr>
                    <w:pStyle w:val="3"/>
                    <w:spacing w:beforeAutospacing="0" w:after="192" w:afterAutospacing="0" w:line="312" w:lineRule="atLeast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客户端采用谷歌、火狐、360极速浏览器等主流浏览器</w:t>
                  </w:r>
                </w:p>
                <w:p w14:paraId="45976337">
                  <w:pPr>
                    <w:pStyle w:val="3"/>
                    <w:spacing w:beforeAutospacing="0" w:after="192" w:afterAutospacing="0" w:line="312" w:lineRule="atLeast"/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</w:pP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设置为</w:t>
                  </w:r>
                  <w:r>
                    <w:rPr>
                      <w:rStyle w:val="6"/>
                      <w:rFonts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1920*1080</w:t>
                  </w:r>
                  <w:r>
                    <w:rPr>
                      <w:rStyle w:val="6"/>
                      <w:rFonts w:hint="eastAsia" w:ascii="宋体" w:hAnsi="宋体" w:eastAsia="宋体" w:cs="等线"/>
                      <w:b w:val="0"/>
                      <w:color w:val="auto"/>
                      <w:shd w:val="clear" w:color="auto" w:fill="FFFFFF"/>
                    </w:rPr>
                    <w:t>分辨率最佳。</w:t>
                  </w:r>
                </w:p>
              </w:tc>
            </w:tr>
          </w:tbl>
          <w:p w14:paraId="416BFC46">
            <w:pPr>
              <w:spacing w:line="360" w:lineRule="auto"/>
              <w:rPr>
                <w:rFonts w:ascii="宋体" w:hAnsi="宋体"/>
                <w:color w:val="auto"/>
                <w:sz w:val="24"/>
              </w:rPr>
            </w:pPr>
          </w:p>
          <w:p w14:paraId="22A34EEB">
            <w:pPr>
              <w:spacing w:line="360" w:lineRule="auto"/>
              <w:ind w:firstLine="480" w:firstLineChars="200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本期对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试卷袋数量统计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试题申报实用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数据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统计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、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硕士录取初审审核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博士录取院长审核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录取审核结果分发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的</w:t>
            </w:r>
            <w:r>
              <w:rPr>
                <w:rFonts w:hint="eastAsia" w:ascii="宋体" w:hAnsi="宋体" w:cs="宋体"/>
                <w:color w:val="auto"/>
                <w:sz w:val="24"/>
              </w:rPr>
              <w:t>关键场景的性能进行了优化和调整，通过使用redis 、RAMCache、RocketMQ 等技术手段，对重要场景的功能代码进行了重构，在结构上实现大数据高并发情况下的高可用。并对调整后的场景进行了相应的压力测试，部分压测结果如下：</w:t>
            </w:r>
          </w:p>
          <w:p w14:paraId="70D512B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试卷袋数量统计压测</w:t>
            </w:r>
          </w:p>
          <w:p w14:paraId="2C9BE80F">
            <w:pPr>
              <w:keepNext w:val="0"/>
              <w:keepLines w:val="0"/>
              <w:widowControl/>
              <w:suppressLineNumbers w:val="0"/>
              <w:jc w:val="left"/>
              <w:rPr>
                <w:color w:val="auto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各科试卷袋数量统计、汇总计算、汇算结果批量导出</w:t>
            </w:r>
          </w:p>
          <w:p w14:paraId="25B39239">
            <w:pPr>
              <w:snapToGrid w:val="0"/>
              <w:spacing w:line="360" w:lineRule="auto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5266690" cy="563880"/>
                  <wp:effectExtent l="0" t="0" r="10160" b="7620"/>
                  <wp:docPr id="54" name="图片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71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8495CB"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 xml:space="preserve">TPS（总和）为 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351.7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（=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114.6+117.3+117.1</w:t>
            </w:r>
            <w:r>
              <w:rPr>
                <w:rFonts w:hint="eastAsia" w:ascii="宋体" w:hAnsi="宋体" w:cs="宋体"/>
                <w:color w:val="auto"/>
                <w:sz w:val="24"/>
              </w:rPr>
              <w:t>）</w:t>
            </w:r>
          </w:p>
          <w:p w14:paraId="24BDFAD8">
            <w:pPr>
              <w:snapToGrid w:val="0"/>
              <w:spacing w:line="360" w:lineRule="auto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平均响应时间（总和平均）为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140</w:t>
            </w:r>
            <w:r>
              <w:rPr>
                <w:rFonts w:hint="eastAsia" w:ascii="宋体" w:hAnsi="宋体" w:cs="宋体"/>
                <w:color w:val="auto"/>
                <w:sz w:val="24"/>
              </w:rPr>
              <w:t>ms（=(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142+138+140</w:t>
            </w:r>
            <w:r>
              <w:rPr>
                <w:rFonts w:hint="eastAsia" w:ascii="宋体" w:hAnsi="宋体" w:cs="宋体"/>
                <w:color w:val="auto"/>
                <w:sz w:val="24"/>
              </w:rPr>
              <w:t>)÷3）</w:t>
            </w:r>
          </w:p>
          <w:p w14:paraId="18F65B6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试题申报实用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数据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统计压测</w:t>
            </w:r>
          </w:p>
          <w:p w14:paraId="30947C18">
            <w:pPr>
              <w:keepNext w:val="0"/>
              <w:keepLines w:val="0"/>
              <w:widowControl/>
              <w:suppressLineNumbers w:val="0"/>
              <w:jc w:val="left"/>
              <w:rPr>
                <w:color w:val="auto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试题实用统计查询、试题备用统计查询、试题实发统计查询、合计查询</w:t>
            </w:r>
          </w:p>
          <w:p w14:paraId="6DE3779B">
            <w:pPr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5264785" cy="599440"/>
                  <wp:effectExtent l="0" t="0" r="12065" b="10160"/>
                  <wp:docPr id="46" name="图片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72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13C80D"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 xml:space="preserve">TPS（总和）为 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511.1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（=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123.0+124.3+137.9+125.9</w:t>
            </w:r>
            <w:r>
              <w:rPr>
                <w:rFonts w:hint="eastAsia" w:ascii="宋体" w:hAnsi="宋体" w:cs="宋体"/>
                <w:color w:val="auto"/>
                <w:sz w:val="24"/>
              </w:rPr>
              <w:t>）</w:t>
            </w:r>
          </w:p>
          <w:p w14:paraId="7185E743">
            <w:pPr>
              <w:snapToGrid w:val="0"/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平均响应时间（总和平均）为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123.8</w:t>
            </w:r>
            <w:r>
              <w:rPr>
                <w:rFonts w:hint="eastAsia" w:ascii="宋体" w:hAnsi="宋体" w:cs="宋体"/>
                <w:color w:val="auto"/>
                <w:sz w:val="24"/>
              </w:rPr>
              <w:t>ms（=(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123+127+122+123</w:t>
            </w:r>
            <w:r>
              <w:rPr>
                <w:rFonts w:hint="eastAsia" w:ascii="宋体" w:hAnsi="宋体" w:cs="宋体"/>
                <w:color w:val="auto"/>
                <w:sz w:val="24"/>
              </w:rPr>
              <w:t>)÷4）</w:t>
            </w:r>
          </w:p>
          <w:p w14:paraId="7338F03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硕士录取初审审核压测</w:t>
            </w:r>
          </w:p>
          <w:p w14:paraId="42AA1CD6">
            <w:pPr>
              <w:keepNext w:val="0"/>
              <w:keepLines w:val="0"/>
              <w:widowControl/>
              <w:suppressLineNumbers w:val="0"/>
              <w:jc w:val="left"/>
              <w:rPr>
                <w:color w:val="auto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录取审核结果查询、初审审批通过、初审审核不通过、初审审核撤销；</w:t>
            </w:r>
          </w:p>
          <w:p w14:paraId="464212EF">
            <w:pPr>
              <w:snapToGrid w:val="0"/>
              <w:spacing w:line="360" w:lineRule="auto"/>
              <w:rPr>
                <w:color w:val="auto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5264150" cy="604520"/>
                  <wp:effectExtent l="0" t="0" r="12700" b="5080"/>
                  <wp:docPr id="70" name="图片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73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6DF0D1"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 xml:space="preserve">TPS（总和）为 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495.5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（=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126.5+119.2+123.3+126.5</w:t>
            </w:r>
            <w:r>
              <w:rPr>
                <w:rFonts w:hint="eastAsia" w:ascii="宋体" w:hAnsi="宋体" w:cs="宋体"/>
                <w:color w:val="auto"/>
                <w:sz w:val="24"/>
              </w:rPr>
              <w:t>）</w:t>
            </w:r>
          </w:p>
          <w:p w14:paraId="4F21ADF0">
            <w:pPr>
              <w:snapToGrid w:val="0"/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平均响应时间（总和平均）为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131</w:t>
            </w:r>
            <w:r>
              <w:rPr>
                <w:rFonts w:hint="eastAsia" w:ascii="宋体" w:hAnsi="宋体" w:cs="宋体"/>
                <w:color w:val="auto"/>
                <w:sz w:val="24"/>
              </w:rPr>
              <w:t>ms（=(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128+132+135+129</w:t>
            </w:r>
            <w:r>
              <w:rPr>
                <w:rFonts w:hint="eastAsia" w:ascii="宋体" w:hAnsi="宋体" w:cs="宋体"/>
                <w:color w:val="auto"/>
                <w:sz w:val="24"/>
              </w:rPr>
              <w:t>)÷4）</w:t>
            </w:r>
          </w:p>
          <w:p w14:paraId="283C7F1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博士录取院长审核压测</w:t>
            </w:r>
          </w:p>
          <w:p w14:paraId="044EB3AA">
            <w:pPr>
              <w:keepNext w:val="0"/>
              <w:keepLines w:val="0"/>
              <w:widowControl/>
              <w:suppressLineNumbers w:val="0"/>
              <w:jc w:val="left"/>
              <w:rPr>
                <w:color w:val="auto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博士审核院长通过、博士审核院长不通过、博士审核院长撤销、审核结果查询、导出；</w:t>
            </w:r>
          </w:p>
          <w:p w14:paraId="797B37EB">
            <w:pPr>
              <w:snapToGrid w:val="0"/>
              <w:spacing w:line="360" w:lineRule="auto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5264785" cy="732790"/>
                  <wp:effectExtent l="0" t="0" r="12065" b="10160"/>
                  <wp:docPr id="72" name="图片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74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73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056AAF"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 xml:space="preserve">TPS（总和）为 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761.8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（=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165.6+118.7+125.2+235.6+116.7</w:t>
            </w:r>
            <w:r>
              <w:rPr>
                <w:rFonts w:hint="eastAsia" w:ascii="宋体" w:hAnsi="宋体" w:cs="宋体"/>
                <w:color w:val="auto"/>
                <w:sz w:val="24"/>
              </w:rPr>
              <w:t>）</w:t>
            </w:r>
          </w:p>
          <w:p w14:paraId="36EB7EA2">
            <w:pPr>
              <w:snapToGrid w:val="0"/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平均响应时间（总和平均）为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135.4</w:t>
            </w:r>
            <w:r>
              <w:rPr>
                <w:rFonts w:hint="eastAsia" w:ascii="宋体" w:hAnsi="宋体" w:cs="宋体"/>
                <w:color w:val="auto"/>
                <w:sz w:val="24"/>
              </w:rPr>
              <w:t>ms（=(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138+136+133+138+132</w:t>
            </w:r>
            <w:r>
              <w:rPr>
                <w:rFonts w:hint="eastAsia" w:ascii="宋体" w:hAnsi="宋体" w:cs="宋体"/>
                <w:color w:val="auto"/>
                <w:sz w:val="24"/>
              </w:rPr>
              <w:t>)÷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auto"/>
                <w:sz w:val="24"/>
              </w:rPr>
              <w:t>）</w:t>
            </w:r>
          </w:p>
          <w:p w14:paraId="0B25603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录取审核结果分发压测</w:t>
            </w:r>
          </w:p>
          <w:p w14:paraId="6BF9B090">
            <w:pPr>
              <w:keepNext w:val="0"/>
              <w:keepLines w:val="0"/>
              <w:widowControl/>
              <w:suppressLineNumbers w:val="0"/>
              <w:jc w:val="left"/>
              <w:rPr>
                <w:color w:val="auto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硕士审核结果批量导出、硕士审核结果导入、结果分发、下载</w:t>
            </w:r>
          </w:p>
          <w:p w14:paraId="293F6A82">
            <w:pPr>
              <w:snapToGrid w:val="0"/>
              <w:spacing w:line="360" w:lineRule="auto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5268595" cy="687070"/>
                  <wp:effectExtent l="0" t="0" r="8255" b="17780"/>
                  <wp:docPr id="73" name="图片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75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8595" cy="68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10873"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 xml:space="preserve">TPS（总和）为 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498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（=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126.8+124.6+124.6+122.0</w:t>
            </w:r>
            <w:r>
              <w:rPr>
                <w:rFonts w:hint="eastAsia" w:ascii="宋体" w:hAnsi="宋体" w:cs="宋体"/>
                <w:color w:val="auto"/>
                <w:sz w:val="24"/>
              </w:rPr>
              <w:t>）</w:t>
            </w:r>
          </w:p>
          <w:p w14:paraId="03B2A3A7">
            <w:pPr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平均响应时间（总和平均）为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131.8</w:t>
            </w:r>
            <w:r>
              <w:rPr>
                <w:rFonts w:hint="eastAsia" w:ascii="宋体" w:hAnsi="宋体" w:cs="宋体"/>
                <w:color w:val="auto"/>
                <w:sz w:val="24"/>
              </w:rPr>
              <w:t>ms（=(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129+132+133+133</w:t>
            </w:r>
            <w:r>
              <w:rPr>
                <w:rFonts w:hint="eastAsia" w:ascii="宋体" w:hAnsi="宋体" w:cs="宋体"/>
                <w:color w:val="auto"/>
                <w:sz w:val="24"/>
              </w:rPr>
              <w:t>)÷4）</w:t>
            </w:r>
          </w:p>
        </w:tc>
      </w:tr>
    </w:tbl>
    <w:p w14:paraId="54EE49A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1C03DA"/>
    <w:multiLevelType w:val="singleLevel"/>
    <w:tmpl w:val="A71C03DA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21542"/>
    <w:rsid w:val="22D21542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99"/>
    <w:pPr>
      <w:widowControl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kern w:val="0"/>
      <w:sz w:val="24"/>
    </w:rPr>
  </w:style>
  <w:style w:type="character" w:styleId="6">
    <w:name w:val="Strong"/>
    <w:qFormat/>
    <w:uiPriority w:val="22"/>
    <w:rPr>
      <w:b/>
      <w:bCs/>
    </w:rPr>
  </w:style>
  <w:style w:type="paragraph" w:customStyle="1" w:styleId="7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1" Type="http://schemas.openxmlformats.org/officeDocument/2006/relationships/fontTable" Target="fontTable.xml"/><Relationship Id="rId80" Type="http://schemas.openxmlformats.org/officeDocument/2006/relationships/numbering" Target="numbering.xml"/><Relationship Id="rId8" Type="http://schemas.openxmlformats.org/officeDocument/2006/relationships/image" Target="media/image3.png"/><Relationship Id="rId79" Type="http://schemas.openxmlformats.org/officeDocument/2006/relationships/image" Target="media/image74.png"/><Relationship Id="rId78" Type="http://schemas.openxmlformats.org/officeDocument/2006/relationships/image" Target="media/image73.png"/><Relationship Id="rId77" Type="http://schemas.openxmlformats.org/officeDocument/2006/relationships/image" Target="media/image72.png"/><Relationship Id="rId76" Type="http://schemas.openxmlformats.org/officeDocument/2006/relationships/image" Target="media/image71.png"/><Relationship Id="rId75" Type="http://schemas.openxmlformats.org/officeDocument/2006/relationships/image" Target="media/image70.png"/><Relationship Id="rId74" Type="http://schemas.openxmlformats.org/officeDocument/2006/relationships/image" Target="media/image69.png"/><Relationship Id="rId73" Type="http://schemas.openxmlformats.org/officeDocument/2006/relationships/image" Target="media/image68.png"/><Relationship Id="rId72" Type="http://schemas.openxmlformats.org/officeDocument/2006/relationships/image" Target="media/image67.png"/><Relationship Id="rId71" Type="http://schemas.openxmlformats.org/officeDocument/2006/relationships/image" Target="media/image66.png"/><Relationship Id="rId70" Type="http://schemas.openxmlformats.org/officeDocument/2006/relationships/image" Target="media/image65.png"/><Relationship Id="rId7" Type="http://schemas.openxmlformats.org/officeDocument/2006/relationships/image" Target="media/image2.png"/><Relationship Id="rId69" Type="http://schemas.openxmlformats.org/officeDocument/2006/relationships/image" Target="media/image64.png"/><Relationship Id="rId68" Type="http://schemas.openxmlformats.org/officeDocument/2006/relationships/image" Target="media/image63.png"/><Relationship Id="rId67" Type="http://schemas.openxmlformats.org/officeDocument/2006/relationships/image" Target="media/image62.png"/><Relationship Id="rId66" Type="http://schemas.openxmlformats.org/officeDocument/2006/relationships/image" Target="media/image61.png"/><Relationship Id="rId65" Type="http://schemas.openxmlformats.org/officeDocument/2006/relationships/image" Target="media/image60.png"/><Relationship Id="rId64" Type="http://schemas.openxmlformats.org/officeDocument/2006/relationships/image" Target="media/image59.png"/><Relationship Id="rId63" Type="http://schemas.openxmlformats.org/officeDocument/2006/relationships/image" Target="media/image58.png"/><Relationship Id="rId62" Type="http://schemas.openxmlformats.org/officeDocument/2006/relationships/image" Target="media/image57.png"/><Relationship Id="rId61" Type="http://schemas.openxmlformats.org/officeDocument/2006/relationships/image" Target="media/image56.png"/><Relationship Id="rId60" Type="http://schemas.openxmlformats.org/officeDocument/2006/relationships/image" Target="media/image55.png"/><Relationship Id="rId6" Type="http://schemas.openxmlformats.org/officeDocument/2006/relationships/image" Target="media/image1.png"/><Relationship Id="rId59" Type="http://schemas.openxmlformats.org/officeDocument/2006/relationships/image" Target="media/image54.png"/><Relationship Id="rId58" Type="http://schemas.openxmlformats.org/officeDocument/2006/relationships/image" Target="media/image53.png"/><Relationship Id="rId57" Type="http://schemas.openxmlformats.org/officeDocument/2006/relationships/image" Target="media/image52.png"/><Relationship Id="rId56" Type="http://schemas.openxmlformats.org/officeDocument/2006/relationships/image" Target="media/image51.png"/><Relationship Id="rId55" Type="http://schemas.openxmlformats.org/officeDocument/2006/relationships/image" Target="media/image50.png"/><Relationship Id="rId54" Type="http://schemas.openxmlformats.org/officeDocument/2006/relationships/image" Target="media/image49.png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endnotes" Target="endnotes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notes" Target="footnotes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2026-10-12T02:20:00Z</dcterms:created>
  <dc:creator>123</dc:creator>
  <cp:lastModifiedBy>123</cp:lastModifiedBy>
  <dcterms:modified xsi:type="dcterms:W3CDTF">2026-10-12T02:20:53Z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B1EE40575D754835AD5B1ED3CE19D602_11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