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DC49D">
      <w:pPr>
        <w:spacing w:line="320" w:lineRule="exact"/>
        <w:rPr>
          <w:rFonts w:hint="eastAsia" w:eastAsia="黑体"/>
          <w:sz w:val="24"/>
        </w:rPr>
      </w:pPr>
      <w:bookmarkStart w:id="10" w:name="_GoBack"/>
      <w:bookmarkEnd w:id="10"/>
      <w:r>
        <w:rPr>
          <w:rFonts w:hint="eastAsia" w:eastAsia="黑体"/>
          <w:sz w:val="24"/>
        </w:rPr>
        <w:t>合同编号：</w:t>
      </w:r>
    </w:p>
    <w:p w14:paraId="462FFD6E">
      <w:pPr>
        <w:spacing w:line="320" w:lineRule="exact"/>
        <w:rPr>
          <w:rFonts w:hint="eastAsia" w:eastAsia="黑体"/>
          <w:sz w:val="24"/>
        </w:rPr>
      </w:pPr>
    </w:p>
    <w:p w14:paraId="0458BBDE">
      <w:pPr>
        <w:spacing w:line="320" w:lineRule="exact"/>
        <w:jc w:val="center"/>
        <w:rPr>
          <w:rFonts w:hint="eastAsia" w:eastAsia="黑体"/>
          <w:sz w:val="24"/>
        </w:rPr>
      </w:pPr>
    </w:p>
    <w:p w14:paraId="79C06072">
      <w:pPr>
        <w:spacing w:line="320" w:lineRule="exact"/>
        <w:jc w:val="center"/>
        <w:rPr>
          <w:rFonts w:hint="eastAsia" w:eastAsia="黑体"/>
          <w:sz w:val="24"/>
        </w:rPr>
      </w:pPr>
    </w:p>
    <w:p w14:paraId="200BAE35">
      <w:pPr>
        <w:jc w:val="center"/>
        <w:rPr>
          <w:rFonts w:hint="eastAsia" w:eastAsia="黑体"/>
          <w:sz w:val="28"/>
        </w:rPr>
      </w:pPr>
    </w:p>
    <w:p w14:paraId="4AE5809D">
      <w:pPr>
        <w:jc w:val="center"/>
        <w:rPr>
          <w:rFonts w:hint="eastAsia" w:eastAsia="黑体"/>
          <w:sz w:val="44"/>
        </w:rPr>
      </w:pPr>
      <w:r>
        <w:rPr>
          <w:rFonts w:hint="eastAsia" w:eastAsia="华文中宋" w:cs="华文中宋"/>
          <w:b/>
          <w:bCs/>
          <w:sz w:val="44"/>
        </w:rPr>
        <w:t>数 据 处 理 服 务 合 同</w:t>
      </w:r>
    </w:p>
    <w:p w14:paraId="242E4A68">
      <w:pPr>
        <w:jc w:val="center"/>
        <w:rPr>
          <w:rFonts w:eastAsia="楷体_GB2312"/>
          <w:sz w:val="28"/>
        </w:rPr>
      </w:pPr>
    </w:p>
    <w:p w14:paraId="1266F5FC">
      <w:pPr>
        <w:jc w:val="center"/>
        <w:rPr>
          <w:rFonts w:eastAsia="楷体_GB2312"/>
          <w:sz w:val="28"/>
        </w:rPr>
      </w:pPr>
    </w:p>
    <w:p w14:paraId="0B04D4C3">
      <w:pPr>
        <w:jc w:val="center"/>
        <w:rPr>
          <w:rFonts w:eastAsia="楷体_GB2312"/>
          <w:sz w:val="28"/>
        </w:rPr>
      </w:pPr>
    </w:p>
    <w:p w14:paraId="0F288E58">
      <w:pPr>
        <w:spacing w:line="360" w:lineRule="auto"/>
        <w:rPr>
          <w:rFonts w:ascii="仿宋" w:hAnsi="仿宋" w:eastAsia="仿宋" w:cs="仿宋"/>
          <w:sz w:val="28"/>
          <w:u w:val="single"/>
        </w:rPr>
      </w:pPr>
      <w:r>
        <w:rPr>
          <w:rFonts w:hint="eastAsia" w:ascii="仿宋" w:hAnsi="仿宋" w:eastAsia="仿宋" w:cs="仿宋"/>
          <w:b/>
          <w:bCs/>
          <w:sz w:val="28"/>
        </w:rPr>
        <w:t>项目名称：</w:t>
      </w:r>
      <w:r>
        <w:rPr>
          <w:rFonts w:hint="eastAsia" w:ascii="仿宋" w:hAnsi="仿宋" w:eastAsia="仿宋" w:cs="仿宋"/>
          <w:sz w:val="28"/>
          <w:u w:val="single"/>
        </w:rPr>
        <w:t xml:space="preserve"> </w:t>
      </w:r>
      <w:r>
        <w:rPr>
          <w:rFonts w:ascii="仿宋" w:hAnsi="仿宋" w:eastAsia="仿宋" w:cs="仿宋"/>
          <w:sz w:val="28"/>
          <w:u w:val="single"/>
        </w:rPr>
        <w:t xml:space="preserve">         </w:t>
      </w:r>
      <w:r>
        <w:rPr>
          <w:rFonts w:hint="eastAsia" w:ascii="仿宋" w:hAnsi="仿宋" w:eastAsia="仿宋" w:cs="仿宋"/>
          <w:sz w:val="28"/>
          <w:u w:val="single"/>
          <w:lang w:val="en-US" w:eastAsia="zh-CN"/>
        </w:rPr>
        <w:t xml:space="preserve">                       </w:t>
      </w:r>
      <w:r>
        <w:rPr>
          <w:rFonts w:ascii="仿宋" w:hAnsi="仿宋" w:eastAsia="仿宋" w:cs="仿宋"/>
          <w:sz w:val="28"/>
          <w:u w:val="single"/>
        </w:rPr>
        <w:t xml:space="preserve">  </w:t>
      </w:r>
    </w:p>
    <w:p w14:paraId="5FD11FA6">
      <w:pPr>
        <w:spacing w:line="360" w:lineRule="auto"/>
        <w:ind w:firstLine="1400" w:firstLineChars="500"/>
        <w:rPr>
          <w:rFonts w:hint="eastAsia" w:ascii="仿宋" w:hAnsi="仿宋" w:eastAsia="仿宋" w:cs="仿宋"/>
          <w:sz w:val="28"/>
          <w:u w:val="single"/>
        </w:rPr>
      </w:pPr>
      <w:r>
        <w:rPr>
          <w:rFonts w:hint="eastAsia" w:ascii="仿宋" w:hAnsi="仿宋" w:eastAsia="仿宋" w:cs="仿宋"/>
          <w:sz w:val="28"/>
          <w:u w:val="single"/>
        </w:rPr>
        <w:t xml:space="preserve">  </w:t>
      </w:r>
      <w:r>
        <w:rPr>
          <w:rFonts w:ascii="仿宋" w:hAnsi="仿宋" w:eastAsia="仿宋" w:cs="仿宋"/>
          <w:sz w:val="28"/>
          <w:u w:val="single"/>
        </w:rPr>
        <w:t xml:space="preserve">                           </w:t>
      </w:r>
      <w:r>
        <w:rPr>
          <w:rFonts w:hint="eastAsia" w:ascii="仿宋" w:hAnsi="仿宋" w:eastAsia="仿宋" w:cs="仿宋"/>
          <w:sz w:val="28"/>
          <w:u w:val="single"/>
          <w:lang w:val="en-US" w:eastAsia="zh-CN"/>
        </w:rPr>
        <w:t xml:space="preserve">  </w:t>
      </w:r>
      <w:r>
        <w:rPr>
          <w:rFonts w:ascii="仿宋" w:hAnsi="仿宋" w:eastAsia="仿宋" w:cs="仿宋"/>
          <w:sz w:val="28"/>
          <w:u w:val="single"/>
        </w:rPr>
        <w:t xml:space="preserve">  </w:t>
      </w:r>
      <w:r>
        <w:rPr>
          <w:rFonts w:hint="eastAsia" w:ascii="仿宋" w:hAnsi="仿宋" w:eastAsia="仿宋" w:cs="仿宋"/>
          <w:sz w:val="28"/>
          <w:u w:val="single"/>
        </w:rPr>
        <w:t xml:space="preserve"> </w:t>
      </w:r>
    </w:p>
    <w:p w14:paraId="3AD1B9B4">
      <w:pPr>
        <w:jc w:val="center"/>
        <w:rPr>
          <w:rFonts w:hint="eastAsia" w:ascii="仿宋" w:hAnsi="仿宋" w:eastAsia="仿宋" w:cs="仿宋"/>
          <w:sz w:val="28"/>
        </w:rPr>
      </w:pPr>
    </w:p>
    <w:p w14:paraId="7AE1989B">
      <w:pPr>
        <w:rPr>
          <w:rFonts w:hint="eastAsia" w:ascii="仿宋" w:hAnsi="仿宋" w:eastAsia="仿宋" w:cs="仿宋"/>
          <w:sz w:val="28"/>
          <w:u w:val="single"/>
        </w:rPr>
      </w:pPr>
      <w:r>
        <w:rPr>
          <w:rFonts w:hint="eastAsia" w:ascii="仿宋" w:hAnsi="仿宋" w:eastAsia="仿宋" w:cs="仿宋"/>
          <w:b/>
          <w:bCs/>
          <w:sz w:val="28"/>
        </w:rPr>
        <w:t>委 托 方：</w:t>
      </w:r>
      <w:r>
        <w:rPr>
          <w:rFonts w:hint="eastAsia" w:ascii="仿宋" w:hAnsi="仿宋" w:eastAsia="仿宋" w:cs="仿宋"/>
          <w:sz w:val="28"/>
          <w:u w:val="single"/>
        </w:rPr>
        <w:t xml:space="preserve">    </w:t>
      </w:r>
      <w:r>
        <w:rPr>
          <w:rFonts w:ascii="仿宋" w:hAnsi="仿宋" w:eastAsia="仿宋" w:cs="仿宋"/>
          <w:sz w:val="28"/>
          <w:u w:val="single"/>
        </w:rPr>
        <w:t xml:space="preserve">      </w:t>
      </w:r>
      <w:r>
        <w:rPr>
          <w:rFonts w:hint="eastAsia" w:ascii="仿宋" w:hAnsi="仿宋" w:eastAsia="仿宋" w:cs="仿宋"/>
          <w:sz w:val="28"/>
          <w:u w:val="single"/>
        </w:rPr>
        <w:t xml:space="preserve">       </w:t>
      </w:r>
      <w:r>
        <w:rPr>
          <w:rFonts w:ascii="仿宋" w:hAnsi="仿宋" w:eastAsia="仿宋" w:cs="仿宋"/>
          <w:sz w:val="28"/>
          <w:u w:val="single"/>
        </w:rPr>
        <w:t xml:space="preserve">    </w:t>
      </w:r>
      <w:r>
        <w:rPr>
          <w:rFonts w:hint="eastAsia" w:ascii="仿宋" w:hAnsi="仿宋" w:eastAsia="仿宋" w:cs="仿宋"/>
          <w:sz w:val="28"/>
          <w:u w:val="single"/>
        </w:rPr>
        <w:t xml:space="preserve">         </w:t>
      </w:r>
      <w:r>
        <w:rPr>
          <w:rFonts w:hint="eastAsia" w:ascii="仿宋" w:hAnsi="仿宋" w:eastAsia="仿宋" w:cs="仿宋"/>
          <w:sz w:val="28"/>
          <w:u w:val="single"/>
          <w:lang w:val="en-US" w:eastAsia="zh-CN"/>
        </w:rPr>
        <w:t xml:space="preserve"> </w:t>
      </w:r>
      <w:r>
        <w:rPr>
          <w:rFonts w:hint="eastAsia" w:ascii="仿宋" w:hAnsi="仿宋" w:eastAsia="仿宋" w:cs="仿宋"/>
          <w:sz w:val="28"/>
          <w:u w:val="single"/>
        </w:rPr>
        <w:t xml:space="preserve">   </w:t>
      </w:r>
    </w:p>
    <w:p w14:paraId="070D06CA">
      <w:pPr>
        <w:rPr>
          <w:rFonts w:hint="eastAsia" w:ascii="仿宋" w:hAnsi="仿宋" w:eastAsia="仿宋" w:cs="仿宋"/>
          <w:sz w:val="28"/>
          <w:u w:val="single"/>
        </w:rPr>
      </w:pPr>
      <w:r>
        <w:rPr>
          <w:rFonts w:hint="eastAsia" w:ascii="仿宋" w:hAnsi="仿宋" w:eastAsia="仿宋" w:cs="仿宋"/>
          <w:sz w:val="28"/>
        </w:rPr>
        <w:t>（甲 方）</w:t>
      </w:r>
      <w:r>
        <w:rPr>
          <w:rFonts w:hint="eastAsia" w:ascii="仿宋" w:hAnsi="仿宋" w:eastAsia="仿宋" w:cs="仿宋"/>
          <w:sz w:val="28"/>
        </w:rPr>
        <w:tab/>
      </w:r>
      <w:r>
        <w:rPr>
          <w:rFonts w:hint="eastAsia" w:ascii="仿宋" w:hAnsi="仿宋" w:eastAsia="仿宋" w:cs="仿宋"/>
          <w:sz w:val="28"/>
        </w:rPr>
        <w:tab/>
      </w:r>
      <w:r>
        <w:rPr>
          <w:rFonts w:hint="eastAsia" w:ascii="仿宋" w:hAnsi="仿宋" w:eastAsia="仿宋" w:cs="仿宋"/>
          <w:sz w:val="28"/>
        </w:rPr>
        <w:t xml:space="preserve">                                               </w:t>
      </w:r>
    </w:p>
    <w:p w14:paraId="661A0552">
      <w:pPr>
        <w:jc w:val="center"/>
        <w:rPr>
          <w:rFonts w:hint="eastAsia" w:ascii="仿宋" w:hAnsi="仿宋" w:eastAsia="仿宋" w:cs="仿宋"/>
          <w:sz w:val="28"/>
          <w:u w:val="single"/>
        </w:rPr>
      </w:pPr>
    </w:p>
    <w:p w14:paraId="78AC58AD">
      <w:pPr>
        <w:rPr>
          <w:rFonts w:hint="eastAsia" w:ascii="仿宋" w:hAnsi="仿宋" w:eastAsia="仿宋" w:cs="仿宋"/>
          <w:sz w:val="28"/>
        </w:rPr>
      </w:pPr>
      <w:r>
        <w:rPr>
          <w:rFonts w:hint="eastAsia" w:ascii="仿宋" w:hAnsi="仿宋" w:eastAsia="仿宋" w:cs="仿宋"/>
          <w:b/>
          <w:bCs/>
          <w:sz w:val="28"/>
        </w:rPr>
        <w:t>受 托 方：</w:t>
      </w:r>
      <w:r>
        <w:rPr>
          <w:rFonts w:hint="eastAsia" w:ascii="仿宋" w:hAnsi="仿宋" w:eastAsia="仿宋" w:cs="仿宋"/>
          <w:sz w:val="28"/>
          <w:u w:val="single"/>
        </w:rPr>
        <w:t xml:space="preserve">    </w:t>
      </w:r>
      <w:r>
        <w:rPr>
          <w:rFonts w:ascii="仿宋" w:hAnsi="仿宋" w:eastAsia="仿宋" w:cs="仿宋"/>
          <w:sz w:val="28"/>
          <w:u w:val="single"/>
        </w:rPr>
        <w:t xml:space="preserve">         </w:t>
      </w:r>
      <w:r>
        <w:rPr>
          <w:rFonts w:hint="eastAsia" w:ascii="仿宋" w:hAnsi="仿宋" w:eastAsia="仿宋" w:cs="仿宋"/>
          <w:sz w:val="28"/>
          <w:u w:val="single"/>
        </w:rPr>
        <w:t xml:space="preserve">         </w:t>
      </w:r>
      <w:r>
        <w:rPr>
          <w:rFonts w:hint="eastAsia" w:ascii="仿宋" w:hAnsi="仿宋" w:eastAsia="仿宋" w:cs="仿宋"/>
          <w:sz w:val="28"/>
          <w:u w:val="single"/>
          <w:lang w:val="en-US" w:eastAsia="zh-CN"/>
        </w:rPr>
        <w:t xml:space="preserve">         </w:t>
      </w:r>
      <w:r>
        <w:rPr>
          <w:rFonts w:hint="eastAsia" w:ascii="仿宋" w:hAnsi="仿宋" w:eastAsia="仿宋" w:cs="仿宋"/>
          <w:sz w:val="28"/>
          <w:u w:val="single"/>
        </w:rPr>
        <w:t xml:space="preserve">  </w:t>
      </w:r>
    </w:p>
    <w:p w14:paraId="465DD79E">
      <w:pPr>
        <w:rPr>
          <w:rFonts w:hint="eastAsia" w:ascii="仿宋" w:hAnsi="仿宋" w:eastAsia="仿宋" w:cs="仿宋"/>
          <w:sz w:val="28"/>
          <w:u w:val="single"/>
        </w:rPr>
      </w:pPr>
      <w:r>
        <w:rPr>
          <w:rFonts w:hint="eastAsia" w:ascii="仿宋" w:hAnsi="仿宋" w:eastAsia="仿宋" w:cs="仿宋"/>
          <w:sz w:val="28"/>
        </w:rPr>
        <w:t>（乙 方）</w:t>
      </w:r>
      <w:r>
        <w:rPr>
          <w:rFonts w:hint="eastAsia" w:ascii="仿宋" w:hAnsi="仿宋" w:eastAsia="仿宋" w:cs="仿宋"/>
          <w:sz w:val="28"/>
        </w:rPr>
        <w:tab/>
      </w:r>
      <w:r>
        <w:rPr>
          <w:rFonts w:hint="eastAsia" w:ascii="仿宋" w:hAnsi="仿宋" w:eastAsia="仿宋" w:cs="仿宋"/>
          <w:sz w:val="28"/>
        </w:rPr>
        <w:tab/>
      </w:r>
      <w:r>
        <w:rPr>
          <w:rFonts w:hint="eastAsia" w:ascii="仿宋" w:hAnsi="仿宋" w:eastAsia="仿宋" w:cs="仿宋"/>
          <w:sz w:val="28"/>
        </w:rPr>
        <w:t xml:space="preserve">                                               </w:t>
      </w:r>
    </w:p>
    <w:p w14:paraId="77B8A935">
      <w:pPr>
        <w:jc w:val="center"/>
        <w:rPr>
          <w:rFonts w:hint="eastAsia" w:ascii="仿宋" w:hAnsi="仿宋" w:eastAsia="仿宋" w:cs="仿宋"/>
          <w:sz w:val="28"/>
          <w:u w:val="single"/>
        </w:rPr>
      </w:pPr>
    </w:p>
    <w:p w14:paraId="48820064">
      <w:pPr>
        <w:jc w:val="center"/>
        <w:rPr>
          <w:rFonts w:hint="eastAsia" w:ascii="仿宋" w:hAnsi="仿宋" w:eastAsia="仿宋" w:cs="仿宋"/>
          <w:sz w:val="28"/>
          <w:u w:val="single"/>
        </w:rPr>
      </w:pPr>
    </w:p>
    <w:p w14:paraId="4C24CF51">
      <w:pPr>
        <w:jc w:val="center"/>
        <w:rPr>
          <w:rFonts w:hint="eastAsia" w:ascii="仿宋" w:hAnsi="仿宋" w:eastAsia="仿宋" w:cs="仿宋"/>
          <w:sz w:val="28"/>
          <w:u w:val="single"/>
        </w:rPr>
      </w:pPr>
    </w:p>
    <w:p w14:paraId="4A4C67E8">
      <w:pPr>
        <w:rPr>
          <w:rFonts w:hint="eastAsia" w:ascii="仿宋" w:hAnsi="仿宋" w:eastAsia="仿宋" w:cs="仿宋"/>
          <w:sz w:val="28"/>
        </w:rPr>
      </w:pPr>
      <w:r>
        <w:rPr>
          <w:rFonts w:hint="eastAsia" w:ascii="仿宋" w:hAnsi="仿宋" w:eastAsia="仿宋" w:cs="仿宋"/>
          <w:b/>
          <w:bCs/>
          <w:sz w:val="28"/>
        </w:rPr>
        <w:t>签订时间：</w:t>
      </w:r>
      <w:r>
        <w:rPr>
          <w:rFonts w:hint="eastAsia" w:ascii="仿宋" w:hAnsi="仿宋" w:eastAsia="仿宋" w:cs="仿宋"/>
          <w:sz w:val="28"/>
        </w:rPr>
        <w:tab/>
      </w:r>
      <w:r>
        <w:rPr>
          <w:rFonts w:hint="eastAsia" w:ascii="仿宋" w:hAnsi="仿宋" w:eastAsia="仿宋" w:cs="仿宋"/>
          <w:sz w:val="28"/>
        </w:rPr>
        <w:t xml:space="preserve"> 年  </w:t>
      </w:r>
      <w:r>
        <w:rPr>
          <w:rFonts w:hint="eastAsia" w:ascii="仿宋" w:hAnsi="仿宋" w:eastAsia="仿宋" w:cs="仿宋"/>
          <w:color w:val="000000"/>
          <w:sz w:val="28"/>
        </w:rPr>
        <w:t xml:space="preserve">月 </w:t>
      </w:r>
      <w:r>
        <w:rPr>
          <w:rFonts w:ascii="仿宋" w:hAnsi="仿宋" w:eastAsia="仿宋" w:cs="仿宋"/>
          <w:color w:val="000000"/>
          <w:sz w:val="28"/>
        </w:rPr>
        <w:t xml:space="preserve"> </w:t>
      </w:r>
      <w:r>
        <w:rPr>
          <w:rFonts w:hint="eastAsia" w:ascii="仿宋" w:hAnsi="仿宋" w:eastAsia="仿宋" w:cs="仿宋"/>
          <w:color w:val="000000"/>
          <w:sz w:val="28"/>
        </w:rPr>
        <w:t xml:space="preserve">日   </w:t>
      </w:r>
      <w:r>
        <w:rPr>
          <w:rFonts w:hint="eastAsia" w:ascii="仿宋" w:hAnsi="仿宋" w:eastAsia="仿宋" w:cs="仿宋"/>
          <w:sz w:val="28"/>
        </w:rPr>
        <w:t xml:space="preserve">                      </w:t>
      </w:r>
    </w:p>
    <w:p w14:paraId="6888FF18">
      <w:pPr>
        <w:rPr>
          <w:rFonts w:hint="eastAsia" w:ascii="仿宋" w:hAnsi="仿宋" w:eastAsia="仿宋" w:cs="仿宋"/>
          <w:sz w:val="28"/>
        </w:rPr>
      </w:pPr>
      <w:r>
        <w:rPr>
          <w:rFonts w:hint="eastAsia" w:ascii="仿宋" w:hAnsi="仿宋" w:eastAsia="仿宋" w:cs="仿宋"/>
          <w:b/>
          <w:bCs/>
          <w:sz w:val="28"/>
        </w:rPr>
        <w:t>签订地点：</w:t>
      </w:r>
      <w:r>
        <w:rPr>
          <w:rFonts w:hint="eastAsia" w:ascii="仿宋" w:hAnsi="仿宋" w:eastAsia="仿宋" w:cs="仿宋"/>
          <w:sz w:val="28"/>
        </w:rPr>
        <w:tab/>
      </w:r>
      <w:r>
        <w:rPr>
          <w:rFonts w:hint="eastAsia" w:ascii="仿宋" w:hAnsi="仿宋" w:eastAsia="仿宋" w:cs="仿宋"/>
          <w:sz w:val="28"/>
        </w:rPr>
        <w:t xml:space="preserve">  陕西省人事考试中心      </w:t>
      </w:r>
    </w:p>
    <w:p w14:paraId="140C7208">
      <w:pPr>
        <w:rPr>
          <w:rFonts w:hint="eastAsia" w:ascii="仿宋" w:hAnsi="仿宋" w:eastAsia="仿宋" w:cs="仿宋"/>
          <w:sz w:val="28"/>
        </w:rPr>
      </w:pPr>
      <w:r>
        <w:rPr>
          <w:rFonts w:hint="eastAsia" w:ascii="仿宋" w:hAnsi="仿宋" w:eastAsia="仿宋" w:cs="仿宋"/>
          <w:b/>
          <w:bCs/>
          <w:sz w:val="28"/>
        </w:rPr>
        <w:t>有效期限：</w:t>
      </w:r>
      <w:r>
        <w:rPr>
          <w:rFonts w:hint="eastAsia" w:ascii="仿宋" w:hAnsi="仿宋" w:eastAsia="仿宋" w:cs="仿宋"/>
          <w:sz w:val="28"/>
        </w:rPr>
        <w:tab/>
      </w:r>
      <w:r>
        <w:rPr>
          <w:rFonts w:hint="eastAsia" w:ascii="仿宋" w:hAnsi="仿宋" w:eastAsia="仿宋" w:cs="仿宋"/>
          <w:sz w:val="28"/>
        </w:rPr>
        <w:t xml:space="preserve"> </w:t>
      </w:r>
      <w:r>
        <w:rPr>
          <w:rFonts w:hint="eastAsia" w:ascii="仿宋" w:hAnsi="仿宋" w:eastAsia="仿宋" w:cs="仿宋"/>
          <w:color w:val="000000"/>
          <w:sz w:val="28"/>
        </w:rPr>
        <w:t xml:space="preserve">年  月 </w:t>
      </w:r>
      <w:r>
        <w:rPr>
          <w:rFonts w:ascii="仿宋" w:hAnsi="仿宋" w:eastAsia="仿宋" w:cs="仿宋"/>
          <w:color w:val="000000"/>
          <w:sz w:val="28"/>
        </w:rPr>
        <w:t xml:space="preserve"> </w:t>
      </w:r>
      <w:r>
        <w:rPr>
          <w:rFonts w:hint="eastAsia" w:ascii="仿宋" w:hAnsi="仿宋" w:eastAsia="仿宋" w:cs="仿宋"/>
          <w:color w:val="000000"/>
          <w:sz w:val="28"/>
        </w:rPr>
        <w:t xml:space="preserve">日 至 年   月 </w:t>
      </w:r>
      <w:r>
        <w:rPr>
          <w:rFonts w:ascii="仿宋" w:hAnsi="仿宋" w:eastAsia="仿宋" w:cs="仿宋"/>
          <w:color w:val="000000"/>
          <w:sz w:val="28"/>
        </w:rPr>
        <w:t xml:space="preserve"> </w:t>
      </w:r>
      <w:r>
        <w:rPr>
          <w:rFonts w:hint="eastAsia" w:ascii="仿宋" w:hAnsi="仿宋" w:eastAsia="仿宋" w:cs="仿宋"/>
          <w:color w:val="000000"/>
          <w:sz w:val="28"/>
        </w:rPr>
        <w:t xml:space="preserve">日  </w:t>
      </w:r>
    </w:p>
    <w:p w14:paraId="14BDE668">
      <w:pPr>
        <w:spacing w:line="320" w:lineRule="exact"/>
        <w:rPr>
          <w:rFonts w:hint="eastAsia"/>
          <w:sz w:val="24"/>
        </w:rPr>
      </w:pPr>
    </w:p>
    <w:p w14:paraId="58B1D9DA">
      <w:pPr>
        <w:spacing w:line="320" w:lineRule="exact"/>
        <w:rPr>
          <w:rFonts w:hint="eastAsia"/>
          <w:sz w:val="24"/>
        </w:rPr>
      </w:pPr>
    </w:p>
    <w:p w14:paraId="061F431F">
      <w:pPr>
        <w:jc w:val="center"/>
        <w:rPr>
          <w:rFonts w:hint="eastAsia" w:eastAsia="黑体"/>
          <w:sz w:val="44"/>
        </w:rPr>
      </w:pPr>
      <w:r>
        <w:rPr>
          <w:rFonts w:hint="eastAsia" w:eastAsia="华文中宋" w:cs="华文中宋"/>
          <w:b/>
          <w:bCs/>
          <w:sz w:val="44"/>
        </w:rPr>
        <w:t>数 据 处 理 服 务 合 同</w:t>
      </w:r>
    </w:p>
    <w:p w14:paraId="213B22A4">
      <w:pPr>
        <w:spacing w:line="320" w:lineRule="exact"/>
        <w:jc w:val="center"/>
        <w:rPr>
          <w:rFonts w:hint="eastAsia" w:eastAsia="黑体"/>
          <w:sz w:val="24"/>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2089"/>
        <w:gridCol w:w="3200"/>
        <w:gridCol w:w="1111"/>
        <w:gridCol w:w="2189"/>
      </w:tblGrid>
      <w:tr w14:paraId="14C6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restart"/>
            <w:noWrap w:val="0"/>
            <w:textDirection w:val="tbRlV"/>
            <w:vAlign w:val="center"/>
          </w:tcPr>
          <w:p w14:paraId="2B5EC5DA">
            <w:pPr>
              <w:spacing w:line="600" w:lineRule="exact"/>
              <w:jc w:val="center"/>
              <w:rPr>
                <w:rFonts w:hint="eastAsia" w:eastAsia="仿宋" w:cs="仿宋"/>
                <w:sz w:val="24"/>
                <w:szCs w:val="24"/>
              </w:rPr>
            </w:pPr>
            <w:r>
              <w:rPr>
                <w:rFonts w:hint="eastAsia" w:eastAsia="仿宋" w:cs="仿宋"/>
                <w:sz w:val="24"/>
                <w:szCs w:val="24"/>
              </w:rPr>
              <w:t>委托人（甲方）</w:t>
            </w:r>
          </w:p>
        </w:tc>
        <w:tc>
          <w:tcPr>
            <w:tcW w:w="2089" w:type="dxa"/>
            <w:noWrap w:val="0"/>
            <w:vAlign w:val="center"/>
          </w:tcPr>
          <w:p w14:paraId="2086BAC7">
            <w:pPr>
              <w:spacing w:before="156" w:beforeLines="50" w:after="156" w:afterLines="50"/>
              <w:jc w:val="center"/>
              <w:rPr>
                <w:rFonts w:hint="eastAsia" w:eastAsia="仿宋" w:cs="仿宋"/>
                <w:sz w:val="24"/>
                <w:szCs w:val="24"/>
              </w:rPr>
            </w:pPr>
            <w:r>
              <w:rPr>
                <w:rFonts w:hint="eastAsia" w:eastAsia="仿宋" w:cs="仿宋"/>
                <w:sz w:val="24"/>
                <w:szCs w:val="24"/>
              </w:rPr>
              <w:t>名称（或姓名）</w:t>
            </w:r>
          </w:p>
        </w:tc>
        <w:tc>
          <w:tcPr>
            <w:tcW w:w="6500" w:type="dxa"/>
            <w:gridSpan w:val="3"/>
            <w:noWrap w:val="0"/>
            <w:vAlign w:val="center"/>
          </w:tcPr>
          <w:p w14:paraId="24A20D6B">
            <w:pPr>
              <w:spacing w:before="156" w:beforeLines="50" w:after="156" w:afterLines="50"/>
              <w:rPr>
                <w:rFonts w:hint="eastAsia" w:eastAsia="仿宋" w:cs="仿宋"/>
                <w:sz w:val="24"/>
                <w:szCs w:val="24"/>
              </w:rPr>
            </w:pPr>
          </w:p>
        </w:tc>
      </w:tr>
      <w:tr w14:paraId="66EBD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3D48DCAF">
            <w:pPr>
              <w:spacing w:line="600" w:lineRule="exact"/>
              <w:jc w:val="left"/>
              <w:rPr>
                <w:rFonts w:hint="eastAsia" w:eastAsia="仿宋" w:cs="仿宋"/>
                <w:sz w:val="24"/>
                <w:szCs w:val="24"/>
              </w:rPr>
            </w:pPr>
          </w:p>
        </w:tc>
        <w:tc>
          <w:tcPr>
            <w:tcW w:w="2089" w:type="dxa"/>
            <w:noWrap w:val="0"/>
            <w:vAlign w:val="center"/>
          </w:tcPr>
          <w:p w14:paraId="403E685B">
            <w:pPr>
              <w:jc w:val="center"/>
              <w:rPr>
                <w:rFonts w:hint="eastAsia" w:eastAsia="仿宋" w:cs="仿宋"/>
                <w:sz w:val="24"/>
                <w:szCs w:val="24"/>
              </w:rPr>
            </w:pPr>
            <w:r>
              <w:rPr>
                <w:rFonts w:hint="eastAsia" w:eastAsia="仿宋" w:cs="仿宋"/>
                <w:sz w:val="24"/>
                <w:szCs w:val="24"/>
              </w:rPr>
              <w:t>住所地</w:t>
            </w:r>
          </w:p>
          <w:p w14:paraId="5B4B6E5C">
            <w:pPr>
              <w:jc w:val="center"/>
              <w:rPr>
                <w:rFonts w:hint="eastAsia" w:eastAsia="仿宋" w:cs="仿宋"/>
                <w:sz w:val="24"/>
                <w:szCs w:val="24"/>
              </w:rPr>
            </w:pPr>
            <w:r>
              <w:rPr>
                <w:rFonts w:hint="eastAsia" w:eastAsia="仿宋" w:cs="仿宋"/>
                <w:sz w:val="24"/>
                <w:szCs w:val="24"/>
              </w:rPr>
              <w:t>（通讯地址）</w:t>
            </w:r>
          </w:p>
        </w:tc>
        <w:tc>
          <w:tcPr>
            <w:tcW w:w="6500" w:type="dxa"/>
            <w:gridSpan w:val="3"/>
            <w:noWrap w:val="0"/>
            <w:vAlign w:val="center"/>
          </w:tcPr>
          <w:p w14:paraId="1C28AC5F">
            <w:pPr>
              <w:spacing w:before="156" w:beforeLines="50" w:after="156" w:afterLines="50"/>
              <w:rPr>
                <w:rFonts w:hint="eastAsia" w:ascii="仿宋" w:hAnsi="仿宋" w:eastAsia="仿宋" w:cs="仿宋"/>
                <w:sz w:val="24"/>
                <w:szCs w:val="24"/>
              </w:rPr>
            </w:pPr>
          </w:p>
        </w:tc>
      </w:tr>
      <w:tr w14:paraId="59BC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15415C22">
            <w:pPr>
              <w:spacing w:line="600" w:lineRule="exact"/>
              <w:jc w:val="left"/>
              <w:rPr>
                <w:rFonts w:hint="eastAsia" w:eastAsia="仿宋" w:cs="仿宋"/>
                <w:sz w:val="24"/>
                <w:szCs w:val="24"/>
              </w:rPr>
            </w:pPr>
          </w:p>
        </w:tc>
        <w:tc>
          <w:tcPr>
            <w:tcW w:w="2089" w:type="dxa"/>
            <w:noWrap w:val="0"/>
            <w:vAlign w:val="center"/>
          </w:tcPr>
          <w:p w14:paraId="705F2918">
            <w:pPr>
              <w:spacing w:before="156" w:beforeLines="50" w:after="156" w:afterLines="50"/>
              <w:jc w:val="center"/>
              <w:rPr>
                <w:rFonts w:hint="eastAsia" w:eastAsia="仿宋" w:cs="仿宋"/>
                <w:sz w:val="24"/>
                <w:szCs w:val="24"/>
              </w:rPr>
            </w:pPr>
            <w:r>
              <w:rPr>
                <w:rFonts w:hint="eastAsia" w:eastAsia="仿宋" w:cs="仿宋"/>
                <w:sz w:val="24"/>
                <w:szCs w:val="24"/>
              </w:rPr>
              <w:t>法定代表人</w:t>
            </w:r>
          </w:p>
        </w:tc>
        <w:tc>
          <w:tcPr>
            <w:tcW w:w="6500" w:type="dxa"/>
            <w:gridSpan w:val="3"/>
            <w:noWrap w:val="0"/>
            <w:vAlign w:val="center"/>
          </w:tcPr>
          <w:p w14:paraId="72D077D6">
            <w:pPr>
              <w:spacing w:before="156" w:beforeLines="50" w:after="156" w:afterLines="50"/>
              <w:rPr>
                <w:rFonts w:hint="eastAsia" w:eastAsia="仿宋" w:cs="仿宋"/>
                <w:sz w:val="24"/>
                <w:szCs w:val="24"/>
              </w:rPr>
            </w:pPr>
          </w:p>
        </w:tc>
      </w:tr>
      <w:tr w14:paraId="2A02B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5944E25B">
            <w:pPr>
              <w:spacing w:line="600" w:lineRule="exact"/>
              <w:jc w:val="left"/>
              <w:rPr>
                <w:rFonts w:hint="eastAsia" w:eastAsia="仿宋" w:cs="仿宋"/>
                <w:sz w:val="24"/>
                <w:szCs w:val="24"/>
              </w:rPr>
            </w:pPr>
          </w:p>
        </w:tc>
        <w:tc>
          <w:tcPr>
            <w:tcW w:w="2089" w:type="dxa"/>
            <w:noWrap w:val="0"/>
            <w:vAlign w:val="center"/>
          </w:tcPr>
          <w:p w14:paraId="5808BAD9">
            <w:pPr>
              <w:spacing w:before="156" w:beforeLines="50" w:after="156" w:afterLines="50"/>
              <w:jc w:val="center"/>
              <w:rPr>
                <w:rFonts w:hint="eastAsia" w:eastAsia="仿宋" w:cs="仿宋"/>
                <w:sz w:val="24"/>
                <w:szCs w:val="24"/>
              </w:rPr>
            </w:pPr>
            <w:r>
              <w:rPr>
                <w:rFonts w:hint="eastAsia" w:eastAsia="仿宋" w:cs="仿宋"/>
                <w:sz w:val="24"/>
                <w:szCs w:val="24"/>
              </w:rPr>
              <w:t>项目联系人</w:t>
            </w:r>
          </w:p>
        </w:tc>
        <w:tc>
          <w:tcPr>
            <w:tcW w:w="6500" w:type="dxa"/>
            <w:gridSpan w:val="3"/>
            <w:noWrap w:val="0"/>
            <w:vAlign w:val="center"/>
          </w:tcPr>
          <w:p w14:paraId="4CCD40CF">
            <w:pPr>
              <w:spacing w:before="156" w:beforeLines="50" w:after="156" w:afterLines="50"/>
              <w:rPr>
                <w:rFonts w:hint="eastAsia" w:eastAsia="仿宋" w:cs="仿宋"/>
                <w:sz w:val="24"/>
                <w:szCs w:val="24"/>
              </w:rPr>
            </w:pPr>
          </w:p>
        </w:tc>
      </w:tr>
      <w:tr w14:paraId="7116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3E1E1032">
            <w:pPr>
              <w:spacing w:line="600" w:lineRule="exact"/>
              <w:jc w:val="left"/>
              <w:rPr>
                <w:rFonts w:hint="eastAsia" w:eastAsia="仿宋" w:cs="仿宋"/>
                <w:sz w:val="24"/>
                <w:szCs w:val="24"/>
              </w:rPr>
            </w:pPr>
          </w:p>
        </w:tc>
        <w:tc>
          <w:tcPr>
            <w:tcW w:w="2089" w:type="dxa"/>
            <w:noWrap w:val="0"/>
            <w:vAlign w:val="center"/>
          </w:tcPr>
          <w:p w14:paraId="2B973F61">
            <w:pPr>
              <w:spacing w:before="156" w:beforeLines="50" w:after="156" w:afterLines="50"/>
              <w:jc w:val="center"/>
              <w:rPr>
                <w:rFonts w:hint="eastAsia" w:eastAsia="仿宋" w:cs="仿宋"/>
                <w:sz w:val="24"/>
                <w:szCs w:val="24"/>
              </w:rPr>
            </w:pPr>
            <w:r>
              <w:rPr>
                <w:rFonts w:hint="eastAsia" w:eastAsia="仿宋" w:cs="仿宋"/>
                <w:sz w:val="24"/>
                <w:szCs w:val="24"/>
              </w:rPr>
              <w:t>联系电话</w:t>
            </w:r>
          </w:p>
        </w:tc>
        <w:tc>
          <w:tcPr>
            <w:tcW w:w="6500" w:type="dxa"/>
            <w:gridSpan w:val="3"/>
            <w:noWrap w:val="0"/>
            <w:vAlign w:val="center"/>
          </w:tcPr>
          <w:p w14:paraId="13198B82">
            <w:pPr>
              <w:spacing w:before="156" w:beforeLines="50" w:after="156" w:afterLines="50"/>
              <w:rPr>
                <w:rFonts w:hint="eastAsia" w:eastAsia="仿宋" w:cs="仿宋"/>
                <w:sz w:val="24"/>
                <w:szCs w:val="24"/>
              </w:rPr>
            </w:pPr>
          </w:p>
        </w:tc>
      </w:tr>
      <w:tr w14:paraId="478AA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66F3C315">
            <w:pPr>
              <w:spacing w:line="600" w:lineRule="exact"/>
              <w:jc w:val="left"/>
              <w:rPr>
                <w:rFonts w:hint="eastAsia" w:eastAsia="仿宋" w:cs="仿宋"/>
                <w:sz w:val="24"/>
                <w:szCs w:val="24"/>
              </w:rPr>
            </w:pPr>
          </w:p>
        </w:tc>
        <w:tc>
          <w:tcPr>
            <w:tcW w:w="2089" w:type="dxa"/>
            <w:noWrap w:val="0"/>
            <w:vAlign w:val="center"/>
          </w:tcPr>
          <w:p w14:paraId="739D0B70">
            <w:pPr>
              <w:spacing w:before="156" w:beforeLines="50" w:after="156" w:afterLines="50"/>
              <w:jc w:val="center"/>
              <w:rPr>
                <w:rFonts w:hint="eastAsia" w:eastAsia="仿宋" w:cs="仿宋"/>
                <w:sz w:val="24"/>
                <w:szCs w:val="24"/>
              </w:rPr>
            </w:pPr>
            <w:r>
              <w:rPr>
                <w:rFonts w:hint="eastAsia" w:eastAsia="仿宋" w:cs="仿宋"/>
                <w:sz w:val="24"/>
                <w:szCs w:val="24"/>
              </w:rPr>
              <w:t>电子信箱</w:t>
            </w:r>
          </w:p>
        </w:tc>
        <w:tc>
          <w:tcPr>
            <w:tcW w:w="6500" w:type="dxa"/>
            <w:gridSpan w:val="3"/>
            <w:noWrap w:val="0"/>
            <w:vAlign w:val="center"/>
          </w:tcPr>
          <w:p w14:paraId="325AF0A9">
            <w:pPr>
              <w:spacing w:before="156" w:beforeLines="50" w:after="156" w:afterLines="50"/>
              <w:rPr>
                <w:rFonts w:hint="eastAsia" w:eastAsia="仿宋" w:cs="仿宋"/>
                <w:sz w:val="24"/>
                <w:szCs w:val="24"/>
              </w:rPr>
            </w:pPr>
          </w:p>
        </w:tc>
      </w:tr>
      <w:tr w14:paraId="3E91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73F326AB">
            <w:pPr>
              <w:spacing w:line="600" w:lineRule="exact"/>
              <w:jc w:val="left"/>
              <w:rPr>
                <w:rFonts w:hint="eastAsia" w:eastAsia="仿宋" w:cs="仿宋"/>
                <w:sz w:val="24"/>
                <w:szCs w:val="24"/>
              </w:rPr>
            </w:pPr>
          </w:p>
        </w:tc>
        <w:tc>
          <w:tcPr>
            <w:tcW w:w="2089" w:type="dxa"/>
            <w:noWrap w:val="0"/>
            <w:vAlign w:val="center"/>
          </w:tcPr>
          <w:p w14:paraId="762B7D8E">
            <w:pPr>
              <w:spacing w:before="156" w:beforeLines="50" w:after="156" w:afterLines="50"/>
              <w:jc w:val="center"/>
              <w:rPr>
                <w:rFonts w:hint="eastAsia" w:eastAsia="仿宋" w:cs="仿宋"/>
                <w:sz w:val="24"/>
                <w:szCs w:val="24"/>
              </w:rPr>
            </w:pPr>
            <w:r>
              <w:rPr>
                <w:rFonts w:hint="eastAsia" w:eastAsia="仿宋" w:cs="仿宋"/>
                <w:sz w:val="24"/>
                <w:szCs w:val="24"/>
              </w:rPr>
              <w:t>开户银行</w:t>
            </w:r>
          </w:p>
        </w:tc>
        <w:tc>
          <w:tcPr>
            <w:tcW w:w="6500" w:type="dxa"/>
            <w:gridSpan w:val="3"/>
            <w:noWrap w:val="0"/>
            <w:vAlign w:val="center"/>
          </w:tcPr>
          <w:p w14:paraId="072B6DC1">
            <w:pPr>
              <w:spacing w:before="156" w:beforeLines="50" w:after="156" w:afterLines="50"/>
              <w:rPr>
                <w:rFonts w:hint="eastAsia" w:eastAsia="仿宋" w:cs="仿宋"/>
                <w:sz w:val="24"/>
                <w:szCs w:val="24"/>
              </w:rPr>
            </w:pPr>
          </w:p>
        </w:tc>
      </w:tr>
      <w:tr w14:paraId="1ECD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6AD35226">
            <w:pPr>
              <w:spacing w:line="600" w:lineRule="exact"/>
              <w:jc w:val="left"/>
              <w:rPr>
                <w:rFonts w:hint="eastAsia" w:eastAsia="仿宋" w:cs="仿宋"/>
                <w:sz w:val="24"/>
                <w:szCs w:val="24"/>
              </w:rPr>
            </w:pPr>
          </w:p>
        </w:tc>
        <w:tc>
          <w:tcPr>
            <w:tcW w:w="2089" w:type="dxa"/>
            <w:noWrap w:val="0"/>
            <w:vAlign w:val="center"/>
          </w:tcPr>
          <w:p w14:paraId="676BB814">
            <w:pPr>
              <w:spacing w:before="156" w:beforeLines="50" w:after="156" w:afterLines="50"/>
              <w:jc w:val="center"/>
              <w:rPr>
                <w:rFonts w:hint="eastAsia" w:eastAsia="仿宋" w:cs="仿宋"/>
                <w:sz w:val="24"/>
                <w:szCs w:val="24"/>
              </w:rPr>
            </w:pPr>
            <w:r>
              <w:rPr>
                <w:rFonts w:hint="eastAsia" w:eastAsia="仿宋" w:cs="仿宋"/>
                <w:sz w:val="24"/>
                <w:szCs w:val="24"/>
              </w:rPr>
              <w:t>账号</w:t>
            </w:r>
          </w:p>
        </w:tc>
        <w:tc>
          <w:tcPr>
            <w:tcW w:w="6500" w:type="dxa"/>
            <w:gridSpan w:val="3"/>
            <w:noWrap w:val="0"/>
            <w:vAlign w:val="center"/>
          </w:tcPr>
          <w:p w14:paraId="2768C41D">
            <w:pPr>
              <w:spacing w:before="156" w:beforeLines="50" w:after="156" w:afterLines="50"/>
              <w:rPr>
                <w:rFonts w:hint="eastAsia" w:eastAsia="仿宋" w:cs="仿宋"/>
                <w:sz w:val="24"/>
                <w:szCs w:val="24"/>
              </w:rPr>
            </w:pPr>
          </w:p>
        </w:tc>
      </w:tr>
      <w:tr w14:paraId="2353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restart"/>
            <w:noWrap w:val="0"/>
            <w:textDirection w:val="tbRlV"/>
            <w:vAlign w:val="center"/>
          </w:tcPr>
          <w:p w14:paraId="0C9EA0B9">
            <w:pPr>
              <w:spacing w:line="600" w:lineRule="exact"/>
              <w:ind w:left="113" w:right="113"/>
              <w:jc w:val="center"/>
              <w:rPr>
                <w:rFonts w:hint="eastAsia" w:eastAsia="仿宋" w:cs="仿宋"/>
                <w:sz w:val="24"/>
                <w:szCs w:val="24"/>
              </w:rPr>
            </w:pPr>
            <w:r>
              <w:rPr>
                <w:rFonts w:hint="eastAsia" w:eastAsia="仿宋" w:cs="仿宋"/>
                <w:sz w:val="24"/>
                <w:szCs w:val="24"/>
              </w:rPr>
              <w:t>受托人（乙方）</w:t>
            </w:r>
          </w:p>
        </w:tc>
        <w:tc>
          <w:tcPr>
            <w:tcW w:w="2089" w:type="dxa"/>
            <w:noWrap w:val="0"/>
            <w:vAlign w:val="center"/>
          </w:tcPr>
          <w:p w14:paraId="26478253">
            <w:pPr>
              <w:spacing w:before="156" w:beforeLines="50" w:after="156" w:afterLines="50"/>
              <w:jc w:val="center"/>
              <w:rPr>
                <w:rFonts w:hint="eastAsia" w:eastAsia="仿宋" w:cs="仿宋"/>
                <w:sz w:val="24"/>
                <w:szCs w:val="24"/>
              </w:rPr>
            </w:pPr>
            <w:r>
              <w:rPr>
                <w:rFonts w:hint="eastAsia" w:eastAsia="仿宋" w:cs="仿宋"/>
                <w:sz w:val="24"/>
                <w:szCs w:val="24"/>
              </w:rPr>
              <w:t>名称（或姓名）</w:t>
            </w:r>
          </w:p>
        </w:tc>
        <w:tc>
          <w:tcPr>
            <w:tcW w:w="6500" w:type="dxa"/>
            <w:gridSpan w:val="3"/>
            <w:noWrap w:val="0"/>
            <w:vAlign w:val="center"/>
          </w:tcPr>
          <w:p w14:paraId="53CEEE68">
            <w:pPr>
              <w:spacing w:before="156" w:beforeLines="50" w:after="156" w:afterLines="50"/>
              <w:rPr>
                <w:rFonts w:hint="eastAsia" w:eastAsia="仿宋" w:cs="仿宋"/>
                <w:sz w:val="24"/>
                <w:szCs w:val="24"/>
              </w:rPr>
            </w:pPr>
            <w:r>
              <w:rPr>
                <w:rFonts w:hint="eastAsia" w:eastAsia="仿宋" w:cs="仿宋"/>
                <w:sz w:val="24"/>
                <w:szCs w:val="24"/>
              </w:rPr>
              <w:t xml:space="preserve"> </w:t>
            </w:r>
          </w:p>
        </w:tc>
      </w:tr>
      <w:tr w14:paraId="5ACB2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textDirection w:val="tbRlV"/>
            <w:vAlign w:val="center"/>
          </w:tcPr>
          <w:p w14:paraId="01182702">
            <w:pPr>
              <w:spacing w:line="600" w:lineRule="exact"/>
              <w:jc w:val="center"/>
              <w:rPr>
                <w:rFonts w:hint="eastAsia" w:eastAsia="仿宋" w:cs="仿宋"/>
                <w:sz w:val="24"/>
                <w:szCs w:val="24"/>
              </w:rPr>
            </w:pPr>
          </w:p>
        </w:tc>
        <w:tc>
          <w:tcPr>
            <w:tcW w:w="2089" w:type="dxa"/>
            <w:noWrap w:val="0"/>
            <w:vAlign w:val="center"/>
          </w:tcPr>
          <w:p w14:paraId="03CBAA9A">
            <w:pPr>
              <w:jc w:val="center"/>
              <w:rPr>
                <w:rFonts w:hint="eastAsia" w:eastAsia="仿宋" w:cs="仿宋"/>
                <w:sz w:val="24"/>
                <w:szCs w:val="24"/>
              </w:rPr>
            </w:pPr>
            <w:r>
              <w:rPr>
                <w:rFonts w:hint="eastAsia" w:eastAsia="仿宋" w:cs="仿宋"/>
                <w:sz w:val="24"/>
                <w:szCs w:val="24"/>
              </w:rPr>
              <w:t>住所地</w:t>
            </w:r>
          </w:p>
          <w:p w14:paraId="7A1D4137">
            <w:pPr>
              <w:jc w:val="center"/>
              <w:rPr>
                <w:rFonts w:hint="eastAsia" w:eastAsia="仿宋" w:cs="仿宋"/>
                <w:sz w:val="24"/>
                <w:szCs w:val="24"/>
              </w:rPr>
            </w:pPr>
            <w:r>
              <w:rPr>
                <w:rFonts w:hint="eastAsia" w:eastAsia="仿宋" w:cs="仿宋"/>
                <w:sz w:val="24"/>
                <w:szCs w:val="24"/>
              </w:rPr>
              <w:t>（通讯地址）</w:t>
            </w:r>
          </w:p>
        </w:tc>
        <w:tc>
          <w:tcPr>
            <w:tcW w:w="6500" w:type="dxa"/>
            <w:gridSpan w:val="3"/>
            <w:noWrap w:val="0"/>
            <w:vAlign w:val="center"/>
          </w:tcPr>
          <w:p w14:paraId="3129B086">
            <w:pPr>
              <w:spacing w:before="156" w:beforeLines="50" w:after="156" w:afterLines="50"/>
              <w:rPr>
                <w:rFonts w:hint="eastAsia" w:eastAsia="仿宋" w:cs="仿宋"/>
                <w:sz w:val="24"/>
                <w:szCs w:val="24"/>
              </w:rPr>
            </w:pPr>
            <w:r>
              <w:rPr>
                <w:rFonts w:hint="eastAsia" w:eastAsia="仿宋" w:cs="仿宋"/>
                <w:sz w:val="24"/>
                <w:szCs w:val="24"/>
              </w:rPr>
              <w:t xml:space="preserve"> </w:t>
            </w:r>
          </w:p>
        </w:tc>
      </w:tr>
      <w:tr w14:paraId="18E2F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048BC10C">
            <w:pPr>
              <w:spacing w:line="600" w:lineRule="exact"/>
              <w:jc w:val="left"/>
              <w:rPr>
                <w:rFonts w:hint="eastAsia" w:eastAsia="仿宋" w:cs="仿宋"/>
                <w:sz w:val="24"/>
                <w:szCs w:val="24"/>
              </w:rPr>
            </w:pPr>
          </w:p>
        </w:tc>
        <w:tc>
          <w:tcPr>
            <w:tcW w:w="2089" w:type="dxa"/>
            <w:noWrap w:val="0"/>
            <w:vAlign w:val="center"/>
          </w:tcPr>
          <w:p w14:paraId="66D63138">
            <w:pPr>
              <w:spacing w:before="156" w:beforeLines="50" w:after="156" w:afterLines="50"/>
              <w:jc w:val="center"/>
              <w:rPr>
                <w:rFonts w:hint="eastAsia" w:eastAsia="仿宋" w:cs="仿宋"/>
                <w:sz w:val="24"/>
                <w:szCs w:val="24"/>
              </w:rPr>
            </w:pPr>
            <w:r>
              <w:rPr>
                <w:rFonts w:hint="eastAsia" w:eastAsia="仿宋" w:cs="仿宋"/>
                <w:sz w:val="24"/>
                <w:szCs w:val="24"/>
              </w:rPr>
              <w:t>法定代表人</w:t>
            </w:r>
          </w:p>
        </w:tc>
        <w:tc>
          <w:tcPr>
            <w:tcW w:w="6500" w:type="dxa"/>
            <w:gridSpan w:val="3"/>
            <w:noWrap w:val="0"/>
            <w:vAlign w:val="center"/>
          </w:tcPr>
          <w:p w14:paraId="60022028">
            <w:pPr>
              <w:spacing w:before="156" w:beforeLines="50" w:after="156" w:afterLines="50"/>
              <w:rPr>
                <w:rFonts w:hint="eastAsia" w:eastAsia="仿宋" w:cs="仿宋"/>
                <w:sz w:val="24"/>
                <w:szCs w:val="24"/>
              </w:rPr>
            </w:pPr>
            <w:r>
              <w:rPr>
                <w:rFonts w:hint="eastAsia" w:eastAsia="仿宋" w:cs="仿宋"/>
                <w:sz w:val="24"/>
                <w:szCs w:val="24"/>
              </w:rPr>
              <w:t xml:space="preserve"> </w:t>
            </w:r>
          </w:p>
        </w:tc>
      </w:tr>
      <w:tr w14:paraId="699E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06B92C2C">
            <w:pPr>
              <w:spacing w:line="600" w:lineRule="exact"/>
              <w:jc w:val="left"/>
              <w:rPr>
                <w:rFonts w:hint="eastAsia" w:eastAsia="仿宋" w:cs="仿宋"/>
                <w:sz w:val="24"/>
                <w:szCs w:val="24"/>
              </w:rPr>
            </w:pPr>
          </w:p>
        </w:tc>
        <w:tc>
          <w:tcPr>
            <w:tcW w:w="2089" w:type="dxa"/>
            <w:noWrap w:val="0"/>
            <w:vAlign w:val="center"/>
          </w:tcPr>
          <w:p w14:paraId="50C2C9E9">
            <w:pPr>
              <w:spacing w:before="156" w:beforeLines="50" w:after="156" w:afterLines="50"/>
              <w:jc w:val="center"/>
              <w:rPr>
                <w:rFonts w:hint="eastAsia" w:eastAsia="仿宋" w:cs="仿宋"/>
                <w:sz w:val="24"/>
                <w:szCs w:val="24"/>
              </w:rPr>
            </w:pPr>
            <w:r>
              <w:rPr>
                <w:rFonts w:hint="eastAsia" w:eastAsia="仿宋" w:cs="仿宋"/>
                <w:sz w:val="24"/>
                <w:szCs w:val="24"/>
              </w:rPr>
              <w:t>项目联系人</w:t>
            </w:r>
          </w:p>
        </w:tc>
        <w:tc>
          <w:tcPr>
            <w:tcW w:w="6500" w:type="dxa"/>
            <w:gridSpan w:val="3"/>
            <w:noWrap w:val="0"/>
            <w:vAlign w:val="center"/>
          </w:tcPr>
          <w:p w14:paraId="4AB550B9">
            <w:pPr>
              <w:spacing w:before="156" w:beforeLines="50" w:after="156" w:afterLines="50"/>
              <w:rPr>
                <w:rFonts w:hint="eastAsia" w:eastAsia="仿宋" w:cs="仿宋"/>
                <w:sz w:val="24"/>
                <w:szCs w:val="24"/>
              </w:rPr>
            </w:pPr>
            <w:r>
              <w:rPr>
                <w:rFonts w:hint="eastAsia" w:eastAsia="仿宋" w:cs="仿宋"/>
                <w:sz w:val="24"/>
                <w:szCs w:val="24"/>
              </w:rPr>
              <w:t xml:space="preserve"> </w:t>
            </w:r>
          </w:p>
        </w:tc>
      </w:tr>
      <w:tr w14:paraId="5FB14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1DD6DBB2">
            <w:pPr>
              <w:spacing w:line="600" w:lineRule="exact"/>
              <w:jc w:val="left"/>
              <w:rPr>
                <w:rFonts w:hint="eastAsia" w:eastAsia="仿宋" w:cs="仿宋"/>
                <w:sz w:val="24"/>
                <w:szCs w:val="24"/>
              </w:rPr>
            </w:pPr>
          </w:p>
        </w:tc>
        <w:tc>
          <w:tcPr>
            <w:tcW w:w="2089" w:type="dxa"/>
            <w:noWrap w:val="0"/>
            <w:vAlign w:val="center"/>
          </w:tcPr>
          <w:p w14:paraId="0FD99EEA">
            <w:pPr>
              <w:spacing w:before="156" w:beforeLines="50" w:after="156" w:afterLines="50"/>
              <w:jc w:val="center"/>
              <w:rPr>
                <w:rFonts w:hint="eastAsia" w:eastAsia="仿宋" w:cs="仿宋"/>
                <w:sz w:val="24"/>
                <w:szCs w:val="24"/>
              </w:rPr>
            </w:pPr>
            <w:r>
              <w:rPr>
                <w:rFonts w:hint="eastAsia" w:eastAsia="仿宋" w:cs="仿宋"/>
                <w:sz w:val="24"/>
                <w:szCs w:val="24"/>
              </w:rPr>
              <w:t>联系电话</w:t>
            </w:r>
          </w:p>
        </w:tc>
        <w:tc>
          <w:tcPr>
            <w:tcW w:w="6500" w:type="dxa"/>
            <w:gridSpan w:val="3"/>
            <w:noWrap w:val="0"/>
            <w:vAlign w:val="center"/>
          </w:tcPr>
          <w:p w14:paraId="0BD99E54">
            <w:pPr>
              <w:spacing w:before="156" w:beforeLines="50" w:after="156" w:afterLines="50"/>
              <w:rPr>
                <w:rFonts w:hint="eastAsia" w:eastAsia="仿宋" w:cs="仿宋"/>
                <w:sz w:val="24"/>
                <w:szCs w:val="24"/>
              </w:rPr>
            </w:pPr>
            <w:r>
              <w:rPr>
                <w:rFonts w:hint="eastAsia" w:eastAsia="仿宋" w:cs="仿宋"/>
                <w:sz w:val="24"/>
                <w:szCs w:val="24"/>
              </w:rPr>
              <w:t xml:space="preserve"> </w:t>
            </w:r>
          </w:p>
        </w:tc>
      </w:tr>
      <w:tr w14:paraId="7566F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71F4562D">
            <w:pPr>
              <w:spacing w:line="600" w:lineRule="exact"/>
              <w:jc w:val="left"/>
              <w:rPr>
                <w:rFonts w:hint="eastAsia" w:eastAsia="仿宋" w:cs="仿宋"/>
                <w:sz w:val="24"/>
                <w:szCs w:val="24"/>
              </w:rPr>
            </w:pPr>
          </w:p>
        </w:tc>
        <w:tc>
          <w:tcPr>
            <w:tcW w:w="2089" w:type="dxa"/>
            <w:noWrap w:val="0"/>
            <w:vAlign w:val="center"/>
          </w:tcPr>
          <w:p w14:paraId="71548637">
            <w:pPr>
              <w:spacing w:before="156" w:beforeLines="50" w:after="156" w:afterLines="50"/>
              <w:jc w:val="center"/>
              <w:rPr>
                <w:rFonts w:hint="eastAsia" w:eastAsia="仿宋" w:cs="仿宋"/>
                <w:sz w:val="24"/>
                <w:szCs w:val="24"/>
              </w:rPr>
            </w:pPr>
            <w:r>
              <w:rPr>
                <w:rFonts w:hint="eastAsia" w:eastAsia="仿宋" w:cs="仿宋"/>
                <w:sz w:val="24"/>
                <w:szCs w:val="24"/>
              </w:rPr>
              <w:t>办公</w:t>
            </w:r>
          </w:p>
        </w:tc>
        <w:tc>
          <w:tcPr>
            <w:tcW w:w="3200" w:type="dxa"/>
            <w:noWrap w:val="0"/>
            <w:vAlign w:val="center"/>
          </w:tcPr>
          <w:p w14:paraId="516BD256">
            <w:pPr>
              <w:spacing w:before="156" w:beforeLines="50" w:after="156" w:afterLines="50"/>
              <w:rPr>
                <w:rFonts w:hint="eastAsia" w:eastAsia="仿宋" w:cs="仿宋"/>
                <w:sz w:val="24"/>
                <w:szCs w:val="24"/>
              </w:rPr>
            </w:pPr>
            <w:r>
              <w:rPr>
                <w:rFonts w:hint="eastAsia" w:eastAsia="仿宋" w:cs="仿宋"/>
                <w:sz w:val="24"/>
                <w:szCs w:val="24"/>
              </w:rPr>
              <w:t xml:space="preserve"> </w:t>
            </w:r>
          </w:p>
        </w:tc>
        <w:tc>
          <w:tcPr>
            <w:tcW w:w="1111" w:type="dxa"/>
            <w:noWrap w:val="0"/>
            <w:vAlign w:val="center"/>
          </w:tcPr>
          <w:p w14:paraId="00EF0281">
            <w:pPr>
              <w:spacing w:before="156" w:beforeLines="50" w:after="156" w:afterLines="50"/>
              <w:jc w:val="center"/>
              <w:rPr>
                <w:rFonts w:hint="eastAsia" w:eastAsia="仿宋" w:cs="仿宋"/>
                <w:sz w:val="24"/>
                <w:szCs w:val="24"/>
              </w:rPr>
            </w:pPr>
          </w:p>
        </w:tc>
        <w:tc>
          <w:tcPr>
            <w:tcW w:w="2189" w:type="dxa"/>
            <w:noWrap w:val="0"/>
            <w:vAlign w:val="center"/>
          </w:tcPr>
          <w:p w14:paraId="1138A693">
            <w:pPr>
              <w:spacing w:before="156" w:beforeLines="50" w:after="156" w:afterLines="50"/>
              <w:jc w:val="center"/>
              <w:rPr>
                <w:rFonts w:hint="eastAsia" w:eastAsia="仿宋" w:cs="仿宋"/>
                <w:sz w:val="24"/>
                <w:szCs w:val="24"/>
              </w:rPr>
            </w:pPr>
          </w:p>
        </w:tc>
      </w:tr>
      <w:tr w14:paraId="706A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30AB3F6F">
            <w:pPr>
              <w:spacing w:line="600" w:lineRule="exact"/>
              <w:jc w:val="left"/>
              <w:rPr>
                <w:rFonts w:hint="eastAsia" w:eastAsia="仿宋" w:cs="仿宋"/>
                <w:sz w:val="24"/>
                <w:szCs w:val="24"/>
              </w:rPr>
            </w:pPr>
          </w:p>
        </w:tc>
        <w:tc>
          <w:tcPr>
            <w:tcW w:w="2089" w:type="dxa"/>
            <w:noWrap w:val="0"/>
            <w:vAlign w:val="center"/>
          </w:tcPr>
          <w:p w14:paraId="3003C1D4">
            <w:pPr>
              <w:spacing w:before="156" w:beforeLines="50" w:after="156" w:afterLines="50"/>
              <w:jc w:val="center"/>
              <w:rPr>
                <w:rFonts w:hint="eastAsia" w:eastAsia="仿宋" w:cs="仿宋"/>
                <w:sz w:val="24"/>
                <w:szCs w:val="24"/>
              </w:rPr>
            </w:pPr>
            <w:r>
              <w:rPr>
                <w:rFonts w:hint="eastAsia" w:eastAsia="仿宋" w:cs="仿宋"/>
                <w:sz w:val="24"/>
                <w:szCs w:val="24"/>
              </w:rPr>
              <w:t>电子信箱</w:t>
            </w:r>
          </w:p>
        </w:tc>
        <w:tc>
          <w:tcPr>
            <w:tcW w:w="3200" w:type="dxa"/>
            <w:noWrap w:val="0"/>
            <w:vAlign w:val="center"/>
          </w:tcPr>
          <w:p w14:paraId="01D29833">
            <w:pPr>
              <w:spacing w:before="156" w:beforeLines="50" w:after="156" w:afterLines="50"/>
              <w:rPr>
                <w:rFonts w:hint="eastAsia" w:eastAsia="仿宋" w:cs="仿宋"/>
                <w:sz w:val="24"/>
                <w:szCs w:val="24"/>
              </w:rPr>
            </w:pPr>
            <w:r>
              <w:rPr>
                <w:rFonts w:hint="eastAsia" w:eastAsia="仿宋" w:cs="仿宋"/>
                <w:sz w:val="24"/>
                <w:szCs w:val="24"/>
              </w:rPr>
              <w:t xml:space="preserve"> </w:t>
            </w:r>
          </w:p>
        </w:tc>
        <w:tc>
          <w:tcPr>
            <w:tcW w:w="1111" w:type="dxa"/>
            <w:noWrap w:val="0"/>
            <w:vAlign w:val="center"/>
          </w:tcPr>
          <w:p w14:paraId="630053AF">
            <w:pPr>
              <w:spacing w:before="156" w:beforeLines="50" w:after="156" w:afterLines="50"/>
              <w:jc w:val="center"/>
              <w:rPr>
                <w:rFonts w:hint="eastAsia" w:eastAsia="仿宋" w:cs="仿宋"/>
                <w:sz w:val="24"/>
                <w:szCs w:val="24"/>
              </w:rPr>
            </w:pPr>
            <w:r>
              <w:rPr>
                <w:rFonts w:hint="eastAsia" w:eastAsia="仿宋" w:cs="仿宋"/>
                <w:sz w:val="24"/>
                <w:szCs w:val="24"/>
              </w:rPr>
              <w:t>传真</w:t>
            </w:r>
          </w:p>
        </w:tc>
        <w:tc>
          <w:tcPr>
            <w:tcW w:w="2189" w:type="dxa"/>
            <w:noWrap w:val="0"/>
            <w:vAlign w:val="center"/>
          </w:tcPr>
          <w:p w14:paraId="6C4F0E9D">
            <w:pPr>
              <w:spacing w:before="156" w:beforeLines="50" w:after="156" w:afterLines="50"/>
              <w:jc w:val="center"/>
              <w:rPr>
                <w:rFonts w:hint="eastAsia" w:eastAsia="仿宋" w:cs="仿宋"/>
                <w:sz w:val="24"/>
                <w:szCs w:val="24"/>
              </w:rPr>
            </w:pPr>
            <w:r>
              <w:rPr>
                <w:rFonts w:hint="eastAsia" w:eastAsia="仿宋" w:cs="仿宋"/>
                <w:sz w:val="24"/>
                <w:szCs w:val="24"/>
              </w:rPr>
              <w:t xml:space="preserve"> </w:t>
            </w:r>
          </w:p>
        </w:tc>
      </w:tr>
      <w:tr w14:paraId="4F76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73633B31">
            <w:pPr>
              <w:spacing w:line="600" w:lineRule="exact"/>
              <w:jc w:val="left"/>
              <w:rPr>
                <w:rFonts w:hint="eastAsia" w:eastAsia="仿宋" w:cs="仿宋"/>
                <w:sz w:val="24"/>
                <w:szCs w:val="24"/>
              </w:rPr>
            </w:pPr>
          </w:p>
        </w:tc>
        <w:tc>
          <w:tcPr>
            <w:tcW w:w="2089" w:type="dxa"/>
            <w:noWrap w:val="0"/>
            <w:vAlign w:val="center"/>
          </w:tcPr>
          <w:p w14:paraId="3472677D">
            <w:pPr>
              <w:spacing w:before="156" w:beforeLines="50" w:after="156" w:afterLines="50"/>
              <w:jc w:val="center"/>
              <w:rPr>
                <w:rFonts w:hint="eastAsia" w:eastAsia="仿宋" w:cs="仿宋"/>
                <w:sz w:val="24"/>
                <w:szCs w:val="24"/>
              </w:rPr>
            </w:pPr>
            <w:r>
              <w:rPr>
                <w:rFonts w:hint="eastAsia" w:eastAsia="仿宋" w:cs="仿宋"/>
                <w:sz w:val="24"/>
                <w:szCs w:val="24"/>
              </w:rPr>
              <w:t>开户银行</w:t>
            </w:r>
          </w:p>
        </w:tc>
        <w:tc>
          <w:tcPr>
            <w:tcW w:w="6500" w:type="dxa"/>
            <w:gridSpan w:val="3"/>
            <w:noWrap w:val="0"/>
            <w:vAlign w:val="center"/>
          </w:tcPr>
          <w:p w14:paraId="27A7D697">
            <w:pPr>
              <w:spacing w:before="156" w:beforeLines="50" w:after="156" w:afterLines="50"/>
              <w:rPr>
                <w:rFonts w:hint="eastAsia" w:eastAsia="仿宋" w:cs="仿宋"/>
                <w:sz w:val="24"/>
                <w:szCs w:val="24"/>
                <w:u w:val="single"/>
              </w:rPr>
            </w:pPr>
            <w:r>
              <w:rPr>
                <w:rFonts w:hint="eastAsia" w:eastAsia="仿宋" w:cs="仿宋"/>
                <w:sz w:val="24"/>
                <w:szCs w:val="24"/>
                <w:u w:val="single"/>
              </w:rPr>
              <w:t xml:space="preserve"> </w:t>
            </w:r>
          </w:p>
        </w:tc>
      </w:tr>
      <w:tr w14:paraId="01F6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674" w:type="dxa"/>
            <w:vMerge w:val="continue"/>
            <w:noWrap w:val="0"/>
            <w:vAlign w:val="top"/>
          </w:tcPr>
          <w:p w14:paraId="562BAA79">
            <w:pPr>
              <w:spacing w:line="600" w:lineRule="exact"/>
              <w:jc w:val="left"/>
              <w:rPr>
                <w:rFonts w:hint="eastAsia" w:eastAsia="仿宋" w:cs="仿宋"/>
                <w:sz w:val="24"/>
                <w:szCs w:val="24"/>
              </w:rPr>
            </w:pPr>
          </w:p>
        </w:tc>
        <w:tc>
          <w:tcPr>
            <w:tcW w:w="2089" w:type="dxa"/>
            <w:noWrap w:val="0"/>
            <w:vAlign w:val="center"/>
          </w:tcPr>
          <w:p w14:paraId="5F0AAD10">
            <w:pPr>
              <w:spacing w:before="156" w:beforeLines="50" w:after="156" w:afterLines="50"/>
              <w:jc w:val="center"/>
              <w:rPr>
                <w:rFonts w:hint="eastAsia" w:eastAsia="仿宋" w:cs="仿宋"/>
                <w:sz w:val="24"/>
                <w:szCs w:val="24"/>
              </w:rPr>
            </w:pPr>
            <w:r>
              <w:rPr>
                <w:rFonts w:hint="eastAsia" w:eastAsia="仿宋" w:cs="仿宋"/>
                <w:sz w:val="24"/>
                <w:szCs w:val="24"/>
              </w:rPr>
              <w:t>账号</w:t>
            </w:r>
          </w:p>
        </w:tc>
        <w:tc>
          <w:tcPr>
            <w:tcW w:w="6500" w:type="dxa"/>
            <w:gridSpan w:val="3"/>
            <w:noWrap w:val="0"/>
            <w:vAlign w:val="center"/>
          </w:tcPr>
          <w:p w14:paraId="3E627AF9">
            <w:pPr>
              <w:spacing w:before="156" w:beforeLines="50" w:after="156" w:afterLines="50"/>
              <w:rPr>
                <w:rFonts w:hint="eastAsia" w:eastAsia="仿宋" w:cs="仿宋"/>
                <w:sz w:val="24"/>
                <w:szCs w:val="24"/>
                <w:u w:val="single"/>
              </w:rPr>
            </w:pPr>
            <w:r>
              <w:rPr>
                <w:rFonts w:hint="eastAsia" w:eastAsia="仿宋" w:cs="仿宋"/>
                <w:sz w:val="24"/>
                <w:szCs w:val="24"/>
                <w:u w:val="single"/>
              </w:rPr>
              <w:t xml:space="preserve"> </w:t>
            </w:r>
          </w:p>
        </w:tc>
      </w:tr>
    </w:tbl>
    <w:p w14:paraId="4DCFD3FF">
      <w:pPr>
        <w:spacing w:before="312" w:beforeLines="100" w:after="312" w:afterLines="100" w:line="320" w:lineRule="exact"/>
        <w:ind w:firstLine="496" w:firstLineChars="207"/>
        <w:rPr>
          <w:rFonts w:eastAsia="仿宋"/>
          <w:sz w:val="24"/>
        </w:rPr>
      </w:pPr>
    </w:p>
    <w:p w14:paraId="704D2F98">
      <w:pPr>
        <w:spacing w:before="312" w:beforeLines="100" w:after="312" w:afterLines="100" w:line="320" w:lineRule="exact"/>
        <w:ind w:firstLine="496" w:firstLineChars="207"/>
        <w:rPr>
          <w:rFonts w:hint="eastAsia" w:eastAsia="仿宋"/>
          <w:sz w:val="24"/>
        </w:rPr>
      </w:pPr>
      <w:r>
        <w:rPr>
          <w:rFonts w:hint="eastAsia" w:eastAsia="仿宋"/>
          <w:sz w:val="24"/>
        </w:rPr>
        <w:br w:type="page"/>
      </w:r>
      <w:r>
        <w:rPr>
          <w:rFonts w:hint="eastAsia" w:eastAsia="仿宋"/>
          <w:sz w:val="24"/>
        </w:rPr>
        <w:t>甲方因业务需要，委托乙方就*******网上阅卷项目提供专项技术服务，并向乙方支付相应的技术服务报酬。为加强甲乙双方的责任感，保障各自的权利与义务，双方经过平等、友好的协商，在真实、充分地表达各自意愿的基础上，根据《中华人民共和国民法典》及相关法律法规的有关规定，签订本合同，并由双方共同恪守。有关条款如下确定：</w:t>
      </w:r>
    </w:p>
    <w:p w14:paraId="4ED044AE">
      <w:pPr>
        <w:spacing w:before="156" w:beforeLines="50" w:line="320" w:lineRule="exact"/>
        <w:rPr>
          <w:rFonts w:hint="eastAsia" w:eastAsia="仿宋"/>
          <w:sz w:val="24"/>
        </w:rPr>
      </w:pPr>
      <w:r>
        <w:rPr>
          <w:rFonts w:hint="eastAsia" w:eastAsia="仿宋"/>
          <w:b/>
          <w:bCs/>
          <w:sz w:val="24"/>
        </w:rPr>
        <w:t>第一条</w:t>
      </w:r>
      <w:r>
        <w:rPr>
          <w:rFonts w:hint="eastAsia" w:eastAsia="仿宋"/>
          <w:sz w:val="24"/>
        </w:rPr>
        <w:t xml:space="preserve">  甲方委托乙方进行技术服务的内容及双方协作事项如下</w:t>
      </w:r>
    </w:p>
    <w:p w14:paraId="400CEC24">
      <w:pPr>
        <w:spacing w:before="156" w:beforeLines="50" w:line="320" w:lineRule="exact"/>
        <w:ind w:left="479" w:leftChars="228"/>
        <w:rPr>
          <w:rFonts w:hint="eastAsia" w:eastAsia="仿宋"/>
          <w:sz w:val="24"/>
        </w:rPr>
      </w:pPr>
      <w:r>
        <w:rPr>
          <w:rFonts w:hint="eastAsia" w:eastAsia="仿宋"/>
          <w:sz w:val="24"/>
        </w:rPr>
        <w:t>1．技术服务的目标</w:t>
      </w:r>
    </w:p>
    <w:p w14:paraId="5DC9E071">
      <w:pPr>
        <w:spacing w:before="156" w:beforeLines="50" w:line="320" w:lineRule="exact"/>
        <w:ind w:left="840" w:leftChars="400" w:firstLine="491" w:firstLineChars="205"/>
        <w:rPr>
          <w:rFonts w:hint="eastAsia" w:eastAsia="仿宋"/>
          <w:sz w:val="24"/>
          <w:u w:val="single"/>
        </w:rPr>
      </w:pPr>
      <w:r>
        <w:rPr>
          <w:rFonts w:hint="eastAsia" w:eastAsia="仿宋"/>
          <w:sz w:val="24"/>
        </w:rPr>
        <w:t>根据甲方要求，在双方约定的时间内，完成甲方组织实施的*******笔试考生答题卡的信息采集处理工作、主观科目网上评卷的技术支持与服务，同时完成考试评卷结果相关数据的统合工作。</w:t>
      </w:r>
    </w:p>
    <w:p w14:paraId="05D520FD">
      <w:pPr>
        <w:spacing w:before="156" w:beforeLines="50" w:line="320" w:lineRule="exact"/>
        <w:ind w:left="479" w:leftChars="228"/>
        <w:rPr>
          <w:rFonts w:hint="eastAsia" w:eastAsia="仿宋"/>
          <w:sz w:val="24"/>
        </w:rPr>
      </w:pPr>
      <w:r>
        <w:rPr>
          <w:rFonts w:hint="eastAsia" w:eastAsia="仿宋"/>
          <w:sz w:val="24"/>
        </w:rPr>
        <w:t>2．技术服务的内容及任务</w:t>
      </w:r>
    </w:p>
    <w:p w14:paraId="0C8F6E85">
      <w:pPr>
        <w:numPr>
          <w:ilvl w:val="0"/>
          <w:numId w:val="2"/>
        </w:numPr>
        <w:spacing w:before="156" w:beforeLines="50" w:line="320" w:lineRule="exact"/>
        <w:ind w:left="1418" w:leftChars="400" w:hanging="578" w:hangingChars="241"/>
        <w:rPr>
          <w:rFonts w:hint="eastAsia" w:eastAsia="仿宋"/>
          <w:sz w:val="24"/>
        </w:rPr>
      </w:pPr>
      <w:r>
        <w:rPr>
          <w:rFonts w:hint="eastAsia" w:eastAsia="仿宋"/>
          <w:sz w:val="24"/>
        </w:rPr>
        <w:t>网上阅卷业务的技术咨询与培训</w:t>
      </w:r>
    </w:p>
    <w:p w14:paraId="40B878B3">
      <w:pPr>
        <w:numPr>
          <w:ilvl w:val="0"/>
          <w:numId w:val="2"/>
        </w:numPr>
        <w:spacing w:before="156" w:beforeLines="50" w:line="320" w:lineRule="exact"/>
        <w:ind w:left="1418" w:leftChars="400" w:hanging="578" w:hangingChars="241"/>
        <w:rPr>
          <w:rFonts w:hint="eastAsia" w:eastAsia="仿宋"/>
          <w:sz w:val="24"/>
        </w:rPr>
      </w:pPr>
      <w:r>
        <w:rPr>
          <w:rFonts w:hint="eastAsia" w:eastAsia="仿宋"/>
          <w:sz w:val="24"/>
        </w:rPr>
        <w:t>答题卡的考生信息、答题信息的采集与数据处理、数据校验</w:t>
      </w:r>
    </w:p>
    <w:p w14:paraId="1128A804">
      <w:pPr>
        <w:numPr>
          <w:ilvl w:val="0"/>
          <w:numId w:val="2"/>
        </w:numPr>
        <w:spacing w:before="156" w:beforeLines="50" w:line="320" w:lineRule="exact"/>
        <w:ind w:left="1418" w:leftChars="400" w:hanging="578" w:hangingChars="241"/>
        <w:rPr>
          <w:rFonts w:hint="eastAsia" w:eastAsia="仿宋"/>
          <w:sz w:val="24"/>
        </w:rPr>
      </w:pPr>
      <w:r>
        <w:rPr>
          <w:rFonts w:hint="eastAsia" w:eastAsia="仿宋"/>
          <w:sz w:val="24"/>
        </w:rPr>
        <w:t>网上阅卷的全程技术支持</w:t>
      </w:r>
    </w:p>
    <w:p w14:paraId="292703FE">
      <w:pPr>
        <w:numPr>
          <w:ilvl w:val="0"/>
          <w:numId w:val="2"/>
        </w:numPr>
        <w:spacing w:before="156" w:beforeLines="50" w:line="320" w:lineRule="exact"/>
        <w:ind w:left="1418" w:leftChars="400" w:hanging="578" w:hangingChars="241"/>
        <w:rPr>
          <w:rFonts w:hint="eastAsia" w:eastAsia="仿宋"/>
          <w:sz w:val="24"/>
        </w:rPr>
      </w:pPr>
      <w:r>
        <w:rPr>
          <w:rFonts w:hint="eastAsia" w:eastAsia="仿宋"/>
          <w:sz w:val="24"/>
        </w:rPr>
        <w:t>网上阅卷结果的数据提交与校验</w:t>
      </w:r>
    </w:p>
    <w:p w14:paraId="7EA1230B">
      <w:pPr>
        <w:spacing w:before="156" w:beforeLines="50" w:line="320" w:lineRule="exact"/>
        <w:ind w:left="479" w:leftChars="228"/>
        <w:rPr>
          <w:rFonts w:hint="eastAsia" w:eastAsia="仿宋"/>
          <w:sz w:val="24"/>
        </w:rPr>
      </w:pPr>
      <w:r>
        <w:rPr>
          <w:rFonts w:hint="eastAsia" w:eastAsia="仿宋"/>
          <w:sz w:val="24"/>
        </w:rPr>
        <w:t>3．技术服务的方式</w:t>
      </w:r>
    </w:p>
    <w:p w14:paraId="11B15C36">
      <w:pPr>
        <w:spacing w:before="156" w:beforeLines="50" w:line="320" w:lineRule="exact"/>
        <w:ind w:left="840" w:leftChars="400" w:firstLine="491" w:firstLineChars="205"/>
        <w:rPr>
          <w:rFonts w:hint="eastAsia" w:eastAsia="仿宋"/>
          <w:sz w:val="24"/>
          <w:szCs w:val="24"/>
        </w:rPr>
      </w:pPr>
      <w:r>
        <w:rPr>
          <w:rFonts w:hint="eastAsia" w:eastAsia="仿宋"/>
          <w:sz w:val="24"/>
          <w:szCs w:val="24"/>
        </w:rPr>
        <w:t>本项目由甲方负责组织管理，提出相关的技术需求及数据基础材料，乙方提供相应的技术支持平台（软件系统及答题卡数据采集硬件设备、项目运行期间的技术支持人员）。在甲方的指导监督下，乙方在项目运行的不同阶段在甲方要求的不同地点分步骤完成项目相关的各项技术支持服务任务。</w:t>
      </w:r>
    </w:p>
    <w:p w14:paraId="1C0A779A">
      <w:pPr>
        <w:spacing w:before="156" w:beforeLines="50" w:line="320" w:lineRule="exact"/>
        <w:ind w:left="479" w:leftChars="228"/>
        <w:rPr>
          <w:rFonts w:hint="eastAsia" w:eastAsia="仿宋"/>
          <w:sz w:val="24"/>
        </w:rPr>
      </w:pPr>
      <w:r>
        <w:rPr>
          <w:rFonts w:hint="eastAsia" w:eastAsia="仿宋"/>
          <w:sz w:val="24"/>
        </w:rPr>
        <w:t>4．双方协作事宜</w:t>
      </w:r>
    </w:p>
    <w:p w14:paraId="106E6104">
      <w:pPr>
        <w:spacing w:before="156" w:beforeLines="50" w:line="320" w:lineRule="exact"/>
        <w:ind w:left="840" w:leftChars="400" w:firstLine="491" w:firstLineChars="205"/>
        <w:rPr>
          <w:rFonts w:hint="eastAsia" w:eastAsia="仿宋"/>
          <w:sz w:val="24"/>
        </w:rPr>
      </w:pPr>
      <w:r>
        <w:rPr>
          <w:rFonts w:hint="eastAsia" w:eastAsia="仿宋"/>
          <w:sz w:val="24"/>
        </w:rPr>
        <w:t>双方在项目实施运行的全过程中应保持及时沟通并密切协作，</w:t>
      </w:r>
      <w:r>
        <w:rPr>
          <w:rFonts w:hint="eastAsia" w:eastAsia="仿宋"/>
          <w:color w:val="000000"/>
          <w:sz w:val="24"/>
        </w:rPr>
        <w:t>全力</w:t>
      </w:r>
      <w:r>
        <w:rPr>
          <w:rFonts w:hint="eastAsia" w:eastAsia="仿宋"/>
          <w:sz w:val="24"/>
        </w:rPr>
        <w:t>配合完成包括但不仅限于如下所列的协作事项：</w:t>
      </w:r>
    </w:p>
    <w:p w14:paraId="692D6E9E">
      <w:pPr>
        <w:numPr>
          <w:ilvl w:val="0"/>
          <w:numId w:val="3"/>
        </w:numPr>
        <w:spacing w:before="156" w:beforeLines="50" w:line="320" w:lineRule="exact"/>
        <w:ind w:left="840" w:leftChars="400"/>
        <w:rPr>
          <w:rFonts w:hint="eastAsia" w:eastAsia="仿宋"/>
          <w:sz w:val="24"/>
        </w:rPr>
      </w:pPr>
      <w:r>
        <w:rPr>
          <w:rFonts w:hint="eastAsia" w:eastAsia="仿宋"/>
          <w:sz w:val="24"/>
        </w:rPr>
        <w:t>网上阅卷专业答题卡的设计</w:t>
      </w:r>
    </w:p>
    <w:p w14:paraId="15FF9BCE">
      <w:pPr>
        <w:spacing w:before="156" w:beforeLines="50" w:line="320" w:lineRule="exact"/>
        <w:ind w:left="840" w:leftChars="400" w:firstLine="491" w:firstLineChars="205"/>
        <w:rPr>
          <w:rFonts w:hint="eastAsia" w:eastAsia="仿宋"/>
          <w:sz w:val="24"/>
          <w:szCs w:val="24"/>
        </w:rPr>
      </w:pPr>
      <w:r>
        <w:rPr>
          <w:rFonts w:hint="eastAsia" w:eastAsia="仿宋"/>
          <w:sz w:val="24"/>
          <w:szCs w:val="24"/>
        </w:rPr>
        <w:t>在项目开始前期（包括考试命题入闱期间），完成网上评卷专用答题卡的设计工作，甲方根据考试项目、科目的命题要求与采集数据项目要求负责完成答题卡的内容设置与确认，乙方根据数据处理过程的技术要求确认答题卡中相关技术元素的准确性，以确保答题卡中相关信息的准确采集。</w:t>
      </w:r>
    </w:p>
    <w:p w14:paraId="4242F395">
      <w:pPr>
        <w:numPr>
          <w:ilvl w:val="0"/>
          <w:numId w:val="3"/>
        </w:numPr>
        <w:spacing w:before="156" w:beforeLines="50" w:line="320" w:lineRule="exact"/>
        <w:ind w:left="840" w:leftChars="400"/>
        <w:rPr>
          <w:rFonts w:hint="eastAsia" w:eastAsia="仿宋"/>
          <w:sz w:val="24"/>
        </w:rPr>
      </w:pPr>
      <w:r>
        <w:rPr>
          <w:rFonts w:hint="eastAsia" w:eastAsia="仿宋"/>
          <w:sz w:val="24"/>
        </w:rPr>
        <w:t>答题卡数据采集及数据校对</w:t>
      </w:r>
    </w:p>
    <w:p w14:paraId="3743B374">
      <w:pPr>
        <w:spacing w:before="156" w:beforeLines="50" w:line="320" w:lineRule="exact"/>
        <w:ind w:left="840" w:leftChars="400" w:firstLine="491" w:firstLineChars="205"/>
        <w:rPr>
          <w:rFonts w:hint="eastAsia" w:eastAsia="仿宋"/>
          <w:sz w:val="24"/>
          <w:szCs w:val="24"/>
        </w:rPr>
      </w:pPr>
      <w:r>
        <w:rPr>
          <w:rFonts w:hint="eastAsia" w:eastAsia="仿宋"/>
          <w:sz w:val="24"/>
          <w:szCs w:val="24"/>
        </w:rPr>
        <w:t>根据甲方要求，乙方将为甲方提供答题卡的数据采集和处理工作。采集内容包括甲方指定的所有信息：包括考生准考证号信息、客观题的结果信息（若有此项）、主观题答题卡的电子图像信息，按照甲方规定的数据格式生成数据库文件，同时生成必要的电子图像文件。</w:t>
      </w:r>
    </w:p>
    <w:p w14:paraId="63A65200">
      <w:pPr>
        <w:spacing w:before="156" w:beforeLines="50" w:line="320" w:lineRule="exact"/>
        <w:ind w:left="840" w:leftChars="400" w:firstLine="491" w:firstLineChars="205"/>
        <w:rPr>
          <w:rFonts w:hint="eastAsia" w:eastAsia="仿宋"/>
          <w:sz w:val="24"/>
          <w:szCs w:val="24"/>
        </w:rPr>
      </w:pPr>
      <w:r>
        <w:rPr>
          <w:rFonts w:hint="eastAsia" w:eastAsia="仿宋"/>
          <w:sz w:val="24"/>
          <w:szCs w:val="24"/>
        </w:rPr>
        <w:t>数据采集采用专业扫描设备对答题卡进行扫描，使用具有自主知识产权的软件，获取答题卡的电子图像等相关数据。采集结果按照甲方要求生成电子图像文件和数据库文件。答题卡数据采集的全过程在甲方认定的地点（西安）完成。数据采集完成后，由甲方指定人员对处理结果进行验收，甲方提供可移动的存储介质保存并接收数据采集结果。甲乙双方共同完成相关数据的校对工作，处理数据扫描过程中发现的各类考务问题，保证考生数据采集的安全准确。</w:t>
      </w:r>
    </w:p>
    <w:p w14:paraId="2A2226B8">
      <w:pPr>
        <w:numPr>
          <w:ilvl w:val="0"/>
          <w:numId w:val="3"/>
        </w:numPr>
        <w:spacing w:before="156" w:beforeLines="50" w:line="320" w:lineRule="exact"/>
        <w:ind w:left="840" w:leftChars="400"/>
        <w:rPr>
          <w:rFonts w:hint="eastAsia" w:eastAsia="仿宋"/>
          <w:sz w:val="24"/>
        </w:rPr>
      </w:pPr>
      <w:r>
        <w:rPr>
          <w:rFonts w:hint="eastAsia" w:eastAsia="仿宋"/>
          <w:sz w:val="24"/>
        </w:rPr>
        <w:t>网上阅卷的全程技术支持</w:t>
      </w:r>
    </w:p>
    <w:p w14:paraId="46E208F0">
      <w:pPr>
        <w:numPr>
          <w:ilvl w:val="0"/>
          <w:numId w:val="4"/>
        </w:numPr>
        <w:spacing w:before="156" w:beforeLines="50" w:line="320" w:lineRule="exact"/>
        <w:ind w:left="1260" w:leftChars="600"/>
        <w:rPr>
          <w:rFonts w:hint="eastAsia" w:eastAsia="仿宋"/>
          <w:sz w:val="24"/>
          <w:szCs w:val="24"/>
        </w:rPr>
      </w:pPr>
      <w:r>
        <w:rPr>
          <w:rFonts w:hint="eastAsia" w:eastAsia="仿宋"/>
          <w:sz w:val="24"/>
          <w:szCs w:val="24"/>
        </w:rPr>
        <w:t>网上阅卷服务的内容</w:t>
      </w:r>
    </w:p>
    <w:p w14:paraId="78187CDB">
      <w:pPr>
        <w:spacing w:before="156" w:beforeLines="50" w:line="320" w:lineRule="exact"/>
        <w:ind w:left="1259" w:firstLine="480" w:firstLineChars="200"/>
        <w:rPr>
          <w:rFonts w:hint="eastAsia" w:eastAsia="仿宋"/>
          <w:sz w:val="24"/>
          <w:szCs w:val="24"/>
        </w:rPr>
      </w:pPr>
      <w:r>
        <w:rPr>
          <w:rFonts w:hint="eastAsia" w:eastAsia="仿宋"/>
          <w:sz w:val="24"/>
          <w:szCs w:val="24"/>
        </w:rPr>
        <w:t>在</w:t>
      </w:r>
      <w:r>
        <w:rPr>
          <w:rFonts w:hint="eastAsia" w:eastAsia="仿宋"/>
          <w:sz w:val="24"/>
        </w:rPr>
        <w:t>******笔试</w:t>
      </w:r>
      <w:r>
        <w:rPr>
          <w:rFonts w:hint="eastAsia" w:eastAsia="仿宋"/>
          <w:sz w:val="24"/>
          <w:szCs w:val="24"/>
        </w:rPr>
        <w:t>结束后，乙方为甲方提供主观题网上阅卷服务。网上阅卷在甲方指定的地点进行，乙方提供具有自主知识产权阅卷应用软件和阅卷过程的技术服务。</w:t>
      </w:r>
    </w:p>
    <w:p w14:paraId="03DEE40D">
      <w:pPr>
        <w:numPr>
          <w:ilvl w:val="0"/>
          <w:numId w:val="4"/>
        </w:numPr>
        <w:spacing w:before="156" w:beforeLines="50" w:line="320" w:lineRule="exact"/>
        <w:ind w:left="1260" w:leftChars="600"/>
        <w:rPr>
          <w:rFonts w:hint="eastAsia" w:eastAsia="仿宋"/>
          <w:sz w:val="24"/>
          <w:szCs w:val="24"/>
        </w:rPr>
      </w:pPr>
      <w:r>
        <w:rPr>
          <w:rFonts w:hint="eastAsia" w:eastAsia="仿宋"/>
          <w:sz w:val="24"/>
          <w:szCs w:val="24"/>
        </w:rPr>
        <w:t>甲方应完成的任务</w:t>
      </w:r>
    </w:p>
    <w:p w14:paraId="49BDF104">
      <w:pPr>
        <w:numPr>
          <w:ilvl w:val="1"/>
          <w:numId w:val="4"/>
        </w:numPr>
        <w:tabs>
          <w:tab w:val="clear" w:pos="380"/>
        </w:tabs>
        <w:spacing w:before="156" w:beforeLines="50" w:line="320" w:lineRule="exact"/>
        <w:ind w:left="1620" w:firstLine="0"/>
        <w:rPr>
          <w:rFonts w:hint="eastAsia" w:eastAsia="仿宋"/>
          <w:sz w:val="24"/>
          <w:szCs w:val="24"/>
        </w:rPr>
      </w:pPr>
      <w:r>
        <w:rPr>
          <w:rFonts w:hint="eastAsia" w:eastAsia="仿宋"/>
          <w:sz w:val="24"/>
          <w:szCs w:val="24"/>
        </w:rPr>
        <w:t>甲方应在阅卷开始前，安排专人明确网上阅卷的功能和要求，并与阅卷专家组进行阅卷过程中的技术协调。</w:t>
      </w:r>
    </w:p>
    <w:p w14:paraId="6AF7C1C2">
      <w:pPr>
        <w:numPr>
          <w:ilvl w:val="1"/>
          <w:numId w:val="4"/>
        </w:numPr>
        <w:tabs>
          <w:tab w:val="clear" w:pos="380"/>
        </w:tabs>
        <w:spacing w:before="156" w:beforeLines="50" w:line="320" w:lineRule="exact"/>
        <w:ind w:left="1620" w:firstLine="0"/>
        <w:rPr>
          <w:rFonts w:eastAsia="仿宋"/>
          <w:sz w:val="24"/>
          <w:szCs w:val="24"/>
        </w:rPr>
      </w:pPr>
      <w:r>
        <w:rPr>
          <w:rFonts w:hint="eastAsia" w:eastAsia="仿宋"/>
          <w:sz w:val="24"/>
          <w:szCs w:val="24"/>
        </w:rPr>
        <w:t>甲方应负责组织网上阅卷的评卷人员，并安排管理与培训。</w:t>
      </w:r>
    </w:p>
    <w:p w14:paraId="6D2CA5B3">
      <w:pPr>
        <w:numPr>
          <w:ilvl w:val="1"/>
          <w:numId w:val="4"/>
        </w:numPr>
        <w:tabs>
          <w:tab w:val="clear" w:pos="380"/>
        </w:tabs>
        <w:spacing w:before="156" w:beforeLines="50" w:line="320" w:lineRule="exact"/>
        <w:ind w:left="1620" w:firstLine="0"/>
        <w:rPr>
          <w:rFonts w:eastAsia="仿宋"/>
          <w:sz w:val="24"/>
          <w:szCs w:val="24"/>
        </w:rPr>
      </w:pPr>
      <w:r>
        <w:rPr>
          <w:rFonts w:hint="eastAsia" w:eastAsia="仿宋"/>
          <w:sz w:val="24"/>
          <w:szCs w:val="24"/>
        </w:rPr>
        <w:t>网上阅卷的场地由甲方安排，阅卷设备由甲方负责安排人员管理。</w:t>
      </w:r>
    </w:p>
    <w:p w14:paraId="2508C7F5">
      <w:pPr>
        <w:numPr>
          <w:ilvl w:val="1"/>
          <w:numId w:val="4"/>
        </w:numPr>
        <w:tabs>
          <w:tab w:val="clear" w:pos="380"/>
        </w:tabs>
        <w:spacing w:before="156" w:beforeLines="50" w:line="320" w:lineRule="exact"/>
        <w:ind w:left="1620" w:firstLine="0"/>
        <w:rPr>
          <w:rFonts w:eastAsia="仿宋"/>
          <w:sz w:val="24"/>
          <w:szCs w:val="24"/>
        </w:rPr>
      </w:pPr>
      <w:r>
        <w:rPr>
          <w:rFonts w:hint="eastAsia" w:eastAsia="仿宋"/>
          <w:sz w:val="24"/>
          <w:szCs w:val="24"/>
        </w:rPr>
        <w:t>甲方应提供专门人员对阅卷场地进行维护，保障供电正常和场地安全，否则由此引起的系统故障数据异常和安全问题由甲方负责。</w:t>
      </w:r>
    </w:p>
    <w:p w14:paraId="17FB8F87">
      <w:pPr>
        <w:numPr>
          <w:ilvl w:val="0"/>
          <w:numId w:val="4"/>
        </w:numPr>
        <w:spacing w:before="156" w:beforeLines="50" w:line="320" w:lineRule="exact"/>
        <w:ind w:left="1260" w:leftChars="600"/>
        <w:rPr>
          <w:rFonts w:hint="eastAsia" w:eastAsia="仿宋"/>
          <w:sz w:val="24"/>
          <w:szCs w:val="24"/>
        </w:rPr>
      </w:pPr>
      <w:r>
        <w:rPr>
          <w:rFonts w:hint="eastAsia" w:eastAsia="仿宋"/>
          <w:sz w:val="24"/>
          <w:szCs w:val="24"/>
        </w:rPr>
        <w:t>乙方应完成的任务：</w:t>
      </w:r>
    </w:p>
    <w:p w14:paraId="72A60EAC">
      <w:pPr>
        <w:numPr>
          <w:ilvl w:val="1"/>
          <w:numId w:val="4"/>
        </w:numPr>
        <w:tabs>
          <w:tab w:val="clear" w:pos="380"/>
        </w:tabs>
        <w:spacing w:before="156" w:beforeLines="50" w:line="320" w:lineRule="exact"/>
        <w:ind w:left="1620" w:firstLine="0"/>
        <w:rPr>
          <w:rFonts w:eastAsia="仿宋"/>
          <w:sz w:val="24"/>
          <w:szCs w:val="24"/>
        </w:rPr>
      </w:pPr>
      <w:r>
        <w:rPr>
          <w:rFonts w:hint="eastAsia" w:eastAsia="仿宋"/>
          <w:sz w:val="24"/>
          <w:szCs w:val="24"/>
        </w:rPr>
        <w:t>乙方应根据本合同的要求分阶段、按时完成网上阅卷的技术服务任务。</w:t>
      </w:r>
    </w:p>
    <w:p w14:paraId="68AC78F7">
      <w:pPr>
        <w:numPr>
          <w:ilvl w:val="1"/>
          <w:numId w:val="4"/>
        </w:numPr>
        <w:tabs>
          <w:tab w:val="clear" w:pos="380"/>
        </w:tabs>
        <w:spacing w:before="156" w:beforeLines="50" w:line="320" w:lineRule="exact"/>
        <w:ind w:left="1620" w:firstLine="0"/>
        <w:rPr>
          <w:rFonts w:eastAsia="仿宋"/>
          <w:sz w:val="24"/>
          <w:szCs w:val="24"/>
        </w:rPr>
      </w:pPr>
      <w:r>
        <w:rPr>
          <w:rFonts w:hint="eastAsia" w:eastAsia="仿宋"/>
          <w:sz w:val="24"/>
          <w:szCs w:val="24"/>
        </w:rPr>
        <w:t>乙方负责提供阅卷服务器及评卷软件的安装。</w:t>
      </w:r>
    </w:p>
    <w:p w14:paraId="4414DE3B">
      <w:pPr>
        <w:numPr>
          <w:ilvl w:val="1"/>
          <w:numId w:val="4"/>
        </w:numPr>
        <w:tabs>
          <w:tab w:val="clear" w:pos="380"/>
        </w:tabs>
        <w:spacing w:before="156" w:beforeLines="50" w:line="320" w:lineRule="exact"/>
        <w:ind w:left="1620" w:firstLine="0"/>
        <w:rPr>
          <w:rFonts w:eastAsia="仿宋"/>
          <w:sz w:val="24"/>
          <w:szCs w:val="24"/>
        </w:rPr>
      </w:pPr>
      <w:r>
        <w:rPr>
          <w:rFonts w:hint="eastAsia" w:eastAsia="仿宋"/>
          <w:sz w:val="24"/>
          <w:szCs w:val="24"/>
        </w:rPr>
        <w:t>乙方提供网上阅卷的技术服务人员，负责完成阅卷系统的管理和技术支持工作。</w:t>
      </w:r>
    </w:p>
    <w:p w14:paraId="76A8C05E">
      <w:pPr>
        <w:numPr>
          <w:ilvl w:val="1"/>
          <w:numId w:val="4"/>
        </w:numPr>
        <w:tabs>
          <w:tab w:val="clear" w:pos="380"/>
        </w:tabs>
        <w:spacing w:before="156" w:beforeLines="50" w:line="320" w:lineRule="exact"/>
        <w:ind w:left="1620" w:firstLine="0"/>
        <w:rPr>
          <w:rFonts w:eastAsia="仿宋"/>
          <w:sz w:val="24"/>
          <w:szCs w:val="24"/>
        </w:rPr>
      </w:pPr>
      <w:r>
        <w:rPr>
          <w:rFonts w:hint="eastAsia" w:eastAsia="仿宋"/>
          <w:sz w:val="24"/>
          <w:szCs w:val="24"/>
        </w:rPr>
        <w:t>乙方在接到甲方提供的评分标准与人员分组后，有义务将其中不符合技术要求的项目通知甲方，并提请甲方修正。</w:t>
      </w:r>
    </w:p>
    <w:p w14:paraId="4C504BD7">
      <w:pPr>
        <w:numPr>
          <w:ilvl w:val="1"/>
          <w:numId w:val="4"/>
        </w:numPr>
        <w:tabs>
          <w:tab w:val="clear" w:pos="380"/>
        </w:tabs>
        <w:spacing w:before="156" w:beforeLines="50" w:line="320" w:lineRule="exact"/>
        <w:ind w:left="1620" w:firstLine="0"/>
        <w:rPr>
          <w:rFonts w:eastAsia="仿宋"/>
          <w:sz w:val="24"/>
          <w:szCs w:val="24"/>
        </w:rPr>
      </w:pPr>
      <w:r>
        <w:rPr>
          <w:rFonts w:hint="eastAsia" w:eastAsia="仿宋"/>
          <w:sz w:val="24"/>
          <w:szCs w:val="24"/>
        </w:rPr>
        <w:t>在甲方组织好阅卷人员后，乙方工作人员需对所有参与阅卷评分的人员进行系统使用培训。</w:t>
      </w:r>
    </w:p>
    <w:p w14:paraId="021377A6">
      <w:pPr>
        <w:numPr>
          <w:ilvl w:val="1"/>
          <w:numId w:val="4"/>
        </w:numPr>
        <w:tabs>
          <w:tab w:val="clear" w:pos="380"/>
        </w:tabs>
        <w:spacing w:before="156" w:beforeLines="50" w:line="320" w:lineRule="exact"/>
        <w:ind w:left="1620" w:firstLine="0"/>
        <w:rPr>
          <w:rFonts w:hint="eastAsia" w:eastAsia="仿宋"/>
          <w:sz w:val="24"/>
          <w:szCs w:val="24"/>
        </w:rPr>
      </w:pPr>
      <w:r>
        <w:rPr>
          <w:rFonts w:hint="eastAsia" w:eastAsia="仿宋"/>
          <w:sz w:val="24"/>
          <w:szCs w:val="24"/>
        </w:rPr>
        <w:t>乙方保证提供完备的数据备份策略，保证数据安全。</w:t>
      </w:r>
    </w:p>
    <w:p w14:paraId="1D0490ED">
      <w:pPr>
        <w:numPr>
          <w:ilvl w:val="0"/>
          <w:numId w:val="3"/>
        </w:numPr>
        <w:spacing w:before="156" w:beforeLines="50" w:line="320" w:lineRule="exact"/>
        <w:ind w:left="840" w:leftChars="400"/>
        <w:rPr>
          <w:rFonts w:hint="eastAsia" w:eastAsia="仿宋"/>
          <w:sz w:val="24"/>
        </w:rPr>
      </w:pPr>
      <w:r>
        <w:rPr>
          <w:rFonts w:hint="eastAsia" w:eastAsia="仿宋"/>
          <w:sz w:val="24"/>
        </w:rPr>
        <w:t>数据安全与交接</w:t>
      </w:r>
    </w:p>
    <w:p w14:paraId="2A7947D1">
      <w:pPr>
        <w:spacing w:before="156" w:beforeLines="50" w:line="320" w:lineRule="exact"/>
        <w:ind w:left="840" w:leftChars="400" w:firstLine="489" w:firstLineChars="204"/>
        <w:rPr>
          <w:rFonts w:eastAsia="仿宋"/>
          <w:bCs/>
          <w:sz w:val="24"/>
          <w:szCs w:val="28"/>
        </w:rPr>
      </w:pPr>
      <w:r>
        <w:rPr>
          <w:rFonts w:hint="eastAsia" w:eastAsia="仿宋"/>
          <w:bCs/>
          <w:sz w:val="24"/>
          <w:szCs w:val="28"/>
        </w:rPr>
        <w:t>本合同签订后，乙方完成本合同规定的有关数据采集与网上阅卷工作，并按照甲方事前的要求，进行相关电子文件的提交与验收。</w:t>
      </w:r>
    </w:p>
    <w:p w14:paraId="21A40D60">
      <w:pPr>
        <w:spacing w:before="156" w:beforeLines="50" w:line="320" w:lineRule="exact"/>
        <w:ind w:left="840" w:leftChars="400" w:firstLine="489" w:firstLineChars="204"/>
        <w:rPr>
          <w:rFonts w:hint="eastAsia" w:eastAsia="仿宋"/>
          <w:bCs/>
          <w:sz w:val="24"/>
          <w:szCs w:val="28"/>
        </w:rPr>
      </w:pPr>
    </w:p>
    <w:p w14:paraId="41B2FB0C">
      <w:pPr>
        <w:spacing w:before="156" w:beforeLines="50" w:line="320" w:lineRule="exact"/>
        <w:ind w:left="964" w:hanging="964" w:hangingChars="400"/>
        <w:rPr>
          <w:rFonts w:hint="eastAsia" w:eastAsia="仿宋"/>
          <w:sz w:val="24"/>
        </w:rPr>
      </w:pPr>
      <w:r>
        <w:rPr>
          <w:rFonts w:hint="eastAsia" w:eastAsia="仿宋"/>
          <w:b/>
          <w:bCs/>
          <w:sz w:val="24"/>
        </w:rPr>
        <w:t>第二条</w:t>
      </w:r>
      <w:r>
        <w:rPr>
          <w:rFonts w:hint="eastAsia" w:eastAsia="仿宋"/>
          <w:sz w:val="24"/>
        </w:rPr>
        <w:t xml:space="preserve">  乙方应按下列要求完成技术服务工作，承担相关责任，履行相关义务，享有相关权利：</w:t>
      </w:r>
    </w:p>
    <w:p w14:paraId="74D98251">
      <w:pPr>
        <w:spacing w:before="156" w:beforeLines="50" w:line="320" w:lineRule="exact"/>
        <w:ind w:left="479" w:leftChars="228"/>
        <w:rPr>
          <w:rFonts w:hint="eastAsia" w:eastAsia="仿宋"/>
          <w:sz w:val="24"/>
        </w:rPr>
      </w:pPr>
      <w:r>
        <w:rPr>
          <w:rFonts w:hint="eastAsia" w:eastAsia="仿宋"/>
          <w:sz w:val="24"/>
        </w:rPr>
        <w:t>1．技术服务地点：</w:t>
      </w:r>
    </w:p>
    <w:p w14:paraId="0BC2745F">
      <w:pPr>
        <w:spacing w:before="156" w:beforeLines="50" w:line="320" w:lineRule="exact"/>
        <w:ind w:left="1549" w:leftChars="437" w:hanging="631" w:hangingChars="263"/>
        <w:rPr>
          <w:rFonts w:hint="eastAsia" w:eastAsia="仿宋"/>
          <w:sz w:val="24"/>
        </w:rPr>
      </w:pPr>
      <w:r>
        <w:rPr>
          <w:rFonts w:hint="eastAsia" w:eastAsia="仿宋"/>
          <w:sz w:val="24"/>
        </w:rPr>
        <w:t>（1）答题卡数据采集处理地点设在甲方认定的数据处理专用场地——陕西人事考试中心。</w:t>
      </w:r>
    </w:p>
    <w:p w14:paraId="53AAC82A">
      <w:pPr>
        <w:spacing w:before="156" w:beforeLines="50" w:line="320" w:lineRule="exact"/>
        <w:ind w:left="1549" w:leftChars="437" w:hanging="631" w:hangingChars="263"/>
        <w:rPr>
          <w:rFonts w:hint="eastAsia" w:eastAsia="仿宋"/>
          <w:sz w:val="24"/>
        </w:rPr>
      </w:pPr>
      <w:r>
        <w:rPr>
          <w:rFonts w:hint="eastAsia" w:eastAsia="仿宋"/>
          <w:sz w:val="24"/>
        </w:rPr>
        <w:t>（2）网上阅卷地点由甲方确定后阅卷前告知乙方。</w:t>
      </w:r>
    </w:p>
    <w:p w14:paraId="321199A9">
      <w:pPr>
        <w:spacing w:before="156" w:beforeLines="50" w:line="320" w:lineRule="exact"/>
        <w:ind w:left="479" w:leftChars="228"/>
        <w:rPr>
          <w:rFonts w:hint="eastAsia" w:eastAsia="仿宋"/>
          <w:sz w:val="24"/>
        </w:rPr>
      </w:pPr>
      <w:r>
        <w:rPr>
          <w:rFonts w:hint="eastAsia" w:eastAsia="仿宋"/>
          <w:sz w:val="24"/>
        </w:rPr>
        <w:t xml:space="preserve">2．技术服务期限： </w:t>
      </w:r>
    </w:p>
    <w:p w14:paraId="1C9EC93B">
      <w:pPr>
        <w:spacing w:before="156" w:beforeLines="50" w:line="320" w:lineRule="exact"/>
        <w:ind w:left="840" w:leftChars="400" w:firstLine="458" w:firstLineChars="191"/>
        <w:rPr>
          <w:rFonts w:hint="eastAsia" w:eastAsia="仿宋"/>
          <w:sz w:val="24"/>
        </w:rPr>
      </w:pPr>
      <w:r>
        <w:rPr>
          <w:rFonts w:hint="eastAsia" w:eastAsia="仿宋"/>
          <w:sz w:val="24"/>
        </w:rPr>
        <w:t>所有技术服务任务期限应根据甲方实际业务要求由双方协商确定，在甲方要求的期限前完成。</w:t>
      </w:r>
    </w:p>
    <w:p w14:paraId="7F01A0B6">
      <w:pPr>
        <w:spacing w:before="156" w:beforeLines="50" w:line="320" w:lineRule="exact"/>
        <w:ind w:left="479" w:leftChars="228"/>
        <w:rPr>
          <w:rFonts w:hint="eastAsia" w:eastAsia="仿宋"/>
          <w:sz w:val="24"/>
        </w:rPr>
      </w:pPr>
      <w:r>
        <w:rPr>
          <w:rFonts w:hint="eastAsia" w:eastAsia="仿宋"/>
          <w:sz w:val="24"/>
        </w:rPr>
        <w:t>3．技术服务进度：</w:t>
      </w:r>
    </w:p>
    <w:p w14:paraId="192BB992">
      <w:pPr>
        <w:spacing w:before="156" w:beforeLines="50" w:line="320" w:lineRule="exact"/>
        <w:ind w:left="1549" w:leftChars="437" w:hanging="631" w:hangingChars="263"/>
        <w:rPr>
          <w:rFonts w:eastAsia="仿宋"/>
          <w:color w:val="000000"/>
          <w:sz w:val="24"/>
        </w:rPr>
      </w:pPr>
      <w:r>
        <w:rPr>
          <w:rFonts w:hint="eastAsia" w:eastAsia="仿宋"/>
          <w:color w:val="000000"/>
          <w:sz w:val="24"/>
        </w:rPr>
        <w:t>（1） 202</w:t>
      </w:r>
      <w:r>
        <w:rPr>
          <w:rFonts w:hint="eastAsia" w:eastAsia="仿宋"/>
          <w:color w:val="000000"/>
          <w:sz w:val="24"/>
          <w:u w:val="single"/>
        </w:rPr>
        <w:t xml:space="preserve"> </w:t>
      </w:r>
      <w:r>
        <w:rPr>
          <w:rFonts w:hint="eastAsia" w:eastAsia="仿宋"/>
          <w:color w:val="000000"/>
          <w:sz w:val="24"/>
        </w:rPr>
        <w:t>年</w:t>
      </w:r>
      <w:r>
        <w:rPr>
          <w:rFonts w:hint="eastAsia" w:eastAsia="仿宋"/>
          <w:color w:val="000000"/>
          <w:sz w:val="24"/>
          <w:u w:val="single"/>
        </w:rPr>
        <w:t xml:space="preserve">  </w:t>
      </w:r>
      <w:r>
        <w:rPr>
          <w:rFonts w:eastAsia="仿宋"/>
          <w:color w:val="000000"/>
          <w:sz w:val="24"/>
          <w:u w:val="single"/>
        </w:rPr>
        <w:t xml:space="preserve"> </w:t>
      </w:r>
      <w:r>
        <w:rPr>
          <w:rFonts w:hint="eastAsia" w:eastAsia="仿宋"/>
          <w:color w:val="000000"/>
          <w:sz w:val="24"/>
        </w:rPr>
        <w:t>月</w:t>
      </w:r>
      <w:r>
        <w:rPr>
          <w:rFonts w:hint="eastAsia" w:eastAsia="仿宋"/>
          <w:color w:val="000000"/>
          <w:sz w:val="24"/>
          <w:u w:val="single"/>
        </w:rPr>
        <w:t xml:space="preserve">   </w:t>
      </w:r>
      <w:r>
        <w:rPr>
          <w:rFonts w:hint="eastAsia" w:eastAsia="仿宋"/>
          <w:color w:val="000000"/>
          <w:sz w:val="24"/>
        </w:rPr>
        <w:t>日，正式采集答题卡信息，处理答题卡相关数据，完成网上阅卷的数据准备。</w:t>
      </w:r>
    </w:p>
    <w:p w14:paraId="2499164B">
      <w:pPr>
        <w:spacing w:before="156" w:beforeLines="50" w:line="320" w:lineRule="exact"/>
        <w:ind w:left="1549" w:leftChars="437" w:hanging="631" w:hangingChars="263"/>
        <w:rPr>
          <w:rFonts w:hint="eastAsia" w:eastAsia="仿宋"/>
          <w:color w:val="000000"/>
          <w:sz w:val="24"/>
        </w:rPr>
      </w:pPr>
      <w:r>
        <w:rPr>
          <w:rFonts w:hint="eastAsia" w:eastAsia="仿宋"/>
          <w:color w:val="000000"/>
          <w:sz w:val="24"/>
        </w:rPr>
        <w:t>（2） 202</w:t>
      </w:r>
      <w:r>
        <w:rPr>
          <w:rFonts w:hint="eastAsia" w:eastAsia="仿宋"/>
          <w:color w:val="000000"/>
          <w:sz w:val="24"/>
          <w:u w:val="single"/>
        </w:rPr>
        <w:t xml:space="preserve"> </w:t>
      </w:r>
      <w:r>
        <w:rPr>
          <w:rFonts w:hint="eastAsia" w:eastAsia="仿宋"/>
          <w:color w:val="000000"/>
          <w:sz w:val="24"/>
        </w:rPr>
        <w:t>年</w:t>
      </w:r>
      <w:r>
        <w:rPr>
          <w:rFonts w:hint="eastAsia" w:eastAsia="仿宋"/>
          <w:color w:val="000000"/>
          <w:sz w:val="24"/>
          <w:u w:val="single"/>
        </w:rPr>
        <w:t xml:space="preserve">   </w:t>
      </w:r>
      <w:r>
        <w:rPr>
          <w:rFonts w:hint="eastAsia" w:eastAsia="仿宋"/>
          <w:color w:val="000000"/>
          <w:sz w:val="24"/>
        </w:rPr>
        <w:t>月</w:t>
      </w:r>
      <w:r>
        <w:rPr>
          <w:rFonts w:hint="eastAsia" w:eastAsia="仿宋"/>
          <w:color w:val="000000"/>
          <w:sz w:val="24"/>
          <w:u w:val="single"/>
        </w:rPr>
        <w:t xml:space="preserve">   </w:t>
      </w:r>
      <w:r>
        <w:rPr>
          <w:rFonts w:hint="eastAsia" w:eastAsia="仿宋"/>
          <w:color w:val="000000"/>
          <w:sz w:val="24"/>
        </w:rPr>
        <w:t>日，网上阅卷的数据准备、环境搭建与测试。</w:t>
      </w:r>
    </w:p>
    <w:p w14:paraId="7C591963">
      <w:pPr>
        <w:spacing w:before="156" w:beforeLines="50" w:line="320" w:lineRule="exact"/>
        <w:ind w:left="1549" w:leftChars="437" w:hanging="631" w:hangingChars="263"/>
        <w:rPr>
          <w:rFonts w:hint="eastAsia" w:eastAsia="仿宋"/>
          <w:color w:val="000000"/>
          <w:sz w:val="24"/>
        </w:rPr>
      </w:pPr>
      <w:r>
        <w:rPr>
          <w:rFonts w:hint="eastAsia" w:eastAsia="仿宋"/>
          <w:color w:val="000000"/>
          <w:sz w:val="24"/>
        </w:rPr>
        <w:t>（</w:t>
      </w:r>
      <w:r>
        <w:rPr>
          <w:rFonts w:eastAsia="仿宋"/>
          <w:color w:val="000000"/>
          <w:sz w:val="24"/>
        </w:rPr>
        <w:t>3</w:t>
      </w:r>
      <w:r>
        <w:rPr>
          <w:rFonts w:hint="eastAsia" w:eastAsia="仿宋"/>
          <w:color w:val="000000"/>
          <w:sz w:val="24"/>
        </w:rPr>
        <w:t>） 202</w:t>
      </w:r>
      <w:r>
        <w:rPr>
          <w:rFonts w:hint="eastAsia" w:eastAsia="仿宋"/>
          <w:color w:val="000000"/>
          <w:sz w:val="24"/>
          <w:u w:val="single"/>
        </w:rPr>
        <w:t xml:space="preserve"> </w:t>
      </w:r>
      <w:r>
        <w:rPr>
          <w:rFonts w:hint="eastAsia" w:eastAsia="仿宋"/>
          <w:color w:val="000000"/>
          <w:sz w:val="24"/>
        </w:rPr>
        <w:t>年</w:t>
      </w:r>
      <w:r>
        <w:rPr>
          <w:rFonts w:hint="eastAsia" w:eastAsia="仿宋"/>
          <w:color w:val="000000"/>
          <w:sz w:val="24"/>
          <w:u w:val="single"/>
        </w:rPr>
        <w:t xml:space="preserve">  </w:t>
      </w:r>
      <w:r>
        <w:rPr>
          <w:rFonts w:hint="eastAsia" w:eastAsia="仿宋"/>
          <w:color w:val="000000"/>
          <w:sz w:val="24"/>
        </w:rPr>
        <w:t>月</w:t>
      </w:r>
      <w:r>
        <w:rPr>
          <w:rFonts w:hint="eastAsia" w:eastAsia="仿宋"/>
          <w:color w:val="000000"/>
          <w:sz w:val="24"/>
          <w:u w:val="single"/>
        </w:rPr>
        <w:t xml:space="preserve">   </w:t>
      </w:r>
      <w:r>
        <w:rPr>
          <w:rFonts w:hint="eastAsia" w:eastAsia="仿宋"/>
          <w:color w:val="000000"/>
          <w:sz w:val="24"/>
        </w:rPr>
        <w:t>日，专家试评。</w:t>
      </w:r>
    </w:p>
    <w:p w14:paraId="2171D95E">
      <w:pPr>
        <w:spacing w:before="156" w:beforeLines="50" w:line="320" w:lineRule="exact"/>
        <w:ind w:left="1549" w:leftChars="437" w:hanging="631" w:hangingChars="263"/>
        <w:rPr>
          <w:rFonts w:hint="eastAsia" w:eastAsia="仿宋"/>
          <w:color w:val="000000"/>
          <w:sz w:val="24"/>
        </w:rPr>
      </w:pPr>
      <w:r>
        <w:rPr>
          <w:rFonts w:hint="eastAsia" w:eastAsia="仿宋"/>
          <w:color w:val="000000"/>
          <w:sz w:val="24"/>
        </w:rPr>
        <w:t>（</w:t>
      </w:r>
      <w:r>
        <w:rPr>
          <w:rFonts w:eastAsia="仿宋"/>
          <w:color w:val="000000"/>
          <w:sz w:val="24"/>
        </w:rPr>
        <w:t>4</w:t>
      </w:r>
      <w:r>
        <w:rPr>
          <w:rFonts w:hint="eastAsia" w:eastAsia="仿宋"/>
          <w:color w:val="000000"/>
          <w:sz w:val="24"/>
        </w:rPr>
        <w:t>） 202</w:t>
      </w:r>
      <w:r>
        <w:rPr>
          <w:rFonts w:hint="eastAsia" w:eastAsia="仿宋"/>
          <w:color w:val="000000"/>
          <w:sz w:val="24"/>
          <w:u w:val="single"/>
        </w:rPr>
        <w:t xml:space="preserve"> </w:t>
      </w:r>
      <w:r>
        <w:rPr>
          <w:rFonts w:hint="eastAsia" w:eastAsia="仿宋"/>
          <w:color w:val="000000"/>
          <w:sz w:val="24"/>
        </w:rPr>
        <w:t>年</w:t>
      </w:r>
      <w:r>
        <w:rPr>
          <w:rFonts w:hint="eastAsia" w:eastAsia="仿宋"/>
          <w:color w:val="000000"/>
          <w:sz w:val="24"/>
          <w:u w:val="single"/>
        </w:rPr>
        <w:t xml:space="preserve">  </w:t>
      </w:r>
      <w:r>
        <w:rPr>
          <w:rFonts w:hint="eastAsia" w:eastAsia="仿宋"/>
          <w:color w:val="000000"/>
          <w:sz w:val="24"/>
        </w:rPr>
        <w:t>月</w:t>
      </w:r>
      <w:r>
        <w:rPr>
          <w:rFonts w:hint="eastAsia" w:eastAsia="仿宋"/>
          <w:color w:val="000000"/>
          <w:sz w:val="24"/>
          <w:u w:val="single"/>
        </w:rPr>
        <w:t xml:space="preserve">   </w:t>
      </w:r>
      <w:r>
        <w:rPr>
          <w:rFonts w:hint="eastAsia" w:eastAsia="仿宋"/>
          <w:color w:val="000000"/>
          <w:sz w:val="24"/>
        </w:rPr>
        <w:t>日，正式网上阅卷阶段。</w:t>
      </w:r>
    </w:p>
    <w:p w14:paraId="4F44AFA5">
      <w:pPr>
        <w:spacing w:before="156" w:beforeLines="50" w:line="320" w:lineRule="exact"/>
        <w:ind w:left="479" w:leftChars="228"/>
        <w:rPr>
          <w:rFonts w:hint="eastAsia" w:eastAsia="仿宋"/>
          <w:sz w:val="24"/>
        </w:rPr>
      </w:pPr>
      <w:r>
        <w:rPr>
          <w:rFonts w:hint="eastAsia" w:eastAsia="仿宋"/>
          <w:sz w:val="24"/>
        </w:rPr>
        <w:t xml:space="preserve">4. 技术服务质量要求： </w:t>
      </w:r>
    </w:p>
    <w:p w14:paraId="42BFD785">
      <w:pPr>
        <w:spacing w:before="156" w:beforeLines="50" w:line="320" w:lineRule="exact"/>
        <w:ind w:left="840" w:leftChars="400" w:firstLine="458" w:firstLineChars="191"/>
        <w:rPr>
          <w:rFonts w:hint="eastAsia" w:eastAsia="仿宋"/>
          <w:sz w:val="24"/>
        </w:rPr>
      </w:pPr>
      <w:r>
        <w:rPr>
          <w:rFonts w:hint="eastAsia" w:eastAsia="仿宋"/>
          <w:sz w:val="24"/>
        </w:rPr>
        <w:t>乙方保证本项目所产生的所有最终数据结果与考生作答信息及评卷员给分信息一致，且准确无误。</w:t>
      </w:r>
    </w:p>
    <w:p w14:paraId="230505DF">
      <w:pPr>
        <w:spacing w:before="156" w:beforeLines="50" w:line="320" w:lineRule="exact"/>
        <w:ind w:left="479" w:leftChars="228"/>
        <w:rPr>
          <w:rFonts w:hint="eastAsia" w:eastAsia="仿宋"/>
          <w:sz w:val="24"/>
        </w:rPr>
      </w:pPr>
      <w:r>
        <w:rPr>
          <w:rFonts w:hint="eastAsia" w:eastAsia="仿宋"/>
          <w:sz w:val="24"/>
        </w:rPr>
        <w:t>5. 技术服务质量期限要求：</w:t>
      </w:r>
    </w:p>
    <w:p w14:paraId="051F420A">
      <w:pPr>
        <w:spacing w:before="156" w:beforeLines="50" w:line="320" w:lineRule="exact"/>
        <w:ind w:left="840" w:leftChars="400" w:firstLine="458" w:firstLineChars="191"/>
        <w:rPr>
          <w:rFonts w:hint="eastAsia" w:eastAsia="仿宋"/>
          <w:sz w:val="24"/>
        </w:rPr>
      </w:pPr>
      <w:r>
        <w:rPr>
          <w:rFonts w:hint="eastAsia" w:eastAsia="仿宋"/>
          <w:sz w:val="24"/>
        </w:rPr>
        <w:t>乙方按照甲方要求，题卡设计及扫描阅卷期间保质保量完成相关工作，最终提交的数据结果准确有效。</w:t>
      </w:r>
    </w:p>
    <w:p w14:paraId="44494966">
      <w:pPr>
        <w:spacing w:before="156" w:beforeLines="50" w:line="320" w:lineRule="exact"/>
        <w:ind w:left="479" w:leftChars="228"/>
        <w:rPr>
          <w:rFonts w:hint="eastAsia" w:eastAsia="仿宋"/>
          <w:sz w:val="24"/>
        </w:rPr>
      </w:pPr>
      <w:r>
        <w:rPr>
          <w:rFonts w:hint="eastAsia" w:eastAsia="仿宋"/>
          <w:sz w:val="24"/>
        </w:rPr>
        <w:t>6. 乙方的权利与义务：</w:t>
      </w:r>
    </w:p>
    <w:p w14:paraId="4612EED2">
      <w:pPr>
        <w:spacing w:before="156" w:beforeLines="50" w:line="320" w:lineRule="exact"/>
        <w:ind w:left="1549" w:leftChars="437" w:hanging="631" w:hangingChars="263"/>
        <w:rPr>
          <w:rFonts w:hint="eastAsia" w:eastAsia="仿宋"/>
          <w:sz w:val="24"/>
        </w:rPr>
      </w:pPr>
      <w:r>
        <w:rPr>
          <w:rFonts w:hint="eastAsia" w:eastAsia="仿宋"/>
          <w:sz w:val="24"/>
        </w:rPr>
        <w:t>（1）严格按照甲方提出的各项要求开展本项目实施工作。</w:t>
      </w:r>
    </w:p>
    <w:p w14:paraId="56F81E5F">
      <w:pPr>
        <w:spacing w:before="156" w:beforeLines="50" w:line="320" w:lineRule="exact"/>
        <w:ind w:left="1549" w:leftChars="437" w:hanging="631" w:hangingChars="263"/>
        <w:rPr>
          <w:rFonts w:hint="eastAsia" w:eastAsia="仿宋"/>
          <w:sz w:val="24"/>
        </w:rPr>
      </w:pPr>
      <w:r>
        <w:rPr>
          <w:rFonts w:hint="eastAsia" w:eastAsia="仿宋"/>
          <w:sz w:val="24"/>
        </w:rPr>
        <w:t>（2）严格遵守甲方的安全保密等有关规章制度，不泄露任何与甲方负责考试及网评的相关信息；</w:t>
      </w:r>
      <w:r>
        <w:rPr>
          <w:rFonts w:hint="eastAsia" w:eastAsia="仿宋"/>
          <w:b/>
          <w:sz w:val="24"/>
        </w:rPr>
        <w:t>本合同的终止不影响乙方保密义务的履行</w:t>
      </w:r>
      <w:r>
        <w:rPr>
          <w:rFonts w:hint="eastAsia" w:eastAsia="仿宋"/>
          <w:sz w:val="24"/>
        </w:rPr>
        <w:t>。</w:t>
      </w:r>
    </w:p>
    <w:p w14:paraId="545D04D6">
      <w:pPr>
        <w:spacing w:before="156" w:beforeLines="50" w:line="320" w:lineRule="exact"/>
        <w:ind w:left="1549" w:leftChars="437" w:hanging="631" w:hangingChars="263"/>
        <w:rPr>
          <w:rFonts w:hint="eastAsia" w:eastAsia="仿宋"/>
          <w:sz w:val="24"/>
        </w:rPr>
      </w:pPr>
      <w:r>
        <w:rPr>
          <w:rFonts w:hint="eastAsia" w:eastAsia="仿宋"/>
          <w:sz w:val="24"/>
        </w:rPr>
        <w:t>（3）提供答题卡数据与图像采集所需的相关设备、系统软件等。</w:t>
      </w:r>
    </w:p>
    <w:p w14:paraId="3C4C195A">
      <w:pPr>
        <w:spacing w:before="156" w:beforeLines="50" w:line="320" w:lineRule="exact"/>
        <w:ind w:left="1549" w:leftChars="437" w:hanging="631" w:hangingChars="263"/>
        <w:rPr>
          <w:rFonts w:hint="eastAsia" w:eastAsia="仿宋"/>
          <w:sz w:val="24"/>
        </w:rPr>
      </w:pPr>
      <w:r>
        <w:rPr>
          <w:rFonts w:hint="eastAsia" w:eastAsia="仿宋"/>
          <w:sz w:val="24"/>
        </w:rPr>
        <w:t>（4）负责完成答题卡的数据采集与数据校验工作。</w:t>
      </w:r>
    </w:p>
    <w:p w14:paraId="08A2A21E">
      <w:pPr>
        <w:spacing w:before="156" w:beforeLines="50" w:line="320" w:lineRule="exact"/>
        <w:ind w:left="1549" w:leftChars="437" w:hanging="631" w:hangingChars="263"/>
        <w:rPr>
          <w:rFonts w:hint="eastAsia" w:eastAsia="仿宋"/>
          <w:sz w:val="24"/>
        </w:rPr>
      </w:pPr>
      <w:r>
        <w:rPr>
          <w:rFonts w:hint="eastAsia" w:eastAsia="仿宋"/>
          <w:sz w:val="24"/>
        </w:rPr>
        <w:t>（5）负责提出网评硬件设备配置要求、网络环境要求，协同甲方一起确认阅卷任务承担单位的技术环境情况，指导阅卷场地承办方完成网上阅卷软、硬件及网络环境的准备工作。</w:t>
      </w:r>
    </w:p>
    <w:p w14:paraId="5222D807">
      <w:pPr>
        <w:spacing w:before="156" w:beforeLines="50" w:line="320" w:lineRule="exact"/>
        <w:ind w:left="1549" w:leftChars="437" w:hanging="631" w:hangingChars="263"/>
        <w:rPr>
          <w:rFonts w:hint="eastAsia" w:eastAsia="仿宋"/>
          <w:sz w:val="24"/>
        </w:rPr>
      </w:pPr>
      <w:r>
        <w:rPr>
          <w:rFonts w:hint="eastAsia" w:eastAsia="仿宋"/>
          <w:sz w:val="24"/>
        </w:rPr>
        <w:t>（6）负责提供网评应用软件及网评应用软件的操作培训。</w:t>
      </w:r>
    </w:p>
    <w:p w14:paraId="7C728E7A">
      <w:pPr>
        <w:spacing w:before="156" w:beforeLines="50" w:line="320" w:lineRule="exact"/>
        <w:ind w:left="1549" w:leftChars="437" w:hanging="631" w:hangingChars="263"/>
        <w:rPr>
          <w:rFonts w:hint="eastAsia" w:eastAsia="仿宋"/>
          <w:sz w:val="24"/>
        </w:rPr>
      </w:pPr>
      <w:r>
        <w:rPr>
          <w:rFonts w:hint="eastAsia" w:eastAsia="仿宋"/>
          <w:sz w:val="24"/>
        </w:rPr>
        <w:t>（7）负责网评全过程的现场技术支持及系统维护工作，确保系统正常运转。</w:t>
      </w:r>
    </w:p>
    <w:p w14:paraId="3068BE5D">
      <w:pPr>
        <w:spacing w:before="156" w:beforeLines="50" w:line="320" w:lineRule="exact"/>
        <w:ind w:left="1549" w:leftChars="437" w:hanging="631" w:hangingChars="263"/>
        <w:rPr>
          <w:rFonts w:hint="eastAsia" w:eastAsia="仿宋"/>
          <w:sz w:val="24"/>
        </w:rPr>
      </w:pPr>
      <w:r>
        <w:rPr>
          <w:rFonts w:hint="eastAsia" w:eastAsia="仿宋"/>
          <w:sz w:val="24"/>
        </w:rPr>
        <w:t>（8）负责网评期间的数据安全及备份。</w:t>
      </w:r>
    </w:p>
    <w:p w14:paraId="22CFEA8D">
      <w:pPr>
        <w:spacing w:before="156" w:beforeLines="50" w:line="320" w:lineRule="exact"/>
        <w:ind w:left="1549" w:leftChars="437" w:hanging="631" w:hangingChars="263"/>
        <w:rPr>
          <w:rFonts w:eastAsia="仿宋"/>
          <w:sz w:val="24"/>
        </w:rPr>
      </w:pPr>
      <w:r>
        <w:rPr>
          <w:rFonts w:hint="eastAsia" w:eastAsia="仿宋"/>
          <w:sz w:val="24"/>
        </w:rPr>
        <w:t>（9）负责网评数据的合成及成绩库交接。</w:t>
      </w:r>
    </w:p>
    <w:p w14:paraId="2ED4DCD7">
      <w:pPr>
        <w:spacing w:before="156" w:beforeLines="50" w:line="320" w:lineRule="exact"/>
        <w:ind w:left="964" w:hanging="964" w:hangingChars="400"/>
        <w:rPr>
          <w:rFonts w:hint="eastAsia" w:eastAsia="仿宋"/>
          <w:sz w:val="24"/>
        </w:rPr>
      </w:pPr>
      <w:r>
        <w:rPr>
          <w:rFonts w:hint="eastAsia" w:eastAsia="仿宋"/>
          <w:b/>
          <w:bCs/>
          <w:sz w:val="24"/>
        </w:rPr>
        <w:t>第三条</w:t>
      </w:r>
      <w:r>
        <w:rPr>
          <w:rFonts w:hint="eastAsia" w:eastAsia="仿宋"/>
          <w:sz w:val="24"/>
        </w:rPr>
        <w:t xml:space="preserve">  为保证乙方有效进行技术服务工作，甲方应当向乙方提供下列工作条件和协作事项，承担相关责任，履行相关义务，享有相关权利</w:t>
      </w:r>
    </w:p>
    <w:p w14:paraId="0B0101ED">
      <w:pPr>
        <w:spacing w:before="156" w:beforeLines="50" w:line="320" w:lineRule="exact"/>
        <w:ind w:left="420" w:leftChars="200"/>
        <w:rPr>
          <w:rFonts w:hint="eastAsia" w:eastAsia="仿宋"/>
          <w:sz w:val="24"/>
        </w:rPr>
      </w:pPr>
      <w:r>
        <w:rPr>
          <w:rFonts w:hint="eastAsia" w:eastAsia="仿宋"/>
          <w:sz w:val="24"/>
        </w:rPr>
        <w:t>1．提供相关技术资料</w:t>
      </w:r>
    </w:p>
    <w:p w14:paraId="01B758BA">
      <w:pPr>
        <w:numPr>
          <w:ilvl w:val="0"/>
          <w:numId w:val="5"/>
        </w:numPr>
        <w:spacing w:before="156" w:beforeLines="50" w:line="320" w:lineRule="exact"/>
        <w:ind w:left="1255" w:leftChars="303" w:hanging="619" w:hangingChars="258"/>
        <w:rPr>
          <w:rFonts w:hint="eastAsia" w:eastAsia="仿宋"/>
          <w:sz w:val="24"/>
        </w:rPr>
      </w:pPr>
      <w:r>
        <w:rPr>
          <w:rFonts w:hint="eastAsia" w:eastAsia="仿宋"/>
          <w:sz w:val="24"/>
        </w:rPr>
        <w:t>提供与网上阅卷相关的基础数据（考试结束后），包括但不限于考生信息、科目信息、试题及答案信息、阅卷场地承办方信息、阅卷规则信息等。</w:t>
      </w:r>
    </w:p>
    <w:p w14:paraId="3DAA9088">
      <w:pPr>
        <w:numPr>
          <w:ilvl w:val="0"/>
          <w:numId w:val="5"/>
        </w:numPr>
        <w:spacing w:before="156" w:beforeLines="50" w:line="320" w:lineRule="exact"/>
        <w:ind w:left="638" w:leftChars="304"/>
        <w:rPr>
          <w:rFonts w:hint="eastAsia" w:eastAsia="仿宋"/>
          <w:color w:val="000000"/>
          <w:sz w:val="24"/>
        </w:rPr>
      </w:pPr>
      <w:r>
        <w:rPr>
          <w:rFonts w:hint="eastAsia" w:eastAsia="仿宋"/>
          <w:color w:val="000000"/>
          <w:sz w:val="24"/>
        </w:rPr>
        <w:t>提供网上阅卷的详细的流程要求、规则要求与数据结果要求。</w:t>
      </w:r>
    </w:p>
    <w:p w14:paraId="740C3E01">
      <w:pPr>
        <w:spacing w:before="156" w:beforeLines="50" w:line="320" w:lineRule="exact"/>
        <w:ind w:left="420" w:leftChars="200"/>
        <w:rPr>
          <w:rFonts w:hint="eastAsia" w:eastAsia="仿宋"/>
          <w:sz w:val="24"/>
        </w:rPr>
      </w:pPr>
      <w:r>
        <w:rPr>
          <w:rFonts w:hint="eastAsia" w:eastAsia="仿宋"/>
          <w:sz w:val="24"/>
        </w:rPr>
        <w:t>2．提供工作条件</w:t>
      </w:r>
    </w:p>
    <w:p w14:paraId="43F7A4B5">
      <w:pPr>
        <w:spacing w:before="156" w:beforeLines="50" w:line="320" w:lineRule="exact"/>
        <w:ind w:left="1260" w:leftChars="600"/>
        <w:rPr>
          <w:rFonts w:hint="eastAsia" w:eastAsia="仿宋"/>
          <w:color w:val="000000"/>
          <w:sz w:val="24"/>
        </w:rPr>
      </w:pPr>
      <w:r>
        <w:rPr>
          <w:rFonts w:hint="eastAsia" w:eastAsia="仿宋"/>
          <w:color w:val="000000"/>
          <w:sz w:val="24"/>
        </w:rPr>
        <w:t>提供网上阅卷期间乙方技术服务人员的食宿。</w:t>
      </w:r>
    </w:p>
    <w:p w14:paraId="7383A769">
      <w:pPr>
        <w:spacing w:before="156" w:beforeLines="50" w:line="320" w:lineRule="exact"/>
        <w:ind w:left="420" w:leftChars="200"/>
        <w:rPr>
          <w:rFonts w:hint="eastAsia" w:eastAsia="仿宋"/>
          <w:sz w:val="24"/>
        </w:rPr>
      </w:pPr>
      <w:r>
        <w:rPr>
          <w:rFonts w:hint="eastAsia" w:eastAsia="仿宋"/>
          <w:sz w:val="24"/>
        </w:rPr>
        <w:t>3. 甲方的责任与权利</w:t>
      </w:r>
    </w:p>
    <w:p w14:paraId="0FF9E1CB">
      <w:pPr>
        <w:numPr>
          <w:ilvl w:val="0"/>
          <w:numId w:val="6"/>
        </w:numPr>
        <w:spacing w:before="156" w:beforeLines="50" w:line="320" w:lineRule="exact"/>
        <w:ind w:left="1255" w:leftChars="303" w:hanging="619" w:hangingChars="258"/>
        <w:rPr>
          <w:rFonts w:hint="eastAsia" w:eastAsia="仿宋"/>
          <w:sz w:val="24"/>
        </w:rPr>
      </w:pPr>
      <w:r>
        <w:rPr>
          <w:rFonts w:hint="eastAsia" w:eastAsia="仿宋"/>
          <w:sz w:val="24"/>
        </w:rPr>
        <w:t>负责在答题卡设计阶段提出相关内容要求及数据采集要求。</w:t>
      </w:r>
    </w:p>
    <w:p w14:paraId="7CB8B8CE">
      <w:pPr>
        <w:numPr>
          <w:ilvl w:val="0"/>
          <w:numId w:val="6"/>
        </w:numPr>
        <w:spacing w:before="156" w:beforeLines="50" w:line="320" w:lineRule="exact"/>
        <w:ind w:left="1255" w:leftChars="303" w:hanging="619" w:hangingChars="258"/>
        <w:rPr>
          <w:rFonts w:hint="eastAsia" w:eastAsia="仿宋"/>
          <w:sz w:val="24"/>
        </w:rPr>
      </w:pPr>
      <w:r>
        <w:rPr>
          <w:rFonts w:hint="eastAsia" w:eastAsia="仿宋"/>
          <w:sz w:val="24"/>
        </w:rPr>
        <w:t>负责答题卡数据采集现场的指导、监督、现场异常情况的处理。</w:t>
      </w:r>
    </w:p>
    <w:p w14:paraId="326EF286">
      <w:pPr>
        <w:numPr>
          <w:ilvl w:val="0"/>
          <w:numId w:val="6"/>
        </w:numPr>
        <w:spacing w:before="156" w:beforeLines="50" w:line="320" w:lineRule="exact"/>
        <w:ind w:left="1255" w:leftChars="303" w:hanging="619" w:hangingChars="258"/>
        <w:rPr>
          <w:rFonts w:hint="eastAsia" w:eastAsia="仿宋"/>
          <w:sz w:val="24"/>
        </w:rPr>
      </w:pPr>
      <w:r>
        <w:rPr>
          <w:rFonts w:hint="eastAsia" w:eastAsia="仿宋"/>
          <w:sz w:val="24"/>
        </w:rPr>
        <w:t>负责答题卡采集数据及图像的抽检，数据的验收与交接。</w:t>
      </w:r>
    </w:p>
    <w:p w14:paraId="5C289AEA">
      <w:pPr>
        <w:numPr>
          <w:ilvl w:val="0"/>
          <w:numId w:val="6"/>
        </w:numPr>
        <w:spacing w:before="156" w:beforeLines="50" w:line="320" w:lineRule="exact"/>
        <w:ind w:left="1255" w:leftChars="303" w:hanging="619" w:hangingChars="258"/>
        <w:rPr>
          <w:rFonts w:hint="eastAsia" w:eastAsia="仿宋"/>
          <w:sz w:val="24"/>
        </w:rPr>
      </w:pPr>
      <w:r>
        <w:rPr>
          <w:rFonts w:hint="eastAsia" w:eastAsia="仿宋"/>
          <w:sz w:val="24"/>
        </w:rPr>
        <w:t>负责提供符合要求的网上阅卷的工作场所及网评工作环境：包括备用服务器、足够容量U盘和稳定的电源系统、保证计算机网络环境正常工作的温度和湿度条件、足够并安全独立的工作空间。</w:t>
      </w:r>
    </w:p>
    <w:p w14:paraId="088713B5">
      <w:pPr>
        <w:numPr>
          <w:ilvl w:val="0"/>
          <w:numId w:val="6"/>
        </w:numPr>
        <w:spacing w:before="156" w:beforeLines="50" w:line="320" w:lineRule="exact"/>
        <w:ind w:left="1255" w:leftChars="303" w:hanging="619" w:hangingChars="258"/>
        <w:rPr>
          <w:rFonts w:hint="eastAsia" w:eastAsia="仿宋"/>
          <w:sz w:val="24"/>
        </w:rPr>
      </w:pPr>
      <w:r>
        <w:rPr>
          <w:rFonts w:hint="eastAsia" w:eastAsia="仿宋"/>
          <w:sz w:val="24"/>
        </w:rPr>
        <w:t>负责网评现场安全保密工作。</w:t>
      </w:r>
    </w:p>
    <w:p w14:paraId="475BFCA3">
      <w:pPr>
        <w:numPr>
          <w:ilvl w:val="0"/>
          <w:numId w:val="6"/>
        </w:numPr>
        <w:spacing w:before="156" w:beforeLines="50" w:line="320" w:lineRule="exact"/>
        <w:ind w:left="1255" w:leftChars="303" w:hanging="619" w:hangingChars="258"/>
        <w:rPr>
          <w:rFonts w:hint="eastAsia" w:eastAsia="仿宋"/>
          <w:sz w:val="24"/>
        </w:rPr>
      </w:pPr>
      <w:r>
        <w:rPr>
          <w:rFonts w:hint="eastAsia" w:eastAsia="仿宋"/>
          <w:sz w:val="24"/>
        </w:rPr>
        <w:t>负责网评全过程（包括“试评”、“正式评阅”）的组织与监督实施。</w:t>
      </w:r>
    </w:p>
    <w:p w14:paraId="6F179765">
      <w:pPr>
        <w:numPr>
          <w:ilvl w:val="0"/>
          <w:numId w:val="6"/>
        </w:numPr>
        <w:spacing w:before="156" w:beforeLines="50" w:line="320" w:lineRule="exact"/>
        <w:ind w:left="1255" w:leftChars="303" w:hanging="619" w:hangingChars="258"/>
        <w:rPr>
          <w:rFonts w:hint="eastAsia" w:eastAsia="仿宋"/>
          <w:sz w:val="24"/>
        </w:rPr>
      </w:pPr>
      <w:r>
        <w:rPr>
          <w:rFonts w:hint="eastAsia" w:eastAsia="仿宋"/>
          <w:sz w:val="24"/>
        </w:rPr>
        <w:t>向乙方全额支付本项目经费并对本项目价格严格保密，否则承担违约责任。</w:t>
      </w:r>
    </w:p>
    <w:p w14:paraId="5F06E933">
      <w:pPr>
        <w:rPr>
          <w:rFonts w:hint="eastAsia"/>
        </w:rPr>
      </w:pPr>
    </w:p>
    <w:p w14:paraId="37D4175B">
      <w:pPr>
        <w:spacing w:before="156" w:beforeLines="50" w:line="320" w:lineRule="exact"/>
        <w:rPr>
          <w:rFonts w:hint="eastAsia" w:eastAsia="仿宋"/>
          <w:sz w:val="24"/>
        </w:rPr>
      </w:pPr>
      <w:r>
        <w:rPr>
          <w:rFonts w:hint="eastAsia" w:eastAsia="仿宋"/>
          <w:b/>
          <w:bCs/>
          <w:sz w:val="24"/>
        </w:rPr>
        <w:t>第四条</w:t>
      </w:r>
      <w:r>
        <w:rPr>
          <w:rFonts w:hint="eastAsia" w:eastAsia="仿宋"/>
          <w:sz w:val="24"/>
        </w:rPr>
        <w:t xml:space="preserve">  技术服务费用及支付方式</w:t>
      </w:r>
    </w:p>
    <w:p w14:paraId="1216DC55">
      <w:pPr>
        <w:spacing w:before="156" w:beforeLines="50" w:line="320" w:lineRule="exact"/>
        <w:ind w:left="420" w:leftChars="200"/>
        <w:rPr>
          <w:rFonts w:hint="eastAsia" w:eastAsia="仿宋"/>
          <w:sz w:val="24"/>
        </w:rPr>
      </w:pPr>
      <w:r>
        <w:rPr>
          <w:rFonts w:hint="eastAsia" w:eastAsia="仿宋"/>
          <w:sz w:val="24"/>
        </w:rPr>
        <w:t>1. 技术服务费用项目及计价方式</w:t>
      </w:r>
    </w:p>
    <w:p w14:paraId="33F5E0C5">
      <w:pPr>
        <w:spacing w:before="156" w:beforeLines="50" w:line="320" w:lineRule="exact"/>
        <w:ind w:left="840" w:leftChars="400" w:firstLine="9" w:firstLineChars="4"/>
        <w:rPr>
          <w:rFonts w:eastAsia="仿宋"/>
          <w:sz w:val="24"/>
          <w:szCs w:val="24"/>
        </w:rPr>
      </w:pPr>
      <w:r>
        <w:rPr>
          <w:rFonts w:hint="eastAsia" w:eastAsia="仿宋"/>
          <w:sz w:val="24"/>
          <w:szCs w:val="24"/>
        </w:rPr>
        <w:t>本次服务包括：答题卡扫描及网上阅卷服务。具体明细如下：</w:t>
      </w:r>
    </w:p>
    <w:tbl>
      <w:tblPr>
        <w:tblStyle w:val="10"/>
        <w:tblW w:w="9038" w:type="dxa"/>
        <w:tblInd w:w="172"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3304"/>
        <w:gridCol w:w="1799"/>
        <w:gridCol w:w="1350"/>
        <w:gridCol w:w="1343"/>
        <w:gridCol w:w="1242"/>
      </w:tblGrid>
      <w:tr w14:paraId="744BB5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30" w:type="dxa"/>
            <w:bottom w:w="0" w:type="dxa"/>
            <w:right w:w="30" w:type="dxa"/>
          </w:tblCellMar>
        </w:tblPrEx>
        <w:trPr>
          <w:trHeight w:val="454" w:hRule="atLeast"/>
        </w:trPr>
        <w:tc>
          <w:tcPr>
            <w:tcW w:w="3304" w:type="dxa"/>
            <w:tcBorders>
              <w:top w:val="double" w:color="auto" w:sz="4" w:space="0"/>
              <w:left w:val="double" w:color="auto" w:sz="4" w:space="0"/>
              <w:bottom w:val="single" w:color="auto" w:sz="4" w:space="0"/>
              <w:right w:val="single" w:color="auto" w:sz="4" w:space="0"/>
            </w:tcBorders>
            <w:noWrap w:val="0"/>
            <w:vAlign w:val="center"/>
          </w:tcPr>
          <w:p w14:paraId="6C212FEE">
            <w:pPr>
              <w:autoSpaceDE w:val="0"/>
              <w:autoSpaceDN w:val="0"/>
              <w:adjustRightInd w:val="0"/>
              <w:jc w:val="center"/>
              <w:rPr>
                <w:rFonts w:ascii="仿宋" w:hAnsi="仿宋" w:eastAsia="仿宋"/>
                <w:b/>
                <w:color w:val="000000"/>
                <w:sz w:val="24"/>
              </w:rPr>
            </w:pPr>
          </w:p>
        </w:tc>
        <w:tc>
          <w:tcPr>
            <w:tcW w:w="1799" w:type="dxa"/>
            <w:tcBorders>
              <w:top w:val="double" w:color="auto" w:sz="4" w:space="0"/>
              <w:left w:val="single" w:color="auto" w:sz="4" w:space="0"/>
              <w:bottom w:val="single" w:color="auto" w:sz="4" w:space="0"/>
              <w:right w:val="single" w:color="auto" w:sz="4" w:space="0"/>
            </w:tcBorders>
            <w:noWrap w:val="0"/>
            <w:vAlign w:val="center"/>
          </w:tcPr>
          <w:p w14:paraId="5A63E35F">
            <w:pPr>
              <w:autoSpaceDE w:val="0"/>
              <w:autoSpaceDN w:val="0"/>
              <w:adjustRightInd w:val="0"/>
              <w:jc w:val="center"/>
              <w:rPr>
                <w:rFonts w:ascii="仿宋" w:hAnsi="仿宋" w:eastAsia="仿宋"/>
                <w:b/>
                <w:color w:val="000000"/>
                <w:sz w:val="24"/>
              </w:rPr>
            </w:pPr>
          </w:p>
        </w:tc>
        <w:tc>
          <w:tcPr>
            <w:tcW w:w="1350" w:type="dxa"/>
            <w:tcBorders>
              <w:top w:val="double" w:color="auto" w:sz="4" w:space="0"/>
              <w:left w:val="single" w:color="auto" w:sz="4" w:space="0"/>
              <w:bottom w:val="single" w:color="auto" w:sz="4" w:space="0"/>
              <w:right w:val="single" w:color="auto" w:sz="4" w:space="0"/>
            </w:tcBorders>
            <w:noWrap w:val="0"/>
            <w:vAlign w:val="center"/>
          </w:tcPr>
          <w:p w14:paraId="34078AC0">
            <w:pPr>
              <w:autoSpaceDE w:val="0"/>
              <w:autoSpaceDN w:val="0"/>
              <w:adjustRightInd w:val="0"/>
              <w:jc w:val="center"/>
              <w:rPr>
                <w:rFonts w:hint="eastAsia" w:ascii="仿宋" w:hAnsi="仿宋" w:eastAsia="仿宋"/>
                <w:b/>
                <w:color w:val="000000"/>
                <w:sz w:val="24"/>
              </w:rPr>
            </w:pPr>
          </w:p>
        </w:tc>
        <w:tc>
          <w:tcPr>
            <w:tcW w:w="1343" w:type="dxa"/>
            <w:tcBorders>
              <w:top w:val="double" w:color="auto" w:sz="4" w:space="0"/>
              <w:left w:val="single" w:color="auto" w:sz="4" w:space="0"/>
              <w:bottom w:val="single" w:color="auto" w:sz="4" w:space="0"/>
              <w:right w:val="single" w:color="auto" w:sz="4" w:space="0"/>
            </w:tcBorders>
            <w:noWrap w:val="0"/>
            <w:vAlign w:val="center"/>
          </w:tcPr>
          <w:p w14:paraId="5F7DA4BC">
            <w:pPr>
              <w:autoSpaceDE w:val="0"/>
              <w:autoSpaceDN w:val="0"/>
              <w:adjustRightInd w:val="0"/>
              <w:jc w:val="center"/>
              <w:rPr>
                <w:rFonts w:ascii="仿宋" w:hAnsi="仿宋" w:eastAsia="仿宋"/>
                <w:b/>
                <w:color w:val="000000"/>
                <w:sz w:val="24"/>
              </w:rPr>
            </w:pPr>
          </w:p>
        </w:tc>
        <w:tc>
          <w:tcPr>
            <w:tcW w:w="1242" w:type="dxa"/>
            <w:tcBorders>
              <w:top w:val="double" w:color="auto" w:sz="4" w:space="0"/>
              <w:left w:val="single" w:color="auto" w:sz="4" w:space="0"/>
              <w:bottom w:val="single" w:color="auto" w:sz="4" w:space="0"/>
              <w:right w:val="double" w:color="auto" w:sz="4" w:space="0"/>
            </w:tcBorders>
            <w:noWrap w:val="0"/>
            <w:vAlign w:val="center"/>
          </w:tcPr>
          <w:p w14:paraId="2F9F8C5F">
            <w:pPr>
              <w:autoSpaceDE w:val="0"/>
              <w:autoSpaceDN w:val="0"/>
              <w:adjustRightInd w:val="0"/>
              <w:jc w:val="center"/>
              <w:rPr>
                <w:rFonts w:ascii="仿宋" w:hAnsi="仿宋" w:eastAsia="仿宋"/>
                <w:b/>
                <w:color w:val="000000"/>
                <w:sz w:val="24"/>
              </w:rPr>
            </w:pPr>
          </w:p>
        </w:tc>
      </w:tr>
      <w:tr w14:paraId="724040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30" w:type="dxa"/>
            <w:bottom w:w="0" w:type="dxa"/>
            <w:right w:w="30" w:type="dxa"/>
          </w:tblCellMar>
        </w:tblPrEx>
        <w:trPr>
          <w:trHeight w:val="454" w:hRule="atLeast"/>
        </w:trPr>
        <w:tc>
          <w:tcPr>
            <w:tcW w:w="3304" w:type="dxa"/>
            <w:tcBorders>
              <w:top w:val="double" w:color="auto" w:sz="4" w:space="0"/>
              <w:left w:val="double" w:color="auto" w:sz="4" w:space="0"/>
              <w:bottom w:val="single" w:color="auto" w:sz="4" w:space="0"/>
              <w:right w:val="single" w:color="auto" w:sz="4" w:space="0"/>
            </w:tcBorders>
            <w:noWrap w:val="0"/>
            <w:vAlign w:val="center"/>
          </w:tcPr>
          <w:p w14:paraId="59A9F73A">
            <w:pPr>
              <w:autoSpaceDE w:val="0"/>
              <w:autoSpaceDN w:val="0"/>
              <w:adjustRightInd w:val="0"/>
              <w:jc w:val="center"/>
              <w:rPr>
                <w:rFonts w:hint="eastAsia" w:ascii="仿宋" w:hAnsi="仿宋" w:eastAsia="仿宋"/>
                <w:b/>
                <w:color w:val="000000"/>
                <w:sz w:val="24"/>
              </w:rPr>
            </w:pPr>
          </w:p>
        </w:tc>
        <w:tc>
          <w:tcPr>
            <w:tcW w:w="1799" w:type="dxa"/>
            <w:tcBorders>
              <w:top w:val="double" w:color="auto" w:sz="4" w:space="0"/>
              <w:left w:val="single" w:color="auto" w:sz="4" w:space="0"/>
              <w:bottom w:val="single" w:color="auto" w:sz="4" w:space="0"/>
              <w:right w:val="single" w:color="auto" w:sz="4" w:space="0"/>
            </w:tcBorders>
            <w:noWrap w:val="0"/>
            <w:vAlign w:val="center"/>
          </w:tcPr>
          <w:p w14:paraId="534C0727">
            <w:pPr>
              <w:autoSpaceDE w:val="0"/>
              <w:autoSpaceDN w:val="0"/>
              <w:adjustRightInd w:val="0"/>
              <w:jc w:val="center"/>
              <w:rPr>
                <w:rFonts w:hint="eastAsia" w:ascii="仿宋" w:hAnsi="仿宋" w:eastAsia="仿宋"/>
                <w:b/>
                <w:color w:val="000000"/>
                <w:sz w:val="24"/>
              </w:rPr>
            </w:pPr>
          </w:p>
        </w:tc>
        <w:tc>
          <w:tcPr>
            <w:tcW w:w="1350" w:type="dxa"/>
            <w:tcBorders>
              <w:top w:val="double" w:color="auto" w:sz="4" w:space="0"/>
              <w:left w:val="single" w:color="auto" w:sz="4" w:space="0"/>
              <w:bottom w:val="single" w:color="auto" w:sz="4" w:space="0"/>
              <w:right w:val="single" w:color="auto" w:sz="4" w:space="0"/>
            </w:tcBorders>
            <w:noWrap w:val="0"/>
            <w:vAlign w:val="center"/>
          </w:tcPr>
          <w:p w14:paraId="03FBB2D3">
            <w:pPr>
              <w:autoSpaceDE w:val="0"/>
              <w:autoSpaceDN w:val="0"/>
              <w:adjustRightInd w:val="0"/>
              <w:jc w:val="center"/>
              <w:rPr>
                <w:rFonts w:hint="eastAsia" w:ascii="仿宋" w:hAnsi="仿宋" w:eastAsia="仿宋"/>
                <w:b/>
                <w:color w:val="000000"/>
                <w:sz w:val="24"/>
              </w:rPr>
            </w:pPr>
          </w:p>
        </w:tc>
        <w:tc>
          <w:tcPr>
            <w:tcW w:w="1343" w:type="dxa"/>
            <w:tcBorders>
              <w:top w:val="double" w:color="auto" w:sz="4" w:space="0"/>
              <w:left w:val="single" w:color="auto" w:sz="4" w:space="0"/>
              <w:bottom w:val="single" w:color="auto" w:sz="4" w:space="0"/>
              <w:right w:val="single" w:color="auto" w:sz="4" w:space="0"/>
            </w:tcBorders>
            <w:noWrap w:val="0"/>
            <w:vAlign w:val="center"/>
          </w:tcPr>
          <w:p w14:paraId="6E80F300">
            <w:pPr>
              <w:autoSpaceDE w:val="0"/>
              <w:autoSpaceDN w:val="0"/>
              <w:adjustRightInd w:val="0"/>
              <w:jc w:val="center"/>
              <w:rPr>
                <w:rFonts w:hint="eastAsia" w:ascii="仿宋" w:hAnsi="仿宋" w:eastAsia="仿宋"/>
                <w:b/>
                <w:color w:val="000000"/>
                <w:sz w:val="24"/>
              </w:rPr>
            </w:pPr>
          </w:p>
        </w:tc>
        <w:tc>
          <w:tcPr>
            <w:tcW w:w="1242" w:type="dxa"/>
            <w:tcBorders>
              <w:top w:val="double" w:color="auto" w:sz="4" w:space="0"/>
              <w:left w:val="single" w:color="auto" w:sz="4" w:space="0"/>
              <w:bottom w:val="single" w:color="auto" w:sz="4" w:space="0"/>
              <w:right w:val="double" w:color="auto" w:sz="4" w:space="0"/>
            </w:tcBorders>
            <w:noWrap w:val="0"/>
            <w:vAlign w:val="center"/>
          </w:tcPr>
          <w:p w14:paraId="40A67842">
            <w:pPr>
              <w:autoSpaceDE w:val="0"/>
              <w:autoSpaceDN w:val="0"/>
              <w:adjustRightInd w:val="0"/>
              <w:jc w:val="center"/>
              <w:rPr>
                <w:rFonts w:ascii="仿宋" w:hAnsi="仿宋" w:eastAsia="仿宋"/>
                <w:b/>
                <w:color w:val="000000"/>
                <w:sz w:val="24"/>
              </w:rPr>
            </w:pPr>
          </w:p>
        </w:tc>
      </w:tr>
      <w:tr w14:paraId="073D57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30" w:type="dxa"/>
            <w:bottom w:w="0" w:type="dxa"/>
            <w:right w:w="30" w:type="dxa"/>
          </w:tblCellMar>
        </w:tblPrEx>
        <w:trPr>
          <w:cantSplit/>
          <w:trHeight w:val="493" w:hRule="atLeast"/>
        </w:trPr>
        <w:tc>
          <w:tcPr>
            <w:tcW w:w="6453" w:type="dxa"/>
            <w:gridSpan w:val="3"/>
            <w:noWrap w:val="0"/>
            <w:vAlign w:val="center"/>
          </w:tcPr>
          <w:p w14:paraId="16F7534B">
            <w:pPr>
              <w:autoSpaceDE w:val="0"/>
              <w:autoSpaceDN w:val="0"/>
              <w:adjustRightInd w:val="0"/>
              <w:rPr>
                <w:rFonts w:ascii="仿宋" w:hAnsi="仿宋" w:eastAsia="仿宋"/>
                <w:b/>
                <w:color w:val="000000"/>
                <w:sz w:val="24"/>
              </w:rPr>
            </w:pPr>
          </w:p>
        </w:tc>
        <w:tc>
          <w:tcPr>
            <w:tcW w:w="2585" w:type="dxa"/>
            <w:gridSpan w:val="2"/>
            <w:noWrap w:val="0"/>
            <w:vAlign w:val="center"/>
          </w:tcPr>
          <w:p w14:paraId="30DBBA38">
            <w:pPr>
              <w:autoSpaceDE w:val="0"/>
              <w:autoSpaceDN w:val="0"/>
              <w:adjustRightInd w:val="0"/>
              <w:ind w:right="482"/>
              <w:jc w:val="right"/>
              <w:rPr>
                <w:rFonts w:hint="eastAsia" w:ascii="仿宋" w:hAnsi="仿宋" w:eastAsia="仿宋"/>
                <w:b/>
                <w:bCs/>
                <w:color w:val="000000"/>
                <w:sz w:val="24"/>
              </w:rPr>
            </w:pPr>
          </w:p>
        </w:tc>
      </w:tr>
    </w:tbl>
    <w:p w14:paraId="2B38ADFD">
      <w:pPr>
        <w:spacing w:before="156" w:beforeLines="50" w:line="320" w:lineRule="exact"/>
        <w:ind w:left="420" w:leftChars="200"/>
        <w:rPr>
          <w:rFonts w:hint="eastAsia" w:eastAsia="仿宋"/>
          <w:sz w:val="24"/>
        </w:rPr>
      </w:pPr>
      <w:r>
        <w:rPr>
          <w:rFonts w:hint="eastAsia" w:eastAsia="仿宋"/>
          <w:sz w:val="24"/>
        </w:rPr>
        <w:t>２. 支付方式</w:t>
      </w:r>
    </w:p>
    <w:p w14:paraId="629DDFE9">
      <w:pPr>
        <w:tabs>
          <w:tab w:val="left" w:pos="1340"/>
        </w:tabs>
        <w:spacing w:before="156" w:beforeLines="50"/>
        <w:ind w:left="1335" w:leftChars="341" w:hanging="619" w:hangingChars="258"/>
        <w:rPr>
          <w:rFonts w:hint="eastAsia" w:eastAsia="仿宋"/>
          <w:bCs/>
          <w:sz w:val="24"/>
          <w:szCs w:val="28"/>
        </w:rPr>
      </w:pPr>
      <w:r>
        <w:rPr>
          <w:rFonts w:hint="eastAsia" w:eastAsia="仿宋"/>
          <w:bCs/>
          <w:sz w:val="24"/>
          <w:szCs w:val="28"/>
        </w:rPr>
        <w:t>（1）乙方在收到甲方支付的经费后五个工作日内向甲方开具正式的等额面值发票。</w:t>
      </w:r>
    </w:p>
    <w:p w14:paraId="4E70C96F">
      <w:pPr>
        <w:tabs>
          <w:tab w:val="left" w:pos="1340"/>
        </w:tabs>
        <w:spacing w:before="156" w:beforeLines="50" w:line="400" w:lineRule="exact"/>
        <w:ind w:left="1335" w:leftChars="341" w:hanging="619" w:hangingChars="258"/>
        <w:rPr>
          <w:rFonts w:hint="eastAsia" w:eastAsia="仿宋"/>
          <w:sz w:val="24"/>
        </w:rPr>
      </w:pPr>
      <w:r>
        <w:rPr>
          <w:rFonts w:hint="eastAsia" w:eastAsia="仿宋"/>
          <w:sz w:val="24"/>
        </w:rPr>
        <w:t>（</w:t>
      </w:r>
      <w:r>
        <w:rPr>
          <w:rFonts w:eastAsia="仿宋"/>
          <w:sz w:val="24"/>
        </w:rPr>
        <w:t>2</w:t>
      </w:r>
      <w:r>
        <w:rPr>
          <w:rFonts w:hint="eastAsia" w:eastAsia="仿宋"/>
          <w:sz w:val="24"/>
        </w:rPr>
        <w:t>）乙方开户银行名称、地址和账号为：</w:t>
      </w:r>
    </w:p>
    <w:p w14:paraId="5805694E">
      <w:pPr>
        <w:spacing w:before="156" w:beforeLines="50" w:line="320" w:lineRule="exact"/>
        <w:ind w:left="1300" w:leftChars="619"/>
        <w:rPr>
          <w:rFonts w:hint="eastAsia" w:eastAsia="仿宋"/>
          <w:sz w:val="24"/>
          <w:u w:val="single"/>
        </w:rPr>
      </w:pPr>
      <w:r>
        <w:rPr>
          <w:rFonts w:hint="eastAsia" w:eastAsia="仿宋"/>
          <w:sz w:val="24"/>
        </w:rPr>
        <w:t>开户银行：</w:t>
      </w:r>
      <w:r>
        <w:rPr>
          <w:rFonts w:hint="eastAsia" w:eastAsia="仿宋"/>
          <w:sz w:val="24"/>
          <w:u w:val="single"/>
        </w:rPr>
        <w:t xml:space="preserve">                        </w:t>
      </w:r>
    </w:p>
    <w:p w14:paraId="21A65033">
      <w:pPr>
        <w:spacing w:before="156" w:beforeLines="50" w:line="320" w:lineRule="exact"/>
        <w:ind w:left="1300" w:leftChars="619"/>
        <w:rPr>
          <w:rFonts w:hint="eastAsia" w:eastAsia="仿宋"/>
          <w:sz w:val="24"/>
          <w:u w:val="single"/>
        </w:rPr>
      </w:pPr>
      <w:r>
        <w:rPr>
          <w:rFonts w:hint="eastAsia" w:eastAsia="仿宋"/>
          <w:sz w:val="24"/>
        </w:rPr>
        <w:t xml:space="preserve">帐    号： </w:t>
      </w:r>
      <w:r>
        <w:rPr>
          <w:rFonts w:hint="eastAsia" w:eastAsia="仿宋" w:cs="仿宋"/>
          <w:sz w:val="28"/>
          <w:szCs w:val="28"/>
          <w:u w:val="single"/>
        </w:rPr>
        <w:t xml:space="preserve">           </w:t>
      </w:r>
      <w:r>
        <w:rPr>
          <w:rFonts w:hint="eastAsia" w:eastAsia="仿宋"/>
          <w:sz w:val="24"/>
          <w:u w:val="single"/>
        </w:rPr>
        <w:t xml:space="preserve">           </w:t>
      </w:r>
    </w:p>
    <w:p w14:paraId="3FEB6553">
      <w:pPr>
        <w:spacing w:before="156" w:beforeLines="50" w:line="320" w:lineRule="exact"/>
        <w:ind w:left="1300" w:leftChars="619"/>
        <w:rPr>
          <w:rFonts w:hint="eastAsia" w:eastAsia="仿宋"/>
          <w:sz w:val="24"/>
          <w:u w:val="single"/>
        </w:rPr>
      </w:pPr>
    </w:p>
    <w:p w14:paraId="62B7655E">
      <w:pPr>
        <w:spacing w:before="156" w:beforeLines="50" w:line="320" w:lineRule="exact"/>
        <w:rPr>
          <w:rFonts w:hint="eastAsia" w:eastAsia="仿宋"/>
          <w:color w:val="000000"/>
          <w:sz w:val="24"/>
        </w:rPr>
      </w:pPr>
      <w:r>
        <w:rPr>
          <w:rFonts w:hint="eastAsia" w:eastAsia="仿宋"/>
          <w:b/>
          <w:bCs/>
          <w:color w:val="000000"/>
          <w:sz w:val="24"/>
        </w:rPr>
        <w:t>第五条</w:t>
      </w:r>
      <w:r>
        <w:rPr>
          <w:rFonts w:hint="eastAsia" w:eastAsia="仿宋"/>
          <w:color w:val="000000"/>
          <w:sz w:val="24"/>
        </w:rPr>
        <w:t xml:space="preserve">  双方确定因履行本合同应遵守的保密义务如下</w:t>
      </w:r>
    </w:p>
    <w:p w14:paraId="118F6FB5">
      <w:pPr>
        <w:spacing w:before="156" w:beforeLines="50" w:line="320" w:lineRule="exact"/>
        <w:ind w:left="283" w:leftChars="135" w:firstLine="241" w:firstLineChars="100"/>
        <w:rPr>
          <w:rFonts w:hint="eastAsia" w:ascii="Times New Roman" w:hAnsi="Times New Roman" w:eastAsia="仿宋" w:cs="Times New Roman"/>
          <w:b/>
          <w:color w:val="000000"/>
          <w:sz w:val="24"/>
        </w:rPr>
      </w:pPr>
      <w:r>
        <w:rPr>
          <w:rFonts w:hint="eastAsia" w:ascii="Times New Roman" w:hAnsi="Times New Roman" w:eastAsia="仿宋" w:cs="Times New Roman"/>
          <w:b/>
          <w:color w:val="000000"/>
          <w:sz w:val="24"/>
        </w:rPr>
        <w:t>甲方：</w:t>
      </w:r>
    </w:p>
    <w:p w14:paraId="04D316DC">
      <w:pPr>
        <w:spacing w:before="156" w:beforeLines="50" w:line="320" w:lineRule="exact"/>
        <w:rPr>
          <w:rFonts w:hint="eastAsia" w:eastAsia="仿宋"/>
          <w:color w:val="000000"/>
          <w:sz w:val="24"/>
        </w:rPr>
      </w:pPr>
      <w:r>
        <w:rPr>
          <w:rFonts w:hint="eastAsia" w:eastAsia="仿宋"/>
          <w:color w:val="000000"/>
          <w:sz w:val="24"/>
        </w:rPr>
        <w:t xml:space="preserve">      1. 保密内容（包括技术信息和经营信息）: </w:t>
      </w:r>
    </w:p>
    <w:p w14:paraId="11D8C5EB">
      <w:pPr>
        <w:numPr>
          <w:ilvl w:val="0"/>
          <w:numId w:val="7"/>
        </w:numPr>
        <w:spacing w:before="156" w:beforeLines="50" w:line="320" w:lineRule="exact"/>
        <w:ind w:left="1056" w:leftChars="503" w:firstLine="2"/>
        <w:rPr>
          <w:rFonts w:hint="eastAsia" w:eastAsia="仿宋"/>
          <w:color w:val="000000"/>
          <w:sz w:val="24"/>
        </w:rPr>
      </w:pPr>
      <w:r>
        <w:rPr>
          <w:rFonts w:hint="eastAsia" w:eastAsia="仿宋"/>
          <w:color w:val="000000"/>
          <w:sz w:val="24"/>
        </w:rPr>
        <w:t>不得擅自复制或向第三方传播乙方提供的应用软件。</w:t>
      </w:r>
    </w:p>
    <w:p w14:paraId="007771CF">
      <w:pPr>
        <w:numPr>
          <w:ilvl w:val="0"/>
          <w:numId w:val="7"/>
        </w:numPr>
        <w:spacing w:before="156" w:beforeLines="50" w:line="320" w:lineRule="exact"/>
        <w:ind w:left="1056" w:leftChars="503" w:firstLine="2"/>
        <w:rPr>
          <w:rFonts w:hint="eastAsia" w:eastAsia="仿宋"/>
          <w:color w:val="000000"/>
          <w:sz w:val="24"/>
        </w:rPr>
      </w:pPr>
      <w:r>
        <w:rPr>
          <w:rFonts w:hint="eastAsia" w:eastAsia="仿宋"/>
          <w:color w:val="000000"/>
          <w:sz w:val="24"/>
        </w:rPr>
        <w:t>不得向第三方透露乙方使用的技术措施和实施细节。</w:t>
      </w:r>
    </w:p>
    <w:p w14:paraId="04EEEB54">
      <w:pPr>
        <w:numPr>
          <w:ilvl w:val="0"/>
          <w:numId w:val="7"/>
        </w:numPr>
        <w:spacing w:before="156" w:beforeLines="50" w:line="320" w:lineRule="exact"/>
        <w:ind w:left="1056" w:leftChars="503" w:firstLine="2"/>
        <w:rPr>
          <w:rFonts w:hint="eastAsia" w:eastAsia="仿宋"/>
          <w:color w:val="000000"/>
          <w:sz w:val="24"/>
        </w:rPr>
      </w:pPr>
      <w:r>
        <w:rPr>
          <w:rFonts w:hint="eastAsia" w:eastAsia="仿宋"/>
          <w:color w:val="000000"/>
          <w:sz w:val="24"/>
        </w:rPr>
        <w:t>不得向第三方透露乙方相关的商务信息。</w:t>
      </w:r>
    </w:p>
    <w:p w14:paraId="57E5DD0A">
      <w:pPr>
        <w:spacing w:before="156" w:beforeLines="50" w:line="320" w:lineRule="exact"/>
        <w:ind w:left="718" w:leftChars="342"/>
        <w:rPr>
          <w:rFonts w:hint="eastAsia" w:eastAsia="仿宋"/>
          <w:color w:val="000000"/>
          <w:sz w:val="24"/>
        </w:rPr>
      </w:pPr>
      <w:r>
        <w:rPr>
          <w:rFonts w:hint="eastAsia" w:eastAsia="仿宋"/>
          <w:color w:val="000000"/>
          <w:sz w:val="24"/>
        </w:rPr>
        <w:t>2．涉密人员范围：甲方与本项目相关的管理人员和技术人员。</w:t>
      </w:r>
    </w:p>
    <w:p w14:paraId="5E9B87EF">
      <w:pPr>
        <w:spacing w:before="156" w:beforeLines="50" w:line="320" w:lineRule="exact"/>
        <w:ind w:left="718" w:leftChars="342"/>
        <w:rPr>
          <w:rFonts w:hint="eastAsia" w:eastAsia="仿宋"/>
          <w:color w:val="000000"/>
          <w:sz w:val="24"/>
          <w:u w:val="single"/>
        </w:rPr>
      </w:pPr>
      <w:r>
        <w:rPr>
          <w:rFonts w:hint="eastAsia" w:eastAsia="仿宋"/>
          <w:color w:val="000000"/>
          <w:sz w:val="24"/>
        </w:rPr>
        <w:t>3．保密期限：合同签订后壹年内，国家法律另有规定的依照有关法律规定执行。</w:t>
      </w:r>
    </w:p>
    <w:p w14:paraId="11D6169F">
      <w:pPr>
        <w:spacing w:before="156" w:beforeLines="50" w:line="320" w:lineRule="exact"/>
        <w:ind w:left="2276" w:leftChars="341" w:hanging="1560" w:hangingChars="650"/>
        <w:rPr>
          <w:rFonts w:hint="eastAsia" w:eastAsia="仿宋"/>
          <w:color w:val="000000"/>
          <w:sz w:val="24"/>
        </w:rPr>
      </w:pPr>
      <w:r>
        <w:rPr>
          <w:rFonts w:hint="eastAsia" w:eastAsia="仿宋"/>
          <w:color w:val="000000"/>
          <w:sz w:val="24"/>
        </w:rPr>
        <w:t>4．泄密责任：如因甲方发生泄密行为，给乙方造成损失，乙方将按照相关法律规定，追求甲方的法律责任和经济责任。</w:t>
      </w:r>
    </w:p>
    <w:p w14:paraId="3258362B">
      <w:pPr>
        <w:spacing w:before="156" w:beforeLines="50" w:line="320" w:lineRule="exact"/>
        <w:ind w:left="283" w:leftChars="135" w:firstLine="241" w:firstLineChars="100"/>
        <w:rPr>
          <w:rFonts w:hint="eastAsia" w:eastAsia="仿宋"/>
          <w:b/>
          <w:color w:val="000000"/>
          <w:sz w:val="24"/>
        </w:rPr>
      </w:pPr>
      <w:r>
        <w:rPr>
          <w:rFonts w:hint="eastAsia" w:eastAsia="仿宋"/>
          <w:b/>
          <w:color w:val="000000"/>
          <w:sz w:val="24"/>
        </w:rPr>
        <w:t>乙方：</w:t>
      </w:r>
    </w:p>
    <w:p w14:paraId="0D7F7FA9">
      <w:pPr>
        <w:spacing w:before="156" w:beforeLines="50" w:line="320" w:lineRule="exact"/>
        <w:ind w:left="638" w:leftChars="304"/>
        <w:rPr>
          <w:rFonts w:hint="eastAsia" w:eastAsia="仿宋"/>
          <w:color w:val="000000"/>
          <w:sz w:val="24"/>
        </w:rPr>
      </w:pPr>
      <w:r>
        <w:rPr>
          <w:rFonts w:hint="eastAsia" w:eastAsia="仿宋"/>
          <w:color w:val="000000"/>
          <w:sz w:val="24"/>
        </w:rPr>
        <w:t xml:space="preserve">1. 保密内容（包括技术信息和经营信息）: </w:t>
      </w:r>
    </w:p>
    <w:p w14:paraId="7FAE7331">
      <w:pPr>
        <w:numPr>
          <w:ilvl w:val="0"/>
          <w:numId w:val="8"/>
        </w:numPr>
        <w:spacing w:before="156" w:beforeLines="50" w:line="320" w:lineRule="exact"/>
        <w:ind w:left="1674" w:leftChars="503" w:hanging="618"/>
        <w:rPr>
          <w:rFonts w:hint="eastAsia" w:eastAsia="仿宋"/>
          <w:color w:val="000000"/>
          <w:sz w:val="24"/>
        </w:rPr>
      </w:pPr>
      <w:r>
        <w:rPr>
          <w:rFonts w:hint="eastAsia" w:eastAsia="仿宋"/>
          <w:color w:val="000000"/>
          <w:sz w:val="24"/>
        </w:rPr>
        <w:t>甲方提供的任何考试数据内容、网评过程中产生的所有数据均为国家秘密事项，乙方负有保密义务，不得以任何方式向任何第三方加以泄露。</w:t>
      </w:r>
    </w:p>
    <w:p w14:paraId="6DCA2A11">
      <w:pPr>
        <w:numPr>
          <w:ilvl w:val="0"/>
          <w:numId w:val="8"/>
        </w:numPr>
        <w:spacing w:before="156" w:beforeLines="50" w:line="320" w:lineRule="exact"/>
        <w:ind w:left="1674" w:leftChars="503" w:hanging="618"/>
        <w:rPr>
          <w:rFonts w:hint="eastAsia" w:eastAsia="仿宋"/>
          <w:color w:val="000000"/>
          <w:sz w:val="24"/>
        </w:rPr>
      </w:pPr>
      <w:r>
        <w:rPr>
          <w:rFonts w:hint="eastAsia" w:eastAsia="仿宋"/>
          <w:color w:val="000000"/>
          <w:sz w:val="24"/>
        </w:rPr>
        <w:t>网评的地点及人员安排为考试工作秘密事项，双方负有共同的安全保密义务，不得以任何方式向任何第三方加以泄露。</w:t>
      </w:r>
    </w:p>
    <w:p w14:paraId="28C441C5">
      <w:pPr>
        <w:spacing w:before="156" w:beforeLines="50" w:line="320" w:lineRule="exact"/>
        <w:ind w:left="718" w:leftChars="342"/>
        <w:rPr>
          <w:rFonts w:hint="eastAsia" w:eastAsia="仿宋"/>
          <w:color w:val="000000"/>
          <w:sz w:val="24"/>
        </w:rPr>
      </w:pPr>
      <w:r>
        <w:rPr>
          <w:rFonts w:hint="eastAsia" w:eastAsia="仿宋"/>
          <w:color w:val="000000"/>
          <w:sz w:val="24"/>
        </w:rPr>
        <w:t>2．涉密人员范围：乙方参与本项目的相关人员。</w:t>
      </w:r>
    </w:p>
    <w:p w14:paraId="2D816880">
      <w:pPr>
        <w:spacing w:before="156" w:beforeLines="50" w:line="320" w:lineRule="exact"/>
        <w:ind w:left="718" w:leftChars="342"/>
        <w:rPr>
          <w:rFonts w:hint="eastAsia" w:eastAsia="仿宋"/>
          <w:color w:val="000000"/>
          <w:sz w:val="24"/>
          <w:u w:val="single"/>
        </w:rPr>
      </w:pPr>
      <w:r>
        <w:rPr>
          <w:rFonts w:hint="eastAsia" w:eastAsia="仿宋"/>
          <w:color w:val="000000"/>
          <w:sz w:val="24"/>
        </w:rPr>
        <w:t>3．保密期限：合同签订后壹年内，国家法律另有规定的依照有关法律规定执行。</w:t>
      </w:r>
    </w:p>
    <w:p w14:paraId="648C7D6A">
      <w:pPr>
        <w:spacing w:before="156" w:beforeLines="50" w:line="320" w:lineRule="exact"/>
        <w:ind w:left="2276" w:leftChars="341" w:hanging="1560" w:hangingChars="650"/>
        <w:rPr>
          <w:rFonts w:hint="eastAsia" w:eastAsia="仿宋"/>
          <w:color w:val="000000"/>
          <w:sz w:val="24"/>
        </w:rPr>
      </w:pPr>
      <w:r>
        <w:rPr>
          <w:rFonts w:hint="eastAsia" w:eastAsia="仿宋"/>
          <w:color w:val="000000"/>
          <w:sz w:val="24"/>
        </w:rPr>
        <w:t>4．泄密责任：如因乙方不履行保密条款所规定的保密义务，发生泄密行为，给甲方造成损失，甲方按照将相关法律规定，追究乙方的法律责任和经济责任。</w:t>
      </w:r>
    </w:p>
    <w:p w14:paraId="415E55F1">
      <w:pPr>
        <w:spacing w:before="156" w:beforeLines="50" w:line="320" w:lineRule="exact"/>
        <w:ind w:left="2276" w:leftChars="341" w:hanging="1560" w:hangingChars="650"/>
        <w:rPr>
          <w:rFonts w:hint="eastAsia" w:eastAsia="仿宋"/>
          <w:color w:val="000000"/>
          <w:sz w:val="24"/>
        </w:rPr>
      </w:pPr>
    </w:p>
    <w:p w14:paraId="7CC9E575">
      <w:pPr>
        <w:spacing w:before="156" w:beforeLines="50" w:line="320" w:lineRule="exact"/>
        <w:rPr>
          <w:rFonts w:hint="eastAsia" w:eastAsia="仿宋"/>
          <w:color w:val="000000"/>
          <w:sz w:val="24"/>
        </w:rPr>
      </w:pPr>
      <w:r>
        <w:rPr>
          <w:rFonts w:hint="eastAsia" w:eastAsia="仿宋"/>
          <w:b/>
          <w:bCs/>
          <w:color w:val="000000"/>
          <w:sz w:val="24"/>
        </w:rPr>
        <w:t>第六条</w:t>
      </w:r>
      <w:r>
        <w:rPr>
          <w:rFonts w:hint="eastAsia" w:eastAsia="仿宋"/>
          <w:color w:val="000000"/>
          <w:sz w:val="24"/>
        </w:rPr>
        <w:t xml:space="preserve">  合同的补充、变更及终止</w:t>
      </w:r>
    </w:p>
    <w:p w14:paraId="544AC199">
      <w:pPr>
        <w:spacing w:before="312" w:beforeLines="100" w:line="320" w:lineRule="exact"/>
        <w:ind w:left="420" w:leftChars="200" w:firstLine="496" w:firstLineChars="207"/>
        <w:rPr>
          <w:rFonts w:eastAsia="仿宋"/>
          <w:color w:val="000000"/>
          <w:sz w:val="24"/>
        </w:rPr>
      </w:pPr>
      <w:r>
        <w:rPr>
          <w:rFonts w:hint="eastAsia" w:eastAsia="仿宋"/>
          <w:color w:val="000000"/>
          <w:sz w:val="24"/>
        </w:rPr>
        <w:t>因业务发展需要对本合同的现有内容进行补充、变更、修改，必须由双方协商一致，并以书面形式确定，由双方签字盖章后补充为本合同附件方可生效。如有任何一方要求暂停或终止本合同的执行，应提前半个月向对方提出书面请求，经双方协商并达成一致意见后，方可执行。</w:t>
      </w:r>
    </w:p>
    <w:p w14:paraId="44D95340">
      <w:pPr>
        <w:rPr>
          <w:rFonts w:hint="eastAsia" w:eastAsia="仿宋"/>
          <w:color w:val="000000"/>
          <w:sz w:val="11"/>
        </w:rPr>
      </w:pPr>
    </w:p>
    <w:p w14:paraId="48545D90">
      <w:pPr>
        <w:spacing w:before="156" w:beforeLines="50" w:line="320" w:lineRule="exact"/>
        <w:rPr>
          <w:rFonts w:eastAsia="仿宋"/>
          <w:color w:val="000000"/>
          <w:sz w:val="24"/>
        </w:rPr>
      </w:pPr>
      <w:r>
        <w:rPr>
          <w:rFonts w:hint="eastAsia" w:eastAsia="仿宋"/>
          <w:b/>
          <w:bCs/>
          <w:color w:val="000000"/>
          <w:sz w:val="24"/>
        </w:rPr>
        <w:t>第七条</w:t>
      </w:r>
      <w:r>
        <w:rPr>
          <w:rFonts w:hint="eastAsia" w:eastAsia="仿宋"/>
          <w:color w:val="000000"/>
          <w:sz w:val="24"/>
        </w:rPr>
        <w:t xml:space="preserve">  技术服务工作的验收</w:t>
      </w:r>
    </w:p>
    <w:p w14:paraId="4896586F">
      <w:pPr>
        <w:spacing w:before="312" w:beforeLines="100" w:line="320" w:lineRule="exact"/>
        <w:ind w:left="420" w:leftChars="200" w:firstLine="496" w:firstLineChars="207"/>
        <w:rPr>
          <w:rFonts w:hint="eastAsia" w:eastAsia="仿宋"/>
          <w:color w:val="000000"/>
          <w:sz w:val="24"/>
        </w:rPr>
      </w:pPr>
      <w:r>
        <w:rPr>
          <w:rFonts w:hint="eastAsia" w:eastAsia="仿宋"/>
          <w:color w:val="000000"/>
          <w:sz w:val="24"/>
        </w:rPr>
        <w:t>甲方业务部门在网评项目结束后，由专门人员对乙方提交的数据结果进行检验，查验无误后，确认项目结束（也可签署项目验收报告，作为本项目的结项文件，并作为本合同的补充文件）。</w:t>
      </w:r>
    </w:p>
    <w:p w14:paraId="77E9B635">
      <w:pPr>
        <w:spacing w:before="312" w:beforeLines="100" w:line="320" w:lineRule="exact"/>
        <w:ind w:left="420" w:leftChars="200" w:firstLine="496" w:firstLineChars="207"/>
        <w:rPr>
          <w:rFonts w:hint="eastAsia" w:eastAsia="仿宋"/>
          <w:color w:val="000000"/>
          <w:sz w:val="24"/>
        </w:rPr>
      </w:pPr>
    </w:p>
    <w:p w14:paraId="5D925FF0">
      <w:pPr>
        <w:spacing w:before="156" w:beforeLines="50"/>
        <w:rPr>
          <w:rFonts w:hint="eastAsia" w:eastAsia="仿宋"/>
          <w:color w:val="000000"/>
          <w:sz w:val="24"/>
        </w:rPr>
      </w:pPr>
      <w:r>
        <w:rPr>
          <w:rFonts w:hint="eastAsia" w:eastAsia="仿宋"/>
          <w:b/>
          <w:bCs/>
          <w:color w:val="000000"/>
          <w:sz w:val="24"/>
        </w:rPr>
        <w:t>第八条</w:t>
      </w:r>
      <w:r>
        <w:rPr>
          <w:rFonts w:hint="eastAsia" w:eastAsia="仿宋"/>
          <w:color w:val="000000"/>
          <w:sz w:val="24"/>
        </w:rPr>
        <w:t xml:space="preserve">  双方约定，按以下约定承担各自的违约责任</w:t>
      </w:r>
    </w:p>
    <w:p w14:paraId="3E896D09">
      <w:pPr>
        <w:spacing w:before="156" w:beforeLines="50"/>
        <w:ind w:left="739" w:leftChars="200" w:hanging="319" w:hangingChars="133"/>
        <w:rPr>
          <w:rFonts w:hint="eastAsia" w:eastAsia="仿宋"/>
          <w:bCs/>
          <w:color w:val="000000"/>
          <w:sz w:val="24"/>
          <w:szCs w:val="28"/>
        </w:rPr>
      </w:pPr>
      <w:r>
        <w:rPr>
          <w:rFonts w:hint="eastAsia" w:eastAsia="仿宋"/>
          <w:bCs/>
          <w:color w:val="000000"/>
          <w:sz w:val="24"/>
          <w:szCs w:val="28"/>
        </w:rPr>
        <w:t>1</w:t>
      </w:r>
      <w:r>
        <w:rPr>
          <w:rFonts w:hint="eastAsia" w:eastAsia="仿宋"/>
          <w:sz w:val="24"/>
        </w:rPr>
        <w:t>．</w:t>
      </w:r>
      <w:r>
        <w:rPr>
          <w:rFonts w:hint="eastAsia" w:eastAsia="仿宋"/>
          <w:bCs/>
          <w:color w:val="000000"/>
          <w:sz w:val="24"/>
          <w:szCs w:val="28"/>
        </w:rPr>
        <w:t>由于技术原因（如扫描程序及网评程序问题等）造成答题卡数据信息损毁和泄密，乙方承担由此而造成的所有经济损失和法律责任。</w:t>
      </w:r>
    </w:p>
    <w:p w14:paraId="3622817A">
      <w:pPr>
        <w:spacing w:before="156" w:beforeLines="50"/>
        <w:ind w:left="739" w:leftChars="200" w:hanging="319" w:hangingChars="133"/>
        <w:rPr>
          <w:rFonts w:hint="eastAsia" w:eastAsia="仿宋"/>
          <w:bCs/>
          <w:color w:val="000000"/>
          <w:sz w:val="24"/>
          <w:szCs w:val="28"/>
        </w:rPr>
      </w:pPr>
      <w:r>
        <w:rPr>
          <w:rFonts w:hint="eastAsia" w:eastAsia="仿宋"/>
          <w:bCs/>
          <w:color w:val="000000"/>
          <w:sz w:val="24"/>
          <w:szCs w:val="28"/>
        </w:rPr>
        <w:t>2</w:t>
      </w:r>
      <w:r>
        <w:rPr>
          <w:rFonts w:hint="eastAsia" w:eastAsia="仿宋"/>
          <w:color w:val="000000"/>
          <w:sz w:val="24"/>
        </w:rPr>
        <w:t>．</w:t>
      </w:r>
      <w:r>
        <w:rPr>
          <w:rFonts w:hint="eastAsia" w:eastAsia="仿宋"/>
          <w:bCs/>
          <w:color w:val="000000"/>
          <w:sz w:val="24"/>
          <w:szCs w:val="28"/>
        </w:rPr>
        <w:t>由于乙方原因致使项目未按约定期限完成，影响甲方发布考试成绩的，乙方应按照延迟时间向甲方支付项目经费每日千分之五的违约金。</w:t>
      </w:r>
    </w:p>
    <w:p w14:paraId="48727F4A">
      <w:pPr>
        <w:spacing w:before="156" w:beforeLines="50"/>
        <w:ind w:left="739" w:leftChars="200" w:hanging="319" w:hangingChars="133"/>
        <w:rPr>
          <w:rFonts w:hint="eastAsia" w:eastAsia="仿宋"/>
          <w:bCs/>
          <w:color w:val="000000"/>
          <w:sz w:val="24"/>
          <w:szCs w:val="28"/>
        </w:rPr>
      </w:pPr>
      <w:r>
        <w:rPr>
          <w:rFonts w:hint="eastAsia" w:eastAsia="仿宋"/>
          <w:bCs/>
          <w:color w:val="000000"/>
          <w:sz w:val="24"/>
          <w:szCs w:val="28"/>
        </w:rPr>
        <w:t>3</w:t>
      </w:r>
      <w:r>
        <w:rPr>
          <w:rFonts w:hint="eastAsia" w:eastAsia="仿宋"/>
          <w:color w:val="000000"/>
          <w:sz w:val="24"/>
        </w:rPr>
        <w:t>．</w:t>
      </w:r>
      <w:r>
        <w:rPr>
          <w:rFonts w:hint="eastAsia" w:eastAsia="仿宋"/>
          <w:bCs/>
          <w:color w:val="000000"/>
          <w:sz w:val="24"/>
          <w:szCs w:val="28"/>
        </w:rPr>
        <w:t>由于甲方原因，未能提供符合要求的网评工作场所及网评硬件环境，或未尽管理监督责任，影响项目进度的，甲方承担项目延期责任。</w:t>
      </w:r>
    </w:p>
    <w:p w14:paraId="04B3ACAA">
      <w:pPr>
        <w:spacing w:before="156" w:beforeLines="50"/>
        <w:ind w:left="739" w:leftChars="200" w:hanging="319" w:hangingChars="133"/>
        <w:rPr>
          <w:rFonts w:hint="eastAsia" w:eastAsia="仿宋"/>
          <w:bCs/>
          <w:color w:val="000000"/>
          <w:sz w:val="24"/>
          <w:szCs w:val="28"/>
        </w:rPr>
      </w:pPr>
      <w:r>
        <w:rPr>
          <w:rFonts w:hint="eastAsia" w:eastAsia="仿宋"/>
          <w:bCs/>
          <w:color w:val="000000"/>
          <w:sz w:val="24"/>
          <w:szCs w:val="28"/>
        </w:rPr>
        <w:t>4</w:t>
      </w:r>
      <w:r>
        <w:rPr>
          <w:rFonts w:hint="eastAsia" w:eastAsia="仿宋"/>
          <w:color w:val="000000"/>
          <w:sz w:val="24"/>
        </w:rPr>
        <w:t>．</w:t>
      </w:r>
      <w:r>
        <w:rPr>
          <w:rFonts w:hint="eastAsia" w:eastAsia="仿宋"/>
          <w:bCs/>
          <w:color w:val="000000"/>
          <w:sz w:val="24"/>
          <w:szCs w:val="28"/>
        </w:rPr>
        <w:t>甲方不按期履行付款义务，应根据延迟时间按实际项目经费向乙方支付每日千分之五的违约金。</w:t>
      </w:r>
    </w:p>
    <w:p w14:paraId="5447868E">
      <w:pPr>
        <w:spacing w:before="156" w:beforeLines="50"/>
        <w:ind w:left="739" w:leftChars="200" w:hanging="319" w:hangingChars="133"/>
        <w:rPr>
          <w:rFonts w:hint="eastAsia" w:eastAsia="仿宋"/>
          <w:bCs/>
          <w:color w:val="000000"/>
          <w:sz w:val="24"/>
          <w:szCs w:val="28"/>
        </w:rPr>
      </w:pPr>
      <w:r>
        <w:rPr>
          <w:rFonts w:hint="eastAsia" w:eastAsia="仿宋"/>
          <w:bCs/>
          <w:color w:val="000000"/>
          <w:sz w:val="24"/>
          <w:szCs w:val="28"/>
        </w:rPr>
        <w:t>5</w:t>
      </w:r>
      <w:r>
        <w:rPr>
          <w:rFonts w:hint="eastAsia" w:eastAsia="仿宋"/>
          <w:color w:val="000000"/>
          <w:sz w:val="24"/>
        </w:rPr>
        <w:t>．</w:t>
      </w:r>
      <w:r>
        <w:rPr>
          <w:rFonts w:hint="eastAsia" w:eastAsia="仿宋"/>
          <w:bCs/>
          <w:color w:val="000000"/>
          <w:sz w:val="24"/>
          <w:szCs w:val="28"/>
        </w:rPr>
        <w:t>其它违约责任按照相关法律法规执行。</w:t>
      </w:r>
    </w:p>
    <w:p w14:paraId="7F2B79C8">
      <w:pPr>
        <w:spacing w:before="156" w:beforeLines="50"/>
        <w:ind w:left="739" w:leftChars="200" w:hanging="319" w:hangingChars="133"/>
        <w:rPr>
          <w:rFonts w:hint="eastAsia" w:eastAsia="仿宋"/>
          <w:bCs/>
          <w:color w:val="000000"/>
          <w:sz w:val="24"/>
          <w:szCs w:val="28"/>
        </w:rPr>
      </w:pPr>
    </w:p>
    <w:p w14:paraId="4AAA093C">
      <w:pPr>
        <w:spacing w:before="156" w:beforeLines="50"/>
        <w:rPr>
          <w:rFonts w:hint="eastAsia" w:eastAsia="仿宋"/>
          <w:color w:val="000000"/>
          <w:sz w:val="24"/>
        </w:rPr>
      </w:pPr>
      <w:r>
        <w:rPr>
          <w:rFonts w:hint="eastAsia" w:eastAsia="仿宋"/>
          <w:b/>
          <w:bCs/>
          <w:color w:val="000000"/>
          <w:sz w:val="24"/>
        </w:rPr>
        <w:t>第九条</w:t>
      </w:r>
      <w:r>
        <w:rPr>
          <w:rFonts w:hint="eastAsia" w:eastAsia="仿宋"/>
          <w:color w:val="000000"/>
          <w:sz w:val="24"/>
        </w:rPr>
        <w:t xml:space="preserve">  不可抗力的影响</w:t>
      </w:r>
    </w:p>
    <w:p w14:paraId="0B2F3D9E">
      <w:pPr>
        <w:spacing w:before="156" w:beforeLines="50"/>
        <w:ind w:left="739" w:leftChars="200" w:hanging="319" w:hangingChars="133"/>
        <w:rPr>
          <w:rFonts w:hint="eastAsia" w:eastAsia="仿宋"/>
          <w:bCs/>
          <w:color w:val="000000"/>
          <w:sz w:val="24"/>
          <w:szCs w:val="28"/>
        </w:rPr>
      </w:pPr>
      <w:r>
        <w:rPr>
          <w:rFonts w:hint="eastAsia" w:eastAsia="仿宋"/>
          <w:bCs/>
          <w:color w:val="000000"/>
          <w:sz w:val="24"/>
          <w:szCs w:val="28"/>
        </w:rPr>
        <w:t>1．若发生不可抗拒的事件，则须由受不可抗力事件影响的一方，取得公证机关的履行或不能全部履行或延期履行本合同的证明手续，并及时通知另一方，经双方协商一致，解除或部分解除相关责任。</w:t>
      </w:r>
    </w:p>
    <w:p w14:paraId="58878E13">
      <w:pPr>
        <w:spacing w:before="156" w:beforeLines="50"/>
        <w:ind w:left="739" w:leftChars="200" w:hanging="319" w:hangingChars="133"/>
        <w:rPr>
          <w:rFonts w:hint="eastAsia" w:eastAsia="仿宋"/>
          <w:bCs/>
          <w:color w:val="000000"/>
          <w:sz w:val="24"/>
          <w:szCs w:val="28"/>
        </w:rPr>
      </w:pPr>
      <w:r>
        <w:rPr>
          <w:rFonts w:hint="eastAsia" w:eastAsia="仿宋"/>
          <w:bCs/>
          <w:color w:val="000000"/>
          <w:sz w:val="24"/>
          <w:szCs w:val="28"/>
        </w:rPr>
        <w:t>2. 本款所称不可抗力包括但不限于战争、洪水、火灾、地震、极端天气状况、罢工、军事政变等人力不可抗拒的因素。</w:t>
      </w:r>
    </w:p>
    <w:p w14:paraId="6849294E">
      <w:pPr>
        <w:spacing w:before="156" w:beforeLines="50"/>
        <w:ind w:left="739" w:leftChars="200" w:hanging="319" w:hangingChars="133"/>
        <w:rPr>
          <w:rFonts w:hint="eastAsia" w:eastAsia="仿宋"/>
          <w:bCs/>
          <w:color w:val="000000"/>
          <w:sz w:val="24"/>
          <w:szCs w:val="28"/>
        </w:rPr>
      </w:pPr>
      <w:r>
        <w:rPr>
          <w:rFonts w:hint="eastAsia" w:eastAsia="仿宋"/>
          <w:bCs/>
          <w:color w:val="000000"/>
          <w:sz w:val="24"/>
          <w:szCs w:val="28"/>
        </w:rPr>
        <w:t>3. 本款所称不可抗力不包括甲乙双方工作人员故意或过失造成的事件。</w:t>
      </w:r>
    </w:p>
    <w:p w14:paraId="7CADA271">
      <w:pPr>
        <w:spacing w:before="156" w:beforeLines="50"/>
        <w:ind w:left="739" w:leftChars="200" w:hanging="319" w:hangingChars="133"/>
        <w:rPr>
          <w:rFonts w:hint="eastAsia" w:eastAsia="仿宋"/>
          <w:bCs/>
          <w:color w:val="000000"/>
          <w:sz w:val="24"/>
          <w:szCs w:val="28"/>
        </w:rPr>
      </w:pPr>
    </w:p>
    <w:p w14:paraId="7AA7E5E9">
      <w:pPr>
        <w:spacing w:before="156" w:beforeLines="50"/>
        <w:ind w:left="981" w:hanging="981" w:hangingChars="407"/>
        <w:rPr>
          <w:rFonts w:hint="eastAsia" w:eastAsia="仿宋"/>
          <w:color w:val="000000"/>
          <w:sz w:val="24"/>
        </w:rPr>
      </w:pPr>
      <w:r>
        <w:rPr>
          <w:rFonts w:hint="eastAsia" w:eastAsia="仿宋"/>
          <w:b/>
          <w:bCs/>
          <w:color w:val="000000"/>
          <w:sz w:val="24"/>
        </w:rPr>
        <w:t xml:space="preserve">第十条  </w:t>
      </w:r>
      <w:r>
        <w:rPr>
          <w:rFonts w:hint="eastAsia" w:eastAsia="仿宋"/>
          <w:color w:val="000000"/>
          <w:sz w:val="24"/>
        </w:rPr>
        <w:t>双方因履行本合同而发生的争议，应协商、调解解决。协商、调解不成的，向甲方所在地人民法院提起诉讼。</w:t>
      </w:r>
    </w:p>
    <w:p w14:paraId="7816E8CB">
      <w:pPr>
        <w:spacing w:before="156" w:beforeLines="50"/>
        <w:ind w:left="977" w:hanging="976" w:hangingChars="407"/>
        <w:rPr>
          <w:rFonts w:hint="eastAsia" w:eastAsia="仿宋"/>
          <w:color w:val="000000"/>
          <w:sz w:val="24"/>
        </w:rPr>
      </w:pPr>
    </w:p>
    <w:p w14:paraId="00119FEF">
      <w:pPr>
        <w:spacing w:before="156" w:beforeLines="50"/>
        <w:ind w:left="981" w:hanging="981" w:hangingChars="407"/>
        <w:rPr>
          <w:rFonts w:hint="eastAsia" w:eastAsia="仿宋"/>
          <w:b/>
          <w:bCs/>
          <w:color w:val="000000"/>
          <w:sz w:val="24"/>
        </w:rPr>
      </w:pPr>
      <w:r>
        <w:rPr>
          <w:rFonts w:hint="eastAsia" w:eastAsia="仿宋"/>
          <w:b/>
          <w:bCs/>
          <w:color w:val="000000"/>
          <w:sz w:val="24"/>
        </w:rPr>
        <w:t xml:space="preserve">第十一条  </w:t>
      </w:r>
      <w:r>
        <w:rPr>
          <w:rFonts w:hint="eastAsia" w:eastAsia="仿宋"/>
          <w:bCs/>
          <w:color w:val="000000"/>
          <w:sz w:val="24"/>
        </w:rPr>
        <w:t>合同期限</w:t>
      </w:r>
    </w:p>
    <w:p w14:paraId="0963275A">
      <w:pPr>
        <w:spacing w:before="156" w:beforeLines="50"/>
        <w:ind w:firstLine="494" w:firstLineChars="206"/>
        <w:rPr>
          <w:rFonts w:hint="eastAsia" w:eastAsia="仿宋"/>
          <w:bCs/>
          <w:sz w:val="24"/>
          <w:szCs w:val="28"/>
        </w:rPr>
      </w:pPr>
      <w:r>
        <w:rPr>
          <w:rFonts w:hint="eastAsia" w:eastAsia="仿宋"/>
          <w:bCs/>
          <w:sz w:val="24"/>
          <w:szCs w:val="28"/>
        </w:rPr>
        <w:t>1</w:t>
      </w:r>
      <w:r>
        <w:rPr>
          <w:rFonts w:hint="eastAsia" w:eastAsia="仿宋"/>
          <w:sz w:val="24"/>
        </w:rPr>
        <w:t>．</w:t>
      </w:r>
      <w:r>
        <w:rPr>
          <w:rFonts w:hint="eastAsia" w:eastAsia="仿宋"/>
          <w:bCs/>
          <w:sz w:val="24"/>
          <w:szCs w:val="28"/>
        </w:rPr>
        <w:t>本合同自双方签字盖章之日起生效。</w:t>
      </w:r>
    </w:p>
    <w:p w14:paraId="5825AE13">
      <w:pPr>
        <w:spacing w:before="156" w:beforeLines="50"/>
        <w:ind w:firstLine="494" w:firstLineChars="206"/>
        <w:rPr>
          <w:rFonts w:eastAsia="仿宋"/>
          <w:bCs/>
          <w:color w:val="000000"/>
          <w:sz w:val="24"/>
          <w:szCs w:val="28"/>
        </w:rPr>
      </w:pPr>
      <w:r>
        <w:rPr>
          <w:rFonts w:hint="eastAsia" w:eastAsia="仿宋"/>
          <w:bCs/>
          <w:color w:val="000000"/>
          <w:sz w:val="24"/>
          <w:szCs w:val="28"/>
        </w:rPr>
        <w:t>2</w:t>
      </w:r>
      <w:r>
        <w:rPr>
          <w:rFonts w:hint="eastAsia" w:eastAsia="仿宋"/>
          <w:color w:val="000000"/>
          <w:sz w:val="24"/>
        </w:rPr>
        <w:t>．</w:t>
      </w:r>
      <w:r>
        <w:rPr>
          <w:rFonts w:hint="eastAsia" w:eastAsia="仿宋"/>
          <w:bCs/>
          <w:color w:val="000000"/>
          <w:sz w:val="24"/>
          <w:szCs w:val="28"/>
        </w:rPr>
        <w:t>本合同至2027年</w:t>
      </w:r>
      <w:r>
        <w:rPr>
          <w:rFonts w:hint="eastAsia" w:eastAsia="仿宋"/>
          <w:bCs/>
          <w:color w:val="000000"/>
          <w:sz w:val="24"/>
          <w:szCs w:val="28"/>
          <w:u w:val="single"/>
        </w:rPr>
        <w:t xml:space="preserve">   </w:t>
      </w:r>
      <w:r>
        <w:rPr>
          <w:rFonts w:hint="eastAsia" w:eastAsia="仿宋"/>
          <w:bCs/>
          <w:color w:val="000000"/>
          <w:sz w:val="24"/>
          <w:szCs w:val="28"/>
        </w:rPr>
        <w:t>月</w:t>
      </w:r>
      <w:r>
        <w:rPr>
          <w:rFonts w:hint="eastAsia" w:eastAsia="仿宋"/>
          <w:bCs/>
          <w:color w:val="000000"/>
          <w:sz w:val="24"/>
          <w:szCs w:val="28"/>
          <w:u w:val="single"/>
        </w:rPr>
        <w:t xml:space="preserve">   </w:t>
      </w:r>
      <w:r>
        <w:rPr>
          <w:rFonts w:hint="eastAsia" w:eastAsia="仿宋"/>
          <w:bCs/>
          <w:color w:val="000000"/>
          <w:sz w:val="24"/>
          <w:szCs w:val="28"/>
        </w:rPr>
        <w:t>日起终止。</w:t>
      </w:r>
    </w:p>
    <w:p w14:paraId="2F93E697">
      <w:pPr>
        <w:spacing w:before="156" w:beforeLines="50"/>
        <w:ind w:firstLine="494" w:firstLineChars="206"/>
        <w:rPr>
          <w:rFonts w:hint="eastAsia" w:eastAsia="仿宋"/>
          <w:bCs/>
          <w:sz w:val="24"/>
          <w:szCs w:val="28"/>
        </w:rPr>
      </w:pPr>
    </w:p>
    <w:p w14:paraId="51BEF6DF">
      <w:pPr>
        <w:spacing w:before="156" w:beforeLines="50"/>
        <w:ind w:left="981" w:hanging="981" w:hangingChars="407"/>
        <w:rPr>
          <w:rFonts w:hint="eastAsia" w:eastAsia="仿宋"/>
          <w:b/>
          <w:bCs/>
          <w:color w:val="000000"/>
          <w:sz w:val="24"/>
        </w:rPr>
      </w:pPr>
      <w:r>
        <w:rPr>
          <w:rFonts w:hint="eastAsia" w:eastAsia="仿宋"/>
          <w:b/>
          <w:bCs/>
          <w:color w:val="000000"/>
          <w:sz w:val="24"/>
        </w:rPr>
        <w:t xml:space="preserve">第十二条  </w:t>
      </w:r>
      <w:r>
        <w:rPr>
          <w:rFonts w:hint="eastAsia" w:eastAsia="仿宋"/>
          <w:bCs/>
          <w:color w:val="000000"/>
          <w:sz w:val="24"/>
        </w:rPr>
        <w:t>其它</w:t>
      </w:r>
    </w:p>
    <w:p w14:paraId="6CC3A6DC">
      <w:pPr>
        <w:spacing w:before="156" w:beforeLines="50"/>
        <w:ind w:left="855" w:leftChars="237" w:hanging="357" w:hangingChars="149"/>
        <w:rPr>
          <w:rFonts w:hint="eastAsia" w:eastAsia="仿宋"/>
          <w:bCs/>
          <w:sz w:val="24"/>
          <w:szCs w:val="28"/>
        </w:rPr>
      </w:pPr>
      <w:r>
        <w:rPr>
          <w:rFonts w:hint="eastAsia" w:eastAsia="仿宋"/>
          <w:bCs/>
          <w:sz w:val="24"/>
          <w:szCs w:val="28"/>
        </w:rPr>
        <w:t>1</w:t>
      </w:r>
      <w:r>
        <w:rPr>
          <w:rFonts w:hint="eastAsia" w:eastAsia="仿宋"/>
          <w:sz w:val="24"/>
        </w:rPr>
        <w:t>．</w:t>
      </w:r>
      <w:r>
        <w:rPr>
          <w:rFonts w:hint="eastAsia" w:eastAsia="仿宋"/>
          <w:bCs/>
          <w:sz w:val="24"/>
          <w:szCs w:val="28"/>
        </w:rPr>
        <w:t>《数据安全协议》为本合同的附件，本合同文本及各项附件均为本合同组成部分，具有同等法律效力。</w:t>
      </w:r>
    </w:p>
    <w:p w14:paraId="0F0D736F">
      <w:pPr>
        <w:spacing w:before="156" w:beforeLines="50"/>
        <w:ind w:left="855" w:leftChars="237" w:hanging="357" w:hangingChars="149"/>
        <w:rPr>
          <w:rFonts w:hint="eastAsia" w:eastAsia="仿宋"/>
          <w:bCs/>
          <w:sz w:val="24"/>
          <w:szCs w:val="28"/>
        </w:rPr>
      </w:pPr>
      <w:r>
        <w:rPr>
          <w:rFonts w:hint="eastAsia" w:eastAsia="仿宋"/>
          <w:bCs/>
          <w:sz w:val="24"/>
          <w:szCs w:val="28"/>
        </w:rPr>
        <w:t>2</w:t>
      </w:r>
      <w:r>
        <w:rPr>
          <w:rFonts w:hint="eastAsia" w:eastAsia="仿宋"/>
          <w:sz w:val="24"/>
        </w:rPr>
        <w:t>．</w:t>
      </w:r>
      <w:r>
        <w:rPr>
          <w:rFonts w:hint="eastAsia" w:eastAsia="仿宋"/>
          <w:bCs/>
          <w:sz w:val="24"/>
          <w:szCs w:val="28"/>
        </w:rPr>
        <w:t>未尽事宜，双方可另行协商。签订补充协议，补充协议与本合同具有同等法律效力。</w:t>
      </w:r>
    </w:p>
    <w:p w14:paraId="61816CFF">
      <w:pPr>
        <w:spacing w:before="156" w:beforeLines="50"/>
        <w:ind w:left="855" w:leftChars="237" w:hanging="357" w:hangingChars="149"/>
        <w:rPr>
          <w:rFonts w:hint="eastAsia" w:eastAsia="仿宋"/>
          <w:bCs/>
          <w:sz w:val="24"/>
          <w:szCs w:val="28"/>
        </w:rPr>
      </w:pPr>
      <w:r>
        <w:rPr>
          <w:rFonts w:hint="eastAsia" w:eastAsia="仿宋"/>
          <w:bCs/>
          <w:sz w:val="24"/>
          <w:szCs w:val="28"/>
        </w:rPr>
        <w:t>3</w:t>
      </w:r>
      <w:r>
        <w:rPr>
          <w:rFonts w:hint="eastAsia" w:eastAsia="仿宋"/>
          <w:sz w:val="24"/>
        </w:rPr>
        <w:t>．</w:t>
      </w:r>
      <w:r>
        <w:rPr>
          <w:rFonts w:hint="eastAsia" w:eastAsia="仿宋"/>
          <w:bCs/>
          <w:sz w:val="24"/>
          <w:szCs w:val="28"/>
        </w:rPr>
        <w:t>本合同一式肆份，甲、乙双方各执俩份。</w:t>
      </w:r>
    </w:p>
    <w:p w14:paraId="38AA7182">
      <w:pPr>
        <w:spacing w:before="156" w:beforeLines="50"/>
        <w:ind w:left="810" w:leftChars="237" w:hanging="312" w:hangingChars="149"/>
        <w:rPr>
          <w:rFonts w:eastAsia="仿宋"/>
        </w:rPr>
      </w:pPr>
    </w:p>
    <w:p w14:paraId="6885DC25">
      <w:pPr>
        <w:spacing w:before="156" w:beforeLines="50"/>
        <w:ind w:left="810" w:leftChars="237" w:hanging="312" w:hangingChars="149"/>
        <w:rPr>
          <w:rFonts w:hint="eastAsia" w:eastAsia="仿宋"/>
        </w:rPr>
      </w:pPr>
    </w:p>
    <w:p w14:paraId="461318E1">
      <w:pPr>
        <w:spacing w:before="312" w:beforeLines="100" w:line="480" w:lineRule="auto"/>
        <w:rPr>
          <w:rFonts w:hint="eastAsia" w:eastAsia="黑体"/>
          <w:sz w:val="24"/>
          <w:u w:val="single"/>
        </w:rPr>
      </w:pPr>
      <w:r>
        <w:rPr>
          <w:rFonts w:hint="eastAsia" w:eastAsia="黑体"/>
          <w:sz w:val="24"/>
        </w:rPr>
        <w:t>甲方：</w:t>
      </w:r>
      <w:r>
        <w:rPr>
          <w:rFonts w:hint="eastAsia" w:eastAsia="黑体"/>
          <w:sz w:val="24"/>
          <w:u w:val="single"/>
        </w:rPr>
        <w:t xml:space="preserve">       </w:t>
      </w:r>
      <w:r>
        <w:rPr>
          <w:rFonts w:eastAsia="黑体"/>
          <w:sz w:val="24"/>
          <w:u w:val="single"/>
        </w:rPr>
        <w:t xml:space="preserve"> </w:t>
      </w:r>
      <w:r>
        <w:rPr>
          <w:rFonts w:hint="eastAsia" w:eastAsia="黑体"/>
          <w:sz w:val="24"/>
          <w:u w:val="single"/>
        </w:rPr>
        <w:t xml:space="preserve">                     </w:t>
      </w:r>
      <w:r>
        <w:rPr>
          <w:rFonts w:hint="eastAsia"/>
          <w:sz w:val="24"/>
          <w:u w:val="single"/>
        </w:rPr>
        <w:t>（盖章）</w:t>
      </w:r>
    </w:p>
    <w:p w14:paraId="2DE92F95">
      <w:pPr>
        <w:spacing w:before="312" w:beforeLines="100" w:line="480" w:lineRule="auto"/>
        <w:rPr>
          <w:rFonts w:hint="eastAsia" w:eastAsia="黑体"/>
          <w:sz w:val="24"/>
        </w:rPr>
      </w:pPr>
      <w:r>
        <w:rPr>
          <w:rFonts w:hint="eastAsia" w:eastAsia="黑体"/>
          <w:sz w:val="24"/>
        </w:rPr>
        <w:t>法定代表人／委托代理人：</w:t>
      </w:r>
      <w:r>
        <w:rPr>
          <w:rFonts w:hint="eastAsia" w:eastAsia="黑体"/>
          <w:sz w:val="24"/>
          <w:u w:val="single"/>
        </w:rPr>
        <w:t>　　　　  　　      　      　</w:t>
      </w:r>
      <w:r>
        <w:rPr>
          <w:rFonts w:hint="eastAsia"/>
          <w:sz w:val="24"/>
          <w:u w:val="single"/>
        </w:rPr>
        <w:t>（签名）</w:t>
      </w:r>
    </w:p>
    <w:p w14:paraId="6E818AC6">
      <w:pPr>
        <w:spacing w:before="312" w:beforeLines="100" w:line="480" w:lineRule="auto"/>
        <w:ind w:firstLine="5700" w:firstLineChars="2375"/>
        <w:rPr>
          <w:rFonts w:hint="eastAsia" w:eastAsia="黑体"/>
          <w:sz w:val="24"/>
        </w:rPr>
      </w:pPr>
      <w:r>
        <w:rPr>
          <w:rFonts w:hint="eastAsia"/>
          <w:sz w:val="24"/>
        </w:rPr>
        <w:t>年     月     日</w:t>
      </w:r>
    </w:p>
    <w:p w14:paraId="4CBFD5A2">
      <w:pPr>
        <w:spacing w:line="320" w:lineRule="exact"/>
        <w:rPr>
          <w:rFonts w:hint="eastAsia" w:eastAsia="黑体"/>
          <w:sz w:val="24"/>
        </w:rPr>
      </w:pPr>
    </w:p>
    <w:p w14:paraId="5D2D005C">
      <w:pPr>
        <w:spacing w:before="312" w:beforeLines="100" w:line="480" w:lineRule="auto"/>
        <w:rPr>
          <w:rFonts w:hint="eastAsia" w:eastAsia="黑体"/>
          <w:sz w:val="24"/>
          <w:u w:val="single"/>
        </w:rPr>
      </w:pPr>
      <w:r>
        <w:rPr>
          <w:rFonts w:hint="eastAsia" w:eastAsia="黑体"/>
          <w:sz w:val="24"/>
        </w:rPr>
        <w:t>乙方：</w:t>
      </w:r>
      <w:r>
        <w:rPr>
          <w:rFonts w:hint="eastAsia" w:eastAsia="黑体"/>
          <w:sz w:val="24"/>
          <w:u w:val="single"/>
        </w:rPr>
        <w:t xml:space="preserve">                                                </w:t>
      </w:r>
      <w:r>
        <w:rPr>
          <w:rFonts w:hint="eastAsia"/>
          <w:sz w:val="24"/>
          <w:u w:val="single"/>
        </w:rPr>
        <w:t>（盖章）</w:t>
      </w:r>
    </w:p>
    <w:p w14:paraId="297933A1">
      <w:pPr>
        <w:spacing w:before="312" w:beforeLines="100" w:line="480" w:lineRule="auto"/>
        <w:rPr>
          <w:rFonts w:hint="eastAsia" w:eastAsia="黑体"/>
          <w:sz w:val="24"/>
          <w:u w:val="single"/>
        </w:rPr>
      </w:pPr>
      <w:r>
        <w:rPr>
          <w:rFonts w:hint="eastAsia" w:eastAsia="黑体"/>
          <w:sz w:val="24"/>
        </w:rPr>
        <w:t>法定代表人／委托代理人：</w:t>
      </w:r>
      <w:r>
        <w:rPr>
          <w:rFonts w:hint="eastAsia" w:eastAsia="黑体"/>
          <w:sz w:val="24"/>
          <w:u w:val="single"/>
        </w:rPr>
        <w:t>　　　　  　　            　　</w:t>
      </w:r>
      <w:r>
        <w:rPr>
          <w:rFonts w:hint="eastAsia"/>
          <w:sz w:val="24"/>
          <w:u w:val="single"/>
        </w:rPr>
        <w:t>（签名）</w:t>
      </w:r>
    </w:p>
    <w:p w14:paraId="67478DAD">
      <w:pPr>
        <w:spacing w:before="312" w:beforeLines="100" w:line="480" w:lineRule="auto"/>
        <w:ind w:firstLine="5700" w:firstLineChars="2375"/>
        <w:rPr>
          <w:rFonts w:hint="eastAsia"/>
          <w:sz w:val="24"/>
        </w:rPr>
      </w:pPr>
      <w:r>
        <w:rPr>
          <w:rFonts w:hint="eastAsia"/>
          <w:sz w:val="24"/>
        </w:rPr>
        <w:t>年     月     日</w:t>
      </w:r>
    </w:p>
    <w:p w14:paraId="24A7DB76">
      <w:pPr>
        <w:spacing w:line="560" w:lineRule="exact"/>
        <w:jc w:val="left"/>
        <w:rPr>
          <w:rFonts w:hint="eastAsia" w:ascii="仿宋_GB2312" w:hAnsi="Arial" w:eastAsia="仿宋_GB2312" w:cs="Arial"/>
          <w:b/>
          <w:sz w:val="32"/>
          <w:szCs w:val="32"/>
        </w:rPr>
      </w:pPr>
      <w:r>
        <w:rPr>
          <w:rFonts w:hint="eastAsia"/>
        </w:rPr>
        <w:br w:type="page"/>
      </w:r>
      <w:r>
        <w:rPr>
          <w:rFonts w:hint="eastAsia" w:ascii="仿宋_GB2312" w:hAnsi="Arial" w:eastAsia="仿宋_GB2312" w:cs="Arial"/>
          <w:b/>
          <w:sz w:val="32"/>
          <w:szCs w:val="32"/>
          <w:lang w:bidi="ar"/>
        </w:rPr>
        <w:t>附件：</w:t>
      </w:r>
    </w:p>
    <w:p w14:paraId="314CA201">
      <w:pPr>
        <w:pStyle w:val="9"/>
        <w:spacing w:line="560" w:lineRule="exact"/>
        <w:jc w:val="center"/>
        <w:rPr>
          <w:rFonts w:cs="方正仿宋_GB2312"/>
          <w:b/>
          <w:bCs/>
          <w:sz w:val="52"/>
          <w:szCs w:val="52"/>
        </w:rPr>
      </w:pPr>
      <w:r>
        <w:rPr>
          <w:rFonts w:cs="方正仿宋_GB2312"/>
          <w:b/>
          <w:bCs/>
          <w:sz w:val="52"/>
          <w:szCs w:val="52"/>
        </w:rPr>
        <w:t>数据安全协议</w:t>
      </w:r>
    </w:p>
    <w:p w14:paraId="11237024">
      <w:pPr>
        <w:spacing w:line="560" w:lineRule="exact"/>
        <w:rPr>
          <w:rFonts w:hint="eastAsia" w:ascii="方正仿宋_GB2312" w:hAnsi="方正仿宋_GB2312" w:eastAsia="方正仿宋_GB2312" w:cs="方正仿宋_GB2312"/>
          <w:sz w:val="32"/>
          <w:szCs w:val="32"/>
        </w:rPr>
      </w:pPr>
    </w:p>
    <w:p w14:paraId="27E45171">
      <w:pPr>
        <w:spacing w:line="560" w:lineRule="exact"/>
        <w:rPr>
          <w:rFonts w:hint="eastAsia" w:ascii="仿宋" w:hAnsi="仿宋" w:eastAsia="仿宋" w:cs="仿宋"/>
          <w:sz w:val="24"/>
          <w:szCs w:val="24"/>
        </w:rPr>
      </w:pPr>
      <w:r>
        <w:rPr>
          <w:rFonts w:hint="eastAsia" w:ascii="仿宋" w:hAnsi="仿宋" w:eastAsia="仿宋" w:cs="仿宋"/>
          <w:sz w:val="24"/>
          <w:szCs w:val="24"/>
          <w:lang w:bidi="ar"/>
        </w:rPr>
        <w:t>甲方：</w:t>
      </w:r>
      <w:r>
        <w:rPr>
          <w:rFonts w:hint="eastAsia" w:ascii="仿宋" w:hAnsi="仿宋" w:eastAsia="仿宋" w:cs="仿宋"/>
          <w:sz w:val="24"/>
          <w:szCs w:val="24"/>
          <w:u w:val="single"/>
          <w:lang w:bidi="ar"/>
        </w:rPr>
        <w:t xml:space="preserve">             </w:t>
      </w:r>
      <w:r>
        <w:rPr>
          <w:rFonts w:hint="eastAsia" w:ascii="仿宋" w:hAnsi="仿宋" w:eastAsia="仿宋" w:cs="仿宋"/>
          <w:sz w:val="24"/>
          <w:szCs w:val="24"/>
          <w:lang w:bidi="ar"/>
        </w:rPr>
        <w:t xml:space="preserve">                </w:t>
      </w:r>
    </w:p>
    <w:p w14:paraId="333DBE6B">
      <w:pPr>
        <w:spacing w:after="312" w:afterLines="100" w:line="560" w:lineRule="exact"/>
        <w:rPr>
          <w:rFonts w:hint="eastAsia" w:ascii="仿宋" w:hAnsi="仿宋" w:eastAsia="仿宋" w:cs="仿宋"/>
          <w:sz w:val="24"/>
          <w:szCs w:val="24"/>
          <w:u w:val="single"/>
        </w:rPr>
      </w:pPr>
      <w:r>
        <w:rPr>
          <w:rFonts w:hint="eastAsia" w:ascii="仿宋" w:hAnsi="仿宋" w:eastAsia="仿宋" w:cs="仿宋"/>
          <w:sz w:val="24"/>
          <w:szCs w:val="24"/>
          <w:lang w:bidi="ar"/>
        </w:rPr>
        <w:t>乙方：</w:t>
      </w:r>
      <w:r>
        <w:rPr>
          <w:rFonts w:hint="eastAsia" w:ascii="仿宋" w:hAnsi="仿宋" w:eastAsia="仿宋" w:cs="仿宋"/>
          <w:sz w:val="24"/>
          <w:szCs w:val="24"/>
          <w:u w:val="single"/>
          <w:lang w:bidi="ar"/>
        </w:rPr>
        <w:t xml:space="preserve">                                </w:t>
      </w:r>
    </w:p>
    <w:p w14:paraId="2D202695">
      <w:pPr>
        <w:spacing w:before="120" w:after="120" w:line="560" w:lineRule="exact"/>
        <w:ind w:left="479" w:leftChars="228"/>
        <w:jc w:val="left"/>
        <w:rPr>
          <w:rFonts w:hint="eastAsia" w:ascii="仿宋" w:hAnsi="仿宋" w:eastAsia="仿宋" w:cs="仿宋"/>
          <w:sz w:val="24"/>
          <w:szCs w:val="24"/>
        </w:rPr>
      </w:pPr>
      <w:r>
        <w:rPr>
          <w:rFonts w:hint="eastAsia" w:ascii="仿宋" w:hAnsi="仿宋" w:eastAsia="仿宋" w:cs="仿宋"/>
          <w:sz w:val="24"/>
          <w:szCs w:val="24"/>
          <w:lang w:bidi="ar"/>
        </w:rPr>
        <w:t>本《数据安全协议》（以下简称“本协议”）作为甲乙双方签订的主合同（合同编号：</w:t>
      </w:r>
      <w:r>
        <w:rPr>
          <w:rFonts w:hint="eastAsia" w:ascii="仿宋" w:hAnsi="仿宋" w:eastAsia="仿宋" w:cs="仿宋"/>
          <w:sz w:val="24"/>
          <w:szCs w:val="24"/>
          <w:u w:val="single"/>
          <w:lang w:bidi="ar"/>
        </w:rPr>
        <w:t xml:space="preserve">         </w:t>
      </w:r>
      <w:r>
        <w:rPr>
          <w:rFonts w:hint="eastAsia" w:ascii="仿宋" w:hAnsi="仿宋" w:eastAsia="仿宋" w:cs="仿宋"/>
          <w:sz w:val="24"/>
          <w:szCs w:val="24"/>
          <w:lang w:bidi="ar"/>
        </w:rPr>
        <w:t>）不可分割的附件，与主合同具有同等法律效力。为规范双方数据处理行为，保障数据安全，防范数据泄露、篡改、丢失、滥用等安全风险，依据《中华人民共和国数据安全法》《中华人民共和国网络安全法》《中华人民共和国个人信息保护法》等相关法律法规，甲乙双方本着平等自愿、合法合规、权责对等的原则，经友好协商，达成如下约定，双方共同遵照执行。</w:t>
      </w:r>
    </w:p>
    <w:p w14:paraId="5C5DEE87">
      <w:pPr>
        <w:spacing w:line="560" w:lineRule="exact"/>
        <w:ind w:firstLine="482" w:firstLineChars="200"/>
        <w:jc w:val="left"/>
        <w:outlineLvl w:val="1"/>
        <w:rPr>
          <w:rFonts w:hint="eastAsia" w:ascii="仿宋" w:hAnsi="仿宋" w:eastAsia="仿宋" w:cs="仿宋"/>
          <w:b/>
          <w:bCs/>
          <w:sz w:val="24"/>
          <w:szCs w:val="24"/>
        </w:rPr>
      </w:pPr>
      <w:bookmarkStart w:id="0" w:name="heading_0"/>
      <w:r>
        <w:rPr>
          <w:rFonts w:hint="eastAsia" w:ascii="仿宋" w:hAnsi="仿宋" w:eastAsia="仿宋" w:cs="仿宋"/>
          <w:b/>
          <w:bCs/>
          <w:sz w:val="24"/>
          <w:szCs w:val="24"/>
          <w:lang w:bidi="ar"/>
        </w:rPr>
        <w:t>第一条 适用范围与定义</w:t>
      </w:r>
      <w:bookmarkEnd w:id="0"/>
    </w:p>
    <w:p w14:paraId="560846DA">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1．本协议适用于乙方因履行主合同所产生的全部数据收集、存储、使用、加工、传输、提供、公开、删除等一切数据处理活动。</w:t>
      </w:r>
    </w:p>
    <w:p w14:paraId="387107D9">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2．本协议所称数据，包括但不限于乙方为甲方提供技术服务过程中获取、产生、传输的业务数据、工作资料、用户信息、内部台账、涉密信息、考试及工作敏感数据、经营数据、技术数据及其他一切非公开信息。</w:t>
      </w:r>
    </w:p>
    <w:p w14:paraId="6FFF17A6">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3．乙方严格遵循合法、正当、必要、最小范围原则处理数据，不得超出主合同约定及业务实际需求范围处理、使用对方数据。</w:t>
      </w:r>
    </w:p>
    <w:p w14:paraId="616DEB6C">
      <w:pPr>
        <w:spacing w:line="560" w:lineRule="exact"/>
        <w:ind w:firstLine="482" w:firstLineChars="200"/>
        <w:jc w:val="left"/>
        <w:outlineLvl w:val="1"/>
        <w:rPr>
          <w:rFonts w:hint="eastAsia" w:ascii="仿宋" w:hAnsi="仿宋" w:eastAsia="仿宋" w:cs="仿宋"/>
          <w:b/>
          <w:bCs/>
          <w:sz w:val="24"/>
          <w:szCs w:val="24"/>
        </w:rPr>
      </w:pPr>
      <w:bookmarkStart w:id="1" w:name="heading_1"/>
      <w:r>
        <w:rPr>
          <w:rFonts w:hint="eastAsia" w:ascii="仿宋" w:hAnsi="仿宋" w:eastAsia="仿宋" w:cs="仿宋"/>
          <w:b/>
          <w:bCs/>
          <w:sz w:val="24"/>
          <w:szCs w:val="24"/>
          <w:lang w:bidi="ar"/>
        </w:rPr>
        <w:t>第二条 数据权属与使用限制</w:t>
      </w:r>
      <w:bookmarkEnd w:id="1"/>
    </w:p>
    <w:p w14:paraId="459A6D40">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1．主合同约定的技术服务过程中，根据陕西省人事考试中心所授权开展的业务特性，乙方为甲方提供扫卡阅卷技术服务过程中所涉及数据均归甲方所有。乙方仅可基于履行主合同目的享有有限使用权，无所有权、处置权、转让权。</w:t>
      </w:r>
    </w:p>
    <w:p w14:paraId="5496E534">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2．未经甲方书面正式授权，乙方不得实施以下行为：</w:t>
      </w:r>
    </w:p>
    <w:p w14:paraId="557C4B61">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（1）超出合作业务范围使用、加工、分析数据；</w:t>
      </w:r>
    </w:p>
    <w:p w14:paraId="68CCC8C3">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（2）向任何第三方泄露、出售、出租、共享、传输数据；</w:t>
      </w:r>
    </w:p>
    <w:p w14:paraId="1E46C80D">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（3）将数据用于本合同约定以外的经营、科研、传播等其他用途；</w:t>
      </w:r>
    </w:p>
    <w:p w14:paraId="597FAC70">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（4）私自拍摄、截图、留存、拷贝、备份涉密及敏感数据；</w:t>
      </w:r>
    </w:p>
    <w:p w14:paraId="5BB01437">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（5）在自媒体、网络平台、社交渠道发布、传播任何合作相关数据及内部资料。</w:t>
      </w:r>
    </w:p>
    <w:p w14:paraId="686075FA">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3．乙方不得利用合作数据开展任何违规、违纪、违法活动，严禁内外勾结利用数据谋取私利、协助他人违规作弊、泄露内部工作信息。</w:t>
      </w:r>
    </w:p>
    <w:p w14:paraId="50104673">
      <w:pPr>
        <w:spacing w:line="560" w:lineRule="exact"/>
        <w:ind w:firstLine="482" w:firstLineChars="200"/>
        <w:jc w:val="left"/>
        <w:outlineLvl w:val="1"/>
        <w:rPr>
          <w:rFonts w:hint="eastAsia" w:ascii="仿宋" w:hAnsi="仿宋" w:eastAsia="仿宋" w:cs="仿宋"/>
          <w:b/>
          <w:bCs/>
          <w:sz w:val="24"/>
          <w:szCs w:val="24"/>
        </w:rPr>
      </w:pPr>
      <w:bookmarkStart w:id="2" w:name="heading_2"/>
      <w:r>
        <w:rPr>
          <w:rFonts w:hint="eastAsia" w:ascii="仿宋" w:hAnsi="仿宋" w:eastAsia="仿宋" w:cs="仿宋"/>
          <w:b/>
          <w:bCs/>
          <w:sz w:val="24"/>
          <w:szCs w:val="24"/>
          <w:lang w:bidi="ar"/>
        </w:rPr>
        <w:t>第三条 数据安全保护义务</w:t>
      </w:r>
      <w:bookmarkEnd w:id="2"/>
    </w:p>
    <w:p w14:paraId="08B9914C">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1．乙方作为数据安全责任主体，需严格落实《数据安全法》规定的数据安全保护义务，建立健全数据安全管理制度、操作规程和应急预案，全面防范数据安全风险。</w:t>
      </w:r>
    </w:p>
    <w:p w14:paraId="40E16721">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2．乙方须采取完备的技术与管理防护措施：</w:t>
      </w:r>
    </w:p>
    <w:p w14:paraId="3FE2BC35">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（1）落实最小权限、分级授权管理，严控数据访问权限，专人负责、双人复核关键数据操作；</w:t>
      </w:r>
    </w:p>
    <w:p w14:paraId="34A58074">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（2）对数据存储、传输、使用环节采取加密、脱敏、访问审计、日志留存等安全措施；</w:t>
      </w:r>
    </w:p>
    <w:p w14:paraId="201E90F9">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（3）定期开展数据安全自查、漏洞排查、风险评估，及时整改安全隐患；</w:t>
      </w:r>
    </w:p>
    <w:p w14:paraId="50BA2F9F">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（4）常态化开展全员数据安全、法律法规警示教育，明确工作人员违纪、违规、违法后果，杜绝疏忽履职、违规操作、徇私泄密等行为。</w:t>
      </w:r>
    </w:p>
    <w:p w14:paraId="3E8B15E5">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3．严禁任何工作人员利用职务便利，私自获取、留存、外传工作数据，严禁内外勾结拍题、传题、泄露涉密工作信息、协助他人作弊或实施其他数据侵权、违法违规行为。</w:t>
      </w:r>
    </w:p>
    <w:p w14:paraId="481A7E6B">
      <w:pPr>
        <w:spacing w:line="560" w:lineRule="exact"/>
        <w:ind w:firstLine="482" w:firstLineChars="200"/>
        <w:jc w:val="left"/>
        <w:outlineLvl w:val="1"/>
        <w:rPr>
          <w:rFonts w:hint="eastAsia" w:ascii="仿宋" w:hAnsi="仿宋" w:eastAsia="仿宋" w:cs="仿宋"/>
          <w:b/>
          <w:bCs/>
          <w:sz w:val="24"/>
          <w:szCs w:val="24"/>
        </w:rPr>
      </w:pPr>
      <w:bookmarkStart w:id="3" w:name="heading_3"/>
      <w:r>
        <w:rPr>
          <w:rFonts w:hint="eastAsia" w:ascii="仿宋" w:hAnsi="仿宋" w:eastAsia="仿宋" w:cs="仿宋"/>
          <w:b/>
          <w:bCs/>
          <w:sz w:val="24"/>
          <w:szCs w:val="24"/>
          <w:lang w:bidi="ar"/>
        </w:rPr>
        <w:t>第四条 数据存储与销毁管理</w:t>
      </w:r>
      <w:bookmarkEnd w:id="3"/>
    </w:p>
    <w:p w14:paraId="676FF54F">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1．乙方处理的境内数据，全部存储于中国境内合规服务器，未经国家监管部门审批，不得向境外传输、转移境内数据。</w:t>
      </w:r>
    </w:p>
    <w:p w14:paraId="64FBEF28">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2．主合同终止、解除或合作结束后，乙方须在甲方指定时限内，全部返还、清空、销毁所持有的权属方全部数据及备份资料，不得私自留存任何副本、截图、备份文件。</w:t>
      </w:r>
    </w:p>
    <w:p w14:paraId="409311B9">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3．数据销毁须留存销毁记录、台账备查，确保数据彻底清除、无法恢复，杜绝遗留数据安全风险。</w:t>
      </w:r>
    </w:p>
    <w:p w14:paraId="0F32D244">
      <w:pPr>
        <w:spacing w:line="560" w:lineRule="exact"/>
        <w:ind w:firstLine="482" w:firstLineChars="200"/>
        <w:jc w:val="left"/>
        <w:outlineLvl w:val="1"/>
        <w:rPr>
          <w:rFonts w:hint="eastAsia" w:ascii="仿宋" w:hAnsi="仿宋" w:eastAsia="仿宋" w:cs="仿宋"/>
          <w:b/>
          <w:bCs/>
          <w:sz w:val="24"/>
          <w:szCs w:val="24"/>
        </w:rPr>
      </w:pPr>
      <w:bookmarkStart w:id="4" w:name="heading_4"/>
      <w:r>
        <w:rPr>
          <w:rFonts w:hint="eastAsia" w:ascii="仿宋" w:hAnsi="仿宋" w:eastAsia="仿宋" w:cs="仿宋"/>
          <w:b/>
          <w:bCs/>
          <w:sz w:val="24"/>
          <w:szCs w:val="24"/>
          <w:lang w:bidi="ar"/>
        </w:rPr>
        <w:t>第五条 数据安全事件应急处置</w:t>
      </w:r>
      <w:bookmarkEnd w:id="4"/>
    </w:p>
    <w:p w14:paraId="6A6F503D">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1．乙方发现数据泄露、丢失、篡改、滥用、违规传播等数据安全事件或安全风险隐患时，须立即采取阻断、止损、补救措施，并在2小时内书面告知甲方，同步留存事件处置证据。</w:t>
      </w:r>
    </w:p>
    <w:p w14:paraId="78210D50">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2．发生重大数据安全事件，乙方须第一时间向甲方报告，严格按照规定流程处置，不得瞒报、漏报、迟报、拖延处置，避免事态扩大引发次生风险。</w:t>
      </w:r>
    </w:p>
    <w:p w14:paraId="5C3E52E1">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3．乙方需配合开展事件调查、溯源、整改复盘，完善数据安全管理制度，杜绝同类问题重复发生。</w:t>
      </w:r>
    </w:p>
    <w:p w14:paraId="29F64C3E">
      <w:pPr>
        <w:spacing w:line="560" w:lineRule="exact"/>
        <w:ind w:firstLine="482" w:firstLineChars="200"/>
        <w:jc w:val="left"/>
        <w:outlineLvl w:val="1"/>
        <w:rPr>
          <w:rFonts w:hint="eastAsia" w:ascii="仿宋" w:hAnsi="仿宋" w:eastAsia="仿宋" w:cs="仿宋"/>
          <w:b/>
          <w:bCs/>
          <w:sz w:val="24"/>
          <w:szCs w:val="24"/>
        </w:rPr>
      </w:pPr>
      <w:bookmarkStart w:id="5" w:name="heading_5"/>
      <w:r>
        <w:rPr>
          <w:rFonts w:hint="eastAsia" w:ascii="仿宋" w:hAnsi="仿宋" w:eastAsia="仿宋" w:cs="仿宋"/>
          <w:b/>
          <w:bCs/>
          <w:sz w:val="24"/>
          <w:szCs w:val="24"/>
          <w:lang w:bidi="ar"/>
        </w:rPr>
        <w:t>第六条 监督与核查权利</w:t>
      </w:r>
      <w:bookmarkEnd w:id="5"/>
    </w:p>
    <w:p w14:paraId="587AB83D">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1．甲方有权对乙方的数据处理、安全管理、权限使用、资料留存等情况进行不定期核查、抽查、审计，乙方须无条件配合，如实提供台账、日志及相关资料。</w:t>
      </w:r>
    </w:p>
    <w:p w14:paraId="1AF527C2">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2．乙方需建立数据操作日志、安全管理台账，全程留存操作记录，留存时长符合法律法规及行业监管要求。</w:t>
      </w:r>
    </w:p>
    <w:p w14:paraId="66210481">
      <w:pPr>
        <w:spacing w:line="560" w:lineRule="exact"/>
        <w:ind w:firstLine="482" w:firstLineChars="200"/>
        <w:jc w:val="left"/>
        <w:outlineLvl w:val="1"/>
        <w:rPr>
          <w:rFonts w:hint="eastAsia" w:ascii="仿宋" w:hAnsi="仿宋" w:eastAsia="仿宋" w:cs="仿宋"/>
          <w:b/>
          <w:bCs/>
          <w:sz w:val="24"/>
          <w:szCs w:val="24"/>
        </w:rPr>
      </w:pPr>
      <w:bookmarkStart w:id="6" w:name="heading_6"/>
      <w:r>
        <w:rPr>
          <w:rFonts w:hint="eastAsia" w:ascii="仿宋" w:hAnsi="仿宋" w:eastAsia="仿宋" w:cs="仿宋"/>
          <w:b/>
          <w:bCs/>
          <w:sz w:val="24"/>
          <w:szCs w:val="24"/>
          <w:lang w:bidi="ar"/>
        </w:rPr>
        <w:t>第七条 保密期限</w:t>
      </w:r>
      <w:bookmarkEnd w:id="6"/>
    </w:p>
    <w:p w14:paraId="015F8805">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本协议项下的数据安全及保密义务不因主合同终止、解除、到期而失效。乙方对合作期间获取的涉密数据、敏感信息、内部资料永久保密，直至该信息依法公开或法律法规规定的保密期限届满。</w:t>
      </w:r>
    </w:p>
    <w:p w14:paraId="092F3FCA">
      <w:pPr>
        <w:spacing w:line="560" w:lineRule="exact"/>
        <w:ind w:firstLine="482" w:firstLineChars="200"/>
        <w:jc w:val="left"/>
        <w:outlineLvl w:val="1"/>
        <w:rPr>
          <w:rFonts w:hint="eastAsia" w:ascii="仿宋" w:hAnsi="仿宋" w:eastAsia="仿宋" w:cs="仿宋"/>
          <w:b/>
          <w:bCs/>
          <w:sz w:val="24"/>
          <w:szCs w:val="24"/>
        </w:rPr>
      </w:pPr>
      <w:bookmarkStart w:id="7" w:name="heading_7"/>
      <w:r>
        <w:rPr>
          <w:rFonts w:hint="eastAsia" w:ascii="仿宋" w:hAnsi="仿宋" w:eastAsia="仿宋" w:cs="仿宋"/>
          <w:b/>
          <w:bCs/>
          <w:sz w:val="24"/>
          <w:szCs w:val="24"/>
          <w:lang w:bidi="ar"/>
        </w:rPr>
        <w:t>第八条 违约责任与法律责任</w:t>
      </w:r>
      <w:bookmarkEnd w:id="7"/>
    </w:p>
    <w:p w14:paraId="7A32CF4A">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甲乙双方明确，本协议所涉数据均为国家招录类考试涉密数据，事关考试公平公正与公共利益。乙方工作人员违反本协议约定，存在试题内容、答案、考生信息等考试数据泄露、篡改、丢失、违规留存、私自传播、滥用行为，均构成严重违约。乙方需立即停止违规行为，采取全面止损、整改、补救措施，全额赔偿甲方因此产生的经济损失、监管处罚费用、舆情处置成本、维权律师费、诉讼费、公信力损失等全部损失，并承担相应违约追责责任。</w:t>
      </w:r>
    </w:p>
    <w:p w14:paraId="7BC947FB">
      <w:pPr>
        <w:spacing w:line="560" w:lineRule="exact"/>
        <w:ind w:firstLine="482" w:firstLineChars="200"/>
        <w:jc w:val="left"/>
        <w:outlineLvl w:val="1"/>
        <w:rPr>
          <w:rFonts w:hint="eastAsia" w:ascii="仿宋" w:hAnsi="仿宋" w:eastAsia="仿宋" w:cs="仿宋"/>
          <w:b/>
          <w:bCs/>
          <w:sz w:val="24"/>
          <w:szCs w:val="24"/>
        </w:rPr>
      </w:pPr>
      <w:bookmarkStart w:id="8" w:name="heading_8"/>
      <w:r>
        <w:rPr>
          <w:rFonts w:hint="eastAsia" w:ascii="仿宋" w:hAnsi="仿宋" w:eastAsia="仿宋" w:cs="仿宋"/>
          <w:b/>
          <w:bCs/>
          <w:sz w:val="24"/>
          <w:szCs w:val="24"/>
          <w:lang w:bidi="ar"/>
        </w:rPr>
        <w:t>第九条 争议解决</w:t>
      </w:r>
      <w:bookmarkEnd w:id="8"/>
    </w:p>
    <w:p w14:paraId="3337E416">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因履行本协议产生的一切争议，双方优先友好协商解决；协商不成的，任何一方均有权向甲方所在地人民法院提起诉讼。</w:t>
      </w:r>
    </w:p>
    <w:p w14:paraId="6CF21D96">
      <w:pPr>
        <w:spacing w:line="560" w:lineRule="exact"/>
        <w:ind w:firstLine="482" w:firstLineChars="200"/>
        <w:jc w:val="left"/>
        <w:outlineLvl w:val="1"/>
        <w:rPr>
          <w:rFonts w:hint="eastAsia" w:ascii="仿宋" w:hAnsi="仿宋" w:eastAsia="仿宋" w:cs="仿宋"/>
          <w:b/>
          <w:bCs/>
          <w:sz w:val="24"/>
          <w:szCs w:val="24"/>
        </w:rPr>
      </w:pPr>
      <w:bookmarkStart w:id="9" w:name="heading_9"/>
      <w:r>
        <w:rPr>
          <w:rFonts w:hint="eastAsia" w:ascii="仿宋" w:hAnsi="仿宋" w:eastAsia="仿宋" w:cs="仿宋"/>
          <w:b/>
          <w:bCs/>
          <w:sz w:val="24"/>
          <w:szCs w:val="24"/>
          <w:lang w:bidi="ar"/>
        </w:rPr>
        <w:t>第十条 其他约定</w:t>
      </w:r>
      <w:bookmarkEnd w:id="9"/>
    </w:p>
    <w:p w14:paraId="3851809D">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1．本协议未尽事宜，按照《中华人民共和国数据安全法》《中华人民共和国网络安全法》《中华人民共和国个人信息保护法》等相关法律法规及主合同约定执行。</w:t>
      </w:r>
    </w:p>
    <w:p w14:paraId="5E2E3FAD">
      <w:pPr>
        <w:spacing w:before="120" w:after="120"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lang w:bidi="ar"/>
        </w:rPr>
        <w:t>2．本协议为合同附件，与主合同具有同等法律效力，自双方签字盖章之日起生效。</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31"/>
        <w:gridCol w:w="4629"/>
      </w:tblGrid>
      <w:tr w14:paraId="75DE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4431" w:type="dxa"/>
            <w:tcBorders>
              <w:top w:val="nil"/>
              <w:left w:val="nil"/>
              <w:bottom w:val="nil"/>
              <w:right w:val="nil"/>
            </w:tcBorders>
            <w:noWrap w:val="0"/>
            <w:vAlign w:val="center"/>
          </w:tcPr>
          <w:p w14:paraId="5ACEC8BB">
            <w:pPr>
              <w:pStyle w:val="9"/>
              <w:spacing w:line="560" w:lineRule="exact"/>
              <w:jc w:val="both"/>
              <w:rPr>
                <w:rFonts w:ascii="华文中宋" w:hAnsi="华文中宋" w:cs="华文中宋"/>
              </w:rPr>
            </w:pPr>
            <w:r>
              <w:rPr>
                <w:rFonts w:ascii="方正仿宋_GB2312" w:hAnsi="方正仿宋_GB2312" w:eastAsia="方正仿宋_GB2312" w:cs="方正仿宋_GB2312"/>
              </w:rPr>
              <w:t>甲方：</w:t>
            </w:r>
          </w:p>
        </w:tc>
        <w:tc>
          <w:tcPr>
            <w:tcW w:w="4629" w:type="dxa"/>
            <w:tcBorders>
              <w:top w:val="nil"/>
              <w:left w:val="nil"/>
              <w:bottom w:val="nil"/>
              <w:right w:val="nil"/>
            </w:tcBorders>
            <w:noWrap w:val="0"/>
            <w:vAlign w:val="center"/>
          </w:tcPr>
          <w:p w14:paraId="76C98B18">
            <w:pPr>
              <w:pStyle w:val="9"/>
              <w:spacing w:line="560" w:lineRule="exact"/>
              <w:jc w:val="both"/>
              <w:rPr>
                <w:rFonts w:ascii="华文中宋" w:hAnsi="华文中宋" w:cs="华文中宋"/>
              </w:rPr>
            </w:pPr>
            <w:r>
              <w:rPr>
                <w:rFonts w:ascii="方正仿宋_GB2312" w:hAnsi="方正仿宋_GB2312" w:eastAsia="方正仿宋_GB2312" w:cs="方正仿宋_GB2312"/>
              </w:rPr>
              <w:t>乙方：</w:t>
            </w:r>
            <w:r>
              <w:rPr>
                <w:rFonts w:ascii="华文中宋" w:hAnsi="华文中宋" w:cs="华文中宋"/>
              </w:rPr>
              <w:t xml:space="preserve"> </w:t>
            </w:r>
            <w:r>
              <w:rPr>
                <w:rFonts w:ascii="方正仿宋_GB2312" w:hAnsi="方正仿宋_GB2312" w:eastAsia="方正仿宋_GB2312" w:cs="方正仿宋_GB2312"/>
                <w:bCs/>
              </w:rPr>
              <w:t xml:space="preserve"> </w:t>
            </w:r>
          </w:p>
        </w:tc>
      </w:tr>
      <w:tr w14:paraId="5217A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31" w:type="dxa"/>
            <w:tcBorders>
              <w:top w:val="nil"/>
              <w:left w:val="nil"/>
              <w:bottom w:val="nil"/>
              <w:right w:val="nil"/>
            </w:tcBorders>
            <w:noWrap w:val="0"/>
            <w:vAlign w:val="top"/>
          </w:tcPr>
          <w:p w14:paraId="7CA1FF82">
            <w:pPr>
              <w:pStyle w:val="9"/>
              <w:spacing w:line="560" w:lineRule="exact"/>
              <w:jc w:val="center"/>
              <w:rPr>
                <w:rFonts w:ascii="华文中宋" w:hAnsi="华文中宋" w:cs="华文中宋"/>
              </w:rPr>
            </w:pPr>
            <w:r>
              <w:rPr>
                <w:rFonts w:ascii="方正仿宋_GB2312" w:hAnsi="方正仿宋_GB2312" w:eastAsia="方正仿宋_GB2312" w:cs="方正仿宋_GB2312"/>
              </w:rPr>
              <w:t>（盖章）</w:t>
            </w:r>
          </w:p>
        </w:tc>
        <w:tc>
          <w:tcPr>
            <w:tcW w:w="4629" w:type="dxa"/>
            <w:tcBorders>
              <w:top w:val="nil"/>
              <w:left w:val="nil"/>
              <w:bottom w:val="nil"/>
              <w:right w:val="nil"/>
            </w:tcBorders>
            <w:noWrap w:val="0"/>
            <w:vAlign w:val="top"/>
          </w:tcPr>
          <w:p w14:paraId="34405E72">
            <w:pPr>
              <w:pStyle w:val="9"/>
              <w:spacing w:line="560" w:lineRule="exact"/>
              <w:jc w:val="center"/>
              <w:rPr>
                <w:rFonts w:ascii="华文中宋" w:hAnsi="华文中宋" w:cs="华文中宋"/>
              </w:rPr>
            </w:pPr>
            <w:r>
              <w:rPr>
                <w:rFonts w:ascii="方正仿宋_GB2312" w:hAnsi="方正仿宋_GB2312" w:eastAsia="方正仿宋_GB2312" w:cs="方正仿宋_GB2312"/>
              </w:rPr>
              <w:t>（盖章）</w:t>
            </w:r>
          </w:p>
        </w:tc>
      </w:tr>
      <w:tr w14:paraId="3C903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4431" w:type="dxa"/>
            <w:tcBorders>
              <w:top w:val="nil"/>
              <w:left w:val="nil"/>
              <w:bottom w:val="nil"/>
              <w:right w:val="nil"/>
            </w:tcBorders>
            <w:noWrap w:val="0"/>
            <w:vAlign w:val="center"/>
          </w:tcPr>
          <w:p w14:paraId="4DCF026F">
            <w:pPr>
              <w:pStyle w:val="9"/>
              <w:spacing w:line="560" w:lineRule="exact"/>
              <w:jc w:val="both"/>
              <w:rPr>
                <w:rFonts w:ascii="方正仿宋_GB2312" w:hAnsi="方正仿宋_GB2312" w:eastAsia="方正仿宋_GB2312" w:cs="方正仿宋_GB2312"/>
              </w:rPr>
            </w:pPr>
            <w:r>
              <w:rPr>
                <w:rFonts w:ascii="方正仿宋_GB2312" w:hAnsi="方正仿宋_GB2312" w:eastAsia="方正仿宋_GB2312" w:cs="方正仿宋_GB2312"/>
              </w:rPr>
              <w:t>授权代表：</w:t>
            </w:r>
          </w:p>
        </w:tc>
        <w:tc>
          <w:tcPr>
            <w:tcW w:w="4629" w:type="dxa"/>
            <w:tcBorders>
              <w:top w:val="nil"/>
              <w:left w:val="nil"/>
              <w:bottom w:val="nil"/>
              <w:right w:val="nil"/>
            </w:tcBorders>
            <w:noWrap w:val="0"/>
            <w:vAlign w:val="center"/>
          </w:tcPr>
          <w:p w14:paraId="2A4BEEE1">
            <w:pPr>
              <w:pStyle w:val="9"/>
              <w:spacing w:line="560" w:lineRule="exact"/>
              <w:jc w:val="both"/>
              <w:rPr>
                <w:rFonts w:ascii="方正仿宋_GB2312" w:hAnsi="方正仿宋_GB2312" w:eastAsia="方正仿宋_GB2312" w:cs="方正仿宋_GB2312"/>
              </w:rPr>
            </w:pPr>
            <w:r>
              <w:rPr>
                <w:rFonts w:ascii="方正仿宋_GB2312" w:hAnsi="方正仿宋_GB2312" w:eastAsia="方正仿宋_GB2312" w:cs="方正仿宋_GB2312"/>
              </w:rPr>
              <w:t>授权代表：</w:t>
            </w:r>
          </w:p>
        </w:tc>
      </w:tr>
      <w:tr w14:paraId="4E39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4431" w:type="dxa"/>
            <w:tcBorders>
              <w:top w:val="nil"/>
              <w:left w:val="nil"/>
              <w:bottom w:val="nil"/>
              <w:right w:val="nil"/>
            </w:tcBorders>
            <w:noWrap w:val="0"/>
            <w:vAlign w:val="center"/>
          </w:tcPr>
          <w:p w14:paraId="6413F839">
            <w:pPr>
              <w:pStyle w:val="9"/>
              <w:spacing w:line="560" w:lineRule="exact"/>
              <w:rPr>
                <w:rFonts w:ascii="方正仿宋_GB2312" w:hAnsi="方正仿宋_GB2312" w:eastAsia="方正仿宋_GB2312" w:cs="方正仿宋_GB2312"/>
              </w:rPr>
            </w:pPr>
            <w:r>
              <w:rPr>
                <w:rFonts w:ascii="方正仿宋_GB2312" w:hAnsi="方正仿宋_GB2312" w:eastAsia="方正仿宋_GB2312" w:cs="方正仿宋_GB2312"/>
              </w:rPr>
              <w:t>日期：     年   月   日</w:t>
            </w:r>
          </w:p>
        </w:tc>
        <w:tc>
          <w:tcPr>
            <w:tcW w:w="4629" w:type="dxa"/>
            <w:tcBorders>
              <w:top w:val="nil"/>
              <w:left w:val="nil"/>
              <w:bottom w:val="nil"/>
              <w:right w:val="nil"/>
            </w:tcBorders>
            <w:noWrap w:val="0"/>
            <w:vAlign w:val="center"/>
          </w:tcPr>
          <w:p w14:paraId="7EEA62BB">
            <w:pPr>
              <w:pStyle w:val="9"/>
              <w:spacing w:line="560" w:lineRule="exact"/>
              <w:jc w:val="both"/>
              <w:rPr>
                <w:rFonts w:ascii="方正仿宋_GB2312" w:hAnsi="方正仿宋_GB2312" w:eastAsia="方正仿宋_GB2312" w:cs="方正仿宋_GB2312"/>
              </w:rPr>
            </w:pPr>
            <w:r>
              <w:rPr>
                <w:rFonts w:ascii="方正仿宋_GB2312" w:hAnsi="方正仿宋_GB2312" w:eastAsia="方正仿宋_GB2312" w:cs="方正仿宋_GB2312"/>
              </w:rPr>
              <w:t>日期：     年   月   日</w:t>
            </w:r>
          </w:p>
        </w:tc>
      </w:tr>
    </w:tbl>
    <w:p w14:paraId="4636A34C">
      <w:pPr>
        <w:widowControl/>
        <w:autoSpaceDE w:val="0"/>
        <w:autoSpaceDN w:val="0"/>
        <w:spacing w:before="120"/>
        <w:textAlignment w:val="bottom"/>
        <w:rPr>
          <w:rFonts w:hint="eastAsia"/>
        </w:rPr>
      </w:pPr>
    </w:p>
    <w:sectPr>
      <w:headerReference r:id="rId3" w:type="default"/>
      <w:footerReference r:id="rId4" w:type="default"/>
      <w:footerReference r:id="rId5" w:type="even"/>
      <w:pgSz w:w="11906" w:h="16838"/>
      <w:pgMar w:top="1134" w:right="1247" w:bottom="1418" w:left="1588" w:header="284"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汉仪中宋简"/>
    <w:panose1 w:val="02010600040101010101"/>
    <w:charset w:val="00"/>
    <w:family w:val="auto"/>
    <w:pitch w:val="default"/>
    <w:sig w:usb0="00000287" w:usb1="080F0000" w:usb2="00000010" w:usb3="00000000" w:csb0="0004009F" w:csb1="00000000"/>
  </w:font>
  <w:font w:name="楷体_GB2312">
    <w:altName w:val="楷体"/>
    <w:panose1 w:val="02010609030101010101"/>
    <w:charset w:val="86"/>
    <w:family w:val="modern"/>
    <w:pitch w:val="default"/>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1" w:usb1="080E0000" w:usb2="00000010" w:usb3="00000000" w:csb0="00040000" w:csb1="00000000"/>
  </w:font>
  <w:font w:name="Arial">
    <w:panose1 w:val="020B0604020202020204"/>
    <w:charset w:val="00"/>
    <w:family w:val="swiss"/>
    <w:pitch w:val="default"/>
    <w:sig w:usb0="E0002EFF" w:usb1="C000785B" w:usb2="00000009" w:usb3="00000000" w:csb0="400001FF" w:csb1="FFFF0000"/>
  </w:font>
  <w:font w:name="方正仿宋_GB2312">
    <w:altName w:val="仿宋"/>
    <w:panose1 w:val="00000000000000000000"/>
    <w:charset w:val="00"/>
    <w:family w:val="auto"/>
    <w:pitch w:val="default"/>
    <w:sig w:usb0="00000000" w:usb1="184F6CFA" w:usb2="00000012" w:usb3="00000000" w:csb0="00040001" w:csb1="00000000"/>
  </w:font>
  <w:font w:name="汉仪中宋简">
    <w:panose1 w:val="02010600000101010101"/>
    <w:charset w:val="80"/>
    <w:family w:val="auto"/>
    <w:pitch w:val="default"/>
    <w:sig w:usb0="800002BF" w:usb1="184F6CF8" w:usb2="00000012" w:usb3="00000000" w:csb0="00020001" w:csb1="00000000"/>
  </w:font>
  <w:font w:name="楷体">
    <w:panose1 w:val="02010609060101010101"/>
    <w:charset w:val="86"/>
    <w:family w:val="auto"/>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A9FA1">
    <w:pPr>
      <w:pStyle w:val="5"/>
      <w:framePr w:wrap="around" w:vAnchor="text" w:hAnchor="margin" w:xAlign="right" w:y="1"/>
      <w:rPr>
        <w:rStyle w:val="13"/>
      </w:rPr>
    </w:pPr>
    <w:r>
      <w:fldChar w:fldCharType="begin"/>
    </w:r>
    <w:r>
      <w:rPr>
        <w:rStyle w:val="13"/>
      </w:rPr>
      <w:instrText xml:space="preserve">PAGE  </w:instrText>
    </w:r>
    <w:r>
      <w:fldChar w:fldCharType="separate"/>
    </w:r>
    <w:r>
      <w:rPr>
        <w:rStyle w:val="13"/>
        <w:lang/>
      </w:rPr>
      <w:t>8</w:t>
    </w:r>
    <w:r>
      <w:fldChar w:fldCharType="end"/>
    </w:r>
  </w:p>
  <w:p w14:paraId="396E9EAC">
    <w:pPr>
      <w:pStyle w:val="5"/>
      <w:ind w:right="360"/>
    </w:pPr>
    <w:r>
      <w:rPr>
        <w:rFonts w:hint="eastAsia"/>
      </w:rPr>
      <w:t>合同编号：</w:t>
    </w:r>
  </w:p>
  <w:p w14:paraId="5C29F08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C5C30">
    <w:pPr>
      <w:pStyle w:val="5"/>
      <w:framePr w:wrap="around" w:vAnchor="text" w:hAnchor="margin" w:xAlign="right" w:y="1"/>
      <w:rPr>
        <w:rStyle w:val="13"/>
      </w:rPr>
    </w:pPr>
    <w:r>
      <w:fldChar w:fldCharType="begin"/>
    </w:r>
    <w:r>
      <w:rPr>
        <w:rStyle w:val="13"/>
      </w:rPr>
      <w:instrText xml:space="preserve">PAGE  </w:instrText>
    </w:r>
    <w:r>
      <w:fldChar w:fldCharType="end"/>
    </w:r>
  </w:p>
  <w:p w14:paraId="25FF71CC">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4D453">
    <w:pPr>
      <w:pStyle w:val="6"/>
      <w:pBdr>
        <w:bottom w:val="none" w:color="auto" w:sz="0" w:space="0"/>
      </w:pBdr>
      <w:jc w:val="both"/>
      <w:rPr>
        <w:rFonts w:hint="eastAsia"/>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Thousand"/>
      <w:lvlText w:val="%1."/>
      <w:lvlJc w:val="left"/>
      <w:pPr>
        <w:ind w:left="425" w:hanging="425"/>
      </w:pPr>
      <w:rPr>
        <w:rFonts w:hint="eastAsia"/>
      </w:rPr>
    </w:lvl>
    <w:lvl w:ilvl="1" w:tentative="0">
      <w:start w:val="1"/>
      <w:numFmt w:val="decimal"/>
      <w:lvlText w:val="%2."/>
      <w:lvlJc w:val="left"/>
      <w:pPr>
        <w:ind w:left="567" w:hanging="567"/>
      </w:pPr>
      <w:rPr>
        <w:rFonts w:hint="eastAsia"/>
      </w:rPr>
    </w:lvl>
    <w:lvl w:ilvl="2" w:tentative="0">
      <w:start w:val="1"/>
      <w:numFmt w:val="decimal"/>
      <w:lvlText w:val="%2.%3."/>
      <w:lvlJc w:val="left"/>
      <w:pPr>
        <w:ind w:left="709" w:hanging="709"/>
      </w:pPr>
      <w:rPr>
        <w:rFonts w:hint="eastAsia" w:ascii="Calibri" w:hAnsi="Calibri" w:eastAsia="宋体"/>
        <w:b/>
        <w:i w:val="0"/>
        <w:caps w:val="0"/>
        <w:smallCaps w:val="0"/>
        <w:strike w:val="0"/>
        <w:dstrike w:val="0"/>
        <w:outline w:val="0"/>
        <w:shadow w:val="0"/>
        <w:emboss w:val="0"/>
        <w:imprint w:val="0"/>
        <w:spacing w:val="0"/>
        <w:w w:val="100"/>
        <w:kern w:val="44"/>
        <w:position w:val="0"/>
        <w:sz w:val="24"/>
        <w:u w:val="none"/>
        <w:vertAlign w:val="baseline"/>
      </w:rPr>
    </w:lvl>
    <w:lvl w:ilvl="3" w:tentative="0">
      <w:start w:val="1"/>
      <w:numFmt w:val="decimal"/>
      <w:lvlText w:val="%2.%3.%4."/>
      <w:lvlJc w:val="left"/>
      <w:pPr>
        <w:ind w:left="851" w:hanging="851"/>
      </w:pPr>
      <w:rPr>
        <w:rFonts w:hint="eastAsia"/>
      </w:rPr>
    </w:lvl>
    <w:lvl w:ilvl="4" w:tentative="0">
      <w:start w:val="1"/>
      <w:numFmt w:val="decimal"/>
      <w:lvlText w:val="%2.%3.%4.%5."/>
      <w:lvlJc w:val="left"/>
      <w:pPr>
        <w:ind w:left="992" w:hanging="992"/>
      </w:pPr>
      <w:rPr>
        <w:rFonts w:hint="eastAsia"/>
      </w:rPr>
    </w:lvl>
    <w:lvl w:ilvl="5" w:tentative="0">
      <w:start w:val="1"/>
      <w:numFmt w:val="decimal"/>
      <w:pStyle w:val="18"/>
      <w:lvlText w:val="%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00000007"/>
    <w:multiLevelType w:val="singleLevel"/>
    <w:tmpl w:val="00000007"/>
    <w:lvl w:ilvl="0" w:tentative="0">
      <w:start w:val="1"/>
      <w:numFmt w:val="decimal"/>
      <w:suff w:val="nothing"/>
      <w:lvlText w:val="（%1）"/>
      <w:lvlJc w:val="left"/>
    </w:lvl>
  </w:abstractNum>
  <w:abstractNum w:abstractNumId="2">
    <w:nsid w:val="00000009"/>
    <w:multiLevelType w:val="singleLevel"/>
    <w:tmpl w:val="00000009"/>
    <w:lvl w:ilvl="0" w:tentative="0">
      <w:start w:val="1"/>
      <w:numFmt w:val="decimal"/>
      <w:suff w:val="nothing"/>
      <w:lvlText w:val="（%1）"/>
      <w:lvlJc w:val="left"/>
    </w:lvl>
  </w:abstractNum>
  <w:abstractNum w:abstractNumId="3">
    <w:nsid w:val="0000000B"/>
    <w:multiLevelType w:val="singleLevel"/>
    <w:tmpl w:val="0000000B"/>
    <w:lvl w:ilvl="0" w:tentative="0">
      <w:start w:val="1"/>
      <w:numFmt w:val="decimal"/>
      <w:suff w:val="nothing"/>
      <w:lvlText w:val="（%1）"/>
      <w:lvlJc w:val="left"/>
    </w:lvl>
  </w:abstractNum>
  <w:abstractNum w:abstractNumId="4">
    <w:nsid w:val="0000000D"/>
    <w:multiLevelType w:val="singleLevel"/>
    <w:tmpl w:val="0000000D"/>
    <w:lvl w:ilvl="0" w:tentative="0">
      <w:start w:val="1"/>
      <w:numFmt w:val="decimal"/>
      <w:suff w:val="nothing"/>
      <w:lvlText w:val="（%1）"/>
      <w:lvlJc w:val="left"/>
    </w:lvl>
  </w:abstractNum>
  <w:abstractNum w:abstractNumId="5">
    <w:nsid w:val="0000000F"/>
    <w:multiLevelType w:val="singleLevel"/>
    <w:tmpl w:val="0000000F"/>
    <w:lvl w:ilvl="0" w:tentative="0">
      <w:start w:val="1"/>
      <w:numFmt w:val="decimal"/>
      <w:suff w:val="nothing"/>
      <w:lvlText w:val="（%1）"/>
      <w:lvlJc w:val="left"/>
      <w:pPr>
        <w:ind w:left="2340" w:firstLine="0"/>
      </w:pPr>
      <w:rPr>
        <w:rFonts w:hint="eastAsia"/>
      </w:rPr>
    </w:lvl>
  </w:abstractNum>
  <w:abstractNum w:abstractNumId="6">
    <w:nsid w:val="00000011"/>
    <w:multiLevelType w:val="singleLevel"/>
    <w:tmpl w:val="00000011"/>
    <w:lvl w:ilvl="0" w:tentative="0">
      <w:start w:val="1"/>
      <w:numFmt w:val="decimal"/>
      <w:suff w:val="nothing"/>
      <w:lvlText w:val="（%1）"/>
      <w:lvlJc w:val="left"/>
    </w:lvl>
  </w:abstractNum>
  <w:abstractNum w:abstractNumId="7">
    <w:nsid w:val="73AA09E2"/>
    <w:multiLevelType w:val="multilevel"/>
    <w:tmpl w:val="73AA09E2"/>
    <w:lvl w:ilvl="0" w:tentative="0">
      <w:start w:val="1"/>
      <w:numFmt w:val="lowerLetter"/>
      <w:lvlText w:val="%1."/>
      <w:lvlJc w:val="left"/>
      <w:pPr>
        <w:tabs>
          <w:tab w:val="left" w:pos="20"/>
        </w:tabs>
        <w:ind w:left="20" w:firstLine="0"/>
      </w:pPr>
      <w:rPr>
        <w:rFonts w:hint="eastAsia"/>
      </w:rPr>
    </w:lvl>
    <w:lvl w:ilvl="1" w:tentative="0">
      <w:start w:val="1"/>
      <w:numFmt w:val="bullet"/>
      <w:lvlText w:val=""/>
      <w:lvlJc w:val="left"/>
      <w:pPr>
        <w:tabs>
          <w:tab w:val="left" w:pos="380"/>
        </w:tabs>
        <w:ind w:left="380" w:hanging="420"/>
      </w:pPr>
      <w:rPr>
        <w:rFonts w:hint="default" w:ascii="Wingdings" w:hAnsi="Wingdings"/>
      </w:rPr>
    </w:lvl>
    <w:lvl w:ilvl="2" w:tentative="0">
      <w:start w:val="1"/>
      <w:numFmt w:val="lowerRoman"/>
      <w:lvlText w:val="%3."/>
      <w:lvlJc w:val="right"/>
      <w:pPr>
        <w:tabs>
          <w:tab w:val="left" w:pos="800"/>
        </w:tabs>
        <w:ind w:left="800" w:hanging="420"/>
      </w:pPr>
    </w:lvl>
    <w:lvl w:ilvl="3" w:tentative="0">
      <w:start w:val="1"/>
      <w:numFmt w:val="decimal"/>
      <w:lvlText w:val="%4."/>
      <w:lvlJc w:val="left"/>
      <w:pPr>
        <w:tabs>
          <w:tab w:val="left" w:pos="1220"/>
        </w:tabs>
        <w:ind w:left="1220" w:hanging="420"/>
      </w:pPr>
    </w:lvl>
    <w:lvl w:ilvl="4" w:tentative="0">
      <w:start w:val="1"/>
      <w:numFmt w:val="lowerLetter"/>
      <w:lvlText w:val="%5)"/>
      <w:lvlJc w:val="left"/>
      <w:pPr>
        <w:tabs>
          <w:tab w:val="left" w:pos="1640"/>
        </w:tabs>
        <w:ind w:left="1640" w:hanging="420"/>
      </w:pPr>
    </w:lvl>
    <w:lvl w:ilvl="5" w:tentative="0">
      <w:start w:val="1"/>
      <w:numFmt w:val="lowerRoman"/>
      <w:lvlText w:val="%6."/>
      <w:lvlJc w:val="right"/>
      <w:pPr>
        <w:tabs>
          <w:tab w:val="left" w:pos="2060"/>
        </w:tabs>
        <w:ind w:left="2060" w:hanging="420"/>
      </w:pPr>
    </w:lvl>
    <w:lvl w:ilvl="6" w:tentative="0">
      <w:start w:val="1"/>
      <w:numFmt w:val="decimal"/>
      <w:lvlText w:val="%7."/>
      <w:lvlJc w:val="left"/>
      <w:pPr>
        <w:tabs>
          <w:tab w:val="left" w:pos="2480"/>
        </w:tabs>
        <w:ind w:left="2480" w:hanging="420"/>
      </w:pPr>
    </w:lvl>
    <w:lvl w:ilvl="7" w:tentative="0">
      <w:start w:val="1"/>
      <w:numFmt w:val="lowerLetter"/>
      <w:lvlText w:val="%8)"/>
      <w:lvlJc w:val="left"/>
      <w:pPr>
        <w:tabs>
          <w:tab w:val="left" w:pos="2900"/>
        </w:tabs>
        <w:ind w:left="2900" w:hanging="420"/>
      </w:pPr>
    </w:lvl>
    <w:lvl w:ilvl="8" w:tentative="0">
      <w:start w:val="1"/>
      <w:numFmt w:val="lowerRoman"/>
      <w:lvlText w:val="%9."/>
      <w:lvlJc w:val="right"/>
      <w:pPr>
        <w:tabs>
          <w:tab w:val="left" w:pos="3320"/>
        </w:tabs>
        <w:ind w:left="3320" w:hanging="420"/>
      </w:pPr>
    </w:lvl>
  </w:abstractNum>
  <w:num w:numId="1">
    <w:abstractNumId w:val="0"/>
  </w:num>
  <w:num w:numId="2">
    <w:abstractNumId w:val="5"/>
  </w:num>
  <w:num w:numId="3">
    <w:abstractNumId w:val="6"/>
  </w:num>
  <w:num w:numId="4">
    <w:abstractNumId w:val="7"/>
  </w:num>
  <w:num w:numId="5">
    <w:abstractNumId w:val="3"/>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3B"/>
    <w:rsid w:val="0001054E"/>
    <w:rsid w:val="00011717"/>
    <w:rsid w:val="00011B62"/>
    <w:rsid w:val="00013EC7"/>
    <w:rsid w:val="00017F08"/>
    <w:rsid w:val="00022CEF"/>
    <w:rsid w:val="00023BC5"/>
    <w:rsid w:val="000264C2"/>
    <w:rsid w:val="00026EEE"/>
    <w:rsid w:val="00036E2E"/>
    <w:rsid w:val="00064B7B"/>
    <w:rsid w:val="00066B52"/>
    <w:rsid w:val="00085E85"/>
    <w:rsid w:val="00087723"/>
    <w:rsid w:val="000906EC"/>
    <w:rsid w:val="00095684"/>
    <w:rsid w:val="000C00F7"/>
    <w:rsid w:val="000E7EAE"/>
    <w:rsid w:val="00100FBD"/>
    <w:rsid w:val="00116EEA"/>
    <w:rsid w:val="00120E2E"/>
    <w:rsid w:val="0014172F"/>
    <w:rsid w:val="00143DCD"/>
    <w:rsid w:val="001466D3"/>
    <w:rsid w:val="00152AF0"/>
    <w:rsid w:val="00162FC5"/>
    <w:rsid w:val="001635F5"/>
    <w:rsid w:val="001702B6"/>
    <w:rsid w:val="0017256D"/>
    <w:rsid w:val="00176C51"/>
    <w:rsid w:val="00187FAF"/>
    <w:rsid w:val="00196D6D"/>
    <w:rsid w:val="001A3A10"/>
    <w:rsid w:val="001A4714"/>
    <w:rsid w:val="001A6C7A"/>
    <w:rsid w:val="001B2E38"/>
    <w:rsid w:val="001B4F43"/>
    <w:rsid w:val="001B5F02"/>
    <w:rsid w:val="001B7269"/>
    <w:rsid w:val="001B74A3"/>
    <w:rsid w:val="001C3FCB"/>
    <w:rsid w:val="001E4C0C"/>
    <w:rsid w:val="001E5455"/>
    <w:rsid w:val="001F0697"/>
    <w:rsid w:val="001F1A2A"/>
    <w:rsid w:val="001F5618"/>
    <w:rsid w:val="00210BDA"/>
    <w:rsid w:val="00213C01"/>
    <w:rsid w:val="002162F6"/>
    <w:rsid w:val="00216CEE"/>
    <w:rsid w:val="00224DCE"/>
    <w:rsid w:val="00235DAB"/>
    <w:rsid w:val="00242919"/>
    <w:rsid w:val="00247827"/>
    <w:rsid w:val="00272BE1"/>
    <w:rsid w:val="002731A0"/>
    <w:rsid w:val="002813FB"/>
    <w:rsid w:val="00294855"/>
    <w:rsid w:val="002A0D33"/>
    <w:rsid w:val="002A521D"/>
    <w:rsid w:val="002D360D"/>
    <w:rsid w:val="002E647F"/>
    <w:rsid w:val="00300DEB"/>
    <w:rsid w:val="003121CE"/>
    <w:rsid w:val="00314B71"/>
    <w:rsid w:val="0032628D"/>
    <w:rsid w:val="00330524"/>
    <w:rsid w:val="00335F0A"/>
    <w:rsid w:val="00343985"/>
    <w:rsid w:val="00352CDB"/>
    <w:rsid w:val="00357C5D"/>
    <w:rsid w:val="003603F8"/>
    <w:rsid w:val="00360DC3"/>
    <w:rsid w:val="0036287D"/>
    <w:rsid w:val="003713D2"/>
    <w:rsid w:val="003A1083"/>
    <w:rsid w:val="003E7FD2"/>
    <w:rsid w:val="003F5FB0"/>
    <w:rsid w:val="00402DF7"/>
    <w:rsid w:val="0041227E"/>
    <w:rsid w:val="00417398"/>
    <w:rsid w:val="00436A2C"/>
    <w:rsid w:val="0044432D"/>
    <w:rsid w:val="00462026"/>
    <w:rsid w:val="004709C6"/>
    <w:rsid w:val="00487974"/>
    <w:rsid w:val="00497075"/>
    <w:rsid w:val="004C08EA"/>
    <w:rsid w:val="004C31E9"/>
    <w:rsid w:val="004D0A13"/>
    <w:rsid w:val="00503396"/>
    <w:rsid w:val="00507CB1"/>
    <w:rsid w:val="00531444"/>
    <w:rsid w:val="00533CFB"/>
    <w:rsid w:val="005366C0"/>
    <w:rsid w:val="00540337"/>
    <w:rsid w:val="005419CA"/>
    <w:rsid w:val="00546379"/>
    <w:rsid w:val="00564403"/>
    <w:rsid w:val="00572D7A"/>
    <w:rsid w:val="00573358"/>
    <w:rsid w:val="00574452"/>
    <w:rsid w:val="005A263C"/>
    <w:rsid w:val="005A626E"/>
    <w:rsid w:val="005A7AF0"/>
    <w:rsid w:val="005B0A5E"/>
    <w:rsid w:val="005C5ABB"/>
    <w:rsid w:val="005D693E"/>
    <w:rsid w:val="005E6EF7"/>
    <w:rsid w:val="00611B82"/>
    <w:rsid w:val="006239E4"/>
    <w:rsid w:val="00623AB2"/>
    <w:rsid w:val="00627D0F"/>
    <w:rsid w:val="0063354B"/>
    <w:rsid w:val="0064048A"/>
    <w:rsid w:val="00643EB3"/>
    <w:rsid w:val="00654F5A"/>
    <w:rsid w:val="00655FB9"/>
    <w:rsid w:val="00660476"/>
    <w:rsid w:val="00673F18"/>
    <w:rsid w:val="006745EF"/>
    <w:rsid w:val="00682D43"/>
    <w:rsid w:val="0068446F"/>
    <w:rsid w:val="00684BDF"/>
    <w:rsid w:val="006878CC"/>
    <w:rsid w:val="006901C4"/>
    <w:rsid w:val="0069152A"/>
    <w:rsid w:val="00694477"/>
    <w:rsid w:val="006A0ABE"/>
    <w:rsid w:val="006B1E89"/>
    <w:rsid w:val="006B3C82"/>
    <w:rsid w:val="006D014C"/>
    <w:rsid w:val="006D02A5"/>
    <w:rsid w:val="006F1165"/>
    <w:rsid w:val="006F1A57"/>
    <w:rsid w:val="00701227"/>
    <w:rsid w:val="00715D9E"/>
    <w:rsid w:val="00721073"/>
    <w:rsid w:val="007269FC"/>
    <w:rsid w:val="007271CF"/>
    <w:rsid w:val="0073682A"/>
    <w:rsid w:val="00737667"/>
    <w:rsid w:val="00754C4C"/>
    <w:rsid w:val="007642F5"/>
    <w:rsid w:val="0077385B"/>
    <w:rsid w:val="00773F96"/>
    <w:rsid w:val="00775D2E"/>
    <w:rsid w:val="007B046C"/>
    <w:rsid w:val="007B1EA3"/>
    <w:rsid w:val="007B6E90"/>
    <w:rsid w:val="007C3438"/>
    <w:rsid w:val="007C487E"/>
    <w:rsid w:val="007E56E0"/>
    <w:rsid w:val="007E6692"/>
    <w:rsid w:val="007F0EED"/>
    <w:rsid w:val="008017C8"/>
    <w:rsid w:val="00801BCA"/>
    <w:rsid w:val="00810F6D"/>
    <w:rsid w:val="00813396"/>
    <w:rsid w:val="008173F0"/>
    <w:rsid w:val="00833516"/>
    <w:rsid w:val="00834818"/>
    <w:rsid w:val="00845962"/>
    <w:rsid w:val="00860891"/>
    <w:rsid w:val="00867864"/>
    <w:rsid w:val="00870599"/>
    <w:rsid w:val="00876E7B"/>
    <w:rsid w:val="008857F6"/>
    <w:rsid w:val="00890EAB"/>
    <w:rsid w:val="00896ED9"/>
    <w:rsid w:val="008B0D82"/>
    <w:rsid w:val="008B7DDC"/>
    <w:rsid w:val="008C54E3"/>
    <w:rsid w:val="008D145D"/>
    <w:rsid w:val="008F171B"/>
    <w:rsid w:val="008F4DDC"/>
    <w:rsid w:val="0090703A"/>
    <w:rsid w:val="00911381"/>
    <w:rsid w:val="00924B16"/>
    <w:rsid w:val="00931B55"/>
    <w:rsid w:val="00943540"/>
    <w:rsid w:val="009448D7"/>
    <w:rsid w:val="009461CA"/>
    <w:rsid w:val="00951FCF"/>
    <w:rsid w:val="0095338F"/>
    <w:rsid w:val="0095782A"/>
    <w:rsid w:val="00961E13"/>
    <w:rsid w:val="00967764"/>
    <w:rsid w:val="00982352"/>
    <w:rsid w:val="009861CC"/>
    <w:rsid w:val="0099312C"/>
    <w:rsid w:val="00996E7F"/>
    <w:rsid w:val="009B3BE3"/>
    <w:rsid w:val="009C4BC7"/>
    <w:rsid w:val="00A01423"/>
    <w:rsid w:val="00A07D5C"/>
    <w:rsid w:val="00A10CD5"/>
    <w:rsid w:val="00A34CD8"/>
    <w:rsid w:val="00A35894"/>
    <w:rsid w:val="00A453F6"/>
    <w:rsid w:val="00A6634C"/>
    <w:rsid w:val="00A73140"/>
    <w:rsid w:val="00A73AE3"/>
    <w:rsid w:val="00A86AD0"/>
    <w:rsid w:val="00A878AB"/>
    <w:rsid w:val="00AA3162"/>
    <w:rsid w:val="00AA622C"/>
    <w:rsid w:val="00AB1A20"/>
    <w:rsid w:val="00AB52EC"/>
    <w:rsid w:val="00AC62DD"/>
    <w:rsid w:val="00AD3B9F"/>
    <w:rsid w:val="00AD475A"/>
    <w:rsid w:val="00AE05A9"/>
    <w:rsid w:val="00AE0824"/>
    <w:rsid w:val="00AE4E33"/>
    <w:rsid w:val="00AF1961"/>
    <w:rsid w:val="00B00814"/>
    <w:rsid w:val="00B030EF"/>
    <w:rsid w:val="00B03E69"/>
    <w:rsid w:val="00B062E6"/>
    <w:rsid w:val="00B07FFA"/>
    <w:rsid w:val="00B15940"/>
    <w:rsid w:val="00B22F06"/>
    <w:rsid w:val="00B23A79"/>
    <w:rsid w:val="00B41B3D"/>
    <w:rsid w:val="00B46BFB"/>
    <w:rsid w:val="00B635E6"/>
    <w:rsid w:val="00B82A76"/>
    <w:rsid w:val="00B85066"/>
    <w:rsid w:val="00B87FC6"/>
    <w:rsid w:val="00B92BE2"/>
    <w:rsid w:val="00BA04C2"/>
    <w:rsid w:val="00BA2663"/>
    <w:rsid w:val="00BC0054"/>
    <w:rsid w:val="00BC30FE"/>
    <w:rsid w:val="00BD442B"/>
    <w:rsid w:val="00BE1292"/>
    <w:rsid w:val="00BF6AF0"/>
    <w:rsid w:val="00C00227"/>
    <w:rsid w:val="00C16CFD"/>
    <w:rsid w:val="00C24014"/>
    <w:rsid w:val="00C31296"/>
    <w:rsid w:val="00C33B31"/>
    <w:rsid w:val="00C526F4"/>
    <w:rsid w:val="00C67229"/>
    <w:rsid w:val="00C73135"/>
    <w:rsid w:val="00C73CDB"/>
    <w:rsid w:val="00C75F88"/>
    <w:rsid w:val="00CA3476"/>
    <w:rsid w:val="00CA5A21"/>
    <w:rsid w:val="00CB3442"/>
    <w:rsid w:val="00CC58B7"/>
    <w:rsid w:val="00CD26C8"/>
    <w:rsid w:val="00CD3B7F"/>
    <w:rsid w:val="00CD3C63"/>
    <w:rsid w:val="00CD76F6"/>
    <w:rsid w:val="00CE2365"/>
    <w:rsid w:val="00CE63A9"/>
    <w:rsid w:val="00CE7C0E"/>
    <w:rsid w:val="00CF361C"/>
    <w:rsid w:val="00CF58B7"/>
    <w:rsid w:val="00D00316"/>
    <w:rsid w:val="00D35E40"/>
    <w:rsid w:val="00D404DE"/>
    <w:rsid w:val="00D5052B"/>
    <w:rsid w:val="00D67F05"/>
    <w:rsid w:val="00D80B01"/>
    <w:rsid w:val="00D92F31"/>
    <w:rsid w:val="00D97C8B"/>
    <w:rsid w:val="00DA08CD"/>
    <w:rsid w:val="00DA6C14"/>
    <w:rsid w:val="00DA7855"/>
    <w:rsid w:val="00DA79DD"/>
    <w:rsid w:val="00DC04E0"/>
    <w:rsid w:val="00DC5304"/>
    <w:rsid w:val="00DD0482"/>
    <w:rsid w:val="00DD0B58"/>
    <w:rsid w:val="00DD21C5"/>
    <w:rsid w:val="00DD2984"/>
    <w:rsid w:val="00DF5BD4"/>
    <w:rsid w:val="00DF7E67"/>
    <w:rsid w:val="00E069C3"/>
    <w:rsid w:val="00E127A5"/>
    <w:rsid w:val="00E306B3"/>
    <w:rsid w:val="00E341F6"/>
    <w:rsid w:val="00E35A5D"/>
    <w:rsid w:val="00E43188"/>
    <w:rsid w:val="00E51B18"/>
    <w:rsid w:val="00E54F93"/>
    <w:rsid w:val="00E555C1"/>
    <w:rsid w:val="00E61E41"/>
    <w:rsid w:val="00E706D8"/>
    <w:rsid w:val="00E722B3"/>
    <w:rsid w:val="00E76655"/>
    <w:rsid w:val="00EA0CDC"/>
    <w:rsid w:val="00EA147B"/>
    <w:rsid w:val="00EA6CB2"/>
    <w:rsid w:val="00EB09A6"/>
    <w:rsid w:val="00EB234A"/>
    <w:rsid w:val="00EB397D"/>
    <w:rsid w:val="00F01ADB"/>
    <w:rsid w:val="00F10101"/>
    <w:rsid w:val="00F245C3"/>
    <w:rsid w:val="00F31BE0"/>
    <w:rsid w:val="00F33C0C"/>
    <w:rsid w:val="00F42E3A"/>
    <w:rsid w:val="00F44EAB"/>
    <w:rsid w:val="00F5210A"/>
    <w:rsid w:val="00F524E3"/>
    <w:rsid w:val="00F67831"/>
    <w:rsid w:val="00F74DAF"/>
    <w:rsid w:val="00F90279"/>
    <w:rsid w:val="00FB5535"/>
    <w:rsid w:val="00FC637C"/>
    <w:rsid w:val="00FD1465"/>
    <w:rsid w:val="00FD5FAC"/>
    <w:rsid w:val="00FE38B4"/>
    <w:rsid w:val="00FF079D"/>
    <w:rsid w:val="02067419"/>
    <w:rsid w:val="022E51A4"/>
    <w:rsid w:val="030636BB"/>
    <w:rsid w:val="03B7745A"/>
    <w:rsid w:val="0441761C"/>
    <w:rsid w:val="04860A03"/>
    <w:rsid w:val="04862EA3"/>
    <w:rsid w:val="04DE1B56"/>
    <w:rsid w:val="06C910C6"/>
    <w:rsid w:val="070A1BFB"/>
    <w:rsid w:val="078E0AF3"/>
    <w:rsid w:val="07DE0A95"/>
    <w:rsid w:val="08977336"/>
    <w:rsid w:val="08A2218F"/>
    <w:rsid w:val="08A33A22"/>
    <w:rsid w:val="08A951AA"/>
    <w:rsid w:val="08D224E6"/>
    <w:rsid w:val="0A5A6688"/>
    <w:rsid w:val="0AB32489"/>
    <w:rsid w:val="0B5B1E0D"/>
    <w:rsid w:val="0BC540F0"/>
    <w:rsid w:val="0CA133F2"/>
    <w:rsid w:val="0EEB4597"/>
    <w:rsid w:val="0F2842C3"/>
    <w:rsid w:val="0F6F024E"/>
    <w:rsid w:val="0F815FBC"/>
    <w:rsid w:val="0FD6255E"/>
    <w:rsid w:val="101C1010"/>
    <w:rsid w:val="10B87CFC"/>
    <w:rsid w:val="10F55B8B"/>
    <w:rsid w:val="120456AC"/>
    <w:rsid w:val="12450457"/>
    <w:rsid w:val="13436482"/>
    <w:rsid w:val="13A90E1C"/>
    <w:rsid w:val="15360EE4"/>
    <w:rsid w:val="15DA14A3"/>
    <w:rsid w:val="16371982"/>
    <w:rsid w:val="17CF79AC"/>
    <w:rsid w:val="17E24252"/>
    <w:rsid w:val="180A30D3"/>
    <w:rsid w:val="18970A29"/>
    <w:rsid w:val="191A2D34"/>
    <w:rsid w:val="19582E78"/>
    <w:rsid w:val="1A722538"/>
    <w:rsid w:val="1AF54493"/>
    <w:rsid w:val="1C9D2600"/>
    <w:rsid w:val="1CD30FB2"/>
    <w:rsid w:val="1D551E1B"/>
    <w:rsid w:val="1D74500E"/>
    <w:rsid w:val="1E167A17"/>
    <w:rsid w:val="1E391341"/>
    <w:rsid w:val="1E620680"/>
    <w:rsid w:val="20FC63AD"/>
    <w:rsid w:val="2110504E"/>
    <w:rsid w:val="215C5C06"/>
    <w:rsid w:val="21635228"/>
    <w:rsid w:val="22452F40"/>
    <w:rsid w:val="225F3E67"/>
    <w:rsid w:val="22C227E1"/>
    <w:rsid w:val="231000BA"/>
    <w:rsid w:val="24017D76"/>
    <w:rsid w:val="242E536C"/>
    <w:rsid w:val="24E43B7C"/>
    <w:rsid w:val="24F5389D"/>
    <w:rsid w:val="26083854"/>
    <w:rsid w:val="27050E90"/>
    <w:rsid w:val="27DA216D"/>
    <w:rsid w:val="281D2152"/>
    <w:rsid w:val="28C549D5"/>
    <w:rsid w:val="295D3F70"/>
    <w:rsid w:val="2A0C1188"/>
    <w:rsid w:val="2AB1012F"/>
    <w:rsid w:val="2D3A0BFA"/>
    <w:rsid w:val="2D551278"/>
    <w:rsid w:val="2DEE6329"/>
    <w:rsid w:val="2EA308D0"/>
    <w:rsid w:val="2EEA6985"/>
    <w:rsid w:val="2EEF2F90"/>
    <w:rsid w:val="2FC43090"/>
    <w:rsid w:val="2FDE490B"/>
    <w:rsid w:val="308F7F72"/>
    <w:rsid w:val="30F26D05"/>
    <w:rsid w:val="32166BE9"/>
    <w:rsid w:val="327B4DEF"/>
    <w:rsid w:val="32EF34A0"/>
    <w:rsid w:val="335C21F1"/>
    <w:rsid w:val="33BF1C8F"/>
    <w:rsid w:val="33EC3310"/>
    <w:rsid w:val="348633C5"/>
    <w:rsid w:val="34997E36"/>
    <w:rsid w:val="34AA3776"/>
    <w:rsid w:val="34B5104E"/>
    <w:rsid w:val="34D950BF"/>
    <w:rsid w:val="34DE6448"/>
    <w:rsid w:val="36C76F33"/>
    <w:rsid w:val="380F3008"/>
    <w:rsid w:val="385E0F37"/>
    <w:rsid w:val="38A83E32"/>
    <w:rsid w:val="38E1414C"/>
    <w:rsid w:val="38ED530B"/>
    <w:rsid w:val="3947150C"/>
    <w:rsid w:val="3A990FE7"/>
    <w:rsid w:val="3AEA2ED0"/>
    <w:rsid w:val="3B040284"/>
    <w:rsid w:val="3B3E74C2"/>
    <w:rsid w:val="3B8E4CC3"/>
    <w:rsid w:val="3B9E6865"/>
    <w:rsid w:val="3C225536"/>
    <w:rsid w:val="3C312C4B"/>
    <w:rsid w:val="3C4B08F9"/>
    <w:rsid w:val="3C4C0707"/>
    <w:rsid w:val="3C9D7C86"/>
    <w:rsid w:val="3CF37E0D"/>
    <w:rsid w:val="3DB42B5A"/>
    <w:rsid w:val="3EC0401A"/>
    <w:rsid w:val="409E56B6"/>
    <w:rsid w:val="41DD47A6"/>
    <w:rsid w:val="41FF6B2A"/>
    <w:rsid w:val="42837EB4"/>
    <w:rsid w:val="42BF0FF6"/>
    <w:rsid w:val="43A377A9"/>
    <w:rsid w:val="44796589"/>
    <w:rsid w:val="44802103"/>
    <w:rsid w:val="45616C35"/>
    <w:rsid w:val="46723B97"/>
    <w:rsid w:val="475B389F"/>
    <w:rsid w:val="48995D61"/>
    <w:rsid w:val="4A586CF0"/>
    <w:rsid w:val="4A5F1ED9"/>
    <w:rsid w:val="4B3C23EF"/>
    <w:rsid w:val="4BC81786"/>
    <w:rsid w:val="4C0B16B5"/>
    <w:rsid w:val="4C692DD4"/>
    <w:rsid w:val="4D97390E"/>
    <w:rsid w:val="4ED859CF"/>
    <w:rsid w:val="4EF4730F"/>
    <w:rsid w:val="4F047EC6"/>
    <w:rsid w:val="4F153376"/>
    <w:rsid w:val="4FBE7245"/>
    <w:rsid w:val="4FC11B62"/>
    <w:rsid w:val="50826591"/>
    <w:rsid w:val="513C6BC9"/>
    <w:rsid w:val="54810C37"/>
    <w:rsid w:val="55714C05"/>
    <w:rsid w:val="55EE127C"/>
    <w:rsid w:val="57823251"/>
    <w:rsid w:val="583B7249"/>
    <w:rsid w:val="5866254D"/>
    <w:rsid w:val="58C042BB"/>
    <w:rsid w:val="59812D23"/>
    <w:rsid w:val="59A04064"/>
    <w:rsid w:val="5B2A09F1"/>
    <w:rsid w:val="5BAF32FA"/>
    <w:rsid w:val="5BF56793"/>
    <w:rsid w:val="5D346E30"/>
    <w:rsid w:val="5E101ED2"/>
    <w:rsid w:val="5E9A76D3"/>
    <w:rsid w:val="5F017738"/>
    <w:rsid w:val="60DC2F78"/>
    <w:rsid w:val="619C70FA"/>
    <w:rsid w:val="62FB07E5"/>
    <w:rsid w:val="63741C0F"/>
    <w:rsid w:val="63D76F70"/>
    <w:rsid w:val="63DD5D42"/>
    <w:rsid w:val="64613B3E"/>
    <w:rsid w:val="649B3288"/>
    <w:rsid w:val="6584327F"/>
    <w:rsid w:val="66A1709F"/>
    <w:rsid w:val="67B04292"/>
    <w:rsid w:val="67F35B7F"/>
    <w:rsid w:val="6870563B"/>
    <w:rsid w:val="6954448C"/>
    <w:rsid w:val="69CB334F"/>
    <w:rsid w:val="6A510D8D"/>
    <w:rsid w:val="6B1920DC"/>
    <w:rsid w:val="6B387F73"/>
    <w:rsid w:val="6B447DA1"/>
    <w:rsid w:val="6B8C3281"/>
    <w:rsid w:val="6BA52D61"/>
    <w:rsid w:val="6BF64EAE"/>
    <w:rsid w:val="6C202911"/>
    <w:rsid w:val="6CA07D04"/>
    <w:rsid w:val="6DF861D3"/>
    <w:rsid w:val="6E2E7FD1"/>
    <w:rsid w:val="6E7A08EB"/>
    <w:rsid w:val="6EB905FE"/>
    <w:rsid w:val="6EBE072D"/>
    <w:rsid w:val="6EFD0B69"/>
    <w:rsid w:val="6F146103"/>
    <w:rsid w:val="6F352843"/>
    <w:rsid w:val="6F824360"/>
    <w:rsid w:val="705915BE"/>
    <w:rsid w:val="710010F4"/>
    <w:rsid w:val="714C7EEE"/>
    <w:rsid w:val="71730163"/>
    <w:rsid w:val="71B83842"/>
    <w:rsid w:val="71C965BE"/>
    <w:rsid w:val="71E93270"/>
    <w:rsid w:val="72DE0BEB"/>
    <w:rsid w:val="75176845"/>
    <w:rsid w:val="757C4788"/>
    <w:rsid w:val="77075BB7"/>
    <w:rsid w:val="77713B74"/>
    <w:rsid w:val="789F07F6"/>
    <w:rsid w:val="78C8697E"/>
    <w:rsid w:val="798F4149"/>
    <w:rsid w:val="7A796935"/>
    <w:rsid w:val="7B703043"/>
    <w:rsid w:val="7C421B84"/>
    <w:rsid w:val="7CE77887"/>
    <w:rsid w:val="7E143247"/>
    <w:rsid w:val="7E285CB0"/>
    <w:rsid w:val="7E8825CD"/>
    <w:rsid w:val="7E997805"/>
    <w:rsid w:val="7EEFBAB4"/>
    <w:rsid w:val="7FBA3D62"/>
    <w:rsid w:val="DD7D8739"/>
    <w:rsid w:val="FF7B4D5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paragraph" w:styleId="2">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12">
    <w:name w:val="Default Paragraph Font"/>
    <w:uiPriority w:val="0"/>
  </w:style>
  <w:style w:type="table" w:default="1" w:styleId="10">
    <w:name w:val="Normal Table"/>
    <w:semiHidden/>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Style w:val="10"/>
      <w:tblCellMar>
        <w:top w:w="0" w:type="dxa"/>
        <w:left w:w="108" w:type="dxa"/>
        <w:bottom w:w="0" w:type="dxa"/>
        <w:right w:w="108" w:type="dxa"/>
      </w:tblCellMar>
    </w:tblPr>
  </w:style>
  <w:style w:type="paragraph" w:styleId="3">
    <w:name w:val="Body Text Indent"/>
    <w:basedOn w:val="1"/>
    <w:uiPriority w:val="0"/>
    <w:pPr>
      <w:widowControl/>
      <w:autoSpaceDE w:val="0"/>
      <w:autoSpaceDN w:val="0"/>
      <w:spacing w:before="120" w:after="120"/>
      <w:ind w:left="720" w:firstLine="484"/>
      <w:textAlignment w:val="bottom"/>
    </w:pPr>
    <w:rPr>
      <w:sz w:val="24"/>
    </w:rPr>
  </w:style>
  <w:style w:type="paragraph" w:styleId="4">
    <w:name w:val="Body Text Indent 2"/>
    <w:basedOn w:val="1"/>
    <w:uiPriority w:val="0"/>
    <w:pPr>
      <w:widowControl/>
      <w:autoSpaceDE w:val="0"/>
      <w:autoSpaceDN w:val="0"/>
      <w:spacing w:before="120"/>
      <w:ind w:left="420" w:firstLine="476"/>
      <w:textAlignment w:val="bottom"/>
    </w:pPr>
    <w:rPr>
      <w:sz w:val="24"/>
    </w:rPr>
  </w:style>
  <w:style w:type="paragraph" w:styleId="5">
    <w:name w:val="footer"/>
    <w:basedOn w:val="1"/>
    <w:link w:val="14"/>
    <w:uiPriority w:val="0"/>
    <w:pPr>
      <w:tabs>
        <w:tab w:val="center" w:pos="4153"/>
        <w:tab w:val="right" w:pos="8306"/>
      </w:tabs>
      <w:snapToGrid w:val="0"/>
      <w:jc w:val="left"/>
    </w:pPr>
    <w:rPr>
      <w:sz w:val="18"/>
      <w:szCs w:val="18"/>
    </w:rPr>
  </w:style>
  <w:style w:type="paragraph" w:styleId="6">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6"/>
    <w:uiPriority w:val="0"/>
    <w:pPr>
      <w:snapToGrid w:val="0"/>
      <w:jc w:val="left"/>
    </w:pPr>
    <w:rPr>
      <w:sz w:val="18"/>
    </w:rPr>
  </w:style>
  <w:style w:type="paragraph" w:styleId="8">
    <w:name w:val="Body Text Indent 3"/>
    <w:basedOn w:val="1"/>
    <w:uiPriority w:val="0"/>
    <w:pPr>
      <w:widowControl/>
      <w:autoSpaceDE w:val="0"/>
      <w:autoSpaceDN w:val="0"/>
      <w:spacing w:before="360" w:after="120"/>
      <w:ind w:left="720" w:firstLine="539"/>
      <w:textAlignment w:val="bottom"/>
    </w:pPr>
    <w:rPr>
      <w:sz w:val="24"/>
    </w:rPr>
  </w:style>
  <w:style w:type="paragraph" w:styleId="9">
    <w:name w:val="HTML Preformatted"/>
    <w:basedOn w:val="1"/>
    <w:link w:val="17"/>
    <w:uiPriority w:val="0"/>
    <w:pPr>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table" w:styleId="11">
    <w:name w:val="Table Grid"/>
    <w:basedOn w:val="10"/>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uiPriority w:val="0"/>
  </w:style>
  <w:style w:type="character" w:customStyle="1" w:styleId="14">
    <w:name w:val="页脚 Char"/>
    <w:link w:val="5"/>
    <w:uiPriority w:val="0"/>
    <w:rPr>
      <w:kern w:val="2"/>
      <w:sz w:val="18"/>
      <w:szCs w:val="18"/>
    </w:rPr>
  </w:style>
  <w:style w:type="character" w:customStyle="1" w:styleId="15">
    <w:name w:val="页眉 Char"/>
    <w:link w:val="6"/>
    <w:uiPriority w:val="0"/>
    <w:rPr>
      <w:kern w:val="2"/>
      <w:sz w:val="18"/>
      <w:szCs w:val="18"/>
    </w:rPr>
  </w:style>
  <w:style w:type="character" w:customStyle="1" w:styleId="16">
    <w:name w:val="脚注文本 Char"/>
    <w:link w:val="7"/>
    <w:uiPriority w:val="0"/>
    <w:rPr>
      <w:rFonts w:hint="eastAsia" w:ascii="宋体" w:hAnsi="宋体" w:eastAsia="宋体" w:cs="宋体"/>
      <w:kern w:val="2"/>
      <w:sz w:val="18"/>
      <w:szCs w:val="18"/>
    </w:rPr>
  </w:style>
  <w:style w:type="character" w:customStyle="1" w:styleId="17">
    <w:name w:val="HTML 预设格式 Char"/>
    <w:link w:val="9"/>
    <w:uiPriority w:val="0"/>
    <w:rPr>
      <w:rFonts w:hint="eastAsia" w:ascii="宋体" w:hAnsi="宋体" w:eastAsia="宋体" w:cs="宋体"/>
      <w:sz w:val="24"/>
      <w:szCs w:val="24"/>
    </w:rPr>
  </w:style>
  <w:style w:type="paragraph" w:customStyle="1" w:styleId="18">
    <w:name w:val="6级式样"/>
    <w:basedOn w:val="1"/>
    <w:uiPriority w:val="0"/>
    <w:pPr>
      <w:numPr>
        <w:ilvl w:val="5"/>
        <w:numId w:val="1"/>
      </w:numPr>
      <w:ind w:left="1134" w:hanging="1134"/>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FOUNDER</Company>
  <Pages>13</Pages>
  <Words>3006</Words>
  <Characters>3036</Characters>
  <Lines>54</Lines>
  <Paragraphs>15</Paragraphs>
  <TotalTime>0</TotalTime>
  <ScaleCrop>false</ScaleCrop>
  <LinksUpToDate>false</LinksUpToDate>
  <CharactersWithSpaces>3454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2017-06-16T05:37:00Z</dcterms:created>
  <dc:creator>FOUNDER</dc:creator>
  <cp:lastModifiedBy>风之子</cp:lastModifiedBy>
  <cp:lastPrinted>2025-02-28T01:13:00Z</cp:lastPrinted>
  <dcterms:modified xsi:type="dcterms:W3CDTF">2026-08-14T06:10:35Z</dcterms:modified>
  <dc:title>合同编号：20180417</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79ADF43C12F64D4296E828CB4B81858C_13</vt:lpwstr>
  </property>
  <property fmtid="{D5CDD505-2E9C-101B-9397-08002B2CF9AE}" pid="4" name="KSOTemplateDocerSaveRecord">
    <vt:lpwstr>eyJoZGlkIjoiMjlhMWYzZmRiYjczOWZmODc4ZTQyNzhhMDM5YzUxMDkiLCJ1c2VySWQiOiIxMTc2MzgzNDQ0In0=</vt:lpwstr>
  </property>
</Properties>
</file>