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版本号：HBZB2026-028.1B120260825001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厨师劳务外包(二次)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HBZB2026-028.1B1</w:t>
      </w:r>
      <w:r>
        <w:br/>
      </w:r>
      <w:r>
        <w:br/>
      </w:r>
      <w:r>
        <w:br/>
      </w:r>
    </w:p>
    <w:p>
      <w:pPr>
        <w:pStyle w:val="null3"/>
        <w:jc w:val="center"/>
        <w:outlineLvl w:val="2"/>
      </w:pPr>
      <w:r>
        <w:rPr>
          <w:rFonts w:ascii="仿宋_GB2312" w:hAnsi="仿宋_GB2312" w:cs="仿宋_GB2312" w:eastAsia="仿宋_GB2312"/>
          <w:sz w:val="28"/>
          <w:b/>
        </w:rPr>
        <w:t>陕西省高速公路路政执法总队</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陕西省高速公路路政执法总队</w:t>
      </w:r>
      <w:r>
        <w:rPr>
          <w:rFonts w:ascii="仿宋_GB2312" w:hAnsi="仿宋_GB2312" w:cs="仿宋_GB2312" w:eastAsia="仿宋_GB2312"/>
        </w:rPr>
        <w:t>委托，拟对</w:t>
      </w:r>
      <w:r>
        <w:rPr>
          <w:rFonts w:ascii="仿宋_GB2312" w:hAnsi="仿宋_GB2312" w:cs="仿宋_GB2312" w:eastAsia="仿宋_GB2312"/>
        </w:rPr>
        <w:t>厨师劳务外包(二次)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HBZB2026-028.1B1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厨师劳务外包(二次)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厨师劳务外包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采购包1（厨师劳务外包）：属于专门面向中小企业采购。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10、食品经营许可证：提供有效的食品经营许可证</w:t>
      </w:r>
    </w:p>
    <w:p>
      <w:pPr>
        <w:pStyle w:val="null3"/>
      </w:pPr>
      <w:r>
        <w:rPr>
          <w:rFonts w:ascii="仿宋_GB2312" w:hAnsi="仿宋_GB2312" w:cs="仿宋_GB2312" w:eastAsia="仿宋_GB2312"/>
        </w:rPr>
        <w:t>11、非联合体投标：本项目不接受联合体投标；</w:t>
      </w:r>
    </w:p>
    <w:p>
      <w:pPr>
        <w:pStyle w:val="null3"/>
      </w:pPr>
      <w:r>
        <w:rPr>
          <w:rFonts w:ascii="仿宋_GB2312" w:hAnsi="仿宋_GB2312" w:cs="仿宋_GB2312" w:eastAsia="仿宋_GB2312"/>
        </w:rPr>
        <w:t>12、中小企业声明函：本项目专门面向中小企业采购，供应商须提供中小企业声明函。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陕西省高速公路路政执法总队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陕西省西安市碑林区友谊西路352号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029-88442038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任向梅、任言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029-86100880、18392752986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代理服务费收费标准：中标(或成交)服务费以中标（成交）价为基数，参照《招标代理服务收费管理暂行办法》计价格[2002]1980号文和发改价格[2011]534号文件规定标准收取。由成交方向受托人支付。 代理费缴纳账户： 开户名称：陕西华博项目管理有限公司 开户银行：中国建设银行股份有限公司西安高新技术产业开发区支行 银行账号：61050192090000003265 转账事由：HBZB2026-028项目代理服务费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陕西省高速公路路政执法总队</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陕西省高速公路路政执法总队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陕西省高速公路路政执法总队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1、甲方成立政府采购实施小组，定期或不定期对乙方进行检查，每月将验收结果作为本月合同款支付依据。 2、合同期内，如果连续两个月对乙方服务验收不合格，甲方有权无条件解除合同。乙方人员恶意浪费或偷窃食材，经核查属实，乙方应承担相应损失，甲方有权进行处罚责令整改，情况严重者终止合同。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联系人：任向梅、任言</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供应商负责制作供应总队及十一支队全体职工工作日早餐和午餐，并根据采购方临时安排的食堂会议餐等其他餐饮服务；供应商应确保饭菜的营养、卫生、质量和安全，保障正常就餐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厨师劳务外包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标的名称：厨师劳务外包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w:t>
            </w:r>
            <w:r>
              <w:rPr>
                <w:rFonts w:ascii="仿宋_GB2312" w:hAnsi="仿宋_GB2312" w:cs="仿宋_GB2312" w:eastAsia="仿宋_GB2312"/>
                <w:b/>
              </w:rPr>
              <w:t>服务内容</w:t>
            </w:r>
          </w:p>
          <w:p>
            <w:pPr>
              <w:pStyle w:val="null3"/>
              <w:jc w:val="left"/>
            </w:pPr>
            <w:r>
              <w:rPr>
                <w:rFonts w:ascii="仿宋_GB2312" w:hAnsi="仿宋_GB2312" w:cs="仿宋_GB2312" w:eastAsia="仿宋_GB2312"/>
                <w:b/>
              </w:rPr>
              <w:t>1.</w:t>
            </w:r>
            <w:r>
              <w:rPr>
                <w:rFonts w:ascii="仿宋_GB2312" w:hAnsi="仿宋_GB2312" w:cs="仿宋_GB2312" w:eastAsia="仿宋_GB2312"/>
              </w:rPr>
              <w:t>供应商负责制作供应</w:t>
            </w:r>
            <w:r>
              <w:rPr>
                <w:rFonts w:ascii="仿宋_GB2312" w:hAnsi="仿宋_GB2312" w:cs="仿宋_GB2312" w:eastAsia="仿宋_GB2312"/>
              </w:rPr>
              <w:t>总队及十一支队全体</w:t>
            </w:r>
            <w:r>
              <w:rPr>
                <w:rFonts w:ascii="仿宋_GB2312" w:hAnsi="仿宋_GB2312" w:cs="仿宋_GB2312" w:eastAsia="仿宋_GB2312"/>
              </w:rPr>
              <w:t>职工</w:t>
            </w:r>
            <w:r>
              <w:rPr>
                <w:rFonts w:ascii="仿宋_GB2312" w:hAnsi="仿宋_GB2312" w:cs="仿宋_GB2312" w:eastAsia="仿宋_GB2312"/>
              </w:rPr>
              <w:t>工作日早餐和午</w:t>
            </w:r>
            <w:r>
              <w:rPr>
                <w:rFonts w:ascii="仿宋_GB2312" w:hAnsi="仿宋_GB2312" w:cs="仿宋_GB2312" w:eastAsia="仿宋_GB2312"/>
              </w:rPr>
              <w:t>餐</w:t>
            </w:r>
            <w:r>
              <w:rPr>
                <w:rFonts w:ascii="仿宋_GB2312" w:hAnsi="仿宋_GB2312" w:cs="仿宋_GB2312" w:eastAsia="仿宋_GB2312"/>
              </w:rPr>
              <w:t>，</w:t>
            </w:r>
            <w:r>
              <w:rPr>
                <w:rFonts w:ascii="仿宋_GB2312" w:hAnsi="仿宋_GB2312" w:cs="仿宋_GB2312" w:eastAsia="仿宋_GB2312"/>
              </w:rPr>
              <w:t>并</w:t>
            </w:r>
            <w:r>
              <w:rPr>
                <w:rFonts w:ascii="仿宋_GB2312" w:hAnsi="仿宋_GB2312" w:cs="仿宋_GB2312" w:eastAsia="仿宋_GB2312"/>
              </w:rPr>
              <w:t>根据</w:t>
            </w:r>
            <w:r>
              <w:rPr>
                <w:rFonts w:ascii="仿宋_GB2312" w:hAnsi="仿宋_GB2312" w:cs="仿宋_GB2312" w:eastAsia="仿宋_GB2312"/>
              </w:rPr>
              <w:t>采购方临时安排的食堂</w:t>
            </w:r>
            <w:r>
              <w:rPr>
                <w:rFonts w:ascii="仿宋_GB2312" w:hAnsi="仿宋_GB2312" w:cs="仿宋_GB2312" w:eastAsia="仿宋_GB2312"/>
              </w:rPr>
              <w:t>会</w:t>
            </w:r>
            <w:r>
              <w:rPr>
                <w:rFonts w:ascii="仿宋_GB2312" w:hAnsi="仿宋_GB2312" w:cs="仿宋_GB2312" w:eastAsia="仿宋_GB2312"/>
              </w:rPr>
              <w:t>议</w:t>
            </w:r>
            <w:r>
              <w:rPr>
                <w:rFonts w:ascii="仿宋_GB2312" w:hAnsi="仿宋_GB2312" w:cs="仿宋_GB2312" w:eastAsia="仿宋_GB2312"/>
              </w:rPr>
              <w:t>餐等其他餐饮服务</w:t>
            </w:r>
            <w:r>
              <w:rPr>
                <w:rFonts w:ascii="仿宋_GB2312" w:hAnsi="仿宋_GB2312" w:cs="仿宋_GB2312" w:eastAsia="仿宋_GB2312"/>
              </w:rPr>
              <w:t>；</w:t>
            </w:r>
            <w:r>
              <w:rPr>
                <w:rFonts w:ascii="仿宋_GB2312" w:hAnsi="仿宋_GB2312" w:cs="仿宋_GB2312" w:eastAsia="仿宋_GB2312"/>
              </w:rPr>
              <w:t>供应商应</w:t>
            </w:r>
            <w:r>
              <w:rPr>
                <w:rFonts w:ascii="仿宋_GB2312" w:hAnsi="仿宋_GB2312" w:cs="仿宋_GB2312" w:eastAsia="仿宋_GB2312"/>
              </w:rPr>
              <w:t>确保饭菜的营养、卫生、质量和安全，保障正常就餐</w:t>
            </w:r>
            <w:r>
              <w:rPr>
                <w:rFonts w:ascii="仿宋_GB2312" w:hAnsi="仿宋_GB2312" w:cs="仿宋_GB2312" w:eastAsia="仿宋_GB2312"/>
              </w:rPr>
              <w:t>。</w:t>
            </w:r>
          </w:p>
          <w:p>
            <w:pPr>
              <w:pStyle w:val="null3"/>
              <w:jc w:val="left"/>
            </w:pPr>
            <w:r>
              <w:rPr>
                <w:rFonts w:ascii="仿宋_GB2312" w:hAnsi="仿宋_GB2312" w:cs="仿宋_GB2312" w:eastAsia="仿宋_GB2312"/>
                <w:b/>
              </w:rPr>
              <w:t>2.</w:t>
            </w:r>
            <w:r>
              <w:rPr>
                <w:rFonts w:ascii="仿宋_GB2312" w:hAnsi="仿宋_GB2312" w:cs="仿宋_GB2312" w:eastAsia="仿宋_GB2312"/>
              </w:rPr>
              <w:t>用餐时间</w:t>
            </w:r>
            <w:r>
              <w:rPr>
                <w:rFonts w:ascii="仿宋_GB2312" w:hAnsi="仿宋_GB2312" w:cs="仿宋_GB2312" w:eastAsia="仿宋_GB2312"/>
              </w:rPr>
              <w:t>(周一至周</w:t>
            </w:r>
            <w:r>
              <w:rPr>
                <w:rFonts w:ascii="仿宋_GB2312" w:hAnsi="仿宋_GB2312" w:cs="仿宋_GB2312" w:eastAsia="仿宋_GB2312"/>
              </w:rPr>
              <w:t>五</w:t>
            </w:r>
            <w:r>
              <w:rPr>
                <w:rFonts w:ascii="仿宋_GB2312" w:hAnsi="仿宋_GB2312" w:cs="仿宋_GB2312" w:eastAsia="仿宋_GB2312"/>
              </w:rPr>
              <w:t>)早餐:07:</w:t>
            </w:r>
            <w:r>
              <w:rPr>
                <w:rFonts w:ascii="仿宋_GB2312" w:hAnsi="仿宋_GB2312" w:cs="仿宋_GB2312" w:eastAsia="仿宋_GB2312"/>
              </w:rPr>
              <w:t>2</w:t>
            </w:r>
            <w:r>
              <w:rPr>
                <w:rFonts w:ascii="仿宋_GB2312" w:hAnsi="仿宋_GB2312" w:cs="仿宋_GB2312" w:eastAsia="仿宋_GB2312"/>
              </w:rPr>
              <w:t>0-08:</w:t>
            </w:r>
            <w:r>
              <w:rPr>
                <w:rFonts w:ascii="仿宋_GB2312" w:hAnsi="仿宋_GB2312" w:cs="仿宋_GB2312" w:eastAsia="仿宋_GB2312"/>
              </w:rPr>
              <w:t>0</w:t>
            </w:r>
            <w:r>
              <w:rPr>
                <w:rFonts w:ascii="仿宋_GB2312" w:hAnsi="仿宋_GB2312" w:cs="仿宋_GB2312" w:eastAsia="仿宋_GB2312"/>
              </w:rPr>
              <w:t>0；午餐:11:30-12:30。供应商必须按照时间安排</w:t>
            </w:r>
            <w:r>
              <w:rPr>
                <w:rFonts w:ascii="仿宋_GB2312" w:hAnsi="仿宋_GB2312" w:cs="仿宋_GB2312" w:eastAsia="仿宋_GB2312"/>
              </w:rPr>
              <w:t>职</w:t>
            </w:r>
            <w:r>
              <w:rPr>
                <w:rFonts w:ascii="仿宋_GB2312" w:hAnsi="仿宋_GB2312" w:cs="仿宋_GB2312" w:eastAsia="仿宋_GB2312"/>
              </w:rPr>
              <w:t>工就餐。</w:t>
            </w:r>
          </w:p>
          <w:p>
            <w:pPr>
              <w:pStyle w:val="null3"/>
              <w:jc w:val="left"/>
            </w:pPr>
            <w:r>
              <w:rPr>
                <w:rFonts w:ascii="仿宋_GB2312" w:hAnsi="仿宋_GB2312" w:cs="仿宋_GB2312" w:eastAsia="仿宋_GB2312"/>
                <w:b/>
              </w:rPr>
              <w:t>3.</w:t>
            </w:r>
            <w:r>
              <w:rPr>
                <w:rFonts w:ascii="仿宋_GB2312" w:hAnsi="仿宋_GB2312" w:cs="仿宋_GB2312" w:eastAsia="仿宋_GB2312"/>
              </w:rPr>
              <w:t>供应商制作提供的工作餐标准</w:t>
            </w:r>
            <w:r>
              <w:rPr>
                <w:rFonts w:ascii="仿宋_GB2312" w:hAnsi="仿宋_GB2312" w:cs="仿宋_GB2312" w:eastAsia="仿宋_GB2312"/>
              </w:rPr>
              <w:t>如下，且</w:t>
            </w:r>
            <w:r>
              <w:rPr>
                <w:rFonts w:ascii="仿宋_GB2312" w:hAnsi="仿宋_GB2312" w:cs="仿宋_GB2312" w:eastAsia="仿宋_GB2312"/>
              </w:rPr>
              <w:t>每餐饭菜为现场即时制作</w:t>
            </w:r>
            <w:r>
              <w:rPr>
                <w:rFonts w:ascii="仿宋_GB2312" w:hAnsi="仿宋_GB2312" w:cs="仿宋_GB2312" w:eastAsia="仿宋_GB2312"/>
              </w:rPr>
              <w:t>。</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w:t>
            </w:r>
            <w:r>
              <w:rPr>
                <w:rFonts w:ascii="仿宋_GB2312" w:hAnsi="仿宋_GB2312" w:cs="仿宋_GB2312" w:eastAsia="仿宋_GB2312"/>
                <w:b/>
              </w:rPr>
              <w:t>早餐</w:t>
            </w:r>
            <w:r>
              <w:rPr>
                <w:rFonts w:ascii="仿宋_GB2312" w:hAnsi="仿宋_GB2312" w:cs="仿宋_GB2312" w:eastAsia="仿宋_GB2312"/>
                <w:b/>
              </w:rPr>
              <w:t>:</w:t>
            </w:r>
            <w:r>
              <w:rPr>
                <w:rFonts w:ascii="仿宋_GB2312" w:hAnsi="仿宋_GB2312" w:cs="仿宋_GB2312" w:eastAsia="仿宋_GB2312"/>
              </w:rPr>
              <w:t>包括但不限于稀饭（大米、小米、包谷糁、杂粮等）、</w:t>
            </w:r>
            <w:r>
              <w:rPr>
                <w:rFonts w:ascii="仿宋_GB2312" w:hAnsi="仿宋_GB2312" w:cs="仿宋_GB2312" w:eastAsia="仿宋_GB2312"/>
              </w:rPr>
              <w:t>豆浆</w:t>
            </w:r>
            <w:r>
              <w:rPr>
                <w:rFonts w:ascii="仿宋_GB2312" w:hAnsi="仿宋_GB2312" w:cs="仿宋_GB2312" w:eastAsia="仿宋_GB2312"/>
              </w:rPr>
              <w:t>（</w:t>
            </w:r>
            <w:r>
              <w:rPr>
                <w:rFonts w:ascii="仿宋_GB2312" w:hAnsi="仿宋_GB2312" w:cs="仿宋_GB2312" w:eastAsia="仿宋_GB2312"/>
              </w:rPr>
              <w:t>黄豆、黑豆等杂粮</w:t>
            </w:r>
            <w:r>
              <w:rPr>
                <w:rFonts w:ascii="仿宋_GB2312" w:hAnsi="仿宋_GB2312" w:cs="仿宋_GB2312" w:eastAsia="仿宋_GB2312"/>
              </w:rPr>
              <w:t>）</w:t>
            </w:r>
            <w:r>
              <w:rPr>
                <w:rFonts w:ascii="仿宋_GB2312" w:hAnsi="仿宋_GB2312" w:cs="仿宋_GB2312" w:eastAsia="仿宋_GB2312"/>
              </w:rPr>
              <w:t>、胡辣汤、油茶</w:t>
            </w:r>
            <w:r>
              <w:rPr>
                <w:rFonts w:ascii="仿宋_GB2312" w:hAnsi="仿宋_GB2312" w:cs="仿宋_GB2312" w:eastAsia="仿宋_GB2312"/>
              </w:rPr>
              <w:t>任意</w:t>
            </w:r>
            <w:r>
              <w:rPr>
                <w:rFonts w:ascii="仿宋_GB2312" w:hAnsi="仿宋_GB2312" w:cs="仿宋_GB2312" w:eastAsia="仿宋_GB2312"/>
              </w:rPr>
              <w:t>2种</w:t>
            </w:r>
            <w:r>
              <w:rPr>
                <w:rFonts w:ascii="仿宋_GB2312" w:hAnsi="仿宋_GB2312" w:cs="仿宋_GB2312" w:eastAsia="仿宋_GB2312"/>
              </w:rPr>
              <w:t>+</w:t>
            </w:r>
            <w:r>
              <w:rPr>
                <w:rFonts w:ascii="仿宋_GB2312" w:hAnsi="仿宋_GB2312" w:cs="仿宋_GB2312" w:eastAsia="仿宋_GB2312"/>
              </w:rPr>
              <w:t>馒头（花卷、锅盔、油饼等）</w:t>
            </w:r>
            <w:r>
              <w:rPr>
                <w:rFonts w:ascii="仿宋_GB2312" w:hAnsi="仿宋_GB2312" w:cs="仿宋_GB2312" w:eastAsia="仿宋_GB2312"/>
              </w:rPr>
              <w:t>+</w:t>
            </w:r>
            <w:r>
              <w:rPr>
                <w:rFonts w:ascii="仿宋_GB2312" w:hAnsi="仿宋_GB2312" w:cs="仿宋_GB2312" w:eastAsia="仿宋_GB2312"/>
              </w:rPr>
              <w:t>牛奶</w:t>
            </w:r>
            <w:r>
              <w:rPr>
                <w:rFonts w:ascii="仿宋_GB2312" w:hAnsi="仿宋_GB2312" w:cs="仿宋_GB2312" w:eastAsia="仿宋_GB2312"/>
              </w:rPr>
              <w:t>+</w:t>
            </w:r>
            <w:r>
              <w:rPr>
                <w:rFonts w:ascii="仿宋_GB2312" w:hAnsi="仿宋_GB2312" w:cs="仿宋_GB2312" w:eastAsia="仿宋_GB2312"/>
              </w:rPr>
              <w:t>鸡蛋</w:t>
            </w:r>
            <w:r>
              <w:rPr>
                <w:rFonts w:ascii="仿宋_GB2312" w:hAnsi="仿宋_GB2312" w:cs="仿宋_GB2312" w:eastAsia="仿宋_GB2312"/>
              </w:rPr>
              <w:t>+4个凉菜+</w:t>
            </w:r>
            <w:r>
              <w:rPr>
                <w:rFonts w:ascii="仿宋_GB2312" w:hAnsi="仿宋_GB2312" w:cs="仿宋_GB2312" w:eastAsia="仿宋_GB2312"/>
              </w:rPr>
              <w:t>两小菜</w:t>
            </w:r>
            <w:r>
              <w:rPr>
                <w:rFonts w:ascii="仿宋_GB2312" w:hAnsi="仿宋_GB2312" w:cs="仿宋_GB2312" w:eastAsia="仿宋_GB2312"/>
              </w:rPr>
              <w:t>（</w:t>
            </w:r>
            <w:r>
              <w:rPr>
                <w:rFonts w:ascii="仿宋_GB2312" w:hAnsi="仿宋_GB2312" w:cs="仿宋_GB2312" w:eastAsia="仿宋_GB2312"/>
              </w:rPr>
              <w:t>泡菜、榨菜等</w:t>
            </w:r>
            <w:r>
              <w:rPr>
                <w:rFonts w:ascii="仿宋_GB2312" w:hAnsi="仿宋_GB2312" w:cs="仿宋_GB2312" w:eastAsia="仿宋_GB2312"/>
              </w:rPr>
              <w:t>）</w:t>
            </w:r>
            <w:r>
              <w:rPr>
                <w:rFonts w:ascii="仿宋_GB2312" w:hAnsi="仿宋_GB2312" w:cs="仿宋_GB2312" w:eastAsia="仿宋_GB2312"/>
              </w:rPr>
              <w:t>+小吃+杂粮（</w:t>
            </w:r>
            <w:r>
              <w:rPr>
                <w:rFonts w:ascii="仿宋_GB2312" w:hAnsi="仿宋_GB2312" w:cs="仿宋_GB2312" w:eastAsia="仿宋_GB2312"/>
              </w:rPr>
              <w:t>玉米、南瓜、红薯等</w:t>
            </w:r>
            <w:r>
              <w:rPr>
                <w:rFonts w:ascii="仿宋_GB2312" w:hAnsi="仿宋_GB2312" w:cs="仿宋_GB2312" w:eastAsia="仿宋_GB2312"/>
              </w:rPr>
              <w:t>不少于</w:t>
            </w:r>
            <w:r>
              <w:rPr>
                <w:rFonts w:ascii="仿宋_GB2312" w:hAnsi="仿宋_GB2312" w:cs="仿宋_GB2312" w:eastAsia="仿宋_GB2312"/>
              </w:rPr>
              <w:t>3种）</w:t>
            </w:r>
            <w:r>
              <w:rPr>
                <w:rFonts w:ascii="仿宋_GB2312" w:hAnsi="仿宋_GB2312" w:cs="仿宋_GB2312" w:eastAsia="仿宋_GB2312"/>
              </w:rPr>
              <w:t>+水果</w:t>
            </w:r>
            <w:r>
              <w:rPr>
                <w:rFonts w:ascii="仿宋_GB2312" w:hAnsi="仿宋_GB2312" w:cs="仿宋_GB2312" w:eastAsia="仿宋_GB2312"/>
              </w:rPr>
              <w:t>;</w:t>
            </w:r>
          </w:p>
          <w:p>
            <w:pPr>
              <w:pStyle w:val="null3"/>
              <w:jc w:val="left"/>
            </w:pPr>
            <w:r>
              <w:rPr>
                <w:rFonts w:ascii="仿宋_GB2312" w:hAnsi="仿宋_GB2312" w:cs="仿宋_GB2312" w:eastAsia="仿宋_GB2312"/>
                <w:b/>
              </w:rPr>
              <w:t>（</w:t>
            </w:r>
            <w:r>
              <w:rPr>
                <w:rFonts w:ascii="仿宋_GB2312" w:hAnsi="仿宋_GB2312" w:cs="仿宋_GB2312" w:eastAsia="仿宋_GB2312"/>
                <w:b/>
              </w:rPr>
              <w:t>2）午餐：</w:t>
            </w:r>
          </w:p>
          <w:p>
            <w:pPr>
              <w:pStyle w:val="null3"/>
              <w:ind w:firstLine="400"/>
              <w:jc w:val="left"/>
            </w:pPr>
            <w:r>
              <w:rPr>
                <w:rFonts w:ascii="仿宋_GB2312" w:hAnsi="仿宋_GB2312" w:cs="仿宋_GB2312" w:eastAsia="仿宋_GB2312"/>
              </w:rPr>
              <w:t>主食为</w:t>
            </w:r>
            <w:r>
              <w:rPr>
                <w:rFonts w:ascii="仿宋_GB2312" w:hAnsi="仿宋_GB2312" w:cs="仿宋_GB2312" w:eastAsia="仿宋_GB2312"/>
              </w:rPr>
              <w:t>米饭</w:t>
            </w:r>
            <w:r>
              <w:rPr>
                <w:rFonts w:ascii="仿宋_GB2312" w:hAnsi="仿宋_GB2312" w:cs="仿宋_GB2312" w:eastAsia="仿宋_GB2312"/>
              </w:rPr>
              <w:t>时，</w:t>
            </w:r>
            <w:r>
              <w:rPr>
                <w:rFonts w:ascii="仿宋_GB2312" w:hAnsi="仿宋_GB2312" w:cs="仿宋_GB2312" w:eastAsia="仿宋_GB2312"/>
              </w:rPr>
              <w:t xml:space="preserve"> 4个菜品（两荤两素）+1汤（鸡蛋醪糟、紫菜蛋花汤、酸辣肚丝汤等）+1种汤</w:t>
            </w:r>
            <w:r>
              <w:rPr>
                <w:rFonts w:ascii="仿宋_GB2312" w:hAnsi="仿宋_GB2312" w:cs="仿宋_GB2312" w:eastAsia="仿宋_GB2312"/>
              </w:rPr>
              <w:t>面食</w:t>
            </w:r>
            <w:r>
              <w:rPr>
                <w:rFonts w:ascii="仿宋_GB2312" w:hAnsi="仿宋_GB2312" w:cs="仿宋_GB2312" w:eastAsia="仿宋_GB2312"/>
              </w:rPr>
              <w:t>+酸奶+水果；</w:t>
            </w:r>
          </w:p>
          <w:p>
            <w:pPr>
              <w:pStyle w:val="null3"/>
              <w:jc w:val="both"/>
            </w:pPr>
            <w:r>
              <w:rPr>
                <w:rFonts w:ascii="仿宋_GB2312" w:hAnsi="仿宋_GB2312" w:cs="仿宋_GB2312" w:eastAsia="仿宋_GB2312"/>
                <w:sz w:val="21"/>
              </w:rPr>
              <w:t>主食为面食（肉素臊子油泼面、重庆小面、臊子面、麻食、饺子</w:t>
            </w:r>
          </w:p>
          <w:p>
            <w:pPr>
              <w:pStyle w:val="null3"/>
              <w:ind w:firstLine="400"/>
              <w:jc w:val="left"/>
            </w:pPr>
            <w:r>
              <w:rPr>
                <w:rFonts w:ascii="仿宋_GB2312" w:hAnsi="仿宋_GB2312" w:cs="仿宋_GB2312" w:eastAsia="仿宋_GB2312"/>
              </w:rPr>
              <w:t>等）时，辅以至少</w:t>
            </w:r>
            <w:r>
              <w:rPr>
                <w:rFonts w:ascii="仿宋_GB2312" w:hAnsi="仿宋_GB2312" w:cs="仿宋_GB2312" w:eastAsia="仿宋_GB2312"/>
              </w:rPr>
              <w:t>1种凉菜。</w:t>
            </w:r>
          </w:p>
          <w:p>
            <w:pPr>
              <w:pStyle w:val="null3"/>
              <w:jc w:val="left"/>
            </w:pPr>
            <w:r>
              <w:rPr>
                <w:rFonts w:ascii="仿宋_GB2312" w:hAnsi="仿宋_GB2312" w:cs="仿宋_GB2312" w:eastAsia="仿宋_GB2312"/>
                <w:b/>
              </w:rPr>
              <w:t>4.</w:t>
            </w:r>
            <w:r>
              <w:rPr>
                <w:rFonts w:ascii="仿宋_GB2312" w:hAnsi="仿宋_GB2312" w:cs="仿宋_GB2312" w:eastAsia="仿宋_GB2312"/>
              </w:rPr>
              <w:t>每周一三五午餐主食为米饭及上述标准的菜品；每周二四午餐主食为面食</w:t>
            </w:r>
            <w:r>
              <w:rPr>
                <w:rFonts w:ascii="仿宋_GB2312" w:hAnsi="仿宋_GB2312" w:cs="仿宋_GB2312" w:eastAsia="仿宋_GB2312"/>
              </w:rPr>
              <w:t>。</w:t>
            </w:r>
            <w:r>
              <w:rPr>
                <w:rFonts w:ascii="仿宋_GB2312" w:hAnsi="仿宋_GB2312" w:cs="仿宋_GB2312" w:eastAsia="仿宋_GB2312"/>
              </w:rPr>
              <w:t>如遇节假日，按照米饭面食交替的原则安排。</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rPr>
              <w:t>供应商本着节约实惠</w:t>
            </w:r>
            <w:r>
              <w:rPr>
                <w:rFonts w:ascii="仿宋_GB2312" w:hAnsi="仿宋_GB2312" w:cs="仿宋_GB2312" w:eastAsia="仿宋_GB2312"/>
                <w:sz w:val="21"/>
              </w:rPr>
              <w:t>、</w:t>
            </w:r>
            <w:r>
              <w:rPr>
                <w:rFonts w:ascii="仿宋_GB2312" w:hAnsi="仿宋_GB2312" w:cs="仿宋_GB2312" w:eastAsia="仿宋_GB2312"/>
                <w:sz w:val="21"/>
              </w:rPr>
              <w:t>品种丰富</w:t>
            </w:r>
            <w:r>
              <w:rPr>
                <w:rFonts w:ascii="仿宋_GB2312" w:hAnsi="仿宋_GB2312" w:cs="仿宋_GB2312" w:eastAsia="仿宋_GB2312"/>
                <w:sz w:val="21"/>
              </w:rPr>
              <w:t>原则，每周</w:t>
            </w:r>
            <w:r>
              <w:rPr>
                <w:rFonts w:ascii="仿宋_GB2312" w:hAnsi="仿宋_GB2312" w:cs="仿宋_GB2312" w:eastAsia="仿宋_GB2312"/>
                <w:sz w:val="21"/>
              </w:rPr>
              <w:t>末编排提供</w:t>
            </w:r>
            <w:r>
              <w:rPr>
                <w:rFonts w:ascii="仿宋_GB2312" w:hAnsi="仿宋_GB2312" w:cs="仿宋_GB2312" w:eastAsia="仿宋_GB2312"/>
                <w:sz w:val="21"/>
              </w:rPr>
              <w:t>下周食谱。</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rPr>
              <w:t>二、</w:t>
            </w:r>
            <w:r>
              <w:rPr>
                <w:rFonts w:ascii="仿宋_GB2312" w:hAnsi="仿宋_GB2312" w:cs="仿宋_GB2312" w:eastAsia="仿宋_GB2312"/>
                <w:b/>
              </w:rPr>
              <w:t>人员配置及要求：</w:t>
            </w:r>
          </w:p>
          <w:p>
            <w:pPr>
              <w:pStyle w:val="null3"/>
              <w:jc w:val="left"/>
            </w:pPr>
            <w:r>
              <w:rPr>
                <w:rFonts w:ascii="仿宋_GB2312" w:hAnsi="仿宋_GB2312" w:cs="仿宋_GB2312" w:eastAsia="仿宋_GB2312"/>
                <w:b/>
              </w:rPr>
              <w:t>1.</w:t>
            </w:r>
            <w:r>
              <w:rPr>
                <w:rFonts w:ascii="仿宋_GB2312" w:hAnsi="仿宋_GB2312" w:cs="仿宋_GB2312" w:eastAsia="仿宋_GB2312"/>
              </w:rPr>
              <w:t>供应商</w:t>
            </w:r>
            <w:r>
              <w:rPr>
                <w:rFonts w:ascii="仿宋_GB2312" w:hAnsi="仿宋_GB2312" w:cs="仿宋_GB2312" w:eastAsia="仿宋_GB2312"/>
              </w:rPr>
              <w:t>派遣的食堂人员</w:t>
            </w:r>
            <w:r>
              <w:rPr>
                <w:rFonts w:ascii="仿宋_GB2312" w:hAnsi="仿宋_GB2312" w:cs="仿宋_GB2312" w:eastAsia="仿宋_GB2312"/>
              </w:rPr>
              <w:t>需</w:t>
            </w:r>
            <w:r>
              <w:rPr>
                <w:rFonts w:ascii="仿宋_GB2312" w:hAnsi="仿宋_GB2312" w:cs="仿宋_GB2312" w:eastAsia="仿宋_GB2312"/>
              </w:rPr>
              <w:t>全部</w:t>
            </w:r>
            <w:r>
              <w:rPr>
                <w:rFonts w:ascii="仿宋_GB2312" w:hAnsi="仿宋_GB2312" w:cs="仿宋_GB2312" w:eastAsia="仿宋_GB2312"/>
              </w:rPr>
              <w:t>持有健康证，并按国家规定定期体检。患有《食品安全法实施条例》第二十三条所列疾病的人员</w:t>
            </w:r>
            <w:r>
              <w:rPr>
                <w:rFonts w:ascii="仿宋_GB2312" w:hAnsi="仿宋_GB2312" w:cs="仿宋_GB2312" w:eastAsia="仿宋_GB2312"/>
              </w:rPr>
              <w:t>(痢疾、伤寒、甲型病毒性肝炎、戊型病毒性肝炎等消化道传染病），不得从事接触直接入口食品的工作。患有活动性肺结核、化脓性或者渗出性皮肤病等有碍食品安全疾病的，不得从事</w:t>
            </w:r>
            <w:r>
              <w:rPr>
                <w:rFonts w:ascii="仿宋_GB2312" w:hAnsi="仿宋_GB2312" w:cs="仿宋_GB2312" w:eastAsia="仿宋_GB2312"/>
              </w:rPr>
              <w:t>职工食堂</w:t>
            </w:r>
            <w:r>
              <w:rPr>
                <w:rFonts w:ascii="仿宋_GB2312" w:hAnsi="仿宋_GB2312" w:cs="仿宋_GB2312" w:eastAsia="仿宋_GB2312"/>
              </w:rPr>
              <w:t>的各项工作。</w:t>
            </w:r>
          </w:p>
          <w:p>
            <w:pPr>
              <w:pStyle w:val="null3"/>
              <w:jc w:val="left"/>
            </w:pPr>
            <w:r>
              <w:rPr>
                <w:rFonts w:ascii="仿宋_GB2312" w:hAnsi="仿宋_GB2312" w:cs="仿宋_GB2312" w:eastAsia="仿宋_GB2312"/>
                <w:b/>
              </w:rPr>
              <w:t>2.</w:t>
            </w:r>
            <w:r>
              <w:rPr>
                <w:rFonts w:ascii="仿宋_GB2312" w:hAnsi="仿宋_GB2312" w:cs="仿宋_GB2312" w:eastAsia="仿宋_GB2312"/>
              </w:rPr>
              <w:t>供应商人员应建立每日晨检制度。有发热、腹泻、皮肤伤口或感染、咽部炎症等有碍食品安全病症的人员，应立即离开工作岗位，待查明原因并治愈后，方可重新上岗。</w:t>
            </w:r>
          </w:p>
          <w:p>
            <w:pPr>
              <w:pStyle w:val="null3"/>
              <w:jc w:val="left"/>
            </w:pPr>
            <w:r>
              <w:rPr>
                <w:rFonts w:ascii="仿宋_GB2312" w:hAnsi="仿宋_GB2312" w:cs="仿宋_GB2312" w:eastAsia="仿宋_GB2312"/>
                <w:b/>
              </w:rPr>
              <w:t>3.</w:t>
            </w:r>
            <w:r>
              <w:rPr>
                <w:rFonts w:ascii="仿宋_GB2312" w:hAnsi="仿宋_GB2312" w:cs="仿宋_GB2312" w:eastAsia="仿宋_GB2312"/>
              </w:rPr>
              <w:t>职工食堂</w:t>
            </w:r>
            <w:r>
              <w:rPr>
                <w:rFonts w:ascii="仿宋_GB2312" w:hAnsi="仿宋_GB2312" w:cs="仿宋_GB2312" w:eastAsia="仿宋_GB2312"/>
              </w:rPr>
              <w:t>满足</w:t>
            </w:r>
            <w:r>
              <w:rPr>
                <w:rFonts w:ascii="仿宋_GB2312" w:hAnsi="仿宋_GB2312" w:cs="仿宋_GB2312" w:eastAsia="仿宋_GB2312"/>
              </w:rPr>
              <w:t>66</w:t>
            </w:r>
            <w:r>
              <w:rPr>
                <w:rFonts w:ascii="仿宋_GB2312" w:hAnsi="仿宋_GB2312" w:cs="仿宋_GB2312" w:eastAsia="仿宋_GB2312"/>
              </w:rPr>
              <w:t>人用餐要求，供应商派出食堂人员不少于</w:t>
            </w:r>
            <w:r>
              <w:rPr>
                <w:rFonts w:ascii="仿宋_GB2312" w:hAnsi="仿宋_GB2312" w:cs="仿宋_GB2312" w:eastAsia="仿宋_GB2312"/>
              </w:rPr>
              <w:t>4</w:t>
            </w:r>
            <w:r>
              <w:rPr>
                <w:rFonts w:ascii="仿宋_GB2312" w:hAnsi="仿宋_GB2312" w:cs="仿宋_GB2312" w:eastAsia="仿宋_GB2312"/>
              </w:rPr>
              <w:t>名。其中</w:t>
            </w:r>
            <w:r>
              <w:rPr>
                <w:rFonts w:ascii="仿宋_GB2312" w:hAnsi="仿宋_GB2312" w:cs="仿宋_GB2312" w:eastAsia="仿宋_GB2312"/>
              </w:rPr>
              <w:t>:主厨</w:t>
            </w:r>
            <w:r>
              <w:rPr>
                <w:rFonts w:ascii="仿宋_GB2312" w:hAnsi="仿宋_GB2312" w:cs="仿宋_GB2312" w:eastAsia="仿宋_GB2312"/>
              </w:rPr>
              <w:t>1</w:t>
            </w:r>
            <w:r>
              <w:rPr>
                <w:rFonts w:ascii="仿宋_GB2312" w:hAnsi="仿宋_GB2312" w:cs="仿宋_GB2312" w:eastAsia="仿宋_GB2312"/>
              </w:rPr>
              <w:t>名、面点师</w:t>
            </w:r>
            <w:r>
              <w:rPr>
                <w:rFonts w:ascii="仿宋_GB2312" w:hAnsi="仿宋_GB2312" w:cs="仿宋_GB2312" w:eastAsia="仿宋_GB2312"/>
              </w:rPr>
              <w:t>1</w:t>
            </w:r>
            <w:r>
              <w:rPr>
                <w:rFonts w:ascii="仿宋_GB2312" w:hAnsi="仿宋_GB2312" w:cs="仿宋_GB2312" w:eastAsia="仿宋_GB2312"/>
              </w:rPr>
              <w:t>名、小工</w:t>
            </w:r>
            <w:r>
              <w:rPr>
                <w:rFonts w:ascii="仿宋_GB2312" w:hAnsi="仿宋_GB2312" w:cs="仿宋_GB2312" w:eastAsia="仿宋_GB2312"/>
              </w:rPr>
              <w:t>1</w:t>
            </w:r>
            <w:r>
              <w:rPr>
                <w:rFonts w:ascii="仿宋_GB2312" w:hAnsi="仿宋_GB2312" w:cs="仿宋_GB2312" w:eastAsia="仿宋_GB2312"/>
              </w:rPr>
              <w:t>名、洗碗</w:t>
            </w:r>
            <w:r>
              <w:rPr>
                <w:rFonts w:ascii="仿宋_GB2312" w:hAnsi="仿宋_GB2312" w:cs="仿宋_GB2312" w:eastAsia="仿宋_GB2312"/>
              </w:rPr>
              <w:t>兼食堂保洁</w:t>
            </w:r>
            <w:r>
              <w:rPr>
                <w:rFonts w:ascii="仿宋_GB2312" w:hAnsi="仿宋_GB2312" w:cs="仿宋_GB2312" w:eastAsia="仿宋_GB2312"/>
              </w:rPr>
              <w:t>1</w:t>
            </w:r>
            <w:r>
              <w:rPr>
                <w:rFonts w:ascii="仿宋_GB2312" w:hAnsi="仿宋_GB2312" w:cs="仿宋_GB2312" w:eastAsia="仿宋_GB2312"/>
              </w:rPr>
              <w:t>人。供应商人员在负责制作餐饮主副食外，还负责餐厅、厨房、库房等职工食堂区域内的卫生清理清洁工作，</w:t>
            </w:r>
            <w:r>
              <w:rPr>
                <w:rFonts w:ascii="仿宋_GB2312" w:hAnsi="仿宋_GB2312" w:cs="仿宋_GB2312" w:eastAsia="仿宋_GB2312"/>
              </w:rPr>
              <w:t>定期灭杀蚊蝇、老鼠蟑螂等，确保食堂全域</w:t>
            </w:r>
            <w:r>
              <w:rPr>
                <w:rFonts w:ascii="仿宋_GB2312" w:hAnsi="仿宋_GB2312" w:cs="仿宋_GB2312" w:eastAsia="仿宋_GB2312"/>
              </w:rPr>
              <w:t>符合卫生要求。</w:t>
            </w:r>
          </w:p>
          <w:p>
            <w:pPr>
              <w:pStyle w:val="null3"/>
              <w:jc w:val="left"/>
            </w:pPr>
            <w:r>
              <w:rPr>
                <w:rFonts w:ascii="仿宋_GB2312" w:hAnsi="仿宋_GB2312" w:cs="仿宋_GB2312" w:eastAsia="仿宋_GB2312"/>
                <w:b/>
              </w:rPr>
              <w:t>4.</w:t>
            </w:r>
            <w:r>
              <w:rPr>
                <w:rFonts w:ascii="仿宋_GB2312" w:hAnsi="仿宋_GB2312" w:cs="仿宋_GB2312" w:eastAsia="仿宋_GB2312"/>
              </w:rPr>
              <w:t>供应商应经</w:t>
            </w:r>
            <w:r>
              <w:rPr>
                <w:rFonts w:ascii="仿宋_GB2312" w:hAnsi="仿宋_GB2312" w:cs="仿宋_GB2312" w:eastAsia="仿宋_GB2312"/>
              </w:rPr>
              <w:t>十一支队</w:t>
            </w:r>
            <w:r>
              <w:rPr>
                <w:rFonts w:ascii="仿宋_GB2312" w:hAnsi="仿宋_GB2312" w:cs="仿宋_GB2312" w:eastAsia="仿宋_GB2312"/>
              </w:rPr>
              <w:t>同意后，定期（至少每半年）对主厨进行轮换调整</w:t>
            </w:r>
            <w:r>
              <w:rPr>
                <w:rFonts w:ascii="仿宋_GB2312" w:hAnsi="仿宋_GB2312" w:cs="仿宋_GB2312" w:eastAsia="仿宋_GB2312"/>
              </w:rPr>
              <w:t>优化</w:t>
            </w:r>
            <w:r>
              <w:rPr>
                <w:rFonts w:ascii="仿宋_GB2312" w:hAnsi="仿宋_GB2312" w:cs="仿宋_GB2312" w:eastAsia="仿宋_GB2312"/>
              </w:rPr>
              <w:t>，在保障职工基本用餐的同时，调整口味搭配，提升服务质量。</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rPr>
              <w:t>供应商派遣的食堂人员须经</w:t>
            </w:r>
            <w:r>
              <w:rPr>
                <w:rFonts w:ascii="仿宋_GB2312" w:hAnsi="仿宋_GB2312" w:cs="仿宋_GB2312" w:eastAsia="仿宋_GB2312"/>
                <w:sz w:val="21"/>
              </w:rPr>
              <w:t>十一支队</w:t>
            </w:r>
            <w:r>
              <w:rPr>
                <w:rFonts w:ascii="仿宋_GB2312" w:hAnsi="仿宋_GB2312" w:cs="仿宋_GB2312" w:eastAsia="仿宋_GB2312"/>
                <w:sz w:val="21"/>
              </w:rPr>
              <w:t>同意后，方可上岗；同时应制定花名册，提供身份证复印件、健康证，报</w:t>
            </w:r>
            <w:r>
              <w:rPr>
                <w:rFonts w:ascii="仿宋_GB2312" w:hAnsi="仿宋_GB2312" w:cs="仿宋_GB2312" w:eastAsia="仿宋_GB2312"/>
                <w:sz w:val="21"/>
              </w:rPr>
              <w:t>十一支队</w:t>
            </w:r>
            <w:r>
              <w:rPr>
                <w:rFonts w:ascii="仿宋_GB2312" w:hAnsi="仿宋_GB2312" w:cs="仿宋_GB2312" w:eastAsia="仿宋_GB2312"/>
                <w:sz w:val="21"/>
              </w:rPr>
              <w:t>备案，如有人员变动应及时登记备案。</w:t>
            </w:r>
            <w:r>
              <w:rPr>
                <w:rFonts w:ascii="仿宋_GB2312" w:hAnsi="仿宋_GB2312" w:cs="仿宋_GB2312" w:eastAsia="仿宋_GB2312"/>
                <w:sz w:val="21"/>
              </w:rPr>
              <w:t>十一支队</w:t>
            </w:r>
            <w:r>
              <w:rPr>
                <w:rFonts w:ascii="仿宋_GB2312" w:hAnsi="仿宋_GB2312" w:cs="仿宋_GB2312" w:eastAsia="仿宋_GB2312"/>
                <w:sz w:val="21"/>
              </w:rPr>
              <w:t>认为供应商派遣的人员不称职，供应商应在接到书面或口头通知后</w:t>
            </w:r>
            <w:r>
              <w:rPr>
                <w:rFonts w:ascii="仿宋_GB2312" w:hAnsi="仿宋_GB2312" w:cs="仿宋_GB2312" w:eastAsia="仿宋_GB2312"/>
                <w:sz w:val="21"/>
              </w:rPr>
              <w:t>5个工作日内予以调整。</w:t>
            </w:r>
            <w:r>
              <w:rPr>
                <w:rFonts w:ascii="仿宋_GB2312" w:hAnsi="仿宋_GB2312" w:cs="仿宋_GB2312" w:eastAsia="仿宋_GB2312"/>
                <w:sz w:val="21"/>
              </w:rPr>
              <w:t>供应商负责食堂</w:t>
            </w:r>
            <w:r>
              <w:rPr>
                <w:rFonts w:ascii="仿宋_GB2312" w:hAnsi="仿宋_GB2312" w:cs="仿宋_GB2312" w:eastAsia="仿宋_GB2312"/>
                <w:sz w:val="21"/>
              </w:rPr>
              <w:t>人员</w:t>
            </w:r>
            <w:r>
              <w:rPr>
                <w:rFonts w:ascii="仿宋_GB2312" w:hAnsi="仿宋_GB2312" w:cs="仿宋_GB2312" w:eastAsia="仿宋_GB2312"/>
                <w:sz w:val="21"/>
              </w:rPr>
              <w:t>的</w:t>
            </w:r>
            <w:r>
              <w:rPr>
                <w:rFonts w:ascii="仿宋_GB2312" w:hAnsi="仿宋_GB2312" w:cs="仿宋_GB2312" w:eastAsia="仿宋_GB2312"/>
                <w:sz w:val="21"/>
              </w:rPr>
              <w:t>应聘、录用、离职等管理</w:t>
            </w:r>
            <w:r>
              <w:rPr>
                <w:rFonts w:ascii="仿宋_GB2312" w:hAnsi="仿宋_GB2312" w:cs="仿宋_GB2312" w:eastAsia="仿宋_GB2312"/>
                <w:sz w:val="21"/>
              </w:rPr>
              <w:t>工作，相关</w:t>
            </w:r>
            <w:r>
              <w:rPr>
                <w:rFonts w:ascii="仿宋_GB2312" w:hAnsi="仿宋_GB2312" w:cs="仿宋_GB2312" w:eastAsia="仿宋_GB2312"/>
                <w:sz w:val="21"/>
              </w:rPr>
              <w:t>手续齐全</w:t>
            </w:r>
            <w:r>
              <w:rPr>
                <w:rFonts w:ascii="仿宋_GB2312" w:hAnsi="仿宋_GB2312" w:cs="仿宋_GB2312" w:eastAsia="仿宋_GB2312"/>
                <w:sz w:val="21"/>
              </w:rPr>
              <w:t>，</w:t>
            </w:r>
            <w:r>
              <w:rPr>
                <w:rFonts w:ascii="仿宋_GB2312" w:hAnsi="仿宋_GB2312" w:cs="仿宋_GB2312" w:eastAsia="仿宋_GB2312"/>
                <w:sz w:val="21"/>
              </w:rPr>
              <w:t>档案</w:t>
            </w:r>
            <w:r>
              <w:rPr>
                <w:rFonts w:ascii="仿宋_GB2312" w:hAnsi="仿宋_GB2312" w:cs="仿宋_GB2312" w:eastAsia="仿宋_GB2312"/>
                <w:sz w:val="21"/>
              </w:rPr>
              <w:t>管理</w:t>
            </w:r>
            <w:r>
              <w:rPr>
                <w:rFonts w:ascii="仿宋_GB2312" w:hAnsi="仿宋_GB2312" w:cs="仿宋_GB2312" w:eastAsia="仿宋_GB2312"/>
                <w:sz w:val="21"/>
              </w:rPr>
              <w:t>规范。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rPr>
              <w:t>三、食品安全及要求：</w:t>
            </w:r>
          </w:p>
          <w:p>
            <w:pPr>
              <w:pStyle w:val="null3"/>
            </w:pPr>
            <w:r>
              <w:rPr>
                <w:rFonts w:ascii="仿宋_GB2312" w:hAnsi="仿宋_GB2312" w:cs="仿宋_GB2312" w:eastAsia="仿宋_GB2312"/>
              </w:rPr>
              <w:t>1.十一支队不得采购《食品安全法》第二十八条规定禁止生产经营的食品和《农产品质量安全法》第三十三条规定不得销售的食用农产品。供应商要对十一支队采购的食材进行查验、交接，有权拒收。</w:t>
            </w:r>
          </w:p>
          <w:p>
            <w:pPr>
              <w:pStyle w:val="null3"/>
            </w:pPr>
            <w:r>
              <w:rPr>
                <w:rFonts w:ascii="仿宋_GB2312" w:hAnsi="仿宋_GB2312" w:cs="仿宋_GB2312" w:eastAsia="仿宋_GB2312"/>
              </w:rPr>
              <w:t>2.餐具清洗消毒水池应专用，与食品原料、清洁用具及接触非直接入口食品的工具、容器清洗水池分开。食用的洗涤剂、消毒剂应符合GB14930.2《食品工具、设备用洗涤卫生标准》和GB14930.2《食品工具、设备用洗涤消毒剂卫生标准》等有关食品安全标准和要求，每餐后用消毒柜对餐具进行消毒，消毒后的餐饮器具应符合GB14934《食(饮)具消毒卫生标准》规定。</w:t>
            </w:r>
          </w:p>
          <w:p>
            <w:pPr>
              <w:pStyle w:val="null3"/>
            </w:pPr>
            <w:r>
              <w:rPr>
                <w:rFonts w:ascii="仿宋_GB2312" w:hAnsi="仿宋_GB2312" w:cs="仿宋_GB2312" w:eastAsia="仿宋_GB2312"/>
              </w:rPr>
              <w:t>3.供应商必须严格执行《中华人民共和国食品安全法》对餐厅的饭菜、食品质量负责，如因服务单位原因发生食源性食物中毒事故，应由服务单位负全责。</w:t>
            </w:r>
          </w:p>
          <w:p>
            <w:pPr>
              <w:pStyle w:val="null3"/>
              <w:jc w:val="both"/>
            </w:pPr>
            <w:r>
              <w:rPr>
                <w:rFonts w:ascii="仿宋_GB2312" w:hAnsi="仿宋_GB2312" w:cs="仿宋_GB2312" w:eastAsia="仿宋_GB2312"/>
                <w:sz w:val="21"/>
              </w:rPr>
              <w:t>4.供应商每餐供应的主副食品种，需留样保存48小时，并做好记录。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b/>
              </w:rPr>
              <w:t>四、</w:t>
            </w:r>
            <w:r>
              <w:rPr>
                <w:rFonts w:ascii="仿宋_GB2312" w:hAnsi="仿宋_GB2312" w:cs="仿宋_GB2312" w:eastAsia="仿宋_GB2312"/>
                <w:b/>
              </w:rPr>
              <w:t>其他要求：</w:t>
            </w:r>
          </w:p>
          <w:p>
            <w:pPr>
              <w:pStyle w:val="null3"/>
              <w:ind w:firstLine="200"/>
            </w:pPr>
            <w:r>
              <w:rPr>
                <w:rFonts w:ascii="仿宋_GB2312" w:hAnsi="仿宋_GB2312" w:cs="仿宋_GB2312" w:eastAsia="仿宋_GB2312"/>
              </w:rPr>
              <w:t>1.供应商的派遣人员应做到岗前安全培训</w:t>
            </w:r>
          </w:p>
          <w:p>
            <w:pPr>
              <w:pStyle w:val="null3"/>
            </w:pPr>
            <w:r>
              <w:rPr>
                <w:rFonts w:ascii="仿宋_GB2312" w:hAnsi="仿宋_GB2312" w:cs="仿宋_GB2312" w:eastAsia="仿宋_GB2312"/>
              </w:rPr>
              <w:t>所有派驻职工食堂的工作人员上岗前，必须完成全覆盖、标准化的安全专项培训，确保熟练掌握</w:t>
            </w:r>
            <w:r>
              <w:rPr>
                <w:rFonts w:ascii="仿宋_GB2312" w:hAnsi="仿宋_GB2312" w:cs="仿宋_GB2312" w:eastAsia="仿宋_GB2312"/>
              </w:rPr>
              <w:t xml:space="preserve"> “四懂四会” 核心要求、专项应急处置技能及应急救护与疏散规范，培训考核合格后方可上岗。</w:t>
            </w:r>
          </w:p>
          <w:p>
            <w:pPr>
              <w:pStyle w:val="null3"/>
              <w:ind w:firstLine="400"/>
            </w:pPr>
            <w:r>
              <w:rPr>
                <w:rFonts w:ascii="仿宋_GB2312" w:hAnsi="仿宋_GB2312" w:cs="仿宋_GB2312" w:eastAsia="仿宋_GB2312"/>
              </w:rPr>
              <w:t>(1)“四懂”核心要求：一懂火灾危险性。了解厨房燃气泄漏、电路老化、油锅高温、易燃物品堆放等常见火灾隐患的成因及危害；二懂预防措施。掌握食材规范存储、设备定期检修、火源专人看管、易燃物隔离存放等火灾预防手段；三懂扑救方法。了解不同类型火灾（气体火灾、油类火灾、电气火灾等）的特性及对应扑救方式；四懂逃生路线。熟记职工食堂及所在建筑的紧急疏散通道、安全出口位置，明确疏散引导责任分工。</w:t>
            </w:r>
          </w:p>
          <w:p>
            <w:pPr>
              <w:pStyle w:val="null3"/>
              <w:ind w:firstLine="400"/>
            </w:pPr>
            <w:r>
              <w:rPr>
                <w:rFonts w:ascii="仿宋_GB2312" w:hAnsi="仿宋_GB2312" w:cs="仿宋_GB2312" w:eastAsia="仿宋_GB2312"/>
              </w:rPr>
              <w:t>(2)“四会”实操技能：</w:t>
            </w:r>
            <w:r>
              <w:rPr>
                <w:rFonts w:ascii="仿宋_GB2312" w:hAnsi="仿宋_GB2312" w:cs="仿宋_GB2312" w:eastAsia="仿宋_GB2312"/>
              </w:rPr>
              <w:t>一</w:t>
            </w:r>
            <w:r>
              <w:rPr>
                <w:rFonts w:ascii="仿宋_GB2312" w:hAnsi="仿宋_GB2312" w:cs="仿宋_GB2312" w:eastAsia="仿宋_GB2312"/>
              </w:rPr>
              <w:t>会使用消防器材</w:t>
            </w:r>
            <w:r>
              <w:rPr>
                <w:rFonts w:ascii="仿宋_GB2312" w:hAnsi="仿宋_GB2312" w:cs="仿宋_GB2312" w:eastAsia="仿宋_GB2312"/>
              </w:rPr>
              <w:t>。</w:t>
            </w:r>
            <w:r>
              <w:rPr>
                <w:rFonts w:ascii="仿宋_GB2312" w:hAnsi="仿宋_GB2312" w:cs="仿宋_GB2312" w:eastAsia="仿宋_GB2312"/>
              </w:rPr>
              <w:t>了解各种手提式灭火器的操作方法，如一拔：拔掉保险销，二握：握住喷管喷头，三压：压下握把，四喷：对准火焰根部喷射</w:t>
            </w:r>
            <w:r>
              <w:rPr>
                <w:rFonts w:ascii="仿宋_GB2312" w:hAnsi="仿宋_GB2312" w:cs="仿宋_GB2312" w:eastAsia="仿宋_GB2312"/>
              </w:rPr>
              <w:t>；二</w:t>
            </w:r>
            <w:r>
              <w:rPr>
                <w:rFonts w:ascii="仿宋_GB2312" w:hAnsi="仿宋_GB2312" w:cs="仿宋_GB2312" w:eastAsia="仿宋_GB2312"/>
              </w:rPr>
              <w:t>会</w:t>
            </w:r>
            <w:r>
              <w:rPr>
                <w:rFonts w:ascii="仿宋_GB2312" w:hAnsi="仿宋_GB2312" w:cs="仿宋_GB2312" w:eastAsia="仿宋_GB2312"/>
              </w:rPr>
              <w:t>准确</w:t>
            </w:r>
            <w:r>
              <w:rPr>
                <w:rFonts w:ascii="仿宋_GB2312" w:hAnsi="仿宋_GB2312" w:cs="仿宋_GB2312" w:eastAsia="仿宋_GB2312"/>
              </w:rPr>
              <w:t>报火警</w:t>
            </w:r>
            <w:r>
              <w:rPr>
                <w:rFonts w:ascii="仿宋_GB2312" w:hAnsi="仿宋_GB2312" w:cs="仿宋_GB2312" w:eastAsia="仿宋_GB2312"/>
              </w:rPr>
              <w:t>。</w:t>
            </w:r>
            <w:r>
              <w:rPr>
                <w:rFonts w:ascii="仿宋_GB2312" w:hAnsi="仿宋_GB2312" w:cs="仿宋_GB2312" w:eastAsia="仿宋_GB2312"/>
              </w:rPr>
              <w:t>一旦发现火情，立即拨打</w:t>
            </w:r>
            <w:r>
              <w:rPr>
                <w:rFonts w:ascii="仿宋_GB2312" w:hAnsi="仿宋_GB2312" w:cs="仿宋_GB2312" w:eastAsia="仿宋_GB2312"/>
              </w:rPr>
              <w:t>119报警电话，讲清地点、火势</w:t>
            </w:r>
            <w:r>
              <w:rPr>
                <w:rFonts w:ascii="仿宋_GB2312" w:hAnsi="仿宋_GB2312" w:cs="仿宋_GB2312" w:eastAsia="仿宋_GB2312"/>
              </w:rPr>
              <w:t>及燃烧物</w:t>
            </w:r>
            <w:r>
              <w:rPr>
                <w:rFonts w:ascii="仿宋_GB2312" w:hAnsi="仿宋_GB2312" w:cs="仿宋_GB2312" w:eastAsia="仿宋_GB2312"/>
              </w:rPr>
              <w:t>等情况</w:t>
            </w:r>
            <w:r>
              <w:rPr>
                <w:rFonts w:ascii="仿宋_GB2312" w:hAnsi="仿宋_GB2312" w:cs="仿宋_GB2312" w:eastAsia="仿宋_GB2312"/>
              </w:rPr>
              <w:t>；三</w:t>
            </w:r>
            <w:r>
              <w:rPr>
                <w:rFonts w:ascii="仿宋_GB2312" w:hAnsi="仿宋_GB2312" w:cs="仿宋_GB2312" w:eastAsia="仿宋_GB2312"/>
              </w:rPr>
              <w:t>会扑救初起火灾：在火灾初期，利用灭火器进行有效扑救</w:t>
            </w:r>
            <w:r>
              <w:rPr>
                <w:rFonts w:ascii="仿宋_GB2312" w:hAnsi="仿宋_GB2312" w:cs="仿宋_GB2312" w:eastAsia="仿宋_GB2312"/>
              </w:rPr>
              <w:t>；四</w:t>
            </w:r>
            <w:r>
              <w:rPr>
                <w:rFonts w:ascii="仿宋_GB2312" w:hAnsi="仿宋_GB2312" w:cs="仿宋_GB2312" w:eastAsia="仿宋_GB2312"/>
              </w:rPr>
              <w:t>会组织疏散逃生</w:t>
            </w:r>
            <w:r>
              <w:rPr>
                <w:rFonts w:ascii="仿宋_GB2312" w:hAnsi="仿宋_GB2312" w:cs="仿宋_GB2312" w:eastAsia="仿宋_GB2312"/>
              </w:rPr>
              <w:t>。</w:t>
            </w:r>
            <w:r>
              <w:rPr>
                <w:rFonts w:ascii="仿宋_GB2312" w:hAnsi="仿宋_GB2312" w:cs="仿宋_GB2312" w:eastAsia="仿宋_GB2312"/>
              </w:rPr>
              <w:t>能够引导他人有序撤离，避免次生事故</w:t>
            </w:r>
            <w:r>
              <w:rPr>
                <w:rFonts w:ascii="仿宋_GB2312" w:hAnsi="仿宋_GB2312" w:cs="仿宋_GB2312" w:eastAsia="仿宋_GB2312"/>
              </w:rPr>
              <w:t>。</w:t>
            </w:r>
          </w:p>
          <w:p>
            <w:pPr>
              <w:pStyle w:val="null3"/>
              <w:ind w:firstLine="400"/>
            </w:pPr>
            <w:r>
              <w:rPr>
                <w:rFonts w:ascii="仿宋_GB2312" w:hAnsi="仿宋_GB2312" w:cs="仿宋_GB2312" w:eastAsia="仿宋_GB2312"/>
              </w:rPr>
              <w:t>(3)应急救护与疏散：</w:t>
            </w:r>
            <w:r>
              <w:rPr>
                <w:rFonts w:ascii="仿宋_GB2312" w:hAnsi="仿宋_GB2312" w:cs="仿宋_GB2312" w:eastAsia="仿宋_GB2312"/>
              </w:rPr>
              <w:t>组织</w:t>
            </w:r>
            <w:r>
              <w:rPr>
                <w:rFonts w:ascii="仿宋_GB2312" w:hAnsi="仿宋_GB2312" w:cs="仿宋_GB2312" w:eastAsia="仿宋_GB2312"/>
              </w:rPr>
              <w:t>学习基础应急救护知识，包括烫伤、割伤、触电等常见工伤的初步处理方法，掌握心肺复苏（</w:t>
            </w:r>
            <w:r>
              <w:rPr>
                <w:rFonts w:ascii="仿宋_GB2312" w:hAnsi="仿宋_GB2312" w:cs="仿宋_GB2312" w:eastAsia="仿宋_GB2312"/>
              </w:rPr>
              <w:t>CPR）、止血包扎等基础急救技能；熟练掌握逃生疏散流程，明确疏散时的引导职责、人员清点方式、安全集结点位置，了解拥挤踩踏、浓烟逃生等场景的自我保护技巧；全面熟悉各类突发事件（如火灾、食品安全</w:t>
            </w:r>
            <w:r>
              <w:rPr>
                <w:rFonts w:ascii="仿宋_GB2312" w:hAnsi="仿宋_GB2312" w:cs="仿宋_GB2312" w:eastAsia="仿宋_GB2312"/>
              </w:rPr>
              <w:t>事故、设备故障等）的应急处置规范，明确响应流程、责任分工及上报路径。</w:t>
            </w:r>
          </w:p>
          <w:p>
            <w:pPr>
              <w:pStyle w:val="null3"/>
              <w:ind w:firstLine="400"/>
            </w:pPr>
            <w:r>
              <w:rPr>
                <w:rFonts w:ascii="仿宋_GB2312" w:hAnsi="仿宋_GB2312" w:cs="仿宋_GB2312" w:eastAsia="仿宋_GB2312"/>
              </w:rPr>
              <w:t>(4)后续安全培训：为强化安全意识、巩固实操技能，供应商需建立常态化安全培训机制，每季度至少组织1次安全专业培训，培训内容重点覆盖用电用气安全（含厨房设备日常巡检、隐患排查、违规操作警示）、灭火器等消防器材的实操演练、各类突发事件的应急处置流程复盘等，培训后需留存签到表、培训课件、考核记录及现场影像资料，报十一支队综合办备案。</w:t>
            </w:r>
          </w:p>
          <w:p>
            <w:pPr>
              <w:pStyle w:val="null3"/>
              <w:ind w:firstLine="200"/>
            </w:pPr>
            <w:r>
              <w:rPr>
                <w:rFonts w:ascii="仿宋_GB2312" w:hAnsi="仿宋_GB2312" w:cs="仿宋_GB2312" w:eastAsia="仿宋_GB2312"/>
              </w:rPr>
              <w:t>2.供应商派遣人员在工作过程中造成自身伤害或第三方侵权、侵害和伤亡事故（含第三者责任），由供应商处理，十一支队不负任何直接或间接责任。</w:t>
            </w:r>
          </w:p>
          <w:p>
            <w:pPr>
              <w:pStyle w:val="null3"/>
              <w:jc w:val="both"/>
            </w:pPr>
            <w:r>
              <w:rPr>
                <w:rFonts w:ascii="仿宋_GB2312" w:hAnsi="仿宋_GB2312" w:cs="仿宋_GB2312" w:eastAsia="仿宋_GB2312"/>
                <w:sz w:val="21"/>
              </w:rPr>
              <w:t>3.供应商派遣人员发生劳动争议等问题均由供应商负责处理，十一支队不负任何直接或间接责任。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rPr>
              <w:t>五、</w:t>
            </w:r>
            <w:r>
              <w:rPr>
                <w:rFonts w:ascii="仿宋_GB2312" w:hAnsi="仿宋_GB2312" w:cs="仿宋_GB2312" w:eastAsia="仿宋_GB2312"/>
                <w:b/>
              </w:rPr>
              <w:t>资产要求</w:t>
            </w:r>
            <w:r>
              <w:rPr>
                <w:rFonts w:ascii="仿宋_GB2312" w:hAnsi="仿宋_GB2312" w:cs="仿宋_GB2312" w:eastAsia="仿宋_GB2312"/>
                <w:b/>
              </w:rPr>
              <w:t>：</w:t>
            </w:r>
          </w:p>
          <w:p>
            <w:pPr>
              <w:pStyle w:val="null3"/>
              <w:ind w:firstLine="400"/>
            </w:pPr>
            <w:r>
              <w:rPr>
                <w:rFonts w:ascii="仿宋_GB2312" w:hAnsi="仿宋_GB2312" w:cs="仿宋_GB2312" w:eastAsia="仿宋_GB2312"/>
              </w:rPr>
              <w:t>1.供应商不得利用十一支队的餐厅、水电等资源从事经营活动，不能改变其使用性质。</w:t>
            </w:r>
          </w:p>
          <w:p>
            <w:pPr>
              <w:pStyle w:val="null3"/>
              <w:jc w:val="both"/>
            </w:pPr>
            <w:r>
              <w:rPr>
                <w:rFonts w:ascii="仿宋_GB2312" w:hAnsi="仿宋_GB2312" w:cs="仿宋_GB2312" w:eastAsia="仿宋_GB2312"/>
                <w:sz w:val="21"/>
              </w:rPr>
              <w:t>2.如果发生因服务单位工作失职造成失窃事件、消防事故或其他财产损失和人身伤害，均由供应商承担相关经济和法律责任。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提供服务人员暂定4人,保障约66人用餐，其中暂定主厨1名、面点师1名、小工1名、洗碗兼食堂保洁1人。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陕西省西安市碑林区友谊西路352号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1、甲方成立政府采购实施小组，定期或不定期对乙方进行检查，每月将验收结果作为本月合同款支付依据。 2、合同期内，如果连续两个月对乙方服务验收不合格，甲方有权无条件解除合同。乙方人员恶意浪费或偷窃食材，经核查属实，乙方应承担相应损失，甲方有权进行处罚责令整改，情况严重者终止合同。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进度款，乙方验收合格后，达到付款条件起7个工作日内，支付合同总金额的16.66%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进度款，乙方验收合格后，达到付款条件起7个工作日内，支付合同总金额的16.66%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乙方验收合格后，达到付款条件起7个工作日内，支付合同总金额的16.66%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乙方验收合格后，达到付款条件起7个工作日内，支付合同总金额的16.66%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乙方验收合格后，达到付款条件起7个工作日内，支付合同总金额的16.66%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进度款，乙方验收合格后，达到付款条件起7个工作日内，支付合同总金额的16.7%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一）按《民法典》中的相关条款执行。（二）未按合同要求提供服务或服务质量不能满足本次磋商要求，甲方会同监督机构、采购代理机构有权终止合同和对乙方违约行为进行追究，同时按政府采购法的有关规定进行相应的处罚。②解决争议的方法：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1.服务质量标准：符合国家和行业相关技术标准和规范要求。 2.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供应商资格条件证明文件.pdf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食品经营许可证</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供应商资格条件证明文件.pdf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中小企业声明函 供应商资格条件证明文件.pdf 商务应答表 供应商应提交的相关资格证明材料 服务内容及服务要求应答表 报价表 业绩.pdf 磋商分项报价表.pdf 响应文件封面 残疾人福利性单位声明函 服务方案 标的清单 响应函 磋商报价表.pdf 项目团队.pdf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中小企业声明函 供应商资格条件证明文件.pdf 商务应答表 供应商应提交的相关资格证明材料 服务内容及服务要求应答表 报价表 业绩.pdf 磋商分项报价表.pdf 响应文件封面 残疾人福利性单位声明函 服务方案 标的清单 响应函 磋商报价表.pdf 项目团队.pdf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供应商资格条件证明文件.pdf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 磋商报价表.pdf 磋商分项报价表.pdf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商务应答表 服务方案 服务内容及服务要求应答表 业绩.pdf 项目团队.pdf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商务应答表 服务内容及服务要求应答表 报价表 磋商报价表.pdf 磋商分项报价表.pdf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供应商针对本项目提供食品安全管理方案，包括但不限于：①食品安全管理体系；②食品安全检查计划及管理制度；③食品安全管理措施；每有一项缺项扣2分，每有一项内容中有1项缺陷，扣1分，扣完为止。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厨房设备使用管理方案</w:t>
            </w:r>
          </w:p>
        </w:tc>
        <w:tc>
          <w:tcPr>
            <w:tcW w:type="dxa" w:w="2492"/>
          </w:tcPr>
          <w:p>
            <w:pPr>
              <w:pStyle w:val="null3"/>
            </w:pPr>
            <w:r>
              <w:rPr>
                <w:rFonts w:ascii="仿宋_GB2312" w:hAnsi="仿宋_GB2312" w:cs="仿宋_GB2312" w:eastAsia="仿宋_GB2312"/>
              </w:rPr>
              <w:t>供应商针对本项目提供具体的厨房设备使用管理方案，包括但不限于：①厨房设备使用管理；②厨房设备安全使用；③餐具消毒管理等；每有一项缺项扣2分，每有一项内容中有1项缺陷，扣1分，扣完为止。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配餐管理方案</w:t>
            </w:r>
          </w:p>
        </w:tc>
        <w:tc>
          <w:tcPr>
            <w:tcW w:type="dxa" w:w="2492"/>
          </w:tcPr>
          <w:p>
            <w:pPr>
              <w:pStyle w:val="null3"/>
            </w:pPr>
            <w:r>
              <w:rPr>
                <w:rFonts w:ascii="仿宋_GB2312" w:hAnsi="仿宋_GB2312" w:cs="仿宋_GB2312" w:eastAsia="仿宋_GB2312"/>
              </w:rPr>
              <w:t>供应商针对本项目提供以每周为周期的配餐管理方案，包括但不限于：①菜品种类、主食种类、小吃种类、汤品种类；②两餐配餐标准；每有一项缺项扣2分，每有一项内容中有1项缺陷，扣1分，扣完为止。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供具体的应急管理方案，包括但不限于：①停水、停电、停气应急预案；②食物中毒应急预案；③消防安全突发事件应急预案；④其它可能发生的事故应急预案；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食品质量管理方案</w:t>
            </w:r>
          </w:p>
        </w:tc>
        <w:tc>
          <w:tcPr>
            <w:tcW w:type="dxa" w:w="2492"/>
          </w:tcPr>
          <w:p>
            <w:pPr>
              <w:pStyle w:val="null3"/>
            </w:pPr>
            <w:r>
              <w:rPr>
                <w:rFonts w:ascii="仿宋_GB2312" w:hAnsi="仿宋_GB2312" w:cs="仿宋_GB2312" w:eastAsia="仿宋_GB2312"/>
              </w:rPr>
              <w:t>供应商针对本项目提供具体的食品质量管理方案，包括但不限于：①食材采购的计划及食材的查验和登记；②食材交接后的保管；③保证食品质量的安全措施；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内部服务管理方案</w:t>
            </w:r>
          </w:p>
        </w:tc>
        <w:tc>
          <w:tcPr>
            <w:tcW w:type="dxa" w:w="2492"/>
          </w:tcPr>
          <w:p>
            <w:pPr>
              <w:pStyle w:val="null3"/>
            </w:pPr>
            <w:r>
              <w:rPr>
                <w:rFonts w:ascii="仿宋_GB2312" w:hAnsi="仿宋_GB2312" w:cs="仿宋_GB2312" w:eastAsia="仿宋_GB2312"/>
              </w:rPr>
              <w:t>供应商针对本项目提供具体的内部服务管理方案，包括但不限于：①上岗人员管理制度 ②服务标准考核制度；③内部监督考核制度；每有一项缺项扣2分，每有一项内容中有1项缺陷，扣1分，扣完为止。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劳务纠纷处理方案</w:t>
            </w:r>
          </w:p>
        </w:tc>
        <w:tc>
          <w:tcPr>
            <w:tcW w:type="dxa" w:w="2492"/>
          </w:tcPr>
          <w:p>
            <w:pPr>
              <w:pStyle w:val="null3"/>
            </w:pPr>
            <w:r>
              <w:rPr>
                <w:rFonts w:ascii="仿宋_GB2312" w:hAnsi="仿宋_GB2312" w:cs="仿宋_GB2312" w:eastAsia="仿宋_GB2312"/>
              </w:rPr>
              <w:t>供应商针对本项目提供具体的劳务纠纷处理方案，包括但不限于：①劳务纠纷的处理办法和形式；②防止劳务纠纷的保障措施；每有一项缺项扣2分，每有一项内容中有1项缺陷，扣1分，扣完为止。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供应商拟配备不少于4人团队，其中其中:主厨1名、面点师1名、小工1名、洗碗兼食堂保洁1名均须具有有效期内的健康证。 1、主厨及面点师具有中式烹任师或中式面点师证件的，每提供一人计1分，满分4分； 2、所配备工作人员身体健康和预防各种传染性疾病的证明（不限于体检报告等证明资料），每提供一人计1分，满分4分；未提供不得分。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项目团队.pdf</w:t>
            </w:r>
          </w:p>
        </w:tc>
      </w:tr>
      <w:tr>
        <w:tc>
          <w:tcPr>
            <w:tcW w:type="dxa" w:w="831"/>
            <w:vMerge/>
          </w:tcPr>
          <w:p/>
        </w:tc>
        <w:tc>
          <w:tcPr>
            <w:tcW w:type="dxa" w:w="1661"/>
          </w:tcPr>
          <w:p>
            <w:pPr>
              <w:pStyle w:val="null3"/>
            </w:pPr>
            <w:r>
              <w:rPr>
                <w:rFonts w:ascii="仿宋_GB2312" w:hAnsi="仿宋_GB2312" w:cs="仿宋_GB2312" w:eastAsia="仿宋_GB2312"/>
              </w:rPr>
              <w:t>劳保与工器具配置</w:t>
            </w:r>
          </w:p>
        </w:tc>
        <w:tc>
          <w:tcPr>
            <w:tcW w:type="dxa" w:w="2492"/>
          </w:tcPr>
          <w:p>
            <w:pPr>
              <w:pStyle w:val="null3"/>
            </w:pPr>
            <w:r>
              <w:rPr>
                <w:rFonts w:ascii="仿宋_GB2312" w:hAnsi="仿宋_GB2312" w:cs="仿宋_GB2312" w:eastAsia="仿宋_GB2312"/>
              </w:rPr>
              <w:t>供应商提供拟派驻本项目的人员所需劳保用品及工器具清单。 1. 个人防护用品提供《劳保用品配置清单》（含工作服、帽、鞋、手套），每类1分。 2. 专项作业工器具提供《工器具清单》（含留样盒、分类砧板、专用刀具、色标抹布），每类1分。 未提供该项内容不得分。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提供2023年06月01日至今类似项目业绩，每提供1份得7分，满分14分。评审依据：须提供合同复印件，业绩时间以合同签订时间为准。未提供或材料不全的不得分。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业绩.pdf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磋商报价表.pdf</w:t>
            </w:r>
          </w:p>
          <w:p>
            <w:pPr>
              <w:pStyle w:val="null3"/>
            </w:pPr>
            <w:r>
              <w:rPr>
                <w:rFonts w:ascii="仿宋_GB2312" w:hAnsi="仿宋_GB2312" w:cs="仿宋_GB2312" w:eastAsia="仿宋_GB2312"/>
              </w:rPr>
              <w:t>磋商分项报价表.pdf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价格分统一采用低价优先法计算，即满足招标文件要求且投标价格最低的报价为评标基准价，其价格分为满分。其他供应商的价格分统一按照下列公式计算:投标报价得分=(评标基准价/投标报价)x报价分值 x100。计算分数时四舍五入取小数点后两位。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磋商报价表.pdf</w:t>
            </w:r>
          </w:p>
          <w:p>
            <w:pPr>
              <w:pStyle w:val="null3"/>
            </w:pPr>
            <w:r>
              <w:rPr>
                <w:rFonts w:ascii="仿宋_GB2312" w:hAnsi="仿宋_GB2312" w:cs="仿宋_GB2312" w:eastAsia="仿宋_GB2312"/>
              </w:rPr>
              <w:t>磋商分项报价表.pdf</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详见附件：供应商资格条件证明文件.pdf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详见附件：磋商报价表.pdf</w:t>
      </w:r>
    </w:p>
    <w:p>
      <w:pPr>
        <w:pStyle w:val="null3"/>
        <w:ind w:firstLine="960"/>
      </w:pPr>
      <w:r>
        <w:rPr>
          <w:rFonts w:ascii="仿宋_GB2312" w:hAnsi="仿宋_GB2312" w:cs="仿宋_GB2312" w:eastAsia="仿宋_GB2312"/>
        </w:rPr>
        <w:t>详见附件：磋商分项报价表.pdf</w:t>
      </w:r>
    </w:p>
    <w:p>
      <w:pPr>
        <w:pStyle w:val="null3"/>
        <w:ind w:firstLine="960"/>
      </w:pPr>
      <w:r>
        <w:rPr>
          <w:rFonts w:ascii="仿宋_GB2312" w:hAnsi="仿宋_GB2312" w:cs="仿宋_GB2312" w:eastAsia="仿宋_GB2312"/>
        </w:rPr>
        <w:t>详见附件：项目团队.pdf</w:t>
      </w:r>
    </w:p>
    <w:p>
      <w:pPr>
        <w:pStyle w:val="null3"/>
        <w:ind w:firstLine="960"/>
      </w:pPr>
      <w:r>
        <w:rPr>
          <w:rFonts w:ascii="仿宋_GB2312" w:hAnsi="仿宋_GB2312" w:cs="仿宋_GB2312" w:eastAsia="仿宋_GB2312"/>
        </w:rPr>
        <w:t>详见附件：业绩.pdf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