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版本号：DLZB-2026-030920260604001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全省县（区）级应急指挥通讯系统建设项目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DLZB-2026-0309</w:t>
      </w:r>
      <w:r>
        <w:br/>
      </w:r>
      <w:r>
        <w:br/>
      </w:r>
      <w:r>
        <w:br/>
      </w:r>
    </w:p>
    <w:p>
      <w:pPr>
        <w:pStyle w:val="null3"/>
        <w:jc w:val="center"/>
        <w:outlineLvl w:val="2"/>
      </w:pPr>
      <w:r>
        <w:rPr>
          <w:rFonts w:ascii="仿宋_GB2312" w:hAnsi="仿宋_GB2312" w:cs="仿宋_GB2312" w:eastAsia="仿宋_GB2312"/>
          <w:sz w:val="28"/>
          <w:b/>
        </w:rPr>
        <w:t>中共陕西省委网信办网络安全应急指挥中心</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中共陕西省委网信办网络安全应急指挥中心</w:t>
      </w:r>
      <w:r>
        <w:rPr>
          <w:rFonts w:ascii="仿宋_GB2312" w:hAnsi="仿宋_GB2312" w:cs="仿宋_GB2312" w:eastAsia="仿宋_GB2312"/>
        </w:rPr>
        <w:t>委托，拟对</w:t>
      </w:r>
      <w:r>
        <w:rPr>
          <w:rFonts w:ascii="仿宋_GB2312" w:hAnsi="仿宋_GB2312" w:cs="仿宋_GB2312" w:eastAsia="仿宋_GB2312"/>
        </w:rPr>
        <w:t>全省县（区）级应急指挥通讯系统建设项目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DLZB-2026-0309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全省县（区）级应急指挥通讯系统建设项目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全省县（区）级网络应急指挥通讯系统，建设内容包括建应用软件建设、国产化适配改造、数据资源建设、运行维护服务、国产化政务资源申请等内容。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3、资质：供应商须具备《网络安全服务认证证书（等级保护测评服务认证）》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中共陕西省委网信办网络安全应急指挥中心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佘翠、王晶、许彩茹、何勇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代理服务费收费标准：招标代理服务费由中标人在领取中标通知书前向招标代理机构支付，支付金额参照国家计委计价格【2002】1980号文按标准收取。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中共陕西省委网信办网络安全应急指挥中心</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中共陕西省委网信办网络安全应急指挥中心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中共陕西省委网信办网络安全应急指挥中心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按照磋商文件、响应文件及合同要求执行。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联系电话：029-87613089</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全省县（区）级网络应急指挥通讯系统，建设内容包括建应用软件建设、国产化适配改造、数据资源建设、运行维护服务、国产化政务资源申请等内容。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全省县（区）级应急指挥通讯系统建设项目包1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全省县（区）级应急指挥通讯系统建设项目包2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全省县（区）级应急指挥通讯系统建设项目包3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标的名称：全省县（区）级应急指挥通讯系统建设项目包1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（一）项目背景</w:t>
            </w:r>
          </w:p>
          <w:p>
            <w:pPr>
              <w:pStyle w:val="null3"/>
              <w:ind w:firstLine="420"/>
              <w:jc w:val="both"/>
            </w:pPr>
            <w:r>
              <w:rPr>
                <w:rFonts w:ascii="仿宋_GB2312" w:hAnsi="仿宋_GB2312" w:cs="仿宋_GB2312" w:eastAsia="仿宋_GB2312"/>
                <w:sz w:val="20"/>
              </w:rPr>
              <w:t>省级网信办已率先布局，构建了全面覆盖的应急指挥通讯体系，为各地市、政务媒体单位网信工作的协同</w:t>
            </w:r>
            <w:r>
              <w:rPr>
                <w:rFonts w:ascii="仿宋_GB2312" w:hAnsi="仿宋_GB2312" w:cs="仿宋_GB2312" w:eastAsia="仿宋_GB2312"/>
                <w:sz w:val="20"/>
              </w:rPr>
              <w:t>调度</w:t>
            </w:r>
            <w:r>
              <w:rPr>
                <w:rFonts w:ascii="仿宋_GB2312" w:hAnsi="仿宋_GB2312" w:cs="仿宋_GB2312" w:eastAsia="仿宋_GB2312"/>
                <w:sz w:val="20"/>
              </w:rPr>
              <w:t>提供了坚实的基础。在此背景下，现规划对省级应急指挥调度系统进行改造，向下延伸至县级网信单位及融媒体中心，确保信息传递的高效与顺畅，形成上下联动、左右协同的体系，提升网信工作的现代化水平。</w:t>
            </w:r>
          </w:p>
          <w:p>
            <w:pPr>
              <w:pStyle w:val="null3"/>
              <w:jc w:val="left"/>
            </w:pPr>
            <w:r>
              <w:rPr>
                <w:rFonts w:ascii="仿宋_GB2312" w:hAnsi="仿宋_GB2312" w:cs="仿宋_GB2312" w:eastAsia="仿宋_GB2312"/>
                <w:sz w:val="20"/>
                <w:b/>
              </w:rPr>
              <w:t>（二）服务目标</w:t>
            </w:r>
          </w:p>
          <w:p>
            <w:pPr>
              <w:pStyle w:val="null3"/>
              <w:ind w:firstLine="200"/>
              <w:jc w:val="left"/>
            </w:pPr>
            <w:r>
              <w:rPr>
                <w:rFonts w:ascii="仿宋_GB2312" w:hAnsi="仿宋_GB2312" w:cs="仿宋_GB2312" w:eastAsia="仿宋_GB2312"/>
                <w:sz w:val="20"/>
              </w:rPr>
              <w:t>1.实现指挥体系向县级全面延伸</w:t>
            </w:r>
          </w:p>
          <w:p>
            <w:pPr>
              <w:pStyle w:val="null3"/>
              <w:ind w:firstLine="200"/>
              <w:jc w:val="left"/>
            </w:pPr>
            <w:r>
              <w:rPr>
                <w:rFonts w:ascii="仿宋_GB2312" w:hAnsi="仿宋_GB2312" w:cs="仿宋_GB2312" w:eastAsia="仿宋_GB2312"/>
                <w:sz w:val="20"/>
              </w:rPr>
              <w:t>2.优化多级协同调度流程</w:t>
            </w:r>
          </w:p>
          <w:p>
            <w:pPr>
              <w:pStyle w:val="null3"/>
              <w:ind w:firstLine="200"/>
              <w:jc w:val="both"/>
            </w:pPr>
            <w:r>
              <w:rPr>
                <w:rFonts w:ascii="仿宋_GB2312" w:hAnsi="仿宋_GB2312" w:cs="仿宋_GB2312" w:eastAsia="仿宋_GB2312"/>
                <w:sz w:val="20"/>
              </w:rPr>
              <w:t>3.强化全方位应急响应与协同能力</w:t>
            </w:r>
          </w:p>
          <w:p>
            <w:pPr>
              <w:pStyle w:val="null3"/>
              <w:ind w:firstLine="200"/>
              <w:jc w:val="both"/>
            </w:pPr>
            <w:r>
              <w:rPr>
                <w:rFonts w:ascii="仿宋_GB2312" w:hAnsi="仿宋_GB2312" w:cs="仿宋_GB2312" w:eastAsia="仿宋_GB2312"/>
                <w:sz w:val="20"/>
              </w:rPr>
              <w:t>4.构建统一、安全、可控的技术支撑平台</w:t>
            </w:r>
          </w:p>
          <w:p>
            <w:pPr>
              <w:pStyle w:val="null3"/>
              <w:ind w:firstLine="200"/>
              <w:jc w:val="both"/>
            </w:pPr>
            <w:r>
              <w:rPr>
                <w:rFonts w:ascii="仿宋_GB2312" w:hAnsi="仿宋_GB2312" w:cs="仿宋_GB2312" w:eastAsia="仿宋_GB2312"/>
                <w:sz w:val="20"/>
              </w:rPr>
              <w:t>5.提升数据驱动的综合分析与决策能力</w:t>
            </w:r>
          </w:p>
          <w:p>
            <w:pPr>
              <w:pStyle w:val="null3"/>
              <w:jc w:val="left"/>
            </w:pPr>
            <w:r>
              <w:rPr>
                <w:rFonts w:ascii="仿宋_GB2312" w:hAnsi="仿宋_GB2312" w:cs="仿宋_GB2312" w:eastAsia="仿宋_GB2312"/>
                <w:sz w:val="20"/>
                <w:b/>
              </w:rPr>
              <w:t>（三）服务内容</w:t>
            </w:r>
          </w:p>
          <w:p>
            <w:pPr>
              <w:pStyle w:val="null3"/>
              <w:ind w:firstLine="200"/>
              <w:jc w:val="both"/>
            </w:pPr>
            <w:r>
              <w:rPr>
                <w:rFonts w:ascii="仿宋_GB2312" w:hAnsi="仿宋_GB2312" w:cs="仿宋_GB2312" w:eastAsia="仿宋_GB2312"/>
                <w:sz w:val="20"/>
              </w:rPr>
              <w:t>在已省</w:t>
            </w:r>
            <w:r>
              <w:rPr>
                <w:rFonts w:ascii="仿宋_GB2312" w:hAnsi="仿宋_GB2312" w:cs="仿宋_GB2312" w:eastAsia="仿宋_GB2312"/>
                <w:sz w:val="20"/>
              </w:rPr>
              <w:t>-市两级应急指挥系统的基础上，通过技术升级和功能拓展，构建一个覆盖全省、上下贯通、安全高效的省-市-县三级网络应急指挥通讯体系。</w:t>
            </w:r>
          </w:p>
          <w:p>
            <w:pPr>
              <w:pStyle w:val="null3"/>
              <w:ind w:firstLine="200"/>
              <w:jc w:val="both"/>
            </w:pPr>
            <w:r>
              <w:rPr>
                <w:rFonts w:ascii="仿宋_GB2312" w:hAnsi="仿宋_GB2312" w:cs="仿宋_GB2312" w:eastAsia="仿宋_GB2312"/>
                <w:sz w:val="20"/>
              </w:rPr>
              <w:t>一、应用软件建设</w:t>
            </w:r>
          </w:p>
          <w:p>
            <w:pPr>
              <w:pStyle w:val="null3"/>
              <w:ind w:left="795"/>
              <w:jc w:val="both"/>
            </w:pPr>
            <w:r>
              <w:rPr>
                <w:rFonts w:ascii="仿宋_GB2312" w:hAnsi="仿宋_GB2312" w:cs="仿宋_GB2312" w:eastAsia="仿宋_GB2312"/>
                <w:sz w:val="20"/>
              </w:rPr>
              <w:t>1、升级指挥通讯模块</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指令管理模块升级：升级扩展指令下发范围至107个县（区）级网信办及融媒体中心，支持省、市平台一键下发；新增分组批量下发，支持按区域、类型预定义群组；重构三级调度流程，实现指令转发、抄送、督办等全闭环；扩展四级全链路流转跟踪，可视化展示签收、反馈等状态并支持超时预警；新增到稿核验跟踪，自动比对稿件发布情况，统计到稿率。</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2）新建指令档案管理模块：新增指令全生命周期自动归档，按行政区域、指令类型、周期分类生成标准化电子档案；支持多维度组合查询及详情查看。</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3）新建群组管理模块：新增指令接收群组管理，支持自定义创建及分类管理，与组织机构实时联动，成员自动同步；指令下发时支持群组快速选择、自动合并去重并可预览调整，提升批量下发效率。</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新建市县级指令调度模块：新增市、县级单位上级指令接收模块，支持指令签收、执行、反馈及转发拆分；同时支持自主撰写、审核、下发指令至下级单位，覆盖全流程闭环；并提供向下级指令的实时处置追踪与超时催办、督办提醒，强化多级协同执行力。</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5）升级综合分析管理模块：为市、县级单位提供指令多维度状态统计与可视化图表，支持按周期筛选；省、市级单位可查看下级指令执行排行与时效分析报告，识别流程瓶颈；同时支持值班情况实时展示与异常预警，提供统一待办入口集中处理各类任务，并支持自定义生成业务报表导出Excel、PDF，全面提升各级单位的指挥调度与统计分析能力。</w:t>
            </w:r>
            <w:r>
              <w:br/>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6）升级文件管理模块：在已建省 - 市两级文件下发能力基础上，扩展支持省、市两级向县、融媒体中心下发文件，支持文件的电子签收、反馈、全流程跟踪。</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7）辅助功能升级：系统新增全页面动态水印，叠加用户姓名、访问时间等溯源信息并支持样式灵活配置，有效防止指令信息截图泄露；同时升级智能消息提醒，覆盖指令下发、超期预警、值班变更等场景，支持弹窗、声音等多种方式，确保关键信息及时触达，提升响应效率与数据安全防护等级。</w:t>
            </w:r>
          </w:p>
          <w:p>
            <w:pPr>
              <w:pStyle w:val="null3"/>
              <w:ind w:firstLine="200"/>
              <w:jc w:val="both"/>
            </w:pPr>
            <w:r>
              <w:rPr>
                <w:rFonts w:ascii="仿宋_GB2312" w:hAnsi="仿宋_GB2312" w:cs="仿宋_GB2312" w:eastAsia="仿宋_GB2312"/>
                <w:sz w:val="20"/>
              </w:rPr>
              <w:t>2.升级互联网举报模块</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1）升级省级举报统计模块：在已建举报统计能力基础上，新增 107 个县（区）级单位举报数据专项统计，按举报数量、处置率、办结时效、举报类型等维度生成统计报表，支持地图形式可视化展示各区县举报数据分布与采集坐标。</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2）升级三级举报审查处置流程：升级省 - 市 - 县三级举报审查处置流程，支持县级单位举报填报、市级审核、省级上报的规范化流转，支持无效举报驳回、补充材料、分级处置全流程管理。</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3）新建市县区举报管理模块：系统新增举报信息填报与自动校验功能，支持市、县级单位对举报信息进行分级处置（本级处置、上报、驳回）并全程留痕，同时对驳回举报统一管理并支持补充材料后重新提交。</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新建市县举报统计分析模块：系统新增市、县级单位举报统计功能，支持按处置方式、举报类型、处置结果等多维度生成统计图表，分析审查通过率、驳回率、平均审查时长、办结率等核心指标，并可按日/周/月/季度生成统计报告，导出Excel、PDF格式，满足存档与汇报要求。</w:t>
            </w:r>
          </w:p>
          <w:p>
            <w:pPr>
              <w:pStyle w:val="null3"/>
              <w:ind w:firstLine="200"/>
              <w:jc w:val="both"/>
            </w:pPr>
            <w:r>
              <w:rPr>
                <w:rFonts w:ascii="仿宋_GB2312" w:hAnsi="仿宋_GB2312" w:cs="仿宋_GB2312" w:eastAsia="仿宋_GB2312"/>
                <w:sz w:val="20"/>
              </w:rPr>
              <w:t>3.值班值守管理升级</w:t>
            </w:r>
          </w:p>
          <w:p>
            <w:pPr>
              <w:pStyle w:val="null3"/>
              <w:ind w:firstLine="200"/>
              <w:jc w:val="both"/>
            </w:pPr>
            <w:r>
              <w:rPr>
                <w:rFonts w:ascii="仿宋_GB2312" w:hAnsi="仿宋_GB2312" w:cs="仿宋_GB2312" w:eastAsia="仿宋_GB2312"/>
                <w:sz w:val="20"/>
              </w:rPr>
              <w:t>在已建省</w:t>
            </w:r>
            <w:r>
              <w:rPr>
                <w:rFonts w:ascii="仿宋_GB2312" w:hAnsi="仿宋_GB2312" w:cs="仿宋_GB2312" w:eastAsia="仿宋_GB2312"/>
                <w:sz w:val="20"/>
              </w:rPr>
              <w:t>-市两级值班管理基础上，系统扩展至107个县（区）级网信办及融媒体中心，支持省级实时查看基层值班排班、在岗状态及日志；新增县级值班数据专项统计与量化考核，支持自定义指标并自动排名；为市、县级提供可视化排班、调班交接、日志在线填报审核及历史查询功能，实现多级值班业务全流程协同与精细化管理。</w:t>
            </w:r>
          </w:p>
          <w:p>
            <w:pPr>
              <w:pStyle w:val="null3"/>
              <w:ind w:firstLine="200"/>
              <w:jc w:val="both"/>
            </w:pPr>
            <w:r>
              <w:rPr>
                <w:rFonts w:ascii="仿宋_GB2312" w:hAnsi="仿宋_GB2312" w:cs="仿宋_GB2312" w:eastAsia="仿宋_GB2312"/>
                <w:sz w:val="20"/>
              </w:rPr>
              <w:t>4.升级即时通讯（应急通）</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组织架构扩展：在原省-市两级组织架构基础上，新增107个县（区）级网信办及107个县级融媒体中心组织节点，构建省-市-县-融媒体四级完整架构，支持层级化展示与管理；同时提供县级单位及融媒体中心用户批量导入功能，支持Excel模板批量创建账号、分配初始权限及用户信息批量修改、状态管理。</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多级权限控制</w:t>
            </w:r>
            <w:r>
              <w:rPr>
                <w:rFonts w:ascii="仿宋_GB2312" w:hAnsi="仿宋_GB2312" w:cs="仿宋_GB2312" w:eastAsia="仿宋_GB2312"/>
                <w:sz w:val="20"/>
              </w:rPr>
              <w:t>:系统新增通讯录分级管控能力，按组织层级与角色设置可见权限：省级可查看全省，市级查看本市及下属区县，县级仅查看本县及所属融媒体，并支持临时跨级授权；同时实现群组创建权限分级，省级可建全省群，市级建本市群，县级建本县群，支持分类管理与权限配置。</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智能消息提醒：实现即时通讯模块与指挥通讯、值班管理、举报管理等业务系统的深度联动集成：当发生指令下发、指令催办、值班排班变更、举报待处置等关键业务事件时，系统应自动通过即时通讯模块向相关责任人推送包含事件类型、摘要及紧急程度等信息的消息卡片，并支持点击卡片一键跳转至对应业务系统的处理页面，实现“消息即入口”的便捷操作，联动响应时延不超过3秒，确保业务事件触达的实时性与准确性。</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安全传输增强：针对县级融媒体中心互联网接入场景，须依托陕西省网信云平台提供的密码服务能力，对融媒体端用户的消息及文件传输链路采用国密算法进行端到端加密，防止数据泄露与篡改；同时，对融媒体端客户端本地存储的聊天记录、文件缓存等数据实施数据库级加密存储，满足数据安全合规要求。</w:t>
            </w:r>
          </w:p>
          <w:p>
            <w:pPr>
              <w:pStyle w:val="null3"/>
              <w:ind w:left="405"/>
              <w:jc w:val="both"/>
            </w:pPr>
            <w:r>
              <w:rPr>
                <w:rFonts w:ascii="仿宋_GB2312" w:hAnsi="仿宋_GB2312" w:cs="仿宋_GB2312" w:eastAsia="仿宋_GB2312"/>
                <w:sz w:val="20"/>
              </w:rPr>
              <w:t>5.升级融媒体互联网指令接收端</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1）升级</w:t>
            </w:r>
            <w:r>
              <w:rPr>
                <w:rFonts w:ascii="仿宋_GB2312" w:hAnsi="仿宋_GB2312" w:cs="仿宋_GB2312" w:eastAsia="仿宋_GB2312"/>
                <w:sz w:val="20"/>
              </w:rPr>
              <w:t>指挥通讯管理</w:t>
            </w:r>
            <w:r>
              <w:rPr>
                <w:rFonts w:ascii="仿宋_GB2312" w:hAnsi="仿宋_GB2312" w:cs="仿宋_GB2312" w:eastAsia="仿宋_GB2312"/>
                <w:sz w:val="20"/>
              </w:rPr>
              <w:t>：</w:t>
            </w:r>
            <w:r>
              <w:rPr>
                <w:rFonts w:ascii="仿宋_GB2312" w:hAnsi="仿宋_GB2312" w:cs="仿宋_GB2312" w:eastAsia="仿宋_GB2312"/>
                <w:sz w:val="20"/>
              </w:rPr>
              <w:t>基于三期融媒体指令接收端及执行反馈能力，为县级融媒体中心提供互联网端指令脱敏签收；支持指令执行过程在线记录</w:t>
            </w:r>
            <w:r>
              <w:rPr>
                <w:rFonts w:ascii="仿宋_GB2312" w:hAnsi="仿宋_GB2312" w:cs="仿宋_GB2312" w:eastAsia="仿宋_GB2312"/>
                <w:sz w:val="20"/>
              </w:rPr>
              <w:t>；</w:t>
            </w:r>
            <w:r>
              <w:rPr>
                <w:rFonts w:ascii="仿宋_GB2312" w:hAnsi="仿宋_GB2312" w:cs="仿宋_GB2312" w:eastAsia="仿宋_GB2312"/>
                <w:sz w:val="20"/>
              </w:rPr>
              <w:t>支持文字、图片、附件等多形式反馈材料安全提交；并对超期未签收、未反馈等场景自动发送强提醒，确保指令及时响应。</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2）升级</w:t>
            </w:r>
            <w:r>
              <w:rPr>
                <w:rFonts w:ascii="仿宋_GB2312" w:hAnsi="仿宋_GB2312" w:cs="仿宋_GB2312" w:eastAsia="仿宋_GB2312"/>
                <w:sz w:val="20"/>
              </w:rPr>
              <w:t>文件报送管理</w:t>
            </w:r>
            <w:r>
              <w:rPr>
                <w:rFonts w:ascii="仿宋_GB2312" w:hAnsi="仿宋_GB2312" w:cs="仿宋_GB2312" w:eastAsia="仿宋_GB2312"/>
                <w:sz w:val="20"/>
              </w:rPr>
              <w:t>：</w:t>
            </w:r>
            <w:r>
              <w:rPr>
                <w:rFonts w:ascii="仿宋_GB2312" w:hAnsi="仿宋_GB2312" w:cs="仿宋_GB2312" w:eastAsia="仿宋_GB2312"/>
                <w:sz w:val="20"/>
              </w:rPr>
              <w:t>基于三期文件管理能力，支持县级融媒体中心对上级下发文件的电子签收与执行反馈，全流程留痕；支持向上级撰写上报工作文件、执行报告及佐证材料，具备附件上传及上报进度跟踪功能；同时实现文件上报、审核、签收、反馈全流程状态实时展示，支持历史文件追溯查询。</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消息提醒管理</w:t>
            </w:r>
            <w:r>
              <w:rPr>
                <w:rFonts w:ascii="仿宋_GB2312" w:hAnsi="仿宋_GB2312" w:cs="仿宋_GB2312" w:eastAsia="仿宋_GB2312"/>
                <w:sz w:val="20"/>
              </w:rPr>
              <w:t>：</w:t>
            </w:r>
            <w:r>
              <w:rPr>
                <w:rFonts w:ascii="仿宋_GB2312" w:hAnsi="仿宋_GB2312" w:cs="仿宋_GB2312" w:eastAsia="仿宋_GB2312"/>
                <w:sz w:val="20"/>
              </w:rPr>
              <w:t>基于三期提醒能力，针对新指令下发、待签收、待反馈等待办事项，实时推送站内消息并在顶部导航栏展示未读数量，支持一键跳转处理；对上级新下发的指令，立即推送强提醒消息，展示指令标题、下发单位、紧急程度及截止时间，保障指令及时接收与响应。</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指令安全防护</w:t>
            </w:r>
            <w:r>
              <w:rPr>
                <w:rFonts w:ascii="仿宋_GB2312" w:hAnsi="仿宋_GB2312" w:cs="仿宋_GB2312" w:eastAsia="仿宋_GB2312"/>
                <w:sz w:val="20"/>
              </w:rPr>
              <w:t>：</w:t>
            </w:r>
            <w:r>
              <w:rPr>
                <w:rFonts w:ascii="仿宋_GB2312" w:hAnsi="仿宋_GB2312" w:cs="仿宋_GB2312" w:eastAsia="仿宋_GB2312"/>
                <w:sz w:val="20"/>
              </w:rPr>
              <w:t>基于三期传输加密及脱敏能力，对专网与互联网端之间的指令传输采用国密</w:t>
            </w:r>
            <w:r>
              <w:rPr>
                <w:rFonts w:ascii="仿宋_GB2312" w:hAnsi="仿宋_GB2312" w:cs="仿宋_GB2312" w:eastAsia="仿宋_GB2312"/>
                <w:sz w:val="20"/>
              </w:rPr>
              <w:t>SM2/SM4算法加密，通过数据摆渡系统单向传输，防止窃取篡改；对指令中敏感字段自动脱敏，仅展示执行必要信息，并支持指令有效期设置，过期自动</w:t>
            </w:r>
            <w:r>
              <w:rPr>
                <w:rFonts w:ascii="仿宋_GB2312" w:hAnsi="仿宋_GB2312" w:cs="仿宋_GB2312" w:eastAsia="仿宋_GB2312"/>
                <w:sz w:val="20"/>
              </w:rPr>
              <w:t>删除</w:t>
            </w:r>
            <w:r>
              <w:rPr>
                <w:rFonts w:ascii="仿宋_GB2312" w:hAnsi="仿宋_GB2312" w:cs="仿宋_GB2312" w:eastAsia="仿宋_GB2312"/>
                <w:sz w:val="20"/>
              </w:rPr>
              <w:t>，有效防止敏感信息泄露。</w:t>
            </w:r>
          </w:p>
          <w:p>
            <w:pPr>
              <w:pStyle w:val="null3"/>
              <w:ind w:firstLine="200"/>
              <w:jc w:val="both"/>
            </w:pPr>
            <w:r>
              <w:rPr>
                <w:rFonts w:ascii="仿宋_GB2312" w:hAnsi="仿宋_GB2312" w:cs="仿宋_GB2312" w:eastAsia="仿宋_GB2312"/>
                <w:sz w:val="20"/>
              </w:rPr>
              <w:t>6.升级</w:t>
            </w:r>
            <w:r>
              <w:rPr>
                <w:rFonts w:ascii="仿宋_GB2312" w:hAnsi="仿宋_GB2312" w:cs="仿宋_GB2312" w:eastAsia="仿宋_GB2312"/>
                <w:sz w:val="20"/>
              </w:rPr>
              <w:t>新闻媒体采集监测组件</w:t>
            </w:r>
          </w:p>
          <w:p>
            <w:pPr>
              <w:pStyle w:val="null3"/>
              <w:ind w:firstLine="200"/>
              <w:jc w:val="both"/>
            </w:pPr>
            <w:r>
              <w:rPr>
                <w:rFonts w:ascii="仿宋_GB2312" w:hAnsi="仿宋_GB2312" w:cs="仿宋_GB2312" w:eastAsia="仿宋_GB2312"/>
                <w:sz w:val="20"/>
              </w:rPr>
              <w:t>在三期已建网站采集能力基础上，新增覆盖微信公众号、微博、抖音、小红书、快手、好看视频等多平台的信息处置核验采集能力，支持对举报账号、文章、视频等内容进行自动化采集与整改情况核验，记录采集时间、内容状态及核验结果；并复用三期属地新闻网站的内容采集、数据解析、质量校验、入库存储等基础能力，不重复建设。</w:t>
            </w:r>
          </w:p>
          <w:p>
            <w:pPr>
              <w:pStyle w:val="null3"/>
              <w:ind w:firstLine="200"/>
              <w:jc w:val="both"/>
            </w:pPr>
            <w:r>
              <w:rPr>
                <w:rFonts w:ascii="仿宋_GB2312" w:hAnsi="仿宋_GB2312" w:cs="仿宋_GB2312" w:eastAsia="仿宋_GB2312"/>
                <w:sz w:val="20"/>
              </w:rPr>
              <w:t>7.新建指挥考核管理模块</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考核指标配置</w:t>
            </w:r>
            <w:r>
              <w:rPr>
                <w:rFonts w:ascii="仿宋_GB2312" w:hAnsi="仿宋_GB2312" w:cs="仿宋_GB2312" w:eastAsia="仿宋_GB2312"/>
                <w:sz w:val="20"/>
              </w:rPr>
              <w:t>：系统</w:t>
            </w:r>
            <w:r>
              <w:rPr>
                <w:rFonts w:ascii="仿宋_GB2312" w:hAnsi="仿宋_GB2312" w:cs="仿宋_GB2312" w:eastAsia="仿宋_GB2312"/>
                <w:sz w:val="20"/>
              </w:rPr>
              <w:t>须支持自定义构建四级单位指挥工作考核指标体系，内置到稿率、指令完成率、准时完成率、延迟到稿率、督办量、本级指令下发量、举报处置办结率、值班合规率等核心指标；支持考核指标的新增、编辑、删除、权重配置、计分规则设置及启用</w:t>
            </w:r>
            <w:r>
              <w:rPr>
                <w:rFonts w:ascii="仿宋_GB2312" w:hAnsi="仿宋_GB2312" w:cs="仿宋_GB2312" w:eastAsia="仿宋_GB2312"/>
                <w:sz w:val="20"/>
              </w:rPr>
              <w:t>/停用管理，并支持不同层级单位的差异化指标配置。同时须内置指标数据离线计算引擎，自动从各业务系统采集考核源数据，按预设规则自动计算指标得分，且支持人工修正与审核。</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考核报告管理</w:t>
            </w:r>
            <w:r>
              <w:rPr>
                <w:rFonts w:ascii="仿宋_GB2312" w:hAnsi="仿宋_GB2312" w:cs="仿宋_GB2312" w:eastAsia="仿宋_GB2312"/>
                <w:sz w:val="20"/>
              </w:rPr>
              <w:t>：系统</w:t>
            </w:r>
            <w:r>
              <w:rPr>
                <w:rFonts w:ascii="仿宋_GB2312" w:hAnsi="仿宋_GB2312" w:cs="仿宋_GB2312" w:eastAsia="仿宋_GB2312"/>
                <w:sz w:val="20"/>
              </w:rPr>
              <w:t>须支持按年度、季度、月度自动生成各级单位考核报告，报告内容包含指标得分、排名、扣分原因及改进建议；须对考核结果进行多维度统计分析，生成考核排名、指标得分分布、同比环比变化等可视化分析图表；支持考核报告导出为</w:t>
            </w:r>
            <w:r>
              <w:rPr>
                <w:rFonts w:ascii="仿宋_GB2312" w:hAnsi="仿宋_GB2312" w:cs="仿宋_GB2312" w:eastAsia="仿宋_GB2312"/>
                <w:sz w:val="20"/>
              </w:rPr>
              <w:t>Excel、PDF格式以及历史考核报告的归档查询。</w:t>
            </w:r>
          </w:p>
          <w:p>
            <w:pPr>
              <w:pStyle w:val="null3"/>
              <w:ind w:firstLine="420"/>
              <w:jc w:val="both"/>
            </w:pPr>
            <w:r>
              <w:rPr>
                <w:rFonts w:ascii="仿宋_GB2312" w:hAnsi="仿宋_GB2312" w:cs="仿宋_GB2312" w:eastAsia="仿宋_GB2312"/>
                <w:sz w:val="20"/>
              </w:rPr>
              <w:t>8.新建综合分析可视化模块</w:t>
            </w:r>
          </w:p>
          <w:p>
            <w:pPr>
              <w:pStyle w:val="null3"/>
              <w:numPr>
                <w:ilvl w:val="0"/>
                <w:numId w:val="1"/>
              </w:numPr>
              <w:jc w:val="both"/>
            </w:pPr>
            <w:r>
              <w:rPr>
                <w:rFonts w:ascii="仿宋_GB2312" w:hAnsi="仿宋_GB2312" w:cs="仿宋_GB2312" w:eastAsia="仿宋_GB2312"/>
                <w:sz w:val="20"/>
              </w:rPr>
              <w:t>核心指标可视化：须建设可视化大屏，支持按区域、周期下钻展示全省</w:t>
            </w:r>
            <w:r>
              <w:rPr>
                <w:rFonts w:ascii="仿宋_GB2312" w:hAnsi="仿宋_GB2312" w:cs="仿宋_GB2312" w:eastAsia="仿宋_GB2312"/>
                <w:sz w:val="20"/>
              </w:rPr>
              <w:t>/市/县指令类型分布、数量统计及同比环比变化；展示区县网信办及融媒体中心指令执行排行榜（综合得分、完成率、到稿率、准时完成率、延迟率等）；支持指令全流程处置时效分析（平均耗时、超时率、瓶颈环节）；</w:t>
            </w:r>
          </w:p>
          <w:p>
            <w:pPr>
              <w:pStyle w:val="null3"/>
              <w:numPr>
                <w:ilvl w:val="0"/>
                <w:numId w:val="1"/>
              </w:numPr>
              <w:jc w:val="both"/>
            </w:pPr>
            <w:r>
              <w:rPr>
                <w:rFonts w:ascii="仿宋_GB2312" w:hAnsi="仿宋_GB2312" w:cs="仿宋_GB2312" w:eastAsia="仿宋_GB2312"/>
                <w:sz w:val="20"/>
              </w:rPr>
              <w:t>报表管理：支持批量导出融媒体中心综合考核报告及自定义模板的全业务工作统计报告；同时提供新闻网站与融媒体中心到稿情况专项分析（指稿量、到稿量、准时</w:t>
            </w:r>
            <w:r>
              <w:rPr>
                <w:rFonts w:ascii="仿宋_GB2312" w:hAnsi="仿宋_GB2312" w:cs="仿宋_GB2312" w:eastAsia="仿宋_GB2312"/>
                <w:sz w:val="20"/>
              </w:rPr>
              <w:t>/延迟/未到稿量、完成率、延迟率等），并生成专项分析报告。</w:t>
            </w:r>
          </w:p>
          <w:p>
            <w:pPr>
              <w:pStyle w:val="null3"/>
              <w:ind w:firstLine="200"/>
              <w:jc w:val="both"/>
            </w:pPr>
            <w:r>
              <w:rPr>
                <w:rFonts w:ascii="仿宋_GB2312" w:hAnsi="仿宋_GB2312" w:cs="仿宋_GB2312" w:eastAsia="仿宋_GB2312"/>
                <w:sz w:val="20"/>
              </w:rPr>
              <w:t>9.升级统一权限认证组件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权限管理升级</w:t>
            </w:r>
            <w:r>
              <w:rPr>
                <w:rFonts w:ascii="仿宋_GB2312" w:hAnsi="仿宋_GB2312" w:cs="仿宋_GB2312" w:eastAsia="仿宋_GB2312"/>
                <w:sz w:val="20"/>
              </w:rPr>
              <w:t>：系统</w:t>
            </w:r>
            <w:r>
              <w:rPr>
                <w:rFonts w:ascii="仿宋_GB2312" w:hAnsi="仿宋_GB2312" w:cs="仿宋_GB2312" w:eastAsia="仿宋_GB2312"/>
                <w:sz w:val="20"/>
              </w:rPr>
              <w:t>须基于三期已建权限管理能力，重构省</w:t>
            </w:r>
            <w:r>
              <w:rPr>
                <w:rFonts w:ascii="仿宋_GB2312" w:hAnsi="仿宋_GB2312" w:cs="仿宋_GB2312" w:eastAsia="仿宋_GB2312"/>
                <w:sz w:val="20"/>
              </w:rPr>
              <w:t>-市-县-融媒体四级权限体系，支持按行政区域、单位层级、业务角色进行精细化权限分配，实现数据权限与功能权限的分级管控：省级可管理全省权限，市级仅可管理辖区权限，县级仅可管理本县权限。</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日志审计升级</w:t>
            </w:r>
            <w:r>
              <w:rPr>
                <w:rFonts w:ascii="仿宋_GB2312" w:hAnsi="仿宋_GB2312" w:cs="仿宋_GB2312" w:eastAsia="仿宋_GB2312"/>
                <w:sz w:val="20"/>
              </w:rPr>
              <w:t>：系统</w:t>
            </w:r>
            <w:r>
              <w:rPr>
                <w:rFonts w:ascii="仿宋_GB2312" w:hAnsi="仿宋_GB2312" w:cs="仿宋_GB2312" w:eastAsia="仿宋_GB2312"/>
                <w:sz w:val="20"/>
              </w:rPr>
              <w:t>须基于三期已建日志审计能力，新增四级单位全链路操作日志审计，对省、市、县、融媒体所有用户的系统操作、业务操作、权限变更进行全量记录，日志加密存储不少于</w:t>
            </w:r>
            <w:r>
              <w:rPr>
                <w:rFonts w:ascii="仿宋_GB2312" w:hAnsi="仿宋_GB2312" w:cs="仿宋_GB2312" w:eastAsia="仿宋_GB2312"/>
                <w:sz w:val="20"/>
              </w:rPr>
              <w:t>12个月且不可篡改；支持按操作类型、用户、单位、时间等多维度统计分析，生成操作统计报告；内置异常操作规则引擎，可自定义规则对越权操作、高频登录、异地登录、敏感数据访问等异常行为实时告警并记录处置全流程；复用三期统一身份认证、单点登录、用户密码管理、身份鉴别等核心基础能力，不重复建设。</w:t>
            </w:r>
          </w:p>
          <w:p>
            <w:pPr>
              <w:pStyle w:val="null3"/>
              <w:ind w:firstLine="420"/>
              <w:jc w:val="both"/>
            </w:pPr>
            <w:r>
              <w:rPr>
                <w:rFonts w:ascii="仿宋_GB2312" w:hAnsi="仿宋_GB2312" w:cs="仿宋_GB2312" w:eastAsia="仿宋_GB2312"/>
                <w:sz w:val="20"/>
              </w:rPr>
              <w:t>系统安全架构升级改造</w:t>
            </w:r>
          </w:p>
          <w:p>
            <w:pPr>
              <w:pStyle w:val="null3"/>
              <w:ind w:firstLine="200"/>
              <w:jc w:val="both"/>
            </w:pPr>
            <w:r>
              <w:rPr>
                <w:rFonts w:ascii="仿宋_GB2312" w:hAnsi="仿宋_GB2312" w:cs="仿宋_GB2312" w:eastAsia="仿宋_GB2312"/>
                <w:sz w:val="20"/>
              </w:rPr>
              <w:t>10.系统安全架构升级</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数据摆渡工具升级</w:t>
            </w:r>
            <w:r>
              <w:rPr>
                <w:rFonts w:ascii="仿宋_GB2312" w:hAnsi="仿宋_GB2312" w:cs="仿宋_GB2312" w:eastAsia="仿宋_GB2312"/>
                <w:sz w:val="20"/>
              </w:rPr>
              <w:t>：系统</w:t>
            </w:r>
            <w:r>
              <w:rPr>
                <w:rFonts w:ascii="仿宋_GB2312" w:hAnsi="仿宋_GB2312" w:cs="仿宋_GB2312" w:eastAsia="仿宋_GB2312"/>
                <w:sz w:val="20"/>
              </w:rPr>
              <w:t>须基于三期已建数据摆渡能力，升级适配县级及融媒体中心互联网接入场景，实现专网与互联网之间的安全单向数据摆渡，支持数据完整性校验、传输加密，并内置内容过滤与恶意代码检测；新增数据摆渡全流程日志审计，记录每次传输的源、目标、数据量、时间、校验结果及操作人，日志不可篡改，满足合规审计要求。</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数据安全防护</w:t>
            </w:r>
            <w:r>
              <w:rPr>
                <w:rFonts w:ascii="仿宋_GB2312" w:hAnsi="仿宋_GB2312" w:cs="仿宋_GB2312" w:eastAsia="仿宋_GB2312"/>
                <w:sz w:val="20"/>
              </w:rPr>
              <w:t>：系统</w:t>
            </w:r>
            <w:r>
              <w:rPr>
                <w:rFonts w:ascii="仿宋_GB2312" w:hAnsi="仿宋_GB2312" w:cs="仿宋_GB2312" w:eastAsia="仿宋_GB2312"/>
                <w:sz w:val="20"/>
              </w:rPr>
              <w:t>须新增指令脱敏规则配置模块，支持可视化配置脱敏规则、敏感字段、脱敏方式及生效范围；新增指令自动清除策略配置模块，支持设置保留时长、清除范围、执行时间；针对县级互联网接入场景，对业务数据库中的敏感字段（如指令内容、标题、用户手机号等）采用国密</w:t>
            </w:r>
            <w:r>
              <w:rPr>
                <w:rFonts w:ascii="仿宋_GB2312" w:hAnsi="仿宋_GB2312" w:cs="仿宋_GB2312" w:eastAsia="仿宋_GB2312"/>
                <w:sz w:val="20"/>
              </w:rPr>
              <w:t>SM4算法进行字段级加密存储；同时实现县级业务数据分区存储与权限隔离，县级用户仅可访问本县数据，省级平台支持跨县查询，数据写入与读取自动按所属单位路由至对应分区。</w:t>
            </w:r>
          </w:p>
          <w:p>
            <w:pPr>
              <w:pStyle w:val="null3"/>
              <w:ind w:firstLine="420"/>
              <w:jc w:val="both"/>
            </w:pPr>
            <w:r>
              <w:rPr>
                <w:rFonts w:ascii="仿宋_GB2312" w:hAnsi="仿宋_GB2312" w:cs="仿宋_GB2312" w:eastAsia="仿宋_GB2312"/>
                <w:sz w:val="20"/>
              </w:rPr>
              <w:t>二、国产化适配与数据治理</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国产化适配</w:t>
            </w:r>
            <w:r>
              <w:rPr>
                <w:rFonts w:ascii="仿宋_GB2312" w:hAnsi="仿宋_GB2312" w:cs="仿宋_GB2312" w:eastAsia="仿宋_GB2312"/>
                <w:sz w:val="20"/>
              </w:rPr>
              <w:t>：依托陕西省网信云平台</w:t>
            </w:r>
            <w:r>
              <w:rPr>
                <w:rFonts w:ascii="仿宋_GB2312" w:hAnsi="仿宋_GB2312" w:cs="仿宋_GB2312" w:eastAsia="仿宋_GB2312"/>
                <w:sz w:val="20"/>
              </w:rPr>
              <w:t>配套</w:t>
            </w:r>
            <w:r>
              <w:rPr>
                <w:rFonts w:ascii="仿宋_GB2312" w:hAnsi="仿宋_GB2312" w:cs="仿宋_GB2312" w:eastAsia="仿宋_GB2312"/>
                <w:sz w:val="20"/>
              </w:rPr>
              <w:t>的</w:t>
            </w:r>
            <w:r>
              <w:rPr>
                <w:rFonts w:ascii="仿宋_GB2312" w:hAnsi="仿宋_GB2312" w:cs="仿宋_GB2312" w:eastAsia="仿宋_GB2312"/>
                <w:sz w:val="20"/>
              </w:rPr>
              <w:t>国产操作系统、国产数据库、国产应用中间件</w:t>
            </w:r>
            <w:r>
              <w:rPr>
                <w:rFonts w:ascii="仿宋_GB2312" w:hAnsi="仿宋_GB2312" w:cs="仿宋_GB2312" w:eastAsia="仿宋_GB2312"/>
                <w:sz w:val="20"/>
              </w:rPr>
              <w:t>，</w:t>
            </w:r>
            <w:r>
              <w:rPr>
                <w:rFonts w:ascii="仿宋_GB2312" w:hAnsi="仿宋_GB2312" w:cs="仿宋_GB2312" w:eastAsia="仿宋_GB2312"/>
                <w:sz w:val="20"/>
              </w:rPr>
              <w:t>系统</w:t>
            </w:r>
            <w:r>
              <w:rPr>
                <w:rFonts w:ascii="仿宋_GB2312" w:hAnsi="仿宋_GB2312" w:cs="仿宋_GB2312" w:eastAsia="仿宋_GB2312"/>
                <w:sz w:val="20"/>
              </w:rPr>
              <w:t>须完成系统国产数据库的全量适配，改造数据访问层、</w:t>
            </w:r>
            <w:r>
              <w:rPr>
                <w:rFonts w:ascii="仿宋_GB2312" w:hAnsi="仿宋_GB2312" w:cs="仿宋_GB2312" w:eastAsia="仿宋_GB2312"/>
                <w:sz w:val="20"/>
              </w:rPr>
              <w:t>SQL语句、存储过程及索引策略，确保系统在国产数据库环境下稳定运行；完成</w:t>
            </w:r>
            <w:r>
              <w:rPr>
                <w:rFonts w:ascii="仿宋_GB2312" w:hAnsi="仿宋_GB2312" w:cs="仿宋_GB2312" w:eastAsia="仿宋_GB2312"/>
                <w:sz w:val="20"/>
              </w:rPr>
              <w:t>对</w:t>
            </w:r>
            <w:r>
              <w:rPr>
                <w:rFonts w:ascii="仿宋_GB2312" w:hAnsi="仿宋_GB2312" w:cs="仿宋_GB2312" w:eastAsia="仿宋_GB2312"/>
                <w:sz w:val="20"/>
              </w:rPr>
              <w:t>国产应用中间件及消息队列中间件的全量适配，解决类加载冲突、配置兼容、接口适配问题，确保系统在国产化中间件环境中稳定运行；同时完成前端页面对国产操作系统内置浏览器的全量适配，优化页面渲染与交互逻辑，确保界面完整展示、功能交互流畅，并兼容非国产浏览器的自适应渲染。</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历史数据治理迁移</w:t>
            </w:r>
            <w:r>
              <w:rPr>
                <w:rFonts w:ascii="仿宋_GB2312" w:hAnsi="仿宋_GB2312" w:cs="仿宋_GB2312" w:eastAsia="仿宋_GB2312"/>
                <w:sz w:val="20"/>
              </w:rPr>
              <w:t>：系统</w:t>
            </w:r>
            <w:r>
              <w:rPr>
                <w:rFonts w:ascii="仿宋_GB2312" w:hAnsi="仿宋_GB2312" w:cs="仿宋_GB2312" w:eastAsia="仿宋_GB2312"/>
                <w:sz w:val="20"/>
              </w:rPr>
              <w:t>须对三期已建系统的历史业务数据、用户数据、指令数据进行清洗、去重、格式转换及标准化治理，解决数据冗余、格式不规范、缺失值等问题；制定完整的历史数据迁移方案，实现三期系统数据向国产化环境的平滑迁移，支持全量数据一次性迁移及增量数据实时同步，迁移完成后进行数据一致性校验，确保数据</w:t>
            </w:r>
            <w:r>
              <w:rPr>
                <w:rFonts w:ascii="仿宋_GB2312" w:hAnsi="仿宋_GB2312" w:cs="仿宋_GB2312" w:eastAsia="仿宋_GB2312"/>
                <w:sz w:val="20"/>
              </w:rPr>
              <w:t>100%完整、业务零中断。</w:t>
            </w:r>
          </w:p>
          <w:p>
            <w:pPr>
              <w:pStyle w:val="null3"/>
              <w:ind w:firstLine="200"/>
              <w:jc w:val="both"/>
            </w:pPr>
            <w:r>
              <w:rPr>
                <w:rFonts w:ascii="仿宋_GB2312" w:hAnsi="仿宋_GB2312" w:cs="仿宋_GB2312" w:eastAsia="仿宋_GB2312"/>
                <w:sz w:val="20"/>
              </w:rPr>
              <w:t>三、数据资源建设</w:t>
            </w:r>
          </w:p>
          <w:p>
            <w:pPr>
              <w:pStyle w:val="null3"/>
              <w:ind w:firstLine="200"/>
              <w:jc w:val="both"/>
            </w:pPr>
            <w:r>
              <w:rPr>
                <w:rFonts w:ascii="仿宋_GB2312" w:hAnsi="仿宋_GB2312" w:cs="仿宋_GB2312" w:eastAsia="仿宋_GB2312"/>
                <w:sz w:val="20"/>
              </w:rPr>
              <w:t>本项目须依托三期已建成的数据资源体系，紧扣省、市、县、融媒体四级业务协同工作需求，完成数据资源升级优化、数据分级分类规范管理等建设内容，搭建形成统一标准、规范治理、安全可控、按需共享的数据资源整体体系，全面支撑四级应急指挥全链路业务顺畅运转，为日常业务办理、协同处置、统计分析及可视化研判提供坚实可靠的数据资源保障。</w:t>
            </w:r>
          </w:p>
          <w:p>
            <w:pPr>
              <w:pStyle w:val="null3"/>
              <w:ind w:firstLine="200"/>
              <w:jc w:val="both"/>
            </w:pPr>
            <w:r>
              <w:rPr>
                <w:rFonts w:ascii="仿宋_GB2312" w:hAnsi="仿宋_GB2312" w:cs="仿宋_GB2312" w:eastAsia="仿宋_GB2312"/>
                <w:sz w:val="20"/>
              </w:rPr>
              <w:t>四、运行维护服务</w:t>
            </w:r>
          </w:p>
          <w:p>
            <w:pPr>
              <w:pStyle w:val="null3"/>
              <w:ind w:firstLine="200"/>
              <w:jc w:val="both"/>
            </w:pPr>
            <w:r>
              <w:rPr>
                <w:rFonts w:ascii="仿宋_GB2312" w:hAnsi="仿宋_GB2312" w:cs="仿宋_GB2312" w:eastAsia="仿宋_GB2312"/>
                <w:sz w:val="20"/>
              </w:rPr>
              <w:t>在项目最终验收合格后，提供为期</w:t>
            </w:r>
            <w:r>
              <w:rPr>
                <w:rFonts w:ascii="仿宋_GB2312" w:hAnsi="仿宋_GB2312" w:cs="仿宋_GB2312" w:eastAsia="仿宋_GB2312"/>
                <w:sz w:val="20"/>
              </w:rPr>
              <w:t>1</w:t>
            </w:r>
            <w:r>
              <w:rPr>
                <w:rFonts w:ascii="仿宋_GB2312" w:hAnsi="仿宋_GB2312" w:cs="仿宋_GB2312" w:eastAsia="仿宋_GB2312"/>
                <w:sz w:val="20"/>
              </w:rPr>
              <w:t>年的</w:t>
            </w:r>
            <w:r>
              <w:rPr>
                <w:rFonts w:ascii="仿宋_GB2312" w:hAnsi="仿宋_GB2312" w:cs="仿宋_GB2312" w:eastAsia="仿宋_GB2312"/>
                <w:sz w:val="20"/>
              </w:rPr>
              <w:t>免费</w:t>
            </w:r>
            <w:r>
              <w:rPr>
                <w:rFonts w:ascii="仿宋_GB2312" w:hAnsi="仿宋_GB2312" w:cs="仿宋_GB2312" w:eastAsia="仿宋_GB2312"/>
                <w:sz w:val="20"/>
              </w:rPr>
              <w:t>运维保障服务，服务内容须涵盖：</w:t>
            </w:r>
            <w:r>
              <w:rPr>
                <w:rFonts w:ascii="仿宋_GB2312" w:hAnsi="仿宋_GB2312" w:cs="仿宋_GB2312" w:eastAsia="仿宋_GB2312"/>
                <w:sz w:val="20"/>
              </w:rPr>
              <w:t>7×24小时技术支持、系统日常监控、故障排查与紧急修复、系统缺陷（Bug）迭代修复、数据备份与恢复、用户操作培训、系统优化调整及安全漏洞修复等，保障系统长期稳定运行。</w:t>
            </w:r>
          </w:p>
          <w:p>
            <w:pPr>
              <w:pStyle w:val="null3"/>
              <w:ind w:left="195"/>
              <w:jc w:val="both"/>
            </w:pPr>
            <w:r>
              <w:rPr>
                <w:rFonts w:ascii="仿宋_GB2312" w:hAnsi="仿宋_GB2312" w:cs="仿宋_GB2312" w:eastAsia="仿宋_GB2312"/>
                <w:sz w:val="20"/>
              </w:rPr>
              <w:t>五、</w:t>
            </w:r>
            <w:r>
              <w:rPr>
                <w:rFonts w:ascii="仿宋_GB2312" w:hAnsi="仿宋_GB2312" w:cs="仿宋_GB2312" w:eastAsia="仿宋_GB2312"/>
                <w:sz w:val="20"/>
              </w:rPr>
              <w:t>国产化政务资源申请</w:t>
            </w:r>
          </w:p>
          <w:p>
            <w:pPr>
              <w:pStyle w:val="null3"/>
            </w:pPr>
            <w:r>
              <w:rPr>
                <w:rFonts w:ascii="仿宋_GB2312" w:hAnsi="仿宋_GB2312" w:cs="仿宋_GB2312" w:eastAsia="仿宋_GB2312"/>
                <w:sz w:val="20"/>
              </w:rPr>
              <w:t>本项目充分利用现有</w:t>
            </w:r>
            <w:r>
              <w:rPr>
                <w:rFonts w:ascii="仿宋_GB2312" w:hAnsi="仿宋_GB2312" w:cs="仿宋_GB2312" w:eastAsia="仿宋_GB2312"/>
                <w:sz w:val="20"/>
              </w:rPr>
              <w:t>网信</w:t>
            </w:r>
            <w:r>
              <w:rPr>
                <w:rFonts w:ascii="仿宋_GB2312" w:hAnsi="仿宋_GB2312" w:cs="仿宋_GB2312" w:eastAsia="仿宋_GB2312"/>
                <w:sz w:val="20"/>
              </w:rPr>
              <w:t>云资源，所有延伸系统及新增组件均部署在省平台网信云环境，无需市县两级单位另行采购硬件。仅需对省平台现有的专网资源、互联网资源及网络边界设备（如网闸）进行必要的性能升级</w:t>
            </w:r>
            <w:r>
              <w:rPr>
                <w:rFonts w:ascii="仿宋_GB2312" w:hAnsi="仿宋_GB2312" w:cs="仿宋_GB2312" w:eastAsia="仿宋_GB2312"/>
                <w:sz w:val="20"/>
              </w:rPr>
              <w:t>及扩容</w:t>
            </w:r>
            <w:r>
              <w:rPr>
                <w:rFonts w:ascii="仿宋_GB2312" w:hAnsi="仿宋_GB2312" w:cs="仿宋_GB2312" w:eastAsia="仿宋_GB2312"/>
                <w:sz w:val="20"/>
              </w:rPr>
              <w:t>，以承载新增的大量用户和业务流量</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标的名称：全省县（区）级应急指挥通讯系统建设项目包2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0"/>
              </w:rPr>
              <w:t>（一）</w:t>
            </w:r>
            <w:r>
              <w:rPr>
                <w:rFonts w:ascii="仿宋_GB2312" w:hAnsi="仿宋_GB2312" w:cs="仿宋_GB2312" w:eastAsia="仿宋_GB2312"/>
                <w:sz w:val="20"/>
              </w:rPr>
              <w:t>总体要求</w:t>
            </w:r>
          </w:p>
          <w:p>
            <w:pPr>
              <w:pStyle w:val="null3"/>
              <w:ind w:firstLine="200"/>
              <w:jc w:val="both"/>
            </w:pPr>
            <w:r>
              <w:rPr>
                <w:rFonts w:ascii="仿宋_GB2312" w:hAnsi="仿宋_GB2312" w:cs="仿宋_GB2312" w:eastAsia="仿宋_GB2312"/>
                <w:sz w:val="20"/>
              </w:rPr>
              <w:t>根据《国家网络安全法》第二十一条关于信息安全等级保护制度、《信息安全等级保护管理办法》等文件要求，按照国家《信息安全技术信息系统安全等级保护基本要求》</w:t>
            </w:r>
            <w:r>
              <w:rPr>
                <w:rFonts w:ascii="仿宋_GB2312" w:hAnsi="仿宋_GB2312" w:cs="仿宋_GB2312" w:eastAsia="仿宋_GB2312"/>
                <w:sz w:val="20"/>
              </w:rPr>
              <w:t>GB/T 22239-2019标准，开展专项安全等级保护测评工作。</w:t>
            </w:r>
          </w:p>
          <w:p>
            <w:pPr>
              <w:pStyle w:val="null3"/>
              <w:ind w:firstLine="420"/>
              <w:jc w:val="both"/>
            </w:pPr>
            <w:r>
              <w:rPr>
                <w:rFonts w:ascii="仿宋_GB2312" w:hAnsi="仿宋_GB2312" w:cs="仿宋_GB2312" w:eastAsia="仿宋_GB2312"/>
                <w:sz w:val="20"/>
              </w:rPr>
              <w:t>（二）</w:t>
            </w:r>
            <w:r>
              <w:rPr>
                <w:rFonts w:ascii="仿宋_GB2312" w:hAnsi="仿宋_GB2312" w:cs="仿宋_GB2312" w:eastAsia="仿宋_GB2312"/>
                <w:sz w:val="20"/>
              </w:rPr>
              <w:t>等级保护测评服务内容</w:t>
            </w:r>
          </w:p>
          <w:p>
            <w:pPr>
              <w:pStyle w:val="null3"/>
              <w:ind w:firstLine="200"/>
              <w:jc w:val="both"/>
            </w:pPr>
            <w:r>
              <w:rPr>
                <w:rFonts w:ascii="仿宋_GB2312" w:hAnsi="仿宋_GB2312" w:cs="仿宋_GB2312" w:eastAsia="仿宋_GB2312"/>
                <w:sz w:val="20"/>
              </w:rPr>
              <w:t>按照国家关于网络安全等级保护工作相关文件的要求，服务期内开展对全省县（区）级应急指挥通讯系统建设项目等级保护测评工作，出具符合国家标准的等级保护测评报告。</w:t>
            </w:r>
          </w:p>
          <w:tbl>
            <w:tblPr>
              <w:tblBorders>
                <w:top w:val="none" w:color="000000" w:sz="4"/>
                <w:left w:val="none" w:color="000000" w:sz="4"/>
                <w:bottom w:val="none" w:color="000000" w:sz="4"/>
                <w:right w:val="none" w:color="000000" w:sz="4"/>
                <w:insideH w:val="none"/>
                <w:insideV w:val="none"/>
              </w:tblBorders>
            </w:tblPr>
            <w:tblGrid>
              <w:gridCol w:w="318"/>
              <w:gridCol w:w="1490"/>
              <w:gridCol w:w="740"/>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序号</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信息系统名称</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安全保护等级</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1</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全省县（区）级应急指挥通讯系统建设项目</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三级</w:t>
                  </w:r>
                </w:p>
              </w:tc>
            </w:tr>
          </w:tbl>
          <w:p>
            <w:pPr>
              <w:pStyle w:val="null3"/>
              <w:ind w:firstLine="200"/>
              <w:jc w:val="both"/>
            </w:pPr>
            <w:r>
              <w:rPr>
                <w:rFonts w:ascii="仿宋_GB2312" w:hAnsi="仿宋_GB2312" w:cs="仿宋_GB2312" w:eastAsia="仿宋_GB2312"/>
                <w:sz w:val="20"/>
              </w:rPr>
              <w:t>通过本次项目，完成对全省县（区）级应急指挥通讯系统建设项目的测评，并给出安全整改建议，委派技术专家到场解读建议，提高网络安全性与可靠性。</w:t>
            </w:r>
          </w:p>
          <w:p>
            <w:pPr>
              <w:pStyle w:val="null3"/>
              <w:ind w:firstLine="420"/>
              <w:jc w:val="both"/>
            </w:pPr>
            <w:r>
              <w:rPr>
                <w:rFonts w:ascii="仿宋_GB2312" w:hAnsi="仿宋_GB2312" w:cs="仿宋_GB2312" w:eastAsia="仿宋_GB2312"/>
                <w:sz w:val="20"/>
              </w:rPr>
              <w:t>（三）</w:t>
            </w:r>
            <w:r>
              <w:rPr>
                <w:rFonts w:ascii="仿宋_GB2312" w:hAnsi="仿宋_GB2312" w:cs="仿宋_GB2312" w:eastAsia="仿宋_GB2312"/>
                <w:sz w:val="20"/>
              </w:rPr>
              <w:t>测评要求</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按照《信息安全技术</w:t>
            </w:r>
            <w:r>
              <w:rPr>
                <w:rFonts w:ascii="仿宋_GB2312" w:hAnsi="仿宋_GB2312" w:cs="仿宋_GB2312" w:eastAsia="仿宋_GB2312"/>
                <w:sz w:val="20"/>
              </w:rPr>
              <w:t>网络安全等级保护基本要求》（</w:t>
            </w:r>
            <w:r>
              <w:rPr>
                <w:rFonts w:ascii="仿宋_GB2312" w:hAnsi="仿宋_GB2312" w:cs="仿宋_GB2312" w:eastAsia="仿宋_GB2312"/>
                <w:sz w:val="20"/>
              </w:rPr>
              <w:t>GB/T22239-2019）、《信息安全技术 网络安全等级保护测评过程指南》（GB/T28449-2018）、《信息安全技术 网络安全等级保护测评要求》（GB/T28448-2019）等相关标准规范进行测评，并根据《等级测评报告模版》出具测评报告，保证信息系统可以顺利通过信息系统等级保护测评。</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测评时间要求：根据项目进展情况</w:t>
            </w:r>
            <w:r>
              <w:rPr>
                <w:rFonts w:ascii="仿宋_GB2312" w:hAnsi="仿宋_GB2312" w:cs="仿宋_GB2312" w:eastAsia="仿宋_GB2312"/>
                <w:sz w:val="20"/>
              </w:rPr>
              <w:t>，测评工作在</w:t>
            </w:r>
            <w:r>
              <w:rPr>
                <w:rFonts w:ascii="仿宋_GB2312" w:hAnsi="仿宋_GB2312" w:cs="仿宋_GB2312" w:eastAsia="仿宋_GB2312"/>
                <w:sz w:val="20"/>
              </w:rPr>
              <w:t>60个</w:t>
            </w:r>
            <w:r>
              <w:rPr>
                <w:rFonts w:ascii="仿宋_GB2312" w:hAnsi="仿宋_GB2312" w:cs="仿宋_GB2312" w:eastAsia="仿宋_GB2312"/>
                <w:sz w:val="20"/>
              </w:rPr>
              <w:t>日历日</w:t>
            </w:r>
            <w:r>
              <w:rPr>
                <w:rFonts w:ascii="仿宋_GB2312" w:hAnsi="仿宋_GB2312" w:cs="仿宋_GB2312" w:eastAsia="仿宋_GB2312"/>
                <w:sz w:val="20"/>
              </w:rPr>
              <w:t>内完成。</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在不影响系统正常运行的前提下，根据国家标准对各系统进行等级保护测</w:t>
            </w:r>
            <w:r>
              <w:rPr>
                <w:rFonts w:ascii="仿宋_GB2312" w:hAnsi="仿宋_GB2312" w:cs="仿宋_GB2312" w:eastAsia="仿宋_GB2312"/>
                <w:sz w:val="20"/>
              </w:rPr>
              <w:t>评。由测评方根据《等保测评过程指南》编写项目计划书，系统等级保护测评实施方案、测评方法，测评指导书，编写各种测评表单、测评报告、系统整改建议书等。</w:t>
            </w:r>
          </w:p>
          <w:p>
            <w:pPr>
              <w:pStyle w:val="null3"/>
              <w:ind w:firstLine="200"/>
              <w:jc w:val="both"/>
            </w:pPr>
            <w:r>
              <w:rPr>
                <w:rFonts w:ascii="仿宋_GB2312" w:hAnsi="仿宋_GB2312" w:cs="仿宋_GB2312" w:eastAsia="仿宋_GB2312"/>
                <w:sz w:val="20"/>
              </w:rPr>
              <w:t>4.</w:t>
            </w:r>
            <w:r>
              <w:rPr>
                <w:rFonts w:ascii="仿宋_GB2312" w:hAnsi="仿宋_GB2312" w:cs="仿宋_GB2312" w:eastAsia="仿宋_GB2312"/>
                <w:sz w:val="20"/>
              </w:rPr>
              <w:t>等级保护测评的实施方案、工作计划等文档内容应与用户单位被测评系统结构相符合，要求测评方根据信息系统与应用现状，编写测评实施保障措施，应急处理预案等，应体现系统运行的理解能力，测评组人员要有相应的的等保测评项目经验，可有效保障测评安全，及时有效处理测评中出现的问题。</w:t>
            </w:r>
          </w:p>
          <w:p>
            <w:pPr>
              <w:pStyle w:val="null3"/>
              <w:ind w:firstLine="200"/>
              <w:jc w:val="both"/>
            </w:pPr>
            <w:r>
              <w:rPr>
                <w:rFonts w:ascii="仿宋_GB2312" w:hAnsi="仿宋_GB2312" w:cs="仿宋_GB2312" w:eastAsia="仿宋_GB2312"/>
                <w:sz w:val="20"/>
              </w:rPr>
              <w:t>5.</w:t>
            </w:r>
            <w:r>
              <w:rPr>
                <w:rFonts w:ascii="仿宋_GB2312" w:hAnsi="仿宋_GB2312" w:cs="仿宋_GB2312" w:eastAsia="仿宋_GB2312"/>
                <w:sz w:val="20"/>
              </w:rPr>
              <w:t>提供全程整改指导服务，安排技术专家协助承建单位制定整改方案，跟踪整改进度；</w:t>
            </w:r>
          </w:p>
          <w:p>
            <w:pPr>
              <w:pStyle w:val="null3"/>
              <w:ind w:firstLine="200"/>
              <w:jc w:val="both"/>
            </w:pPr>
            <w:r>
              <w:rPr>
                <w:rFonts w:ascii="仿宋_GB2312" w:hAnsi="仿宋_GB2312" w:cs="仿宋_GB2312" w:eastAsia="仿宋_GB2312"/>
                <w:sz w:val="20"/>
              </w:rPr>
              <w:t>6.</w:t>
            </w:r>
            <w:r>
              <w:rPr>
                <w:rFonts w:ascii="仿宋_GB2312" w:hAnsi="仿宋_GB2312" w:cs="仿宋_GB2312" w:eastAsia="仿宋_GB2312"/>
                <w:sz w:val="20"/>
              </w:rPr>
              <w:t>整改完成后开展复测工作，出具复测报告；</w:t>
            </w:r>
          </w:p>
          <w:p>
            <w:pPr>
              <w:pStyle w:val="null3"/>
            </w:pPr>
            <w:r>
              <w:rPr>
                <w:rFonts w:ascii="仿宋_GB2312" w:hAnsi="仿宋_GB2312" w:cs="仿宋_GB2312" w:eastAsia="仿宋_GB2312"/>
                <w:sz w:val="20"/>
              </w:rPr>
              <w:t xml:space="preserve">     7.</w:t>
            </w:r>
            <w:r>
              <w:rPr>
                <w:rFonts w:ascii="仿宋_GB2312" w:hAnsi="仿宋_GB2312" w:cs="仿宋_GB2312" w:eastAsia="仿宋_GB2312"/>
                <w:sz w:val="20"/>
              </w:rPr>
              <w:t>协助采购人完成公安机关网络安全等级保护备案，提交全套备案</w:t>
            </w:r>
            <w:r>
              <w:rPr>
                <w:rFonts w:ascii="仿宋_GB2312" w:hAnsi="仿宋_GB2312" w:cs="仿宋_GB2312" w:eastAsia="仿宋_GB2312"/>
                <w:sz w:val="20"/>
              </w:rPr>
              <w:t>材料，确保取得《网络安全等级保护备案证明》（三级）</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标的名称：全省县（区）级应急指挥通讯系统建设项目包3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0"/>
              </w:rPr>
              <w:t>（一）</w:t>
            </w:r>
            <w:r>
              <w:rPr>
                <w:rFonts w:ascii="仿宋_GB2312" w:hAnsi="仿宋_GB2312" w:cs="仿宋_GB2312" w:eastAsia="仿宋_GB2312"/>
                <w:sz w:val="20"/>
              </w:rPr>
              <w:t>总体要求</w:t>
            </w:r>
          </w:p>
          <w:p>
            <w:pPr>
              <w:pStyle w:val="null3"/>
              <w:ind w:firstLine="200"/>
              <w:jc w:val="both"/>
            </w:pPr>
            <w:r>
              <w:rPr>
                <w:rFonts w:ascii="仿宋_GB2312" w:hAnsi="仿宋_GB2312" w:cs="仿宋_GB2312" w:eastAsia="仿宋_GB2312"/>
                <w:sz w:val="20"/>
              </w:rPr>
              <w:t>依据国家有关信息系统的法律法规、技术规程、规范、标准以及项目建设文件，供应商承担全部工作的监理服务，按照国家相关规范《</w:t>
            </w:r>
            <w:r>
              <w:rPr>
                <w:rFonts w:ascii="仿宋_GB2312" w:hAnsi="仿宋_GB2312" w:cs="仿宋_GB2312" w:eastAsia="仿宋_GB2312"/>
                <w:sz w:val="20"/>
              </w:rPr>
              <w:t>GB/T 19668 信息技术服务监理规范》总则及各分册的要求，对系统的质量、进度、投资、风险进行全方位、全过程控制，进行项目的合同管理、变更管理、配置管理、文档管理、人员管理、信息管理以及安全文明实施管理，负责系统建设过程中的组织协调等工作，使项目建设按既定目标顺利进行。</w:t>
            </w:r>
          </w:p>
          <w:p>
            <w:pPr>
              <w:pStyle w:val="null3"/>
              <w:ind w:firstLine="420"/>
              <w:jc w:val="both"/>
            </w:pPr>
            <w:r>
              <w:rPr>
                <w:rFonts w:ascii="仿宋_GB2312" w:hAnsi="仿宋_GB2312" w:cs="仿宋_GB2312" w:eastAsia="仿宋_GB2312"/>
                <w:sz w:val="20"/>
              </w:rPr>
              <w:t>（二）</w:t>
            </w:r>
            <w:r>
              <w:rPr>
                <w:rFonts w:ascii="仿宋_GB2312" w:hAnsi="仿宋_GB2312" w:cs="仿宋_GB2312" w:eastAsia="仿宋_GB2312"/>
                <w:sz w:val="20"/>
              </w:rPr>
              <w:t>工作</w:t>
            </w:r>
            <w:r>
              <w:rPr>
                <w:rFonts w:ascii="仿宋_GB2312" w:hAnsi="仿宋_GB2312" w:cs="仿宋_GB2312" w:eastAsia="仿宋_GB2312"/>
                <w:sz w:val="20"/>
              </w:rPr>
              <w:t>内容</w:t>
            </w:r>
            <w:r>
              <w:rPr>
                <w:rFonts w:ascii="仿宋_GB2312" w:hAnsi="仿宋_GB2312" w:cs="仿宋_GB2312" w:eastAsia="仿宋_GB2312"/>
                <w:sz w:val="20"/>
              </w:rPr>
              <w:t>及要求</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项目启动阶段</w:t>
            </w:r>
          </w:p>
          <w:p>
            <w:pPr>
              <w:pStyle w:val="null3"/>
              <w:ind w:firstLine="200"/>
              <w:jc w:val="both"/>
            </w:pPr>
            <w:r>
              <w:rPr>
                <w:rFonts w:ascii="仿宋_GB2312" w:hAnsi="仿宋_GB2312" w:cs="仿宋_GB2312" w:eastAsia="仿宋_GB2312"/>
                <w:sz w:val="20"/>
              </w:rPr>
              <w:t>梳理用户的业务需求，并将其作为监理依据之一。</w:t>
            </w:r>
          </w:p>
          <w:p>
            <w:pPr>
              <w:pStyle w:val="null3"/>
              <w:ind w:firstLine="200"/>
              <w:jc w:val="both"/>
            </w:pPr>
            <w:r>
              <w:rPr>
                <w:rFonts w:ascii="仿宋_GB2312" w:hAnsi="仿宋_GB2312" w:cs="仿宋_GB2312" w:eastAsia="仿宋_GB2312"/>
                <w:sz w:val="20"/>
              </w:rPr>
              <w:t>项目</w:t>
            </w:r>
            <w:r>
              <w:rPr>
                <w:rFonts w:ascii="仿宋_GB2312" w:hAnsi="仿宋_GB2312" w:cs="仿宋_GB2312" w:eastAsia="仿宋_GB2312"/>
                <w:sz w:val="20"/>
              </w:rPr>
              <w:t>实施前，应组织审核承建单位提交的质量管理计划、</w:t>
            </w:r>
            <w:r>
              <w:rPr>
                <w:rFonts w:ascii="仿宋_GB2312" w:hAnsi="仿宋_GB2312" w:cs="仿宋_GB2312" w:eastAsia="仿宋_GB2312"/>
                <w:sz w:val="20"/>
              </w:rPr>
              <w:t>项目</w:t>
            </w:r>
            <w:r>
              <w:rPr>
                <w:rFonts w:ascii="仿宋_GB2312" w:hAnsi="仿宋_GB2312" w:cs="仿宋_GB2312" w:eastAsia="仿宋_GB2312"/>
                <w:sz w:val="20"/>
              </w:rPr>
              <w:t>实施方案，并提出监理意见。对质量管理计划中存在的问题，责令承建单位整改。</w:t>
            </w:r>
          </w:p>
          <w:p>
            <w:pPr>
              <w:pStyle w:val="null3"/>
              <w:ind w:firstLine="200"/>
              <w:jc w:val="both"/>
            </w:pPr>
            <w:r>
              <w:rPr>
                <w:rFonts w:ascii="仿宋_GB2312" w:hAnsi="仿宋_GB2312" w:cs="仿宋_GB2312" w:eastAsia="仿宋_GB2312"/>
                <w:sz w:val="20"/>
              </w:rPr>
              <w:t>按照项目的要求成立项目监理组，提交项目监理规划，监理规划应包括人员组织计划、项目管理方案、质量管理计划、进度和变更控制计划等。</w:t>
            </w:r>
          </w:p>
          <w:p>
            <w:pPr>
              <w:pStyle w:val="null3"/>
              <w:ind w:firstLine="200"/>
              <w:jc w:val="both"/>
            </w:pPr>
            <w:r>
              <w:rPr>
                <w:rFonts w:ascii="仿宋_GB2312" w:hAnsi="仿宋_GB2312" w:cs="仿宋_GB2312" w:eastAsia="仿宋_GB2312"/>
                <w:sz w:val="20"/>
              </w:rPr>
              <w:t>按照项目总体进度要求进行总体工期监理，用合理的进度控制方法，确保项目按步骤、分阶段、有计划的推进，并能按期完成。</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项目实施阶段</w:t>
            </w:r>
          </w:p>
          <w:p>
            <w:pPr>
              <w:pStyle w:val="null3"/>
              <w:ind w:firstLine="200"/>
              <w:jc w:val="both"/>
            </w:pPr>
            <w:r>
              <w:rPr>
                <w:rFonts w:ascii="仿宋_GB2312" w:hAnsi="仿宋_GB2312" w:cs="仿宋_GB2312" w:eastAsia="仿宋_GB2312"/>
                <w:sz w:val="20"/>
              </w:rPr>
              <w:t>协助用户对项目进行规范的管理，制定各项工作的流程，明确各个项目参建单位在项目中的工作内容。</w:t>
            </w:r>
          </w:p>
          <w:p>
            <w:pPr>
              <w:pStyle w:val="null3"/>
              <w:ind w:firstLine="200"/>
              <w:jc w:val="both"/>
            </w:pPr>
            <w:r>
              <w:rPr>
                <w:rFonts w:ascii="仿宋_GB2312" w:hAnsi="仿宋_GB2312" w:cs="仿宋_GB2312" w:eastAsia="仿宋_GB2312"/>
                <w:sz w:val="20"/>
              </w:rPr>
              <w:t>按计划检查承建单位</w:t>
            </w:r>
            <w:r>
              <w:rPr>
                <w:rFonts w:ascii="仿宋_GB2312" w:hAnsi="仿宋_GB2312" w:cs="仿宋_GB2312" w:eastAsia="仿宋_GB2312"/>
                <w:sz w:val="20"/>
              </w:rPr>
              <w:t>项目</w:t>
            </w:r>
            <w:r>
              <w:rPr>
                <w:rFonts w:ascii="仿宋_GB2312" w:hAnsi="仿宋_GB2312" w:cs="仿宋_GB2312" w:eastAsia="仿宋_GB2312"/>
                <w:sz w:val="20"/>
              </w:rPr>
              <w:t>实施状况、人员与实施方案的一致性。</w:t>
            </w:r>
          </w:p>
          <w:p>
            <w:pPr>
              <w:pStyle w:val="null3"/>
              <w:ind w:firstLine="200"/>
              <w:jc w:val="both"/>
            </w:pPr>
            <w:r>
              <w:rPr>
                <w:rFonts w:ascii="仿宋_GB2312" w:hAnsi="仿宋_GB2312" w:cs="仿宋_GB2312" w:eastAsia="仿宋_GB2312"/>
                <w:sz w:val="20"/>
              </w:rPr>
              <w:t>对承建单位提供的产品及服务进行验收，重点检查产品及服务应与</w:t>
            </w:r>
            <w:r>
              <w:rPr>
                <w:rFonts w:ascii="仿宋_GB2312" w:hAnsi="仿宋_GB2312" w:cs="仿宋_GB2312" w:eastAsia="仿宋_GB2312"/>
                <w:sz w:val="20"/>
              </w:rPr>
              <w:t>项目</w:t>
            </w:r>
            <w:r>
              <w:rPr>
                <w:rFonts w:ascii="仿宋_GB2312" w:hAnsi="仿宋_GB2312" w:cs="仿宋_GB2312" w:eastAsia="仿宋_GB2312"/>
                <w:sz w:val="20"/>
              </w:rPr>
              <w:t>合同要求和产品文档的说明一致。</w:t>
            </w:r>
          </w:p>
          <w:p>
            <w:pPr>
              <w:pStyle w:val="null3"/>
              <w:ind w:firstLine="200"/>
              <w:jc w:val="both"/>
            </w:pPr>
            <w:r>
              <w:rPr>
                <w:rFonts w:ascii="仿宋_GB2312" w:hAnsi="仿宋_GB2312" w:cs="仿宋_GB2312" w:eastAsia="仿宋_GB2312"/>
                <w:sz w:val="20"/>
              </w:rPr>
              <w:t>执行已确定的阶段性质量监督、控制措施及方法，并做监理日志，出现</w:t>
            </w:r>
            <w:r>
              <w:rPr>
                <w:rFonts w:ascii="仿宋_GB2312" w:hAnsi="仿宋_GB2312" w:cs="仿宋_GB2312" w:eastAsia="仿宋_GB2312"/>
                <w:sz w:val="20"/>
              </w:rPr>
              <w:t>项目</w:t>
            </w:r>
            <w:r>
              <w:rPr>
                <w:rFonts w:ascii="仿宋_GB2312" w:hAnsi="仿宋_GB2312" w:cs="仿宋_GB2312" w:eastAsia="仿宋_GB2312"/>
                <w:sz w:val="20"/>
              </w:rPr>
              <w:t>质量问题时，经确认后监理机构签发监理通知单，报业主单位、承建单位，责令承建单位整改。</w:t>
            </w:r>
          </w:p>
          <w:p>
            <w:pPr>
              <w:pStyle w:val="null3"/>
              <w:ind w:firstLine="200"/>
              <w:jc w:val="both"/>
            </w:pPr>
            <w:r>
              <w:rPr>
                <w:rFonts w:ascii="仿宋_GB2312" w:hAnsi="仿宋_GB2312" w:cs="仿宋_GB2312" w:eastAsia="仿宋_GB2312"/>
                <w:sz w:val="20"/>
              </w:rPr>
              <w:t>审查承建方提交的技术方案、实施方案、进度计划、组织计划等并提出监理意见。</w:t>
            </w:r>
          </w:p>
          <w:p>
            <w:pPr>
              <w:pStyle w:val="null3"/>
              <w:ind w:firstLine="200"/>
              <w:jc w:val="both"/>
            </w:pPr>
            <w:r>
              <w:rPr>
                <w:rFonts w:ascii="仿宋_GB2312" w:hAnsi="仿宋_GB2312" w:cs="仿宋_GB2312" w:eastAsia="仿宋_GB2312"/>
                <w:sz w:val="20"/>
              </w:rPr>
              <w:t>依据合同清单监理设备到货检验和确认工作，跟踪监督设备及相关软件系统的安装、调试，及时发现问题。</w:t>
            </w:r>
          </w:p>
          <w:p>
            <w:pPr>
              <w:pStyle w:val="null3"/>
              <w:ind w:firstLine="200"/>
              <w:jc w:val="both"/>
            </w:pPr>
            <w:r>
              <w:rPr>
                <w:rFonts w:ascii="仿宋_GB2312" w:hAnsi="仿宋_GB2312" w:cs="仿宋_GB2312" w:eastAsia="仿宋_GB2312"/>
                <w:sz w:val="20"/>
              </w:rPr>
              <w:t>依据承建合同要求、国家及相关标准规范要求，监督各个子系统及整体系统的阶段检测，并协调各方解决测试中发现的问题，及时做好复核测试工作，保证系统的功能、性能、安全性，满足用户及相关标准规定的质量要求，确保</w:t>
            </w:r>
            <w:r>
              <w:rPr>
                <w:rFonts w:ascii="仿宋_GB2312" w:hAnsi="仿宋_GB2312" w:cs="仿宋_GB2312" w:eastAsia="仿宋_GB2312"/>
                <w:sz w:val="20"/>
              </w:rPr>
              <w:t>项目</w:t>
            </w:r>
            <w:r>
              <w:rPr>
                <w:rFonts w:ascii="仿宋_GB2312" w:hAnsi="仿宋_GB2312" w:cs="仿宋_GB2312" w:eastAsia="仿宋_GB2312"/>
                <w:sz w:val="20"/>
              </w:rPr>
              <w:t>质量达到预计的目标。</w:t>
            </w:r>
          </w:p>
          <w:p>
            <w:pPr>
              <w:pStyle w:val="null3"/>
              <w:ind w:firstLine="200"/>
              <w:jc w:val="both"/>
            </w:pPr>
            <w:r>
              <w:rPr>
                <w:rFonts w:ascii="仿宋_GB2312" w:hAnsi="仿宋_GB2312" w:cs="仿宋_GB2312" w:eastAsia="仿宋_GB2312"/>
                <w:sz w:val="20"/>
              </w:rPr>
              <w:t>对</w:t>
            </w:r>
            <w:r>
              <w:rPr>
                <w:rFonts w:ascii="仿宋_GB2312" w:hAnsi="仿宋_GB2312" w:cs="仿宋_GB2312" w:eastAsia="仿宋_GB2312"/>
                <w:sz w:val="20"/>
              </w:rPr>
              <w:t>项目</w:t>
            </w:r>
            <w:r>
              <w:rPr>
                <w:rFonts w:ascii="仿宋_GB2312" w:hAnsi="仿宋_GB2312" w:cs="仿宋_GB2312" w:eastAsia="仿宋_GB2312"/>
                <w:sz w:val="20"/>
              </w:rPr>
              <w:t>实施中出现实际进度与计划的偏差，应及时要求承建单位及时修改</w:t>
            </w:r>
            <w:r>
              <w:rPr>
                <w:rFonts w:ascii="仿宋_GB2312" w:hAnsi="仿宋_GB2312" w:cs="仿宋_GB2312" w:eastAsia="仿宋_GB2312"/>
                <w:sz w:val="20"/>
              </w:rPr>
              <w:t>项目</w:t>
            </w:r>
            <w:r>
              <w:rPr>
                <w:rFonts w:ascii="仿宋_GB2312" w:hAnsi="仿宋_GB2312" w:cs="仿宋_GB2312" w:eastAsia="仿宋_GB2312"/>
                <w:sz w:val="20"/>
              </w:rPr>
              <w:t>进度计划，落实纠偏措施；应组织审查进度纠偏措施的合理性、可行性，并报业主单位审核。</w:t>
            </w:r>
          </w:p>
          <w:p>
            <w:pPr>
              <w:pStyle w:val="null3"/>
              <w:ind w:firstLine="200"/>
              <w:jc w:val="both"/>
            </w:pPr>
            <w:r>
              <w:rPr>
                <w:rFonts w:ascii="仿宋_GB2312" w:hAnsi="仿宋_GB2312" w:cs="仿宋_GB2312" w:eastAsia="仿宋_GB2312"/>
                <w:sz w:val="20"/>
              </w:rPr>
              <w:t>供应商应利用相关的技术手段和方法、依据有关的监理规范流程进行监督和控制，及时发现项目的问题，并协调各方进行解决。</w:t>
            </w:r>
          </w:p>
          <w:p>
            <w:pPr>
              <w:pStyle w:val="null3"/>
              <w:ind w:firstLine="200"/>
              <w:jc w:val="both"/>
            </w:pPr>
            <w:r>
              <w:rPr>
                <w:rFonts w:ascii="仿宋_GB2312" w:hAnsi="仿宋_GB2312" w:cs="仿宋_GB2312" w:eastAsia="仿宋_GB2312"/>
                <w:sz w:val="20"/>
              </w:rPr>
              <w:t>对项目的投资、款项支付进行审核，确保款项支付符合合同要求。</w:t>
            </w:r>
          </w:p>
          <w:p>
            <w:pPr>
              <w:pStyle w:val="null3"/>
              <w:ind w:firstLine="200"/>
              <w:jc w:val="both"/>
            </w:pPr>
            <w:r>
              <w:rPr>
                <w:rFonts w:ascii="仿宋_GB2312" w:hAnsi="仿宋_GB2312" w:cs="仿宋_GB2312" w:eastAsia="仿宋_GB2312"/>
                <w:sz w:val="20"/>
              </w:rPr>
              <w:t>审核项目变更，分析变更对项目质量、进度、投资带来的影响，向用户提出监理意见，并监督变更的实施。</w:t>
            </w:r>
          </w:p>
          <w:p>
            <w:pPr>
              <w:pStyle w:val="null3"/>
              <w:ind w:firstLine="200"/>
              <w:jc w:val="both"/>
            </w:pPr>
            <w:r>
              <w:rPr>
                <w:rFonts w:ascii="仿宋_GB2312" w:hAnsi="仿宋_GB2312" w:cs="仿宋_GB2312" w:eastAsia="仿宋_GB2312"/>
                <w:sz w:val="20"/>
              </w:rPr>
              <w:t>对工程合同进行管理，以合同为依据，结合实际工程进展情况，及时协调解决</w:t>
            </w:r>
            <w:r>
              <w:rPr>
                <w:rFonts w:ascii="仿宋_GB2312" w:hAnsi="仿宋_GB2312" w:cs="仿宋_GB2312" w:eastAsia="仿宋_GB2312"/>
                <w:sz w:val="20"/>
              </w:rPr>
              <w:t>项目</w:t>
            </w:r>
            <w:r>
              <w:rPr>
                <w:rFonts w:ascii="仿宋_GB2312" w:hAnsi="仿宋_GB2312" w:cs="仿宋_GB2312" w:eastAsia="仿宋_GB2312"/>
                <w:sz w:val="20"/>
              </w:rPr>
              <w:t>中存在的争议事宜。</w:t>
            </w:r>
          </w:p>
          <w:p>
            <w:pPr>
              <w:pStyle w:val="null3"/>
              <w:ind w:firstLine="200"/>
              <w:jc w:val="both"/>
            </w:pPr>
            <w:r>
              <w:rPr>
                <w:rFonts w:ascii="仿宋_GB2312" w:hAnsi="仿宋_GB2312" w:cs="仿宋_GB2312" w:eastAsia="仿宋_GB2312"/>
                <w:sz w:val="20"/>
              </w:rPr>
              <w:t>采用例会、专题会等形式及时协调各参建单位之间存在的问题，解决工程实施过程中的各种专项问题，并以会议纪要的形式存档。</w:t>
            </w:r>
          </w:p>
          <w:p>
            <w:pPr>
              <w:pStyle w:val="null3"/>
              <w:ind w:firstLine="200"/>
              <w:jc w:val="both"/>
            </w:pPr>
            <w:r>
              <w:rPr>
                <w:rFonts w:ascii="仿宋_GB2312" w:hAnsi="仿宋_GB2312" w:cs="仿宋_GB2312" w:eastAsia="仿宋_GB2312"/>
                <w:sz w:val="20"/>
              </w:rPr>
              <w:t>制定项目文档管理规范，为项目建设提供完整规范的技术和管理资料。</w:t>
            </w:r>
          </w:p>
          <w:p>
            <w:pPr>
              <w:pStyle w:val="null3"/>
              <w:ind w:firstLine="200"/>
              <w:jc w:val="both"/>
            </w:pPr>
            <w:r>
              <w:rPr>
                <w:rFonts w:ascii="仿宋_GB2312" w:hAnsi="仿宋_GB2312" w:cs="仿宋_GB2312" w:eastAsia="仿宋_GB2312"/>
                <w:sz w:val="20"/>
              </w:rPr>
              <w:t>编写监理周报、月报，及时向用户汇报项目实施进展情况和出现的问题。</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项目验收阶段：</w:t>
            </w:r>
          </w:p>
          <w:p>
            <w:pPr>
              <w:pStyle w:val="null3"/>
              <w:ind w:firstLine="200"/>
              <w:jc w:val="both"/>
            </w:pPr>
            <w:r>
              <w:rPr>
                <w:rFonts w:ascii="仿宋_GB2312" w:hAnsi="仿宋_GB2312" w:cs="仿宋_GB2312" w:eastAsia="仿宋_GB2312"/>
                <w:sz w:val="20"/>
              </w:rPr>
              <w:t>协调用户和承建单位在验收计划、验收目标、验收范围、验收内容、验收方法和验收标准等方面达成一致。</w:t>
            </w:r>
          </w:p>
          <w:p>
            <w:pPr>
              <w:pStyle w:val="null3"/>
              <w:ind w:firstLine="200"/>
              <w:jc w:val="both"/>
            </w:pPr>
            <w:r>
              <w:rPr>
                <w:rFonts w:ascii="仿宋_GB2312" w:hAnsi="仿宋_GB2312" w:cs="仿宋_GB2312" w:eastAsia="仿宋_GB2312"/>
                <w:sz w:val="20"/>
              </w:rPr>
              <w:t>供应商应检查系统的功能、性能、安全性是否满足用户及相关标准规定的质量要求，确保工程质量达到预计的目标。</w:t>
            </w:r>
          </w:p>
          <w:p>
            <w:pPr>
              <w:pStyle w:val="null3"/>
              <w:ind w:firstLine="200"/>
              <w:jc w:val="both"/>
            </w:pPr>
            <w:r>
              <w:rPr>
                <w:rFonts w:ascii="仿宋_GB2312" w:hAnsi="仿宋_GB2312" w:cs="仿宋_GB2312" w:eastAsia="仿宋_GB2312"/>
                <w:sz w:val="20"/>
              </w:rPr>
              <w:t>供应商应协助用户对验收中发现的质量问题进行评估，根据质量问题的性质和影响范围，确定整改要求和整改后的验收方式，以监理通知单的形式告知承建单位。</w:t>
            </w:r>
          </w:p>
          <w:p>
            <w:pPr>
              <w:pStyle w:val="null3"/>
              <w:ind w:firstLine="200"/>
              <w:jc w:val="both"/>
            </w:pPr>
            <w:r>
              <w:rPr>
                <w:rFonts w:ascii="仿宋_GB2312" w:hAnsi="仿宋_GB2312" w:cs="仿宋_GB2312" w:eastAsia="仿宋_GB2312"/>
                <w:sz w:val="20"/>
              </w:rPr>
              <w:t>检查、审核承建单位的最终交付物是否完整、齐备，是否符合合同的约定，是否已经按照指定的时间和方式提交给用户。</w:t>
            </w:r>
          </w:p>
          <w:p>
            <w:pPr>
              <w:pStyle w:val="null3"/>
              <w:ind w:firstLine="200"/>
              <w:jc w:val="both"/>
            </w:pPr>
            <w:r>
              <w:rPr>
                <w:rFonts w:ascii="仿宋_GB2312" w:hAnsi="仿宋_GB2312" w:cs="仿宋_GB2312" w:eastAsia="仿宋_GB2312"/>
                <w:sz w:val="20"/>
              </w:rPr>
              <w:t>监督检查系统的试运行，提交试运行阶段监理监控报告。</w:t>
            </w:r>
          </w:p>
          <w:p>
            <w:pPr>
              <w:pStyle w:val="null3"/>
              <w:ind w:firstLine="200"/>
              <w:jc w:val="both"/>
            </w:pPr>
            <w:r>
              <w:rPr>
                <w:rFonts w:ascii="仿宋_GB2312" w:hAnsi="仿宋_GB2312" w:cs="仿宋_GB2312" w:eastAsia="仿宋_GB2312"/>
                <w:sz w:val="20"/>
              </w:rPr>
              <w:t>监督检查</w:t>
            </w:r>
            <w:r>
              <w:rPr>
                <w:rFonts w:ascii="仿宋_GB2312" w:hAnsi="仿宋_GB2312" w:cs="仿宋_GB2312" w:eastAsia="仿宋_GB2312"/>
                <w:sz w:val="20"/>
              </w:rPr>
              <w:t>项目</w:t>
            </w:r>
            <w:r>
              <w:rPr>
                <w:rFonts w:ascii="仿宋_GB2312" w:hAnsi="仿宋_GB2312" w:cs="仿宋_GB2312" w:eastAsia="仿宋_GB2312"/>
                <w:sz w:val="20"/>
              </w:rPr>
              <w:t>是否已经完成合同中所规定的各项内容；检查最终交付的信息系统是否已经经过验收测试，各项性能、功能是否已经达到设计要求，并处于正常工作状态。</w:t>
            </w:r>
          </w:p>
          <w:p>
            <w:pPr>
              <w:pStyle w:val="null3"/>
            </w:pPr>
            <w:r>
              <w:rPr>
                <w:rFonts w:ascii="仿宋_GB2312" w:hAnsi="仿宋_GB2312" w:cs="仿宋_GB2312" w:eastAsia="仿宋_GB2312"/>
                <w:sz w:val="20"/>
              </w:rPr>
              <w:t>进行监理总结，提交工程监理报告并移交全部监理资料和其它有关资料。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按照采购需求自行配置。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按照采购需求自行配置。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按照采购需求自行配置。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按照采购需求自行配置。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本项目建设期6个月，运维期1年（1年免费维保）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项目建设完成后60个日历日内完成本合同包内容。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按照磋商文件、响应文件及合同要求执行。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进度款，项目终验合格后，达到付款条件起10个工作日内，支付合同总金额的40.0%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进度款，项目终验合格后，达到付款条件起10个工作日内，支付合同总金额的40.0%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进度款，项目终验合格后，达到付款条件起10个工作日内，支付合同总金额的40.0%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管理平台的项目电子化交易系统中递交的电子响应文件内容一致，纸质版响应文件必须装订成册签字盖章。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2.提供磋商截止时间前半年内任意一个月的纳税证明或完税证明，依法免税的单位应提供相关证明材料。 3.提供磋商截止时间前半年内任意一个月的社会保障资金缴存单据或社保机构开具的社会保险参保缴费情况证明，依法不需要缴纳社会保障资金的单位应提供相关证明材料。 4.具有履行本合同所必需的设备和专业技术能力的承诺函。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2.提供磋商截止时间前半年内任意一个月的纳税证明或完税证明，依法免税的单位应提供相关证明材料。 3.提供磋商截止时间前半年内任意一个月的社会保障资金缴存单据或社保机构开具的社会保险参保缴费情况证明，依法不需要缴纳社会保障资金的单位应提供相关证明材料。 4.具有履行本合同所必需的设备和专业技术能力的承诺函。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2.提供磋商截止时间前半年内任意一个月的纳税证明或完税证明，依法免税的单位应提供相关证明材料。 3.提供磋商截止时间前半年内任意一个月的社会保障资金缴存单据或社保机构开具的社会保险参保缴费情况证明，依法不需要缴纳社会保障资金的单位应提供相关证明材料。 4.具有履行本合同所必需的设备和专业技术能力的承诺函。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供应商须具备《网络安全服务认证证书（等级保护测评服务认证）》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符合磋商文件要求，不得含有采购人不能接受的附加条款。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符合磋商文件要求，不得含有采购人不能接受的附加条款。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符合磋商文件要求，不得含有采购人不能接受的附加条款。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一、评审内容：①对现有系统整体架构、核心功能、省-市两级业务链路的现状认知；②精准理解县（区）级延伸场景下的专属短板、明确本项目建设内容对现有系统能力缺口的补全逻辑。 二、评审标准：上述各部分内容全面详细、阐述条理清晰详尽、符合且针对本项目采购需求得10分，每缺一项内容扣2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一、评审内容：①总体业务逻辑设计；②系统体系结构设计；③系统数据流程设计；④系统间关系设计；⑤技术路线。 二、评审标准：上述各部分内容全面详细、阐述条理清晰详尽、符合且针对本项目采购需求得15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一、评审内容：①进度安排；②质量保证；③施工范围；④项目组织管理等。 二、评审标准：上述各部分内容全面详细、阐述条理清晰详尽、符合且针对本项目采购需求得12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一、评审内容：①培训计划；②培训课程；③培训方式。 二、评审标准：上述各部分内容全面详细、阐述条理清晰详尽、符合且针对本项目采购需求得6分，每缺一项内容扣2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一、评审内容：①技术支持服务；②质保服务承诺；③故障处理方案；④项目风险及应对措施。 二、评审标准：上述各部分内容全面详细、阐述条理清晰详尽、符合且针对本项目采购需求得10分，每缺一项内容扣2.5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9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1.拟派项目经理 ①同时具备计算机专业中级工程师或中级以上职称和信息系统项目管理师的，得2分，未同时具备以上两项的不得分；（须提供相关证书复印件并加盖公章及投标截止日前连续3个月本单位的社保缴纳凭证复印件并加盖公章）。②项目经理具有10年以上项目实施经验，且近3年作为项目负责人实施过类似信息化建设项目，得2分，否则不得分。 2.拟派技术负责人 ①同时具备高级工程师和高级软件开发工程师的，得2分,未同时具备以上两项的不得分。（须提供相关证书复印件并加盖公章及投标截止日前连续3个月本单位的社保缴纳凭证复印件并加盖公章）。 注：技术负责人和项目经理不能为同一个人。 3.拟派项目团队人员（项目经理及技术负责人除外） ①具有软件设计师或信息系统管理工程师证书，每具备1个得0.5分，最高2分，（须提供相关证书复印件并加盖公章），同一人的多个证书不重复计算。 4.承诺项目团队在项目建设期内驻场人员至少4人得1分。 5.承诺在项目实施过程中不发生项目经理、技术负责人等核心人员的变动，得1分。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供应商提供有效期内的以下证书： 1.IS09001质量管理体系认证证书 2.ISOEC20000-1 IT服务管理体系认证证书 3.ISOEC27001信息安全管理体系认证证书 4.IS014001环境管理体系认证证书 5.IS045001职业健康安全管理体系认证证书 每具有1项得1分,满分5分。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具有与项目内容相关计算机软件著作权证书,包含“指挥调度”或“研判指挥”或“指令传输”或“光闸数据摆渡”或“数据采集”，每提供一类软件著作权证书得1分，最高5分。相同类别不得分，须提供有效的证书复印件或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供应商须提供自2022年至今类似项目业绩，以供应商提供的合同复印件为准，每提供一份得2分，满分8分；未提供的不得分。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一、评审内容：①项目背景、项目现状理解、项目需求分析；②工作流程；③项目重点难点分析及应对措施。 二、评审标准：上述各部分流程内容全面详细、条理清晰、切合实际需求，针对性强得9分，每缺一项内容扣3分，评审内容有缺陷的根据情况扣分，扣完为止。“缺陷”是指：内容不完整或缺少关键点、针对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测评服务方案</w:t>
            </w:r>
          </w:p>
        </w:tc>
        <w:tc>
          <w:tcPr>
            <w:tcW w:type="dxa" w:w="2492"/>
          </w:tcPr>
          <w:p>
            <w:pPr>
              <w:pStyle w:val="null3"/>
            </w:pPr>
            <w:r>
              <w:rPr>
                <w:rFonts w:ascii="仿宋_GB2312" w:hAnsi="仿宋_GB2312" w:cs="仿宋_GB2312" w:eastAsia="仿宋_GB2312"/>
              </w:rPr>
              <w:t>一、评审内容：依据国家安全等级保护2.0测评标准体系要求，并结合磋商文件要求，提供针对本项目的完整测评服务方案，包括：①测评前准备；②渗透测试方案；③安全配置核查；④安全整改与加固方案；⑤安全运维方案。 二、评审标准：上述各部分流程内容全面详细、条理清晰、切合实际需求，针对性强得15分，每缺一项内容扣3分，评审内容有缺陷的根据情况扣分，扣完为止。“缺陷”是指：内容不完整或缺少关键点、针对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进度及质量管理控制措施</w:t>
            </w:r>
          </w:p>
        </w:tc>
        <w:tc>
          <w:tcPr>
            <w:tcW w:type="dxa" w:w="2492"/>
          </w:tcPr>
          <w:p>
            <w:pPr>
              <w:pStyle w:val="null3"/>
            </w:pPr>
            <w:r>
              <w:rPr>
                <w:rFonts w:ascii="仿宋_GB2312" w:hAnsi="仿宋_GB2312" w:cs="仿宋_GB2312" w:eastAsia="仿宋_GB2312"/>
              </w:rPr>
              <w:t>一、评审内容：①实施进度计划、安排及阶段工作和关键节点保障措施；②服务质量保障措施；③质量管理体系；④过程控制及监控手段； ⑤项目沟通、协调机制。 二、评审标准：上述各部分内容全面详细、阐述条理清晰详尽、符合且针对本项目采购需求得15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一、评审内容：①紧急情况及突发事件处理方案；②应急服务人员及服务有保障。 二、评审标准：上述各部分内容全面详细、阐述条理清晰详尽、符合且针对本项目采购需求得6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9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一、项目经理 ①同时具备网络安全等级测评师高级证书和信息系统项目管理师得3分，不具备不得分。 ②具有丰富的安全服务经验；每提供1个业绩合同得1分，满分2分（合同上须体现项目经理姓名）。 备注：提供项目经理劳动合同或近三个月在本单位的社保缴纳证明，未提供不得分。 二、团队人员 ①团队人员至少包含1名高级测评师，2名中级测评师，2名初级测评师，满足条件得3分，每增加一人加1分，满分6分。 备注：提供相关人员有效的测评师证书和近三个月在本单位的社保缴纳证明，未提供不得分。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售后服务及安全培训方案</w:t>
            </w:r>
          </w:p>
        </w:tc>
        <w:tc>
          <w:tcPr>
            <w:tcW w:type="dxa" w:w="2492"/>
          </w:tcPr>
          <w:p>
            <w:pPr>
              <w:pStyle w:val="null3"/>
            </w:pPr>
            <w:r>
              <w:rPr>
                <w:rFonts w:ascii="仿宋_GB2312" w:hAnsi="仿宋_GB2312" w:cs="仿宋_GB2312" w:eastAsia="仿宋_GB2312"/>
              </w:rPr>
              <w:t>一、评审内容：①售后响应时间、故障排除时间、售后人员配置安排计划；②售后服务方案及售后服务保障措施；③安全培训方案（包括培训体系、培训目标、培训内容、培训课程、培训人员安排等的具体内容及方式）。 二、评审标准：上述各部分内容全面详细、阐述条理清晰详尽、符合且针对本项目采购需求得9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供应商具有以下有效证书得6分，缺少任一证书扣1.5分，扣完为止。 ①ISO9001质量管理体系认证证书；②ISO27001信息安全管理体系认证证书；③CCRC信息安全风险评估服务资质认证证书；④CCRC网络安全审计服务资质认证证书（提供证书复印件并加盖公章）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供应商须提供自2023年至今类似项目业绩，以供应商提供的合同复印件为准，每提供一份得2分，满分10分；未提供的不得分。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一、评审内容：①监理目标；②监理服务内容；③项目特点；④技术难点；⑤技术重点。 二、评审标准：上述各部分内容全面详细、阐述条理清晰详尽、符合且针对本项目采购需求得15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监理方案1</w:t>
            </w:r>
          </w:p>
        </w:tc>
        <w:tc>
          <w:tcPr>
            <w:tcW w:type="dxa" w:w="2492"/>
          </w:tcPr>
          <w:p>
            <w:pPr>
              <w:pStyle w:val="null3"/>
            </w:pPr>
            <w:r>
              <w:rPr>
                <w:rFonts w:ascii="仿宋_GB2312" w:hAnsi="仿宋_GB2312" w:cs="仿宋_GB2312" w:eastAsia="仿宋_GB2312"/>
              </w:rPr>
              <w:t>一、评审内容：①监理服务流程；②质量控制；③进度控制，投资控制，变更控制；④安全和保密管理；⑤合同和信息管理；⑥沟通与协调。 二、评审标准：上述各部分内容全面详细、阐述条理清晰详尽、符合且针对本项目采购需求得18分，每缺一项内容扣3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监理方案2</w:t>
            </w:r>
          </w:p>
        </w:tc>
        <w:tc>
          <w:tcPr>
            <w:tcW w:type="dxa" w:w="2492"/>
          </w:tcPr>
          <w:p>
            <w:pPr>
              <w:pStyle w:val="null3"/>
            </w:pPr>
            <w:r>
              <w:rPr>
                <w:rFonts w:ascii="仿宋_GB2312" w:hAnsi="仿宋_GB2312" w:cs="仿宋_GB2312" w:eastAsia="仿宋_GB2312"/>
              </w:rPr>
              <w:t>一、评审内容：①监理工作制度；②组织机构及人员岗位职责；③监理设施、设备、仪器配置；④对项目实施过程中可能存在的风险与处理；⑤针对本项目的合理化建议。 二、评审标准：上述各部分内容全面详细、阐述条理清晰详尽、符合且针对本项目采购需求得20分，每缺一项内容扣4分，评审内容有缺陷的根据情况扣分，扣完为止。“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①具有国家信息安全类人员认证证书得2分； ②具有计算机技术与软件相关专业高级职称得2分，中级职称得1分。 ③具有信息系统项目管理师（软考高级）证书得2分。 ④具有信息系统监理师（软考中级）证书得1分。 备注：提供人员相关证书复印件和供应商最近六个月内任意一个月为其缴纳的社会养老保险有效凭证的复印件加盖公章，未提供不得分。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①具有IS09001质量管理体系认证证书得2分。 ②具有ISO20000信息技术服务管理体系证书得2分 ③具有ISO27001信息安全管理体系证书得2分。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项目档案</w:t>
            </w:r>
          </w:p>
        </w:tc>
        <w:tc>
          <w:tcPr>
            <w:tcW w:type="dxa" w:w="2492"/>
          </w:tcPr>
          <w:p>
            <w:pPr>
              <w:pStyle w:val="null3"/>
            </w:pPr>
            <w:r>
              <w:rPr>
                <w:rFonts w:ascii="仿宋_GB2312" w:hAnsi="仿宋_GB2312" w:cs="仿宋_GB2312" w:eastAsia="仿宋_GB2312"/>
              </w:rPr>
              <w:t>一、评审内容：①制定项目全流程表单；②文档模版体系。 二、评审标准:上述各部分内容全面详细、阐述条理清晰详尽、符合且针对本项目采购需求得8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一、评审内容：①问题响应速度；②现场监理服务质量保证等进行承诺。 二、评审标准：上述各部分内容全面详细、阐述条理清晰详尽、符合且针对本项目采购需求得6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供应商须提供自2023年至今类似项目业绩，以供应商提供的合同复印件为准，每提供一份得5分，满分10分；未提供的不得分。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