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C62F9">
      <w:pPr>
        <w:spacing w:line="360" w:lineRule="auto"/>
        <w:jc w:val="center"/>
        <w:rPr>
          <w:rFonts w:ascii="仿宋_GB2312" w:hAnsi="宋体" w:eastAsia="仿宋_GB2312" w:cs="宋体"/>
          <w:b/>
          <w:kern w:val="0"/>
          <w:sz w:val="36"/>
          <w:szCs w:val="36"/>
        </w:rPr>
      </w:pPr>
      <w:r>
        <w:rPr>
          <w:rFonts w:hint="eastAsia" w:ascii="仿宋_GB2312" w:hAnsi="宋体" w:eastAsia="仿宋_GB2312" w:cs="宋体"/>
          <w:b/>
          <w:kern w:val="0"/>
          <w:sz w:val="36"/>
          <w:szCs w:val="36"/>
        </w:rPr>
        <w:t>西安碑林博物馆职工形象提升采购项目</w:t>
      </w:r>
    </w:p>
    <w:p w14:paraId="061DAB20">
      <w:pPr>
        <w:spacing w:line="360" w:lineRule="auto"/>
        <w:ind w:firstLine="723" w:firstLineChars="300"/>
        <w:jc w:val="center"/>
        <w:rPr>
          <w:rFonts w:ascii="仿宋_GB2312" w:hAnsi="宋体" w:eastAsia="仿宋_GB2312" w:cs="宋体"/>
          <w:b/>
          <w:kern w:val="0"/>
          <w:sz w:val="24"/>
        </w:rPr>
      </w:pPr>
    </w:p>
    <w:p w14:paraId="3B3A94BC">
      <w:pPr>
        <w:spacing w:line="360" w:lineRule="auto"/>
        <w:ind w:firstLine="723" w:firstLineChars="300"/>
        <w:jc w:val="center"/>
        <w:rPr>
          <w:rFonts w:ascii="仿宋_GB2312" w:hAnsi="宋体" w:eastAsia="仿宋_GB2312" w:cs="宋体"/>
          <w:b/>
          <w:kern w:val="0"/>
          <w:sz w:val="24"/>
        </w:rPr>
      </w:pPr>
    </w:p>
    <w:p w14:paraId="5168CD48">
      <w:pPr>
        <w:spacing w:line="324" w:lineRule="auto"/>
        <w:ind w:left="1470" w:leftChars="700" w:right="1470" w:rightChars="700"/>
        <w:rPr>
          <w:rFonts w:ascii="仿宋_GB2312" w:hAnsi="Times New Roman" w:eastAsia="仿宋_GB2312" w:cs="Times New Roman"/>
          <w:sz w:val="24"/>
        </w:rPr>
      </w:pPr>
    </w:p>
    <w:p w14:paraId="3C982CF5">
      <w:pPr>
        <w:spacing w:line="360" w:lineRule="auto"/>
        <w:jc w:val="center"/>
        <w:rPr>
          <w:rFonts w:ascii="仿宋_GB2312" w:hAnsi="宋体" w:eastAsia="仿宋_GB2312" w:cs="宋体"/>
          <w:b/>
          <w:kern w:val="0"/>
          <w:sz w:val="24"/>
        </w:rPr>
      </w:pPr>
      <w:r>
        <w:rPr>
          <w:rFonts w:hint="eastAsia" w:ascii="仿宋_GB2312" w:hAnsi="宋体" w:eastAsia="仿宋_GB2312" w:cs="宋体"/>
          <w:b/>
          <w:kern w:val="0"/>
          <w:sz w:val="24"/>
        </w:rPr>
        <w:t>合同编号：__________________</w:t>
      </w:r>
    </w:p>
    <w:p w14:paraId="350178C3">
      <w:pPr>
        <w:spacing w:line="360" w:lineRule="auto"/>
        <w:rPr>
          <w:rFonts w:ascii="仿宋_GB2312" w:hAnsi="宋体" w:eastAsia="仿宋_GB2312" w:cs="宋体"/>
          <w:kern w:val="0"/>
          <w:sz w:val="24"/>
        </w:rPr>
      </w:pPr>
    </w:p>
    <w:p w14:paraId="1482AECE">
      <w:pPr>
        <w:spacing w:line="360" w:lineRule="auto"/>
        <w:jc w:val="center"/>
        <w:rPr>
          <w:rFonts w:ascii="仿宋_GB2312" w:hAnsi="宋体" w:eastAsia="仿宋_GB2312" w:cs="宋体"/>
          <w:b/>
          <w:kern w:val="0"/>
          <w:sz w:val="24"/>
        </w:rPr>
      </w:pPr>
    </w:p>
    <w:p w14:paraId="7478BFC4">
      <w:pPr>
        <w:rPr>
          <w:rFonts w:ascii="仿宋_GB2312" w:hAnsi="宋体" w:eastAsia="仿宋_GB2312" w:cs="宋体"/>
          <w:b/>
          <w:kern w:val="0"/>
          <w:sz w:val="24"/>
        </w:rPr>
      </w:pPr>
    </w:p>
    <w:p w14:paraId="5761C57A">
      <w:pPr>
        <w:spacing w:line="324" w:lineRule="auto"/>
        <w:rPr>
          <w:rFonts w:ascii="仿宋_GB2312" w:hAnsi="宋体" w:eastAsia="仿宋_GB2312" w:cs="宋体"/>
          <w:sz w:val="24"/>
        </w:rPr>
      </w:pPr>
    </w:p>
    <w:p w14:paraId="5CE1BC26">
      <w:pPr>
        <w:rPr>
          <w:rFonts w:ascii="仿宋_GB2312" w:hAnsi="宋体" w:eastAsia="仿宋_GB2312" w:cs="宋体"/>
          <w:kern w:val="0"/>
          <w:sz w:val="24"/>
        </w:rPr>
      </w:pPr>
    </w:p>
    <w:p w14:paraId="5AFBEE0C">
      <w:pPr>
        <w:spacing w:line="324" w:lineRule="auto"/>
        <w:ind w:left="1470" w:leftChars="700" w:right="1470" w:rightChars="700"/>
        <w:rPr>
          <w:rFonts w:ascii="仿宋_GB2312" w:hAnsi="Times New Roman" w:eastAsia="仿宋_GB2312" w:cs="Times New Roman"/>
          <w:sz w:val="24"/>
        </w:rPr>
      </w:pPr>
    </w:p>
    <w:p w14:paraId="0DE81FF3">
      <w:pPr>
        <w:spacing w:line="360" w:lineRule="auto"/>
        <w:jc w:val="center"/>
        <w:rPr>
          <w:rFonts w:ascii="仿宋_GB2312" w:hAnsi="宋体" w:eastAsia="仿宋_GB2312" w:cs="宋体"/>
          <w:b/>
          <w:kern w:val="0"/>
          <w:sz w:val="40"/>
          <w:szCs w:val="40"/>
        </w:rPr>
      </w:pPr>
      <w:r>
        <w:rPr>
          <w:rFonts w:hint="eastAsia" w:ascii="仿宋_GB2312" w:hAnsi="宋体" w:eastAsia="仿宋_GB2312" w:cs="宋体"/>
          <w:b/>
          <w:kern w:val="0"/>
          <w:sz w:val="40"/>
          <w:szCs w:val="40"/>
        </w:rPr>
        <w:t>合同书</w:t>
      </w:r>
    </w:p>
    <w:p w14:paraId="1D1E5BBC">
      <w:pPr>
        <w:spacing w:line="360" w:lineRule="auto"/>
        <w:rPr>
          <w:rFonts w:ascii="仿宋_GB2312" w:hAnsi="宋体" w:eastAsia="仿宋_GB2312" w:cs="宋体"/>
          <w:kern w:val="0"/>
          <w:sz w:val="24"/>
        </w:rPr>
      </w:pPr>
    </w:p>
    <w:p w14:paraId="30B20674">
      <w:pPr>
        <w:spacing w:line="360" w:lineRule="auto"/>
        <w:rPr>
          <w:rFonts w:ascii="仿宋_GB2312" w:hAnsi="宋体" w:eastAsia="仿宋_GB2312" w:cs="宋体"/>
          <w:kern w:val="0"/>
          <w:sz w:val="24"/>
        </w:rPr>
      </w:pPr>
    </w:p>
    <w:p w14:paraId="38AE4ABC">
      <w:pPr>
        <w:spacing w:line="360" w:lineRule="auto"/>
        <w:rPr>
          <w:rFonts w:ascii="仿宋_GB2312" w:hAnsi="宋体" w:eastAsia="仿宋_GB2312" w:cs="宋体"/>
          <w:kern w:val="0"/>
          <w:sz w:val="24"/>
        </w:rPr>
      </w:pPr>
    </w:p>
    <w:p w14:paraId="1175E9CA">
      <w:pPr>
        <w:spacing w:line="324" w:lineRule="auto"/>
        <w:ind w:left="1470" w:leftChars="700" w:right="1470" w:rightChars="700"/>
        <w:rPr>
          <w:rFonts w:ascii="仿宋_GB2312" w:hAnsi="宋体" w:eastAsia="仿宋_GB2312" w:cs="宋体"/>
          <w:sz w:val="24"/>
        </w:rPr>
      </w:pPr>
    </w:p>
    <w:p w14:paraId="7396958A">
      <w:pPr>
        <w:spacing w:line="324" w:lineRule="auto"/>
        <w:ind w:left="1470" w:leftChars="700" w:right="1470" w:rightChars="700"/>
        <w:rPr>
          <w:rFonts w:ascii="仿宋_GB2312" w:hAnsi="宋体" w:eastAsia="仿宋_GB2312" w:cs="宋体"/>
          <w:sz w:val="24"/>
        </w:rPr>
      </w:pPr>
    </w:p>
    <w:p w14:paraId="72F3C0F2">
      <w:pPr>
        <w:spacing w:line="324" w:lineRule="auto"/>
        <w:ind w:left="1470" w:leftChars="700" w:right="1470" w:rightChars="700"/>
        <w:rPr>
          <w:rFonts w:ascii="仿宋_GB2312" w:hAnsi="宋体" w:eastAsia="仿宋_GB2312" w:cs="宋体"/>
          <w:sz w:val="24"/>
        </w:rPr>
      </w:pPr>
    </w:p>
    <w:p w14:paraId="0C3E00D3">
      <w:pPr>
        <w:spacing w:line="324" w:lineRule="auto"/>
        <w:ind w:left="1470" w:leftChars="700" w:right="1470" w:rightChars="700"/>
        <w:rPr>
          <w:rFonts w:ascii="仿宋_GB2312" w:hAnsi="宋体" w:eastAsia="仿宋_GB2312" w:cs="宋体"/>
          <w:sz w:val="24"/>
        </w:rPr>
      </w:pPr>
    </w:p>
    <w:p w14:paraId="41B24A56">
      <w:pPr>
        <w:spacing w:line="324" w:lineRule="auto"/>
        <w:ind w:left="1470" w:leftChars="700" w:right="1470" w:rightChars="700"/>
        <w:rPr>
          <w:rFonts w:ascii="仿宋_GB2312" w:hAnsi="宋体" w:eastAsia="仿宋_GB2312" w:cs="宋体"/>
          <w:sz w:val="24"/>
        </w:rPr>
      </w:pPr>
    </w:p>
    <w:p w14:paraId="6FDA9B1B">
      <w:pPr>
        <w:spacing w:line="324" w:lineRule="auto"/>
        <w:ind w:left="1470" w:leftChars="700" w:right="1470" w:rightChars="700"/>
        <w:rPr>
          <w:rFonts w:ascii="仿宋_GB2312" w:hAnsi="宋体" w:eastAsia="仿宋_GB2312" w:cs="宋体"/>
          <w:sz w:val="24"/>
        </w:rPr>
      </w:pPr>
    </w:p>
    <w:p w14:paraId="307D6128">
      <w:pPr>
        <w:spacing w:line="360" w:lineRule="auto"/>
        <w:ind w:firstLine="2650" w:firstLineChars="1100"/>
        <w:rPr>
          <w:rFonts w:ascii="仿宋_GB2312" w:hAnsi="宋体" w:eastAsia="仿宋_GB2312" w:cs="宋体"/>
          <w:kern w:val="0"/>
          <w:sz w:val="24"/>
          <w:u w:val="single"/>
        </w:rPr>
      </w:pPr>
      <w:r>
        <w:rPr>
          <w:rFonts w:hint="eastAsia" w:ascii="仿宋_GB2312" w:hAnsi="宋体" w:eastAsia="仿宋_GB2312" w:cs="宋体"/>
          <w:b/>
          <w:bCs/>
          <w:kern w:val="0"/>
          <w:sz w:val="24"/>
        </w:rPr>
        <w:t>采购人（甲方）：</w:t>
      </w:r>
      <w:r>
        <w:rPr>
          <w:rFonts w:hint="eastAsia" w:ascii="仿宋_GB2312" w:hAnsi="宋体" w:eastAsia="仿宋_GB2312" w:cs="宋体"/>
          <w:kern w:val="0"/>
          <w:sz w:val="24"/>
          <w:u w:val="single"/>
        </w:rPr>
        <w:t xml:space="preserve">                </w:t>
      </w:r>
    </w:p>
    <w:p w14:paraId="5505093B">
      <w:pPr>
        <w:spacing w:line="360" w:lineRule="auto"/>
        <w:ind w:firstLine="2650" w:firstLineChars="1100"/>
        <w:rPr>
          <w:rFonts w:ascii="仿宋_GB2312" w:hAnsi="宋体" w:eastAsia="仿宋_GB2312" w:cs="宋体"/>
          <w:b/>
          <w:bCs/>
          <w:kern w:val="0"/>
          <w:sz w:val="24"/>
          <w:u w:val="single"/>
        </w:rPr>
      </w:pPr>
      <w:r>
        <w:rPr>
          <w:rFonts w:hint="eastAsia" w:ascii="仿宋_GB2312" w:hAnsi="宋体" w:eastAsia="仿宋_GB2312" w:cs="宋体"/>
          <w:b/>
          <w:bCs/>
          <w:kern w:val="0"/>
          <w:sz w:val="24"/>
        </w:rPr>
        <w:t>中标单位（乙方）：</w:t>
      </w:r>
      <w:r>
        <w:rPr>
          <w:rFonts w:hint="eastAsia" w:ascii="仿宋_GB2312" w:hAnsi="宋体" w:eastAsia="仿宋_GB2312" w:cs="宋体"/>
          <w:kern w:val="0"/>
          <w:sz w:val="24"/>
          <w:u w:val="single"/>
        </w:rPr>
        <w:t xml:space="preserve">              </w:t>
      </w:r>
    </w:p>
    <w:p w14:paraId="3D400423">
      <w:pPr>
        <w:spacing w:line="360" w:lineRule="auto"/>
        <w:ind w:firstLine="2650" w:firstLineChars="1100"/>
        <w:rPr>
          <w:rFonts w:ascii="仿宋_GB2312" w:hAnsi="宋体" w:eastAsia="仿宋_GB2312" w:cs="宋体"/>
          <w:b/>
          <w:bCs/>
          <w:kern w:val="0"/>
          <w:sz w:val="24"/>
        </w:rPr>
      </w:pPr>
      <w:r>
        <w:rPr>
          <w:rFonts w:hint="eastAsia" w:ascii="仿宋_GB2312" w:hAnsi="宋体" w:eastAsia="仿宋_GB2312" w:cs="宋体"/>
          <w:b/>
          <w:bCs/>
          <w:kern w:val="0"/>
          <w:sz w:val="24"/>
        </w:rPr>
        <w:t>签订日期：</w:t>
      </w:r>
      <w:r>
        <w:rPr>
          <w:rFonts w:hint="eastAsia" w:ascii="仿宋_GB2312" w:hAnsi="宋体" w:eastAsia="仿宋_GB2312" w:cs="宋体"/>
          <w:kern w:val="0"/>
          <w:sz w:val="24"/>
          <w:u w:val="single"/>
        </w:rPr>
        <w:t xml:space="preserve">                      </w:t>
      </w:r>
    </w:p>
    <w:p w14:paraId="5BEB752D">
      <w:pPr>
        <w:spacing w:line="324" w:lineRule="auto"/>
        <w:rPr>
          <w:rFonts w:ascii="仿宋_GB2312" w:hAnsi="宋体" w:eastAsia="仿宋_GB2312" w:cs="宋体"/>
          <w:sz w:val="24"/>
        </w:rPr>
      </w:pPr>
    </w:p>
    <w:p w14:paraId="72FB1D9B">
      <w:pPr>
        <w:spacing w:line="324" w:lineRule="auto"/>
        <w:rPr>
          <w:rFonts w:ascii="仿宋_GB2312" w:hAnsi="宋体" w:eastAsia="仿宋_GB2312" w:cs="宋体"/>
          <w:b/>
          <w:kern w:val="0"/>
          <w:sz w:val="24"/>
        </w:rPr>
      </w:pPr>
      <w:r>
        <w:rPr>
          <w:rFonts w:hint="eastAsia" w:ascii="仿宋_GB2312" w:hAnsi="宋体" w:eastAsia="仿宋_GB2312" w:cs="宋体"/>
          <w:b/>
          <w:kern w:val="0"/>
          <w:sz w:val="24"/>
        </w:rPr>
        <w:br w:type="page"/>
      </w:r>
    </w:p>
    <w:p w14:paraId="26ABB07B">
      <w:pPr>
        <w:spacing w:line="620" w:lineRule="exact"/>
        <w:jc w:val="center"/>
        <w:rPr>
          <w:rFonts w:ascii="仿宋_GB2312" w:hAnsi="宋体" w:eastAsia="仿宋_GB2312" w:cs="宋体"/>
          <w:b/>
          <w:kern w:val="0"/>
          <w:sz w:val="24"/>
        </w:rPr>
      </w:pPr>
      <w:r>
        <w:rPr>
          <w:rFonts w:hint="eastAsia" w:ascii="仿宋_GB2312" w:hAnsi="宋体" w:eastAsia="仿宋_GB2312" w:cs="宋体"/>
          <w:b/>
          <w:kern w:val="0"/>
          <w:sz w:val="24"/>
        </w:rPr>
        <w:t>采购供货合同</w:t>
      </w:r>
    </w:p>
    <w:p w14:paraId="239E2B30">
      <w:pPr>
        <w:kinsoku w:val="0"/>
        <w:spacing w:line="360" w:lineRule="auto"/>
        <w:ind w:firstLine="600" w:firstLineChars="250"/>
        <w:rPr>
          <w:rFonts w:ascii="仿宋_GB2312" w:hAnsi="宋体" w:eastAsia="仿宋_GB2312" w:cs="宋体"/>
          <w:kern w:val="0"/>
          <w:sz w:val="24"/>
        </w:rPr>
      </w:pPr>
      <w:r>
        <w:rPr>
          <w:rFonts w:hint="eastAsia" w:ascii="仿宋_GB2312" w:hAnsi="宋体" w:eastAsia="仿宋_GB2312" w:cs="宋体"/>
          <w:kern w:val="0"/>
          <w:sz w:val="24"/>
        </w:rPr>
        <w:t>甲方：西安碑林博物</w:t>
      </w:r>
    </w:p>
    <w:p w14:paraId="05EB9560">
      <w:pPr>
        <w:kinsoku w:val="0"/>
        <w:spacing w:line="360" w:lineRule="auto"/>
        <w:ind w:firstLine="600" w:firstLineChars="250"/>
        <w:rPr>
          <w:rFonts w:ascii="仿宋_GB2312" w:hAnsi="宋体" w:eastAsia="仿宋_GB2312" w:cs="宋体"/>
          <w:kern w:val="0"/>
          <w:sz w:val="24"/>
          <w:u w:val="single"/>
        </w:rPr>
      </w:pPr>
      <w:r>
        <w:rPr>
          <w:rFonts w:hint="eastAsia" w:ascii="仿宋_GB2312" w:hAnsi="宋体" w:eastAsia="仿宋_GB2312" w:cs="宋体"/>
          <w:kern w:val="0"/>
          <w:sz w:val="24"/>
        </w:rPr>
        <w:t>乙方：</w:t>
      </w:r>
      <w:r>
        <w:rPr>
          <w:rFonts w:hint="eastAsia" w:ascii="仿宋_GB2312" w:hAnsi="宋体" w:eastAsia="仿宋_GB2312" w:cs="宋体"/>
          <w:kern w:val="0"/>
          <w:sz w:val="24"/>
          <w:u w:val="single"/>
        </w:rPr>
        <w:t xml:space="preserve">                </w:t>
      </w:r>
    </w:p>
    <w:p w14:paraId="2503229E">
      <w:pPr>
        <w:kinsoku w:val="0"/>
        <w:spacing w:line="360" w:lineRule="auto"/>
        <w:ind w:firstLine="600" w:firstLineChars="250"/>
        <w:rPr>
          <w:rFonts w:ascii="仿宋_GB2312" w:hAnsi="宋体" w:eastAsia="仿宋_GB2312" w:cs="宋体"/>
          <w:kern w:val="0"/>
          <w:sz w:val="24"/>
        </w:rPr>
      </w:pPr>
      <w:r>
        <w:rPr>
          <w:rFonts w:hint="eastAsia" w:ascii="仿宋_GB2312" w:hAnsi="宋体" w:eastAsia="仿宋_GB2312" w:cs="宋体"/>
          <w:kern w:val="0"/>
          <w:sz w:val="24"/>
        </w:rPr>
        <w:t>根据《中华人民共和国招投标法》《中华人民共和国民法典》等法律法规，甲方通过公开招标，选定乙方为中标单位。甲、乙双方在平等基础上协商一致，达成如下合同条款：</w:t>
      </w:r>
    </w:p>
    <w:p w14:paraId="37CF4220">
      <w:pPr>
        <w:numPr>
          <w:ilvl w:val="0"/>
          <w:numId w:val="1"/>
        </w:numPr>
        <w:adjustRightInd w:val="0"/>
        <w:snapToGrid w:val="0"/>
        <w:spacing w:line="360" w:lineRule="auto"/>
        <w:rPr>
          <w:rFonts w:hint="eastAsia" w:ascii="仿宋_GB2312" w:hAnsi="宋体" w:eastAsia="仿宋_GB2312" w:cs="宋体"/>
          <w:b/>
          <w:kern w:val="0"/>
          <w:sz w:val="24"/>
        </w:rPr>
      </w:pPr>
      <w:r>
        <w:rPr>
          <w:rFonts w:hint="eastAsia" w:ascii="仿宋_GB2312" w:hAnsi="宋体" w:eastAsia="仿宋_GB2312" w:cs="宋体"/>
          <w:b/>
          <w:kern w:val="0"/>
          <w:sz w:val="24"/>
        </w:rPr>
        <w:t>价格表：</w:t>
      </w:r>
    </w:p>
    <w:tbl>
      <w:tblPr>
        <w:tblStyle w:val="8"/>
        <w:tblW w:w="5125" w:type="pct"/>
        <w:tblInd w:w="0" w:type="dxa"/>
        <w:tblLayout w:type="autofit"/>
        <w:tblCellMar>
          <w:top w:w="0" w:type="dxa"/>
          <w:left w:w="0" w:type="dxa"/>
          <w:bottom w:w="0" w:type="dxa"/>
          <w:right w:w="0" w:type="dxa"/>
        </w:tblCellMar>
      </w:tblPr>
      <w:tblGrid>
        <w:gridCol w:w="604"/>
        <w:gridCol w:w="1034"/>
        <w:gridCol w:w="913"/>
        <w:gridCol w:w="830"/>
        <w:gridCol w:w="958"/>
        <w:gridCol w:w="918"/>
        <w:gridCol w:w="918"/>
        <w:gridCol w:w="965"/>
        <w:gridCol w:w="745"/>
        <w:gridCol w:w="875"/>
      </w:tblGrid>
      <w:tr w14:paraId="233EB820">
        <w:tblPrEx>
          <w:tblCellMar>
            <w:top w:w="0" w:type="dxa"/>
            <w:left w:w="0" w:type="dxa"/>
            <w:bottom w:w="0" w:type="dxa"/>
            <w:right w:w="0" w:type="dxa"/>
          </w:tblCellMar>
        </w:tblPrEx>
        <w:trPr>
          <w:trHeight w:val="728" w:hRule="atLeast"/>
          <w:tblHeader/>
        </w:trPr>
        <w:tc>
          <w:tcPr>
            <w:tcW w:w="34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77C4AD3">
            <w:pPr>
              <w:widowControl/>
              <w:wordWrap w:val="0"/>
              <w:spacing w:line="360" w:lineRule="atLeast"/>
              <w:jc w:val="center"/>
              <w:textAlignment w:val="center"/>
              <w:rPr>
                <w:rFonts w:ascii="宋体" w:hAnsi="宋体" w:eastAsia="宋体" w:cs="Times New Roman"/>
                <w:b/>
                <w:bCs/>
                <w:szCs w:val="21"/>
              </w:rPr>
            </w:pPr>
            <w:r>
              <w:rPr>
                <w:rFonts w:hint="eastAsia" w:ascii="宋体" w:hAnsi="宋体" w:eastAsia="宋体" w:cs="Times New Roman"/>
                <w:b/>
                <w:bCs/>
                <w:szCs w:val="21"/>
              </w:rPr>
              <w:t>品目号</w:t>
            </w:r>
          </w:p>
        </w:tc>
        <w:tc>
          <w:tcPr>
            <w:tcW w:w="590"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64F4CB5">
            <w:pPr>
              <w:widowControl/>
              <w:wordWrap w:val="0"/>
              <w:spacing w:line="360" w:lineRule="atLeast"/>
              <w:jc w:val="center"/>
              <w:textAlignment w:val="center"/>
              <w:rPr>
                <w:rFonts w:hint="eastAsia" w:ascii="宋体" w:hAnsi="宋体" w:eastAsia="宋体" w:cs="Times New Roman"/>
                <w:b/>
                <w:bCs/>
                <w:szCs w:val="21"/>
              </w:rPr>
            </w:pPr>
            <w:r>
              <w:rPr>
                <w:rFonts w:hint="eastAsia" w:ascii="宋体" w:hAnsi="宋体" w:eastAsia="宋体" w:cs="宋体"/>
                <w:b/>
                <w:bCs/>
                <w:kern w:val="0"/>
                <w:szCs w:val="21"/>
                <w:lang w:bidi="ar"/>
              </w:rPr>
              <w:t>品目名称</w:t>
            </w:r>
          </w:p>
        </w:tc>
        <w:tc>
          <w:tcPr>
            <w:tcW w:w="913"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B3E7D3E">
            <w:pPr>
              <w:widowControl/>
              <w:wordWrap w:val="0"/>
              <w:spacing w:line="360" w:lineRule="atLeast"/>
              <w:jc w:val="center"/>
              <w:textAlignment w:val="center"/>
              <w:rPr>
                <w:rFonts w:hint="eastAsia" w:ascii="宋体" w:hAnsi="宋体" w:eastAsia="宋体" w:cs="Times New Roman"/>
                <w:b/>
                <w:bCs/>
                <w:szCs w:val="21"/>
              </w:rPr>
            </w:pPr>
            <w:r>
              <w:rPr>
                <w:rFonts w:hint="eastAsia" w:ascii="宋体" w:hAnsi="宋体" w:eastAsia="宋体" w:cs="宋体"/>
                <w:b/>
                <w:bCs/>
                <w:kern w:val="0"/>
                <w:szCs w:val="21"/>
                <w:lang w:bidi="ar"/>
              </w:rPr>
              <w:t>品牌</w:t>
            </w:r>
          </w:p>
        </w:tc>
        <w:tc>
          <w:tcPr>
            <w:tcW w:w="830"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75783EC">
            <w:pPr>
              <w:widowControl/>
              <w:wordWrap w:val="0"/>
              <w:spacing w:line="360" w:lineRule="atLeast"/>
              <w:jc w:val="center"/>
              <w:textAlignment w:val="center"/>
              <w:rPr>
                <w:rFonts w:hint="eastAsia" w:ascii="宋体" w:hAnsi="宋体" w:eastAsia="宋体" w:cs="Times New Roman"/>
                <w:b/>
                <w:bCs/>
                <w:szCs w:val="21"/>
              </w:rPr>
            </w:pPr>
            <w:r>
              <w:rPr>
                <w:rFonts w:hint="eastAsia" w:ascii="宋体" w:hAnsi="宋体" w:eastAsia="宋体" w:cs="宋体"/>
                <w:b/>
                <w:bCs/>
                <w:kern w:val="0"/>
                <w:szCs w:val="21"/>
                <w:lang w:bidi="ar"/>
              </w:rPr>
              <w:t>规格型号</w:t>
            </w:r>
          </w:p>
        </w:tc>
        <w:tc>
          <w:tcPr>
            <w:tcW w:w="958"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36CCAC2">
            <w:pPr>
              <w:widowControl/>
              <w:wordWrap w:val="0"/>
              <w:spacing w:line="360" w:lineRule="atLeast"/>
              <w:jc w:val="center"/>
              <w:textAlignment w:val="center"/>
              <w:rPr>
                <w:rFonts w:hint="eastAsia" w:ascii="宋体" w:hAnsi="宋体" w:eastAsia="宋体" w:cs="Times New Roman"/>
                <w:b/>
                <w:bCs/>
                <w:szCs w:val="21"/>
              </w:rPr>
            </w:pPr>
            <w:r>
              <w:rPr>
                <w:rFonts w:hint="eastAsia" w:ascii="宋体" w:hAnsi="宋体" w:eastAsia="宋体" w:cs="宋体"/>
                <w:b/>
                <w:bCs/>
                <w:kern w:val="0"/>
                <w:szCs w:val="21"/>
                <w:lang w:bidi="ar"/>
              </w:rPr>
              <w:t>产地</w:t>
            </w:r>
          </w:p>
        </w:tc>
        <w:tc>
          <w:tcPr>
            <w:tcW w:w="918" w:type="dxa"/>
            <w:tcBorders>
              <w:top w:val="single" w:color="333333" w:sz="6" w:space="0"/>
              <w:left w:val="single" w:color="333333" w:sz="6" w:space="0"/>
              <w:bottom w:val="single" w:color="333333" w:sz="6" w:space="0"/>
              <w:right w:val="single" w:color="333333" w:sz="6" w:space="0"/>
            </w:tcBorders>
            <w:vAlign w:val="center"/>
          </w:tcPr>
          <w:p w14:paraId="7FAB15AB">
            <w:pPr>
              <w:widowControl/>
              <w:wordWrap w:val="0"/>
              <w:spacing w:line="360" w:lineRule="atLeast"/>
              <w:jc w:val="center"/>
              <w:textAlignment w:val="center"/>
              <w:rPr>
                <w:rFonts w:hint="eastAsia" w:ascii="宋体" w:hAnsi="宋体" w:eastAsia="宋体" w:cs="宋体"/>
                <w:b/>
                <w:bCs/>
                <w:kern w:val="0"/>
                <w:szCs w:val="21"/>
                <w:lang w:bidi="ar"/>
              </w:rPr>
            </w:pPr>
            <w:r>
              <w:rPr>
                <w:rFonts w:hint="eastAsia" w:ascii="宋体" w:hAnsi="宋体" w:eastAsia="宋体" w:cs="宋体"/>
                <w:b/>
                <w:bCs/>
                <w:kern w:val="0"/>
                <w:szCs w:val="21"/>
                <w:lang w:bidi="ar"/>
              </w:rPr>
              <w:t>制造商</w:t>
            </w:r>
          </w:p>
        </w:tc>
        <w:tc>
          <w:tcPr>
            <w:tcW w:w="52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16B2CDE">
            <w:pPr>
              <w:widowControl/>
              <w:wordWrap w:val="0"/>
              <w:spacing w:line="360" w:lineRule="atLeast"/>
              <w:jc w:val="center"/>
              <w:textAlignment w:val="center"/>
              <w:rPr>
                <w:rFonts w:hint="eastAsia" w:ascii="宋体" w:hAnsi="宋体" w:eastAsia="宋体" w:cs="宋体"/>
                <w:b/>
                <w:bCs/>
                <w:kern w:val="0"/>
                <w:szCs w:val="21"/>
                <w:lang w:eastAsia="zh-CN" w:bidi="ar"/>
              </w:rPr>
            </w:pPr>
            <w:r>
              <w:rPr>
                <w:rFonts w:hint="eastAsia" w:ascii="宋体" w:hAnsi="宋体" w:eastAsia="宋体" w:cs="宋体"/>
                <w:b/>
                <w:bCs/>
                <w:kern w:val="0"/>
                <w:szCs w:val="21"/>
                <w:lang w:val="en-US" w:eastAsia="zh-CN" w:bidi="ar"/>
              </w:rPr>
              <w:t>数量</w:t>
            </w:r>
          </w:p>
        </w:tc>
        <w:tc>
          <w:tcPr>
            <w:tcW w:w="551"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520F1A2">
            <w:pPr>
              <w:widowControl/>
              <w:wordWrap w:val="0"/>
              <w:spacing w:line="360" w:lineRule="atLeast"/>
              <w:jc w:val="center"/>
              <w:textAlignment w:val="center"/>
              <w:rPr>
                <w:rFonts w:hint="eastAsia" w:ascii="宋体" w:hAnsi="宋体" w:eastAsia="宋体" w:cs="Times New Roman"/>
                <w:b/>
                <w:bCs/>
                <w:szCs w:val="21"/>
              </w:rPr>
            </w:pPr>
            <w:r>
              <w:rPr>
                <w:rFonts w:hint="eastAsia" w:ascii="宋体" w:hAnsi="宋体" w:eastAsia="宋体" w:cs="宋体"/>
                <w:b/>
                <w:bCs/>
                <w:kern w:val="0"/>
                <w:szCs w:val="21"/>
                <w:lang w:bidi="ar"/>
              </w:rPr>
              <w:t>单位</w:t>
            </w:r>
          </w:p>
        </w:tc>
        <w:tc>
          <w:tcPr>
            <w:tcW w:w="42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BE2A6A6">
            <w:pPr>
              <w:widowControl/>
              <w:spacing w:line="360" w:lineRule="atLeast"/>
              <w:jc w:val="center"/>
              <w:textAlignment w:val="center"/>
              <w:rPr>
                <w:rFonts w:hint="eastAsia" w:ascii="宋体" w:hAnsi="宋体" w:eastAsia="宋体" w:cs="Times New Roman"/>
                <w:b/>
                <w:bCs/>
                <w:szCs w:val="21"/>
              </w:rPr>
            </w:pPr>
            <w:r>
              <w:rPr>
                <w:rFonts w:hint="eastAsia" w:ascii="宋体" w:hAnsi="宋体" w:eastAsia="宋体" w:cs="宋体"/>
                <w:b/>
                <w:bCs/>
                <w:kern w:val="0"/>
                <w:szCs w:val="21"/>
                <w:lang w:bidi="ar"/>
              </w:rPr>
              <w:t>单价(元)</w:t>
            </w:r>
          </w:p>
        </w:tc>
        <w:tc>
          <w:tcPr>
            <w:tcW w:w="499"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11FFD21">
            <w:pPr>
              <w:widowControl/>
              <w:spacing w:line="360" w:lineRule="atLeast"/>
              <w:jc w:val="center"/>
              <w:textAlignment w:val="center"/>
              <w:rPr>
                <w:rFonts w:hint="eastAsia" w:ascii="宋体" w:hAnsi="宋体" w:eastAsia="宋体" w:cs="Times New Roman"/>
                <w:b/>
                <w:bCs/>
                <w:szCs w:val="21"/>
              </w:rPr>
            </w:pPr>
            <w:r>
              <w:rPr>
                <w:rFonts w:hint="eastAsia" w:ascii="宋体" w:hAnsi="宋体" w:eastAsia="宋体" w:cs="宋体"/>
                <w:b/>
                <w:bCs/>
                <w:kern w:val="0"/>
                <w:szCs w:val="21"/>
                <w:lang w:bidi="ar"/>
              </w:rPr>
              <w:t>总价(元)</w:t>
            </w:r>
          </w:p>
        </w:tc>
      </w:tr>
      <w:tr w14:paraId="7D266BF3">
        <w:tblPrEx>
          <w:tblCellMar>
            <w:top w:w="0" w:type="dxa"/>
            <w:left w:w="0" w:type="dxa"/>
            <w:bottom w:w="0" w:type="dxa"/>
            <w:right w:w="0" w:type="dxa"/>
          </w:tblCellMar>
        </w:tblPrEx>
        <w:trPr>
          <w:trHeight w:val="480" w:hRule="atLeast"/>
        </w:trPr>
        <w:tc>
          <w:tcPr>
            <w:tcW w:w="34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82A74FF">
            <w:pPr>
              <w:widowControl/>
              <w:wordWrap w:val="0"/>
              <w:spacing w:line="360" w:lineRule="atLeast"/>
              <w:jc w:val="center"/>
              <w:textAlignment w:val="center"/>
              <w:rPr>
                <w:rFonts w:hint="eastAsia" w:ascii="宋体" w:hAnsi="宋体" w:eastAsia="宋体" w:cs="Times New Roman"/>
                <w:szCs w:val="21"/>
              </w:rPr>
            </w:pPr>
            <w:r>
              <w:rPr>
                <w:rFonts w:hint="eastAsia" w:ascii="宋体" w:hAnsi="宋体" w:eastAsia="宋体" w:cs="宋体"/>
                <w:kern w:val="0"/>
                <w:szCs w:val="21"/>
                <w:lang w:bidi="ar"/>
              </w:rPr>
              <w:t>1-1</w:t>
            </w:r>
          </w:p>
        </w:tc>
        <w:tc>
          <w:tcPr>
            <w:tcW w:w="590"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FD73E84">
            <w:pPr>
              <w:widowControl/>
              <w:wordWrap w:val="0"/>
              <w:spacing w:line="360" w:lineRule="atLeast"/>
              <w:jc w:val="center"/>
              <w:textAlignment w:val="center"/>
              <w:rPr>
                <w:rFonts w:hint="eastAsia" w:ascii="宋体" w:hAnsi="宋体" w:eastAsia="宋体" w:cs="宋体"/>
                <w:kern w:val="0"/>
                <w:szCs w:val="21"/>
                <w:lang w:bidi="ar"/>
              </w:rPr>
            </w:pPr>
            <w:r>
              <w:rPr>
                <w:rFonts w:hint="eastAsia" w:ascii="宋体" w:hAnsi="宋体" w:eastAsia="宋体" w:cs="宋体"/>
                <w:kern w:val="0"/>
                <w:szCs w:val="21"/>
                <w:lang w:bidi="ar"/>
              </w:rPr>
              <w:t>西服套装</w:t>
            </w:r>
          </w:p>
        </w:tc>
        <w:tc>
          <w:tcPr>
            <w:tcW w:w="521"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F862CAA">
            <w:pPr>
              <w:widowControl/>
              <w:wordWrap w:val="0"/>
              <w:spacing w:line="360" w:lineRule="atLeast"/>
              <w:jc w:val="center"/>
              <w:textAlignment w:val="center"/>
              <w:rPr>
                <w:rFonts w:hint="eastAsia" w:ascii="宋体" w:hAnsi="宋体" w:eastAsia="宋体" w:cs="宋体"/>
                <w:kern w:val="0"/>
                <w:szCs w:val="21"/>
                <w:lang w:bidi="ar"/>
              </w:rPr>
            </w:pPr>
          </w:p>
        </w:tc>
        <w:tc>
          <w:tcPr>
            <w:tcW w:w="47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96C4003">
            <w:pPr>
              <w:widowControl/>
              <w:wordWrap w:val="0"/>
              <w:spacing w:line="360" w:lineRule="atLeast"/>
              <w:jc w:val="center"/>
              <w:textAlignment w:val="center"/>
              <w:rPr>
                <w:rFonts w:hint="eastAsia" w:ascii="宋体" w:hAnsi="宋体" w:eastAsia="宋体" w:cs="宋体"/>
                <w:kern w:val="0"/>
                <w:szCs w:val="21"/>
                <w:lang w:bidi="ar"/>
              </w:rPr>
            </w:pPr>
          </w:p>
        </w:tc>
        <w:tc>
          <w:tcPr>
            <w:tcW w:w="54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8E08D28">
            <w:pPr>
              <w:widowControl/>
              <w:wordWrap w:val="0"/>
              <w:spacing w:line="360" w:lineRule="atLeast"/>
              <w:jc w:val="center"/>
              <w:textAlignment w:val="center"/>
              <w:rPr>
                <w:rFonts w:hint="eastAsia" w:ascii="宋体" w:hAnsi="宋体" w:eastAsia="宋体" w:cs="Times New Roman"/>
                <w:szCs w:val="21"/>
              </w:rPr>
            </w:pPr>
          </w:p>
        </w:tc>
        <w:tc>
          <w:tcPr>
            <w:tcW w:w="524" w:type="pct"/>
            <w:tcBorders>
              <w:top w:val="single" w:color="333333" w:sz="6" w:space="0"/>
              <w:left w:val="single" w:color="333333" w:sz="6" w:space="0"/>
              <w:bottom w:val="single" w:color="333333" w:sz="6" w:space="0"/>
              <w:right w:val="single" w:color="333333" w:sz="6" w:space="0"/>
            </w:tcBorders>
          </w:tcPr>
          <w:p w14:paraId="1993F7BF">
            <w:pPr>
              <w:widowControl/>
              <w:wordWrap w:val="0"/>
              <w:spacing w:line="360" w:lineRule="atLeast"/>
              <w:jc w:val="center"/>
              <w:textAlignment w:val="center"/>
              <w:rPr>
                <w:rFonts w:hint="eastAsia" w:ascii="宋体" w:hAnsi="宋体" w:eastAsia="宋体" w:cs="Times New Roman"/>
                <w:szCs w:val="21"/>
              </w:rPr>
            </w:pPr>
          </w:p>
        </w:tc>
        <w:tc>
          <w:tcPr>
            <w:tcW w:w="52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C942769">
            <w:pPr>
              <w:widowControl/>
              <w:wordWrap w:val="0"/>
              <w:spacing w:line="360" w:lineRule="atLeast"/>
              <w:jc w:val="center"/>
              <w:textAlignment w:val="center"/>
              <w:rPr>
                <w:rFonts w:hint="eastAsia" w:ascii="宋体" w:hAnsi="宋体" w:eastAsia="宋体" w:cs="Times New Roman"/>
                <w:szCs w:val="21"/>
              </w:rPr>
            </w:pPr>
            <w:r>
              <w:rPr>
                <w:rFonts w:hint="eastAsia" w:ascii="宋体" w:hAnsi="宋体" w:eastAsia="宋体" w:cs="Times New Roman"/>
                <w:szCs w:val="21"/>
              </w:rPr>
              <w:t>139</w:t>
            </w:r>
          </w:p>
        </w:tc>
        <w:tc>
          <w:tcPr>
            <w:tcW w:w="551"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AB8DCDC">
            <w:pPr>
              <w:widowControl/>
              <w:wordWrap w:val="0"/>
              <w:spacing w:line="360" w:lineRule="atLeast"/>
              <w:jc w:val="center"/>
              <w:textAlignment w:val="center"/>
              <w:rPr>
                <w:rFonts w:hint="eastAsia" w:ascii="宋体" w:hAnsi="宋体" w:eastAsia="宋体" w:cs="Times New Roman"/>
                <w:szCs w:val="21"/>
              </w:rPr>
            </w:pPr>
            <w:r>
              <w:rPr>
                <w:rFonts w:hint="eastAsia" w:ascii="宋体" w:hAnsi="宋体" w:eastAsia="宋体" w:cs="Times New Roman"/>
                <w:szCs w:val="21"/>
              </w:rPr>
              <w:t>套</w:t>
            </w:r>
          </w:p>
        </w:tc>
        <w:tc>
          <w:tcPr>
            <w:tcW w:w="42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0FDA51C">
            <w:pPr>
              <w:widowControl/>
              <w:spacing w:line="360" w:lineRule="atLeast"/>
              <w:jc w:val="right"/>
              <w:textAlignment w:val="center"/>
              <w:rPr>
                <w:rFonts w:hint="eastAsia" w:ascii="宋体" w:hAnsi="宋体" w:eastAsia="宋体" w:cs="Times New Roman"/>
                <w:szCs w:val="21"/>
              </w:rPr>
            </w:pPr>
          </w:p>
        </w:tc>
        <w:tc>
          <w:tcPr>
            <w:tcW w:w="499"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DB3FE0E">
            <w:pPr>
              <w:widowControl/>
              <w:spacing w:line="360" w:lineRule="atLeast"/>
              <w:jc w:val="right"/>
              <w:textAlignment w:val="center"/>
              <w:rPr>
                <w:rFonts w:hint="eastAsia" w:ascii="宋体" w:hAnsi="宋体" w:eastAsia="宋体" w:cs="Times New Roman"/>
                <w:szCs w:val="21"/>
              </w:rPr>
            </w:pPr>
          </w:p>
        </w:tc>
      </w:tr>
      <w:tr w14:paraId="33CDF24C">
        <w:tblPrEx>
          <w:tblCellMar>
            <w:top w:w="0" w:type="dxa"/>
            <w:left w:w="0" w:type="dxa"/>
            <w:bottom w:w="0" w:type="dxa"/>
            <w:right w:w="0" w:type="dxa"/>
          </w:tblCellMar>
        </w:tblPrEx>
        <w:trPr>
          <w:trHeight w:val="480" w:hRule="atLeast"/>
        </w:trPr>
        <w:tc>
          <w:tcPr>
            <w:tcW w:w="34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60835B3">
            <w:pPr>
              <w:widowControl/>
              <w:wordWrap w:val="0"/>
              <w:spacing w:line="360" w:lineRule="atLeast"/>
              <w:jc w:val="center"/>
              <w:textAlignment w:val="center"/>
              <w:rPr>
                <w:rFonts w:hint="eastAsia" w:ascii="宋体" w:hAnsi="宋体" w:eastAsia="宋体" w:cs="Times New Roman"/>
                <w:szCs w:val="21"/>
              </w:rPr>
            </w:pPr>
            <w:r>
              <w:rPr>
                <w:rFonts w:hint="eastAsia" w:ascii="宋体" w:hAnsi="宋体" w:eastAsia="宋体" w:cs="宋体"/>
                <w:kern w:val="0"/>
                <w:szCs w:val="21"/>
                <w:lang w:bidi="ar"/>
              </w:rPr>
              <w:t>1-2</w:t>
            </w:r>
          </w:p>
        </w:tc>
        <w:tc>
          <w:tcPr>
            <w:tcW w:w="590"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400E793">
            <w:pPr>
              <w:widowControl/>
              <w:wordWrap w:val="0"/>
              <w:spacing w:line="360" w:lineRule="atLeast"/>
              <w:jc w:val="center"/>
              <w:textAlignment w:val="center"/>
              <w:rPr>
                <w:rFonts w:hint="eastAsia" w:ascii="宋体" w:hAnsi="宋体" w:eastAsia="宋体" w:cs="宋体"/>
                <w:kern w:val="0"/>
                <w:szCs w:val="21"/>
                <w:lang w:bidi="ar"/>
              </w:rPr>
            </w:pPr>
            <w:r>
              <w:rPr>
                <w:rFonts w:hint="eastAsia" w:ascii="宋体" w:hAnsi="宋体" w:eastAsia="宋体" w:cs="宋体"/>
                <w:kern w:val="0"/>
                <w:szCs w:val="21"/>
                <w:lang w:bidi="ar"/>
              </w:rPr>
              <w:t>夏裤</w:t>
            </w:r>
          </w:p>
        </w:tc>
        <w:tc>
          <w:tcPr>
            <w:tcW w:w="521"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1C0BA2E">
            <w:pPr>
              <w:widowControl/>
              <w:wordWrap w:val="0"/>
              <w:spacing w:line="360" w:lineRule="atLeast"/>
              <w:jc w:val="center"/>
              <w:textAlignment w:val="center"/>
              <w:rPr>
                <w:rFonts w:hint="eastAsia" w:ascii="宋体" w:hAnsi="宋体" w:eastAsia="宋体" w:cs="宋体"/>
                <w:kern w:val="0"/>
                <w:szCs w:val="21"/>
                <w:lang w:bidi="ar"/>
              </w:rPr>
            </w:pPr>
          </w:p>
        </w:tc>
        <w:tc>
          <w:tcPr>
            <w:tcW w:w="47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9B3775E">
            <w:pPr>
              <w:widowControl/>
              <w:wordWrap w:val="0"/>
              <w:spacing w:line="360" w:lineRule="atLeast"/>
              <w:jc w:val="center"/>
              <w:textAlignment w:val="center"/>
              <w:rPr>
                <w:rFonts w:hint="eastAsia" w:ascii="宋体" w:hAnsi="宋体" w:eastAsia="宋体" w:cs="宋体"/>
                <w:kern w:val="0"/>
                <w:szCs w:val="21"/>
                <w:lang w:bidi="ar"/>
              </w:rPr>
            </w:pPr>
          </w:p>
        </w:tc>
        <w:tc>
          <w:tcPr>
            <w:tcW w:w="54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4F6FFFB">
            <w:pPr>
              <w:widowControl/>
              <w:wordWrap w:val="0"/>
              <w:spacing w:line="360" w:lineRule="atLeast"/>
              <w:jc w:val="center"/>
              <w:textAlignment w:val="center"/>
              <w:rPr>
                <w:rFonts w:hint="eastAsia" w:ascii="宋体" w:hAnsi="宋体" w:eastAsia="宋体" w:cs="Times New Roman"/>
                <w:szCs w:val="21"/>
              </w:rPr>
            </w:pPr>
          </w:p>
        </w:tc>
        <w:tc>
          <w:tcPr>
            <w:tcW w:w="524" w:type="pct"/>
            <w:tcBorders>
              <w:top w:val="single" w:color="333333" w:sz="6" w:space="0"/>
              <w:left w:val="single" w:color="333333" w:sz="6" w:space="0"/>
              <w:bottom w:val="single" w:color="333333" w:sz="6" w:space="0"/>
              <w:right w:val="single" w:color="333333" w:sz="6" w:space="0"/>
            </w:tcBorders>
          </w:tcPr>
          <w:p w14:paraId="52C707D0">
            <w:pPr>
              <w:widowControl/>
              <w:wordWrap w:val="0"/>
              <w:spacing w:line="360" w:lineRule="atLeast"/>
              <w:jc w:val="center"/>
              <w:textAlignment w:val="center"/>
              <w:rPr>
                <w:rFonts w:hint="eastAsia" w:ascii="宋体" w:hAnsi="宋体" w:eastAsia="宋体" w:cs="Times New Roman"/>
                <w:szCs w:val="21"/>
              </w:rPr>
            </w:pPr>
          </w:p>
        </w:tc>
        <w:tc>
          <w:tcPr>
            <w:tcW w:w="52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883A947">
            <w:pPr>
              <w:widowControl/>
              <w:wordWrap w:val="0"/>
              <w:spacing w:line="360" w:lineRule="atLeast"/>
              <w:jc w:val="center"/>
              <w:textAlignment w:val="center"/>
              <w:rPr>
                <w:rFonts w:hint="eastAsia" w:ascii="宋体" w:hAnsi="宋体" w:eastAsia="宋体" w:cs="Times New Roman"/>
                <w:szCs w:val="21"/>
              </w:rPr>
            </w:pPr>
            <w:r>
              <w:rPr>
                <w:rFonts w:hint="eastAsia" w:ascii="宋体" w:hAnsi="宋体" w:eastAsia="宋体" w:cs="Times New Roman"/>
                <w:szCs w:val="21"/>
              </w:rPr>
              <w:t>152</w:t>
            </w:r>
          </w:p>
        </w:tc>
        <w:tc>
          <w:tcPr>
            <w:tcW w:w="551"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E01E628">
            <w:pPr>
              <w:widowControl/>
              <w:wordWrap w:val="0"/>
              <w:spacing w:line="360" w:lineRule="atLeast"/>
              <w:jc w:val="center"/>
              <w:textAlignment w:val="center"/>
              <w:rPr>
                <w:rFonts w:hint="eastAsia" w:ascii="宋体" w:hAnsi="宋体" w:eastAsia="宋体" w:cs="Times New Roman"/>
                <w:szCs w:val="21"/>
              </w:rPr>
            </w:pPr>
            <w:r>
              <w:rPr>
                <w:rFonts w:hint="eastAsia" w:ascii="宋体" w:hAnsi="宋体" w:eastAsia="宋体" w:cs="Times New Roman"/>
                <w:szCs w:val="21"/>
              </w:rPr>
              <w:t>条</w:t>
            </w:r>
          </w:p>
        </w:tc>
        <w:tc>
          <w:tcPr>
            <w:tcW w:w="42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9E74C73">
            <w:pPr>
              <w:widowControl/>
              <w:spacing w:line="360" w:lineRule="atLeast"/>
              <w:jc w:val="right"/>
              <w:textAlignment w:val="center"/>
              <w:rPr>
                <w:rFonts w:hint="eastAsia" w:ascii="宋体" w:hAnsi="宋体" w:eastAsia="宋体" w:cs="Times New Roman"/>
                <w:szCs w:val="21"/>
              </w:rPr>
            </w:pPr>
          </w:p>
        </w:tc>
        <w:tc>
          <w:tcPr>
            <w:tcW w:w="499"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96C88EE">
            <w:pPr>
              <w:widowControl/>
              <w:spacing w:line="360" w:lineRule="atLeast"/>
              <w:jc w:val="right"/>
              <w:textAlignment w:val="center"/>
              <w:rPr>
                <w:rFonts w:hint="eastAsia" w:ascii="宋体" w:hAnsi="宋体" w:eastAsia="宋体" w:cs="Times New Roman"/>
                <w:szCs w:val="21"/>
              </w:rPr>
            </w:pPr>
          </w:p>
        </w:tc>
      </w:tr>
      <w:tr w14:paraId="7F2730CE">
        <w:tblPrEx>
          <w:tblCellMar>
            <w:top w:w="0" w:type="dxa"/>
            <w:left w:w="0" w:type="dxa"/>
            <w:bottom w:w="0" w:type="dxa"/>
            <w:right w:w="0" w:type="dxa"/>
          </w:tblCellMar>
        </w:tblPrEx>
        <w:trPr>
          <w:trHeight w:val="480" w:hRule="atLeast"/>
        </w:trPr>
        <w:tc>
          <w:tcPr>
            <w:tcW w:w="34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ED50D4B">
            <w:pPr>
              <w:widowControl/>
              <w:wordWrap w:val="0"/>
              <w:spacing w:line="360" w:lineRule="atLeast"/>
              <w:jc w:val="center"/>
              <w:textAlignment w:val="center"/>
              <w:rPr>
                <w:rFonts w:hint="eastAsia" w:ascii="宋体" w:hAnsi="宋体" w:eastAsia="宋体" w:cs="宋体"/>
                <w:kern w:val="0"/>
                <w:szCs w:val="21"/>
                <w:lang w:bidi="ar"/>
              </w:rPr>
            </w:pPr>
            <w:r>
              <w:rPr>
                <w:rFonts w:hint="eastAsia" w:ascii="宋体" w:hAnsi="宋体" w:eastAsia="宋体" w:cs="宋体"/>
                <w:kern w:val="0"/>
                <w:szCs w:val="21"/>
                <w:lang w:bidi="ar"/>
              </w:rPr>
              <w:t>1-3</w:t>
            </w:r>
          </w:p>
        </w:tc>
        <w:tc>
          <w:tcPr>
            <w:tcW w:w="590"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E6C0595">
            <w:pPr>
              <w:widowControl/>
              <w:wordWrap w:val="0"/>
              <w:spacing w:line="360" w:lineRule="atLeast"/>
              <w:jc w:val="center"/>
              <w:textAlignment w:val="center"/>
              <w:rPr>
                <w:rFonts w:hint="eastAsia" w:ascii="宋体" w:hAnsi="宋体" w:eastAsia="宋体" w:cs="宋体"/>
                <w:kern w:val="0"/>
                <w:szCs w:val="21"/>
                <w:lang w:bidi="ar"/>
              </w:rPr>
            </w:pPr>
            <w:r>
              <w:rPr>
                <w:rFonts w:hint="eastAsia" w:ascii="宋体" w:hAnsi="宋体" w:eastAsia="宋体" w:cs="宋体"/>
                <w:kern w:val="0"/>
                <w:szCs w:val="21"/>
                <w:lang w:bidi="ar"/>
              </w:rPr>
              <w:t>长袖衬衣</w:t>
            </w:r>
          </w:p>
        </w:tc>
        <w:tc>
          <w:tcPr>
            <w:tcW w:w="521"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11F1167">
            <w:pPr>
              <w:widowControl/>
              <w:wordWrap w:val="0"/>
              <w:spacing w:line="360" w:lineRule="atLeast"/>
              <w:jc w:val="center"/>
              <w:textAlignment w:val="center"/>
              <w:rPr>
                <w:rFonts w:hint="eastAsia" w:ascii="宋体" w:hAnsi="宋体" w:eastAsia="宋体" w:cs="宋体"/>
                <w:kern w:val="0"/>
                <w:szCs w:val="21"/>
                <w:lang w:bidi="ar"/>
              </w:rPr>
            </w:pPr>
          </w:p>
        </w:tc>
        <w:tc>
          <w:tcPr>
            <w:tcW w:w="47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FEB61F4">
            <w:pPr>
              <w:widowControl/>
              <w:wordWrap w:val="0"/>
              <w:spacing w:line="360" w:lineRule="atLeast"/>
              <w:jc w:val="center"/>
              <w:textAlignment w:val="center"/>
              <w:rPr>
                <w:rFonts w:hint="eastAsia" w:ascii="宋体" w:hAnsi="宋体" w:eastAsia="宋体" w:cs="宋体"/>
                <w:kern w:val="0"/>
                <w:szCs w:val="21"/>
                <w:lang w:bidi="ar"/>
              </w:rPr>
            </w:pPr>
          </w:p>
        </w:tc>
        <w:tc>
          <w:tcPr>
            <w:tcW w:w="54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41996B2">
            <w:pPr>
              <w:widowControl/>
              <w:wordWrap w:val="0"/>
              <w:spacing w:line="360" w:lineRule="atLeast"/>
              <w:jc w:val="center"/>
              <w:textAlignment w:val="center"/>
              <w:rPr>
                <w:rFonts w:hint="eastAsia" w:ascii="宋体" w:hAnsi="宋体" w:eastAsia="宋体" w:cs="Times New Roman"/>
                <w:szCs w:val="21"/>
              </w:rPr>
            </w:pPr>
            <w:bookmarkStart w:id="1" w:name="_GoBack"/>
            <w:bookmarkEnd w:id="1"/>
          </w:p>
        </w:tc>
        <w:tc>
          <w:tcPr>
            <w:tcW w:w="524" w:type="pct"/>
            <w:tcBorders>
              <w:top w:val="single" w:color="333333" w:sz="6" w:space="0"/>
              <w:left w:val="single" w:color="333333" w:sz="6" w:space="0"/>
              <w:bottom w:val="single" w:color="333333" w:sz="6" w:space="0"/>
              <w:right w:val="single" w:color="333333" w:sz="6" w:space="0"/>
            </w:tcBorders>
          </w:tcPr>
          <w:p w14:paraId="24B70854">
            <w:pPr>
              <w:widowControl/>
              <w:wordWrap w:val="0"/>
              <w:spacing w:line="360" w:lineRule="atLeast"/>
              <w:jc w:val="center"/>
              <w:textAlignment w:val="center"/>
              <w:rPr>
                <w:rFonts w:hint="eastAsia" w:ascii="宋体" w:hAnsi="宋体" w:eastAsia="宋体" w:cs="Times New Roman"/>
                <w:szCs w:val="21"/>
              </w:rPr>
            </w:pPr>
          </w:p>
        </w:tc>
        <w:tc>
          <w:tcPr>
            <w:tcW w:w="52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CC733F1">
            <w:pPr>
              <w:widowControl/>
              <w:wordWrap w:val="0"/>
              <w:spacing w:line="360" w:lineRule="atLeast"/>
              <w:jc w:val="center"/>
              <w:textAlignment w:val="center"/>
              <w:rPr>
                <w:rFonts w:hint="eastAsia" w:ascii="宋体" w:hAnsi="宋体" w:eastAsia="宋体" w:cs="Times New Roman"/>
                <w:szCs w:val="21"/>
              </w:rPr>
            </w:pPr>
            <w:r>
              <w:rPr>
                <w:rFonts w:hint="eastAsia" w:ascii="宋体" w:hAnsi="宋体" w:eastAsia="宋体" w:cs="Times New Roman"/>
                <w:szCs w:val="21"/>
              </w:rPr>
              <w:t>278</w:t>
            </w:r>
          </w:p>
        </w:tc>
        <w:tc>
          <w:tcPr>
            <w:tcW w:w="551"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1206B96">
            <w:pPr>
              <w:widowControl/>
              <w:wordWrap w:val="0"/>
              <w:spacing w:line="360" w:lineRule="atLeast"/>
              <w:jc w:val="center"/>
              <w:textAlignment w:val="center"/>
              <w:rPr>
                <w:rFonts w:hint="eastAsia" w:ascii="宋体" w:hAnsi="宋体" w:eastAsia="宋体" w:cs="Times New Roman"/>
                <w:szCs w:val="21"/>
              </w:rPr>
            </w:pPr>
            <w:r>
              <w:rPr>
                <w:rFonts w:hint="eastAsia" w:ascii="宋体" w:hAnsi="宋体" w:eastAsia="宋体" w:cs="Times New Roman"/>
                <w:szCs w:val="21"/>
              </w:rPr>
              <w:t>件</w:t>
            </w:r>
          </w:p>
        </w:tc>
        <w:tc>
          <w:tcPr>
            <w:tcW w:w="42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3CC1475">
            <w:pPr>
              <w:widowControl/>
              <w:spacing w:line="360" w:lineRule="atLeast"/>
              <w:jc w:val="right"/>
              <w:textAlignment w:val="center"/>
              <w:rPr>
                <w:rFonts w:hint="eastAsia" w:ascii="宋体" w:hAnsi="宋体" w:eastAsia="宋体" w:cs="Times New Roman"/>
                <w:szCs w:val="21"/>
              </w:rPr>
            </w:pPr>
          </w:p>
        </w:tc>
        <w:tc>
          <w:tcPr>
            <w:tcW w:w="499"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739CAD4">
            <w:pPr>
              <w:widowControl/>
              <w:spacing w:line="360" w:lineRule="atLeast"/>
              <w:jc w:val="right"/>
              <w:textAlignment w:val="center"/>
              <w:rPr>
                <w:rFonts w:hint="eastAsia" w:ascii="宋体" w:hAnsi="宋体" w:eastAsia="宋体" w:cs="Times New Roman"/>
                <w:szCs w:val="21"/>
              </w:rPr>
            </w:pPr>
          </w:p>
        </w:tc>
      </w:tr>
      <w:tr w14:paraId="1F75B4B1">
        <w:tblPrEx>
          <w:tblCellMar>
            <w:top w:w="0" w:type="dxa"/>
            <w:left w:w="0" w:type="dxa"/>
            <w:bottom w:w="0" w:type="dxa"/>
            <w:right w:w="0" w:type="dxa"/>
          </w:tblCellMar>
        </w:tblPrEx>
        <w:trPr>
          <w:trHeight w:val="480" w:hRule="atLeast"/>
        </w:trPr>
        <w:tc>
          <w:tcPr>
            <w:tcW w:w="34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D88508A">
            <w:pPr>
              <w:widowControl/>
              <w:wordWrap w:val="0"/>
              <w:spacing w:line="360" w:lineRule="atLeast"/>
              <w:jc w:val="center"/>
              <w:textAlignment w:val="center"/>
              <w:rPr>
                <w:rFonts w:hint="eastAsia" w:ascii="宋体" w:hAnsi="宋体" w:eastAsia="宋体" w:cs="宋体"/>
                <w:kern w:val="0"/>
                <w:szCs w:val="21"/>
                <w:lang w:bidi="ar"/>
              </w:rPr>
            </w:pPr>
            <w:r>
              <w:rPr>
                <w:rFonts w:hint="eastAsia" w:ascii="宋体" w:hAnsi="宋体" w:eastAsia="宋体" w:cs="宋体"/>
                <w:kern w:val="0"/>
                <w:szCs w:val="21"/>
                <w:lang w:bidi="ar"/>
              </w:rPr>
              <w:t>1-4</w:t>
            </w:r>
          </w:p>
        </w:tc>
        <w:tc>
          <w:tcPr>
            <w:tcW w:w="590"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18681CC">
            <w:pPr>
              <w:widowControl/>
              <w:wordWrap w:val="0"/>
              <w:spacing w:line="360" w:lineRule="atLeast"/>
              <w:jc w:val="center"/>
              <w:textAlignment w:val="center"/>
              <w:rPr>
                <w:rFonts w:hint="eastAsia" w:ascii="宋体" w:hAnsi="宋体" w:eastAsia="宋体" w:cs="宋体"/>
                <w:kern w:val="0"/>
                <w:szCs w:val="21"/>
                <w:lang w:bidi="ar"/>
              </w:rPr>
            </w:pPr>
            <w:r>
              <w:rPr>
                <w:rFonts w:hint="eastAsia" w:ascii="宋体" w:hAnsi="宋体" w:eastAsia="宋体" w:cs="宋体"/>
                <w:kern w:val="0"/>
                <w:szCs w:val="21"/>
                <w:lang w:bidi="ar"/>
              </w:rPr>
              <w:t>短袖T恤</w:t>
            </w:r>
          </w:p>
        </w:tc>
        <w:tc>
          <w:tcPr>
            <w:tcW w:w="521"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02E2368">
            <w:pPr>
              <w:widowControl/>
              <w:wordWrap w:val="0"/>
              <w:spacing w:line="360" w:lineRule="atLeast"/>
              <w:jc w:val="center"/>
              <w:textAlignment w:val="center"/>
              <w:rPr>
                <w:rFonts w:hint="eastAsia" w:ascii="宋体" w:hAnsi="宋体" w:eastAsia="宋体" w:cs="宋体"/>
                <w:kern w:val="0"/>
                <w:szCs w:val="21"/>
                <w:lang w:bidi="ar"/>
              </w:rPr>
            </w:pPr>
          </w:p>
        </w:tc>
        <w:tc>
          <w:tcPr>
            <w:tcW w:w="47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51144BE">
            <w:pPr>
              <w:widowControl/>
              <w:wordWrap w:val="0"/>
              <w:spacing w:line="360" w:lineRule="atLeast"/>
              <w:jc w:val="center"/>
              <w:textAlignment w:val="center"/>
              <w:rPr>
                <w:rFonts w:hint="eastAsia" w:ascii="宋体" w:hAnsi="宋体" w:eastAsia="宋体" w:cs="宋体"/>
                <w:kern w:val="0"/>
                <w:szCs w:val="21"/>
                <w:lang w:bidi="ar"/>
              </w:rPr>
            </w:pPr>
          </w:p>
        </w:tc>
        <w:tc>
          <w:tcPr>
            <w:tcW w:w="54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286FF84">
            <w:pPr>
              <w:widowControl/>
              <w:wordWrap w:val="0"/>
              <w:spacing w:line="360" w:lineRule="atLeast"/>
              <w:jc w:val="center"/>
              <w:textAlignment w:val="center"/>
              <w:rPr>
                <w:rFonts w:hint="eastAsia" w:ascii="宋体" w:hAnsi="宋体" w:eastAsia="宋体" w:cs="Times New Roman"/>
                <w:szCs w:val="21"/>
              </w:rPr>
            </w:pPr>
          </w:p>
        </w:tc>
        <w:tc>
          <w:tcPr>
            <w:tcW w:w="524" w:type="pct"/>
            <w:tcBorders>
              <w:top w:val="single" w:color="333333" w:sz="6" w:space="0"/>
              <w:left w:val="single" w:color="333333" w:sz="6" w:space="0"/>
              <w:bottom w:val="single" w:color="333333" w:sz="6" w:space="0"/>
              <w:right w:val="single" w:color="333333" w:sz="6" w:space="0"/>
            </w:tcBorders>
          </w:tcPr>
          <w:p w14:paraId="40056AA2">
            <w:pPr>
              <w:widowControl/>
              <w:wordWrap w:val="0"/>
              <w:spacing w:line="360" w:lineRule="atLeast"/>
              <w:jc w:val="center"/>
              <w:textAlignment w:val="center"/>
              <w:rPr>
                <w:rFonts w:hint="eastAsia" w:ascii="宋体" w:hAnsi="宋体" w:eastAsia="宋体" w:cs="Times New Roman"/>
                <w:szCs w:val="21"/>
              </w:rPr>
            </w:pPr>
          </w:p>
        </w:tc>
        <w:tc>
          <w:tcPr>
            <w:tcW w:w="52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AD8901C">
            <w:pPr>
              <w:widowControl/>
              <w:wordWrap w:val="0"/>
              <w:spacing w:line="360" w:lineRule="atLeast"/>
              <w:jc w:val="center"/>
              <w:textAlignment w:val="center"/>
              <w:rPr>
                <w:rFonts w:hint="eastAsia" w:ascii="宋体" w:hAnsi="宋体" w:eastAsia="宋体" w:cs="Times New Roman"/>
                <w:szCs w:val="21"/>
              </w:rPr>
            </w:pPr>
            <w:r>
              <w:rPr>
                <w:rFonts w:hint="eastAsia" w:ascii="宋体" w:hAnsi="宋体" w:eastAsia="宋体" w:cs="Times New Roman"/>
                <w:szCs w:val="21"/>
              </w:rPr>
              <w:t>304</w:t>
            </w:r>
          </w:p>
        </w:tc>
        <w:tc>
          <w:tcPr>
            <w:tcW w:w="551"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11D520B">
            <w:pPr>
              <w:widowControl/>
              <w:wordWrap w:val="0"/>
              <w:spacing w:line="360" w:lineRule="atLeast"/>
              <w:jc w:val="center"/>
              <w:textAlignment w:val="center"/>
              <w:rPr>
                <w:rFonts w:hint="eastAsia" w:ascii="宋体" w:hAnsi="宋体" w:eastAsia="宋体" w:cs="Times New Roman"/>
                <w:szCs w:val="21"/>
              </w:rPr>
            </w:pPr>
            <w:r>
              <w:rPr>
                <w:rFonts w:hint="eastAsia" w:ascii="宋体" w:hAnsi="宋体" w:eastAsia="宋体" w:cs="Times New Roman"/>
                <w:szCs w:val="21"/>
              </w:rPr>
              <w:t>件</w:t>
            </w:r>
          </w:p>
        </w:tc>
        <w:tc>
          <w:tcPr>
            <w:tcW w:w="42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CE161F6">
            <w:pPr>
              <w:widowControl/>
              <w:spacing w:line="360" w:lineRule="atLeast"/>
              <w:jc w:val="right"/>
              <w:textAlignment w:val="center"/>
              <w:rPr>
                <w:rFonts w:hint="eastAsia" w:ascii="宋体" w:hAnsi="宋体" w:eastAsia="宋体" w:cs="Times New Roman"/>
                <w:szCs w:val="21"/>
              </w:rPr>
            </w:pPr>
          </w:p>
        </w:tc>
        <w:tc>
          <w:tcPr>
            <w:tcW w:w="499"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D77FEC6">
            <w:pPr>
              <w:widowControl/>
              <w:spacing w:line="360" w:lineRule="atLeast"/>
              <w:jc w:val="right"/>
              <w:textAlignment w:val="center"/>
              <w:rPr>
                <w:rFonts w:hint="eastAsia" w:ascii="宋体" w:hAnsi="宋体" w:eastAsia="宋体" w:cs="Times New Roman"/>
                <w:szCs w:val="21"/>
              </w:rPr>
            </w:pPr>
          </w:p>
        </w:tc>
      </w:tr>
      <w:tr w14:paraId="24881B3B">
        <w:tblPrEx>
          <w:tblCellMar>
            <w:top w:w="0" w:type="dxa"/>
            <w:left w:w="0" w:type="dxa"/>
            <w:bottom w:w="0" w:type="dxa"/>
            <w:right w:w="0" w:type="dxa"/>
          </w:tblCellMar>
        </w:tblPrEx>
        <w:trPr>
          <w:trHeight w:val="480" w:hRule="atLeast"/>
        </w:trPr>
        <w:tc>
          <w:tcPr>
            <w:tcW w:w="34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1A1BE13">
            <w:pPr>
              <w:widowControl/>
              <w:wordWrap w:val="0"/>
              <w:spacing w:line="360" w:lineRule="atLeast"/>
              <w:jc w:val="center"/>
              <w:textAlignment w:val="center"/>
              <w:rPr>
                <w:rFonts w:hint="eastAsia" w:ascii="宋体" w:hAnsi="宋体" w:eastAsia="宋体" w:cs="宋体"/>
                <w:kern w:val="0"/>
                <w:szCs w:val="21"/>
                <w:lang w:bidi="ar"/>
              </w:rPr>
            </w:pPr>
            <w:r>
              <w:rPr>
                <w:rFonts w:hint="eastAsia" w:ascii="宋体" w:hAnsi="宋体" w:eastAsia="宋体" w:cs="宋体"/>
                <w:kern w:val="0"/>
                <w:szCs w:val="21"/>
                <w:lang w:bidi="ar"/>
              </w:rPr>
              <w:t>1-5</w:t>
            </w:r>
          </w:p>
        </w:tc>
        <w:tc>
          <w:tcPr>
            <w:tcW w:w="590"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505953A">
            <w:pPr>
              <w:widowControl/>
              <w:wordWrap w:val="0"/>
              <w:spacing w:line="360" w:lineRule="atLeast"/>
              <w:jc w:val="center"/>
              <w:textAlignment w:val="center"/>
              <w:rPr>
                <w:rFonts w:hint="eastAsia" w:ascii="宋体" w:hAnsi="宋体" w:eastAsia="宋体" w:cs="宋体"/>
                <w:kern w:val="0"/>
                <w:szCs w:val="21"/>
                <w:lang w:bidi="ar"/>
              </w:rPr>
            </w:pPr>
            <w:r>
              <w:rPr>
                <w:rFonts w:hint="eastAsia" w:ascii="宋体" w:hAnsi="宋体" w:eastAsia="宋体" w:cs="宋体"/>
                <w:kern w:val="0"/>
                <w:szCs w:val="21"/>
                <w:lang w:bidi="ar"/>
              </w:rPr>
              <w:t>运动夹克</w:t>
            </w:r>
          </w:p>
        </w:tc>
        <w:tc>
          <w:tcPr>
            <w:tcW w:w="521"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23AA000">
            <w:pPr>
              <w:widowControl/>
              <w:wordWrap w:val="0"/>
              <w:spacing w:line="360" w:lineRule="atLeast"/>
              <w:jc w:val="center"/>
              <w:textAlignment w:val="center"/>
              <w:rPr>
                <w:rFonts w:hint="eastAsia" w:ascii="宋体" w:hAnsi="宋体" w:eastAsia="宋体" w:cs="宋体"/>
                <w:kern w:val="0"/>
                <w:szCs w:val="21"/>
                <w:lang w:bidi="ar"/>
              </w:rPr>
            </w:pPr>
          </w:p>
        </w:tc>
        <w:tc>
          <w:tcPr>
            <w:tcW w:w="47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E18DB62">
            <w:pPr>
              <w:widowControl/>
              <w:wordWrap w:val="0"/>
              <w:spacing w:line="360" w:lineRule="atLeast"/>
              <w:jc w:val="center"/>
              <w:textAlignment w:val="center"/>
              <w:rPr>
                <w:rFonts w:hint="eastAsia" w:ascii="宋体" w:hAnsi="宋体" w:eastAsia="宋体" w:cs="宋体"/>
                <w:kern w:val="0"/>
                <w:szCs w:val="21"/>
                <w:lang w:bidi="ar"/>
              </w:rPr>
            </w:pPr>
          </w:p>
        </w:tc>
        <w:tc>
          <w:tcPr>
            <w:tcW w:w="54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AA50359">
            <w:pPr>
              <w:widowControl/>
              <w:wordWrap w:val="0"/>
              <w:spacing w:line="360" w:lineRule="atLeast"/>
              <w:jc w:val="center"/>
              <w:textAlignment w:val="center"/>
              <w:rPr>
                <w:rFonts w:hint="eastAsia" w:ascii="宋体" w:hAnsi="宋体" w:eastAsia="宋体" w:cs="Times New Roman"/>
                <w:szCs w:val="21"/>
              </w:rPr>
            </w:pPr>
          </w:p>
        </w:tc>
        <w:tc>
          <w:tcPr>
            <w:tcW w:w="524" w:type="pct"/>
            <w:tcBorders>
              <w:top w:val="single" w:color="333333" w:sz="6" w:space="0"/>
              <w:left w:val="single" w:color="333333" w:sz="6" w:space="0"/>
              <w:bottom w:val="single" w:color="333333" w:sz="6" w:space="0"/>
              <w:right w:val="single" w:color="333333" w:sz="6" w:space="0"/>
            </w:tcBorders>
          </w:tcPr>
          <w:p w14:paraId="577E4D20">
            <w:pPr>
              <w:widowControl/>
              <w:wordWrap w:val="0"/>
              <w:spacing w:line="360" w:lineRule="atLeast"/>
              <w:jc w:val="center"/>
              <w:textAlignment w:val="center"/>
              <w:rPr>
                <w:rFonts w:hint="eastAsia" w:ascii="宋体" w:hAnsi="宋体" w:eastAsia="宋体" w:cs="Times New Roman"/>
                <w:szCs w:val="21"/>
              </w:rPr>
            </w:pPr>
          </w:p>
        </w:tc>
        <w:tc>
          <w:tcPr>
            <w:tcW w:w="52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361BA6A">
            <w:pPr>
              <w:widowControl/>
              <w:wordWrap w:val="0"/>
              <w:spacing w:line="360" w:lineRule="atLeast"/>
              <w:jc w:val="center"/>
              <w:textAlignment w:val="center"/>
              <w:rPr>
                <w:rFonts w:hint="eastAsia" w:ascii="宋体" w:hAnsi="宋体" w:eastAsia="宋体" w:cs="Times New Roman"/>
                <w:szCs w:val="21"/>
              </w:rPr>
            </w:pPr>
            <w:r>
              <w:rPr>
                <w:rFonts w:hint="eastAsia" w:ascii="宋体" w:hAnsi="宋体" w:eastAsia="宋体" w:cs="Times New Roman"/>
                <w:szCs w:val="21"/>
              </w:rPr>
              <w:t>13</w:t>
            </w:r>
          </w:p>
        </w:tc>
        <w:tc>
          <w:tcPr>
            <w:tcW w:w="551"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7393CA9">
            <w:pPr>
              <w:widowControl/>
              <w:wordWrap w:val="0"/>
              <w:spacing w:line="360" w:lineRule="atLeast"/>
              <w:jc w:val="center"/>
              <w:textAlignment w:val="center"/>
              <w:rPr>
                <w:rFonts w:hint="eastAsia" w:ascii="宋体" w:hAnsi="宋体" w:eastAsia="宋体" w:cs="Times New Roman"/>
                <w:szCs w:val="21"/>
              </w:rPr>
            </w:pPr>
            <w:r>
              <w:rPr>
                <w:rFonts w:hint="eastAsia" w:ascii="宋体" w:hAnsi="宋体" w:eastAsia="宋体" w:cs="Times New Roman"/>
                <w:szCs w:val="21"/>
              </w:rPr>
              <w:t>件</w:t>
            </w:r>
          </w:p>
        </w:tc>
        <w:tc>
          <w:tcPr>
            <w:tcW w:w="424"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9D91C86">
            <w:pPr>
              <w:widowControl/>
              <w:spacing w:line="360" w:lineRule="atLeast"/>
              <w:jc w:val="right"/>
              <w:textAlignment w:val="center"/>
              <w:rPr>
                <w:rFonts w:hint="eastAsia" w:ascii="宋体" w:hAnsi="宋体" w:eastAsia="宋体" w:cs="Times New Roman"/>
                <w:szCs w:val="21"/>
              </w:rPr>
            </w:pPr>
          </w:p>
        </w:tc>
        <w:tc>
          <w:tcPr>
            <w:tcW w:w="499"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92827B5">
            <w:pPr>
              <w:widowControl/>
              <w:spacing w:line="360" w:lineRule="atLeast"/>
              <w:jc w:val="right"/>
              <w:textAlignment w:val="center"/>
              <w:rPr>
                <w:rFonts w:hint="eastAsia" w:ascii="宋体" w:hAnsi="宋体" w:eastAsia="宋体" w:cs="Times New Roman"/>
                <w:szCs w:val="21"/>
              </w:rPr>
            </w:pPr>
          </w:p>
        </w:tc>
      </w:tr>
      <w:tr w14:paraId="1671893A">
        <w:tblPrEx>
          <w:tblCellMar>
            <w:top w:w="0" w:type="dxa"/>
            <w:left w:w="0" w:type="dxa"/>
            <w:bottom w:w="0" w:type="dxa"/>
            <w:right w:w="0" w:type="dxa"/>
          </w:tblCellMar>
        </w:tblPrEx>
        <w:trPr>
          <w:trHeight w:val="480" w:hRule="atLeast"/>
        </w:trPr>
        <w:tc>
          <w:tcPr>
            <w:tcW w:w="4501" w:type="pct"/>
            <w:gridSpan w:val="9"/>
            <w:tcBorders>
              <w:top w:val="single" w:color="333333" w:sz="6" w:space="0"/>
              <w:left w:val="single" w:color="333333" w:sz="6" w:space="0"/>
              <w:bottom w:val="single" w:color="333333" w:sz="6" w:space="0"/>
              <w:right w:val="single" w:color="333333" w:sz="6" w:space="0"/>
            </w:tcBorders>
          </w:tcPr>
          <w:p w14:paraId="14895D0F">
            <w:pPr>
              <w:widowControl/>
              <w:spacing w:line="360" w:lineRule="atLeast"/>
              <w:jc w:val="center"/>
              <w:textAlignment w:val="center"/>
              <w:rPr>
                <w:rFonts w:hint="eastAsia" w:ascii="宋体" w:hAnsi="宋体" w:eastAsia="宋体" w:cs="Times New Roman"/>
                <w:szCs w:val="21"/>
              </w:rPr>
            </w:pPr>
            <w:r>
              <w:rPr>
                <w:rFonts w:hint="eastAsia" w:ascii="宋体" w:hAnsi="宋体" w:eastAsia="宋体" w:cs="Times New Roman"/>
                <w:szCs w:val="21"/>
              </w:rPr>
              <w:t>合计</w:t>
            </w:r>
          </w:p>
        </w:tc>
        <w:tc>
          <w:tcPr>
            <w:tcW w:w="499"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4C3CBE2">
            <w:pPr>
              <w:widowControl/>
              <w:spacing w:line="360" w:lineRule="atLeast"/>
              <w:jc w:val="right"/>
              <w:textAlignment w:val="center"/>
              <w:rPr>
                <w:rFonts w:hint="eastAsia" w:ascii="宋体" w:hAnsi="宋体" w:eastAsia="宋体" w:cs="Times New Roman"/>
                <w:szCs w:val="21"/>
              </w:rPr>
            </w:pPr>
          </w:p>
        </w:tc>
      </w:tr>
    </w:tbl>
    <w:p w14:paraId="654E4CAF">
      <w:pPr>
        <w:numPr>
          <w:numId w:val="0"/>
        </w:numPr>
        <w:adjustRightInd w:val="0"/>
        <w:snapToGrid w:val="0"/>
        <w:spacing w:line="360" w:lineRule="auto"/>
        <w:rPr>
          <w:rFonts w:hint="eastAsia" w:ascii="仿宋_GB2312" w:hAnsi="宋体" w:eastAsia="仿宋_GB2312" w:cs="宋体"/>
          <w:b/>
          <w:kern w:val="0"/>
          <w:sz w:val="24"/>
        </w:rPr>
      </w:pPr>
    </w:p>
    <w:p w14:paraId="13CDF2EF">
      <w:pPr>
        <w:kinsoku w:val="0"/>
        <w:spacing w:line="360" w:lineRule="auto"/>
        <w:ind w:firstLine="480" w:firstLineChars="200"/>
        <w:rPr>
          <w:rFonts w:ascii="仿宋_GB2312" w:hAnsi="宋体" w:eastAsia="仿宋_GB2312" w:cs="宋体"/>
          <w:kern w:val="0"/>
          <w:sz w:val="24"/>
        </w:rPr>
      </w:pPr>
      <w:r>
        <w:rPr>
          <w:rFonts w:hint="eastAsia" w:ascii="仿宋_GB2312" w:hAnsi="宋体" w:eastAsia="仿宋_GB2312" w:cs="宋体"/>
          <w:kern w:val="0"/>
          <w:sz w:val="24"/>
        </w:rPr>
        <w:t>1.乙方负责按以上确定的服装规格、型号及配套内容进行供货，及时运到甲方指定交货地点，确保所有货物按时达到，负责做好售后服务工作。</w:t>
      </w:r>
    </w:p>
    <w:p w14:paraId="197FB657">
      <w:pPr>
        <w:kinsoku w:val="0"/>
        <w:spacing w:line="360" w:lineRule="auto"/>
        <w:ind w:firstLine="480" w:firstLineChars="200"/>
        <w:rPr>
          <w:rFonts w:ascii="仿宋_GB2312" w:hAnsi="宋体" w:eastAsia="仿宋_GB2312" w:cs="宋体"/>
          <w:kern w:val="0"/>
          <w:sz w:val="24"/>
        </w:rPr>
      </w:pPr>
      <w:r>
        <w:rPr>
          <w:rFonts w:hint="eastAsia" w:ascii="仿宋_GB2312" w:hAnsi="宋体" w:eastAsia="仿宋_GB2312" w:cs="宋体"/>
          <w:kern w:val="0"/>
          <w:sz w:val="24"/>
        </w:rPr>
        <w:t>2.本合同价款为总价包干，总价合计包括但不限于标的设计费、材料费、制作费、运输费（含税全包价）等全部内容费用。</w:t>
      </w:r>
    </w:p>
    <w:p w14:paraId="1E029E29">
      <w:pPr>
        <w:numPr>
          <w:ilvl w:val="0"/>
          <w:numId w:val="2"/>
        </w:numPr>
        <w:spacing w:line="360" w:lineRule="auto"/>
        <w:ind w:firstLine="118" w:firstLineChars="49"/>
        <w:rPr>
          <w:rFonts w:ascii="仿宋_GB2312" w:hAnsi="宋体" w:eastAsia="仿宋_GB2312" w:cs="宋体"/>
          <w:b/>
          <w:bCs/>
          <w:kern w:val="0"/>
          <w:sz w:val="24"/>
        </w:rPr>
      </w:pPr>
      <w:r>
        <w:rPr>
          <w:rFonts w:hint="eastAsia" w:ascii="仿宋_GB2312" w:hAnsi="宋体" w:eastAsia="仿宋_GB2312" w:cs="宋体"/>
          <w:b/>
          <w:bCs/>
          <w:kern w:val="0"/>
          <w:sz w:val="24"/>
        </w:rPr>
        <w:t>质量要求技术标准：</w:t>
      </w:r>
    </w:p>
    <w:p w14:paraId="657A5D3D">
      <w:pPr>
        <w:spacing w:line="360" w:lineRule="auto"/>
        <w:ind w:firstLine="482" w:firstLineChars="200"/>
        <w:jc w:val="left"/>
        <w:rPr>
          <w:rFonts w:ascii="仿宋_GB2312" w:hAnsi="宋体" w:eastAsia="仿宋_GB2312" w:cs="宋体"/>
          <w:sz w:val="24"/>
        </w:rPr>
      </w:pPr>
      <w:r>
        <w:rPr>
          <w:rFonts w:hint="eastAsia" w:ascii="仿宋_GB2312" w:hAnsi="宋体" w:eastAsia="仿宋_GB2312" w:cs="宋体"/>
          <w:b/>
          <w:bCs/>
          <w:sz w:val="24"/>
        </w:rPr>
        <w:t>（一）采购标准</w:t>
      </w:r>
    </w:p>
    <w:p w14:paraId="086F2F40">
      <w:pPr>
        <w:spacing w:line="360" w:lineRule="auto"/>
        <w:ind w:firstLine="480" w:firstLineChars="200"/>
        <w:jc w:val="left"/>
        <w:rPr>
          <w:rFonts w:hint="eastAsia" w:ascii="仿宋_GB2312" w:hAnsi="宋体" w:eastAsia="仿宋_GB2312" w:cs="宋体"/>
          <w:sz w:val="24"/>
        </w:rPr>
      </w:pPr>
      <w:r>
        <w:rPr>
          <w:rFonts w:hint="eastAsia" w:ascii="仿宋_GB2312" w:hAnsi="宋体" w:eastAsia="仿宋_GB2312" w:cs="宋体"/>
          <w:sz w:val="24"/>
        </w:rPr>
        <w:t>（1）产品质量要求：须符合GB 18401《国家纺织产品基本安全技术规范》B类（直接接触皮肤类）及以上安全技术类别要求，甲醛含量≤75mg/kg，无禁用偶氮染料，无异味。</w:t>
      </w:r>
    </w:p>
    <w:p w14:paraId="2C7469F1">
      <w:pPr>
        <w:spacing w:line="360" w:lineRule="auto"/>
        <w:ind w:firstLine="480" w:firstLineChars="200"/>
        <w:jc w:val="left"/>
        <w:rPr>
          <w:rFonts w:hint="eastAsia" w:ascii="仿宋_GB2312" w:hAnsi="宋体" w:eastAsia="仿宋_GB2312" w:cs="宋体"/>
          <w:sz w:val="24"/>
        </w:rPr>
      </w:pPr>
      <w:r>
        <w:rPr>
          <w:rFonts w:hint="eastAsia" w:ascii="仿宋_GB2312" w:hAnsi="宋体" w:eastAsia="仿宋_GB2312" w:cs="宋体"/>
          <w:sz w:val="24"/>
        </w:rPr>
        <w:t>（2）定制要求：须上门量体，一人一版定制，支持特体版型，允许5cm内微调，提供试穿样衣。</w:t>
      </w:r>
    </w:p>
    <w:p w14:paraId="0911052A">
      <w:pPr>
        <w:spacing w:line="360" w:lineRule="auto"/>
        <w:ind w:firstLine="480" w:firstLineChars="200"/>
        <w:jc w:val="left"/>
        <w:rPr>
          <w:rFonts w:hint="eastAsia" w:ascii="仿宋_GB2312" w:hAnsi="宋体" w:eastAsia="仿宋_GB2312" w:cs="宋体"/>
          <w:sz w:val="24"/>
        </w:rPr>
      </w:pPr>
      <w:r>
        <w:rPr>
          <w:rFonts w:hint="eastAsia" w:ascii="仿宋_GB2312" w:hAnsi="宋体" w:eastAsia="仿宋_GB2312" w:cs="宋体"/>
          <w:sz w:val="24"/>
        </w:rPr>
        <w:t>（3）售后服务要求：质保期不低于2年，质保期内因面料或工艺原因导致的破损、脱线、褪色等问题须免费维修或更换。提供至少2年的增补采购服务，增补价格不得高于中标单价。</w:t>
      </w:r>
    </w:p>
    <w:p w14:paraId="7D68BEFE">
      <w:pPr>
        <w:spacing w:line="360" w:lineRule="auto"/>
        <w:ind w:firstLine="480" w:firstLineChars="200"/>
        <w:jc w:val="left"/>
        <w:rPr>
          <w:rFonts w:ascii="仿宋_GB2312" w:hAnsi="宋体" w:eastAsia="仿宋_GB2312" w:cs="宋体"/>
          <w:sz w:val="24"/>
        </w:rPr>
      </w:pPr>
      <w:r>
        <w:rPr>
          <w:rFonts w:hint="eastAsia" w:ascii="仿宋_GB2312" w:hAnsi="宋体" w:eastAsia="仿宋_GB2312" w:cs="宋体"/>
          <w:sz w:val="24"/>
        </w:rPr>
        <w:t>（4）材质要求:面料选择应兼具舒适性、透气性及耐用性，不易变形褪色。</w:t>
      </w:r>
    </w:p>
    <w:p w14:paraId="1D7B247C">
      <w:pPr>
        <w:spacing w:line="360" w:lineRule="auto"/>
        <w:ind w:firstLine="482" w:firstLineChars="200"/>
        <w:jc w:val="left"/>
        <w:outlineLvl w:val="1"/>
        <w:rPr>
          <w:rFonts w:ascii="仿宋_GB2312" w:hAnsi="宋体" w:eastAsia="仿宋_GB2312" w:cs="宋体"/>
          <w:b/>
          <w:sz w:val="24"/>
        </w:rPr>
      </w:pPr>
      <w:r>
        <w:rPr>
          <w:rFonts w:hint="eastAsia" w:ascii="仿宋_GB2312" w:hAnsi="宋体" w:eastAsia="仿宋_GB2312" w:cs="宋体"/>
          <w:b/>
          <w:sz w:val="24"/>
        </w:rPr>
        <w:t>（二）材质要求</w:t>
      </w:r>
    </w:p>
    <w:p w14:paraId="18336F08">
      <w:pPr>
        <w:spacing w:line="360" w:lineRule="auto"/>
        <w:ind w:firstLine="482" w:firstLineChars="200"/>
        <w:jc w:val="left"/>
        <w:outlineLvl w:val="1"/>
        <w:rPr>
          <w:rFonts w:ascii="仿宋_GB2312" w:hAnsi="宋体" w:eastAsia="仿宋_GB2312" w:cs="宋体"/>
          <w:b/>
          <w:bCs/>
          <w:sz w:val="24"/>
        </w:rPr>
      </w:pPr>
      <w:r>
        <w:rPr>
          <w:rFonts w:hint="eastAsia" w:ascii="仿宋_GB2312" w:hAnsi="宋体" w:eastAsia="仿宋_GB2312" w:cs="宋体"/>
          <w:b/>
          <w:bCs/>
          <w:sz w:val="24"/>
        </w:rPr>
        <w:t>（1）面料分类及参数</w:t>
      </w:r>
      <w:r>
        <w:rPr>
          <w:rFonts w:hint="eastAsia" w:ascii="仿宋_GB2312" w:hAnsi="宋体" w:eastAsia="仿宋_GB2312" w:cs="宋体"/>
          <w:b/>
          <w:bCs/>
          <w:sz w:val="24"/>
        </w:rPr>
        <w:tab/>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2131"/>
        <w:gridCol w:w="4862"/>
      </w:tblGrid>
      <w:tr w14:paraId="556C8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529" w:type="dxa"/>
            <w:vAlign w:val="center"/>
          </w:tcPr>
          <w:p w14:paraId="08375269">
            <w:pPr>
              <w:wordWrap w:val="0"/>
              <w:snapToGrid w:val="0"/>
              <w:spacing w:line="360" w:lineRule="auto"/>
              <w:jc w:val="center"/>
              <w:rPr>
                <w:rFonts w:ascii="仿宋_GB2312" w:hAnsi="宋体" w:eastAsia="仿宋_GB2312" w:cs="宋体"/>
                <w:b/>
                <w:kern w:val="0"/>
                <w:sz w:val="24"/>
              </w:rPr>
            </w:pPr>
            <w:r>
              <w:rPr>
                <w:rFonts w:hint="eastAsia" w:ascii="仿宋_GB2312" w:hAnsi="宋体" w:eastAsia="仿宋_GB2312" w:cs="宋体"/>
                <w:b/>
                <w:kern w:val="0"/>
                <w:sz w:val="24"/>
              </w:rPr>
              <w:t>服饰类别</w:t>
            </w:r>
          </w:p>
        </w:tc>
        <w:tc>
          <w:tcPr>
            <w:tcW w:w="2131" w:type="dxa"/>
            <w:vAlign w:val="center"/>
          </w:tcPr>
          <w:p w14:paraId="4D614B14">
            <w:pPr>
              <w:wordWrap w:val="0"/>
              <w:snapToGrid w:val="0"/>
              <w:spacing w:line="360" w:lineRule="auto"/>
              <w:jc w:val="center"/>
              <w:rPr>
                <w:rFonts w:ascii="仿宋_GB2312" w:hAnsi="宋体" w:eastAsia="仿宋_GB2312" w:cs="宋体"/>
                <w:b/>
                <w:kern w:val="0"/>
                <w:sz w:val="24"/>
              </w:rPr>
            </w:pPr>
            <w:r>
              <w:rPr>
                <w:rFonts w:hint="eastAsia" w:ascii="仿宋_GB2312" w:hAnsi="宋体" w:eastAsia="仿宋_GB2312" w:cs="宋体"/>
                <w:b/>
                <w:kern w:val="0"/>
                <w:sz w:val="24"/>
              </w:rPr>
              <w:t>面料类型</w:t>
            </w:r>
          </w:p>
        </w:tc>
        <w:tc>
          <w:tcPr>
            <w:tcW w:w="4862" w:type="dxa"/>
            <w:vAlign w:val="center"/>
          </w:tcPr>
          <w:p w14:paraId="288A1C4D">
            <w:pPr>
              <w:wordWrap w:val="0"/>
              <w:snapToGrid w:val="0"/>
              <w:spacing w:line="360" w:lineRule="auto"/>
              <w:jc w:val="center"/>
              <w:rPr>
                <w:rFonts w:ascii="仿宋_GB2312" w:hAnsi="宋体" w:eastAsia="仿宋_GB2312" w:cs="宋体"/>
                <w:b/>
                <w:kern w:val="0"/>
                <w:sz w:val="24"/>
              </w:rPr>
            </w:pPr>
            <w:r>
              <w:rPr>
                <w:rFonts w:hint="eastAsia" w:ascii="仿宋_GB2312" w:hAnsi="宋体" w:eastAsia="仿宋_GB2312" w:cs="宋体"/>
                <w:b/>
                <w:kern w:val="0"/>
                <w:sz w:val="24"/>
              </w:rPr>
              <w:t>技术指标</w:t>
            </w:r>
          </w:p>
        </w:tc>
      </w:tr>
      <w:tr w14:paraId="4B765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jc w:val="center"/>
        </w:trPr>
        <w:tc>
          <w:tcPr>
            <w:tcW w:w="1529" w:type="dxa"/>
            <w:vAlign w:val="center"/>
          </w:tcPr>
          <w:p w14:paraId="409992F3">
            <w:pPr>
              <w:wordWrap w:val="0"/>
              <w:snapToGrid w:val="0"/>
              <w:spacing w:line="360" w:lineRule="auto"/>
              <w:jc w:val="center"/>
              <w:rPr>
                <w:rFonts w:ascii="仿宋_GB2312" w:hAnsi="宋体" w:eastAsia="仿宋_GB2312" w:cs="宋体"/>
                <w:kern w:val="0"/>
                <w:sz w:val="24"/>
              </w:rPr>
            </w:pPr>
            <w:r>
              <w:rPr>
                <w:rFonts w:hint="eastAsia" w:ascii="仿宋_GB2312" w:hAnsi="宋体" w:eastAsia="仿宋_GB2312" w:cs="宋体"/>
                <w:kern w:val="0"/>
                <w:sz w:val="24"/>
              </w:rPr>
              <w:t>西服套装</w:t>
            </w:r>
          </w:p>
          <w:p w14:paraId="5EA7577B">
            <w:pPr>
              <w:wordWrap w:val="0"/>
              <w:snapToGrid w:val="0"/>
              <w:spacing w:line="360" w:lineRule="auto"/>
              <w:jc w:val="center"/>
              <w:rPr>
                <w:rFonts w:ascii="仿宋_GB2312" w:hAnsi="宋体" w:eastAsia="仿宋_GB2312" w:cs="宋体"/>
                <w:kern w:val="0"/>
                <w:sz w:val="24"/>
              </w:rPr>
            </w:pPr>
            <w:r>
              <w:rPr>
                <w:rFonts w:hint="eastAsia" w:ascii="仿宋_GB2312" w:hAnsi="Times New Roman" w:eastAsia="仿宋_GB2312" w:cs="Times New Roman"/>
                <w:kern w:val="0"/>
                <w:sz w:val="24"/>
              </w:rPr>
              <w:t>（深藏青色）</w:t>
            </w:r>
          </w:p>
        </w:tc>
        <w:tc>
          <w:tcPr>
            <w:tcW w:w="2131" w:type="dxa"/>
            <w:vAlign w:val="center"/>
          </w:tcPr>
          <w:p w14:paraId="54D3F667">
            <w:pPr>
              <w:wordWrap w:val="0"/>
              <w:snapToGrid w:val="0"/>
              <w:spacing w:line="360" w:lineRule="auto"/>
              <w:jc w:val="left"/>
              <w:rPr>
                <w:rFonts w:ascii="仿宋_GB2312" w:hAnsi="宋体" w:eastAsia="仿宋_GB2312" w:cs="宋体"/>
                <w:kern w:val="0"/>
                <w:sz w:val="24"/>
              </w:rPr>
            </w:pPr>
          </w:p>
        </w:tc>
        <w:tc>
          <w:tcPr>
            <w:tcW w:w="4862" w:type="dxa"/>
            <w:vAlign w:val="center"/>
          </w:tcPr>
          <w:p w14:paraId="62A0BCC2">
            <w:pPr>
              <w:wordWrap w:val="0"/>
              <w:snapToGrid w:val="0"/>
              <w:spacing w:line="360" w:lineRule="auto"/>
              <w:jc w:val="left"/>
              <w:rPr>
                <w:rFonts w:ascii="仿宋_GB2312" w:hAnsi="宋体" w:eastAsia="仿宋_GB2312" w:cs="宋体"/>
                <w:kern w:val="0"/>
                <w:sz w:val="24"/>
              </w:rPr>
            </w:pPr>
          </w:p>
        </w:tc>
      </w:tr>
      <w:tr w14:paraId="4EFC2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29" w:type="dxa"/>
            <w:vAlign w:val="center"/>
          </w:tcPr>
          <w:p w14:paraId="16A25051">
            <w:pPr>
              <w:wordWrap w:val="0"/>
              <w:snapToGrid w:val="0"/>
              <w:spacing w:line="360" w:lineRule="auto"/>
              <w:jc w:val="center"/>
              <w:rPr>
                <w:rFonts w:ascii="仿宋_GB2312" w:hAnsi="宋体" w:eastAsia="仿宋_GB2312" w:cs="宋体"/>
                <w:kern w:val="0"/>
                <w:sz w:val="24"/>
              </w:rPr>
            </w:pPr>
            <w:r>
              <w:rPr>
                <w:rFonts w:hint="eastAsia" w:ascii="仿宋_GB2312" w:hAnsi="宋体" w:eastAsia="仿宋_GB2312" w:cs="宋体"/>
                <w:kern w:val="0"/>
                <w:sz w:val="24"/>
              </w:rPr>
              <w:t>夏裤</w:t>
            </w:r>
          </w:p>
          <w:p w14:paraId="6BEFFA15">
            <w:pPr>
              <w:wordWrap w:val="0"/>
              <w:snapToGrid w:val="0"/>
              <w:spacing w:line="360" w:lineRule="auto"/>
              <w:jc w:val="center"/>
              <w:rPr>
                <w:rFonts w:ascii="仿宋_GB2312" w:hAnsi="宋体" w:eastAsia="仿宋_GB2312" w:cs="宋体"/>
                <w:kern w:val="0"/>
                <w:sz w:val="24"/>
              </w:rPr>
            </w:pPr>
            <w:r>
              <w:rPr>
                <w:rFonts w:hint="eastAsia" w:ascii="仿宋_GB2312" w:hAnsi="宋体" w:eastAsia="仿宋_GB2312" w:cs="宋体"/>
                <w:kern w:val="0"/>
                <w:sz w:val="24"/>
              </w:rPr>
              <w:t>（藏青色）</w:t>
            </w:r>
          </w:p>
        </w:tc>
        <w:tc>
          <w:tcPr>
            <w:tcW w:w="2131" w:type="dxa"/>
            <w:vAlign w:val="center"/>
          </w:tcPr>
          <w:p w14:paraId="7059DC7B">
            <w:pPr>
              <w:wordWrap w:val="0"/>
              <w:snapToGrid w:val="0"/>
              <w:spacing w:line="360" w:lineRule="auto"/>
              <w:jc w:val="left"/>
              <w:rPr>
                <w:rFonts w:ascii="仿宋_GB2312" w:hAnsi="宋体" w:eastAsia="仿宋_GB2312" w:cs="宋体"/>
                <w:kern w:val="0"/>
                <w:sz w:val="24"/>
              </w:rPr>
            </w:pPr>
          </w:p>
        </w:tc>
        <w:tc>
          <w:tcPr>
            <w:tcW w:w="4862" w:type="dxa"/>
            <w:vAlign w:val="center"/>
          </w:tcPr>
          <w:p w14:paraId="426C4768">
            <w:pPr>
              <w:wordWrap w:val="0"/>
              <w:snapToGrid w:val="0"/>
              <w:spacing w:line="360" w:lineRule="auto"/>
              <w:jc w:val="left"/>
              <w:rPr>
                <w:rFonts w:ascii="仿宋_GB2312" w:hAnsi="宋体" w:eastAsia="仿宋_GB2312" w:cs="宋体"/>
                <w:kern w:val="0"/>
                <w:sz w:val="24"/>
              </w:rPr>
            </w:pPr>
          </w:p>
        </w:tc>
      </w:tr>
      <w:tr w14:paraId="15827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29" w:type="dxa"/>
            <w:vAlign w:val="center"/>
          </w:tcPr>
          <w:p w14:paraId="3ADDD467">
            <w:pPr>
              <w:wordWrap w:val="0"/>
              <w:snapToGrid w:val="0"/>
              <w:spacing w:line="360" w:lineRule="auto"/>
              <w:jc w:val="center"/>
              <w:rPr>
                <w:rFonts w:ascii="仿宋_GB2312" w:hAnsi="宋体" w:eastAsia="仿宋_GB2312" w:cs="宋体"/>
                <w:kern w:val="0"/>
                <w:sz w:val="24"/>
              </w:rPr>
            </w:pPr>
            <w:r>
              <w:rPr>
                <w:rFonts w:hint="eastAsia" w:ascii="仿宋_GB2312" w:hAnsi="宋体" w:eastAsia="仿宋_GB2312" w:cs="宋体"/>
                <w:kern w:val="0"/>
                <w:sz w:val="24"/>
              </w:rPr>
              <w:t>长袖衬衣</w:t>
            </w:r>
          </w:p>
          <w:p w14:paraId="6B2A4F34">
            <w:pPr>
              <w:wordWrap w:val="0"/>
              <w:snapToGrid w:val="0"/>
              <w:spacing w:line="360" w:lineRule="auto"/>
              <w:jc w:val="center"/>
              <w:rPr>
                <w:rFonts w:ascii="仿宋_GB2312" w:hAnsi="宋体" w:eastAsia="仿宋_GB2312" w:cs="宋体"/>
                <w:kern w:val="0"/>
                <w:sz w:val="24"/>
              </w:rPr>
            </w:pPr>
            <w:r>
              <w:rPr>
                <w:rFonts w:hint="eastAsia" w:ascii="仿宋_GB2312" w:hAnsi="宋体" w:eastAsia="仿宋_GB2312" w:cs="宋体"/>
                <w:kern w:val="0"/>
                <w:sz w:val="24"/>
              </w:rPr>
              <w:t>（白色）</w:t>
            </w:r>
          </w:p>
        </w:tc>
        <w:tc>
          <w:tcPr>
            <w:tcW w:w="2131" w:type="dxa"/>
            <w:vAlign w:val="center"/>
          </w:tcPr>
          <w:p w14:paraId="512D6B49">
            <w:pPr>
              <w:wordWrap w:val="0"/>
              <w:snapToGrid w:val="0"/>
              <w:spacing w:line="360" w:lineRule="auto"/>
              <w:jc w:val="left"/>
              <w:rPr>
                <w:rFonts w:ascii="仿宋_GB2312" w:hAnsi="宋体" w:eastAsia="仿宋_GB2312" w:cs="宋体"/>
                <w:kern w:val="0"/>
                <w:sz w:val="24"/>
              </w:rPr>
            </w:pPr>
          </w:p>
        </w:tc>
        <w:tc>
          <w:tcPr>
            <w:tcW w:w="4862" w:type="dxa"/>
            <w:vAlign w:val="center"/>
          </w:tcPr>
          <w:p w14:paraId="5679B0DA">
            <w:pPr>
              <w:wordWrap w:val="0"/>
              <w:snapToGrid w:val="0"/>
              <w:spacing w:line="360" w:lineRule="auto"/>
              <w:jc w:val="left"/>
              <w:rPr>
                <w:rFonts w:ascii="仿宋_GB2312" w:hAnsi="宋体" w:eastAsia="仿宋_GB2312" w:cs="宋体"/>
                <w:kern w:val="0"/>
                <w:sz w:val="24"/>
              </w:rPr>
            </w:pPr>
          </w:p>
        </w:tc>
      </w:tr>
      <w:tr w14:paraId="58366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29" w:type="dxa"/>
            <w:vAlign w:val="center"/>
          </w:tcPr>
          <w:p w14:paraId="4888CF2D">
            <w:pPr>
              <w:wordWrap w:val="0"/>
              <w:snapToGrid w:val="0"/>
              <w:spacing w:line="360" w:lineRule="auto"/>
              <w:jc w:val="center"/>
              <w:rPr>
                <w:rFonts w:ascii="仿宋_GB2312" w:hAnsi="宋体" w:eastAsia="仿宋_GB2312" w:cs="宋体"/>
                <w:kern w:val="0"/>
                <w:sz w:val="24"/>
              </w:rPr>
            </w:pPr>
            <w:r>
              <w:rPr>
                <w:rFonts w:hint="eastAsia" w:ascii="仿宋_GB2312" w:hAnsi="宋体" w:eastAsia="仿宋_GB2312" w:cs="宋体"/>
                <w:kern w:val="0"/>
                <w:sz w:val="24"/>
              </w:rPr>
              <w:t>短袖T恤</w:t>
            </w:r>
          </w:p>
          <w:p w14:paraId="4380BEAC">
            <w:pPr>
              <w:wordWrap w:val="0"/>
              <w:snapToGrid w:val="0"/>
              <w:spacing w:line="360" w:lineRule="auto"/>
              <w:jc w:val="center"/>
              <w:rPr>
                <w:rFonts w:ascii="仿宋_GB2312" w:hAnsi="宋体" w:eastAsia="仿宋_GB2312" w:cs="宋体"/>
                <w:kern w:val="0"/>
                <w:sz w:val="24"/>
              </w:rPr>
            </w:pPr>
            <w:r>
              <w:rPr>
                <w:rFonts w:hint="eastAsia" w:ascii="仿宋_GB2312" w:hAnsi="宋体" w:eastAsia="仿宋_GB2312" w:cs="宋体"/>
                <w:spacing w:val="-11"/>
                <w:kern w:val="0"/>
                <w:sz w:val="24"/>
              </w:rPr>
              <w:t>（黑色、灰色）</w:t>
            </w:r>
          </w:p>
        </w:tc>
        <w:tc>
          <w:tcPr>
            <w:tcW w:w="2131" w:type="dxa"/>
            <w:vAlign w:val="center"/>
          </w:tcPr>
          <w:p w14:paraId="3D1FB7B5">
            <w:pPr>
              <w:wordWrap w:val="0"/>
              <w:snapToGrid w:val="0"/>
              <w:spacing w:line="360" w:lineRule="auto"/>
              <w:jc w:val="left"/>
              <w:rPr>
                <w:rFonts w:ascii="仿宋_GB2312" w:hAnsi="宋体" w:eastAsia="仿宋_GB2312" w:cs="宋体"/>
                <w:kern w:val="0"/>
                <w:sz w:val="24"/>
              </w:rPr>
            </w:pPr>
          </w:p>
        </w:tc>
        <w:tc>
          <w:tcPr>
            <w:tcW w:w="4862" w:type="dxa"/>
            <w:vAlign w:val="center"/>
          </w:tcPr>
          <w:p w14:paraId="04D771D3">
            <w:pPr>
              <w:wordWrap w:val="0"/>
              <w:snapToGrid w:val="0"/>
              <w:spacing w:line="360" w:lineRule="auto"/>
              <w:jc w:val="left"/>
              <w:rPr>
                <w:rFonts w:ascii="仿宋_GB2312" w:hAnsi="宋体" w:eastAsia="仿宋_GB2312" w:cs="宋体"/>
                <w:kern w:val="0"/>
                <w:sz w:val="24"/>
              </w:rPr>
            </w:pPr>
          </w:p>
        </w:tc>
      </w:tr>
      <w:tr w14:paraId="1C913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29" w:type="dxa"/>
            <w:vAlign w:val="center"/>
          </w:tcPr>
          <w:p w14:paraId="394E0244">
            <w:pPr>
              <w:wordWrap w:val="0"/>
              <w:snapToGrid w:val="0"/>
              <w:spacing w:line="360" w:lineRule="auto"/>
              <w:jc w:val="center"/>
              <w:rPr>
                <w:rFonts w:ascii="仿宋_GB2312" w:hAnsi="宋体" w:eastAsia="仿宋_GB2312" w:cs="宋体"/>
                <w:kern w:val="0"/>
                <w:sz w:val="24"/>
              </w:rPr>
            </w:pPr>
            <w:r>
              <w:rPr>
                <w:rFonts w:hint="eastAsia" w:ascii="仿宋_GB2312" w:hAnsi="宋体" w:eastAsia="仿宋_GB2312" w:cs="宋体"/>
                <w:kern w:val="0"/>
                <w:sz w:val="24"/>
              </w:rPr>
              <w:t>运动夹克</w:t>
            </w:r>
          </w:p>
          <w:p w14:paraId="00B9AB12">
            <w:pPr>
              <w:wordWrap w:val="0"/>
              <w:snapToGrid w:val="0"/>
              <w:spacing w:line="360" w:lineRule="auto"/>
              <w:jc w:val="center"/>
              <w:rPr>
                <w:rFonts w:ascii="仿宋_GB2312" w:hAnsi="宋体" w:eastAsia="仿宋_GB2312" w:cs="宋体"/>
                <w:kern w:val="0"/>
                <w:sz w:val="24"/>
              </w:rPr>
            </w:pPr>
            <w:r>
              <w:rPr>
                <w:rFonts w:hint="eastAsia" w:ascii="仿宋_GB2312" w:hAnsi="宋体" w:eastAsia="仿宋_GB2312" w:cs="宋体"/>
                <w:kern w:val="0"/>
                <w:sz w:val="24"/>
              </w:rPr>
              <w:t>（藏青色）</w:t>
            </w:r>
          </w:p>
        </w:tc>
        <w:tc>
          <w:tcPr>
            <w:tcW w:w="2131" w:type="dxa"/>
            <w:vAlign w:val="center"/>
          </w:tcPr>
          <w:p w14:paraId="6DE48623">
            <w:pPr>
              <w:wordWrap w:val="0"/>
              <w:snapToGrid w:val="0"/>
              <w:spacing w:line="360" w:lineRule="auto"/>
              <w:jc w:val="left"/>
              <w:rPr>
                <w:rFonts w:ascii="仿宋_GB2312" w:hAnsi="宋体" w:eastAsia="仿宋_GB2312" w:cs="宋体"/>
                <w:kern w:val="0"/>
                <w:sz w:val="24"/>
              </w:rPr>
            </w:pPr>
          </w:p>
        </w:tc>
        <w:tc>
          <w:tcPr>
            <w:tcW w:w="4862" w:type="dxa"/>
            <w:vAlign w:val="center"/>
          </w:tcPr>
          <w:p w14:paraId="72FADA2F">
            <w:pPr>
              <w:wordWrap w:val="0"/>
              <w:snapToGrid w:val="0"/>
              <w:spacing w:line="360" w:lineRule="auto"/>
              <w:jc w:val="left"/>
              <w:rPr>
                <w:rFonts w:ascii="仿宋_GB2312" w:hAnsi="宋体" w:eastAsia="仿宋_GB2312" w:cs="宋体"/>
                <w:kern w:val="0"/>
                <w:sz w:val="24"/>
              </w:rPr>
            </w:pPr>
          </w:p>
        </w:tc>
      </w:tr>
    </w:tbl>
    <w:p w14:paraId="091133C1">
      <w:pPr>
        <w:wordWrap w:val="0"/>
        <w:topLinePunct/>
        <w:spacing w:line="360" w:lineRule="auto"/>
        <w:ind w:firstLine="482" w:firstLineChars="200"/>
        <w:jc w:val="left"/>
        <w:outlineLvl w:val="1"/>
        <w:rPr>
          <w:rFonts w:ascii="仿宋_GB2312" w:hAnsi="宋体" w:eastAsia="仿宋_GB2312" w:cs="宋体"/>
          <w:b/>
          <w:bCs/>
          <w:sz w:val="24"/>
        </w:rPr>
      </w:pPr>
      <w:r>
        <w:rPr>
          <w:rFonts w:hint="eastAsia" w:ascii="仿宋_GB2312" w:hAnsi="宋体" w:eastAsia="仿宋_GB2312" w:cs="宋体"/>
          <w:b/>
          <w:bCs/>
          <w:sz w:val="24"/>
        </w:rPr>
        <w:t>（2）工艺要求</w:t>
      </w:r>
    </w:p>
    <w:p w14:paraId="019CBA83">
      <w:pPr>
        <w:wordWrap w:val="0"/>
        <w:topLinePunct/>
        <w:spacing w:line="360" w:lineRule="auto"/>
        <w:ind w:firstLine="480" w:firstLineChars="200"/>
        <w:jc w:val="left"/>
        <w:rPr>
          <w:rFonts w:hint="eastAsia" w:ascii="仿宋_GB2312" w:hAnsi="宋体" w:eastAsia="仿宋_GB2312" w:cs="宋体"/>
          <w:kern w:val="0"/>
          <w:sz w:val="24"/>
        </w:rPr>
      </w:pPr>
      <w:r>
        <w:rPr>
          <w:rFonts w:hint="eastAsia" w:ascii="仿宋_GB2312" w:hAnsi="宋体" w:eastAsia="仿宋_GB2312" w:cs="宋体"/>
          <w:kern w:val="0"/>
          <w:sz w:val="24"/>
        </w:rPr>
        <w:t>西服套装：⑴采用全麻衬或半麻衬工艺；⑵耳朵皮挂面；⑶西装袖口为真扣眼（可开合）；⑷西裤需防滑腰里，裤脚口加防磨贴边；⑸男士西裤腰部可伸缩调节；⑹表面缝线不得出现跳线、断线、浮线或线头，明线（如袋盖、袖衩、领边等）必须顺直流畅，弧线部位圆顺自然、无波浪形变形，左右对称部位（如双嵌线袋、领面、驳头等）的缝线位置、长度必须严格对称；⑺上衣袋盖面料的经纬纱向须与大身严格一致，袋盖里外匀处理，上下嵌线缉线须平行顺直，宽度一致，袋角处需回针加固以防脱散。</w:t>
      </w:r>
    </w:p>
    <w:p w14:paraId="74ABE7E3">
      <w:pPr>
        <w:wordWrap w:val="0"/>
        <w:topLinePunct/>
        <w:spacing w:line="360" w:lineRule="auto"/>
        <w:ind w:firstLine="480" w:firstLineChars="200"/>
        <w:jc w:val="left"/>
        <w:rPr>
          <w:rFonts w:hint="eastAsia" w:ascii="仿宋_GB2312" w:hAnsi="宋体" w:eastAsia="仿宋_GB2312" w:cs="宋体"/>
          <w:kern w:val="0"/>
          <w:sz w:val="24"/>
        </w:rPr>
      </w:pPr>
      <w:r>
        <w:rPr>
          <w:rFonts w:hint="eastAsia" w:ascii="仿宋_GB2312" w:hAnsi="宋体" w:eastAsia="仿宋_GB2312" w:cs="宋体"/>
          <w:kern w:val="0"/>
          <w:sz w:val="24"/>
        </w:rPr>
        <w:t>夏裤：⑴需防滑腰里；⑵裤脚口加防磨贴边。</w:t>
      </w:r>
    </w:p>
    <w:p w14:paraId="01EBE76E">
      <w:pPr>
        <w:wordWrap w:val="0"/>
        <w:topLinePunct/>
        <w:spacing w:line="360" w:lineRule="auto"/>
        <w:ind w:firstLine="480" w:firstLineChars="200"/>
        <w:jc w:val="left"/>
        <w:rPr>
          <w:rFonts w:hint="eastAsia" w:ascii="仿宋_GB2312" w:hAnsi="宋体" w:eastAsia="仿宋_GB2312" w:cs="宋体"/>
          <w:kern w:val="0"/>
          <w:sz w:val="24"/>
        </w:rPr>
      </w:pPr>
      <w:r>
        <w:rPr>
          <w:rFonts w:hint="eastAsia" w:ascii="仿宋_GB2312" w:hAnsi="宋体" w:eastAsia="仿宋_GB2312" w:cs="宋体"/>
          <w:kern w:val="0"/>
          <w:sz w:val="24"/>
        </w:rPr>
        <w:t>长袖衬衣：⑴采用成衣免烫工艺，确保洗涤后外观平整；⑵纽扣采用优质贝母扣或高品质树脂扣，钉扣须绕脚加固，防止脱落；⑶领子、袖口等易脏易损部位加厚或采用双层加固设计，确保挺括。</w:t>
      </w:r>
    </w:p>
    <w:p w14:paraId="521A1EA2">
      <w:pPr>
        <w:wordWrap w:val="0"/>
        <w:topLinePunct/>
        <w:spacing w:line="360" w:lineRule="auto"/>
        <w:ind w:firstLine="480" w:firstLineChars="200"/>
        <w:jc w:val="left"/>
        <w:rPr>
          <w:rFonts w:hint="eastAsia" w:ascii="仿宋_GB2312" w:hAnsi="宋体" w:eastAsia="仿宋_GB2312" w:cs="宋体"/>
          <w:kern w:val="0"/>
          <w:sz w:val="24"/>
        </w:rPr>
      </w:pPr>
      <w:r>
        <w:rPr>
          <w:rFonts w:hint="eastAsia" w:ascii="仿宋_GB2312" w:hAnsi="宋体" w:eastAsia="仿宋_GB2312" w:cs="宋体"/>
          <w:kern w:val="0"/>
          <w:sz w:val="24"/>
        </w:rPr>
        <w:t>短袖T恤：⑴领口、袖口拼接处须平整牢固无线头；⑵袖口需刺绣或烫印单位标识或Logo，刺绣工艺须精细，底面须加衬布，烫印须牢固，拉紧不变形；⑶纽扣钉缝须绕脚加固；⑷下摆可罗纹收口，双针锁边。</w:t>
      </w:r>
    </w:p>
    <w:p w14:paraId="3F1047A5">
      <w:pPr>
        <w:wordWrap w:val="0"/>
        <w:topLinePunct/>
        <w:spacing w:line="360" w:lineRule="auto"/>
        <w:ind w:firstLine="480" w:firstLineChars="200"/>
        <w:jc w:val="left"/>
        <w:rPr>
          <w:rFonts w:ascii="仿宋_GB2312" w:hAnsi="Times New Roman" w:eastAsia="仿宋_GB2312" w:cs="Times New Roman"/>
          <w:kern w:val="0"/>
          <w:sz w:val="24"/>
        </w:rPr>
      </w:pPr>
      <w:r>
        <w:rPr>
          <w:rFonts w:hint="eastAsia" w:ascii="仿宋_GB2312" w:hAnsi="宋体" w:eastAsia="仿宋_GB2312" w:cs="宋体"/>
          <w:kern w:val="0"/>
          <w:sz w:val="24"/>
        </w:rPr>
        <w:t>运动夹克：⑴采用热封压胶工艺对所有接缝进行防水密封处理，⑵压胶条宽度≥15mm，压胶平整牢固，洗后不脱落；⑶采用防水拉链，往复拉合次数≥5000次无故障，所有口袋拉链亦须具备防水性能；⑷刺绣或烫印的单位标识或Logo须牢固，拉紧不变形。</w:t>
      </w:r>
    </w:p>
    <w:p w14:paraId="6E996632">
      <w:pPr>
        <w:wordWrap w:val="0"/>
        <w:topLinePunct/>
        <w:spacing w:line="360" w:lineRule="auto"/>
        <w:ind w:firstLine="482" w:firstLineChars="200"/>
        <w:jc w:val="left"/>
        <w:outlineLvl w:val="1"/>
        <w:rPr>
          <w:rFonts w:ascii="仿宋_GB2312" w:hAnsi="宋体" w:eastAsia="仿宋_GB2312" w:cs="宋体"/>
          <w:b/>
          <w:bCs/>
          <w:sz w:val="24"/>
        </w:rPr>
      </w:pPr>
      <w:bookmarkStart w:id="0" w:name="OLE_LINK1"/>
      <w:r>
        <w:rPr>
          <w:rFonts w:hint="eastAsia" w:ascii="仿宋_GB2312" w:hAnsi="宋体" w:eastAsia="仿宋_GB2312" w:cs="宋体"/>
          <w:b/>
          <w:bCs/>
          <w:sz w:val="24"/>
        </w:rPr>
        <w:t>（3）形制要求</w:t>
      </w:r>
    </w:p>
    <w:p w14:paraId="704846DD">
      <w:pPr>
        <w:wordWrap w:val="0"/>
        <w:topLinePunct/>
        <w:spacing w:line="360" w:lineRule="auto"/>
        <w:ind w:firstLine="480" w:firstLineChars="200"/>
        <w:jc w:val="left"/>
        <w:rPr>
          <w:rFonts w:hint="eastAsia" w:ascii="仿宋_GB2312" w:hAnsi="宋体" w:eastAsia="仿宋_GB2312" w:cs="宋体"/>
          <w:kern w:val="0"/>
          <w:sz w:val="24"/>
        </w:rPr>
      </w:pPr>
      <w:r>
        <w:rPr>
          <w:rFonts w:hint="eastAsia" w:ascii="仿宋_GB2312" w:hAnsi="宋体" w:eastAsia="仿宋_GB2312" w:cs="宋体"/>
          <w:kern w:val="0"/>
          <w:sz w:val="24"/>
        </w:rPr>
        <w:t>西服套装：⑴上衣单排两粒扣，⑵平驳领，男款后中开衩，女款收腰版型；⑶裤子为直筒版型；⑷上衣盖袋，西裤前斜插袋、无褶或单褶；。</w:t>
      </w:r>
    </w:p>
    <w:p w14:paraId="1FD38CB7">
      <w:pPr>
        <w:wordWrap w:val="0"/>
        <w:topLinePunct/>
        <w:spacing w:line="360" w:lineRule="auto"/>
        <w:ind w:firstLine="480" w:firstLineChars="200"/>
        <w:jc w:val="left"/>
        <w:rPr>
          <w:rFonts w:hint="eastAsia" w:ascii="仿宋_GB2312" w:hAnsi="宋体" w:eastAsia="仿宋_GB2312" w:cs="宋体"/>
          <w:kern w:val="0"/>
          <w:sz w:val="24"/>
        </w:rPr>
      </w:pPr>
      <w:r>
        <w:rPr>
          <w:rFonts w:hint="eastAsia" w:ascii="仿宋_GB2312" w:hAnsi="宋体" w:eastAsia="仿宋_GB2312" w:cs="宋体"/>
          <w:kern w:val="0"/>
          <w:sz w:val="24"/>
        </w:rPr>
        <w:t>夏裤：⑴直筒版型、⑵前斜插袋、无褶或单褶。</w:t>
      </w:r>
    </w:p>
    <w:p w14:paraId="11CA08D9">
      <w:pPr>
        <w:wordWrap w:val="0"/>
        <w:topLinePunct/>
        <w:spacing w:line="360" w:lineRule="auto"/>
        <w:ind w:firstLine="480" w:firstLineChars="200"/>
        <w:jc w:val="left"/>
        <w:rPr>
          <w:rFonts w:hint="eastAsia" w:ascii="仿宋_GB2312" w:hAnsi="宋体" w:eastAsia="仿宋_GB2312" w:cs="宋体"/>
          <w:kern w:val="0"/>
          <w:sz w:val="24"/>
        </w:rPr>
      </w:pPr>
      <w:r>
        <w:rPr>
          <w:rFonts w:hint="eastAsia" w:ascii="仿宋_GB2312" w:hAnsi="宋体" w:eastAsia="仿宋_GB2312" w:cs="宋体"/>
          <w:kern w:val="0"/>
          <w:sz w:val="24"/>
        </w:rPr>
        <w:t>长袖衬衣：⑴领型为标准八字领；⑵男款明门襟、女款暗门襟；⑶袖口圆角，底摆圆摆；⑷女款可提供收腰剪裁。</w:t>
      </w:r>
    </w:p>
    <w:p w14:paraId="0EC2216F">
      <w:pPr>
        <w:wordWrap w:val="0"/>
        <w:topLinePunct/>
        <w:spacing w:line="360" w:lineRule="auto"/>
        <w:ind w:firstLine="480" w:firstLineChars="200"/>
        <w:jc w:val="left"/>
        <w:rPr>
          <w:rFonts w:hint="eastAsia" w:ascii="仿宋_GB2312" w:hAnsi="宋体" w:eastAsia="仿宋_GB2312" w:cs="宋体"/>
          <w:kern w:val="0"/>
          <w:sz w:val="24"/>
        </w:rPr>
      </w:pPr>
      <w:r>
        <w:rPr>
          <w:rFonts w:hint="eastAsia" w:ascii="仿宋_GB2312" w:hAnsi="宋体" w:eastAsia="仿宋_GB2312" w:cs="宋体"/>
          <w:kern w:val="0"/>
          <w:sz w:val="24"/>
        </w:rPr>
        <w:t>短袖T恤：⑴Polo衫款式，翻领（罗纹加固）；⑵三粒扣门襟；⑶袖口为平口设计，可根据需求刺绣或烫印单位标识或Logo，颜色与服装同色系。</w:t>
      </w:r>
    </w:p>
    <w:p w14:paraId="19BBC41B">
      <w:pPr>
        <w:wordWrap w:val="0"/>
        <w:topLinePunct/>
        <w:spacing w:line="360" w:lineRule="auto"/>
        <w:ind w:firstLine="480" w:firstLineChars="200"/>
        <w:jc w:val="left"/>
        <w:rPr>
          <w:rFonts w:ascii="仿宋_GB2312" w:hAnsi="Times New Roman" w:eastAsia="仿宋_GB2312" w:cs="Times New Roman"/>
          <w:kern w:val="0"/>
          <w:sz w:val="24"/>
        </w:rPr>
      </w:pPr>
      <w:r>
        <w:rPr>
          <w:rFonts w:hint="eastAsia" w:ascii="仿宋_GB2312" w:hAnsi="宋体" w:eastAsia="仿宋_GB2312" w:cs="宋体"/>
          <w:kern w:val="0"/>
          <w:sz w:val="24"/>
        </w:rPr>
        <w:t>运动夹克：⑴款式为立领或连帽（可收纳）设计，风帽须可调节松紧；⑵前中拉链门襟，采用双向拉链，便于活动；⑶袖口可采用魔术贴调节设计，下摆须有抽绳或橡筋收口，有效防风；⑷至少2个侧插袋（带拉链或魔术贴闭合）、1个胸前拉链口袋；⑸夹克内外两侧可预留单位标识刺绣或烫印位置；⑹配置羽绒内胆，90%鸭绒含量；⑺内胆可拆卸，采用拉链或纽扣连接，支持春秋单穿或冬季叠穿。</w:t>
      </w:r>
    </w:p>
    <w:bookmarkEnd w:id="0"/>
    <w:p w14:paraId="535EF070">
      <w:pPr>
        <w:wordWrap w:val="0"/>
        <w:topLinePunct/>
        <w:spacing w:line="360" w:lineRule="auto"/>
        <w:ind w:firstLine="482" w:firstLineChars="200"/>
        <w:jc w:val="left"/>
        <w:rPr>
          <w:rFonts w:ascii="仿宋_GB2312" w:hAnsi="宋体" w:eastAsia="仿宋_GB2312" w:cs="宋体"/>
          <w:b/>
          <w:sz w:val="24"/>
        </w:rPr>
      </w:pPr>
      <w:r>
        <w:rPr>
          <w:rFonts w:hint="eastAsia" w:ascii="仿宋_GB2312" w:hAnsi="宋体" w:eastAsia="仿宋_GB2312" w:cs="宋体"/>
          <w:b/>
          <w:bCs/>
          <w:sz w:val="24"/>
        </w:rPr>
        <w:t>（4）</w:t>
      </w:r>
      <w:r>
        <w:rPr>
          <w:rFonts w:hint="eastAsia" w:ascii="仿宋_GB2312" w:hAnsi="宋体" w:eastAsia="仿宋_GB2312" w:cs="宋体"/>
          <w:b/>
          <w:sz w:val="24"/>
        </w:rPr>
        <w:t>耐用性与适配性</w:t>
      </w:r>
    </w:p>
    <w:p w14:paraId="1D04103E">
      <w:pPr>
        <w:spacing w:line="360" w:lineRule="auto"/>
        <w:ind w:firstLine="480" w:firstLineChars="200"/>
        <w:rPr>
          <w:rFonts w:hint="eastAsia" w:ascii="仿宋_GB2312" w:hAnsi="宋体" w:eastAsia="仿宋_GB2312" w:cs="宋体"/>
          <w:kern w:val="0"/>
          <w:sz w:val="24"/>
        </w:rPr>
      </w:pPr>
      <w:r>
        <w:rPr>
          <w:rFonts w:hint="eastAsia" w:ascii="仿宋_GB2312" w:hAnsi="宋体" w:eastAsia="仿宋_GB2312" w:cs="宋体"/>
          <w:kern w:val="0"/>
          <w:sz w:val="24"/>
        </w:rPr>
        <w:t>西服套装、夏裤：⑴成品外观须平整挺括，无烫光、极光、起泡等瑕疵；⑵裤装拉链须采用防水拉链，往复拉合次数≥5000次无故障；⑶易磨损部位需加缝加固线。</w:t>
      </w:r>
    </w:p>
    <w:p w14:paraId="3FEFDB69">
      <w:pPr>
        <w:spacing w:line="360" w:lineRule="auto"/>
        <w:ind w:firstLine="480" w:firstLineChars="200"/>
        <w:rPr>
          <w:rFonts w:hint="eastAsia" w:ascii="仿宋_GB2312" w:hAnsi="宋体" w:eastAsia="仿宋_GB2312" w:cs="宋体"/>
          <w:kern w:val="0"/>
          <w:sz w:val="24"/>
        </w:rPr>
      </w:pPr>
      <w:r>
        <w:rPr>
          <w:rFonts w:hint="eastAsia" w:ascii="仿宋_GB2312" w:hAnsi="宋体" w:eastAsia="仿宋_GB2312" w:cs="宋体"/>
          <w:kern w:val="0"/>
          <w:sz w:val="24"/>
        </w:rPr>
        <w:t>长袖衬衣：⑴透气舒适、抗皱；⑵防缩水、不起球。</w:t>
      </w:r>
    </w:p>
    <w:p w14:paraId="6FC13085">
      <w:pPr>
        <w:spacing w:line="360" w:lineRule="auto"/>
        <w:ind w:firstLine="480" w:firstLineChars="200"/>
        <w:rPr>
          <w:rFonts w:hint="eastAsia" w:ascii="仿宋_GB2312" w:hAnsi="宋体" w:eastAsia="仿宋_GB2312" w:cs="宋体"/>
          <w:kern w:val="0"/>
          <w:sz w:val="24"/>
        </w:rPr>
      </w:pPr>
      <w:r>
        <w:rPr>
          <w:rFonts w:hint="eastAsia" w:ascii="仿宋_GB2312" w:hAnsi="宋体" w:eastAsia="仿宋_GB2312" w:cs="宋体"/>
          <w:kern w:val="0"/>
          <w:sz w:val="24"/>
        </w:rPr>
        <w:t>短袖T恤：⑴透气亲肤、舒适、抗皱；⑵防缩水、不起球、好洗快干；⑶领口具备良好的弹性恢复能力，长久穿着不变形。</w:t>
      </w:r>
    </w:p>
    <w:p w14:paraId="4E7E3438">
      <w:pPr>
        <w:spacing w:line="360" w:lineRule="auto"/>
        <w:ind w:firstLine="480" w:firstLineChars="200"/>
        <w:rPr>
          <w:rFonts w:ascii="仿宋_GB2312" w:hAnsi="Times New Roman" w:eastAsia="仿宋_GB2312" w:cs="Times New Roman"/>
          <w:kern w:val="0"/>
          <w:sz w:val="24"/>
        </w:rPr>
      </w:pPr>
      <w:r>
        <w:rPr>
          <w:rFonts w:hint="eastAsia" w:ascii="仿宋_GB2312" w:hAnsi="宋体" w:eastAsia="仿宋_GB2312" w:cs="宋体"/>
          <w:kern w:val="0"/>
          <w:sz w:val="24"/>
        </w:rPr>
        <w:t>运动夹克：⑴易磨损部位建议加耐磨补强或双层设计。</w:t>
      </w:r>
    </w:p>
    <w:p w14:paraId="5AA626E7">
      <w:pPr>
        <w:spacing w:line="360" w:lineRule="auto"/>
        <w:ind w:firstLine="118" w:firstLineChars="49"/>
        <w:rPr>
          <w:rFonts w:ascii="仿宋_GB2312" w:hAnsi="宋体" w:eastAsia="仿宋_GB2312" w:cs="宋体"/>
          <w:b/>
          <w:bCs/>
          <w:kern w:val="0"/>
          <w:sz w:val="24"/>
        </w:rPr>
      </w:pPr>
      <w:r>
        <w:rPr>
          <w:rFonts w:hint="eastAsia" w:ascii="仿宋_GB2312" w:hAnsi="宋体" w:eastAsia="仿宋_GB2312" w:cs="宋体"/>
          <w:b/>
          <w:bCs/>
          <w:kern w:val="0"/>
          <w:sz w:val="24"/>
        </w:rPr>
        <w:t>三、交货期、地点：</w:t>
      </w:r>
    </w:p>
    <w:p w14:paraId="332F4E9A">
      <w:pPr>
        <w:spacing w:line="360" w:lineRule="auto"/>
        <w:ind w:firstLine="480" w:firstLineChars="200"/>
        <w:rPr>
          <w:rFonts w:ascii="仿宋_GB2312" w:hAnsi="宋体" w:eastAsia="仿宋_GB2312" w:cs="宋体"/>
          <w:kern w:val="0"/>
          <w:sz w:val="24"/>
          <w:u w:val="single"/>
          <w:lang w:eastAsia="zh-Hans"/>
        </w:rPr>
      </w:pPr>
      <w:r>
        <w:rPr>
          <w:rFonts w:hint="eastAsia" w:ascii="仿宋_GB2312" w:hAnsi="宋体" w:eastAsia="仿宋_GB2312" w:cs="宋体"/>
          <w:bCs/>
          <w:kern w:val="0"/>
          <w:sz w:val="24"/>
        </w:rPr>
        <w:t>地点：</w:t>
      </w:r>
      <w:r>
        <w:rPr>
          <w:rFonts w:hint="eastAsia" w:ascii="仿宋_GB2312" w:hAnsi="宋体" w:eastAsia="仿宋_GB2312" w:cs="宋体"/>
          <w:kern w:val="0"/>
          <w:sz w:val="24"/>
          <w:u w:val="single"/>
          <w:lang w:eastAsia="zh-Hans"/>
        </w:rPr>
        <w:t>西安碑林博物馆指定地点（含包装、防潮处理）</w:t>
      </w:r>
    </w:p>
    <w:p w14:paraId="38E725E4">
      <w:pPr>
        <w:spacing w:line="360" w:lineRule="auto"/>
        <w:ind w:firstLine="480" w:firstLineChars="200"/>
        <w:rPr>
          <w:rFonts w:ascii="仿宋_GB2312" w:hAnsi="宋体" w:eastAsia="仿宋_GB2312" w:cs="宋体"/>
          <w:kern w:val="0"/>
          <w:sz w:val="24"/>
          <w:u w:val="single"/>
          <w:lang w:eastAsia="zh-Hans"/>
        </w:rPr>
      </w:pPr>
      <w:r>
        <w:rPr>
          <w:rFonts w:hint="eastAsia" w:ascii="仿宋_GB2312" w:hAnsi="宋体" w:eastAsia="仿宋_GB2312" w:cs="宋体"/>
          <w:kern w:val="0"/>
          <w:sz w:val="24"/>
        </w:rPr>
        <w:t>交货期：</w:t>
      </w:r>
      <w:r>
        <w:rPr>
          <w:rFonts w:hint="eastAsia" w:ascii="仿宋_GB2312" w:hAnsi="宋体" w:eastAsia="仿宋_GB2312" w:cs="宋体"/>
          <w:kern w:val="0"/>
          <w:sz w:val="24"/>
          <w:u w:val="single"/>
        </w:rPr>
        <w:t>合同签订后150天内完成全部服装交付（分阶段：样衣制作20天批量生产130天）。</w:t>
      </w:r>
    </w:p>
    <w:p w14:paraId="16A55B4C">
      <w:pPr>
        <w:spacing w:line="360" w:lineRule="auto"/>
        <w:ind w:firstLine="480" w:firstLineChars="200"/>
        <w:outlineLvl w:val="3"/>
        <w:rPr>
          <w:rFonts w:ascii="仿宋_GB2312" w:hAnsi="宋体" w:eastAsia="仿宋_GB2312" w:cs="宋体"/>
          <w:sz w:val="24"/>
          <w:u w:val="single"/>
          <w:lang w:eastAsia="zh-Hans"/>
        </w:rPr>
      </w:pPr>
      <w:r>
        <w:rPr>
          <w:rFonts w:hint="eastAsia" w:ascii="仿宋_GB2312" w:hAnsi="宋体" w:eastAsia="仿宋_GB2312" w:cs="宋体"/>
          <w:sz w:val="24"/>
          <w:lang w:eastAsia="zh-Hans"/>
        </w:rPr>
        <w:t>付款方式：</w:t>
      </w:r>
      <w:r>
        <w:rPr>
          <w:rFonts w:hint="eastAsia" w:ascii="仿宋_GB2312" w:hAnsi="宋体" w:eastAsia="仿宋_GB2312" w:cs="宋体"/>
          <w:sz w:val="24"/>
          <w:u w:val="single"/>
        </w:rPr>
        <w:t>合同签订后、原材料采购前支付合同金额的20%作为预付款；样衣收到经检验合格后支付合同金额的30%作为进度款；全部产品验收合格并交付后支付剩余50%尾款。</w:t>
      </w:r>
    </w:p>
    <w:p w14:paraId="60AC2050">
      <w:pPr>
        <w:spacing w:line="360" w:lineRule="auto"/>
        <w:rPr>
          <w:rFonts w:ascii="仿宋_GB2312" w:hAnsi="宋体" w:eastAsia="仿宋_GB2312" w:cs="宋体"/>
          <w:b/>
          <w:bCs/>
          <w:kern w:val="0"/>
          <w:sz w:val="24"/>
        </w:rPr>
      </w:pPr>
      <w:r>
        <w:rPr>
          <w:rFonts w:hint="eastAsia" w:ascii="仿宋_GB2312" w:hAnsi="宋体" w:eastAsia="仿宋_GB2312" w:cs="宋体"/>
          <w:b/>
          <w:bCs/>
          <w:kern w:val="0"/>
          <w:sz w:val="24"/>
        </w:rPr>
        <w:t>四、运输方式及到达站港和费用负担：</w:t>
      </w:r>
    </w:p>
    <w:p w14:paraId="4660959F">
      <w:pPr>
        <w:spacing w:line="360" w:lineRule="auto"/>
        <w:ind w:firstLine="480" w:firstLineChars="200"/>
        <w:rPr>
          <w:rFonts w:ascii="仿宋_GB2312" w:hAnsi="宋体" w:eastAsia="仿宋_GB2312" w:cs="宋体"/>
          <w:bCs/>
          <w:kern w:val="0"/>
          <w:sz w:val="24"/>
        </w:rPr>
      </w:pPr>
      <w:r>
        <w:rPr>
          <w:rFonts w:hint="eastAsia" w:ascii="仿宋_GB2312" w:hAnsi="宋体" w:eastAsia="仿宋_GB2312" w:cs="宋体"/>
          <w:kern w:val="0"/>
          <w:sz w:val="24"/>
        </w:rPr>
        <w:t>1.</w:t>
      </w:r>
      <w:r>
        <w:rPr>
          <w:rFonts w:hint="eastAsia" w:ascii="仿宋_GB2312" w:hAnsi="宋体" w:eastAsia="仿宋_GB2312" w:cs="宋体"/>
          <w:bCs/>
          <w:kern w:val="0"/>
          <w:sz w:val="24"/>
        </w:rPr>
        <w:t>包装形式及运输方式由乙方自行选择，所发生的一切费用由乙方承担。</w:t>
      </w:r>
    </w:p>
    <w:p w14:paraId="0258D892">
      <w:pPr>
        <w:spacing w:line="360" w:lineRule="auto"/>
        <w:ind w:firstLine="480" w:firstLineChars="200"/>
        <w:rPr>
          <w:rFonts w:ascii="仿宋_GB2312" w:hAnsi="宋体" w:eastAsia="仿宋_GB2312" w:cs="宋体"/>
          <w:bCs/>
          <w:kern w:val="0"/>
          <w:sz w:val="24"/>
        </w:rPr>
      </w:pPr>
      <w:r>
        <w:rPr>
          <w:rFonts w:hint="eastAsia" w:ascii="仿宋_GB2312" w:hAnsi="宋体" w:eastAsia="仿宋_GB2312" w:cs="宋体"/>
          <w:bCs/>
          <w:kern w:val="0"/>
          <w:sz w:val="24"/>
        </w:rPr>
        <w:t>2.涉及的商品包装和快递包装，均应符合《商品包装政府采购需求标准（试行）》《快递包装政府采购需求标准（试行）》的要求，包装应适应于远距离运输、防潮、防震、防锈和防野蛮装卸，以确保货物安全无损运抵指定地点。</w:t>
      </w:r>
    </w:p>
    <w:p w14:paraId="25790A6B">
      <w:pPr>
        <w:spacing w:line="360" w:lineRule="auto"/>
        <w:rPr>
          <w:rFonts w:ascii="仿宋_GB2312" w:hAnsi="宋体" w:eastAsia="仿宋_GB2312" w:cs="宋体"/>
          <w:bCs/>
          <w:kern w:val="0"/>
          <w:sz w:val="24"/>
        </w:rPr>
      </w:pPr>
      <w:r>
        <w:rPr>
          <w:rFonts w:hint="eastAsia" w:ascii="仿宋_GB2312" w:hAnsi="宋体" w:eastAsia="仿宋_GB2312" w:cs="宋体"/>
          <w:b/>
          <w:bCs/>
          <w:kern w:val="0"/>
          <w:sz w:val="24"/>
        </w:rPr>
        <w:t>五、合理损耗及计算方法：</w:t>
      </w:r>
      <w:r>
        <w:rPr>
          <w:rFonts w:hint="eastAsia" w:ascii="仿宋_GB2312" w:hAnsi="宋体" w:eastAsia="仿宋_GB2312" w:cs="宋体"/>
          <w:bCs/>
          <w:kern w:val="0"/>
          <w:sz w:val="24"/>
        </w:rPr>
        <w:t>所有损耗由乙方全部承担。</w:t>
      </w:r>
    </w:p>
    <w:p w14:paraId="2F917940">
      <w:pPr>
        <w:spacing w:line="360" w:lineRule="auto"/>
        <w:rPr>
          <w:rFonts w:ascii="仿宋_GB2312" w:hAnsi="宋体" w:eastAsia="仿宋_GB2312" w:cs="宋体"/>
          <w:bCs/>
          <w:kern w:val="0"/>
          <w:sz w:val="24"/>
        </w:rPr>
      </w:pPr>
      <w:r>
        <w:rPr>
          <w:rFonts w:hint="eastAsia" w:ascii="仿宋_GB2312" w:hAnsi="宋体" w:eastAsia="仿宋_GB2312" w:cs="宋体"/>
          <w:b/>
          <w:bCs/>
          <w:kern w:val="0"/>
          <w:sz w:val="24"/>
        </w:rPr>
        <w:t>六、包装标准、包装物的供应与回收：</w:t>
      </w:r>
      <w:r>
        <w:rPr>
          <w:rFonts w:hint="eastAsia" w:ascii="仿宋_GB2312" w:hAnsi="宋体" w:eastAsia="仿宋_GB2312" w:cs="宋体"/>
          <w:bCs/>
          <w:kern w:val="0"/>
          <w:sz w:val="24"/>
        </w:rPr>
        <w:t>单件包装，与封存样衣相同，包装物不回收。</w:t>
      </w:r>
    </w:p>
    <w:p w14:paraId="7AE55693">
      <w:pPr>
        <w:spacing w:line="360" w:lineRule="auto"/>
        <w:rPr>
          <w:rFonts w:ascii="仿宋_GB2312" w:hAnsi="宋体" w:eastAsia="仿宋_GB2312" w:cs="宋体"/>
          <w:bCs/>
          <w:kern w:val="0"/>
          <w:sz w:val="24"/>
        </w:rPr>
      </w:pPr>
      <w:r>
        <w:rPr>
          <w:rFonts w:hint="eastAsia" w:ascii="仿宋_GB2312" w:hAnsi="宋体" w:eastAsia="仿宋_GB2312" w:cs="宋体"/>
          <w:b/>
          <w:bCs/>
          <w:kern w:val="0"/>
          <w:sz w:val="24"/>
        </w:rPr>
        <w:t>七、验收标准、发放及提出异议期限：</w:t>
      </w:r>
      <w:r>
        <w:rPr>
          <w:rFonts w:hint="eastAsia" w:ascii="仿宋_GB2312" w:hAnsi="宋体" w:eastAsia="仿宋_GB2312" w:cs="宋体"/>
          <w:bCs/>
          <w:kern w:val="0"/>
          <w:sz w:val="24"/>
        </w:rPr>
        <w:t>按确认样衣进行验收。</w:t>
      </w:r>
    </w:p>
    <w:p w14:paraId="4B374CCC">
      <w:pPr>
        <w:spacing w:line="360" w:lineRule="auto"/>
        <w:rPr>
          <w:rFonts w:ascii="仿宋_GB2312" w:hAnsi="宋体" w:eastAsia="仿宋_GB2312" w:cs="宋体"/>
          <w:b/>
          <w:bCs/>
          <w:kern w:val="0"/>
          <w:sz w:val="24"/>
        </w:rPr>
      </w:pPr>
      <w:r>
        <w:rPr>
          <w:rFonts w:hint="eastAsia" w:ascii="仿宋_GB2312" w:hAnsi="宋体" w:eastAsia="仿宋_GB2312" w:cs="宋体"/>
          <w:b/>
          <w:bCs/>
          <w:kern w:val="0"/>
          <w:sz w:val="24"/>
        </w:rPr>
        <w:t>八、验收标准、方法及期限</w:t>
      </w:r>
    </w:p>
    <w:p w14:paraId="238A10A4">
      <w:pPr>
        <w:spacing w:line="360" w:lineRule="auto"/>
        <w:ind w:firstLine="597" w:firstLineChars="249"/>
        <w:rPr>
          <w:rFonts w:ascii="仿宋_GB2312" w:hAnsi="宋体" w:eastAsia="仿宋_GB2312" w:cs="宋体"/>
          <w:bCs/>
          <w:kern w:val="0"/>
          <w:sz w:val="24"/>
        </w:rPr>
      </w:pPr>
      <w:r>
        <w:rPr>
          <w:rFonts w:hint="eastAsia" w:ascii="仿宋_GB2312" w:hAnsi="宋体" w:eastAsia="仿宋_GB2312" w:cs="宋体"/>
          <w:bCs/>
          <w:kern w:val="0"/>
          <w:sz w:val="24"/>
        </w:rPr>
        <w:t>1.外观质量：与设计效果图对应款式颜色无明显的差别，无跳线、色差、污渍，纹样对位误差≤1mm。</w:t>
      </w:r>
    </w:p>
    <w:p w14:paraId="02AD37F4">
      <w:pPr>
        <w:spacing w:line="360" w:lineRule="auto"/>
        <w:ind w:firstLine="597" w:firstLineChars="249"/>
        <w:rPr>
          <w:rFonts w:ascii="仿宋_GB2312" w:hAnsi="宋体" w:eastAsia="仿宋_GB2312" w:cs="宋体"/>
          <w:bCs/>
          <w:kern w:val="0"/>
          <w:sz w:val="24"/>
        </w:rPr>
      </w:pPr>
      <w:r>
        <w:rPr>
          <w:rFonts w:hint="eastAsia" w:ascii="仿宋_GB2312" w:hAnsi="宋体" w:eastAsia="仿宋_GB2312" w:cs="宋体"/>
          <w:bCs/>
          <w:kern w:val="0"/>
          <w:sz w:val="24"/>
        </w:rPr>
        <w:t>2.工艺检测：随机抽取10%样品进行拉力测试（缝线断裂强度≥15N）、配饰拉力测试（≥5N无脱落）</w:t>
      </w:r>
    </w:p>
    <w:p w14:paraId="4A482CFC">
      <w:pPr>
        <w:spacing w:line="360" w:lineRule="auto"/>
        <w:rPr>
          <w:rFonts w:ascii="仿宋_GB2312" w:hAnsi="宋体" w:eastAsia="仿宋_GB2312" w:cs="宋体"/>
          <w:bCs/>
          <w:kern w:val="0"/>
          <w:sz w:val="24"/>
        </w:rPr>
      </w:pPr>
      <w:r>
        <w:rPr>
          <w:rFonts w:hint="eastAsia" w:ascii="仿宋_GB2312" w:hAnsi="宋体" w:eastAsia="仿宋_GB2312" w:cs="宋体"/>
          <w:b/>
          <w:bCs/>
          <w:kern w:val="0"/>
          <w:sz w:val="24"/>
        </w:rPr>
        <w:t>九、质保期及售后服务：</w:t>
      </w:r>
    </w:p>
    <w:p w14:paraId="4DF292DE">
      <w:pPr>
        <w:spacing w:line="360" w:lineRule="auto"/>
        <w:ind w:firstLine="480" w:firstLineChars="200"/>
        <w:rPr>
          <w:rFonts w:ascii="仿宋_GB2312" w:hAnsi="宋体" w:eastAsia="仿宋_GB2312" w:cs="宋体"/>
          <w:kern w:val="0"/>
          <w:sz w:val="24"/>
        </w:rPr>
      </w:pPr>
      <w:r>
        <w:rPr>
          <w:rFonts w:hint="eastAsia" w:ascii="仿宋_GB2312" w:hAnsi="宋体" w:eastAsia="仿宋_GB2312" w:cs="宋体"/>
          <w:kern w:val="0"/>
          <w:sz w:val="24"/>
        </w:rPr>
        <w:t>1.供应商供货时须随货附陕西省纤维质量检验局出具的关于本批次服装的检验报告。</w:t>
      </w:r>
    </w:p>
    <w:p w14:paraId="6DF93EE3">
      <w:pPr>
        <w:spacing w:line="360" w:lineRule="auto"/>
        <w:ind w:firstLine="480" w:firstLineChars="200"/>
        <w:rPr>
          <w:rFonts w:ascii="仿宋_GB2312" w:hAnsi="宋体" w:eastAsia="仿宋_GB2312" w:cs="宋体"/>
          <w:kern w:val="0"/>
          <w:sz w:val="24"/>
        </w:rPr>
      </w:pPr>
      <w:r>
        <w:rPr>
          <w:rFonts w:hint="eastAsia" w:ascii="仿宋_GB2312" w:hAnsi="宋体" w:eastAsia="仿宋_GB2312" w:cs="宋体"/>
          <w:kern w:val="0"/>
          <w:sz w:val="24"/>
        </w:rPr>
        <w:t>2.产品使用期间，服装凡有褪色、开线、污损、掉扣、烂裆等质量问题要及时更换。</w:t>
      </w:r>
    </w:p>
    <w:p w14:paraId="0DEE8E6B">
      <w:pPr>
        <w:spacing w:line="360" w:lineRule="auto"/>
        <w:ind w:firstLine="480" w:firstLineChars="200"/>
        <w:rPr>
          <w:rFonts w:ascii="仿宋_GB2312" w:hAnsi="宋体" w:eastAsia="仿宋_GB2312" w:cs="宋体"/>
          <w:kern w:val="0"/>
          <w:sz w:val="24"/>
        </w:rPr>
      </w:pPr>
      <w:r>
        <w:rPr>
          <w:rFonts w:hint="eastAsia" w:ascii="仿宋_GB2312" w:hAnsi="宋体" w:eastAsia="仿宋_GB2312" w:cs="宋体"/>
          <w:kern w:val="0"/>
          <w:sz w:val="24"/>
        </w:rPr>
        <w:t>3.质量标准：卖方交付的产品须符合GB 18401《国家纺织产品基本安全技术规范》B类（直接接触皮肤类）及以上安全技术类别要求，甲醛含量≤75mg/kg，pH值4.0—7.5。符合国家、行业或制造商企业相关标准，三者以最高标准为最终标准。同时应满足买方对面料技术参数、颜色、工艺款式以及辅料等各方面的要求。同时，开标现场留存的男女完整样衣及面料小样（A4大小）各一套，作为买方留存。</w:t>
      </w:r>
    </w:p>
    <w:p w14:paraId="13DA4D68">
      <w:pPr>
        <w:spacing w:line="360" w:lineRule="auto"/>
        <w:ind w:firstLine="480" w:firstLineChars="200"/>
        <w:rPr>
          <w:rFonts w:ascii="仿宋_GB2312" w:hAnsi="宋体" w:eastAsia="仿宋_GB2312" w:cs="宋体"/>
          <w:kern w:val="0"/>
          <w:sz w:val="24"/>
        </w:rPr>
      </w:pPr>
      <w:r>
        <w:rPr>
          <w:rFonts w:hint="eastAsia" w:ascii="仿宋_GB2312" w:hAnsi="宋体" w:eastAsia="仿宋_GB2312" w:cs="宋体"/>
          <w:kern w:val="0"/>
          <w:sz w:val="24"/>
        </w:rPr>
        <w:t>4.质保期：不低于2年。质保范围：涵盖非人为因素导致的质量问题，如：面料开裂、缝线脱落、盘扣松动、染色不均等。同时，卖方应自接到买方通知时起,1小时内响应，4小时内拿出解决方案，并根据需要24小时内赶到现场提供服务。</w:t>
      </w:r>
    </w:p>
    <w:p w14:paraId="38D83A8A">
      <w:pPr>
        <w:spacing w:line="360" w:lineRule="auto"/>
        <w:ind w:firstLine="118" w:firstLineChars="49"/>
        <w:rPr>
          <w:rFonts w:ascii="仿宋_GB2312" w:hAnsi="宋体" w:eastAsia="仿宋_GB2312" w:cs="宋体"/>
          <w:b/>
          <w:bCs/>
          <w:kern w:val="0"/>
          <w:sz w:val="24"/>
        </w:rPr>
      </w:pPr>
      <w:r>
        <w:rPr>
          <w:rFonts w:hint="eastAsia" w:ascii="仿宋_GB2312" w:hAnsi="宋体" w:eastAsia="仿宋_GB2312" w:cs="宋体"/>
          <w:b/>
          <w:bCs/>
          <w:kern w:val="0"/>
          <w:sz w:val="24"/>
        </w:rPr>
        <w:t>十、其它约定事项：</w:t>
      </w:r>
    </w:p>
    <w:p w14:paraId="5A4A9CF8">
      <w:pPr>
        <w:spacing w:line="360" w:lineRule="auto"/>
        <w:ind w:firstLine="480" w:firstLineChars="200"/>
        <w:rPr>
          <w:rFonts w:ascii="仿宋_GB2312" w:hAnsi="宋体" w:eastAsia="仿宋_GB2312" w:cs="宋体"/>
          <w:kern w:val="0"/>
          <w:sz w:val="24"/>
        </w:rPr>
      </w:pPr>
      <w:r>
        <w:rPr>
          <w:rFonts w:hint="eastAsia" w:ascii="仿宋_GB2312" w:hAnsi="宋体" w:eastAsia="仿宋_GB2312" w:cs="宋体"/>
          <w:kern w:val="0"/>
          <w:sz w:val="24"/>
        </w:rPr>
        <w:t>1.如果任何被检测或测试的货物不能满足规格的要求，买方可以拒绝接受该货物，卖方应更换被拒绝的货物，或者免费进行必要的修改以满足规格的要求。所有产品均接受客户随机抽检送检。</w:t>
      </w:r>
    </w:p>
    <w:p w14:paraId="7B74B1F4">
      <w:pPr>
        <w:spacing w:line="360" w:lineRule="auto"/>
        <w:ind w:firstLine="480" w:firstLineChars="200"/>
        <w:rPr>
          <w:rFonts w:ascii="仿宋_GB2312" w:hAnsi="宋体" w:eastAsia="仿宋_GB2312" w:cs="宋体"/>
          <w:kern w:val="0"/>
          <w:sz w:val="24"/>
        </w:rPr>
      </w:pPr>
      <w:r>
        <w:rPr>
          <w:rFonts w:hint="eastAsia" w:ascii="仿宋_GB2312" w:hAnsi="宋体" w:eastAsia="仿宋_GB2312" w:cs="宋体"/>
          <w:kern w:val="0"/>
          <w:sz w:val="24"/>
        </w:rPr>
        <w:t>2.买方在货物到达最终目的地后对货物进行检验、测试及必要时拒绝接受货物的权力将不会因为货物在从卖方或制造厂启运前通过了买方或其代表的检验、测试和认可而受到限制或放弃。</w:t>
      </w:r>
    </w:p>
    <w:p w14:paraId="46DBD201">
      <w:pPr>
        <w:spacing w:line="360" w:lineRule="auto"/>
        <w:ind w:firstLine="480" w:firstLineChars="200"/>
        <w:rPr>
          <w:rFonts w:ascii="仿宋_GB2312" w:hAnsi="宋体" w:eastAsia="仿宋_GB2312" w:cs="宋体"/>
          <w:kern w:val="0"/>
          <w:sz w:val="24"/>
        </w:rPr>
      </w:pPr>
      <w:r>
        <w:rPr>
          <w:rFonts w:hint="eastAsia" w:ascii="仿宋_GB2312" w:hAnsi="宋体" w:eastAsia="仿宋_GB2312" w:cs="宋体"/>
          <w:kern w:val="0"/>
          <w:sz w:val="24"/>
        </w:rPr>
        <w:t>3.在交货前，卖方或制造厂应对货物的质量、规格、性能、数量和重量等进行详细而全面的检验，并出具一份证明货物符合合同规定的检验证书，但该证书不能作为有关质量、规格、性能、数量或重量的最终检验。制造厂检验的结果和细节应附在质量检验证书后面。</w:t>
      </w:r>
    </w:p>
    <w:p w14:paraId="7A144DA5">
      <w:pPr>
        <w:spacing w:line="360" w:lineRule="auto"/>
        <w:ind w:firstLine="480" w:firstLineChars="200"/>
        <w:rPr>
          <w:rFonts w:ascii="仿宋_GB2312" w:hAnsi="宋体" w:eastAsia="仿宋_GB2312" w:cs="宋体"/>
          <w:kern w:val="0"/>
          <w:sz w:val="24"/>
        </w:rPr>
      </w:pPr>
      <w:r>
        <w:rPr>
          <w:rFonts w:hint="eastAsia" w:ascii="仿宋_GB2312" w:hAnsi="宋体" w:eastAsia="仿宋_GB2312" w:cs="宋体"/>
          <w:kern w:val="0"/>
          <w:sz w:val="24"/>
        </w:rPr>
        <w:t>4.为确保质量，买方有权派员或请专家进行现场跟单，卖方应积极给予支持和配合。买方委派人员如发现合同货物有缺陷或不符合本合同约定的规格、质量等要求时，有权提出意见，卖方应充分考虑并采取必要措施，直至达到合同约定的标准为止，由此而导致的交货延误，卖方应承担违约责任。买方检验人员对货物的任何意见，均不代表买方对合同货物质量的认可，并且均不改变买方在本合同约定的货物验收权利及其法律效力。如买方不派员，则卖方有权自行生产、装箱并安排发运。双方确认，无论买方是否派员进行厂验，均不影响卖方在本合同项下的交货义务、产品质量责任及其他责任的承担。</w:t>
      </w:r>
    </w:p>
    <w:p w14:paraId="77F3B89C">
      <w:pPr>
        <w:spacing w:line="360" w:lineRule="auto"/>
        <w:ind w:firstLine="480" w:firstLineChars="200"/>
        <w:rPr>
          <w:rFonts w:ascii="仿宋_GB2312" w:hAnsi="宋体" w:eastAsia="仿宋_GB2312" w:cs="宋体"/>
          <w:kern w:val="0"/>
          <w:sz w:val="24"/>
        </w:rPr>
      </w:pPr>
      <w:r>
        <w:rPr>
          <w:rFonts w:hint="eastAsia" w:ascii="仿宋_GB2312" w:hAnsi="宋体" w:eastAsia="仿宋_GB2312" w:cs="宋体"/>
          <w:kern w:val="0"/>
          <w:sz w:val="24"/>
        </w:rPr>
        <w:t>5.在供货前，中标单位需提供每套设计需逐款打样，样品需体现面料、工艺、版型细节，甲方确认签字后封存作为大货验收标准。</w:t>
      </w:r>
    </w:p>
    <w:p w14:paraId="5BFE3AAC">
      <w:pPr>
        <w:spacing w:line="360" w:lineRule="auto"/>
        <w:ind w:firstLine="480" w:firstLineChars="200"/>
        <w:rPr>
          <w:rFonts w:ascii="仿宋_GB2312" w:hAnsi="宋体" w:eastAsia="仿宋_GB2312" w:cs="宋体"/>
          <w:kern w:val="0"/>
          <w:sz w:val="24"/>
        </w:rPr>
      </w:pPr>
      <w:r>
        <w:rPr>
          <w:rFonts w:hint="eastAsia" w:ascii="仿宋_GB2312" w:hAnsi="宋体" w:eastAsia="仿宋_GB2312" w:cs="宋体"/>
          <w:kern w:val="0"/>
          <w:sz w:val="24"/>
        </w:rPr>
        <w:t>6.批量生产前需提供1-2套完整产前样（含所有款式），待甲方确认无误后启动大货生产。</w:t>
      </w:r>
    </w:p>
    <w:p w14:paraId="431DB805">
      <w:pPr>
        <w:spacing w:line="360" w:lineRule="auto"/>
        <w:ind w:firstLine="118" w:firstLineChars="49"/>
        <w:rPr>
          <w:rFonts w:ascii="仿宋_GB2312" w:hAnsi="宋体" w:eastAsia="仿宋_GB2312" w:cs="宋体"/>
          <w:b/>
          <w:bCs/>
          <w:kern w:val="0"/>
          <w:sz w:val="24"/>
        </w:rPr>
      </w:pPr>
      <w:r>
        <w:rPr>
          <w:rFonts w:hint="eastAsia" w:ascii="仿宋_GB2312" w:hAnsi="宋体" w:eastAsia="仿宋_GB2312" w:cs="宋体"/>
          <w:b/>
          <w:bCs/>
          <w:kern w:val="0"/>
          <w:sz w:val="24"/>
        </w:rPr>
        <w:t>十一、违约责任</w:t>
      </w:r>
    </w:p>
    <w:p w14:paraId="662961FE">
      <w:pPr>
        <w:spacing w:line="360" w:lineRule="auto"/>
        <w:ind w:firstLine="597" w:firstLineChars="249"/>
        <w:rPr>
          <w:rFonts w:ascii="仿宋_GB2312" w:hAnsi="宋体" w:eastAsia="仿宋_GB2312" w:cs="宋体"/>
          <w:bCs/>
          <w:kern w:val="0"/>
          <w:sz w:val="24"/>
        </w:rPr>
      </w:pPr>
      <w:r>
        <w:rPr>
          <w:rFonts w:hint="eastAsia" w:ascii="仿宋_GB2312" w:hAnsi="宋体" w:eastAsia="仿宋_GB2312" w:cs="宋体"/>
          <w:bCs/>
          <w:kern w:val="0"/>
          <w:sz w:val="24"/>
        </w:rPr>
        <w:t>1.甲乙双方无论何方不履行合同，违约方应赔偿另一方由此而产生的全部损失。</w:t>
      </w:r>
    </w:p>
    <w:p w14:paraId="5CA146BB">
      <w:pPr>
        <w:spacing w:line="360" w:lineRule="auto"/>
        <w:ind w:firstLine="597" w:firstLineChars="249"/>
        <w:rPr>
          <w:rFonts w:ascii="仿宋_GB2312" w:hAnsi="宋体" w:eastAsia="仿宋_GB2312" w:cs="宋体"/>
          <w:bCs/>
          <w:kern w:val="0"/>
          <w:sz w:val="24"/>
        </w:rPr>
      </w:pPr>
      <w:r>
        <w:rPr>
          <w:rFonts w:hint="eastAsia" w:ascii="仿宋_GB2312" w:hAnsi="宋体" w:eastAsia="仿宋_GB2312" w:cs="宋体"/>
          <w:bCs/>
          <w:kern w:val="0"/>
          <w:sz w:val="24"/>
        </w:rPr>
        <w:t>2.合同履约过程中，乙方应在规定时间内完成合同内容，否则，每超过一日应向甲方支付合同总价的1‰的滞纳金。</w:t>
      </w:r>
    </w:p>
    <w:p w14:paraId="1494DCBD">
      <w:pPr>
        <w:spacing w:line="360" w:lineRule="auto"/>
        <w:rPr>
          <w:rFonts w:ascii="仿宋_GB2312" w:hAnsi="宋体" w:eastAsia="仿宋_GB2312" w:cs="宋体"/>
          <w:sz w:val="24"/>
        </w:rPr>
      </w:pPr>
      <w:r>
        <w:rPr>
          <w:rFonts w:hint="eastAsia" w:ascii="仿宋_GB2312" w:hAnsi="宋体" w:eastAsia="仿宋_GB2312" w:cs="宋体"/>
          <w:b/>
          <w:bCs/>
          <w:kern w:val="0"/>
          <w:sz w:val="24"/>
        </w:rPr>
        <w:t>十二、解决合同纠纷方式：</w:t>
      </w:r>
      <w:r>
        <w:rPr>
          <w:rFonts w:hint="eastAsia" w:ascii="仿宋_GB2312" w:hAnsi="宋体" w:eastAsia="仿宋_GB2312" w:cs="宋体"/>
          <w:bCs/>
          <w:kern w:val="0"/>
          <w:sz w:val="24"/>
        </w:rPr>
        <w:t>双方友好协商解决，协商未果由西安市仲裁委员会仲裁。</w:t>
      </w:r>
    </w:p>
    <w:p w14:paraId="2DE4EE17">
      <w:pPr>
        <w:spacing w:line="600" w:lineRule="auto"/>
        <w:ind w:left="5880" w:hanging="5880" w:hangingChars="2450"/>
        <w:rPr>
          <w:rFonts w:ascii="仿宋_GB2312" w:hAnsi="宋体" w:eastAsia="仿宋_GB2312" w:cs="宋体"/>
          <w:kern w:val="0"/>
          <w:sz w:val="24"/>
        </w:rPr>
      </w:pPr>
      <w:r>
        <w:rPr>
          <w:rFonts w:hint="eastAsia" w:ascii="仿宋_GB2312" w:hAnsi="宋体" w:eastAsia="仿宋_GB2312" w:cs="宋体"/>
          <w:sz w:val="24"/>
        </w:rPr>
        <w:br w:type="page"/>
      </w:r>
      <w:r>
        <w:rPr>
          <w:rFonts w:hint="eastAsia" w:ascii="仿宋_GB2312" w:hAnsi="宋体" w:eastAsia="仿宋_GB2312" w:cs="宋体"/>
          <w:kern w:val="0"/>
          <w:sz w:val="24"/>
        </w:rPr>
        <w:t>甲方：（盖章）                            乙方：（盖章）</w:t>
      </w:r>
    </w:p>
    <w:p w14:paraId="428EC15F">
      <w:pPr>
        <w:spacing w:line="600" w:lineRule="auto"/>
        <w:rPr>
          <w:rFonts w:ascii="仿宋_GB2312" w:hAnsi="宋体" w:eastAsia="仿宋_GB2312" w:cs="宋体"/>
          <w:kern w:val="0"/>
          <w:sz w:val="24"/>
        </w:rPr>
      </w:pPr>
      <w:r>
        <w:rPr>
          <w:rFonts w:hint="eastAsia" w:ascii="仿宋_GB2312" w:hAnsi="宋体" w:eastAsia="仿宋_GB2312" w:cs="宋体"/>
          <w:kern w:val="0"/>
          <w:sz w:val="24"/>
        </w:rPr>
        <w:t>法定代表人：（签字或盖章）                法定代表人：（签字或盖章）</w:t>
      </w:r>
    </w:p>
    <w:p w14:paraId="799D2B41">
      <w:pPr>
        <w:spacing w:line="600" w:lineRule="auto"/>
        <w:rPr>
          <w:rFonts w:ascii="仿宋_GB2312" w:hAnsi="宋体" w:eastAsia="仿宋_GB2312" w:cs="宋体"/>
          <w:kern w:val="0"/>
          <w:sz w:val="24"/>
        </w:rPr>
      </w:pPr>
      <w:r>
        <w:rPr>
          <w:rFonts w:hint="eastAsia" w:ascii="仿宋_GB2312" w:hAnsi="宋体" w:eastAsia="仿宋_GB2312" w:cs="宋体"/>
          <w:kern w:val="0"/>
          <w:sz w:val="24"/>
        </w:rPr>
        <w:t>委托代理人：（签字或盖章）                委托代理人：（签字或盖章）</w:t>
      </w:r>
    </w:p>
    <w:p w14:paraId="1D916356">
      <w:pPr>
        <w:spacing w:line="600" w:lineRule="auto"/>
        <w:rPr>
          <w:rFonts w:ascii="仿宋_GB2312" w:hAnsi="宋体" w:eastAsia="仿宋_GB2312" w:cs="宋体"/>
          <w:kern w:val="0"/>
          <w:sz w:val="24"/>
        </w:rPr>
      </w:pPr>
      <w:r>
        <w:rPr>
          <w:rFonts w:hint="eastAsia" w:ascii="仿宋_GB2312" w:hAnsi="宋体" w:eastAsia="仿宋_GB2312" w:cs="宋体"/>
          <w:kern w:val="0"/>
          <w:sz w:val="24"/>
        </w:rPr>
        <w:t xml:space="preserve">地    址：                                地    址： </w:t>
      </w:r>
    </w:p>
    <w:p w14:paraId="6D9CA47E">
      <w:pPr>
        <w:spacing w:line="600" w:lineRule="auto"/>
        <w:rPr>
          <w:rFonts w:ascii="仿宋_GB2312" w:hAnsi="宋体" w:eastAsia="仿宋_GB2312" w:cs="宋体"/>
          <w:kern w:val="0"/>
          <w:sz w:val="24"/>
        </w:rPr>
      </w:pPr>
      <w:r>
        <w:rPr>
          <w:rFonts w:hint="eastAsia" w:ascii="仿宋_GB2312" w:hAnsi="宋体" w:eastAsia="仿宋_GB2312" w:cs="宋体"/>
          <w:kern w:val="0"/>
          <w:sz w:val="24"/>
        </w:rPr>
        <w:t xml:space="preserve">邮政编码：                                邮政编码： </w:t>
      </w:r>
    </w:p>
    <w:p w14:paraId="2D5F7634">
      <w:pPr>
        <w:spacing w:line="600" w:lineRule="auto"/>
        <w:rPr>
          <w:rFonts w:ascii="仿宋_GB2312" w:hAnsi="宋体" w:eastAsia="仿宋_GB2312" w:cs="宋体"/>
          <w:kern w:val="0"/>
          <w:sz w:val="24"/>
        </w:rPr>
      </w:pPr>
      <w:r>
        <w:rPr>
          <w:rFonts w:hint="eastAsia" w:ascii="仿宋_GB2312" w:hAnsi="宋体" w:eastAsia="仿宋_GB2312" w:cs="宋体"/>
          <w:kern w:val="0"/>
          <w:sz w:val="24"/>
        </w:rPr>
        <w:t>经办人：                                  经办人：</w:t>
      </w:r>
    </w:p>
    <w:p w14:paraId="42466941">
      <w:pPr>
        <w:spacing w:line="600" w:lineRule="auto"/>
        <w:rPr>
          <w:rFonts w:ascii="仿宋_GB2312" w:hAnsi="宋体" w:eastAsia="仿宋_GB2312" w:cs="宋体"/>
          <w:kern w:val="0"/>
          <w:sz w:val="24"/>
        </w:rPr>
      </w:pPr>
      <w:r>
        <w:rPr>
          <w:rFonts w:hint="eastAsia" w:ascii="仿宋_GB2312" w:hAnsi="宋体" w:eastAsia="仿宋_GB2312" w:cs="宋体"/>
          <w:kern w:val="0"/>
          <w:sz w:val="24"/>
        </w:rPr>
        <w:t xml:space="preserve">电    话：                                电    话： </w:t>
      </w:r>
    </w:p>
    <w:p w14:paraId="2240BD94">
      <w:pPr>
        <w:overflowPunct w:val="0"/>
        <w:topLinePunct/>
        <w:spacing w:line="360" w:lineRule="auto"/>
        <w:rPr>
          <w:rFonts w:ascii="仿宋_GB2312" w:hAnsi="宋体" w:eastAsia="仿宋_GB2312" w:cs="宋体"/>
          <w:sz w:val="24"/>
        </w:rPr>
      </w:pPr>
      <w:r>
        <w:rPr>
          <w:rFonts w:hint="eastAsia" w:ascii="仿宋_GB2312" w:hAnsi="宋体" w:eastAsia="仿宋_GB2312" w:cs="宋体"/>
          <w:kern w:val="0"/>
          <w:sz w:val="24"/>
        </w:rPr>
        <w:t>合同签订日期：      年    月     日</w:t>
      </w:r>
    </w:p>
    <w:p w14:paraId="77ED461F">
      <w:pPr>
        <w:rPr>
          <w:rFonts w:ascii="仿宋_GB2312" w:eastAsia="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2A0842"/>
    <w:multiLevelType w:val="singleLevel"/>
    <w:tmpl w:val="F22A0842"/>
    <w:lvl w:ilvl="0" w:tentative="0">
      <w:start w:val="1"/>
      <w:numFmt w:val="chineseCounting"/>
      <w:suff w:val="nothing"/>
      <w:lvlText w:val="%1、"/>
      <w:lvlJc w:val="left"/>
      <w:rPr>
        <w:rFonts w:hint="eastAsia"/>
      </w:rPr>
    </w:lvl>
  </w:abstractNum>
  <w:abstractNum w:abstractNumId="1">
    <w:nsid w:val="51944858"/>
    <w:multiLevelType w:val="singleLevel"/>
    <w:tmpl w:val="51944858"/>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123E4C"/>
    <w:rsid w:val="00115221"/>
    <w:rsid w:val="00143726"/>
    <w:rsid w:val="00187906"/>
    <w:rsid w:val="002D3862"/>
    <w:rsid w:val="002E134D"/>
    <w:rsid w:val="003F66CA"/>
    <w:rsid w:val="005756EA"/>
    <w:rsid w:val="00580313"/>
    <w:rsid w:val="005E1D87"/>
    <w:rsid w:val="005E4C16"/>
    <w:rsid w:val="006B1B66"/>
    <w:rsid w:val="006E6433"/>
    <w:rsid w:val="00702534"/>
    <w:rsid w:val="00800AB9"/>
    <w:rsid w:val="00817315"/>
    <w:rsid w:val="0083283C"/>
    <w:rsid w:val="00872178"/>
    <w:rsid w:val="008D0FDE"/>
    <w:rsid w:val="009555DC"/>
    <w:rsid w:val="00985A94"/>
    <w:rsid w:val="009C50DA"/>
    <w:rsid w:val="00A07F5D"/>
    <w:rsid w:val="00A15017"/>
    <w:rsid w:val="00A41028"/>
    <w:rsid w:val="00A419F0"/>
    <w:rsid w:val="00AE6082"/>
    <w:rsid w:val="00B666A8"/>
    <w:rsid w:val="00B83390"/>
    <w:rsid w:val="00C87243"/>
    <w:rsid w:val="00CB7298"/>
    <w:rsid w:val="00CF2E57"/>
    <w:rsid w:val="00D7767C"/>
    <w:rsid w:val="00D90479"/>
    <w:rsid w:val="00DA09D0"/>
    <w:rsid w:val="00E1469A"/>
    <w:rsid w:val="00EA4A23"/>
    <w:rsid w:val="00EC390E"/>
    <w:rsid w:val="00F10D98"/>
    <w:rsid w:val="00F77A8A"/>
    <w:rsid w:val="00FB5125"/>
    <w:rsid w:val="18123E4C"/>
    <w:rsid w:val="32F46626"/>
    <w:rsid w:val="77E60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qFormat/>
    <w:uiPriority w:val="0"/>
    <w:rPr>
      <w:rFonts w:ascii="宋体" w:hAnsi="宋体" w:eastAsia="宋体" w:cs="宋体"/>
      <w:sz w:val="19"/>
      <w:szCs w:val="19"/>
      <w:lang w:eastAsia="en-US"/>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Emphasis"/>
    <w:basedOn w:val="10"/>
    <w:qFormat/>
    <w:uiPriority w:val="0"/>
    <w:rPr>
      <w:i/>
    </w:rPr>
  </w:style>
  <w:style w:type="character" w:styleId="13">
    <w:name w:val="HTML Code"/>
    <w:basedOn w:val="10"/>
    <w:qFormat/>
    <w:uiPriority w:val="0"/>
    <w:rPr>
      <w:rFonts w:ascii="Courier New" w:hAnsi="Courier New"/>
      <w:sz w:val="20"/>
    </w:rPr>
  </w:style>
  <w:style w:type="character" w:customStyle="1" w:styleId="14">
    <w:name w:val="页眉 字符"/>
    <w:basedOn w:val="10"/>
    <w:link w:val="6"/>
    <w:qFormat/>
    <w:uiPriority w:val="0"/>
    <w:rPr>
      <w:rFonts w:asciiTheme="minorHAnsi" w:hAnsiTheme="minorHAnsi" w:eastAsiaTheme="minorEastAsia" w:cstheme="minorBidi"/>
      <w:kern w:val="2"/>
      <w:sz w:val="18"/>
      <w:szCs w:val="18"/>
    </w:rPr>
  </w:style>
  <w:style w:type="character" w:customStyle="1" w:styleId="15">
    <w:name w:val="页脚 字符"/>
    <w:basedOn w:val="10"/>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3491</Words>
  <Characters>3620</Characters>
  <Lines>29</Lines>
  <Paragraphs>8</Paragraphs>
  <TotalTime>1</TotalTime>
  <ScaleCrop>false</ScaleCrop>
  <LinksUpToDate>false</LinksUpToDate>
  <CharactersWithSpaces>3915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2025-12-04T03:11:00Z</dcterms:created>
  <dc:creator>美后</dc:creator>
  <cp:lastModifiedBy>赋玖</cp:lastModifiedBy>
  <dcterms:modified xsi:type="dcterms:W3CDTF">2026-06-22T09:05:34Z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59E13DA863AF4DCF9BCAAEF1505FCE3D_11</vt:lpwstr>
  </property>
  <property fmtid="{D5CDD505-2E9C-101B-9397-08002B2CF9AE}" pid="4" name="KSOTemplateDocerSaveRecord">
    <vt:lpwstr>eyJoZGlkIjoiNmIzNWZkNzE2YzI2ZGMwNjY0OTFlNzFhZDM2MmVjZTkiLCJ1c2VySWQiOiIzMzc4NTAzOTgifQ==</vt:lpwstr>
  </property>
</Properties>
</file>