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813096">
      <w:pPr>
        <w:spacing w:line="360" w:lineRule="auto"/>
        <w:jc w:val="left"/>
        <w:rPr>
          <w:rFonts w:hint="default" w:ascii="宋体" w:hAnsi="宋体" w:eastAsia="宋体" w:cs="宋体"/>
          <w:b/>
          <w:sz w:val="30"/>
          <w:szCs w:val="30"/>
          <w:lang w:val="en-US" w:eastAsia="zh-CN"/>
        </w:rPr>
      </w:pPr>
      <w:r>
        <w:rPr>
          <w:rFonts w:hint="eastAsia" w:ascii="宋体" w:hAnsi="宋体" w:cs="宋体"/>
          <w:b/>
          <w:sz w:val="30"/>
          <w:szCs w:val="30"/>
        </w:rPr>
        <w:t>采购项目编号：</w:t>
      </w:r>
      <w:r>
        <w:rPr>
          <w:rFonts w:hint="eastAsia" w:ascii="宋体" w:hAnsi="宋体" w:cs="宋体"/>
          <w:b/>
          <w:sz w:val="30"/>
          <w:szCs w:val="30"/>
          <w:lang w:val="en-US" w:eastAsia="zh-CN"/>
        </w:rPr>
        <w:tab/>
      </w:r>
      <w:r>
        <w:rPr>
          <w:rFonts w:hint="eastAsia" w:ascii="宋体" w:hAnsi="宋体" w:cs="宋体"/>
          <w:b/>
          <w:sz w:val="30"/>
          <w:szCs w:val="30"/>
          <w:lang w:val="en-US" w:eastAsia="zh-CN"/>
        </w:rPr>
        <w:t>SXYHZX</w:t>
      </w:r>
      <w:r>
        <w:rPr>
          <w:rFonts w:hint="eastAsia" w:ascii="宋体" w:hAnsi="宋体" w:cs="宋体"/>
          <w:b/>
          <w:sz w:val="30"/>
          <w:szCs w:val="30"/>
          <w:lang w:eastAsia="zh-CN"/>
        </w:rPr>
        <w:t>-202</w:t>
      </w:r>
      <w:r>
        <w:rPr>
          <w:rFonts w:hint="eastAsia" w:ascii="宋体" w:hAnsi="宋体" w:cs="宋体"/>
          <w:b/>
          <w:sz w:val="30"/>
          <w:szCs w:val="30"/>
          <w:lang w:val="en-US" w:eastAsia="zh-CN"/>
        </w:rPr>
        <w:t>6</w:t>
      </w:r>
      <w:r>
        <w:rPr>
          <w:rFonts w:hint="eastAsia" w:ascii="宋体" w:hAnsi="宋体" w:cs="宋体"/>
          <w:b/>
          <w:sz w:val="30"/>
          <w:szCs w:val="30"/>
          <w:lang w:eastAsia="zh-CN"/>
        </w:rPr>
        <w:t>-CG</w:t>
      </w:r>
      <w:r>
        <w:rPr>
          <w:rFonts w:hint="eastAsia" w:ascii="宋体" w:hAnsi="宋体" w:cs="宋体"/>
          <w:b/>
          <w:sz w:val="30"/>
          <w:szCs w:val="30"/>
          <w:lang w:val="en-US" w:eastAsia="zh-CN"/>
        </w:rPr>
        <w:t>07</w:t>
      </w:r>
    </w:p>
    <w:p w14:paraId="08664C2B">
      <w:pPr>
        <w:pStyle w:val="29"/>
        <w:ind w:firstLine="480" w:firstLineChars="100"/>
        <w:rPr>
          <w:rFonts w:hint="eastAsia"/>
          <w:sz w:val="48"/>
          <w:szCs w:val="52"/>
          <w:lang w:val="en-US" w:eastAsia="zh-CN"/>
        </w:rPr>
      </w:pPr>
    </w:p>
    <w:p w14:paraId="0A56B186">
      <w:pPr>
        <w:pStyle w:val="29"/>
        <w:ind w:firstLine="482" w:firstLineChars="100"/>
        <w:jc w:val="center"/>
        <w:rPr>
          <w:rFonts w:hint="eastAsia"/>
          <w:b/>
          <w:bCs/>
          <w:sz w:val="48"/>
          <w:szCs w:val="52"/>
          <w:lang w:val="en-US" w:eastAsia="zh-CN"/>
        </w:rPr>
      </w:pPr>
    </w:p>
    <w:p w14:paraId="2DD4BF92">
      <w:pPr>
        <w:pStyle w:val="29"/>
        <w:ind w:firstLine="482" w:firstLineChars="100"/>
        <w:jc w:val="center"/>
        <w:rPr>
          <w:rFonts w:hint="eastAsia"/>
          <w:b/>
          <w:bCs/>
          <w:sz w:val="48"/>
          <w:szCs w:val="52"/>
          <w:lang w:val="en-US" w:eastAsia="zh-CN"/>
        </w:rPr>
      </w:pPr>
    </w:p>
    <w:p w14:paraId="77BEB592">
      <w:pPr>
        <w:pStyle w:val="4"/>
        <w:rPr>
          <w:rFonts w:hint="eastAsia"/>
        </w:rPr>
      </w:pPr>
      <w:r>
        <w:rPr>
          <w:rFonts w:hint="eastAsia" w:ascii="宋体" w:hAnsi="宋体" w:eastAsia="宋体" w:cs="宋体"/>
          <w:b/>
          <w:bCs/>
          <w:sz w:val="52"/>
          <w:szCs w:val="52"/>
          <w:u w:val="none"/>
          <w:lang w:val="en-US" w:eastAsia="zh-CN"/>
        </w:rPr>
        <w:t>神木市2025年病危桥改造及桥梁隧道专项检测项目（桥隧专项检测费）</w:t>
      </w:r>
    </w:p>
    <w:p w14:paraId="0617CF96">
      <w:pPr>
        <w:pStyle w:val="4"/>
        <w:rPr>
          <w:rFonts w:hint="eastAsia"/>
        </w:rPr>
      </w:pPr>
    </w:p>
    <w:p w14:paraId="129AEE47">
      <w:pPr>
        <w:spacing w:line="360" w:lineRule="auto"/>
        <w:jc w:val="both"/>
        <w:rPr>
          <w:rFonts w:hint="eastAsia" w:ascii="黑体" w:hAnsi="黑体" w:eastAsia="黑体" w:cs="黑体"/>
          <w:b/>
          <w:sz w:val="72"/>
          <w:szCs w:val="72"/>
        </w:rPr>
      </w:pPr>
    </w:p>
    <w:p w14:paraId="41C2D443">
      <w:pPr>
        <w:spacing w:line="360" w:lineRule="auto"/>
        <w:jc w:val="center"/>
        <w:rPr>
          <w:rFonts w:hint="eastAsia" w:ascii="黑体" w:hAnsi="黑体" w:eastAsia="黑体" w:cs="黑体"/>
          <w:b/>
          <w:sz w:val="32"/>
          <w:szCs w:val="32"/>
        </w:rPr>
      </w:pPr>
      <w:r>
        <w:rPr>
          <w:rFonts w:hint="eastAsia" w:ascii="黑体" w:hAnsi="黑体" w:eastAsia="黑体" w:cs="黑体"/>
          <w:b/>
          <w:sz w:val="72"/>
          <w:szCs w:val="72"/>
        </w:rPr>
        <w:t>竞争性</w:t>
      </w:r>
      <w:r>
        <w:rPr>
          <w:rFonts w:hint="eastAsia" w:ascii="黑体" w:hAnsi="黑体" w:eastAsia="黑体" w:cs="黑体"/>
          <w:b/>
          <w:sz w:val="72"/>
          <w:szCs w:val="72"/>
          <w:lang w:val="en-US" w:eastAsia="zh-CN"/>
        </w:rPr>
        <w:t>磋商</w:t>
      </w:r>
      <w:r>
        <w:rPr>
          <w:rFonts w:hint="eastAsia" w:ascii="黑体" w:hAnsi="黑体" w:eastAsia="黑体" w:cs="黑体"/>
          <w:b/>
          <w:sz w:val="72"/>
          <w:szCs w:val="72"/>
        </w:rPr>
        <w:t>文件</w:t>
      </w:r>
    </w:p>
    <w:p w14:paraId="6E4C4B8C">
      <w:pPr>
        <w:spacing w:line="360" w:lineRule="auto"/>
        <w:rPr>
          <w:rFonts w:hint="eastAsia" w:ascii="宋体" w:hAnsi="宋体" w:cs="宋体"/>
          <w:b/>
          <w:sz w:val="30"/>
          <w:szCs w:val="30"/>
        </w:rPr>
      </w:pPr>
    </w:p>
    <w:p w14:paraId="2892D3C5">
      <w:pPr>
        <w:spacing w:line="360" w:lineRule="auto"/>
        <w:rPr>
          <w:rFonts w:hint="eastAsia" w:ascii="宋体" w:hAnsi="宋体" w:cs="宋体"/>
          <w:b/>
          <w:sz w:val="30"/>
          <w:szCs w:val="30"/>
        </w:rPr>
      </w:pPr>
    </w:p>
    <w:p w14:paraId="5783B117">
      <w:pPr>
        <w:pStyle w:val="7"/>
        <w:rPr>
          <w:rFonts w:hint="eastAsia" w:ascii="宋体" w:hAnsi="宋体" w:cs="宋体"/>
          <w:b/>
          <w:sz w:val="30"/>
          <w:szCs w:val="30"/>
        </w:rPr>
      </w:pPr>
    </w:p>
    <w:p w14:paraId="0B0117A6">
      <w:pPr>
        <w:pStyle w:val="7"/>
        <w:rPr>
          <w:rFonts w:hint="eastAsia"/>
        </w:rPr>
      </w:pPr>
    </w:p>
    <w:p w14:paraId="564FF2CD">
      <w:pPr>
        <w:ind w:firstLine="1205" w:firstLineChars="400"/>
        <w:jc w:val="left"/>
        <w:rPr>
          <w:rFonts w:hint="eastAsia" w:ascii="宋体" w:hAnsi="宋体" w:eastAsia="宋体" w:cs="宋体"/>
          <w:b/>
          <w:bCs/>
          <w:sz w:val="30"/>
          <w:szCs w:val="30"/>
        </w:rPr>
      </w:pPr>
      <w:r>
        <w:rPr>
          <w:rFonts w:hint="eastAsia" w:ascii="宋体" w:hAnsi="宋体" w:cs="宋体"/>
          <w:b/>
          <w:sz w:val="30"/>
          <w:szCs w:val="30"/>
        </w:rPr>
        <w:t xml:space="preserve">采 </w:t>
      </w:r>
      <w:r>
        <w:rPr>
          <w:rFonts w:hint="eastAsia" w:ascii="宋体" w:hAnsi="宋体" w:cs="宋体"/>
          <w:b/>
          <w:sz w:val="30"/>
          <w:szCs w:val="30"/>
          <w:lang w:val="en-US" w:eastAsia="zh-CN"/>
        </w:rPr>
        <w:t xml:space="preserve">  </w:t>
      </w:r>
      <w:r>
        <w:rPr>
          <w:rFonts w:hint="eastAsia" w:ascii="宋体" w:hAnsi="宋体" w:cs="宋体"/>
          <w:b/>
          <w:sz w:val="30"/>
          <w:szCs w:val="30"/>
        </w:rPr>
        <w:t xml:space="preserve">购 </w:t>
      </w:r>
      <w:r>
        <w:rPr>
          <w:rFonts w:hint="eastAsia" w:ascii="宋体" w:hAnsi="宋体" w:cs="宋体"/>
          <w:b/>
          <w:sz w:val="30"/>
          <w:szCs w:val="30"/>
          <w:lang w:val="en-US" w:eastAsia="zh-CN"/>
        </w:rPr>
        <w:t xml:space="preserve">  </w:t>
      </w:r>
      <w:r>
        <w:rPr>
          <w:rFonts w:hint="eastAsia" w:ascii="宋体" w:hAnsi="宋体" w:cs="宋体"/>
          <w:b/>
          <w:sz w:val="30"/>
          <w:szCs w:val="30"/>
        </w:rPr>
        <w:t>人：</w:t>
      </w:r>
      <w:r>
        <w:rPr>
          <w:rFonts w:hint="eastAsia" w:ascii="宋体" w:hAnsi="宋体" w:eastAsia="宋体" w:cs="宋体"/>
          <w:b/>
          <w:bCs/>
          <w:sz w:val="30"/>
          <w:szCs w:val="30"/>
        </w:rPr>
        <w:t>神木市农村道路养护中心</w:t>
      </w:r>
    </w:p>
    <w:p w14:paraId="2D9448CC">
      <w:pPr>
        <w:rPr>
          <w:rFonts w:hint="eastAsia"/>
        </w:rPr>
      </w:pPr>
    </w:p>
    <w:p w14:paraId="661B864D">
      <w:pPr>
        <w:pStyle w:val="4"/>
        <w:rPr>
          <w:rFonts w:hint="eastAsia"/>
        </w:rPr>
      </w:pPr>
    </w:p>
    <w:p w14:paraId="0945EC5A">
      <w:pPr>
        <w:rPr>
          <w:rFonts w:hint="eastAsia"/>
        </w:rPr>
      </w:pPr>
    </w:p>
    <w:p w14:paraId="73B0AE78">
      <w:pPr>
        <w:rPr>
          <w:rFonts w:hint="eastAsia"/>
        </w:rPr>
      </w:pPr>
    </w:p>
    <w:p w14:paraId="25189985">
      <w:pPr>
        <w:ind w:firstLine="1205" w:firstLineChars="400"/>
        <w:jc w:val="left"/>
        <w:rPr>
          <w:rFonts w:hint="eastAsia" w:ascii="宋体" w:hAnsi="宋体" w:cs="宋体"/>
          <w:b/>
          <w:sz w:val="30"/>
          <w:szCs w:val="30"/>
          <w:lang w:eastAsia="zh-CN"/>
        </w:rPr>
      </w:pPr>
      <w:r>
        <w:rPr>
          <w:rFonts w:hint="eastAsia" w:ascii="宋体" w:hAnsi="宋体" w:cs="宋体"/>
          <w:b/>
          <w:sz w:val="30"/>
          <w:szCs w:val="30"/>
        </w:rPr>
        <w:t>采购代理机构：</w:t>
      </w:r>
      <w:r>
        <w:rPr>
          <w:rFonts w:hint="eastAsia" w:ascii="宋体" w:hAnsi="宋体" w:cs="宋体"/>
          <w:b/>
          <w:sz w:val="30"/>
          <w:szCs w:val="30"/>
          <w:lang w:eastAsia="zh-CN"/>
        </w:rPr>
        <w:t>陕西昱禾智信工程咨询管理有限公司</w:t>
      </w:r>
    </w:p>
    <w:p w14:paraId="5DAEC19D">
      <w:pPr>
        <w:pStyle w:val="4"/>
        <w:rPr>
          <w:rFonts w:hint="eastAsia" w:ascii="宋体" w:hAnsi="宋体" w:cs="宋体"/>
          <w:b/>
          <w:sz w:val="30"/>
          <w:szCs w:val="30"/>
          <w:lang w:eastAsia="zh-CN"/>
        </w:rPr>
      </w:pPr>
    </w:p>
    <w:p w14:paraId="21E1DDFB">
      <w:pPr>
        <w:pStyle w:val="4"/>
        <w:rPr>
          <w:rFonts w:hint="eastAsia"/>
          <w:lang w:eastAsia="zh-CN"/>
        </w:rPr>
      </w:pPr>
    </w:p>
    <w:p w14:paraId="0614FFB2">
      <w:pPr>
        <w:ind w:firstLine="904" w:firstLineChars="300"/>
        <w:jc w:val="left"/>
        <w:rPr>
          <w:rFonts w:hint="eastAsia" w:ascii="宋体" w:hAnsi="宋体" w:cs="宋体"/>
          <w:b/>
          <w:sz w:val="30"/>
          <w:szCs w:val="30"/>
        </w:rPr>
      </w:pPr>
    </w:p>
    <w:p w14:paraId="6C5C7255">
      <w:pPr>
        <w:jc w:val="center"/>
        <w:rPr>
          <w:rFonts w:hint="eastAsia" w:ascii="宋体" w:hAnsi="宋体" w:cs="宋体"/>
          <w:b/>
          <w:sz w:val="30"/>
          <w:szCs w:val="30"/>
        </w:rPr>
      </w:pPr>
      <w:r>
        <w:rPr>
          <w:rFonts w:hint="eastAsia" w:ascii="宋体" w:hAnsi="宋体" w:cs="宋体"/>
          <w:b/>
          <w:sz w:val="30"/>
          <w:szCs w:val="30"/>
        </w:rPr>
        <w:t>二零二</w:t>
      </w:r>
      <w:r>
        <w:rPr>
          <w:rFonts w:hint="eastAsia" w:ascii="宋体" w:hAnsi="宋体" w:cs="宋体"/>
          <w:b/>
          <w:sz w:val="30"/>
          <w:szCs w:val="30"/>
          <w:lang w:eastAsia="zh-CN"/>
        </w:rPr>
        <w:t>六</w:t>
      </w:r>
      <w:r>
        <w:rPr>
          <w:rFonts w:hint="eastAsia" w:ascii="宋体" w:hAnsi="宋体" w:cs="宋体"/>
          <w:b/>
          <w:sz w:val="30"/>
          <w:szCs w:val="30"/>
        </w:rPr>
        <w:t>年</w:t>
      </w:r>
      <w:r>
        <w:rPr>
          <w:rFonts w:hint="eastAsia" w:ascii="宋体" w:hAnsi="宋体" w:cs="宋体"/>
          <w:b/>
          <w:sz w:val="30"/>
          <w:szCs w:val="30"/>
          <w:lang w:val="en-US" w:eastAsia="zh-CN"/>
        </w:rPr>
        <w:t>九</w:t>
      </w:r>
      <w:r>
        <w:rPr>
          <w:rFonts w:hint="eastAsia" w:ascii="宋体" w:hAnsi="宋体" w:cs="宋体"/>
          <w:b/>
          <w:sz w:val="30"/>
          <w:szCs w:val="30"/>
        </w:rPr>
        <w:t>月</w:t>
      </w:r>
    </w:p>
    <w:p w14:paraId="04A658FE">
      <w:pPr>
        <w:rPr>
          <w:rFonts w:hint="eastAsia" w:ascii="宋体" w:hAnsi="宋体" w:cs="宋体"/>
          <w:b/>
          <w:sz w:val="30"/>
          <w:szCs w:val="30"/>
        </w:rPr>
      </w:pPr>
      <w:r>
        <w:rPr>
          <w:rFonts w:hint="eastAsia" w:ascii="宋体" w:hAnsi="宋体" w:cs="宋体"/>
          <w:b/>
          <w:sz w:val="30"/>
          <w:szCs w:val="30"/>
        </w:rPr>
        <w:br w:type="page"/>
      </w:r>
    </w:p>
    <w:sdt>
      <w:sdtPr>
        <w:rPr>
          <w:rFonts w:ascii="宋体" w:hAnsi="宋体" w:eastAsia="宋体" w:cs="Times New Roman"/>
          <w:kern w:val="2"/>
          <w:sz w:val="48"/>
          <w:szCs w:val="48"/>
          <w:lang w:val="en-US" w:eastAsia="zh-CN" w:bidi="ar-SA"/>
        </w:rPr>
        <w:id w:val="147480136"/>
        <w15:color w:val="DBDBDB"/>
        <w:docPartObj>
          <w:docPartGallery w:val="Table of Contents"/>
          <w:docPartUnique/>
        </w:docPartObj>
      </w:sdtPr>
      <w:sdtEndPr>
        <w:rPr>
          <w:rFonts w:ascii="宋体" w:hAnsi="宋体" w:eastAsia="宋体" w:cs="Times New Roman"/>
          <w:kern w:val="2"/>
          <w:sz w:val="48"/>
          <w:szCs w:val="48"/>
          <w:lang w:val="en-US" w:eastAsia="zh-CN" w:bidi="ar-SA"/>
        </w:rPr>
      </w:sdtEndPr>
      <w:sdtContent>
        <w:p w14:paraId="0552ED8F">
          <w:pPr>
            <w:spacing w:before="0" w:beforeLines="0" w:after="0" w:afterLines="0" w:line="240" w:lineRule="auto"/>
            <w:ind w:left="0" w:leftChars="0" w:right="0" w:rightChars="0" w:firstLine="0" w:firstLineChars="0"/>
            <w:jc w:val="center"/>
            <w:rPr>
              <w:b/>
              <w:bCs/>
              <w:sz w:val="48"/>
              <w:szCs w:val="48"/>
            </w:rPr>
          </w:pPr>
          <w:bookmarkStart w:id="0" w:name="_Toc7636"/>
          <w:r>
            <w:rPr>
              <w:rFonts w:ascii="宋体" w:hAnsi="宋体" w:eastAsia="宋体"/>
              <w:b/>
              <w:bCs/>
              <w:sz w:val="48"/>
              <w:szCs w:val="48"/>
            </w:rPr>
            <w:t>目录</w:t>
          </w:r>
        </w:p>
        <w:p w14:paraId="306E90CF">
          <w:pPr>
            <w:pStyle w:val="10"/>
            <w:tabs>
              <w:tab w:val="right" w:leader="dot" w:pos="9231"/>
            </w:tabs>
            <w:rPr>
              <w:b/>
              <w:bCs/>
              <w:sz w:val="28"/>
              <w:szCs w:val="28"/>
            </w:rPr>
          </w:pPr>
          <w:r>
            <w:fldChar w:fldCharType="begin"/>
          </w:r>
          <w:r>
            <w:instrText xml:space="preserve">TOC \o "1-3" \h \u </w:instrText>
          </w:r>
          <w:r>
            <w:fldChar w:fldCharType="separate"/>
          </w:r>
          <w:r>
            <w:rPr>
              <w:b/>
              <w:bCs/>
              <w:sz w:val="28"/>
              <w:szCs w:val="28"/>
            </w:rPr>
            <w:fldChar w:fldCharType="begin"/>
          </w:r>
          <w:r>
            <w:rPr>
              <w:b/>
              <w:bCs/>
              <w:sz w:val="28"/>
              <w:szCs w:val="28"/>
            </w:rPr>
            <w:instrText xml:space="preserve"> HYPERLINK \l _Toc14697 </w:instrText>
          </w:r>
          <w:r>
            <w:rPr>
              <w:b/>
              <w:bCs/>
              <w:sz w:val="28"/>
              <w:szCs w:val="28"/>
            </w:rPr>
            <w:fldChar w:fldCharType="separate"/>
          </w:r>
          <w:r>
            <w:rPr>
              <w:rFonts w:hint="eastAsia" w:ascii="宋体" w:hAnsi="宋体" w:eastAsia="宋体" w:cs="宋体"/>
              <w:b/>
              <w:bCs/>
              <w:kern w:val="2"/>
              <w:sz w:val="28"/>
              <w:szCs w:val="28"/>
              <w:lang w:val="en-US" w:eastAsia="zh-CN"/>
            </w:rPr>
            <w:t>第一章 磋商公告</w:t>
          </w:r>
          <w:r>
            <w:rPr>
              <w:b/>
              <w:bCs/>
              <w:sz w:val="28"/>
              <w:szCs w:val="28"/>
            </w:rPr>
            <w:tab/>
          </w:r>
          <w:r>
            <w:rPr>
              <w:b/>
              <w:bCs/>
              <w:sz w:val="28"/>
              <w:szCs w:val="28"/>
            </w:rPr>
            <w:fldChar w:fldCharType="begin"/>
          </w:r>
          <w:r>
            <w:rPr>
              <w:b/>
              <w:bCs/>
              <w:sz w:val="28"/>
              <w:szCs w:val="28"/>
            </w:rPr>
            <w:instrText xml:space="preserve"> PAGEREF _Toc14697 \h </w:instrText>
          </w:r>
          <w:r>
            <w:rPr>
              <w:b/>
              <w:bCs/>
              <w:sz w:val="28"/>
              <w:szCs w:val="28"/>
            </w:rPr>
            <w:fldChar w:fldCharType="separate"/>
          </w:r>
          <w:r>
            <w:rPr>
              <w:b/>
              <w:bCs/>
              <w:sz w:val="28"/>
              <w:szCs w:val="28"/>
            </w:rPr>
            <w:t>1</w:t>
          </w:r>
          <w:r>
            <w:rPr>
              <w:b/>
              <w:bCs/>
              <w:sz w:val="28"/>
              <w:szCs w:val="28"/>
            </w:rPr>
            <w:fldChar w:fldCharType="end"/>
          </w:r>
          <w:r>
            <w:rPr>
              <w:b/>
              <w:bCs/>
              <w:sz w:val="28"/>
              <w:szCs w:val="28"/>
            </w:rPr>
            <w:fldChar w:fldCharType="end"/>
          </w:r>
        </w:p>
        <w:p w14:paraId="54DCE786">
          <w:pPr>
            <w:pStyle w:val="10"/>
            <w:tabs>
              <w:tab w:val="right" w:leader="dot" w:pos="9231"/>
            </w:tabs>
            <w:rPr>
              <w:b/>
              <w:bCs/>
              <w:sz w:val="28"/>
              <w:szCs w:val="28"/>
            </w:rPr>
          </w:pPr>
          <w:r>
            <w:rPr>
              <w:b/>
              <w:bCs/>
              <w:sz w:val="28"/>
              <w:szCs w:val="28"/>
            </w:rPr>
            <w:fldChar w:fldCharType="begin"/>
          </w:r>
          <w:r>
            <w:rPr>
              <w:b/>
              <w:bCs/>
              <w:sz w:val="28"/>
              <w:szCs w:val="28"/>
            </w:rPr>
            <w:instrText xml:space="preserve"> HYPERLINK \l _Toc28506 </w:instrText>
          </w:r>
          <w:r>
            <w:rPr>
              <w:b/>
              <w:bCs/>
              <w:sz w:val="28"/>
              <w:szCs w:val="28"/>
            </w:rPr>
            <w:fldChar w:fldCharType="separate"/>
          </w:r>
          <w:r>
            <w:rPr>
              <w:rFonts w:ascii="宋体" w:hAnsi="宋体" w:eastAsia="宋体" w:cs="宋体"/>
              <w:b/>
              <w:bCs/>
              <w:spacing w:val="4"/>
              <w:sz w:val="28"/>
              <w:szCs w:val="28"/>
            </w:rPr>
            <w:t xml:space="preserve">第二章 </w:t>
          </w:r>
          <w:r>
            <w:rPr>
              <w:rFonts w:hint="eastAsia" w:ascii="宋体" w:hAnsi="宋体" w:eastAsia="宋体" w:cs="宋体"/>
              <w:b/>
              <w:bCs/>
              <w:kern w:val="2"/>
              <w:sz w:val="28"/>
              <w:szCs w:val="28"/>
            </w:rPr>
            <w:t>投标人须知前附表</w:t>
          </w:r>
          <w:r>
            <w:rPr>
              <w:b/>
              <w:bCs/>
              <w:sz w:val="28"/>
              <w:szCs w:val="28"/>
            </w:rPr>
            <w:tab/>
          </w:r>
          <w:r>
            <w:rPr>
              <w:b/>
              <w:bCs/>
              <w:sz w:val="28"/>
              <w:szCs w:val="28"/>
            </w:rPr>
            <w:fldChar w:fldCharType="begin"/>
          </w:r>
          <w:r>
            <w:rPr>
              <w:b/>
              <w:bCs/>
              <w:sz w:val="28"/>
              <w:szCs w:val="28"/>
            </w:rPr>
            <w:instrText xml:space="preserve"> PAGEREF _Toc28506 \h </w:instrText>
          </w:r>
          <w:r>
            <w:rPr>
              <w:b/>
              <w:bCs/>
              <w:sz w:val="28"/>
              <w:szCs w:val="28"/>
            </w:rPr>
            <w:fldChar w:fldCharType="separate"/>
          </w:r>
          <w:r>
            <w:rPr>
              <w:b/>
              <w:bCs/>
              <w:sz w:val="28"/>
              <w:szCs w:val="28"/>
            </w:rPr>
            <w:t>4</w:t>
          </w:r>
          <w:r>
            <w:rPr>
              <w:b/>
              <w:bCs/>
              <w:sz w:val="28"/>
              <w:szCs w:val="28"/>
            </w:rPr>
            <w:fldChar w:fldCharType="end"/>
          </w:r>
          <w:r>
            <w:rPr>
              <w:b/>
              <w:bCs/>
              <w:sz w:val="28"/>
              <w:szCs w:val="28"/>
            </w:rPr>
            <w:fldChar w:fldCharType="end"/>
          </w:r>
        </w:p>
        <w:p w14:paraId="6D592DA9">
          <w:pPr>
            <w:pStyle w:val="10"/>
            <w:tabs>
              <w:tab w:val="right" w:leader="dot" w:pos="9231"/>
            </w:tabs>
            <w:rPr>
              <w:b/>
              <w:bCs/>
              <w:sz w:val="28"/>
              <w:szCs w:val="28"/>
            </w:rPr>
          </w:pPr>
          <w:r>
            <w:rPr>
              <w:b/>
              <w:bCs/>
              <w:sz w:val="28"/>
              <w:szCs w:val="28"/>
            </w:rPr>
            <w:fldChar w:fldCharType="begin"/>
          </w:r>
          <w:r>
            <w:rPr>
              <w:b/>
              <w:bCs/>
              <w:sz w:val="28"/>
              <w:szCs w:val="28"/>
            </w:rPr>
            <w:instrText xml:space="preserve"> HYPERLINK \l _Toc14588 </w:instrText>
          </w:r>
          <w:r>
            <w:rPr>
              <w:b/>
              <w:bCs/>
              <w:sz w:val="28"/>
              <w:szCs w:val="28"/>
            </w:rPr>
            <w:fldChar w:fldCharType="separate"/>
          </w:r>
          <w:r>
            <w:rPr>
              <w:rFonts w:hint="eastAsia" w:ascii="宋体" w:hAnsi="宋体" w:eastAsia="宋体" w:cs="宋体"/>
              <w:b/>
              <w:bCs/>
              <w:kern w:val="2"/>
              <w:sz w:val="28"/>
              <w:szCs w:val="28"/>
            </w:rPr>
            <w:t>第</w:t>
          </w:r>
          <w:r>
            <w:rPr>
              <w:rFonts w:hint="eastAsia" w:ascii="宋体" w:hAnsi="宋体" w:eastAsia="宋体" w:cs="宋体"/>
              <w:b/>
              <w:bCs/>
              <w:kern w:val="2"/>
              <w:sz w:val="28"/>
              <w:szCs w:val="28"/>
              <w:lang w:eastAsia="zh-CN"/>
            </w:rPr>
            <w:t>三章</w:t>
          </w:r>
          <w:r>
            <w:rPr>
              <w:rFonts w:hint="eastAsia" w:ascii="宋体" w:hAnsi="宋体" w:eastAsia="宋体" w:cs="宋体"/>
              <w:b/>
              <w:bCs/>
              <w:kern w:val="2"/>
              <w:sz w:val="28"/>
              <w:szCs w:val="28"/>
            </w:rPr>
            <w:t xml:space="preserve"> 投标人须知</w:t>
          </w:r>
          <w:r>
            <w:rPr>
              <w:b/>
              <w:bCs/>
              <w:sz w:val="28"/>
              <w:szCs w:val="28"/>
            </w:rPr>
            <w:tab/>
          </w:r>
          <w:r>
            <w:rPr>
              <w:b/>
              <w:bCs/>
              <w:sz w:val="28"/>
              <w:szCs w:val="28"/>
            </w:rPr>
            <w:fldChar w:fldCharType="begin"/>
          </w:r>
          <w:r>
            <w:rPr>
              <w:b/>
              <w:bCs/>
              <w:sz w:val="28"/>
              <w:szCs w:val="28"/>
            </w:rPr>
            <w:instrText xml:space="preserve"> PAGEREF _Toc14588 \h </w:instrText>
          </w:r>
          <w:r>
            <w:rPr>
              <w:b/>
              <w:bCs/>
              <w:sz w:val="28"/>
              <w:szCs w:val="28"/>
            </w:rPr>
            <w:fldChar w:fldCharType="separate"/>
          </w:r>
          <w:r>
            <w:rPr>
              <w:b/>
              <w:bCs/>
              <w:sz w:val="28"/>
              <w:szCs w:val="28"/>
            </w:rPr>
            <w:t>11</w:t>
          </w:r>
          <w:r>
            <w:rPr>
              <w:b/>
              <w:bCs/>
              <w:sz w:val="28"/>
              <w:szCs w:val="28"/>
            </w:rPr>
            <w:fldChar w:fldCharType="end"/>
          </w:r>
          <w:r>
            <w:rPr>
              <w:b/>
              <w:bCs/>
              <w:sz w:val="28"/>
              <w:szCs w:val="28"/>
            </w:rPr>
            <w:fldChar w:fldCharType="end"/>
          </w:r>
        </w:p>
        <w:p w14:paraId="5697099C">
          <w:pPr>
            <w:pStyle w:val="10"/>
            <w:tabs>
              <w:tab w:val="right" w:leader="dot" w:pos="9231"/>
            </w:tabs>
            <w:rPr>
              <w:b/>
              <w:bCs/>
              <w:sz w:val="28"/>
              <w:szCs w:val="28"/>
            </w:rPr>
          </w:pPr>
          <w:r>
            <w:rPr>
              <w:b/>
              <w:bCs/>
              <w:sz w:val="28"/>
              <w:szCs w:val="28"/>
            </w:rPr>
            <w:fldChar w:fldCharType="begin"/>
          </w:r>
          <w:r>
            <w:rPr>
              <w:b/>
              <w:bCs/>
              <w:sz w:val="28"/>
              <w:szCs w:val="28"/>
            </w:rPr>
            <w:instrText xml:space="preserve"> HYPERLINK \l _Toc6372 </w:instrText>
          </w:r>
          <w:r>
            <w:rPr>
              <w:b/>
              <w:bCs/>
              <w:sz w:val="28"/>
              <w:szCs w:val="28"/>
            </w:rPr>
            <w:fldChar w:fldCharType="separate"/>
          </w:r>
          <w:r>
            <w:rPr>
              <w:rFonts w:hint="eastAsia" w:ascii="宋体" w:hAnsi="宋体" w:eastAsia="宋体" w:cs="宋体"/>
              <w:b/>
              <w:bCs/>
              <w:sz w:val="28"/>
              <w:szCs w:val="28"/>
            </w:rPr>
            <w:t>第</w:t>
          </w:r>
          <w:r>
            <w:rPr>
              <w:rFonts w:hint="eastAsia" w:ascii="宋体" w:hAnsi="宋体" w:cs="宋体"/>
              <w:b/>
              <w:bCs/>
              <w:sz w:val="28"/>
              <w:szCs w:val="28"/>
              <w:lang w:eastAsia="zh-CN"/>
            </w:rPr>
            <w:t>四</w:t>
          </w:r>
          <w:r>
            <w:rPr>
              <w:rFonts w:hint="eastAsia" w:ascii="宋体" w:hAnsi="宋体" w:eastAsia="宋体" w:cs="宋体"/>
              <w:b/>
              <w:bCs/>
              <w:sz w:val="28"/>
              <w:szCs w:val="28"/>
            </w:rPr>
            <w:t>章  评审办法及标准</w:t>
          </w:r>
          <w:r>
            <w:rPr>
              <w:b/>
              <w:bCs/>
              <w:sz w:val="28"/>
              <w:szCs w:val="28"/>
            </w:rPr>
            <w:tab/>
          </w:r>
          <w:r>
            <w:rPr>
              <w:b/>
              <w:bCs/>
              <w:sz w:val="28"/>
              <w:szCs w:val="28"/>
            </w:rPr>
            <w:fldChar w:fldCharType="begin"/>
          </w:r>
          <w:r>
            <w:rPr>
              <w:b/>
              <w:bCs/>
              <w:sz w:val="28"/>
              <w:szCs w:val="28"/>
            </w:rPr>
            <w:instrText xml:space="preserve"> PAGEREF _Toc6372 \h </w:instrText>
          </w:r>
          <w:r>
            <w:rPr>
              <w:b/>
              <w:bCs/>
              <w:sz w:val="28"/>
              <w:szCs w:val="28"/>
            </w:rPr>
            <w:fldChar w:fldCharType="separate"/>
          </w:r>
          <w:r>
            <w:rPr>
              <w:b/>
              <w:bCs/>
              <w:sz w:val="28"/>
              <w:szCs w:val="28"/>
            </w:rPr>
            <w:t>31</w:t>
          </w:r>
          <w:r>
            <w:rPr>
              <w:b/>
              <w:bCs/>
              <w:sz w:val="28"/>
              <w:szCs w:val="28"/>
            </w:rPr>
            <w:fldChar w:fldCharType="end"/>
          </w:r>
          <w:r>
            <w:rPr>
              <w:b/>
              <w:bCs/>
              <w:sz w:val="28"/>
              <w:szCs w:val="28"/>
            </w:rPr>
            <w:fldChar w:fldCharType="end"/>
          </w:r>
        </w:p>
        <w:p w14:paraId="5F4DF462">
          <w:pPr>
            <w:pStyle w:val="10"/>
            <w:tabs>
              <w:tab w:val="right" w:leader="dot" w:pos="9231"/>
            </w:tabs>
            <w:rPr>
              <w:b/>
              <w:bCs/>
              <w:sz w:val="28"/>
              <w:szCs w:val="28"/>
            </w:rPr>
          </w:pPr>
          <w:r>
            <w:rPr>
              <w:b/>
              <w:bCs/>
              <w:sz w:val="28"/>
              <w:szCs w:val="28"/>
            </w:rPr>
            <w:fldChar w:fldCharType="begin"/>
          </w:r>
          <w:r>
            <w:rPr>
              <w:b/>
              <w:bCs/>
              <w:sz w:val="28"/>
              <w:szCs w:val="28"/>
            </w:rPr>
            <w:instrText xml:space="preserve"> HYPERLINK \l _Toc1329 </w:instrText>
          </w:r>
          <w:r>
            <w:rPr>
              <w:b/>
              <w:bCs/>
              <w:sz w:val="28"/>
              <w:szCs w:val="28"/>
            </w:rPr>
            <w:fldChar w:fldCharType="separate"/>
          </w:r>
          <w:r>
            <w:rPr>
              <w:rFonts w:ascii="宋体" w:hAnsi="宋体" w:eastAsia="宋体" w:cs="宋体"/>
              <w:b/>
              <w:bCs/>
              <w:spacing w:val="5"/>
              <w:sz w:val="28"/>
              <w:szCs w:val="28"/>
            </w:rPr>
            <w:t>第</w:t>
          </w:r>
          <w:r>
            <w:rPr>
              <w:rFonts w:hint="eastAsia" w:ascii="宋体" w:hAnsi="宋体" w:cs="宋体"/>
              <w:b/>
              <w:bCs/>
              <w:spacing w:val="5"/>
              <w:sz w:val="28"/>
              <w:szCs w:val="28"/>
              <w:lang w:eastAsia="zh-CN"/>
            </w:rPr>
            <w:t>五</w:t>
          </w:r>
          <w:r>
            <w:rPr>
              <w:rFonts w:ascii="宋体" w:hAnsi="宋体" w:eastAsia="宋体" w:cs="宋体"/>
              <w:b/>
              <w:bCs/>
              <w:spacing w:val="5"/>
              <w:sz w:val="28"/>
              <w:szCs w:val="28"/>
            </w:rPr>
            <w:t>章 磋商内容及采购需求</w:t>
          </w:r>
          <w:r>
            <w:rPr>
              <w:b/>
              <w:bCs/>
              <w:sz w:val="28"/>
              <w:szCs w:val="28"/>
            </w:rPr>
            <w:tab/>
          </w:r>
          <w:r>
            <w:rPr>
              <w:b/>
              <w:bCs/>
              <w:sz w:val="28"/>
              <w:szCs w:val="28"/>
            </w:rPr>
            <w:fldChar w:fldCharType="begin"/>
          </w:r>
          <w:r>
            <w:rPr>
              <w:b/>
              <w:bCs/>
              <w:sz w:val="28"/>
              <w:szCs w:val="28"/>
            </w:rPr>
            <w:instrText xml:space="preserve"> PAGEREF _Toc1329 \h </w:instrText>
          </w:r>
          <w:r>
            <w:rPr>
              <w:b/>
              <w:bCs/>
              <w:sz w:val="28"/>
              <w:szCs w:val="28"/>
            </w:rPr>
            <w:fldChar w:fldCharType="separate"/>
          </w:r>
          <w:r>
            <w:rPr>
              <w:b/>
              <w:bCs/>
              <w:sz w:val="28"/>
              <w:szCs w:val="28"/>
            </w:rPr>
            <w:t>36</w:t>
          </w:r>
          <w:r>
            <w:rPr>
              <w:b/>
              <w:bCs/>
              <w:sz w:val="28"/>
              <w:szCs w:val="28"/>
            </w:rPr>
            <w:fldChar w:fldCharType="end"/>
          </w:r>
          <w:r>
            <w:rPr>
              <w:b/>
              <w:bCs/>
              <w:sz w:val="28"/>
              <w:szCs w:val="28"/>
            </w:rPr>
            <w:fldChar w:fldCharType="end"/>
          </w:r>
        </w:p>
        <w:p w14:paraId="6B2A26DC">
          <w:pPr>
            <w:pStyle w:val="10"/>
            <w:tabs>
              <w:tab w:val="right" w:leader="dot" w:pos="9231"/>
            </w:tabs>
            <w:rPr>
              <w:b/>
              <w:bCs/>
              <w:sz w:val="28"/>
              <w:szCs w:val="28"/>
            </w:rPr>
          </w:pPr>
          <w:r>
            <w:rPr>
              <w:b/>
              <w:bCs/>
              <w:sz w:val="28"/>
              <w:szCs w:val="28"/>
            </w:rPr>
            <w:fldChar w:fldCharType="begin"/>
          </w:r>
          <w:r>
            <w:rPr>
              <w:b/>
              <w:bCs/>
              <w:sz w:val="28"/>
              <w:szCs w:val="28"/>
            </w:rPr>
            <w:instrText xml:space="preserve"> HYPERLINK \l _Toc5352 </w:instrText>
          </w:r>
          <w:r>
            <w:rPr>
              <w:b/>
              <w:bCs/>
              <w:sz w:val="28"/>
              <w:szCs w:val="28"/>
            </w:rPr>
            <w:fldChar w:fldCharType="separate"/>
          </w:r>
          <w:r>
            <w:rPr>
              <w:rFonts w:ascii="宋体" w:hAnsi="宋体" w:eastAsia="宋体" w:cs="宋体"/>
              <w:b/>
              <w:bCs/>
              <w:spacing w:val="4"/>
              <w:sz w:val="28"/>
              <w:szCs w:val="28"/>
            </w:rPr>
            <w:t>第</w:t>
          </w:r>
          <w:r>
            <w:rPr>
              <w:rFonts w:hint="eastAsia" w:ascii="宋体" w:hAnsi="宋体" w:cs="宋体"/>
              <w:b/>
              <w:bCs/>
              <w:spacing w:val="4"/>
              <w:sz w:val="28"/>
              <w:szCs w:val="28"/>
              <w:lang w:eastAsia="zh-CN"/>
            </w:rPr>
            <w:t>六</w:t>
          </w:r>
          <w:r>
            <w:rPr>
              <w:rFonts w:ascii="宋体" w:hAnsi="宋体" w:eastAsia="宋体" w:cs="宋体"/>
              <w:b/>
              <w:bCs/>
              <w:spacing w:val="4"/>
              <w:sz w:val="28"/>
              <w:szCs w:val="28"/>
            </w:rPr>
            <w:t>章 合同基本条款</w:t>
          </w:r>
          <w:r>
            <w:rPr>
              <w:b/>
              <w:bCs/>
              <w:sz w:val="28"/>
              <w:szCs w:val="28"/>
            </w:rPr>
            <w:tab/>
          </w:r>
          <w:r>
            <w:rPr>
              <w:b/>
              <w:bCs/>
              <w:sz w:val="28"/>
              <w:szCs w:val="28"/>
            </w:rPr>
            <w:fldChar w:fldCharType="begin"/>
          </w:r>
          <w:r>
            <w:rPr>
              <w:b/>
              <w:bCs/>
              <w:sz w:val="28"/>
              <w:szCs w:val="28"/>
            </w:rPr>
            <w:instrText xml:space="preserve"> PAGEREF _Toc5352 \h </w:instrText>
          </w:r>
          <w:r>
            <w:rPr>
              <w:b/>
              <w:bCs/>
              <w:sz w:val="28"/>
              <w:szCs w:val="28"/>
            </w:rPr>
            <w:fldChar w:fldCharType="separate"/>
          </w:r>
          <w:r>
            <w:rPr>
              <w:b/>
              <w:bCs/>
              <w:sz w:val="28"/>
              <w:szCs w:val="28"/>
            </w:rPr>
            <w:t>38</w:t>
          </w:r>
          <w:r>
            <w:rPr>
              <w:b/>
              <w:bCs/>
              <w:sz w:val="28"/>
              <w:szCs w:val="28"/>
            </w:rPr>
            <w:fldChar w:fldCharType="end"/>
          </w:r>
          <w:r>
            <w:rPr>
              <w:b/>
              <w:bCs/>
              <w:sz w:val="28"/>
              <w:szCs w:val="28"/>
            </w:rPr>
            <w:fldChar w:fldCharType="end"/>
          </w:r>
        </w:p>
        <w:p w14:paraId="1D01CADF">
          <w:pPr>
            <w:pStyle w:val="10"/>
            <w:tabs>
              <w:tab w:val="right" w:leader="dot" w:pos="9231"/>
            </w:tabs>
            <w:rPr>
              <w:b/>
              <w:bCs/>
              <w:sz w:val="28"/>
              <w:szCs w:val="28"/>
            </w:rPr>
          </w:pPr>
          <w:r>
            <w:rPr>
              <w:b/>
              <w:bCs/>
              <w:sz w:val="28"/>
              <w:szCs w:val="28"/>
            </w:rPr>
            <w:fldChar w:fldCharType="begin"/>
          </w:r>
          <w:r>
            <w:rPr>
              <w:b/>
              <w:bCs/>
              <w:sz w:val="28"/>
              <w:szCs w:val="28"/>
            </w:rPr>
            <w:instrText xml:space="preserve"> HYPERLINK \l _Toc15837 </w:instrText>
          </w:r>
          <w:r>
            <w:rPr>
              <w:b/>
              <w:bCs/>
              <w:sz w:val="28"/>
              <w:szCs w:val="28"/>
            </w:rPr>
            <w:fldChar w:fldCharType="separate"/>
          </w:r>
          <w:r>
            <w:rPr>
              <w:rFonts w:ascii="宋体" w:hAnsi="宋体" w:eastAsia="宋体" w:cs="宋体"/>
              <w:b/>
              <w:bCs/>
              <w:spacing w:val="8"/>
              <w:sz w:val="28"/>
              <w:szCs w:val="28"/>
            </w:rPr>
            <w:t>第</w:t>
          </w:r>
          <w:r>
            <w:rPr>
              <w:rFonts w:hint="eastAsia" w:ascii="宋体" w:hAnsi="宋体" w:cs="宋体"/>
              <w:b/>
              <w:bCs/>
              <w:spacing w:val="8"/>
              <w:sz w:val="28"/>
              <w:szCs w:val="28"/>
              <w:lang w:eastAsia="zh-CN"/>
            </w:rPr>
            <w:t>七</w:t>
          </w:r>
          <w:r>
            <w:rPr>
              <w:rFonts w:ascii="宋体" w:hAnsi="宋体" w:eastAsia="宋体" w:cs="宋体"/>
              <w:b/>
              <w:bCs/>
              <w:spacing w:val="8"/>
              <w:sz w:val="28"/>
              <w:szCs w:val="28"/>
            </w:rPr>
            <w:t>章 响应文件构成及格式</w:t>
          </w:r>
          <w:r>
            <w:rPr>
              <w:b/>
              <w:bCs/>
              <w:sz w:val="28"/>
              <w:szCs w:val="28"/>
            </w:rPr>
            <w:tab/>
          </w:r>
          <w:r>
            <w:rPr>
              <w:b/>
              <w:bCs/>
              <w:sz w:val="28"/>
              <w:szCs w:val="28"/>
            </w:rPr>
            <w:fldChar w:fldCharType="begin"/>
          </w:r>
          <w:r>
            <w:rPr>
              <w:b/>
              <w:bCs/>
              <w:sz w:val="28"/>
              <w:szCs w:val="28"/>
            </w:rPr>
            <w:instrText xml:space="preserve"> PAGEREF _Toc15837 \h </w:instrText>
          </w:r>
          <w:r>
            <w:rPr>
              <w:b/>
              <w:bCs/>
              <w:sz w:val="28"/>
              <w:szCs w:val="28"/>
            </w:rPr>
            <w:fldChar w:fldCharType="separate"/>
          </w:r>
          <w:r>
            <w:rPr>
              <w:b/>
              <w:bCs/>
              <w:sz w:val="28"/>
              <w:szCs w:val="28"/>
            </w:rPr>
            <w:t>42</w:t>
          </w:r>
          <w:r>
            <w:rPr>
              <w:b/>
              <w:bCs/>
              <w:sz w:val="28"/>
              <w:szCs w:val="28"/>
            </w:rPr>
            <w:fldChar w:fldCharType="end"/>
          </w:r>
          <w:r>
            <w:rPr>
              <w:b/>
              <w:bCs/>
              <w:sz w:val="28"/>
              <w:szCs w:val="28"/>
            </w:rPr>
            <w:fldChar w:fldCharType="end"/>
          </w:r>
        </w:p>
        <w:p w14:paraId="0CAD37FE">
          <w:pPr>
            <w:pStyle w:val="11"/>
            <w:tabs>
              <w:tab w:val="right" w:leader="dot" w:pos="9231"/>
            </w:tabs>
            <w:rPr>
              <w:b/>
              <w:bCs/>
              <w:sz w:val="28"/>
              <w:szCs w:val="28"/>
            </w:rPr>
          </w:pPr>
          <w:r>
            <w:rPr>
              <w:b/>
              <w:bCs/>
              <w:sz w:val="28"/>
              <w:szCs w:val="28"/>
            </w:rPr>
            <w:fldChar w:fldCharType="begin"/>
          </w:r>
          <w:r>
            <w:rPr>
              <w:b/>
              <w:bCs/>
              <w:sz w:val="28"/>
              <w:szCs w:val="28"/>
            </w:rPr>
            <w:instrText xml:space="preserve"> HYPERLINK \l _Toc30944 </w:instrText>
          </w:r>
          <w:r>
            <w:rPr>
              <w:b/>
              <w:bCs/>
              <w:sz w:val="28"/>
              <w:szCs w:val="28"/>
            </w:rPr>
            <w:fldChar w:fldCharType="separate"/>
          </w:r>
          <w:r>
            <w:rPr>
              <w:rFonts w:hint="eastAsia" w:ascii="宋体" w:hAnsi="宋体" w:eastAsia="宋体" w:cs="宋体"/>
              <w:b/>
              <w:bCs/>
              <w:sz w:val="28"/>
              <w:szCs w:val="28"/>
            </w:rPr>
            <w:t>第一部分  响应函格式</w:t>
          </w:r>
          <w:r>
            <w:rPr>
              <w:b/>
              <w:bCs/>
              <w:sz w:val="28"/>
              <w:szCs w:val="28"/>
            </w:rPr>
            <w:tab/>
          </w:r>
          <w:r>
            <w:rPr>
              <w:b/>
              <w:bCs/>
              <w:sz w:val="28"/>
              <w:szCs w:val="28"/>
            </w:rPr>
            <w:fldChar w:fldCharType="begin"/>
          </w:r>
          <w:r>
            <w:rPr>
              <w:b/>
              <w:bCs/>
              <w:sz w:val="28"/>
              <w:szCs w:val="28"/>
            </w:rPr>
            <w:instrText xml:space="preserve"> PAGEREF _Toc30944 \h </w:instrText>
          </w:r>
          <w:r>
            <w:rPr>
              <w:b/>
              <w:bCs/>
              <w:sz w:val="28"/>
              <w:szCs w:val="28"/>
            </w:rPr>
            <w:fldChar w:fldCharType="separate"/>
          </w:r>
          <w:r>
            <w:rPr>
              <w:b/>
              <w:bCs/>
              <w:sz w:val="28"/>
              <w:szCs w:val="28"/>
            </w:rPr>
            <w:t>44</w:t>
          </w:r>
          <w:r>
            <w:rPr>
              <w:b/>
              <w:bCs/>
              <w:sz w:val="28"/>
              <w:szCs w:val="28"/>
            </w:rPr>
            <w:fldChar w:fldCharType="end"/>
          </w:r>
          <w:r>
            <w:rPr>
              <w:b/>
              <w:bCs/>
              <w:sz w:val="28"/>
              <w:szCs w:val="28"/>
            </w:rPr>
            <w:fldChar w:fldCharType="end"/>
          </w:r>
        </w:p>
        <w:p w14:paraId="6CBEBB70">
          <w:pPr>
            <w:pStyle w:val="11"/>
            <w:tabs>
              <w:tab w:val="right" w:leader="dot" w:pos="9231"/>
            </w:tabs>
            <w:rPr>
              <w:b/>
              <w:bCs/>
              <w:sz w:val="28"/>
              <w:szCs w:val="28"/>
            </w:rPr>
          </w:pPr>
          <w:r>
            <w:rPr>
              <w:b/>
              <w:bCs/>
              <w:sz w:val="28"/>
              <w:szCs w:val="28"/>
            </w:rPr>
            <w:fldChar w:fldCharType="begin"/>
          </w:r>
          <w:r>
            <w:rPr>
              <w:b/>
              <w:bCs/>
              <w:sz w:val="28"/>
              <w:szCs w:val="28"/>
            </w:rPr>
            <w:instrText xml:space="preserve"> HYPERLINK \l _Toc11169 </w:instrText>
          </w:r>
          <w:r>
            <w:rPr>
              <w:b/>
              <w:bCs/>
              <w:sz w:val="28"/>
              <w:szCs w:val="28"/>
            </w:rPr>
            <w:fldChar w:fldCharType="separate"/>
          </w:r>
          <w:r>
            <w:rPr>
              <w:rFonts w:ascii="宋体" w:hAnsi="宋体" w:eastAsia="宋体" w:cs="宋体"/>
              <w:b/>
              <w:bCs/>
              <w:spacing w:val="6"/>
              <w:sz w:val="28"/>
              <w:szCs w:val="28"/>
            </w:rPr>
            <w:t>第二部分 第一次磋商报价表</w:t>
          </w:r>
          <w:r>
            <w:rPr>
              <w:b/>
              <w:bCs/>
              <w:sz w:val="28"/>
              <w:szCs w:val="28"/>
            </w:rPr>
            <w:tab/>
          </w:r>
          <w:r>
            <w:rPr>
              <w:b/>
              <w:bCs/>
              <w:sz w:val="28"/>
              <w:szCs w:val="28"/>
            </w:rPr>
            <w:fldChar w:fldCharType="begin"/>
          </w:r>
          <w:r>
            <w:rPr>
              <w:b/>
              <w:bCs/>
              <w:sz w:val="28"/>
              <w:szCs w:val="28"/>
            </w:rPr>
            <w:instrText xml:space="preserve"> PAGEREF _Toc11169 \h </w:instrText>
          </w:r>
          <w:r>
            <w:rPr>
              <w:b/>
              <w:bCs/>
              <w:sz w:val="28"/>
              <w:szCs w:val="28"/>
            </w:rPr>
            <w:fldChar w:fldCharType="separate"/>
          </w:r>
          <w:r>
            <w:rPr>
              <w:b/>
              <w:bCs/>
              <w:sz w:val="28"/>
              <w:szCs w:val="28"/>
            </w:rPr>
            <w:t>46</w:t>
          </w:r>
          <w:r>
            <w:rPr>
              <w:b/>
              <w:bCs/>
              <w:sz w:val="28"/>
              <w:szCs w:val="28"/>
            </w:rPr>
            <w:fldChar w:fldCharType="end"/>
          </w:r>
          <w:r>
            <w:rPr>
              <w:b/>
              <w:bCs/>
              <w:sz w:val="28"/>
              <w:szCs w:val="28"/>
            </w:rPr>
            <w:fldChar w:fldCharType="end"/>
          </w:r>
        </w:p>
        <w:p w14:paraId="23E0371F">
          <w:pPr>
            <w:pStyle w:val="11"/>
            <w:tabs>
              <w:tab w:val="right" w:leader="dot" w:pos="9231"/>
            </w:tabs>
            <w:rPr>
              <w:b/>
              <w:bCs/>
              <w:sz w:val="28"/>
              <w:szCs w:val="28"/>
            </w:rPr>
          </w:pPr>
          <w:r>
            <w:rPr>
              <w:b/>
              <w:bCs/>
              <w:sz w:val="28"/>
              <w:szCs w:val="28"/>
            </w:rPr>
            <w:fldChar w:fldCharType="begin"/>
          </w:r>
          <w:r>
            <w:rPr>
              <w:b/>
              <w:bCs/>
              <w:sz w:val="28"/>
              <w:szCs w:val="28"/>
            </w:rPr>
            <w:instrText xml:space="preserve"> HYPERLINK \l _Toc6067 </w:instrText>
          </w:r>
          <w:r>
            <w:rPr>
              <w:b/>
              <w:bCs/>
              <w:sz w:val="28"/>
              <w:szCs w:val="28"/>
            </w:rPr>
            <w:fldChar w:fldCharType="separate"/>
          </w:r>
          <w:r>
            <w:rPr>
              <w:rFonts w:hint="eastAsia" w:ascii="宋体" w:hAnsi="宋体" w:eastAsia="宋体" w:cs="宋体"/>
              <w:b/>
              <w:bCs/>
              <w:sz w:val="28"/>
              <w:szCs w:val="28"/>
            </w:rPr>
            <w:t>第三部分  资格证明文件</w:t>
          </w:r>
          <w:r>
            <w:rPr>
              <w:b/>
              <w:bCs/>
              <w:sz w:val="28"/>
              <w:szCs w:val="28"/>
            </w:rPr>
            <w:tab/>
          </w:r>
          <w:r>
            <w:rPr>
              <w:b/>
              <w:bCs/>
              <w:sz w:val="28"/>
              <w:szCs w:val="28"/>
            </w:rPr>
            <w:fldChar w:fldCharType="begin"/>
          </w:r>
          <w:r>
            <w:rPr>
              <w:b/>
              <w:bCs/>
              <w:sz w:val="28"/>
              <w:szCs w:val="28"/>
            </w:rPr>
            <w:instrText xml:space="preserve"> PAGEREF _Toc6067 \h </w:instrText>
          </w:r>
          <w:r>
            <w:rPr>
              <w:b/>
              <w:bCs/>
              <w:sz w:val="28"/>
              <w:szCs w:val="28"/>
            </w:rPr>
            <w:fldChar w:fldCharType="separate"/>
          </w:r>
          <w:r>
            <w:rPr>
              <w:b/>
              <w:bCs/>
              <w:sz w:val="28"/>
              <w:szCs w:val="28"/>
            </w:rPr>
            <w:t>48</w:t>
          </w:r>
          <w:r>
            <w:rPr>
              <w:b/>
              <w:bCs/>
              <w:sz w:val="28"/>
              <w:szCs w:val="28"/>
            </w:rPr>
            <w:fldChar w:fldCharType="end"/>
          </w:r>
          <w:r>
            <w:rPr>
              <w:b/>
              <w:bCs/>
              <w:sz w:val="28"/>
              <w:szCs w:val="28"/>
            </w:rPr>
            <w:fldChar w:fldCharType="end"/>
          </w:r>
        </w:p>
        <w:p w14:paraId="3634CF4E">
          <w:pPr>
            <w:pStyle w:val="11"/>
            <w:tabs>
              <w:tab w:val="right" w:leader="dot" w:pos="9231"/>
            </w:tabs>
            <w:rPr>
              <w:b/>
              <w:bCs/>
              <w:sz w:val="28"/>
              <w:szCs w:val="28"/>
            </w:rPr>
          </w:pPr>
          <w:r>
            <w:rPr>
              <w:b/>
              <w:bCs/>
              <w:sz w:val="28"/>
              <w:szCs w:val="28"/>
            </w:rPr>
            <w:fldChar w:fldCharType="begin"/>
          </w:r>
          <w:r>
            <w:rPr>
              <w:b/>
              <w:bCs/>
              <w:sz w:val="28"/>
              <w:szCs w:val="28"/>
            </w:rPr>
            <w:instrText xml:space="preserve"> HYPERLINK \l _Toc30567 </w:instrText>
          </w:r>
          <w:r>
            <w:rPr>
              <w:b/>
              <w:bCs/>
              <w:sz w:val="28"/>
              <w:szCs w:val="28"/>
            </w:rPr>
            <w:fldChar w:fldCharType="separate"/>
          </w:r>
          <w:r>
            <w:rPr>
              <w:rFonts w:hint="eastAsia" w:ascii="宋体" w:hAnsi="宋体" w:eastAsia="宋体" w:cs="宋体"/>
              <w:b/>
              <w:bCs/>
              <w:sz w:val="28"/>
              <w:szCs w:val="28"/>
            </w:rPr>
            <w:t>第四部分  供应商概况</w:t>
          </w:r>
          <w:r>
            <w:rPr>
              <w:b/>
              <w:bCs/>
              <w:sz w:val="28"/>
              <w:szCs w:val="28"/>
            </w:rPr>
            <w:tab/>
          </w:r>
          <w:r>
            <w:rPr>
              <w:b/>
              <w:bCs/>
              <w:sz w:val="28"/>
              <w:szCs w:val="28"/>
            </w:rPr>
            <w:fldChar w:fldCharType="begin"/>
          </w:r>
          <w:r>
            <w:rPr>
              <w:b/>
              <w:bCs/>
              <w:sz w:val="28"/>
              <w:szCs w:val="28"/>
            </w:rPr>
            <w:instrText xml:space="preserve"> PAGEREF _Toc30567 \h </w:instrText>
          </w:r>
          <w:r>
            <w:rPr>
              <w:b/>
              <w:bCs/>
              <w:sz w:val="28"/>
              <w:szCs w:val="28"/>
            </w:rPr>
            <w:fldChar w:fldCharType="separate"/>
          </w:r>
          <w:r>
            <w:rPr>
              <w:b/>
              <w:bCs/>
              <w:sz w:val="28"/>
              <w:szCs w:val="28"/>
            </w:rPr>
            <w:t>54</w:t>
          </w:r>
          <w:r>
            <w:rPr>
              <w:b/>
              <w:bCs/>
              <w:sz w:val="28"/>
              <w:szCs w:val="28"/>
            </w:rPr>
            <w:fldChar w:fldCharType="end"/>
          </w:r>
          <w:r>
            <w:rPr>
              <w:b/>
              <w:bCs/>
              <w:sz w:val="28"/>
              <w:szCs w:val="28"/>
            </w:rPr>
            <w:fldChar w:fldCharType="end"/>
          </w:r>
        </w:p>
        <w:p w14:paraId="11554DF0">
          <w:pPr>
            <w:pStyle w:val="11"/>
            <w:tabs>
              <w:tab w:val="right" w:leader="dot" w:pos="9231"/>
            </w:tabs>
            <w:rPr>
              <w:b/>
              <w:bCs/>
              <w:sz w:val="28"/>
              <w:szCs w:val="28"/>
            </w:rPr>
          </w:pPr>
          <w:r>
            <w:rPr>
              <w:b/>
              <w:bCs/>
              <w:sz w:val="28"/>
              <w:szCs w:val="28"/>
            </w:rPr>
            <w:fldChar w:fldCharType="begin"/>
          </w:r>
          <w:r>
            <w:rPr>
              <w:b/>
              <w:bCs/>
              <w:sz w:val="28"/>
              <w:szCs w:val="28"/>
            </w:rPr>
            <w:instrText xml:space="preserve"> HYPERLINK \l _Toc6591 </w:instrText>
          </w:r>
          <w:r>
            <w:rPr>
              <w:b/>
              <w:bCs/>
              <w:sz w:val="28"/>
              <w:szCs w:val="28"/>
            </w:rPr>
            <w:fldChar w:fldCharType="separate"/>
          </w:r>
          <w:r>
            <w:rPr>
              <w:rFonts w:hint="eastAsia" w:ascii="宋体" w:hAnsi="宋体" w:eastAsia="宋体" w:cs="宋体"/>
              <w:b/>
              <w:bCs/>
              <w:sz w:val="28"/>
              <w:szCs w:val="28"/>
            </w:rPr>
            <w:t>第五部分  供应商参加政府采购活动承诺书</w:t>
          </w:r>
          <w:r>
            <w:rPr>
              <w:b/>
              <w:bCs/>
              <w:sz w:val="28"/>
              <w:szCs w:val="28"/>
            </w:rPr>
            <w:tab/>
          </w:r>
          <w:r>
            <w:rPr>
              <w:b/>
              <w:bCs/>
              <w:sz w:val="28"/>
              <w:szCs w:val="28"/>
            </w:rPr>
            <w:fldChar w:fldCharType="begin"/>
          </w:r>
          <w:r>
            <w:rPr>
              <w:b/>
              <w:bCs/>
              <w:sz w:val="28"/>
              <w:szCs w:val="28"/>
            </w:rPr>
            <w:instrText xml:space="preserve"> PAGEREF _Toc6591 \h </w:instrText>
          </w:r>
          <w:r>
            <w:rPr>
              <w:b/>
              <w:bCs/>
              <w:sz w:val="28"/>
              <w:szCs w:val="28"/>
            </w:rPr>
            <w:fldChar w:fldCharType="separate"/>
          </w:r>
          <w:r>
            <w:rPr>
              <w:b/>
              <w:bCs/>
              <w:sz w:val="28"/>
              <w:szCs w:val="28"/>
            </w:rPr>
            <w:t>59</w:t>
          </w:r>
          <w:r>
            <w:rPr>
              <w:b/>
              <w:bCs/>
              <w:sz w:val="28"/>
              <w:szCs w:val="28"/>
            </w:rPr>
            <w:fldChar w:fldCharType="end"/>
          </w:r>
          <w:r>
            <w:rPr>
              <w:b/>
              <w:bCs/>
              <w:sz w:val="28"/>
              <w:szCs w:val="28"/>
            </w:rPr>
            <w:fldChar w:fldCharType="end"/>
          </w:r>
        </w:p>
        <w:p w14:paraId="61C457F7">
          <w:pPr>
            <w:pStyle w:val="11"/>
            <w:tabs>
              <w:tab w:val="right" w:leader="dot" w:pos="9231"/>
            </w:tabs>
          </w:pPr>
          <w:r>
            <w:rPr>
              <w:b/>
              <w:bCs/>
              <w:sz w:val="28"/>
              <w:szCs w:val="28"/>
            </w:rPr>
            <w:fldChar w:fldCharType="begin"/>
          </w:r>
          <w:r>
            <w:rPr>
              <w:b/>
              <w:bCs/>
              <w:sz w:val="28"/>
              <w:szCs w:val="28"/>
            </w:rPr>
            <w:instrText xml:space="preserve"> HYPERLINK \l _Toc9932 </w:instrText>
          </w:r>
          <w:r>
            <w:rPr>
              <w:b/>
              <w:bCs/>
              <w:sz w:val="28"/>
              <w:szCs w:val="28"/>
            </w:rPr>
            <w:fldChar w:fldCharType="separate"/>
          </w:r>
          <w:r>
            <w:rPr>
              <w:rFonts w:hint="eastAsia" w:ascii="宋体" w:hAnsi="宋体" w:eastAsia="宋体" w:cs="宋体"/>
              <w:b/>
              <w:bCs/>
              <w:sz w:val="28"/>
              <w:szCs w:val="28"/>
            </w:rPr>
            <w:t>第六部分  响应方案</w:t>
          </w:r>
          <w:r>
            <w:rPr>
              <w:b/>
              <w:bCs/>
              <w:sz w:val="28"/>
              <w:szCs w:val="28"/>
            </w:rPr>
            <w:tab/>
          </w:r>
          <w:r>
            <w:rPr>
              <w:b/>
              <w:bCs/>
              <w:sz w:val="28"/>
              <w:szCs w:val="28"/>
            </w:rPr>
            <w:fldChar w:fldCharType="begin"/>
          </w:r>
          <w:r>
            <w:rPr>
              <w:b/>
              <w:bCs/>
              <w:sz w:val="28"/>
              <w:szCs w:val="28"/>
            </w:rPr>
            <w:instrText xml:space="preserve"> PAGEREF _Toc9932 \h </w:instrText>
          </w:r>
          <w:r>
            <w:rPr>
              <w:b/>
              <w:bCs/>
              <w:sz w:val="28"/>
              <w:szCs w:val="28"/>
            </w:rPr>
            <w:fldChar w:fldCharType="separate"/>
          </w:r>
          <w:r>
            <w:rPr>
              <w:b/>
              <w:bCs/>
              <w:sz w:val="28"/>
              <w:szCs w:val="28"/>
            </w:rPr>
            <w:t>61</w:t>
          </w:r>
          <w:r>
            <w:rPr>
              <w:b/>
              <w:bCs/>
              <w:sz w:val="28"/>
              <w:szCs w:val="28"/>
            </w:rPr>
            <w:fldChar w:fldCharType="end"/>
          </w:r>
          <w:r>
            <w:rPr>
              <w:b/>
              <w:bCs/>
              <w:sz w:val="28"/>
              <w:szCs w:val="28"/>
            </w:rPr>
            <w:fldChar w:fldCharType="end"/>
          </w:r>
        </w:p>
        <w:p w14:paraId="4FFC24EF">
          <w:r>
            <w:fldChar w:fldCharType="end"/>
          </w:r>
        </w:p>
        <w:p w14:paraId="4CD9D3A2">
          <w:pPr>
            <w:sectPr>
              <w:headerReference r:id="rId3" w:type="default"/>
              <w:footerReference r:id="rId4" w:type="default"/>
              <w:pgSz w:w="11906" w:h="16839"/>
              <w:pgMar w:top="1431" w:right="1485" w:bottom="1208" w:left="1190" w:header="0" w:footer="932" w:gutter="0"/>
              <w:pgNumType w:fmt="decimal"/>
              <w:cols w:space="720" w:num="1"/>
            </w:sectPr>
          </w:pPr>
        </w:p>
      </w:sdtContent>
    </w:sdt>
    <w:p w14:paraId="01861731">
      <w:pPr>
        <w:rPr>
          <w:rFonts w:hint="default" w:ascii="宋体" w:hAnsi="宋体" w:eastAsia="宋体" w:cs="宋体"/>
          <w:b/>
          <w:bCs/>
          <w:color w:val="auto"/>
          <w:kern w:val="2"/>
          <w:sz w:val="40"/>
          <w:szCs w:val="40"/>
          <w:lang w:val="en-US" w:eastAsia="zh-CN"/>
        </w:rPr>
      </w:pPr>
    </w:p>
    <w:p w14:paraId="74D30E51">
      <w:pPr>
        <w:numPr>
          <w:ilvl w:val="0"/>
          <w:numId w:val="1"/>
        </w:numPr>
        <w:jc w:val="center"/>
        <w:outlineLvl w:val="0"/>
        <w:rPr>
          <w:rFonts w:hint="default" w:ascii="宋体" w:hAnsi="宋体" w:eastAsia="宋体" w:cs="宋体"/>
          <w:b/>
          <w:bCs/>
          <w:color w:val="auto"/>
          <w:kern w:val="2"/>
          <w:sz w:val="40"/>
          <w:szCs w:val="40"/>
          <w:lang w:val="en-US" w:eastAsia="zh-CN"/>
        </w:rPr>
      </w:pPr>
      <w:bookmarkStart w:id="1" w:name="_Toc12941"/>
      <w:bookmarkStart w:id="2" w:name="_Toc14697"/>
      <w:r>
        <w:rPr>
          <w:rFonts w:hint="eastAsia" w:ascii="宋体" w:hAnsi="宋体" w:eastAsia="宋体" w:cs="宋体"/>
          <w:b/>
          <w:bCs/>
          <w:color w:val="auto"/>
          <w:kern w:val="2"/>
          <w:sz w:val="40"/>
          <w:szCs w:val="40"/>
          <w:lang w:val="en-US" w:eastAsia="zh-CN"/>
        </w:rPr>
        <w:t>磋商公告</w:t>
      </w:r>
      <w:bookmarkEnd w:id="0"/>
      <w:bookmarkEnd w:id="1"/>
      <w:bookmarkEnd w:id="2"/>
    </w:p>
    <w:p w14:paraId="082D3810">
      <w:pPr>
        <w:pStyle w:val="32"/>
        <w:spacing w:line="480" w:lineRule="exact"/>
        <w:jc w:val="center"/>
      </w:pPr>
      <w:r>
        <w:rPr>
          <w:rFonts w:ascii="仿宋_GB2312" w:hAnsi="仿宋_GB2312" w:eastAsia="仿宋_GB2312" w:cs="仿宋_GB2312"/>
          <w:b/>
          <w:sz w:val="36"/>
        </w:rPr>
        <w:t>神木市2025年病危桥改造及桥梁隧道专项检测项目（桥隧专项检测费）竞争性磋商公告</w:t>
      </w:r>
    </w:p>
    <w:p w14:paraId="2B2808FC">
      <w:pPr>
        <w:pStyle w:val="32"/>
        <w:outlineLvl w:val="5"/>
      </w:pPr>
      <w:r>
        <w:rPr>
          <w:rFonts w:ascii="仿宋_GB2312" w:hAnsi="仿宋_GB2312" w:eastAsia="仿宋_GB2312" w:cs="仿宋_GB2312"/>
          <w:b/>
          <w:sz w:val="15"/>
        </w:rPr>
        <w:t xml:space="preserve"> 项目概况</w:t>
      </w:r>
    </w:p>
    <w:p w14:paraId="230B2854">
      <w:pPr>
        <w:pStyle w:val="32"/>
      </w:pPr>
      <w:r>
        <w:rPr>
          <w:rFonts w:ascii="仿宋_GB2312" w:hAnsi="仿宋_GB2312" w:eastAsia="仿宋_GB2312" w:cs="仿宋_GB2312"/>
        </w:rPr>
        <w:t>神木市2025年病危桥改造及桥梁隧道专项检测项目（桥隧专项检测费）采购项目的潜在供应商应在登录全国公共资源交易中心平台（陕西省）使用CA锁报名后自行下载获取采购文件，并于 2026年09月10日 09时30分 （北京时间）前提交响应文件。</w:t>
      </w:r>
    </w:p>
    <w:p w14:paraId="301381D0">
      <w:pPr>
        <w:pStyle w:val="32"/>
        <w:outlineLvl w:val="3"/>
      </w:pPr>
      <w:r>
        <w:rPr>
          <w:rFonts w:ascii="仿宋_GB2312" w:hAnsi="仿宋_GB2312" w:eastAsia="仿宋_GB2312" w:cs="仿宋_GB2312"/>
          <w:b/>
          <w:sz w:val="24"/>
        </w:rPr>
        <w:t>一、项目基本情况</w:t>
      </w:r>
    </w:p>
    <w:p w14:paraId="0F1C4F16">
      <w:pPr>
        <w:pStyle w:val="32"/>
      </w:pPr>
      <w:r>
        <w:rPr>
          <w:rFonts w:ascii="仿宋_GB2312" w:hAnsi="仿宋_GB2312" w:eastAsia="仿宋_GB2312" w:cs="仿宋_GB2312"/>
        </w:rPr>
        <w:t>项目编号：SXYHZX-2026-CG07</w:t>
      </w:r>
    </w:p>
    <w:p w14:paraId="52119AE1">
      <w:pPr>
        <w:pStyle w:val="32"/>
      </w:pPr>
      <w:r>
        <w:rPr>
          <w:rFonts w:ascii="仿宋_GB2312" w:hAnsi="仿宋_GB2312" w:eastAsia="仿宋_GB2312" w:cs="仿宋_GB2312"/>
        </w:rPr>
        <w:t>项目名称：神木市2025年病危桥改造及桥梁隧道专项检测项目（桥隧专项检测费）</w:t>
      </w:r>
    </w:p>
    <w:p w14:paraId="09C4123E">
      <w:pPr>
        <w:pStyle w:val="32"/>
      </w:pPr>
      <w:r>
        <w:rPr>
          <w:rFonts w:ascii="仿宋_GB2312" w:hAnsi="仿宋_GB2312" w:eastAsia="仿宋_GB2312" w:cs="仿宋_GB2312"/>
        </w:rPr>
        <w:t>采购方式：竞争性磋商</w:t>
      </w:r>
    </w:p>
    <w:p w14:paraId="42858430">
      <w:pPr>
        <w:pStyle w:val="32"/>
      </w:pPr>
      <w:r>
        <w:rPr>
          <w:rFonts w:ascii="仿宋_GB2312" w:hAnsi="仿宋_GB2312" w:eastAsia="仿宋_GB2312" w:cs="仿宋_GB2312"/>
        </w:rPr>
        <w:t>预算金额：1,671,580.00元</w:t>
      </w:r>
    </w:p>
    <w:p w14:paraId="118B65C1">
      <w:pPr>
        <w:pStyle w:val="32"/>
      </w:pPr>
      <w:r>
        <w:rPr>
          <w:rFonts w:ascii="仿宋_GB2312" w:hAnsi="仿宋_GB2312" w:eastAsia="仿宋_GB2312" w:cs="仿宋_GB2312"/>
        </w:rPr>
        <w:t>采购需求：</w:t>
      </w:r>
    </w:p>
    <w:p w14:paraId="3958A220">
      <w:pPr>
        <w:pStyle w:val="32"/>
      </w:pPr>
      <w:r>
        <w:rPr>
          <w:rFonts w:ascii="仿宋_GB2312" w:hAnsi="仿宋_GB2312" w:eastAsia="仿宋_GB2312" w:cs="仿宋_GB2312"/>
        </w:rPr>
        <w:t>合同包1(神木市2025年病危桥改造及桥梁隧道专项检测项目（桥隧专项检测费）):</w:t>
      </w:r>
    </w:p>
    <w:p w14:paraId="77B3FDA5">
      <w:pPr>
        <w:pStyle w:val="32"/>
        <w:ind w:firstLine="630"/>
      </w:pPr>
      <w:r>
        <w:rPr>
          <w:rFonts w:ascii="仿宋_GB2312" w:hAnsi="仿宋_GB2312" w:eastAsia="仿宋_GB2312" w:cs="仿宋_GB2312"/>
        </w:rPr>
        <w:t>合同包预算金额：1,671,580.00元</w:t>
      </w:r>
    </w:p>
    <w:p w14:paraId="73C7B17A">
      <w:pPr>
        <w:pStyle w:val="32"/>
        <w:ind w:firstLine="630"/>
      </w:pPr>
      <w:r>
        <w:rPr>
          <w:rFonts w:ascii="仿宋_GB2312" w:hAnsi="仿宋_GB2312" w:eastAsia="仿宋_GB2312" w:cs="仿宋_GB2312"/>
        </w:rPr>
        <w:t xml:space="preserve"> 合同包最高限价：1,671,580.00元</w:t>
      </w:r>
    </w:p>
    <w:tbl>
      <w:tblPr>
        <w:tblStyle w:val="15"/>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384"/>
        <w:gridCol w:w="1384"/>
        <w:gridCol w:w="1384"/>
        <w:gridCol w:w="1384"/>
        <w:gridCol w:w="1384"/>
        <w:gridCol w:w="1416"/>
      </w:tblGrid>
      <w:tr w14:paraId="7A444F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B7AF4B8">
            <w:pPr>
              <w:pStyle w:val="32"/>
            </w:pPr>
            <w:r>
              <w:rPr>
                <w:rFonts w:ascii="仿宋_GB2312" w:hAnsi="仿宋_GB2312" w:eastAsia="仿宋_GB2312" w:cs="仿宋_GB2312"/>
              </w:rPr>
              <w:t>品目号</w:t>
            </w:r>
          </w:p>
        </w:tc>
        <w:tc>
          <w:tcPr>
            <w:tcW w:w="1384" w:type="dxa"/>
          </w:tcPr>
          <w:p w14:paraId="3C5FEAEA">
            <w:pPr>
              <w:pStyle w:val="32"/>
            </w:pPr>
            <w:r>
              <w:rPr>
                <w:rFonts w:ascii="仿宋_GB2312" w:hAnsi="仿宋_GB2312" w:eastAsia="仿宋_GB2312" w:cs="仿宋_GB2312"/>
              </w:rPr>
              <w:t>品目名称</w:t>
            </w:r>
          </w:p>
        </w:tc>
        <w:tc>
          <w:tcPr>
            <w:tcW w:w="1384" w:type="dxa"/>
          </w:tcPr>
          <w:p w14:paraId="1B499B35">
            <w:pPr>
              <w:pStyle w:val="32"/>
            </w:pPr>
            <w:r>
              <w:rPr>
                <w:rFonts w:ascii="仿宋_GB2312" w:hAnsi="仿宋_GB2312" w:eastAsia="仿宋_GB2312" w:cs="仿宋_GB2312"/>
              </w:rPr>
              <w:t>采购标的</w:t>
            </w:r>
          </w:p>
        </w:tc>
        <w:tc>
          <w:tcPr>
            <w:tcW w:w="1384" w:type="dxa"/>
          </w:tcPr>
          <w:p w14:paraId="672867C0">
            <w:pPr>
              <w:pStyle w:val="32"/>
            </w:pPr>
            <w:r>
              <w:rPr>
                <w:rFonts w:ascii="仿宋_GB2312" w:hAnsi="仿宋_GB2312" w:eastAsia="仿宋_GB2312" w:cs="仿宋_GB2312"/>
              </w:rPr>
              <w:t>数量（单位）</w:t>
            </w:r>
          </w:p>
        </w:tc>
        <w:tc>
          <w:tcPr>
            <w:tcW w:w="1384" w:type="dxa"/>
          </w:tcPr>
          <w:p w14:paraId="4623B510">
            <w:pPr>
              <w:pStyle w:val="32"/>
            </w:pPr>
            <w:r>
              <w:rPr>
                <w:rFonts w:ascii="仿宋_GB2312" w:hAnsi="仿宋_GB2312" w:eastAsia="仿宋_GB2312" w:cs="仿宋_GB2312"/>
              </w:rPr>
              <w:t>技术规格、参数及要求</w:t>
            </w:r>
          </w:p>
        </w:tc>
        <w:tc>
          <w:tcPr>
            <w:tcW w:w="1384" w:type="dxa"/>
          </w:tcPr>
          <w:p w14:paraId="4C464BE1">
            <w:pPr>
              <w:pStyle w:val="32"/>
            </w:pPr>
            <w:r>
              <w:rPr>
                <w:rFonts w:ascii="仿宋_GB2312" w:hAnsi="仿宋_GB2312" w:eastAsia="仿宋_GB2312" w:cs="仿宋_GB2312"/>
              </w:rPr>
              <w:t>品目预算(元)</w:t>
            </w:r>
          </w:p>
        </w:tc>
      </w:tr>
      <w:tr w14:paraId="254991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384" w:type="dxa"/>
          </w:tcPr>
          <w:p w14:paraId="7D046F68">
            <w:pPr>
              <w:pStyle w:val="32"/>
            </w:pPr>
            <w:r>
              <w:rPr>
                <w:rFonts w:ascii="仿宋_GB2312" w:hAnsi="仿宋_GB2312" w:eastAsia="仿宋_GB2312" w:cs="仿宋_GB2312"/>
              </w:rPr>
              <w:t>1-1</w:t>
            </w:r>
          </w:p>
        </w:tc>
        <w:tc>
          <w:tcPr>
            <w:tcW w:w="1384" w:type="dxa"/>
          </w:tcPr>
          <w:p w14:paraId="532AE8E3">
            <w:pPr>
              <w:pStyle w:val="32"/>
            </w:pPr>
            <w:r>
              <w:rPr>
                <w:rFonts w:ascii="仿宋_GB2312" w:hAnsi="仿宋_GB2312" w:eastAsia="仿宋_GB2312" w:cs="仿宋_GB2312"/>
              </w:rPr>
              <w:t>公路管理和养护服务</w:t>
            </w:r>
          </w:p>
        </w:tc>
        <w:tc>
          <w:tcPr>
            <w:tcW w:w="1384" w:type="dxa"/>
          </w:tcPr>
          <w:p w14:paraId="3018DFD2">
            <w:pPr>
              <w:pStyle w:val="32"/>
            </w:pPr>
            <w:r>
              <w:rPr>
                <w:rFonts w:ascii="仿宋_GB2312" w:hAnsi="仿宋_GB2312" w:eastAsia="仿宋_GB2312" w:cs="仿宋_GB2312"/>
              </w:rPr>
              <w:t>桥梁隧道检测</w:t>
            </w:r>
          </w:p>
        </w:tc>
        <w:tc>
          <w:tcPr>
            <w:tcW w:w="1384" w:type="dxa"/>
          </w:tcPr>
          <w:p w14:paraId="6BA675D2">
            <w:pPr>
              <w:pStyle w:val="32"/>
            </w:pPr>
            <w:r>
              <w:rPr>
                <w:rFonts w:ascii="仿宋_GB2312" w:hAnsi="仿宋_GB2312" w:eastAsia="仿宋_GB2312" w:cs="仿宋_GB2312"/>
              </w:rPr>
              <w:t>1(项)</w:t>
            </w:r>
          </w:p>
        </w:tc>
        <w:tc>
          <w:tcPr>
            <w:tcW w:w="1384" w:type="dxa"/>
          </w:tcPr>
          <w:p w14:paraId="0DEC565E">
            <w:pPr>
              <w:pStyle w:val="32"/>
            </w:pPr>
            <w:r>
              <w:rPr>
                <w:rFonts w:ascii="仿宋_GB2312" w:hAnsi="仿宋_GB2312" w:eastAsia="仿宋_GB2312" w:cs="仿宋_GB2312"/>
              </w:rPr>
              <w:t>详见采购文件</w:t>
            </w:r>
          </w:p>
        </w:tc>
        <w:tc>
          <w:tcPr>
            <w:tcW w:w="1384" w:type="dxa"/>
          </w:tcPr>
          <w:p w14:paraId="56D57376">
            <w:pPr>
              <w:pStyle w:val="32"/>
            </w:pPr>
            <w:r>
              <w:rPr>
                <w:rFonts w:ascii="仿宋_GB2312" w:hAnsi="仿宋_GB2312" w:eastAsia="仿宋_GB2312" w:cs="仿宋_GB2312"/>
              </w:rPr>
              <w:t>1,671,580.00</w:t>
            </w:r>
          </w:p>
        </w:tc>
      </w:tr>
    </w:tbl>
    <w:p w14:paraId="3B74B8BE">
      <w:pPr>
        <w:pStyle w:val="32"/>
      </w:pPr>
      <w:r>
        <w:rPr>
          <w:rFonts w:ascii="仿宋_GB2312" w:hAnsi="仿宋_GB2312" w:eastAsia="仿宋_GB2312" w:cs="仿宋_GB2312"/>
        </w:rPr>
        <w:t xml:space="preserve"> 本合同包不接受联合体投标</w:t>
      </w:r>
    </w:p>
    <w:p w14:paraId="445C6347">
      <w:pPr>
        <w:pStyle w:val="32"/>
      </w:pPr>
      <w:r>
        <w:rPr>
          <w:rFonts w:ascii="仿宋_GB2312" w:hAnsi="仿宋_GB2312" w:eastAsia="仿宋_GB2312" w:cs="仿宋_GB2312"/>
        </w:rPr>
        <w:t xml:space="preserve"> 合同履行期限：60日历天</w:t>
      </w:r>
    </w:p>
    <w:p w14:paraId="5487786C">
      <w:pPr>
        <w:pStyle w:val="32"/>
        <w:outlineLvl w:val="3"/>
      </w:pPr>
      <w:r>
        <w:rPr>
          <w:rFonts w:ascii="仿宋_GB2312" w:hAnsi="仿宋_GB2312" w:eastAsia="仿宋_GB2312" w:cs="仿宋_GB2312"/>
          <w:b/>
          <w:sz w:val="24"/>
        </w:rPr>
        <w:t>二、申请人的资格要求：</w:t>
      </w:r>
    </w:p>
    <w:p w14:paraId="2478F78C">
      <w:pPr>
        <w:pStyle w:val="32"/>
      </w:pPr>
      <w:r>
        <w:rPr>
          <w:rFonts w:ascii="仿宋_GB2312" w:hAnsi="仿宋_GB2312" w:eastAsia="仿宋_GB2312" w:cs="仿宋_GB2312"/>
        </w:rPr>
        <w:t>1.满足《中华人民共和国政府采购法》第二十二条规定;</w:t>
      </w:r>
    </w:p>
    <w:p w14:paraId="10F7A0EB">
      <w:pPr>
        <w:pStyle w:val="32"/>
      </w:pPr>
      <w:r>
        <w:rPr>
          <w:rFonts w:ascii="仿宋_GB2312" w:hAnsi="仿宋_GB2312" w:eastAsia="仿宋_GB2312" w:cs="仿宋_GB2312"/>
        </w:rPr>
        <w:t>2.落实政府采购政策需满足的资格要求：</w:t>
      </w:r>
    </w:p>
    <w:p w14:paraId="1418A577">
      <w:pPr>
        <w:pStyle w:val="32"/>
      </w:pPr>
      <w:r>
        <w:rPr>
          <w:rFonts w:ascii="仿宋_GB2312" w:hAnsi="仿宋_GB2312" w:eastAsia="仿宋_GB2312" w:cs="仿宋_GB2312"/>
        </w:rPr>
        <w:t>合同包1(神木市2025年病危桥改造及桥梁隧道专项检测项目（桥隧专项检测费）)落实政府采购政策需满足的资格要求如下:</w:t>
      </w:r>
    </w:p>
    <w:p w14:paraId="0CCA1B53">
      <w:pPr>
        <w:pStyle w:val="32"/>
        <w:ind w:left="480"/>
      </w:pPr>
      <w:r>
        <w:rPr>
          <w:rFonts w:ascii="仿宋_GB2312" w:hAnsi="仿宋_GB2312" w:eastAsia="仿宋_GB2312" w:cs="仿宋_GB2312"/>
        </w:rPr>
        <w:t>对于中小企业（含中型、小型、微型企业）、监狱企业、残疾人福利性单位参与本次磋商，以及节能产品、环保产品的采购，执行国务院办公厅以及国家部委有关文件。?1、《政府采购促进中小企业发展管理办法》（财库〔2020〕46号）、《关于政府采购支持监狱企业发展有关问题的通知》（财库〔2014〕68号）以及《关于促进残疾人就业政府采购政策的通知》（财库〔2017〕141号）。?2、国务院办公厅《关于建立政府强制采购节能产品制度的通知》（国办发〔2007〕51号）、财政部、国家发改委、生态环境部、市场监管总局联合印发《关于调整优化节能产品、环境标志产品政府采购执行机制的通知》（财库〔2019〕9号）。?备注：中小企业划分标准参照《中小企业划型标准规定》（工信部联企业〔2011〕300 号）执行</w:t>
      </w:r>
      <w:r>
        <w:br w:type="textWrapping"/>
      </w:r>
    </w:p>
    <w:p w14:paraId="35564EEA">
      <w:pPr>
        <w:pStyle w:val="32"/>
      </w:pPr>
      <w:r>
        <w:rPr>
          <w:rFonts w:ascii="仿宋_GB2312" w:hAnsi="仿宋_GB2312" w:eastAsia="仿宋_GB2312" w:cs="仿宋_GB2312"/>
        </w:rPr>
        <w:t>3.本项目的特定资格要求：</w:t>
      </w:r>
    </w:p>
    <w:p w14:paraId="68CA9695">
      <w:pPr>
        <w:pStyle w:val="32"/>
      </w:pPr>
      <w:r>
        <w:rPr>
          <w:rFonts w:ascii="仿宋_GB2312" w:hAnsi="仿宋_GB2312" w:eastAsia="仿宋_GB2312" w:cs="仿宋_GB2312"/>
        </w:rPr>
        <w:t>合同包1(神木市2025年病危桥改造及桥梁隧道专项检测项目（桥隧专项检测费）)特定资格要求如下:</w:t>
      </w:r>
    </w:p>
    <w:p w14:paraId="1248C588">
      <w:pPr>
        <w:pStyle w:val="32"/>
        <w:ind w:left="480"/>
      </w:pPr>
      <w:r>
        <w:rPr>
          <w:rFonts w:ascii="仿宋_GB2312" w:hAnsi="仿宋_GB2312" w:eastAsia="仿宋_GB2312" w:cs="仿宋_GB2312"/>
        </w:rPr>
        <w:t xml:space="preserve">（1）营业执照等主体资格证明文件：提供有效存续的企业营业执照（副本）/事业单位法人证书/专业服务机构执业许可证/民办非企业单位登记证书。 </w:t>
      </w:r>
      <w:r>
        <w:br w:type="textWrapping"/>
      </w:r>
      <w:r>
        <w:rPr>
          <w:rFonts w:ascii="仿宋_GB2312" w:hAnsi="仿宋_GB2312" w:eastAsia="仿宋_GB2312" w:cs="仿宋_GB2312"/>
        </w:rPr>
        <w:t>（2）财务状况报告：提供完整且有效的2024年度或2025年度赋码后的财务审计报告（提供的财务审计报告需在注册会计师行业统一监管平台（http://acc.mof.gov.cn/）可查询并提供网页截图）；成立时间至提交响应文件截止时间不足一年的，须提供其基本账户开户银行出具的银行资信证明及基本账户开户许可证或基本存款账户信息；其他组织和自然人提供银行出具的资信证明或财务报表（投标人所提供审计报告中的报告验证码须清晰完整、可有效查验。若因验证码模糊、残缺或无法识别，导致资格审查时无法核验报告真伪的，视为资格审查不合格，按无效投标处理)。</w:t>
      </w:r>
      <w:r>
        <w:br w:type="textWrapping"/>
      </w:r>
      <w:r>
        <w:rPr>
          <w:rFonts w:ascii="仿宋_GB2312" w:hAnsi="仿宋_GB2312" w:eastAsia="仿宋_GB2312" w:cs="仿宋_GB2312"/>
        </w:rPr>
        <w:t>（3）社保缴纳证明：提供递交竞争性磋商响应文件截止之日前一年内任意一个月的社会保障资金缴存单据或社保机构开具的社会保险参保缴费情况证明。依法不需要缴纳社会保障资金的供应商应提供相关文件证明。</w:t>
      </w:r>
      <w:r>
        <w:br w:type="textWrapping"/>
      </w:r>
      <w:r>
        <w:rPr>
          <w:rFonts w:ascii="仿宋_GB2312" w:hAnsi="仿宋_GB2312" w:eastAsia="仿宋_GB2312" w:cs="仿宋_GB2312"/>
        </w:rPr>
        <w:t>（4）税收缴纳证明：提供递交竞争性磋商响应文件截止之日前一年内任意一个月的依法缴纳税收的完税证明，完税证明应有税务机关或代收机关的公章或业务专用章。依法免税或无须缴纳税收的供应商，应提供相应证明文件。</w:t>
      </w:r>
      <w:r>
        <w:br w:type="textWrapping"/>
      </w:r>
      <w:r>
        <w:rPr>
          <w:rFonts w:ascii="仿宋_GB2312" w:hAnsi="仿宋_GB2312" w:eastAsia="仿宋_GB2312" w:cs="仿宋_GB2312"/>
        </w:rPr>
        <w:t>（5）法定代表人授权委托书：法定代表人参加磋商的，须提供本人身份证复印件〔附在资格证明文件中并注明项目名称、项目编号、标段名称（如有）、标段编号（如有）〕；法定代表人授权他人参加磋商的，须提供法定代表人授权委托书。磋商文件中凡是需要法定代表人盖章之处，非法人单位的负责人均参照执行。</w:t>
      </w:r>
      <w:r>
        <w:br w:type="textWrapping"/>
      </w:r>
      <w:r>
        <w:rPr>
          <w:rFonts w:ascii="仿宋_GB2312" w:hAnsi="仿宋_GB2312" w:eastAsia="仿宋_GB2312" w:cs="仿宋_GB2312"/>
        </w:rPr>
        <w:t>（6）信用记录：供应商未被列入“信用中国”网站记录的“失信被执行人”或“重大税收违法案件当事人”名单；不处于“中国政府采购网”记录的“政府采购严重违法失信行为记录名单”中的禁止参加政府采购活动期间。（现场查询）</w:t>
      </w:r>
      <w:r>
        <w:br w:type="textWrapping"/>
      </w:r>
      <w:r>
        <w:rPr>
          <w:rFonts w:ascii="仿宋_GB2312" w:hAnsi="仿宋_GB2312" w:eastAsia="仿宋_GB2312" w:cs="仿宋_GB2312"/>
        </w:rPr>
        <w:t>（7）榆林市政府采购工程类/货物类/服务类项目供应商信用承诺书：提供《榆林市政府采购工程类/货物类/服务类项目供应商信用承诺书》。供应商应在“信用中国（陕西榆林）”网站进行注册、登录，自主上报信用承诺书。</w:t>
      </w:r>
      <w:r>
        <w:br w:type="textWrapping"/>
      </w:r>
      <w:r>
        <w:rPr>
          <w:rFonts w:ascii="仿宋_GB2312" w:hAnsi="仿宋_GB2312" w:eastAsia="仿宋_GB2312" w:cs="仿宋_GB2312"/>
        </w:rPr>
        <w:t>（网址：https://credit.yl.gov.cn/）。 承诺事项：《榆林市政府采购工程类/货物类/服务类项目供应商信用承诺书》，上传至承诺附件；承诺有效期为一年。（现场查询）</w:t>
      </w:r>
      <w:r>
        <w:br w:type="textWrapping"/>
      </w:r>
      <w:r>
        <w:rPr>
          <w:rFonts w:ascii="仿宋_GB2312" w:hAnsi="仿宋_GB2312" w:eastAsia="仿宋_GB2312" w:cs="仿宋_GB2312"/>
        </w:rPr>
        <w:t>（8）中小企业声明函：本项目专门面向中小企业采购，预留份额为整体预留，供应商须填写《中小企业声明函》。</w:t>
      </w:r>
      <w:r>
        <w:br w:type="textWrapping"/>
      </w:r>
      <w:r>
        <w:rPr>
          <w:rFonts w:ascii="仿宋_GB2312" w:hAnsi="仿宋_GB2312" w:eastAsia="仿宋_GB2312" w:cs="仿宋_GB2312"/>
        </w:rPr>
        <w:t>（9）投标保证金：本项目采用“投标信用承诺书 ”代替投标保证。</w:t>
      </w:r>
      <w:r>
        <w:br w:type="textWrapping"/>
      </w:r>
      <w:r>
        <w:rPr>
          <w:rFonts w:ascii="仿宋_GB2312" w:hAnsi="仿宋_GB2312" w:eastAsia="仿宋_GB2312" w:cs="仿宋_GB2312"/>
        </w:rPr>
        <w:t>(10)供应商资质条件:公路工程桥梁及隧道检测专项或公路工程检测综合乙级及以上资质。</w:t>
      </w:r>
      <w:r>
        <w:br w:type="textWrapping"/>
      </w:r>
      <w:r>
        <w:rPr>
          <w:rFonts w:ascii="仿宋_GB2312" w:hAnsi="仿宋_GB2312" w:eastAsia="仿宋_GB2312" w:cs="仿宋_GB2312"/>
        </w:rPr>
        <w:t>(11)无重大违法记录声明：参加政府采购活动前3年内，在经营活动中没有重大违法记录的书面声明。</w:t>
      </w:r>
    </w:p>
    <w:p w14:paraId="465B11AC">
      <w:pPr>
        <w:pStyle w:val="32"/>
        <w:outlineLvl w:val="3"/>
      </w:pPr>
      <w:r>
        <w:rPr>
          <w:rFonts w:ascii="仿宋_GB2312" w:hAnsi="仿宋_GB2312" w:eastAsia="仿宋_GB2312" w:cs="仿宋_GB2312"/>
          <w:b/>
          <w:sz w:val="24"/>
        </w:rPr>
        <w:t>三、获取采购文件</w:t>
      </w:r>
    </w:p>
    <w:p w14:paraId="0EAEB9EF">
      <w:pPr>
        <w:pStyle w:val="32"/>
      </w:pPr>
      <w:r>
        <w:rPr>
          <w:rFonts w:ascii="仿宋_GB2312" w:hAnsi="仿宋_GB2312" w:eastAsia="仿宋_GB2312" w:cs="仿宋_GB2312"/>
        </w:rPr>
        <w:t>时间： 2026年08月27日 至 2026年09月02日 ，每天上午 08:00:00 至 12:00:00 ，下午 12:00:00 至 18:00:00 （北京时间）</w:t>
      </w:r>
    </w:p>
    <w:p w14:paraId="3822989D">
      <w:pPr>
        <w:pStyle w:val="32"/>
      </w:pPr>
      <w:r>
        <w:rPr>
          <w:rFonts w:ascii="仿宋_GB2312" w:hAnsi="仿宋_GB2312" w:eastAsia="仿宋_GB2312" w:cs="仿宋_GB2312"/>
        </w:rPr>
        <w:t>途径：登录全国公共资源交易中心平台（陕西省）使用CA锁报名后自行下载</w:t>
      </w:r>
    </w:p>
    <w:p w14:paraId="7FB26DD6">
      <w:pPr>
        <w:pStyle w:val="32"/>
      </w:pPr>
      <w:r>
        <w:rPr>
          <w:rFonts w:ascii="仿宋_GB2312" w:hAnsi="仿宋_GB2312" w:eastAsia="仿宋_GB2312" w:cs="仿宋_GB2312"/>
        </w:rPr>
        <w:t>方式：在线获取</w:t>
      </w:r>
    </w:p>
    <w:p w14:paraId="6590A42A">
      <w:pPr>
        <w:pStyle w:val="32"/>
      </w:pPr>
      <w:r>
        <w:rPr>
          <w:rFonts w:ascii="仿宋_GB2312" w:hAnsi="仿宋_GB2312" w:eastAsia="仿宋_GB2312" w:cs="仿宋_GB2312"/>
        </w:rPr>
        <w:t>售价： 0元</w:t>
      </w:r>
    </w:p>
    <w:p w14:paraId="2D504970">
      <w:pPr>
        <w:pStyle w:val="32"/>
        <w:outlineLvl w:val="3"/>
      </w:pPr>
      <w:r>
        <w:rPr>
          <w:rFonts w:ascii="仿宋_GB2312" w:hAnsi="仿宋_GB2312" w:eastAsia="仿宋_GB2312" w:cs="仿宋_GB2312"/>
          <w:b/>
          <w:sz w:val="24"/>
        </w:rPr>
        <w:t>四、响应文件提交</w:t>
      </w:r>
    </w:p>
    <w:p w14:paraId="518DC025">
      <w:pPr>
        <w:pStyle w:val="32"/>
      </w:pPr>
      <w:r>
        <w:rPr>
          <w:rFonts w:ascii="仿宋_GB2312" w:hAnsi="仿宋_GB2312" w:eastAsia="仿宋_GB2312" w:cs="仿宋_GB2312"/>
        </w:rPr>
        <w:t>截止时间： 2026年09月10日 09时30分00秒 （北京时间）</w:t>
      </w:r>
    </w:p>
    <w:p w14:paraId="1B50D9F9">
      <w:pPr>
        <w:pStyle w:val="32"/>
      </w:pPr>
      <w:r>
        <w:rPr>
          <w:rFonts w:ascii="仿宋_GB2312" w:hAnsi="仿宋_GB2312" w:eastAsia="仿宋_GB2312" w:cs="仿宋_GB2312"/>
        </w:rPr>
        <w:t>地点：线上递交</w:t>
      </w:r>
    </w:p>
    <w:p w14:paraId="25B44DBA">
      <w:pPr>
        <w:pStyle w:val="32"/>
        <w:outlineLvl w:val="3"/>
      </w:pPr>
      <w:r>
        <w:rPr>
          <w:rFonts w:ascii="仿宋_GB2312" w:hAnsi="仿宋_GB2312" w:eastAsia="仿宋_GB2312" w:cs="仿宋_GB2312"/>
          <w:b/>
          <w:sz w:val="24"/>
        </w:rPr>
        <w:t>五、开启</w:t>
      </w:r>
    </w:p>
    <w:p w14:paraId="0609B581">
      <w:pPr>
        <w:pStyle w:val="32"/>
      </w:pPr>
      <w:r>
        <w:rPr>
          <w:rFonts w:ascii="仿宋_GB2312" w:hAnsi="仿宋_GB2312" w:eastAsia="仿宋_GB2312" w:cs="仿宋_GB2312"/>
        </w:rPr>
        <w:t>时间： 2026年09月10日 09时30分00秒 （北京时间）</w:t>
      </w:r>
    </w:p>
    <w:p w14:paraId="1516462A">
      <w:pPr>
        <w:pStyle w:val="32"/>
      </w:pPr>
      <w:r>
        <w:rPr>
          <w:rFonts w:ascii="仿宋_GB2312" w:hAnsi="仿宋_GB2312" w:eastAsia="仿宋_GB2312" w:cs="仿宋_GB2312"/>
        </w:rPr>
        <w:t>地点：榆林市公共资源交易中心4楼开标窗口08</w:t>
      </w:r>
    </w:p>
    <w:p w14:paraId="7246B255">
      <w:pPr>
        <w:pStyle w:val="32"/>
        <w:outlineLvl w:val="3"/>
      </w:pPr>
      <w:r>
        <w:rPr>
          <w:rFonts w:ascii="仿宋_GB2312" w:hAnsi="仿宋_GB2312" w:eastAsia="仿宋_GB2312" w:cs="仿宋_GB2312"/>
          <w:b/>
          <w:sz w:val="24"/>
        </w:rPr>
        <w:t>六、公告期限</w:t>
      </w:r>
    </w:p>
    <w:p w14:paraId="7C65A104">
      <w:pPr>
        <w:pStyle w:val="32"/>
      </w:pPr>
      <w:r>
        <w:rPr>
          <w:rFonts w:ascii="仿宋_GB2312" w:hAnsi="仿宋_GB2312" w:eastAsia="仿宋_GB2312" w:cs="仿宋_GB2312"/>
        </w:rPr>
        <w:t>自本公告发布之日起3个工作日。</w:t>
      </w:r>
    </w:p>
    <w:p w14:paraId="0824A5B3">
      <w:pPr>
        <w:pStyle w:val="32"/>
        <w:outlineLvl w:val="3"/>
      </w:pPr>
      <w:r>
        <w:rPr>
          <w:rFonts w:ascii="仿宋_GB2312" w:hAnsi="仿宋_GB2312" w:eastAsia="仿宋_GB2312" w:cs="仿宋_GB2312"/>
          <w:b/>
          <w:sz w:val="24"/>
        </w:rPr>
        <w:t>七、其他补充事宜</w:t>
      </w:r>
    </w:p>
    <w:p w14:paraId="699FDE44">
      <w:pPr>
        <w:pStyle w:val="32"/>
      </w:pPr>
      <w:r>
        <w:rPr>
          <w:rFonts w:ascii="仿宋_GB2312" w:hAnsi="仿宋_GB2312" w:eastAsia="仿宋_GB2312" w:cs="仿宋_GB2312"/>
        </w:rPr>
        <w:t>本项目采用电子化不见面开标方式  1、方式：供应商可登录全国公共资源交易中心平台（陕西省） （http://www.sxggzyjy.cn/）,选择“电子交易平台-陕西政府采购交易系统-陕西省公共资源交易平台-投标人”进行登录，登录后选择“交易乙方”身份进入投标人界面进行报名并免费下载招标文件。特别提醒：本项目采用电子化不见面开标方式， 供应商使用数字认证证书（CA 锁）对响应文件进行签章、加密、上传、签到、解密。不见面开标系统的签到和响应文件解密事宜请登录全国公共资源交易平台（陕西省˙榆林市）（http://yl.sxggzyjy.cn/），选择“服务指南”，点击“下载专区”，点击榆林不见面开标系统操作手册（投标人）、榆林不见面开标大厅投标人询标操作手册 V1.0，请供应商仔细阅读操作手册，了解操作流程，熟练掌握不见面开标、不见面询标操作相关事宜，若无法正常投标，供应商自行承担责任。投标文件制作软件技术支持热线：400-998-0000。CA 锁购买：榆林市榆阳区文化南路市民大厦三楼窗口购买,或下载手机 APP：陕公共资源交易服务，线上购买。联系电话：0912-3452148。  2、请使用带有麦克风和摄像头的便携式计算机。  3、按照陕西省财政厅关于政府采购供应商注册登记有关事项的通知中的要求，各供应商应通过陕西省政府采购网（http://www.ccgp-shaanxi.gov.cn/）注册登记加入陕西省政府采购供应商库。</w:t>
      </w:r>
    </w:p>
    <w:p w14:paraId="75F08692">
      <w:pPr>
        <w:pStyle w:val="32"/>
        <w:outlineLvl w:val="3"/>
      </w:pPr>
      <w:r>
        <w:rPr>
          <w:rFonts w:ascii="仿宋_GB2312" w:hAnsi="仿宋_GB2312" w:eastAsia="仿宋_GB2312" w:cs="仿宋_GB2312"/>
          <w:b/>
          <w:sz w:val="24"/>
        </w:rPr>
        <w:t>八、对本次招标提出询问，请按以下方式联系。</w:t>
      </w:r>
    </w:p>
    <w:p w14:paraId="515E412A">
      <w:pPr>
        <w:pStyle w:val="32"/>
        <w:outlineLvl w:val="5"/>
      </w:pPr>
      <w:r>
        <w:rPr>
          <w:rFonts w:ascii="仿宋_GB2312" w:hAnsi="仿宋_GB2312" w:eastAsia="仿宋_GB2312" w:cs="仿宋_GB2312"/>
          <w:b/>
          <w:sz w:val="15"/>
        </w:rPr>
        <w:t>1.采购人信息</w:t>
      </w:r>
    </w:p>
    <w:p w14:paraId="7A1CC431">
      <w:pPr>
        <w:pStyle w:val="32"/>
      </w:pPr>
      <w:r>
        <w:rPr>
          <w:rFonts w:ascii="仿宋_GB2312" w:hAnsi="仿宋_GB2312" w:eastAsia="仿宋_GB2312" w:cs="仿宋_GB2312"/>
        </w:rPr>
        <w:t>名称：神木市农村道路养护中心</w:t>
      </w:r>
    </w:p>
    <w:p w14:paraId="13EF465B">
      <w:pPr>
        <w:pStyle w:val="32"/>
      </w:pPr>
      <w:r>
        <w:rPr>
          <w:rFonts w:ascii="仿宋_GB2312" w:hAnsi="仿宋_GB2312" w:eastAsia="仿宋_GB2312" w:cs="仿宋_GB2312"/>
        </w:rPr>
        <w:t>地址：神木市滨河新区云川大道东侧水务大楼8楼</w:t>
      </w:r>
    </w:p>
    <w:p w14:paraId="5BF0EE54">
      <w:pPr>
        <w:pStyle w:val="32"/>
      </w:pPr>
      <w:r>
        <w:rPr>
          <w:rFonts w:ascii="仿宋_GB2312" w:hAnsi="仿宋_GB2312" w:eastAsia="仿宋_GB2312" w:cs="仿宋_GB2312"/>
        </w:rPr>
        <w:t>联系方式：13335324188</w:t>
      </w:r>
    </w:p>
    <w:p w14:paraId="2B76954C">
      <w:pPr>
        <w:pStyle w:val="32"/>
        <w:outlineLvl w:val="5"/>
      </w:pPr>
      <w:r>
        <w:rPr>
          <w:rFonts w:ascii="仿宋_GB2312" w:hAnsi="仿宋_GB2312" w:eastAsia="仿宋_GB2312" w:cs="仿宋_GB2312"/>
          <w:b/>
          <w:sz w:val="15"/>
        </w:rPr>
        <w:t>2.采购代理机构信息</w:t>
      </w:r>
    </w:p>
    <w:p w14:paraId="3955D835">
      <w:pPr>
        <w:pStyle w:val="32"/>
      </w:pPr>
      <w:r>
        <w:rPr>
          <w:rFonts w:ascii="仿宋_GB2312" w:hAnsi="仿宋_GB2312" w:eastAsia="仿宋_GB2312" w:cs="仿宋_GB2312"/>
        </w:rPr>
        <w:t>名称：陕西昱禾智信工程咨询管理有限公司</w:t>
      </w:r>
    </w:p>
    <w:p w14:paraId="3D4669CD">
      <w:pPr>
        <w:pStyle w:val="32"/>
      </w:pPr>
      <w:r>
        <w:rPr>
          <w:rFonts w:ascii="仿宋_GB2312" w:hAnsi="仿宋_GB2312" w:eastAsia="仿宋_GB2312" w:cs="仿宋_GB2312"/>
        </w:rPr>
        <w:t>地址：陕西省榆林市神木市金都大厦8楼005</w:t>
      </w:r>
    </w:p>
    <w:p w14:paraId="148E6D2D">
      <w:pPr>
        <w:pStyle w:val="32"/>
      </w:pPr>
      <w:r>
        <w:rPr>
          <w:rFonts w:ascii="仿宋_GB2312" w:hAnsi="仿宋_GB2312" w:eastAsia="仿宋_GB2312" w:cs="仿宋_GB2312"/>
        </w:rPr>
        <w:t>联系方式：18691288769</w:t>
      </w:r>
    </w:p>
    <w:p w14:paraId="7419321F">
      <w:pPr>
        <w:pStyle w:val="32"/>
        <w:outlineLvl w:val="5"/>
      </w:pPr>
      <w:r>
        <w:rPr>
          <w:rFonts w:ascii="仿宋_GB2312" w:hAnsi="仿宋_GB2312" w:eastAsia="仿宋_GB2312" w:cs="仿宋_GB2312"/>
          <w:b/>
          <w:sz w:val="15"/>
        </w:rPr>
        <w:t>3.项目联系方式</w:t>
      </w:r>
    </w:p>
    <w:p w14:paraId="5C033109">
      <w:pPr>
        <w:pStyle w:val="32"/>
      </w:pPr>
      <w:r>
        <w:rPr>
          <w:rFonts w:ascii="仿宋_GB2312" w:hAnsi="仿宋_GB2312" w:eastAsia="仿宋_GB2312" w:cs="仿宋_GB2312"/>
        </w:rPr>
        <w:t>项目联系人：李媛媛</w:t>
      </w:r>
    </w:p>
    <w:p w14:paraId="556AF2D0">
      <w:pPr>
        <w:pStyle w:val="32"/>
      </w:pPr>
      <w:r>
        <w:rPr>
          <w:rFonts w:ascii="仿宋_GB2312" w:hAnsi="仿宋_GB2312" w:eastAsia="仿宋_GB2312" w:cs="仿宋_GB2312"/>
        </w:rPr>
        <w:t>电话：18691268769</w:t>
      </w:r>
    </w:p>
    <w:p w14:paraId="0D3086CF">
      <w:pPr>
        <w:pStyle w:val="32"/>
        <w:jc w:val="right"/>
      </w:pPr>
      <w:r>
        <w:rPr>
          <w:rFonts w:ascii="仿宋_GB2312" w:hAnsi="仿宋_GB2312" w:eastAsia="仿宋_GB2312" w:cs="仿宋_GB2312"/>
        </w:rPr>
        <w:t>陕西昱禾智信工程咨询管理有限公司</w:t>
      </w:r>
    </w:p>
    <w:p w14:paraId="033F4A4D">
      <w:pPr>
        <w:pStyle w:val="32"/>
        <w:jc w:val="right"/>
        <w:rPr>
          <w:rFonts w:ascii="仿宋_GB2312" w:hAnsi="仿宋_GB2312" w:eastAsia="仿宋_GB2312" w:cs="仿宋_GB2312"/>
        </w:rPr>
        <w:sectPr>
          <w:footerReference r:id="rId5" w:type="default"/>
          <w:pgSz w:w="11906" w:h="16839"/>
          <w:pgMar w:top="1431" w:right="1485" w:bottom="1208" w:left="1190" w:header="0" w:footer="932" w:gutter="0"/>
          <w:pgNumType w:fmt="decimal" w:start="1"/>
          <w:cols w:space="720" w:num="1"/>
        </w:sectPr>
      </w:pPr>
      <w:r>
        <w:rPr>
          <w:rFonts w:ascii="仿宋_GB2312" w:hAnsi="仿宋_GB2312" w:eastAsia="仿宋_GB2312" w:cs="仿宋_GB2312"/>
        </w:rPr>
        <w:t>2026年08月24日</w:t>
      </w:r>
    </w:p>
    <w:p w14:paraId="58E63A43">
      <w:pPr>
        <w:pStyle w:val="32"/>
        <w:jc w:val="right"/>
      </w:pPr>
      <w:r>
        <w:br w:type="textWrapping"/>
      </w:r>
    </w:p>
    <w:p w14:paraId="47EF8C0B">
      <w:pPr>
        <w:pStyle w:val="32"/>
        <w:rPr>
          <w:rFonts w:hint="eastAsia"/>
          <w:lang w:val="en-US" w:eastAsia="zh-Hans"/>
        </w:rPr>
      </w:pPr>
    </w:p>
    <w:p w14:paraId="4F399875">
      <w:pPr>
        <w:spacing w:before="88" w:line="223" w:lineRule="auto"/>
        <w:jc w:val="center"/>
        <w:outlineLvl w:val="0"/>
        <w:rPr>
          <w:rFonts w:ascii="宋体" w:hAnsi="宋体" w:eastAsia="宋体" w:cs="宋体"/>
          <w:sz w:val="43"/>
          <w:szCs w:val="43"/>
        </w:rPr>
      </w:pPr>
      <w:bookmarkStart w:id="3" w:name="_Toc997"/>
      <w:bookmarkStart w:id="4" w:name="_Toc28506"/>
      <w:r>
        <w:rPr>
          <w:rFonts w:ascii="宋体" w:hAnsi="宋体" w:eastAsia="宋体" w:cs="宋体"/>
          <w:b/>
          <w:bCs/>
          <w:spacing w:val="4"/>
          <w:sz w:val="43"/>
          <w:szCs w:val="43"/>
        </w:rPr>
        <w:t>第二章</w:t>
      </w:r>
      <w:r>
        <w:rPr>
          <w:rFonts w:ascii="宋体" w:hAnsi="宋体" w:eastAsia="宋体" w:cs="宋体"/>
          <w:spacing w:val="4"/>
          <w:sz w:val="43"/>
          <w:szCs w:val="43"/>
        </w:rPr>
        <w:t xml:space="preserve"> </w:t>
      </w:r>
      <w:r>
        <w:rPr>
          <w:rFonts w:hint="eastAsia" w:ascii="宋体" w:hAnsi="宋体" w:eastAsia="宋体" w:cs="宋体"/>
          <w:b/>
          <w:bCs/>
          <w:color w:val="auto"/>
          <w:kern w:val="2"/>
          <w:sz w:val="40"/>
          <w:szCs w:val="40"/>
        </w:rPr>
        <w:t>投标人须知前附表</w:t>
      </w:r>
      <w:bookmarkEnd w:id="3"/>
      <w:bookmarkEnd w:id="4"/>
    </w:p>
    <w:p w14:paraId="198092B7">
      <w:pPr>
        <w:pStyle w:val="4"/>
        <w:spacing w:line="275" w:lineRule="auto"/>
      </w:pPr>
    </w:p>
    <w:tbl>
      <w:tblPr>
        <w:tblStyle w:val="31"/>
        <w:tblW w:w="831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9"/>
        <w:gridCol w:w="7516"/>
      </w:tblGrid>
      <w:tr w14:paraId="34B892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blHeader/>
          <w:jc w:val="center"/>
        </w:trPr>
        <w:tc>
          <w:tcPr>
            <w:tcW w:w="799" w:type="dxa"/>
            <w:vAlign w:val="center"/>
          </w:tcPr>
          <w:p w14:paraId="56E4D3A9">
            <w:pPr>
              <w:pStyle w:val="30"/>
              <w:snapToGrid w:val="0"/>
              <w:spacing w:before="91" w:line="240" w:lineRule="auto"/>
              <w:ind w:left="0" w:leftChars="0" w:right="0" w:rightChars="0" w:firstLine="0" w:firstLineChars="0"/>
              <w:jc w:val="center"/>
              <w:rPr>
                <w:b/>
              </w:rPr>
            </w:pPr>
            <w:r>
              <w:rPr>
                <w:b/>
                <w:bCs/>
                <w:spacing w:val="-10"/>
              </w:rPr>
              <w:t>项号</w:t>
            </w:r>
          </w:p>
        </w:tc>
        <w:tc>
          <w:tcPr>
            <w:tcW w:w="7516" w:type="dxa"/>
            <w:vAlign w:val="center"/>
          </w:tcPr>
          <w:p w14:paraId="52E735FE">
            <w:pPr>
              <w:pStyle w:val="30"/>
              <w:snapToGrid w:val="0"/>
              <w:spacing w:before="90" w:line="240" w:lineRule="auto"/>
              <w:ind w:left="0" w:leftChars="0" w:right="0" w:rightChars="0" w:firstLine="0" w:firstLineChars="0"/>
              <w:jc w:val="center"/>
              <w:rPr>
                <w:b/>
              </w:rPr>
            </w:pPr>
            <w:r>
              <w:rPr>
                <w:b/>
                <w:bCs/>
                <w:spacing w:val="-6"/>
              </w:rPr>
              <w:t>编列内容</w:t>
            </w:r>
          </w:p>
        </w:tc>
      </w:tr>
      <w:tr w14:paraId="27D585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120AE17A">
            <w:pPr>
              <w:snapToGrid w:val="0"/>
              <w:spacing w:line="240" w:lineRule="auto"/>
              <w:ind w:left="0" w:leftChars="0" w:right="0" w:rightChars="0" w:firstLine="0" w:firstLineChars="0"/>
              <w:jc w:val="center"/>
              <w:rPr>
                <w:rFonts w:ascii="宋体" w:eastAsia="宋体"/>
                <w:sz w:val="28"/>
              </w:rPr>
            </w:pPr>
            <w:r>
              <w:rPr>
                <w:rFonts w:hint="eastAsia" w:ascii="宋体" w:hAnsi="宋体" w:eastAsia="宋体" w:cs="宋体"/>
                <w:sz w:val="28"/>
                <w:szCs w:val="28"/>
                <w:lang w:val="en-US" w:eastAsia="zh-CN"/>
              </w:rPr>
              <w:t>1</w:t>
            </w:r>
          </w:p>
        </w:tc>
        <w:tc>
          <w:tcPr>
            <w:tcW w:w="7516" w:type="dxa"/>
            <w:vAlign w:val="center"/>
          </w:tcPr>
          <w:p w14:paraId="5060DD7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120" w:afterAutospacing="0" w:line="312" w:lineRule="atLeast"/>
              <w:ind w:left="0" w:right="0"/>
              <w:jc w:val="left"/>
              <w:rPr>
                <w:rFonts w:hint="eastAsia" w:ascii="宋体"/>
                <w:sz w:val="28"/>
                <w:szCs w:val="28"/>
                <w:lang w:eastAsia="zh-CN"/>
              </w:rPr>
            </w:pPr>
            <w:r>
              <w:rPr>
                <w:rFonts w:ascii="宋体" w:eastAsia="宋体"/>
                <w:spacing w:val="-4"/>
                <w:sz w:val="28"/>
                <w:szCs w:val="28"/>
              </w:rPr>
              <w:t>采购项目名称：</w:t>
            </w:r>
            <w:r>
              <w:rPr>
                <w:rFonts w:hint="eastAsia" w:ascii="宋体"/>
                <w:sz w:val="28"/>
                <w:szCs w:val="28"/>
                <w:lang w:eastAsia="zh-CN"/>
              </w:rPr>
              <w:t>神木市2025年病危桥改造及桥梁隧道专项检测项目（桥隧专项检测费）</w:t>
            </w:r>
          </w:p>
          <w:p w14:paraId="38A80D7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20" w:beforeAutospacing="0" w:after="120" w:afterAutospacing="0" w:line="312" w:lineRule="atLeast"/>
              <w:ind w:left="0" w:right="0"/>
              <w:jc w:val="left"/>
              <w:rPr>
                <w:rFonts w:hint="eastAsia" w:ascii="宋体" w:eastAsia="宋体"/>
                <w:sz w:val="28"/>
                <w:lang w:val="en-US" w:eastAsia="zh-CN"/>
              </w:rPr>
            </w:pPr>
            <w:r>
              <w:rPr>
                <w:rFonts w:ascii="宋体" w:eastAsia="宋体"/>
                <w:spacing w:val="-1"/>
                <w:sz w:val="28"/>
              </w:rPr>
              <w:t>项目编号：</w:t>
            </w:r>
            <w:r>
              <w:rPr>
                <w:rFonts w:hint="eastAsia" w:ascii="宋体" w:hAnsi="宋体" w:eastAsia="宋体" w:cs="宋体"/>
                <w:spacing w:val="-1"/>
                <w:kern w:val="2"/>
                <w:sz w:val="28"/>
                <w:szCs w:val="28"/>
                <w:lang w:val="en-US" w:eastAsia="zh-CN" w:bidi="ar-SA"/>
              </w:rPr>
              <w:t>SXYHZX-2026-CG0</w:t>
            </w:r>
            <w:r>
              <w:rPr>
                <w:rFonts w:hint="eastAsia" w:ascii="宋体" w:hAnsi="宋体" w:cs="宋体"/>
                <w:spacing w:val="-1"/>
                <w:kern w:val="2"/>
                <w:sz w:val="28"/>
                <w:szCs w:val="28"/>
                <w:lang w:val="en-US" w:eastAsia="zh-CN" w:bidi="ar-SA"/>
              </w:rPr>
              <w:t>7</w:t>
            </w:r>
          </w:p>
        </w:tc>
      </w:tr>
      <w:tr w14:paraId="5FE72F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303F2CD9">
            <w:pPr>
              <w:pStyle w:val="30"/>
              <w:snapToGrid w:val="0"/>
              <w:spacing w:before="91" w:line="240" w:lineRule="auto"/>
              <w:ind w:left="0" w:leftChars="0" w:right="0" w:rightChars="0" w:firstLine="0" w:firstLineChars="0"/>
              <w:jc w:val="center"/>
              <w:rPr>
                <w:rFonts w:ascii="宋体" w:eastAsia="宋体"/>
                <w:sz w:val="28"/>
              </w:rPr>
            </w:pPr>
            <w:r>
              <w:rPr>
                <w:rFonts w:ascii="宋体" w:eastAsia="宋体"/>
                <w:sz w:val="28"/>
              </w:rPr>
              <w:t>2</w:t>
            </w:r>
          </w:p>
        </w:tc>
        <w:tc>
          <w:tcPr>
            <w:tcW w:w="7516" w:type="dxa"/>
            <w:vAlign w:val="center"/>
          </w:tcPr>
          <w:p w14:paraId="2D7EE681">
            <w:pPr>
              <w:pStyle w:val="30"/>
              <w:snapToGrid w:val="0"/>
              <w:spacing w:before="88" w:line="240" w:lineRule="auto"/>
              <w:ind w:left="0" w:leftChars="0" w:right="0" w:rightChars="0" w:firstLine="0" w:firstLineChars="0"/>
              <w:jc w:val="left"/>
              <w:rPr>
                <w:rFonts w:hint="eastAsia" w:ascii="宋体" w:eastAsia="宋体"/>
                <w:sz w:val="28"/>
                <w:lang w:val="en-US" w:eastAsia="zh-CN"/>
              </w:rPr>
            </w:pPr>
            <w:r>
              <w:rPr>
                <w:rFonts w:ascii="宋体" w:eastAsia="宋体"/>
                <w:spacing w:val="-1"/>
                <w:sz w:val="28"/>
              </w:rPr>
              <w:t>采购人：</w:t>
            </w:r>
            <w:r>
              <w:rPr>
                <w:rFonts w:hint="eastAsia" w:ascii="宋体" w:eastAsia="宋体"/>
                <w:spacing w:val="-1"/>
                <w:sz w:val="28"/>
                <w:lang w:val="en-US" w:eastAsia="zh-CN"/>
              </w:rPr>
              <w:t>神木市农村道路养护中心</w:t>
            </w:r>
          </w:p>
          <w:p w14:paraId="2B839E3C">
            <w:pPr>
              <w:pStyle w:val="30"/>
              <w:snapToGrid w:val="0"/>
              <w:spacing w:before="28" w:line="240" w:lineRule="auto"/>
              <w:ind w:left="0" w:leftChars="0" w:right="0" w:rightChars="0" w:firstLine="0" w:firstLineChars="0"/>
              <w:jc w:val="left"/>
              <w:rPr>
                <w:rFonts w:ascii="宋体" w:eastAsia="宋体"/>
                <w:sz w:val="28"/>
              </w:rPr>
            </w:pPr>
            <w:r>
              <w:rPr>
                <w:rFonts w:ascii="宋体" w:eastAsia="宋体"/>
                <w:spacing w:val="-1"/>
                <w:sz w:val="28"/>
              </w:rPr>
              <w:t>采购代理机构：陕西昱禾智信工程咨询管理有限公司</w:t>
            </w:r>
          </w:p>
        </w:tc>
      </w:tr>
      <w:tr w14:paraId="649D49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6F135F20">
            <w:pPr>
              <w:pStyle w:val="30"/>
              <w:snapToGrid w:val="0"/>
              <w:spacing w:before="88" w:line="240" w:lineRule="auto"/>
              <w:ind w:left="0" w:leftChars="0" w:right="0" w:rightChars="0" w:firstLine="0" w:firstLineChars="0"/>
              <w:jc w:val="center"/>
              <w:rPr>
                <w:rFonts w:ascii="宋体" w:eastAsia="宋体"/>
                <w:sz w:val="28"/>
              </w:rPr>
            </w:pPr>
            <w:r>
              <w:rPr>
                <w:rFonts w:ascii="宋体" w:eastAsia="宋体"/>
                <w:sz w:val="28"/>
              </w:rPr>
              <w:t>3</w:t>
            </w:r>
          </w:p>
        </w:tc>
        <w:tc>
          <w:tcPr>
            <w:tcW w:w="7516" w:type="dxa"/>
            <w:vAlign w:val="center"/>
          </w:tcPr>
          <w:p w14:paraId="4039CDC7">
            <w:pPr>
              <w:pStyle w:val="30"/>
              <w:snapToGrid w:val="0"/>
              <w:spacing w:before="88" w:line="240" w:lineRule="auto"/>
              <w:ind w:left="0" w:leftChars="0" w:right="0" w:rightChars="0" w:firstLine="0" w:firstLineChars="0"/>
              <w:jc w:val="left"/>
              <w:rPr>
                <w:rFonts w:hint="eastAsia" w:ascii="宋体" w:eastAsia="宋体"/>
                <w:sz w:val="28"/>
                <w:lang w:eastAsia="zh-CN"/>
              </w:rPr>
            </w:pPr>
            <w:r>
              <w:rPr>
                <w:rFonts w:ascii="宋体" w:eastAsia="宋体"/>
                <w:spacing w:val="-2"/>
                <w:sz w:val="28"/>
              </w:rPr>
              <w:t>监督人：</w:t>
            </w:r>
            <w:r>
              <w:rPr>
                <w:rFonts w:hint="eastAsia" w:ascii="宋体" w:eastAsia="宋体"/>
                <w:spacing w:val="-2"/>
                <w:sz w:val="28"/>
                <w:lang w:val="en-US" w:eastAsia="zh-CN"/>
              </w:rPr>
              <w:t>神木市</w:t>
            </w:r>
            <w:r>
              <w:rPr>
                <w:rFonts w:hint="eastAsia"/>
                <w:spacing w:val="-2"/>
                <w:sz w:val="28"/>
                <w:lang w:val="en-US" w:eastAsia="zh-CN"/>
              </w:rPr>
              <w:t>财政局</w:t>
            </w:r>
          </w:p>
        </w:tc>
      </w:tr>
      <w:tr w14:paraId="4200D2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6D7E918B">
            <w:pPr>
              <w:pStyle w:val="30"/>
              <w:snapToGrid w:val="0"/>
              <w:spacing w:before="269" w:line="240" w:lineRule="auto"/>
              <w:ind w:left="0" w:leftChars="0" w:right="0" w:rightChars="0" w:firstLine="0" w:firstLineChars="0"/>
              <w:jc w:val="center"/>
              <w:rPr>
                <w:rFonts w:ascii="宋体" w:eastAsia="宋体"/>
                <w:sz w:val="28"/>
              </w:rPr>
            </w:pPr>
            <w:r>
              <w:rPr>
                <w:rFonts w:ascii="宋体" w:eastAsia="宋体"/>
                <w:sz w:val="28"/>
              </w:rPr>
              <w:t>4</w:t>
            </w:r>
          </w:p>
        </w:tc>
        <w:tc>
          <w:tcPr>
            <w:tcW w:w="7516" w:type="dxa"/>
            <w:vAlign w:val="center"/>
          </w:tcPr>
          <w:p w14:paraId="445C042E">
            <w:pPr>
              <w:pStyle w:val="30"/>
              <w:snapToGrid w:val="0"/>
              <w:spacing w:before="90" w:line="240" w:lineRule="auto"/>
              <w:ind w:left="0" w:leftChars="0" w:right="0" w:rightChars="0" w:firstLine="0" w:firstLineChars="0"/>
              <w:jc w:val="left"/>
              <w:rPr>
                <w:rFonts w:hint="eastAsia" w:ascii="宋体" w:eastAsia="宋体"/>
                <w:sz w:val="28"/>
                <w:lang w:eastAsia="zh-CN"/>
              </w:rPr>
            </w:pPr>
            <w:r>
              <w:rPr>
                <w:rFonts w:ascii="宋体" w:eastAsia="宋体"/>
                <w:spacing w:val="-2"/>
                <w:sz w:val="28"/>
              </w:rPr>
              <w:t>项目名称：</w:t>
            </w:r>
            <w:r>
              <w:rPr>
                <w:rFonts w:hint="eastAsia"/>
                <w:sz w:val="28"/>
                <w:szCs w:val="28"/>
                <w:lang w:eastAsia="zh-CN"/>
              </w:rPr>
              <w:t>神木市2025年病危桥改造及桥梁隧道专项检测项目（桥隧专项检测费）</w:t>
            </w:r>
          </w:p>
        </w:tc>
      </w:tr>
      <w:tr w14:paraId="09D5EE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219BB604">
            <w:pPr>
              <w:pStyle w:val="30"/>
              <w:snapToGrid w:val="0"/>
              <w:spacing w:before="88" w:line="240" w:lineRule="auto"/>
              <w:ind w:left="0" w:leftChars="0" w:right="0" w:rightChars="0" w:firstLine="0" w:firstLineChars="0"/>
              <w:jc w:val="center"/>
              <w:rPr>
                <w:rFonts w:ascii="宋体" w:eastAsia="宋体"/>
                <w:sz w:val="28"/>
              </w:rPr>
            </w:pPr>
            <w:r>
              <w:rPr>
                <w:rFonts w:ascii="宋体" w:eastAsia="宋体"/>
                <w:sz w:val="28"/>
              </w:rPr>
              <w:t>5</w:t>
            </w:r>
          </w:p>
        </w:tc>
        <w:tc>
          <w:tcPr>
            <w:tcW w:w="7516" w:type="dxa"/>
            <w:vAlign w:val="center"/>
          </w:tcPr>
          <w:p w14:paraId="68565444">
            <w:pPr>
              <w:pStyle w:val="30"/>
              <w:snapToGrid w:val="0"/>
              <w:spacing w:before="87" w:line="240" w:lineRule="auto"/>
              <w:ind w:left="0" w:leftChars="0" w:right="0" w:rightChars="0" w:firstLine="0" w:firstLineChars="0"/>
              <w:jc w:val="left"/>
              <w:rPr>
                <w:rFonts w:ascii="宋体" w:eastAsia="宋体"/>
                <w:spacing w:val="-3"/>
                <w:sz w:val="28"/>
              </w:rPr>
            </w:pPr>
            <w:r>
              <w:rPr>
                <w:rFonts w:ascii="宋体" w:eastAsia="宋体"/>
                <w:spacing w:val="-3"/>
                <w:sz w:val="28"/>
              </w:rPr>
              <w:t>资金来源：财政资金</w:t>
            </w:r>
          </w:p>
          <w:p w14:paraId="3BCC9F64">
            <w:pPr>
              <w:pStyle w:val="30"/>
              <w:snapToGrid w:val="0"/>
              <w:spacing w:before="87" w:line="240" w:lineRule="auto"/>
              <w:ind w:left="0" w:leftChars="0" w:right="0" w:rightChars="0" w:firstLine="0" w:firstLineChars="0"/>
              <w:jc w:val="left"/>
              <w:rPr>
                <w:rFonts w:hint="eastAsia" w:ascii="宋体" w:hAnsi="宋体" w:eastAsia="宋体" w:cs="宋体"/>
                <w:b/>
                <w:bCs/>
                <w:i w:val="0"/>
                <w:iCs w:val="0"/>
                <w:caps w:val="0"/>
                <w:color w:val="000000"/>
                <w:spacing w:val="0"/>
                <w:sz w:val="28"/>
                <w:szCs w:val="28"/>
                <w:shd w:val="clear" w:color="auto" w:fill="FFFFFF"/>
                <w:lang w:eastAsia="zh-CN"/>
              </w:rPr>
            </w:pPr>
            <w:r>
              <w:rPr>
                <w:rFonts w:hint="eastAsia" w:ascii="宋体" w:hAnsi="宋体" w:eastAsia="宋体" w:cs="宋体"/>
                <w:color w:val="auto"/>
                <w:sz w:val="28"/>
                <w:szCs w:val="28"/>
              </w:rPr>
              <w:t>本项目采购预算</w:t>
            </w:r>
            <w:r>
              <w:rPr>
                <w:rFonts w:hint="eastAsia" w:ascii="宋体" w:hAnsi="宋体" w:eastAsia="宋体" w:cs="宋体"/>
                <w:b/>
                <w:bCs/>
                <w:color w:val="auto"/>
                <w:sz w:val="28"/>
                <w:szCs w:val="28"/>
                <w:lang w:val="en-US" w:eastAsia="zh-CN"/>
              </w:rPr>
              <w:t>：</w:t>
            </w:r>
            <w:r>
              <w:rPr>
                <w:rFonts w:hint="eastAsia" w:cs="宋体"/>
                <w:b/>
                <w:bCs/>
                <w:color w:val="auto"/>
                <w:sz w:val="28"/>
                <w:szCs w:val="28"/>
                <w:lang w:val="en-US" w:eastAsia="zh-CN"/>
              </w:rPr>
              <w:t>1671580</w:t>
            </w:r>
            <w:r>
              <w:rPr>
                <w:rFonts w:hint="eastAsia" w:ascii="宋体" w:hAnsi="宋体" w:eastAsia="宋体" w:cs="宋体"/>
                <w:b/>
                <w:bCs/>
                <w:color w:val="auto"/>
                <w:sz w:val="28"/>
                <w:szCs w:val="28"/>
                <w:lang w:val="en-US" w:eastAsia="zh-CN"/>
              </w:rPr>
              <w:t>.00</w:t>
            </w:r>
            <w:r>
              <w:rPr>
                <w:rFonts w:hint="eastAsia" w:ascii="宋体" w:hAnsi="宋体" w:eastAsia="宋体" w:cs="宋体"/>
                <w:b/>
                <w:bCs/>
                <w:i w:val="0"/>
                <w:iCs w:val="0"/>
                <w:caps w:val="0"/>
                <w:color w:val="000000"/>
                <w:spacing w:val="0"/>
                <w:sz w:val="28"/>
                <w:szCs w:val="28"/>
                <w:shd w:val="clear" w:color="auto" w:fill="FFFFFF"/>
                <w:lang w:eastAsia="zh-CN"/>
              </w:rPr>
              <w:t>元</w:t>
            </w:r>
          </w:p>
          <w:p w14:paraId="46BEC17B">
            <w:pPr>
              <w:pStyle w:val="30"/>
              <w:snapToGrid w:val="0"/>
              <w:spacing w:before="87" w:line="240" w:lineRule="auto"/>
              <w:ind w:left="0" w:leftChars="0" w:right="0" w:rightChars="0" w:firstLine="0" w:firstLineChars="0"/>
              <w:jc w:val="left"/>
              <w:rPr>
                <w:rFonts w:hint="eastAsia" w:ascii="宋体" w:hAnsi="宋体" w:eastAsia="宋体" w:cs="宋体"/>
                <w:b/>
                <w:bCs/>
                <w:i w:val="0"/>
                <w:iCs w:val="0"/>
                <w:caps w:val="0"/>
                <w:color w:val="000000"/>
                <w:spacing w:val="0"/>
                <w:sz w:val="28"/>
                <w:szCs w:val="28"/>
                <w:shd w:val="clear" w:color="auto" w:fill="FFFFFF"/>
                <w:lang w:eastAsia="zh-CN"/>
              </w:rPr>
            </w:pPr>
            <w:r>
              <w:rPr>
                <w:rFonts w:hint="eastAsia" w:ascii="宋体" w:hAnsi="宋体" w:eastAsia="宋体" w:cs="宋体"/>
                <w:color w:val="auto"/>
                <w:sz w:val="28"/>
                <w:szCs w:val="28"/>
              </w:rPr>
              <w:t>供应商报价超出采购预算，作为不实质</w:t>
            </w:r>
            <w:r>
              <w:rPr>
                <w:rFonts w:hint="eastAsia" w:ascii="宋体" w:hAnsi="宋体" w:eastAsia="宋体" w:cs="宋体"/>
                <w:color w:val="auto"/>
                <w:sz w:val="28"/>
                <w:szCs w:val="28"/>
                <w:lang w:eastAsia="zh-CN"/>
              </w:rPr>
              <w:t>响应</w:t>
            </w:r>
            <w:r>
              <w:rPr>
                <w:rFonts w:hint="eastAsia" w:ascii="宋体" w:hAnsi="宋体" w:eastAsia="宋体" w:cs="宋体"/>
                <w:color w:val="auto"/>
                <w:sz w:val="28"/>
                <w:szCs w:val="28"/>
              </w:rPr>
              <w:t>文件，按无投标文件处理。</w:t>
            </w:r>
          </w:p>
        </w:tc>
      </w:tr>
      <w:tr w14:paraId="1A4A08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0D07E874">
            <w:pPr>
              <w:pStyle w:val="30"/>
              <w:snapToGrid w:val="0"/>
              <w:spacing w:before="88" w:line="240" w:lineRule="auto"/>
              <w:ind w:left="0" w:leftChars="0" w:right="0" w:rightChars="0" w:firstLine="0" w:firstLineChars="0"/>
              <w:jc w:val="center"/>
              <w:rPr>
                <w:rFonts w:ascii="宋体" w:eastAsia="宋体"/>
                <w:sz w:val="28"/>
              </w:rPr>
            </w:pPr>
            <w:r>
              <w:rPr>
                <w:rFonts w:ascii="宋体" w:eastAsia="宋体"/>
                <w:sz w:val="28"/>
              </w:rPr>
              <w:t>6</w:t>
            </w:r>
          </w:p>
        </w:tc>
        <w:tc>
          <w:tcPr>
            <w:tcW w:w="7516" w:type="dxa"/>
            <w:vAlign w:val="center"/>
          </w:tcPr>
          <w:p w14:paraId="00B1445C">
            <w:pPr>
              <w:pStyle w:val="30"/>
              <w:snapToGrid w:val="0"/>
              <w:spacing w:before="88" w:line="240" w:lineRule="auto"/>
              <w:ind w:left="0" w:leftChars="0" w:right="0" w:rightChars="0" w:firstLine="0" w:firstLineChars="0"/>
              <w:jc w:val="left"/>
              <w:rPr>
                <w:rFonts w:ascii="宋体" w:eastAsia="宋体"/>
                <w:sz w:val="28"/>
              </w:rPr>
            </w:pPr>
            <w:r>
              <w:rPr>
                <w:rFonts w:ascii="宋体" w:eastAsia="宋体"/>
                <w:spacing w:val="-1"/>
                <w:sz w:val="28"/>
              </w:rPr>
              <w:t>采购内容和要求：具体见第</w:t>
            </w:r>
            <w:r>
              <w:rPr>
                <w:rFonts w:hint="eastAsia"/>
                <w:spacing w:val="-1"/>
                <w:sz w:val="28"/>
                <w:lang w:eastAsia="zh-CN"/>
              </w:rPr>
              <w:t>五</w:t>
            </w:r>
            <w:r>
              <w:rPr>
                <w:rFonts w:ascii="宋体" w:eastAsia="宋体"/>
                <w:spacing w:val="-1"/>
                <w:sz w:val="28"/>
              </w:rPr>
              <w:t>章磋商内容及采购需求</w:t>
            </w:r>
          </w:p>
        </w:tc>
      </w:tr>
      <w:tr w14:paraId="01BFA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51B3C595">
            <w:pPr>
              <w:pStyle w:val="30"/>
              <w:snapToGrid w:val="0"/>
              <w:spacing w:before="91" w:line="240" w:lineRule="auto"/>
              <w:ind w:left="0" w:leftChars="0" w:right="0" w:rightChars="0" w:firstLine="0" w:firstLineChars="0"/>
              <w:jc w:val="center"/>
              <w:rPr>
                <w:rFonts w:ascii="宋体" w:eastAsia="宋体"/>
                <w:sz w:val="28"/>
              </w:rPr>
            </w:pPr>
            <w:r>
              <w:rPr>
                <w:rFonts w:ascii="宋体" w:eastAsia="宋体"/>
                <w:sz w:val="28"/>
              </w:rPr>
              <w:t>7</w:t>
            </w:r>
          </w:p>
        </w:tc>
        <w:tc>
          <w:tcPr>
            <w:tcW w:w="7516" w:type="dxa"/>
            <w:vAlign w:val="center"/>
          </w:tcPr>
          <w:p w14:paraId="2E07A885">
            <w:pPr>
              <w:pStyle w:val="30"/>
              <w:snapToGrid w:val="0"/>
              <w:spacing w:before="88" w:line="240" w:lineRule="auto"/>
              <w:ind w:left="0" w:leftChars="0" w:right="0" w:rightChars="0" w:firstLine="0" w:firstLineChars="0"/>
              <w:jc w:val="left"/>
              <w:rPr>
                <w:rFonts w:hint="default" w:ascii="宋体" w:eastAsia="宋体"/>
                <w:color w:val="000000" w:themeColor="text1"/>
                <w:spacing w:val="-2"/>
                <w:sz w:val="28"/>
                <w:lang w:val="en-US" w:eastAsia="zh-CN"/>
                <w14:textFill>
                  <w14:solidFill>
                    <w14:schemeClr w14:val="tx1"/>
                  </w14:solidFill>
                </w14:textFill>
              </w:rPr>
            </w:pPr>
            <w:r>
              <w:rPr>
                <w:rFonts w:ascii="宋体" w:eastAsia="宋体"/>
                <w:color w:val="000000" w:themeColor="text1"/>
                <w:spacing w:val="-2"/>
                <w:sz w:val="28"/>
                <w14:textFill>
                  <w14:solidFill>
                    <w14:schemeClr w14:val="tx1"/>
                  </w14:solidFill>
                </w14:textFill>
              </w:rPr>
              <w:t>响应文件递交截止时间：202</w:t>
            </w:r>
            <w:r>
              <w:rPr>
                <w:rFonts w:hint="eastAsia" w:ascii="宋体" w:eastAsia="宋体"/>
                <w:color w:val="000000" w:themeColor="text1"/>
                <w:spacing w:val="-2"/>
                <w:sz w:val="28"/>
                <w:lang w:val="en-US" w:eastAsia="zh-CN"/>
                <w14:textFill>
                  <w14:solidFill>
                    <w14:schemeClr w14:val="tx1"/>
                  </w14:solidFill>
                </w14:textFill>
              </w:rPr>
              <w:t>6</w:t>
            </w:r>
            <w:r>
              <w:rPr>
                <w:rFonts w:hint="eastAsia"/>
                <w:color w:val="000000" w:themeColor="text1"/>
                <w:spacing w:val="-2"/>
                <w:sz w:val="28"/>
                <w:lang w:val="en-US" w:eastAsia="zh-CN"/>
                <w14:textFill>
                  <w14:solidFill>
                    <w14:schemeClr w14:val="tx1"/>
                  </w14:solidFill>
                </w14:textFill>
              </w:rPr>
              <w:t>年9月10日</w:t>
            </w:r>
          </w:p>
          <w:p w14:paraId="472340A9">
            <w:pPr>
              <w:pStyle w:val="30"/>
              <w:snapToGrid w:val="0"/>
              <w:spacing w:before="27" w:line="240" w:lineRule="auto"/>
              <w:ind w:left="0" w:leftChars="0" w:right="0" w:rightChars="0" w:firstLine="0" w:firstLineChars="0"/>
              <w:jc w:val="left"/>
              <w:rPr>
                <w:rFonts w:hint="default" w:ascii="宋体" w:eastAsia="宋体"/>
                <w:color w:val="000000" w:themeColor="text1"/>
                <w:sz w:val="28"/>
                <w:lang w:val="en-US" w:eastAsia="zh-CN"/>
                <w14:textFill>
                  <w14:solidFill>
                    <w14:schemeClr w14:val="tx1"/>
                  </w14:solidFill>
                </w14:textFill>
              </w:rPr>
            </w:pPr>
            <w:r>
              <w:rPr>
                <w:rFonts w:ascii="宋体" w:eastAsia="宋体"/>
                <w:color w:val="000000" w:themeColor="text1"/>
                <w:spacing w:val="-1"/>
                <w:sz w:val="28"/>
                <w14:textFill>
                  <w14:solidFill>
                    <w14:schemeClr w14:val="tx1"/>
                  </w14:solidFill>
                </w14:textFill>
              </w:rPr>
              <w:t>磋商时间：202</w:t>
            </w:r>
            <w:r>
              <w:rPr>
                <w:rFonts w:hint="eastAsia" w:ascii="宋体" w:eastAsia="宋体"/>
                <w:color w:val="000000" w:themeColor="text1"/>
                <w:spacing w:val="-1"/>
                <w:sz w:val="28"/>
                <w:lang w:val="en-US" w:eastAsia="zh-CN"/>
                <w14:textFill>
                  <w14:solidFill>
                    <w14:schemeClr w14:val="tx1"/>
                  </w14:solidFill>
                </w14:textFill>
              </w:rPr>
              <w:t>6</w:t>
            </w:r>
            <w:r>
              <w:rPr>
                <w:rFonts w:hint="eastAsia"/>
                <w:color w:val="000000" w:themeColor="text1"/>
                <w:spacing w:val="-1"/>
                <w:sz w:val="28"/>
                <w:lang w:val="en-US" w:eastAsia="zh-CN"/>
                <w14:textFill>
                  <w14:solidFill>
                    <w14:schemeClr w14:val="tx1"/>
                  </w14:solidFill>
                </w14:textFill>
              </w:rPr>
              <w:t>年月10日</w:t>
            </w:r>
          </w:p>
          <w:p w14:paraId="448B5193">
            <w:pPr>
              <w:pStyle w:val="30"/>
              <w:snapToGrid w:val="0"/>
              <w:spacing w:before="29" w:line="240" w:lineRule="auto"/>
              <w:ind w:left="0" w:leftChars="0" w:right="0" w:rightChars="0" w:firstLine="0" w:firstLineChars="0"/>
              <w:jc w:val="left"/>
              <w:rPr>
                <w:rFonts w:hint="default" w:ascii="宋体" w:eastAsia="宋体"/>
                <w:sz w:val="28"/>
                <w:lang w:val="en-US" w:eastAsia="zh-CN"/>
              </w:rPr>
            </w:pPr>
            <w:r>
              <w:rPr>
                <w:rFonts w:ascii="宋体" w:eastAsia="宋体"/>
                <w:color w:val="000000" w:themeColor="text1"/>
                <w:spacing w:val="-1"/>
                <w:sz w:val="28"/>
                <w14:textFill>
                  <w14:solidFill>
                    <w14:schemeClr w14:val="tx1"/>
                  </w14:solidFill>
                </w14:textFill>
              </w:rPr>
              <w:t>磋商地点：</w:t>
            </w:r>
            <w:r>
              <w:rPr>
                <w:rFonts w:hint="eastAsia" w:ascii="宋体" w:eastAsia="宋体"/>
                <w:color w:val="000000" w:themeColor="text1"/>
                <w:sz w:val="28"/>
                <w:szCs w:val="28"/>
                <w14:textFill>
                  <w14:solidFill>
                    <w14:schemeClr w14:val="tx1"/>
                  </w14:solidFill>
                </w14:textFill>
              </w:rPr>
              <w:t>榆林市公共资源交易中心</w:t>
            </w:r>
            <w:r>
              <w:rPr>
                <w:rFonts w:hint="eastAsia"/>
                <w:color w:val="000000" w:themeColor="text1"/>
                <w:sz w:val="28"/>
                <w:szCs w:val="28"/>
                <w:lang w:val="en-US" w:eastAsia="zh-CN"/>
                <w14:textFill>
                  <w14:solidFill>
                    <w14:schemeClr w14:val="tx1"/>
                  </w14:solidFill>
                </w14:textFill>
              </w:rPr>
              <w:t>4</w:t>
            </w:r>
            <w:r>
              <w:rPr>
                <w:rFonts w:hint="eastAsia" w:ascii="宋体" w:eastAsia="宋体"/>
                <w:color w:val="000000" w:themeColor="text1"/>
                <w:sz w:val="28"/>
                <w:szCs w:val="28"/>
                <w14:textFill>
                  <w14:solidFill>
                    <w14:schemeClr w14:val="tx1"/>
                  </w14:solidFill>
                </w14:textFill>
              </w:rPr>
              <w:t>楼开标</w:t>
            </w:r>
            <w:r>
              <w:rPr>
                <w:rFonts w:hint="eastAsia"/>
                <w:color w:val="000000" w:themeColor="text1"/>
                <w:sz w:val="28"/>
                <w:szCs w:val="28"/>
                <w:lang w:eastAsia="zh-CN"/>
                <w14:textFill>
                  <w14:solidFill>
                    <w14:schemeClr w14:val="tx1"/>
                  </w14:solidFill>
                </w14:textFill>
              </w:rPr>
              <w:t>窗口</w:t>
            </w:r>
            <w:r>
              <w:rPr>
                <w:rFonts w:hint="eastAsia"/>
                <w:color w:val="000000" w:themeColor="text1"/>
                <w:sz w:val="28"/>
                <w:szCs w:val="28"/>
                <w:lang w:val="en-US" w:eastAsia="zh-CN"/>
                <w14:textFill>
                  <w14:solidFill>
                    <w14:schemeClr w14:val="tx1"/>
                  </w14:solidFill>
                </w14:textFill>
              </w:rPr>
              <w:t>08</w:t>
            </w:r>
          </w:p>
        </w:tc>
      </w:tr>
      <w:tr w14:paraId="4400B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00FC275C">
            <w:pPr>
              <w:pStyle w:val="30"/>
              <w:snapToGrid w:val="0"/>
              <w:spacing w:before="91" w:line="240" w:lineRule="auto"/>
              <w:ind w:left="0" w:leftChars="0" w:right="0" w:rightChars="0" w:firstLine="0" w:firstLineChars="0"/>
              <w:jc w:val="center"/>
              <w:rPr>
                <w:rFonts w:hint="eastAsia" w:ascii="宋体" w:eastAsia="宋体"/>
                <w:sz w:val="28"/>
                <w:lang w:val="en-US" w:eastAsia="zh-CN"/>
              </w:rPr>
            </w:pPr>
            <w:r>
              <w:rPr>
                <w:rFonts w:hint="eastAsia" w:ascii="宋体" w:eastAsia="宋体"/>
                <w:sz w:val="28"/>
                <w:lang w:val="en-US" w:eastAsia="zh-CN"/>
              </w:rPr>
              <w:t>8</w:t>
            </w:r>
          </w:p>
        </w:tc>
        <w:tc>
          <w:tcPr>
            <w:tcW w:w="7516" w:type="dxa"/>
            <w:vAlign w:val="center"/>
          </w:tcPr>
          <w:p w14:paraId="61DC4785">
            <w:pPr>
              <w:pStyle w:val="30"/>
              <w:snapToGrid w:val="0"/>
              <w:spacing w:before="29" w:line="240" w:lineRule="auto"/>
              <w:ind w:left="0" w:leftChars="0" w:right="0" w:rightChars="0" w:firstLine="0" w:firstLineChars="0"/>
              <w:jc w:val="left"/>
              <w:rPr>
                <w:rFonts w:ascii="宋体" w:eastAsia="宋体"/>
                <w:spacing w:val="-1"/>
                <w:sz w:val="28"/>
              </w:rPr>
            </w:pPr>
            <w:r>
              <w:rPr>
                <w:rFonts w:hint="eastAsia" w:ascii="宋体" w:hAnsi="宋体" w:eastAsia="宋体" w:cs="宋体"/>
                <w:color w:val="auto"/>
                <w:sz w:val="28"/>
                <w:szCs w:val="28"/>
              </w:rPr>
              <w:t>是否退还投标文件:</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eq \o\ac(</w:instrText>
            </w:r>
            <w:r>
              <w:rPr>
                <w:rFonts w:hint="eastAsia" w:ascii="宋体" w:hAnsi="宋体" w:eastAsia="宋体" w:cs="宋体"/>
                <w:color w:val="auto"/>
                <w:position w:val="-5"/>
                <w:sz w:val="28"/>
                <w:szCs w:val="28"/>
              </w:rPr>
              <w:instrText xml:space="preserve">□</w:instrText>
            </w:r>
            <w:r>
              <w:rPr>
                <w:rFonts w:hint="eastAsia" w:ascii="宋体" w:hAnsi="宋体" w:eastAsia="宋体" w:cs="宋体"/>
                <w:color w:val="auto"/>
                <w:position w:val="0"/>
                <w:sz w:val="28"/>
                <w:szCs w:val="28"/>
              </w:rPr>
              <w:instrText xml:space="preserve">,√)</w:instrTex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否</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eq \o\ac(</w:instrText>
            </w:r>
            <w:r>
              <w:rPr>
                <w:rFonts w:hint="eastAsia" w:ascii="宋体" w:hAnsi="宋体" w:eastAsia="宋体" w:cs="宋体"/>
                <w:color w:val="auto"/>
                <w:position w:val="-5"/>
                <w:sz w:val="28"/>
                <w:szCs w:val="28"/>
              </w:rPr>
              <w:instrText xml:space="preserve">□</w:instrText>
            </w:r>
            <w:r>
              <w:rPr>
                <w:rFonts w:hint="eastAsia" w:ascii="宋体" w:hAnsi="宋体" w:eastAsia="宋体" w:cs="宋体"/>
                <w:color w:val="auto"/>
                <w:position w:val="0"/>
                <w:sz w:val="28"/>
                <w:szCs w:val="28"/>
              </w:rPr>
              <w:instrText xml:space="preserve">)</w:instrTex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是</w:t>
            </w:r>
          </w:p>
        </w:tc>
      </w:tr>
      <w:tr w14:paraId="01035B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4C4D677B">
            <w:pPr>
              <w:pStyle w:val="30"/>
              <w:snapToGrid w:val="0"/>
              <w:spacing w:before="90" w:line="240" w:lineRule="auto"/>
              <w:ind w:left="0" w:leftChars="0" w:right="0" w:rightChars="0" w:firstLine="0" w:firstLineChars="0"/>
              <w:jc w:val="center"/>
              <w:rPr>
                <w:rFonts w:hint="eastAsia" w:ascii="宋体" w:eastAsia="宋体"/>
                <w:sz w:val="28"/>
                <w:lang w:eastAsia="zh-CN"/>
              </w:rPr>
            </w:pPr>
            <w:r>
              <w:rPr>
                <w:rFonts w:hint="eastAsia" w:ascii="宋体" w:eastAsia="宋体"/>
                <w:sz w:val="28"/>
                <w:lang w:val="en-US" w:eastAsia="zh-CN"/>
              </w:rPr>
              <w:t>9</w:t>
            </w:r>
          </w:p>
        </w:tc>
        <w:tc>
          <w:tcPr>
            <w:tcW w:w="7516" w:type="dxa"/>
            <w:vAlign w:val="center"/>
          </w:tcPr>
          <w:p w14:paraId="2AFD4C63">
            <w:pPr>
              <w:pStyle w:val="30"/>
              <w:snapToGrid w:val="0"/>
              <w:spacing w:before="90" w:line="240" w:lineRule="auto"/>
              <w:ind w:left="0" w:leftChars="0" w:right="0" w:rightChars="0" w:firstLine="0" w:firstLineChars="0"/>
              <w:jc w:val="left"/>
              <w:rPr>
                <w:rFonts w:hint="default" w:ascii="宋体" w:eastAsia="宋体"/>
                <w:sz w:val="28"/>
                <w:lang w:val="en-US"/>
              </w:rPr>
            </w:pPr>
            <w:r>
              <w:rPr>
                <w:rFonts w:ascii="宋体" w:eastAsia="宋体"/>
                <w:spacing w:val="-1"/>
                <w:sz w:val="28"/>
              </w:rPr>
              <w:t>服务期限：</w:t>
            </w:r>
            <w:r>
              <w:rPr>
                <w:rFonts w:hint="eastAsia"/>
                <w:color w:val="000000" w:themeColor="text1"/>
                <w:spacing w:val="-1"/>
                <w:sz w:val="28"/>
                <w:lang w:val="en-US" w:eastAsia="zh-CN"/>
                <w14:textFill>
                  <w14:solidFill>
                    <w14:schemeClr w14:val="tx1"/>
                  </w14:solidFill>
                </w14:textFill>
              </w:rPr>
              <w:t>60日历天</w:t>
            </w:r>
          </w:p>
        </w:tc>
      </w:tr>
      <w:tr w14:paraId="5554B2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3118E6DD">
            <w:pPr>
              <w:pStyle w:val="30"/>
              <w:snapToGrid w:val="0"/>
              <w:spacing w:before="91" w:line="240" w:lineRule="auto"/>
              <w:ind w:left="0" w:leftChars="0" w:right="0" w:rightChars="0" w:firstLine="0" w:firstLineChars="0"/>
              <w:jc w:val="center"/>
              <w:rPr>
                <w:rFonts w:hint="default" w:ascii="宋体" w:eastAsia="宋体"/>
                <w:sz w:val="28"/>
                <w:lang w:val="en-US" w:eastAsia="zh-CN"/>
              </w:rPr>
            </w:pPr>
            <w:r>
              <w:rPr>
                <w:rFonts w:hint="eastAsia" w:ascii="宋体" w:eastAsia="宋体"/>
                <w:sz w:val="28"/>
                <w:lang w:val="en-US" w:eastAsia="zh-CN"/>
              </w:rPr>
              <w:t>10</w:t>
            </w:r>
          </w:p>
        </w:tc>
        <w:tc>
          <w:tcPr>
            <w:tcW w:w="7516" w:type="dxa"/>
            <w:vAlign w:val="center"/>
          </w:tcPr>
          <w:p w14:paraId="34669370">
            <w:pPr>
              <w:pStyle w:val="30"/>
              <w:snapToGrid w:val="0"/>
              <w:spacing w:before="90" w:line="240" w:lineRule="auto"/>
              <w:ind w:left="0" w:leftChars="0" w:right="0" w:rightChars="0" w:firstLine="0" w:firstLineChars="0"/>
              <w:jc w:val="left"/>
              <w:rPr>
                <w:rFonts w:ascii="宋体" w:eastAsia="宋体"/>
                <w:sz w:val="28"/>
              </w:rPr>
            </w:pPr>
            <w:r>
              <w:rPr>
                <w:rFonts w:ascii="宋体" w:eastAsia="宋体"/>
                <w:spacing w:val="-2"/>
                <w:sz w:val="28"/>
              </w:rPr>
              <w:t>付款方式：见合同条款</w:t>
            </w:r>
          </w:p>
        </w:tc>
      </w:tr>
      <w:tr w14:paraId="290CA5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6AD85871">
            <w:pPr>
              <w:pStyle w:val="30"/>
              <w:snapToGrid w:val="0"/>
              <w:spacing w:before="91" w:line="240" w:lineRule="auto"/>
              <w:ind w:left="0" w:leftChars="0" w:right="0" w:rightChars="0" w:firstLine="0" w:firstLineChars="0"/>
              <w:jc w:val="center"/>
              <w:rPr>
                <w:rFonts w:hint="eastAsia" w:ascii="宋体" w:eastAsia="宋体"/>
                <w:sz w:val="28"/>
                <w:lang w:val="en-US" w:eastAsia="zh-CN"/>
              </w:rPr>
            </w:pPr>
            <w:r>
              <w:rPr>
                <w:rFonts w:ascii="宋体" w:eastAsia="宋体"/>
                <w:spacing w:val="-16"/>
                <w:sz w:val="28"/>
              </w:rPr>
              <w:t>1</w:t>
            </w:r>
            <w:r>
              <w:rPr>
                <w:rFonts w:hint="eastAsia" w:ascii="宋体" w:eastAsia="宋体"/>
                <w:spacing w:val="-16"/>
                <w:sz w:val="28"/>
                <w:lang w:val="en-US" w:eastAsia="zh-CN"/>
              </w:rPr>
              <w:t>1</w:t>
            </w:r>
          </w:p>
        </w:tc>
        <w:tc>
          <w:tcPr>
            <w:tcW w:w="7516" w:type="dxa"/>
            <w:vAlign w:val="center"/>
          </w:tcPr>
          <w:p w14:paraId="46D4829A">
            <w:pPr>
              <w:pStyle w:val="30"/>
              <w:snapToGrid w:val="0"/>
              <w:spacing w:before="91" w:line="240" w:lineRule="auto"/>
              <w:ind w:left="0" w:leftChars="0" w:right="0" w:rightChars="0" w:firstLine="0" w:firstLineChars="0"/>
              <w:jc w:val="left"/>
              <w:rPr>
                <w:rFonts w:ascii="宋体" w:eastAsia="宋体"/>
                <w:sz w:val="28"/>
              </w:rPr>
            </w:pPr>
            <w:r>
              <w:rPr>
                <w:rFonts w:ascii="宋体" w:eastAsia="宋体"/>
                <w:spacing w:val="-3"/>
                <w:sz w:val="28"/>
              </w:rPr>
              <w:t>不接受联合体</w:t>
            </w:r>
          </w:p>
        </w:tc>
      </w:tr>
      <w:tr w14:paraId="515FBD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2078732B">
            <w:pPr>
              <w:pStyle w:val="30"/>
              <w:snapToGrid w:val="0"/>
              <w:spacing w:before="91" w:line="240" w:lineRule="auto"/>
              <w:ind w:left="0" w:leftChars="0" w:right="0" w:rightChars="0" w:firstLine="0" w:firstLineChars="0"/>
              <w:jc w:val="center"/>
              <w:rPr>
                <w:rFonts w:hint="default" w:ascii="宋体" w:eastAsia="宋体"/>
                <w:spacing w:val="-16"/>
                <w:sz w:val="28"/>
                <w:lang w:val="en-US" w:eastAsia="zh-CN"/>
              </w:rPr>
            </w:pPr>
            <w:r>
              <w:rPr>
                <w:rFonts w:hint="eastAsia" w:ascii="宋体" w:eastAsia="宋体"/>
                <w:spacing w:val="-16"/>
                <w:sz w:val="28"/>
                <w:lang w:val="en-US" w:eastAsia="zh-CN"/>
              </w:rPr>
              <w:t>12</w:t>
            </w:r>
          </w:p>
        </w:tc>
        <w:tc>
          <w:tcPr>
            <w:tcW w:w="7516" w:type="dxa"/>
            <w:vAlign w:val="center"/>
          </w:tcPr>
          <w:p w14:paraId="52F52FDA">
            <w:pPr>
              <w:pStyle w:val="30"/>
              <w:snapToGrid w:val="0"/>
              <w:spacing w:before="91" w:line="240" w:lineRule="auto"/>
              <w:ind w:left="0" w:leftChars="0" w:right="0" w:rightChars="0" w:firstLine="0" w:firstLineChars="0"/>
              <w:jc w:val="left"/>
              <w:rPr>
                <w:rFonts w:ascii="宋体" w:eastAsia="宋体"/>
                <w:spacing w:val="-3"/>
                <w:sz w:val="28"/>
              </w:rPr>
            </w:pPr>
            <w:r>
              <w:rPr>
                <w:rFonts w:hint="eastAsia" w:ascii="宋体" w:hAnsi="宋体" w:eastAsia="宋体" w:cs="宋体"/>
                <w:color w:val="auto"/>
                <w:sz w:val="28"/>
                <w:szCs w:val="28"/>
              </w:rPr>
              <w:t>不允许提供备选方案</w:t>
            </w:r>
          </w:p>
        </w:tc>
      </w:tr>
      <w:tr w14:paraId="308515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6D792D6D">
            <w:pPr>
              <w:pStyle w:val="30"/>
              <w:snapToGrid w:val="0"/>
              <w:spacing w:before="91" w:line="240" w:lineRule="auto"/>
              <w:ind w:left="0" w:leftChars="0" w:right="0" w:rightChars="0" w:firstLine="0" w:firstLineChars="0"/>
              <w:jc w:val="center"/>
              <w:rPr>
                <w:rFonts w:hint="eastAsia" w:ascii="宋体" w:eastAsia="宋体"/>
                <w:sz w:val="28"/>
                <w:lang w:val="en-US" w:eastAsia="zh-CN"/>
              </w:rPr>
            </w:pPr>
            <w:r>
              <w:rPr>
                <w:rFonts w:ascii="宋体" w:eastAsia="宋体"/>
                <w:spacing w:val="-16"/>
                <w:sz w:val="28"/>
              </w:rPr>
              <w:t>1</w:t>
            </w:r>
            <w:r>
              <w:rPr>
                <w:rFonts w:hint="eastAsia" w:ascii="宋体" w:eastAsia="宋体"/>
                <w:spacing w:val="-16"/>
                <w:sz w:val="28"/>
                <w:lang w:val="en-US" w:eastAsia="zh-CN"/>
              </w:rPr>
              <w:t>3</w:t>
            </w:r>
          </w:p>
        </w:tc>
        <w:tc>
          <w:tcPr>
            <w:tcW w:w="7516" w:type="dxa"/>
            <w:vAlign w:val="center"/>
          </w:tcPr>
          <w:p w14:paraId="583EC5FE">
            <w:pPr>
              <w:pStyle w:val="30"/>
              <w:snapToGrid w:val="0"/>
              <w:spacing w:before="143" w:line="240" w:lineRule="auto"/>
              <w:ind w:left="0" w:leftChars="0" w:right="0" w:rightChars="0" w:firstLine="0" w:firstLineChars="0"/>
              <w:jc w:val="left"/>
              <w:rPr>
                <w:rFonts w:ascii="宋体" w:eastAsia="宋体"/>
                <w:spacing w:val="-2"/>
                <w:sz w:val="28"/>
              </w:rPr>
            </w:pPr>
            <w:r>
              <w:rPr>
                <w:rFonts w:ascii="宋体" w:eastAsia="宋体"/>
                <w:spacing w:val="-2"/>
                <w:sz w:val="28"/>
              </w:rPr>
              <w:t>供应商资格要求：</w:t>
            </w:r>
          </w:p>
          <w:p w14:paraId="5E435E04">
            <w:pPr>
              <w:pStyle w:val="30"/>
              <w:snapToGrid w:val="0"/>
              <w:spacing w:before="143" w:line="240" w:lineRule="auto"/>
              <w:ind w:left="0" w:leftChars="0" w:right="0" w:rightChars="0" w:firstLine="0" w:firstLineChars="0"/>
              <w:jc w:val="left"/>
              <w:rPr>
                <w:rFonts w:hint="eastAsia" w:ascii="宋体" w:eastAsia="宋体"/>
                <w:spacing w:val="-2"/>
                <w:sz w:val="28"/>
              </w:rPr>
            </w:pPr>
            <w:r>
              <w:rPr>
                <w:rFonts w:hint="eastAsia" w:ascii="宋体" w:eastAsia="宋体"/>
                <w:spacing w:val="-2"/>
                <w:sz w:val="28"/>
                <w:lang w:val="en-US" w:eastAsia="zh-CN"/>
              </w:rPr>
              <w:t>基</w:t>
            </w:r>
            <w:r>
              <w:rPr>
                <w:rFonts w:hint="eastAsia" w:ascii="宋体" w:eastAsia="宋体"/>
                <w:spacing w:val="-2"/>
                <w:sz w:val="28"/>
              </w:rPr>
              <w:t>本资格条件：符合《中华人民共和国政府采购法》第二十二条的规定。</w:t>
            </w:r>
          </w:p>
          <w:p w14:paraId="405905BD">
            <w:pPr>
              <w:pStyle w:val="32"/>
              <w:outlineLvl w:val="9"/>
              <w:rPr>
                <w:rFonts w:hint="eastAsia" w:ascii="宋体" w:hAnsi="宋体" w:eastAsia="宋体" w:cs="宋体"/>
                <w:spacing w:val="-2"/>
                <w:kern w:val="2"/>
                <w:sz w:val="28"/>
                <w:szCs w:val="28"/>
                <w:lang w:val="en-US" w:eastAsia="en-US" w:bidi="ar-SA"/>
              </w:rPr>
            </w:pPr>
            <w:r>
              <w:rPr>
                <w:rFonts w:hint="eastAsia" w:ascii="宋体" w:hAnsi="宋体" w:eastAsia="宋体" w:cs="宋体"/>
                <w:spacing w:val="-2"/>
                <w:kern w:val="2"/>
                <w:sz w:val="28"/>
                <w:szCs w:val="28"/>
                <w:lang w:val="en-US" w:eastAsia="en-US" w:bidi="ar-SA"/>
              </w:rPr>
              <w:t>落实政府采购政策需满足的资格要求：</w:t>
            </w:r>
          </w:p>
          <w:p w14:paraId="00DE02C9">
            <w:pPr>
              <w:pStyle w:val="30"/>
              <w:snapToGrid w:val="0"/>
              <w:spacing w:before="143" w:line="240" w:lineRule="auto"/>
              <w:ind w:left="0" w:leftChars="0" w:right="0" w:rightChars="0" w:firstLine="0" w:firstLineChars="0"/>
              <w:jc w:val="left"/>
              <w:rPr>
                <w:rFonts w:hint="eastAsia" w:ascii="宋体" w:eastAsia="宋体"/>
                <w:spacing w:val="-2"/>
                <w:sz w:val="28"/>
                <w:lang w:eastAsia="zh-CN"/>
              </w:rPr>
            </w:pPr>
            <w:r>
              <w:rPr>
                <w:rFonts w:hint="eastAsia" w:ascii="宋体" w:eastAsia="宋体"/>
                <w:spacing w:val="-2"/>
                <w:sz w:val="28"/>
              </w:rPr>
              <w:t>对于中小企业（含中型、小型、微型企业）、监狱企业、残疾人福利性单位参与本次磋商，以及节能产品、环保产品的采购，执行国务院办公厅以及国家部委有关文件。</w:t>
            </w:r>
            <w:r>
              <w:rPr>
                <w:rFonts w:hint="eastAsia" w:ascii="宋体" w:eastAsia="宋体"/>
                <w:spacing w:val="-2"/>
                <w:sz w:val="28"/>
              </w:rPr>
              <w:br w:type="textWrapping"/>
            </w:r>
            <w:r>
              <w:rPr>
                <w:rFonts w:hint="eastAsia" w:ascii="宋体" w:eastAsia="宋体"/>
                <w:spacing w:val="-2"/>
                <w:sz w:val="28"/>
              </w:rPr>
              <w:t>1、《政府采购促进中小企业发展管理办法》（财库〔2020〕46号）、《关于政府采购支持监狱企业发展有关问题的通知》（财库〔2014〕68号）以及《关于促进残疾人就业政府采购政策的通知》（财库〔2017〕141号）。</w:t>
            </w:r>
            <w:r>
              <w:rPr>
                <w:rFonts w:hint="eastAsia" w:ascii="宋体" w:eastAsia="宋体"/>
                <w:spacing w:val="-2"/>
                <w:sz w:val="28"/>
              </w:rPr>
              <w:br w:type="textWrapping"/>
            </w:r>
            <w:r>
              <w:rPr>
                <w:rFonts w:hint="eastAsia" w:ascii="宋体" w:eastAsia="宋体"/>
                <w:spacing w:val="-2"/>
                <w:sz w:val="28"/>
              </w:rPr>
              <w:t>2、国务院办公厅《关于建立政府强制采购节能产品制度的通知》（国办发〔2007〕51号）、财政部、国家发改委、生态环境部、市场监管总局联合印发《关于调整优化节能产品、环境标志产品政府采购执行机制的通知》（财库〔2019〕9号）。</w:t>
            </w:r>
            <w:r>
              <w:rPr>
                <w:rFonts w:hint="eastAsia" w:ascii="宋体" w:eastAsia="宋体"/>
                <w:spacing w:val="-2"/>
                <w:sz w:val="28"/>
              </w:rPr>
              <w:br w:type="textWrapping"/>
            </w:r>
            <w:r>
              <w:rPr>
                <w:rFonts w:hint="eastAsia" w:ascii="宋体" w:eastAsia="宋体"/>
                <w:spacing w:val="-2"/>
                <w:sz w:val="28"/>
              </w:rPr>
              <w:t>备注：中小企业划分标准参照《中小企业划型标准规定》（工信部联企业〔2011〕300 号）执行</w:t>
            </w:r>
            <w:r>
              <w:rPr>
                <w:rFonts w:hint="eastAsia"/>
                <w:spacing w:val="-2"/>
                <w:sz w:val="28"/>
                <w:lang w:eastAsia="zh-CN"/>
              </w:rPr>
              <w:t>。</w:t>
            </w:r>
          </w:p>
          <w:p w14:paraId="0A9E474D">
            <w:pPr>
              <w:pStyle w:val="30"/>
              <w:snapToGrid w:val="0"/>
              <w:spacing w:before="143" w:line="240" w:lineRule="auto"/>
              <w:ind w:left="0" w:leftChars="0" w:right="0" w:rightChars="0" w:firstLine="0" w:firstLineChars="0"/>
              <w:jc w:val="left"/>
              <w:rPr>
                <w:rFonts w:ascii="宋体" w:eastAsia="宋体"/>
                <w:spacing w:val="-2"/>
                <w:sz w:val="28"/>
              </w:rPr>
            </w:pPr>
            <w:r>
              <w:rPr>
                <w:rFonts w:ascii="宋体" w:eastAsia="宋体"/>
                <w:spacing w:val="-2"/>
                <w:sz w:val="28"/>
              </w:rPr>
              <w:t>特定资格要求如下:</w:t>
            </w:r>
          </w:p>
          <w:p w14:paraId="653BE3D3">
            <w:pPr>
              <w:pStyle w:val="30"/>
              <w:snapToGrid w:val="0"/>
              <w:spacing w:before="143" w:line="240" w:lineRule="auto"/>
              <w:ind w:left="0" w:leftChars="0" w:right="0" w:rightChars="0" w:firstLine="0" w:firstLineChars="0"/>
              <w:jc w:val="left"/>
              <w:rPr>
                <w:rFonts w:hint="default" w:ascii="宋体" w:eastAsia="宋体"/>
                <w:spacing w:val="-2"/>
                <w:sz w:val="28"/>
                <w:lang w:val="en-US" w:eastAsia="zh-CN"/>
              </w:rPr>
            </w:pPr>
            <w:r>
              <w:rPr>
                <w:rFonts w:hint="eastAsia"/>
                <w:spacing w:val="-2"/>
                <w:sz w:val="28"/>
                <w:lang w:eastAsia="zh-CN"/>
              </w:rPr>
              <w:t>（</w:t>
            </w:r>
            <w:r>
              <w:rPr>
                <w:rFonts w:hint="eastAsia"/>
                <w:spacing w:val="-2"/>
                <w:sz w:val="28"/>
                <w:lang w:val="en-US" w:eastAsia="zh-CN"/>
              </w:rPr>
              <w:t>1）</w:t>
            </w:r>
            <w:r>
              <w:rPr>
                <w:rFonts w:hint="eastAsia" w:ascii="宋体" w:hAnsi="宋体" w:eastAsia="宋体" w:cs="宋体"/>
                <w:bCs/>
                <w:color w:val="auto"/>
                <w:kern w:val="0"/>
                <w:sz w:val="28"/>
                <w:szCs w:val="28"/>
                <w:lang w:val="en-US" w:eastAsia="zh-CN"/>
              </w:rPr>
              <w:t>营业执照等主体资格证明文件</w:t>
            </w:r>
            <w:r>
              <w:rPr>
                <w:rFonts w:hint="eastAsia" w:cs="宋体"/>
                <w:bCs/>
                <w:color w:val="auto"/>
                <w:kern w:val="0"/>
                <w:sz w:val="28"/>
                <w:szCs w:val="28"/>
                <w:lang w:val="en-US" w:eastAsia="zh-CN"/>
              </w:rPr>
              <w:t>：</w:t>
            </w:r>
            <w:r>
              <w:rPr>
                <w:rFonts w:hint="eastAsia" w:ascii="宋体" w:hAnsi="宋体" w:eastAsia="宋体" w:cs="宋体"/>
                <w:bCs/>
                <w:color w:val="auto"/>
                <w:kern w:val="0"/>
                <w:sz w:val="28"/>
                <w:szCs w:val="28"/>
                <w:lang w:val="en-US" w:eastAsia="zh-CN"/>
              </w:rPr>
              <w:t>提供有效存续的企业营业执照（副本）/事业单位法人证书/专业服务机构执业许可证/民办非企业单位登记证书。</w:t>
            </w:r>
            <w:r>
              <w:rPr>
                <w:rFonts w:hint="eastAsia" w:ascii="宋体" w:hAnsi="宋体" w:eastAsia="宋体" w:cs="宋体"/>
                <w:bCs/>
                <w:color w:val="auto"/>
                <w:kern w:val="0"/>
                <w:sz w:val="28"/>
                <w:szCs w:val="28"/>
                <w:lang w:eastAsia="zh-CN"/>
              </w:rPr>
              <w:t xml:space="preserve"> </w:t>
            </w:r>
          </w:p>
          <w:p w14:paraId="0BD9CF95">
            <w:pPr>
              <w:pStyle w:val="30"/>
              <w:snapToGrid w:val="0"/>
              <w:spacing w:before="143" w:line="240" w:lineRule="auto"/>
              <w:ind w:left="0" w:leftChars="0" w:right="0" w:rightChars="0" w:firstLine="0" w:firstLineChars="0"/>
              <w:jc w:val="left"/>
              <w:rPr>
                <w:rFonts w:hint="eastAsia" w:ascii="宋体" w:hAnsi="宋体" w:eastAsia="宋体" w:cs="宋体"/>
                <w:bCs/>
                <w:color w:val="auto"/>
                <w:kern w:val="0"/>
                <w:sz w:val="28"/>
                <w:szCs w:val="28"/>
                <w:lang w:eastAsia="zh-CN"/>
              </w:rPr>
            </w:pPr>
            <w:r>
              <w:rPr>
                <w:rFonts w:ascii="宋体" w:eastAsia="宋体"/>
                <w:spacing w:val="-2"/>
                <w:sz w:val="28"/>
              </w:rPr>
              <w:t>（2）</w:t>
            </w:r>
            <w:r>
              <w:rPr>
                <w:rFonts w:hint="eastAsia" w:ascii="宋体" w:hAnsi="宋体" w:eastAsia="宋体" w:cs="宋体"/>
                <w:color w:val="auto"/>
                <w:sz w:val="28"/>
                <w:szCs w:val="28"/>
                <w:lang w:eastAsia="zh-CN"/>
              </w:rPr>
              <w:t>财务状况报告</w:t>
            </w:r>
            <w:r>
              <w:rPr>
                <w:rFonts w:hint="eastAsia" w:cs="宋体"/>
                <w:color w:val="auto"/>
                <w:sz w:val="28"/>
                <w:szCs w:val="28"/>
                <w:lang w:eastAsia="zh-CN"/>
              </w:rPr>
              <w:t>：</w:t>
            </w:r>
            <w:r>
              <w:rPr>
                <w:rFonts w:hint="eastAsia" w:ascii="宋体" w:hAnsi="宋体" w:eastAsia="宋体" w:cs="宋体"/>
                <w:bCs/>
                <w:color w:val="auto"/>
                <w:kern w:val="0"/>
                <w:sz w:val="28"/>
                <w:szCs w:val="28"/>
                <w:lang w:eastAsia="zh-CN"/>
              </w:rPr>
              <w:t>提供完整且有效的2024年度或2025年度赋码后的财务审计报告（提供的财务审计报告需在注册会计师行业统一监管平台（http://acc.mof.gov.cn/）可查询并提供网页截图）；成立时间至提交响应文件截止时间不足一年的，须提供其基本账户开户银行出具的银行资信证明及基本账户开户许可证或基本存款账户信息；其他组织和自然人提供银行出具的资信证明或财务报表</w:t>
            </w:r>
            <w:r>
              <w:rPr>
                <w:rFonts w:hint="eastAsia" w:cs="宋体"/>
                <w:bCs/>
                <w:color w:val="auto"/>
                <w:kern w:val="0"/>
                <w:sz w:val="28"/>
                <w:szCs w:val="28"/>
                <w:lang w:eastAsia="zh-CN"/>
              </w:rPr>
              <w:t>（</w:t>
            </w:r>
            <w:r>
              <w:rPr>
                <w:rFonts w:hint="eastAsia" w:ascii="宋体" w:hAnsi="宋体" w:eastAsia="宋体" w:cs="宋体"/>
                <w:bCs/>
                <w:color w:val="auto"/>
                <w:kern w:val="0"/>
                <w:sz w:val="28"/>
                <w:szCs w:val="28"/>
                <w:lang w:eastAsia="zh-CN"/>
              </w:rPr>
              <w:t>投标人所提供审计报告中的报告验证码须清晰完整、可有效查验。若因验证码模糊、残缺或无法识别，导致资格审查时无法核验报告真伪的，视为资格审查不合格，按无效投标处理)</w:t>
            </w:r>
            <w:r>
              <w:rPr>
                <w:rFonts w:hint="eastAsia" w:cs="宋体"/>
                <w:bCs/>
                <w:color w:val="auto"/>
                <w:kern w:val="0"/>
                <w:sz w:val="28"/>
                <w:szCs w:val="28"/>
                <w:lang w:eastAsia="zh-CN"/>
              </w:rPr>
              <w:t>。</w:t>
            </w:r>
          </w:p>
          <w:p w14:paraId="478AA413">
            <w:pPr>
              <w:pStyle w:val="30"/>
              <w:snapToGrid w:val="0"/>
              <w:spacing w:before="143" w:line="240" w:lineRule="auto"/>
              <w:ind w:left="0" w:leftChars="0" w:right="0" w:rightChars="0" w:firstLine="0" w:firstLineChars="0"/>
              <w:jc w:val="left"/>
              <w:rPr>
                <w:rFonts w:hint="eastAsia" w:ascii="宋体" w:hAnsi="宋体" w:eastAsia="宋体" w:cs="宋体"/>
                <w:color w:val="auto"/>
                <w:sz w:val="28"/>
                <w:szCs w:val="28"/>
                <w:lang w:eastAsia="zh-CN"/>
              </w:rPr>
            </w:pPr>
            <w:r>
              <w:rPr>
                <w:rFonts w:ascii="宋体" w:eastAsia="宋体"/>
                <w:spacing w:val="-2"/>
                <w:sz w:val="28"/>
              </w:rPr>
              <w:t>（3）</w:t>
            </w:r>
            <w:r>
              <w:rPr>
                <w:rFonts w:hint="eastAsia" w:ascii="宋体" w:hAnsi="宋体" w:eastAsia="宋体" w:cs="宋体"/>
                <w:color w:val="auto"/>
                <w:sz w:val="28"/>
                <w:szCs w:val="28"/>
                <w:lang w:eastAsia="zh-CN"/>
              </w:rPr>
              <w:t>社保缴纳证明</w:t>
            </w:r>
            <w:r>
              <w:rPr>
                <w:rFonts w:hint="eastAsia" w:cs="宋体"/>
                <w:color w:val="auto"/>
                <w:sz w:val="28"/>
                <w:szCs w:val="28"/>
                <w:lang w:eastAsia="zh-CN"/>
              </w:rPr>
              <w:t>：</w:t>
            </w:r>
            <w:r>
              <w:rPr>
                <w:rFonts w:hint="eastAsia" w:ascii="宋体" w:hAnsi="宋体" w:eastAsia="宋体" w:cs="宋体"/>
                <w:color w:val="auto"/>
                <w:sz w:val="28"/>
                <w:szCs w:val="28"/>
                <w:lang w:eastAsia="zh-CN"/>
              </w:rPr>
              <w:t>提供递交竞争性磋商</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lang w:eastAsia="zh-CN"/>
              </w:rPr>
              <w:t>文件截止之日前一年内任意一个月的社会保障资金缴存单据或社保机构开具的社会保险参保缴费情况证明。依法不需要缴纳社会保障资金的供应商应提供相关文件证明。</w:t>
            </w:r>
          </w:p>
          <w:p w14:paraId="59953060">
            <w:pPr>
              <w:pStyle w:val="30"/>
              <w:snapToGrid w:val="0"/>
              <w:spacing w:before="143" w:line="240" w:lineRule="auto"/>
              <w:ind w:left="0" w:leftChars="0" w:right="0" w:rightChars="0" w:firstLine="0" w:firstLineChars="0"/>
              <w:jc w:val="left"/>
              <w:rPr>
                <w:rFonts w:hint="eastAsia" w:cs="宋体"/>
                <w:color w:val="auto"/>
                <w:sz w:val="28"/>
                <w:szCs w:val="28"/>
                <w:lang w:eastAsia="zh-CN"/>
              </w:rPr>
            </w:pPr>
            <w:r>
              <w:rPr>
                <w:rFonts w:ascii="宋体" w:eastAsia="宋体"/>
                <w:spacing w:val="-2"/>
                <w:sz w:val="28"/>
              </w:rPr>
              <w:t>（4）</w:t>
            </w:r>
            <w:r>
              <w:rPr>
                <w:rFonts w:hint="eastAsia" w:ascii="宋体" w:hAnsi="宋体" w:eastAsia="宋体" w:cs="宋体"/>
                <w:color w:val="auto"/>
                <w:sz w:val="28"/>
                <w:szCs w:val="28"/>
                <w:lang w:eastAsia="zh-CN"/>
              </w:rPr>
              <w:t>税收缴纳证明</w:t>
            </w:r>
            <w:r>
              <w:rPr>
                <w:rFonts w:hint="eastAsia" w:cs="宋体"/>
                <w:color w:val="auto"/>
                <w:sz w:val="28"/>
                <w:szCs w:val="28"/>
                <w:lang w:eastAsia="zh-CN"/>
              </w:rPr>
              <w:t>：</w:t>
            </w:r>
            <w:r>
              <w:rPr>
                <w:rFonts w:hint="eastAsia" w:ascii="宋体" w:hAnsi="宋体" w:eastAsia="宋体" w:cs="宋体"/>
                <w:bCs/>
                <w:color w:val="auto"/>
                <w:kern w:val="0"/>
                <w:sz w:val="28"/>
                <w:szCs w:val="28"/>
                <w:lang w:eastAsia="zh-CN"/>
              </w:rPr>
              <w:t>提供递交竞争性磋商</w:t>
            </w:r>
            <w:r>
              <w:rPr>
                <w:rFonts w:hint="eastAsia" w:ascii="宋体" w:hAnsi="宋体" w:eastAsia="宋体" w:cs="宋体"/>
                <w:bCs/>
                <w:color w:val="auto"/>
                <w:kern w:val="0"/>
                <w:sz w:val="28"/>
                <w:szCs w:val="28"/>
                <w:lang w:val="en-US" w:eastAsia="zh-CN"/>
              </w:rPr>
              <w:t>响应</w:t>
            </w:r>
            <w:r>
              <w:rPr>
                <w:rFonts w:hint="eastAsia" w:ascii="宋体" w:hAnsi="宋体" w:eastAsia="宋体" w:cs="宋体"/>
                <w:bCs/>
                <w:color w:val="auto"/>
                <w:kern w:val="0"/>
                <w:sz w:val="28"/>
                <w:szCs w:val="28"/>
                <w:lang w:eastAsia="zh-CN"/>
              </w:rPr>
              <w:t>文件截止之日前一年内任意一个月的依法缴纳税收的完税证明，完税证明应有税务机关或代收机关的公章或业务专用章。依法免税或无须缴纳税收的供应商，应提供相应证明文件。</w:t>
            </w:r>
          </w:p>
          <w:p w14:paraId="78E925EC">
            <w:pPr>
              <w:pStyle w:val="30"/>
              <w:snapToGrid w:val="0"/>
              <w:spacing w:before="143" w:line="240" w:lineRule="auto"/>
              <w:ind w:left="0" w:leftChars="0" w:right="0" w:rightChars="0" w:firstLine="0" w:firstLineChars="0"/>
              <w:jc w:val="left"/>
              <w:rPr>
                <w:rFonts w:ascii="宋体" w:eastAsia="宋体"/>
                <w:spacing w:val="-2"/>
                <w:sz w:val="28"/>
              </w:rPr>
            </w:pPr>
            <w:r>
              <w:rPr>
                <w:rFonts w:ascii="宋体" w:eastAsia="宋体"/>
                <w:spacing w:val="-2"/>
                <w:sz w:val="28"/>
              </w:rPr>
              <w:t>（5）</w:t>
            </w:r>
            <w:r>
              <w:rPr>
                <w:rFonts w:hint="eastAsia" w:ascii="宋体" w:hAnsi="宋体" w:eastAsia="宋体" w:cs="宋体"/>
                <w:color w:val="auto"/>
                <w:sz w:val="28"/>
                <w:szCs w:val="28"/>
                <w:lang w:val="en-US" w:eastAsia="zh-CN"/>
              </w:rPr>
              <w:t>法定代表人授权委托书</w:t>
            </w:r>
            <w:r>
              <w:rPr>
                <w:rFonts w:hint="eastAsia" w:cs="宋体"/>
                <w:color w:val="auto"/>
                <w:sz w:val="28"/>
                <w:szCs w:val="28"/>
                <w:lang w:val="en-US" w:eastAsia="zh-CN"/>
              </w:rPr>
              <w:t>：</w:t>
            </w:r>
            <w:r>
              <w:rPr>
                <w:rFonts w:hint="eastAsia" w:ascii="宋体" w:hAnsi="宋体" w:eastAsia="宋体" w:cs="宋体"/>
                <w:bCs/>
                <w:color w:val="auto"/>
                <w:kern w:val="0"/>
                <w:sz w:val="28"/>
                <w:szCs w:val="28"/>
                <w:lang w:val="en-US" w:eastAsia="zh-CN"/>
              </w:rPr>
              <w:t>法定代表人参加磋商的，须提供本人身份证复印件〔附在资格证明文件中并注明项目名称、项目编号、标段名称（如有）、标段编号（如有）〕；法定代表人授权他人参加磋商的，须提供法定代表人授权委托书。磋商文件中凡是需要法定代表人盖章之处，非法人单位的负责人均参照执行。</w:t>
            </w:r>
          </w:p>
          <w:p w14:paraId="14F6538B">
            <w:pPr>
              <w:pStyle w:val="30"/>
              <w:snapToGrid w:val="0"/>
              <w:spacing w:before="143" w:line="240" w:lineRule="auto"/>
              <w:ind w:left="0" w:leftChars="0" w:right="0" w:rightChars="0" w:firstLine="0" w:firstLineChars="0"/>
              <w:jc w:val="left"/>
              <w:rPr>
                <w:rFonts w:hint="eastAsia" w:cs="宋体"/>
                <w:color w:val="auto"/>
                <w:sz w:val="28"/>
                <w:szCs w:val="28"/>
                <w:lang w:eastAsia="zh-CN"/>
              </w:rPr>
            </w:pPr>
            <w:r>
              <w:rPr>
                <w:rFonts w:ascii="宋体" w:eastAsia="宋体"/>
                <w:spacing w:val="-2"/>
                <w:sz w:val="28"/>
              </w:rPr>
              <w:t>（6）</w:t>
            </w:r>
            <w:r>
              <w:rPr>
                <w:rFonts w:hint="eastAsia" w:ascii="宋体" w:hAnsi="宋体" w:eastAsia="宋体" w:cs="宋体"/>
                <w:color w:val="auto"/>
                <w:sz w:val="28"/>
                <w:szCs w:val="28"/>
                <w:lang w:eastAsia="zh-CN"/>
              </w:rPr>
              <w:t>信用记录</w:t>
            </w:r>
            <w:r>
              <w:rPr>
                <w:rFonts w:hint="eastAsia" w:cs="宋体"/>
                <w:color w:val="auto"/>
                <w:sz w:val="28"/>
                <w:szCs w:val="28"/>
                <w:lang w:eastAsia="zh-CN"/>
              </w:rPr>
              <w:t>：</w:t>
            </w:r>
            <w:r>
              <w:rPr>
                <w:rFonts w:hint="eastAsia" w:ascii="宋体" w:hAnsi="宋体" w:eastAsia="宋体" w:cs="宋体"/>
                <w:bCs/>
                <w:color w:val="auto"/>
                <w:kern w:val="0"/>
                <w:sz w:val="28"/>
                <w:szCs w:val="28"/>
                <w:lang w:val="en-US" w:eastAsia="zh-CN"/>
              </w:rPr>
              <w:t>供应商未被列入“信用中国”网站记录的“失信被执行人”或“重大税收违法案件当事人”名单；不处于“中国政府采购网”记录的“政府采购严重违法失信行为记录名单”中的禁止参加政府采购活动期间。（现场查询）</w:t>
            </w:r>
          </w:p>
          <w:p w14:paraId="1A0946FE">
            <w:pPr>
              <w:pStyle w:val="30"/>
              <w:snapToGrid w:val="0"/>
              <w:spacing w:before="143" w:line="240" w:lineRule="auto"/>
              <w:ind w:left="0" w:leftChars="0" w:right="0" w:rightChars="0" w:firstLine="0" w:firstLineChars="0"/>
              <w:jc w:val="left"/>
              <w:rPr>
                <w:rFonts w:hint="eastAsia" w:ascii="宋体" w:hAnsi="宋体" w:eastAsia="宋体" w:cs="宋体"/>
                <w:color w:val="auto"/>
                <w:sz w:val="28"/>
                <w:szCs w:val="28"/>
                <w:u w:val="none"/>
                <w:lang w:eastAsia="zh-CN"/>
              </w:rPr>
            </w:pPr>
            <w:r>
              <w:rPr>
                <w:rFonts w:ascii="宋体" w:eastAsia="宋体"/>
                <w:spacing w:val="-2"/>
                <w:sz w:val="28"/>
              </w:rPr>
              <w:t>（7）</w:t>
            </w:r>
            <w:r>
              <w:rPr>
                <w:rFonts w:hint="eastAsia" w:ascii="宋体" w:hAnsi="宋体" w:eastAsia="宋体" w:cs="宋体"/>
                <w:b w:val="0"/>
                <w:bCs w:val="0"/>
                <w:color w:val="auto"/>
                <w:sz w:val="28"/>
                <w:szCs w:val="28"/>
                <w:u w:val="none"/>
                <w:lang w:val="en-US" w:eastAsia="zh-CN"/>
              </w:rPr>
              <w:t>榆林市政府采购工程类/货物类/服务类项目供应商信用承诺书</w:t>
            </w:r>
            <w:r>
              <w:rPr>
                <w:rFonts w:hint="eastAsia" w:cs="宋体"/>
                <w:b w:val="0"/>
                <w:bCs w:val="0"/>
                <w:color w:val="auto"/>
                <w:sz w:val="28"/>
                <w:szCs w:val="28"/>
                <w:u w:val="none"/>
                <w:lang w:val="en-US" w:eastAsia="zh-CN"/>
              </w:rPr>
              <w:t>：</w:t>
            </w:r>
            <w:r>
              <w:rPr>
                <w:rFonts w:hint="eastAsia" w:ascii="宋体" w:hAnsi="宋体" w:eastAsia="宋体" w:cs="宋体"/>
                <w:color w:val="auto"/>
                <w:sz w:val="28"/>
                <w:szCs w:val="28"/>
                <w:u w:val="none"/>
              </w:rPr>
              <w:t>提供</w:t>
            </w:r>
            <w:r>
              <w:rPr>
                <w:rFonts w:hint="eastAsia" w:ascii="宋体" w:hAnsi="宋体" w:eastAsia="宋体" w:cs="宋体"/>
                <w:color w:val="auto"/>
                <w:sz w:val="28"/>
                <w:szCs w:val="28"/>
                <w:u w:val="none"/>
                <w:lang w:eastAsia="zh-CN"/>
              </w:rPr>
              <w:t>《</w:t>
            </w:r>
            <w:r>
              <w:rPr>
                <w:rFonts w:hint="eastAsia" w:ascii="宋体" w:hAnsi="宋体" w:eastAsia="宋体" w:cs="宋体"/>
                <w:color w:val="auto"/>
                <w:sz w:val="28"/>
                <w:szCs w:val="28"/>
                <w:u w:val="none"/>
                <w:lang w:val="en-US" w:eastAsia="zh-CN"/>
              </w:rPr>
              <w:t>榆林市政府采购工程类/货物类/服务类项目供应商信用承诺书</w:t>
            </w:r>
            <w:r>
              <w:rPr>
                <w:rFonts w:hint="eastAsia" w:ascii="宋体" w:hAnsi="宋体" w:eastAsia="宋体" w:cs="宋体"/>
                <w:color w:val="auto"/>
                <w:sz w:val="28"/>
                <w:szCs w:val="28"/>
                <w:u w:val="none"/>
                <w:lang w:eastAsia="zh-CN"/>
              </w:rPr>
              <w:t>》。供应商应在“信用中国（陕西榆林）”网站进行注册、登录，自主上报信用承诺书</w:t>
            </w:r>
            <w:r>
              <w:rPr>
                <w:rFonts w:hint="eastAsia" w:cs="宋体"/>
                <w:color w:val="auto"/>
                <w:sz w:val="28"/>
                <w:szCs w:val="28"/>
                <w:u w:val="none"/>
                <w:lang w:eastAsia="zh-CN"/>
              </w:rPr>
              <w:t>。</w:t>
            </w:r>
          </w:p>
          <w:p w14:paraId="0C28CDC1">
            <w:pPr>
              <w:pStyle w:val="30"/>
              <w:snapToGrid w:val="0"/>
              <w:spacing w:before="143" w:line="240" w:lineRule="auto"/>
              <w:ind w:left="0" w:leftChars="0" w:right="0" w:rightChars="0" w:firstLine="0" w:firstLineChars="0"/>
              <w:jc w:val="left"/>
              <w:rPr>
                <w:rFonts w:ascii="宋体" w:eastAsia="宋体"/>
                <w:spacing w:val="-2"/>
                <w:sz w:val="28"/>
              </w:rPr>
            </w:pPr>
            <w:r>
              <w:rPr>
                <w:rFonts w:hint="eastAsia" w:ascii="宋体" w:hAnsi="宋体" w:eastAsia="宋体" w:cs="宋体"/>
                <w:color w:val="auto"/>
                <w:sz w:val="28"/>
                <w:szCs w:val="28"/>
                <w:u w:val="none"/>
                <w:lang w:eastAsia="zh-CN"/>
              </w:rPr>
              <w:t>（网址：https://credit.yl.gov.cn/）。 承诺事项：《榆林市政府采购工程类/货物类/服务类项目供应商信用承诺书》，上传至承诺附件；承诺有效期为一年。（</w:t>
            </w:r>
            <w:r>
              <w:rPr>
                <w:rFonts w:hint="eastAsia" w:ascii="宋体" w:hAnsi="宋体" w:eastAsia="宋体" w:cs="宋体"/>
                <w:color w:val="auto"/>
                <w:sz w:val="28"/>
                <w:szCs w:val="28"/>
                <w:u w:val="none"/>
                <w:lang w:val="en-US" w:eastAsia="zh-CN"/>
              </w:rPr>
              <w:t>现场查询）</w:t>
            </w:r>
          </w:p>
          <w:p w14:paraId="6246BAEA">
            <w:pPr>
              <w:pStyle w:val="30"/>
              <w:snapToGrid w:val="0"/>
              <w:spacing w:before="143" w:line="240" w:lineRule="auto"/>
              <w:ind w:left="0" w:leftChars="0" w:right="0" w:rightChars="0" w:firstLine="0" w:firstLineChars="0"/>
              <w:jc w:val="left"/>
              <w:rPr>
                <w:rFonts w:hint="eastAsia" w:cs="宋体"/>
                <w:bCs/>
                <w:color w:val="auto"/>
                <w:kern w:val="0"/>
                <w:sz w:val="28"/>
                <w:szCs w:val="28"/>
                <w:lang w:eastAsia="zh-CN"/>
              </w:rPr>
            </w:pPr>
            <w:r>
              <w:rPr>
                <w:rFonts w:ascii="宋体" w:eastAsia="宋体"/>
                <w:spacing w:val="-2"/>
                <w:sz w:val="28"/>
              </w:rPr>
              <w:t>（8）</w:t>
            </w:r>
            <w:r>
              <w:rPr>
                <w:rFonts w:hint="eastAsia" w:ascii="宋体" w:hAnsi="宋体" w:eastAsia="宋体" w:cs="宋体"/>
                <w:bCs/>
                <w:color w:val="auto"/>
                <w:kern w:val="0"/>
                <w:sz w:val="28"/>
                <w:szCs w:val="28"/>
                <w:lang w:eastAsia="zh-CN"/>
              </w:rPr>
              <w:t>中小企业声明函</w:t>
            </w:r>
            <w:r>
              <w:rPr>
                <w:rFonts w:hint="eastAsia" w:cs="宋体"/>
                <w:bCs/>
                <w:color w:val="auto"/>
                <w:kern w:val="0"/>
                <w:sz w:val="28"/>
                <w:szCs w:val="28"/>
                <w:lang w:eastAsia="zh-CN"/>
              </w:rPr>
              <w:t>：</w:t>
            </w:r>
            <w:r>
              <w:rPr>
                <w:rFonts w:hint="eastAsia" w:ascii="宋体" w:hAnsi="宋体" w:eastAsia="宋体" w:cs="宋体"/>
                <w:bCs/>
                <w:color w:val="auto"/>
                <w:kern w:val="0"/>
                <w:sz w:val="28"/>
                <w:szCs w:val="28"/>
                <w:lang w:eastAsia="zh-CN"/>
              </w:rPr>
              <w:t>本项目专门面向</w:t>
            </w:r>
            <w:r>
              <w:rPr>
                <w:rFonts w:hint="eastAsia" w:ascii="宋体" w:hAnsi="宋体" w:eastAsia="宋体" w:cs="宋体"/>
                <w:bCs/>
                <w:color w:val="auto"/>
                <w:kern w:val="0"/>
                <w:sz w:val="28"/>
                <w:szCs w:val="28"/>
                <w:lang w:val="en-US" w:eastAsia="zh-CN"/>
              </w:rPr>
              <w:t>中小</w:t>
            </w:r>
            <w:r>
              <w:rPr>
                <w:rFonts w:hint="eastAsia" w:ascii="宋体" w:hAnsi="宋体" w:eastAsia="宋体" w:cs="宋体"/>
                <w:bCs/>
                <w:color w:val="auto"/>
                <w:kern w:val="0"/>
                <w:sz w:val="28"/>
                <w:szCs w:val="28"/>
                <w:lang w:eastAsia="zh-CN"/>
              </w:rPr>
              <w:t>企业采购，预留份额为整体预留，供应商须填写《中小企业声明函》。</w:t>
            </w:r>
          </w:p>
          <w:p w14:paraId="085F9D77">
            <w:pPr>
              <w:pStyle w:val="30"/>
              <w:snapToGrid w:val="0"/>
              <w:spacing w:before="143" w:line="240" w:lineRule="auto"/>
              <w:ind w:left="0" w:leftChars="0" w:right="0" w:rightChars="0" w:firstLine="0" w:firstLineChars="0"/>
              <w:jc w:val="left"/>
              <w:rPr>
                <w:rFonts w:hint="default" w:ascii="宋体" w:hAnsi="宋体" w:eastAsia="宋体" w:cs="宋体"/>
                <w:bCs/>
                <w:color w:val="auto"/>
                <w:kern w:val="0"/>
                <w:sz w:val="28"/>
                <w:szCs w:val="28"/>
                <w:lang w:val="en-US" w:eastAsia="zh-CN"/>
              </w:rPr>
            </w:pPr>
            <w:r>
              <w:rPr>
                <w:rFonts w:hint="eastAsia" w:ascii="宋体" w:eastAsia="宋体"/>
                <w:spacing w:val="-2"/>
                <w:sz w:val="28"/>
              </w:rPr>
              <w:t>（9）</w:t>
            </w:r>
            <w:r>
              <w:rPr>
                <w:rFonts w:hint="eastAsia" w:ascii="宋体" w:hAnsi="宋体" w:cs="宋体"/>
                <w:bCs/>
                <w:color w:val="auto"/>
                <w:kern w:val="0"/>
                <w:sz w:val="28"/>
                <w:szCs w:val="28"/>
                <w:lang w:eastAsia="zh-CN"/>
              </w:rPr>
              <w:t>投标保证金</w:t>
            </w:r>
            <w:r>
              <w:rPr>
                <w:rFonts w:hint="eastAsia" w:cs="宋体"/>
                <w:bCs/>
                <w:color w:val="auto"/>
                <w:kern w:val="0"/>
                <w:sz w:val="28"/>
                <w:szCs w:val="28"/>
                <w:lang w:eastAsia="zh-CN"/>
              </w:rPr>
              <w:t>：</w:t>
            </w:r>
            <w:r>
              <w:rPr>
                <w:rFonts w:hint="eastAsia" w:ascii="宋体" w:hAnsi="宋体" w:eastAsia="宋体" w:cs="宋体"/>
                <w:bCs/>
                <w:color w:val="auto"/>
                <w:kern w:val="0"/>
                <w:sz w:val="28"/>
                <w:szCs w:val="28"/>
                <w:lang w:eastAsia="zh-CN"/>
              </w:rPr>
              <w:t>本项目采用“投标信用承诺书 ”代替投标保证</w:t>
            </w:r>
            <w:r>
              <w:rPr>
                <w:rFonts w:hint="eastAsia" w:cs="宋体"/>
                <w:bCs/>
                <w:color w:val="auto"/>
                <w:kern w:val="0"/>
                <w:sz w:val="28"/>
                <w:szCs w:val="28"/>
                <w:lang w:eastAsia="zh-CN"/>
              </w:rPr>
              <w:t>。</w:t>
            </w:r>
          </w:p>
          <w:p w14:paraId="6903AD9F">
            <w:pPr>
              <w:pStyle w:val="30"/>
              <w:snapToGrid w:val="0"/>
              <w:spacing w:before="143" w:line="240" w:lineRule="auto"/>
              <w:ind w:left="0" w:leftChars="0" w:right="0" w:rightChars="0" w:firstLine="0" w:firstLineChars="0"/>
              <w:jc w:val="left"/>
              <w:rPr>
                <w:rFonts w:hint="eastAsia" w:cs="宋体"/>
                <w:bCs/>
                <w:color w:val="auto"/>
                <w:kern w:val="0"/>
                <w:sz w:val="28"/>
                <w:szCs w:val="28"/>
                <w:lang w:val="en-US" w:eastAsia="zh-CN"/>
              </w:rPr>
            </w:pPr>
            <w:r>
              <w:rPr>
                <w:rFonts w:hint="eastAsia" w:cs="宋体"/>
                <w:bCs/>
                <w:color w:val="auto"/>
                <w:kern w:val="0"/>
                <w:sz w:val="28"/>
                <w:szCs w:val="28"/>
                <w:lang w:val="en-US" w:eastAsia="zh-CN"/>
              </w:rPr>
              <w:t>(10)</w:t>
            </w:r>
            <w:r>
              <w:rPr>
                <w:rFonts w:hint="eastAsia" w:ascii="宋体" w:hAnsi="宋体" w:cs="宋体"/>
                <w:bCs/>
                <w:color w:val="auto"/>
                <w:kern w:val="0"/>
                <w:sz w:val="28"/>
                <w:szCs w:val="28"/>
                <w:lang w:eastAsia="zh-CN"/>
              </w:rPr>
              <w:t>供应商资质条件</w:t>
            </w:r>
            <w:r>
              <w:rPr>
                <w:rFonts w:hint="eastAsia" w:cs="宋体"/>
                <w:bCs/>
                <w:color w:val="auto"/>
                <w:kern w:val="0"/>
                <w:sz w:val="28"/>
                <w:szCs w:val="28"/>
                <w:lang w:val="en-US" w:eastAsia="zh-CN"/>
              </w:rPr>
              <w:t>:公路工程桥梁及隧道检测专项或公路工程检测综合乙级及以上资质。</w:t>
            </w:r>
          </w:p>
          <w:p w14:paraId="7CF50CF2">
            <w:pPr>
              <w:pStyle w:val="30"/>
              <w:snapToGrid w:val="0"/>
              <w:spacing w:before="143" w:line="240" w:lineRule="auto"/>
              <w:ind w:left="0" w:leftChars="0" w:right="0" w:rightChars="0" w:firstLine="0" w:firstLineChars="0"/>
              <w:jc w:val="left"/>
              <w:rPr>
                <w:rFonts w:hint="default" w:cs="宋体"/>
                <w:bCs/>
                <w:color w:val="auto"/>
                <w:kern w:val="0"/>
                <w:sz w:val="28"/>
                <w:szCs w:val="28"/>
                <w:lang w:val="en-US" w:eastAsia="zh-CN"/>
              </w:rPr>
            </w:pPr>
            <w:r>
              <w:rPr>
                <w:rFonts w:hint="eastAsia" w:cs="宋体"/>
                <w:bCs/>
                <w:color w:val="auto"/>
                <w:kern w:val="0"/>
                <w:sz w:val="28"/>
                <w:szCs w:val="28"/>
                <w:lang w:val="en-US" w:eastAsia="zh-CN"/>
              </w:rPr>
              <w:t>(11)无重大违法记录声明：参加政府采购活动前3年内，在经营活动中没有重大违法记录的书面声明。</w:t>
            </w:r>
          </w:p>
          <w:p w14:paraId="64E56547">
            <w:pPr>
              <w:pStyle w:val="30"/>
              <w:snapToGrid w:val="0"/>
              <w:spacing w:before="143" w:line="240" w:lineRule="auto"/>
              <w:ind w:left="0" w:leftChars="0" w:right="0" w:rightChars="0" w:firstLine="0" w:firstLineChars="0"/>
              <w:jc w:val="left"/>
              <w:rPr>
                <w:rFonts w:ascii="宋体" w:eastAsia="宋体"/>
                <w:spacing w:val="-2"/>
                <w:sz w:val="28"/>
              </w:rPr>
            </w:pPr>
            <w:r>
              <w:rPr>
                <w:rFonts w:ascii="宋体" w:eastAsia="宋体"/>
                <w:b/>
                <w:bCs/>
                <w:spacing w:val="-2"/>
                <w:sz w:val="28"/>
              </w:rPr>
              <w:t>备注：本项目不接受联合体投标、不允许分包、转包，单位负责人为同一人或者存在直接控股、管理关系的不同供应商，不得参加同一合同项下的政府采购活动。</w:t>
            </w:r>
          </w:p>
        </w:tc>
      </w:tr>
      <w:tr w14:paraId="448194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657090B4">
            <w:pPr>
              <w:pStyle w:val="30"/>
              <w:snapToGrid w:val="0"/>
              <w:spacing w:before="91" w:line="240" w:lineRule="auto"/>
              <w:ind w:left="0" w:leftChars="0" w:right="0" w:rightChars="0" w:firstLine="0" w:firstLineChars="0"/>
              <w:jc w:val="center"/>
              <w:rPr>
                <w:rFonts w:hint="default" w:ascii="宋体" w:eastAsia="宋体"/>
                <w:spacing w:val="-16"/>
                <w:sz w:val="28"/>
                <w:lang w:val="en-US" w:eastAsia="zh-CN"/>
              </w:rPr>
            </w:pPr>
            <w:r>
              <w:rPr>
                <w:rFonts w:hint="eastAsia" w:ascii="宋体" w:eastAsia="宋体"/>
                <w:spacing w:val="-16"/>
                <w:sz w:val="28"/>
                <w:lang w:val="en-US" w:eastAsia="zh-CN"/>
              </w:rPr>
              <w:t>14</w:t>
            </w:r>
          </w:p>
        </w:tc>
        <w:tc>
          <w:tcPr>
            <w:tcW w:w="7516" w:type="dxa"/>
            <w:vAlign w:val="center"/>
          </w:tcPr>
          <w:p w14:paraId="18A3EAAB">
            <w:pPr>
              <w:pStyle w:val="30"/>
              <w:numPr>
                <w:ilvl w:val="0"/>
                <w:numId w:val="0"/>
              </w:numPr>
              <w:snapToGrid w:val="0"/>
              <w:spacing w:before="146" w:line="240" w:lineRule="auto"/>
              <w:ind w:left="0" w:leftChars="0" w:right="0" w:rightChars="0" w:firstLine="0" w:firstLineChars="0"/>
              <w:jc w:val="left"/>
              <w:rPr>
                <w:rFonts w:ascii="宋体" w:eastAsia="宋体"/>
                <w:spacing w:val="-11"/>
                <w:sz w:val="28"/>
              </w:rPr>
            </w:pPr>
            <w:r>
              <w:rPr>
                <w:rFonts w:hint="eastAsia" w:ascii="宋体" w:hAnsi="宋体" w:eastAsia="宋体" w:cs="宋体"/>
                <w:color w:val="auto"/>
                <w:kern w:val="0"/>
                <w:sz w:val="28"/>
                <w:szCs w:val="28"/>
                <w:lang w:eastAsia="zh-CN" w:bidi="ar"/>
              </w:rPr>
              <w:t>本项目共设</w:t>
            </w:r>
            <w:r>
              <w:rPr>
                <w:rFonts w:hint="eastAsia" w:ascii="宋体" w:hAnsi="宋体" w:eastAsia="宋体" w:cs="宋体"/>
                <w:color w:val="auto"/>
                <w:kern w:val="0"/>
                <w:sz w:val="28"/>
                <w:szCs w:val="28"/>
                <w:lang w:val="en-US" w:eastAsia="zh-CN" w:bidi="ar"/>
              </w:rPr>
              <w:t>1</w:t>
            </w:r>
            <w:r>
              <w:rPr>
                <w:rFonts w:hint="eastAsia" w:ascii="宋体" w:hAnsi="宋体" w:eastAsia="宋体" w:cs="宋体"/>
                <w:color w:val="auto"/>
                <w:kern w:val="0"/>
                <w:sz w:val="28"/>
                <w:szCs w:val="28"/>
                <w:lang w:eastAsia="zh-CN" w:bidi="ar"/>
              </w:rPr>
              <w:t>个标段，每个潜在供应商只允许参与其中一个标段投标。</w:t>
            </w:r>
          </w:p>
        </w:tc>
      </w:tr>
      <w:tr w14:paraId="3415AC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1A71307C">
            <w:pPr>
              <w:pStyle w:val="30"/>
              <w:snapToGrid w:val="0"/>
              <w:spacing w:before="91" w:line="240" w:lineRule="auto"/>
              <w:ind w:left="0" w:leftChars="0" w:right="0" w:rightChars="0" w:firstLine="0" w:firstLineChars="0"/>
              <w:jc w:val="center"/>
              <w:rPr>
                <w:rFonts w:hint="default" w:ascii="宋体" w:eastAsia="宋体"/>
                <w:spacing w:val="-16"/>
                <w:sz w:val="28"/>
                <w:lang w:val="en-US" w:eastAsia="zh-CN"/>
              </w:rPr>
            </w:pPr>
            <w:r>
              <w:rPr>
                <w:rFonts w:hint="eastAsia" w:ascii="宋体" w:eastAsia="宋体"/>
                <w:spacing w:val="-16"/>
                <w:sz w:val="28"/>
                <w:lang w:val="en-US" w:eastAsia="zh-CN"/>
              </w:rPr>
              <w:t>15</w:t>
            </w:r>
          </w:p>
        </w:tc>
        <w:tc>
          <w:tcPr>
            <w:tcW w:w="7516" w:type="dxa"/>
            <w:vAlign w:val="center"/>
          </w:tcPr>
          <w:p w14:paraId="23AF6B5E">
            <w:pPr>
              <w:snapToGrid w:val="0"/>
              <w:spacing w:line="240" w:lineRule="auto"/>
              <w:ind w:left="0" w:leftChars="0" w:right="0" w:rightChars="0" w:firstLine="0" w:firstLineChars="0"/>
              <w:jc w:val="left"/>
              <w:rPr>
                <w:rFonts w:hint="eastAsia" w:ascii="宋体" w:hAnsi="宋体" w:eastAsia="宋体" w:cs="宋体"/>
                <w:color w:val="auto"/>
                <w:sz w:val="28"/>
                <w:szCs w:val="28"/>
              </w:rPr>
            </w:pPr>
            <w:r>
              <w:rPr>
                <w:rFonts w:hint="eastAsia" w:ascii="宋体" w:hAnsi="宋体" w:eastAsia="宋体" w:cs="宋体"/>
                <w:color w:val="auto"/>
                <w:sz w:val="28"/>
                <w:szCs w:val="28"/>
              </w:rPr>
              <w:t>投标答疑会:</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eq \o\ac(</w:instrText>
            </w:r>
            <w:r>
              <w:rPr>
                <w:rFonts w:hint="eastAsia" w:ascii="宋体" w:hAnsi="宋体" w:eastAsia="宋体" w:cs="宋体"/>
                <w:color w:val="auto"/>
                <w:position w:val="-5"/>
                <w:sz w:val="28"/>
                <w:szCs w:val="28"/>
              </w:rPr>
              <w:instrText xml:space="preserve">□</w:instrText>
            </w:r>
            <w:r>
              <w:rPr>
                <w:rFonts w:hint="eastAsia" w:ascii="宋体" w:hAnsi="宋体" w:eastAsia="宋体" w:cs="宋体"/>
                <w:color w:val="auto"/>
                <w:position w:val="0"/>
                <w:sz w:val="28"/>
                <w:szCs w:val="28"/>
              </w:rPr>
              <w:instrText xml:space="preserve">,√)</w:instrTex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不召开</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eq \o\ac(</w:instrText>
            </w:r>
            <w:r>
              <w:rPr>
                <w:rFonts w:hint="eastAsia" w:ascii="宋体" w:hAnsi="宋体" w:eastAsia="宋体" w:cs="宋体"/>
                <w:color w:val="auto"/>
                <w:position w:val="-5"/>
                <w:sz w:val="28"/>
                <w:szCs w:val="28"/>
              </w:rPr>
              <w:instrText xml:space="preserve">□</w:instrText>
            </w:r>
            <w:r>
              <w:rPr>
                <w:rFonts w:hint="eastAsia" w:ascii="宋体" w:hAnsi="宋体" w:eastAsia="宋体" w:cs="宋体"/>
                <w:color w:val="auto"/>
                <w:position w:val="0"/>
                <w:sz w:val="28"/>
                <w:szCs w:val="28"/>
              </w:rPr>
              <w:instrText xml:space="preserve">)</w:instrTex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t>召开</w:t>
            </w:r>
          </w:p>
          <w:p w14:paraId="09DD0F12">
            <w:pPr>
              <w:pStyle w:val="30"/>
              <w:numPr>
                <w:ilvl w:val="0"/>
                <w:numId w:val="0"/>
              </w:numPr>
              <w:snapToGrid w:val="0"/>
              <w:spacing w:before="146" w:line="240" w:lineRule="auto"/>
              <w:ind w:left="0" w:leftChars="0" w:right="0" w:rightChars="0" w:firstLine="0" w:firstLineChars="0"/>
              <w:jc w:val="left"/>
              <w:rPr>
                <w:rFonts w:hint="eastAsia" w:ascii="宋体" w:hAnsi="宋体" w:eastAsia="宋体" w:cs="宋体"/>
                <w:color w:val="auto"/>
                <w:kern w:val="0"/>
                <w:sz w:val="28"/>
                <w:szCs w:val="28"/>
                <w:lang w:eastAsia="zh-CN" w:bidi="ar"/>
              </w:rPr>
            </w:pPr>
            <w:r>
              <w:rPr>
                <w:rFonts w:hint="eastAsia" w:ascii="宋体" w:hAnsi="宋体" w:eastAsia="宋体" w:cs="宋体"/>
                <w:color w:val="auto"/>
                <w:sz w:val="28"/>
                <w:szCs w:val="28"/>
              </w:rPr>
              <w:t>招标代理机构将对供应商所提出的问题予以解答，并出具书面答疑纪要。答疑纪要为招标文件的组成部分，与招标文件具有同等法律效力。</w:t>
            </w:r>
          </w:p>
        </w:tc>
      </w:tr>
      <w:tr w14:paraId="63A256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1367B5BD">
            <w:pPr>
              <w:pStyle w:val="30"/>
              <w:snapToGrid w:val="0"/>
              <w:spacing w:before="91" w:line="240" w:lineRule="auto"/>
              <w:ind w:left="0" w:leftChars="0" w:right="0" w:rightChars="0" w:firstLine="0" w:firstLineChars="0"/>
              <w:jc w:val="center"/>
              <w:rPr>
                <w:rFonts w:hint="default" w:ascii="宋体" w:eastAsia="宋体"/>
                <w:spacing w:val="-16"/>
                <w:sz w:val="28"/>
                <w:lang w:val="en-US" w:eastAsia="zh-CN"/>
              </w:rPr>
            </w:pPr>
            <w:r>
              <w:rPr>
                <w:rFonts w:hint="eastAsia" w:ascii="宋体" w:eastAsia="宋体"/>
                <w:spacing w:val="-16"/>
                <w:sz w:val="28"/>
                <w:lang w:val="en-US" w:eastAsia="zh-CN"/>
              </w:rPr>
              <w:t>16</w:t>
            </w:r>
          </w:p>
        </w:tc>
        <w:tc>
          <w:tcPr>
            <w:tcW w:w="7516" w:type="dxa"/>
            <w:vAlign w:val="center"/>
          </w:tcPr>
          <w:p w14:paraId="1C074B1B">
            <w:pPr>
              <w:pStyle w:val="30"/>
              <w:numPr>
                <w:ilvl w:val="0"/>
                <w:numId w:val="0"/>
              </w:numPr>
              <w:snapToGrid w:val="0"/>
              <w:spacing w:before="146" w:line="240" w:lineRule="auto"/>
              <w:ind w:left="0" w:leftChars="0" w:right="0" w:rightChars="0" w:firstLine="0" w:firstLineChars="0"/>
              <w:jc w:val="left"/>
              <w:rPr>
                <w:rFonts w:hint="eastAsia" w:ascii="宋体" w:hAnsi="宋体" w:eastAsia="宋体" w:cs="宋体"/>
                <w:color w:val="auto"/>
                <w:sz w:val="28"/>
                <w:szCs w:val="28"/>
              </w:rPr>
            </w:pPr>
            <w:r>
              <w:rPr>
                <w:rFonts w:hint="eastAsia" w:ascii="宋体" w:hAnsi="宋体" w:eastAsia="宋体" w:cs="宋体"/>
                <w:color w:val="auto"/>
                <w:sz w:val="28"/>
                <w:szCs w:val="28"/>
              </w:rPr>
              <w:t>本项目采用“投标信用承诺书”代替磋商保证金，投标人递交 响应文件的同时按照磋商文件给定的格式在指定位置附“投标 信用（保证金）承诺书”，并且将“投标信用（保证金）承诺”</w:t>
            </w:r>
          </w:p>
          <w:p w14:paraId="4F3BFADD">
            <w:pPr>
              <w:pStyle w:val="30"/>
              <w:numPr>
                <w:ilvl w:val="0"/>
                <w:numId w:val="0"/>
              </w:numPr>
              <w:snapToGrid w:val="0"/>
              <w:spacing w:before="146" w:line="240" w:lineRule="auto"/>
              <w:ind w:left="0" w:leftChars="0" w:right="0" w:rightChars="0" w:firstLine="0" w:firstLineChars="0"/>
              <w:jc w:val="left"/>
              <w:rPr>
                <w:rFonts w:ascii="宋体" w:eastAsia="宋体"/>
                <w:b/>
                <w:bCs/>
                <w:spacing w:val="-1"/>
                <w:sz w:val="28"/>
              </w:rPr>
            </w:pPr>
            <w:r>
              <w:rPr>
                <w:rFonts w:hint="eastAsia" w:ascii="宋体" w:hAnsi="宋体" w:eastAsia="宋体" w:cs="宋体"/>
                <w:color w:val="auto"/>
                <w:sz w:val="28"/>
                <w:szCs w:val="28"/>
              </w:rPr>
              <w:t>在“信用中国（陕西榆林）”进行公示，“投标信用（保证金）承诺书 ”的有效期与投标有效期一致。</w:t>
            </w:r>
          </w:p>
        </w:tc>
      </w:tr>
      <w:tr w14:paraId="4CE056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00B0C9BF">
            <w:pPr>
              <w:pStyle w:val="30"/>
              <w:snapToGrid w:val="0"/>
              <w:spacing w:before="91" w:line="240" w:lineRule="auto"/>
              <w:ind w:left="0" w:leftChars="0" w:right="0" w:rightChars="0" w:firstLine="0" w:firstLineChars="0"/>
              <w:jc w:val="center"/>
              <w:rPr>
                <w:rFonts w:hint="default" w:ascii="宋体" w:eastAsia="宋体"/>
                <w:spacing w:val="-16"/>
                <w:sz w:val="28"/>
                <w:lang w:val="en-US" w:eastAsia="zh-CN"/>
              </w:rPr>
            </w:pPr>
            <w:r>
              <w:rPr>
                <w:rFonts w:hint="eastAsia" w:ascii="宋体" w:eastAsia="宋体"/>
                <w:spacing w:val="-16"/>
                <w:sz w:val="28"/>
                <w:lang w:val="en-US" w:eastAsia="zh-CN"/>
              </w:rPr>
              <w:t>17</w:t>
            </w:r>
          </w:p>
        </w:tc>
        <w:tc>
          <w:tcPr>
            <w:tcW w:w="7516" w:type="dxa"/>
            <w:vAlign w:val="center"/>
          </w:tcPr>
          <w:p w14:paraId="5A854017">
            <w:pPr>
              <w:pStyle w:val="30"/>
              <w:numPr>
                <w:ilvl w:val="0"/>
                <w:numId w:val="0"/>
              </w:numPr>
              <w:snapToGrid w:val="0"/>
              <w:spacing w:before="146" w:line="240" w:lineRule="auto"/>
              <w:ind w:left="0" w:leftChars="0" w:right="0" w:rightChars="0" w:firstLine="0" w:firstLineChars="0"/>
              <w:jc w:val="left"/>
              <w:rPr>
                <w:rFonts w:ascii="宋体" w:eastAsia="宋体"/>
                <w:spacing w:val="-11"/>
                <w:sz w:val="28"/>
              </w:rPr>
            </w:pPr>
            <w:r>
              <w:rPr>
                <w:rFonts w:ascii="宋体" w:eastAsia="宋体"/>
                <w:color w:val="000000" w:themeColor="text1"/>
                <w:spacing w:val="-1"/>
                <w:sz w:val="28"/>
                <w14:textFill>
                  <w14:solidFill>
                    <w14:schemeClr w14:val="tx1"/>
                  </w14:solidFill>
                </w14:textFill>
              </w:rPr>
              <w:t>响应有效期：响应文件递交截止之日起</w:t>
            </w:r>
            <w:r>
              <w:rPr>
                <w:rFonts w:hint="eastAsia" w:ascii="宋体" w:eastAsia="宋体"/>
                <w:b/>
                <w:bCs/>
                <w:color w:val="000000" w:themeColor="text1"/>
                <w:spacing w:val="-1"/>
                <w:sz w:val="28"/>
                <w:lang w:eastAsia="zh-CN"/>
                <w14:textFill>
                  <w14:solidFill>
                    <w14:schemeClr w14:val="tx1"/>
                  </w14:solidFill>
                </w14:textFill>
              </w:rPr>
              <w:t>一年</w:t>
            </w:r>
          </w:p>
        </w:tc>
      </w:tr>
      <w:tr w14:paraId="11FD2A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4FB0CF66">
            <w:pPr>
              <w:pStyle w:val="30"/>
              <w:snapToGrid w:val="0"/>
              <w:spacing w:before="91" w:line="240" w:lineRule="auto"/>
              <w:ind w:left="0" w:leftChars="0" w:right="0" w:rightChars="0" w:firstLine="0" w:firstLineChars="0"/>
              <w:jc w:val="center"/>
              <w:rPr>
                <w:rFonts w:hint="default" w:ascii="宋体" w:eastAsia="宋体"/>
                <w:spacing w:val="-16"/>
                <w:sz w:val="28"/>
                <w:lang w:val="en-US" w:eastAsia="zh-CN"/>
              </w:rPr>
            </w:pPr>
            <w:r>
              <w:rPr>
                <w:rFonts w:hint="eastAsia" w:ascii="宋体" w:eastAsia="宋体"/>
                <w:spacing w:val="-16"/>
                <w:sz w:val="28"/>
                <w:lang w:val="en-US" w:eastAsia="zh-CN"/>
              </w:rPr>
              <w:t>18</w:t>
            </w:r>
          </w:p>
        </w:tc>
        <w:tc>
          <w:tcPr>
            <w:tcW w:w="7516" w:type="dxa"/>
            <w:vAlign w:val="center"/>
          </w:tcPr>
          <w:p w14:paraId="01B1F9B6">
            <w:pPr>
              <w:pStyle w:val="30"/>
              <w:numPr>
                <w:ilvl w:val="0"/>
                <w:numId w:val="0"/>
              </w:numPr>
              <w:snapToGrid w:val="0"/>
              <w:spacing w:before="146" w:line="240" w:lineRule="auto"/>
              <w:ind w:left="0" w:leftChars="0" w:right="0" w:rightChars="0" w:firstLine="0" w:firstLineChars="0"/>
              <w:jc w:val="left"/>
              <w:rPr>
                <w:rFonts w:ascii="宋体" w:eastAsia="宋体"/>
                <w:spacing w:val="-1"/>
                <w:sz w:val="28"/>
              </w:rPr>
            </w:pPr>
            <w:r>
              <w:rPr>
                <w:rFonts w:ascii="宋体" w:eastAsia="宋体"/>
                <w:spacing w:val="-5"/>
                <w:sz w:val="28"/>
              </w:rPr>
              <w:t>待确定成交供应商后，成交供应商应当准备响应文件正本</w:t>
            </w:r>
            <w:r>
              <w:rPr>
                <w:rFonts w:ascii="宋体" w:eastAsia="宋体"/>
                <w:b/>
                <w:bCs/>
                <w:spacing w:val="-5"/>
                <w:sz w:val="28"/>
              </w:rPr>
              <w:t>壹</w:t>
            </w:r>
            <w:r>
              <w:rPr>
                <w:rFonts w:ascii="宋体" w:eastAsia="宋体"/>
                <w:spacing w:val="-5"/>
                <w:sz w:val="28"/>
              </w:rPr>
              <w:t>份和副本</w:t>
            </w:r>
            <w:r>
              <w:rPr>
                <w:rFonts w:ascii="宋体" w:eastAsia="宋体"/>
                <w:b/>
                <w:bCs/>
                <w:spacing w:val="-5"/>
                <w:sz w:val="28"/>
              </w:rPr>
              <w:t>贰</w:t>
            </w:r>
            <w:r>
              <w:rPr>
                <w:rFonts w:ascii="宋体" w:eastAsia="宋体"/>
                <w:spacing w:val="-5"/>
                <w:sz w:val="28"/>
              </w:rPr>
              <w:t>份，须各自装订成册，统一编码（要求胶装、不得出</w:t>
            </w:r>
            <w:r>
              <w:rPr>
                <w:rFonts w:ascii="宋体" w:eastAsia="宋体"/>
                <w:spacing w:val="-2"/>
                <w:sz w:val="28"/>
              </w:rPr>
              <w:t>现活页）,每份响应文件须清楚标明“正本</w:t>
            </w:r>
            <w:r>
              <w:rPr>
                <w:rFonts w:ascii="宋体" w:eastAsia="宋体"/>
                <w:spacing w:val="-100"/>
                <w:sz w:val="28"/>
              </w:rPr>
              <w:t xml:space="preserve"> </w:t>
            </w:r>
            <w:r>
              <w:rPr>
                <w:rFonts w:ascii="宋体" w:eastAsia="宋体"/>
                <w:spacing w:val="-2"/>
                <w:sz w:val="28"/>
              </w:rPr>
              <w:t>”或“副本</w:t>
            </w:r>
            <w:r>
              <w:rPr>
                <w:rFonts w:ascii="宋体" w:eastAsia="宋体"/>
                <w:spacing w:val="-103"/>
                <w:sz w:val="28"/>
              </w:rPr>
              <w:t xml:space="preserve"> </w:t>
            </w:r>
            <w:r>
              <w:rPr>
                <w:rFonts w:ascii="宋体" w:eastAsia="宋体"/>
                <w:spacing w:val="-2"/>
                <w:sz w:val="28"/>
              </w:rPr>
              <w:t>”，电</w:t>
            </w:r>
            <w:r>
              <w:rPr>
                <w:rFonts w:ascii="宋体" w:eastAsia="宋体"/>
                <w:spacing w:val="-1"/>
                <w:sz w:val="28"/>
              </w:rPr>
              <w:t>子版</w:t>
            </w:r>
            <w:r>
              <w:rPr>
                <w:rFonts w:ascii="宋体" w:eastAsia="宋体"/>
                <w:b/>
                <w:bCs/>
                <w:spacing w:val="-1"/>
                <w:sz w:val="28"/>
              </w:rPr>
              <w:t>贰</w:t>
            </w:r>
            <w:r>
              <w:rPr>
                <w:rFonts w:ascii="宋体" w:eastAsia="宋体"/>
                <w:spacing w:val="-1"/>
                <w:sz w:val="28"/>
              </w:rPr>
              <w:t>份U盘、光盘各一份（Word版本）。</w:t>
            </w:r>
          </w:p>
        </w:tc>
      </w:tr>
      <w:tr w14:paraId="5C887A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4A478A2C">
            <w:pPr>
              <w:pStyle w:val="30"/>
              <w:snapToGrid w:val="0"/>
              <w:spacing w:before="91" w:line="240" w:lineRule="auto"/>
              <w:ind w:left="0" w:leftChars="0" w:right="0" w:rightChars="0" w:firstLine="0" w:firstLineChars="0"/>
              <w:jc w:val="center"/>
              <w:rPr>
                <w:rFonts w:hint="default" w:ascii="宋体" w:eastAsia="宋体"/>
                <w:spacing w:val="-16"/>
                <w:sz w:val="28"/>
                <w:lang w:val="en-US" w:eastAsia="zh-CN"/>
              </w:rPr>
            </w:pPr>
            <w:r>
              <w:rPr>
                <w:rFonts w:hint="eastAsia" w:ascii="宋体" w:eastAsia="宋体"/>
                <w:spacing w:val="-16"/>
                <w:sz w:val="28"/>
                <w:lang w:val="en-US" w:eastAsia="zh-CN"/>
              </w:rPr>
              <w:t>19</w:t>
            </w:r>
          </w:p>
        </w:tc>
        <w:tc>
          <w:tcPr>
            <w:tcW w:w="7516" w:type="dxa"/>
            <w:vAlign w:val="center"/>
          </w:tcPr>
          <w:p w14:paraId="32D27BFB">
            <w:pPr>
              <w:pStyle w:val="30"/>
              <w:numPr>
                <w:ilvl w:val="0"/>
                <w:numId w:val="0"/>
              </w:numPr>
              <w:snapToGrid w:val="0"/>
              <w:spacing w:before="146" w:line="240" w:lineRule="auto"/>
              <w:ind w:left="0" w:leftChars="0" w:right="0" w:rightChars="0" w:firstLine="0" w:firstLineChars="0"/>
              <w:jc w:val="left"/>
              <w:rPr>
                <w:rFonts w:ascii="宋体" w:eastAsia="宋体"/>
                <w:spacing w:val="-5"/>
                <w:sz w:val="28"/>
              </w:rPr>
            </w:pPr>
            <w:r>
              <w:rPr>
                <w:rFonts w:ascii="宋体" w:eastAsia="宋体"/>
                <w:spacing w:val="-5"/>
                <w:sz w:val="28"/>
              </w:rPr>
              <w:t>踏勘现场：采购人不组织供应商踏勘现场。由供应商自行踏勘现场，以便查明或核实有关编制磋商响应文件和签订合同所必</w:t>
            </w:r>
            <w:r>
              <w:rPr>
                <w:rFonts w:ascii="宋体" w:eastAsia="宋体"/>
                <w:spacing w:val="-2"/>
                <w:sz w:val="28"/>
              </w:rPr>
              <w:t>需的一切资料。</w:t>
            </w:r>
          </w:p>
        </w:tc>
      </w:tr>
      <w:tr w14:paraId="376998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6F790A75">
            <w:pPr>
              <w:pStyle w:val="30"/>
              <w:snapToGrid w:val="0"/>
              <w:spacing w:before="91" w:line="240" w:lineRule="auto"/>
              <w:ind w:left="0" w:leftChars="0" w:right="0" w:rightChars="0" w:firstLine="0" w:firstLineChars="0"/>
              <w:jc w:val="center"/>
              <w:rPr>
                <w:rFonts w:hint="default" w:ascii="宋体" w:eastAsia="宋体"/>
                <w:spacing w:val="-16"/>
                <w:sz w:val="28"/>
                <w:lang w:val="en-US" w:eastAsia="zh-CN"/>
              </w:rPr>
            </w:pPr>
            <w:r>
              <w:rPr>
                <w:rFonts w:hint="eastAsia" w:ascii="宋体" w:eastAsia="宋体"/>
                <w:spacing w:val="-16"/>
                <w:sz w:val="28"/>
                <w:lang w:val="en-US" w:eastAsia="zh-CN"/>
              </w:rPr>
              <w:t>20</w:t>
            </w:r>
          </w:p>
        </w:tc>
        <w:tc>
          <w:tcPr>
            <w:tcW w:w="7516" w:type="dxa"/>
            <w:vAlign w:val="center"/>
          </w:tcPr>
          <w:p w14:paraId="013CA9A5">
            <w:pPr>
              <w:pStyle w:val="30"/>
              <w:snapToGrid w:val="0"/>
              <w:spacing w:before="88" w:line="240" w:lineRule="auto"/>
              <w:ind w:left="0" w:leftChars="0" w:right="0" w:rightChars="0" w:firstLine="0" w:firstLineChars="0"/>
              <w:jc w:val="left"/>
              <w:rPr>
                <w:rFonts w:ascii="宋体" w:eastAsia="宋体"/>
                <w:sz w:val="28"/>
              </w:rPr>
            </w:pPr>
            <w:r>
              <w:rPr>
                <w:rFonts w:ascii="宋体" w:eastAsia="宋体"/>
                <w:spacing w:val="-4"/>
                <w:sz w:val="28"/>
              </w:rPr>
              <w:t>合同签订：成交供应商与采购人在成交通知书发出3</w:t>
            </w:r>
            <w:r>
              <w:rPr>
                <w:rFonts w:ascii="宋体" w:eastAsia="宋体"/>
                <w:spacing w:val="-5"/>
                <w:sz w:val="28"/>
              </w:rPr>
              <w:t>0日内签订</w:t>
            </w:r>
            <w:r>
              <w:rPr>
                <w:rFonts w:ascii="宋体" w:eastAsia="宋体"/>
                <w:spacing w:val="-1"/>
                <w:sz w:val="28"/>
              </w:rPr>
              <w:t>合同，供应商不及时签订合同视为自动放弃。</w:t>
            </w:r>
          </w:p>
          <w:p w14:paraId="7E966C6D">
            <w:pPr>
              <w:pStyle w:val="30"/>
              <w:numPr>
                <w:ilvl w:val="0"/>
                <w:numId w:val="0"/>
              </w:numPr>
              <w:snapToGrid w:val="0"/>
              <w:spacing w:before="146" w:line="240" w:lineRule="auto"/>
              <w:ind w:left="0" w:leftChars="0" w:right="0" w:rightChars="0" w:firstLine="0" w:firstLineChars="0"/>
              <w:jc w:val="left"/>
              <w:rPr>
                <w:rFonts w:ascii="宋体" w:eastAsia="宋体"/>
                <w:spacing w:val="-5"/>
                <w:sz w:val="28"/>
              </w:rPr>
            </w:pPr>
            <w:r>
              <w:rPr>
                <w:rFonts w:ascii="宋体" w:eastAsia="宋体"/>
                <w:spacing w:val="-5"/>
                <w:sz w:val="28"/>
              </w:rPr>
              <w:t>转包或分包：非经采购人同意，本项目不允许成交后另行转包</w:t>
            </w:r>
            <w:r>
              <w:rPr>
                <w:rFonts w:ascii="宋体" w:eastAsia="宋体"/>
                <w:spacing w:val="-4"/>
                <w:sz w:val="28"/>
              </w:rPr>
              <w:t>或者分包。成交人无正当理由不得放弃成交。</w:t>
            </w:r>
            <w:r>
              <w:rPr>
                <w:rFonts w:ascii="宋体" w:eastAsia="宋体"/>
                <w:spacing w:val="-5"/>
                <w:sz w:val="28"/>
              </w:rPr>
              <w:t>因自身原因拒绝</w:t>
            </w:r>
            <w:r>
              <w:rPr>
                <w:rFonts w:ascii="宋体" w:eastAsia="宋体"/>
                <w:spacing w:val="-4"/>
                <w:sz w:val="28"/>
              </w:rPr>
              <w:t>签订合同的或者未按合同约定进行履约的，</w:t>
            </w:r>
            <w:r>
              <w:rPr>
                <w:rFonts w:ascii="宋体" w:eastAsia="宋体"/>
                <w:spacing w:val="-5"/>
                <w:sz w:val="28"/>
              </w:rPr>
              <w:t>成交人不得参加对</w:t>
            </w:r>
            <w:r>
              <w:rPr>
                <w:rFonts w:ascii="宋体" w:eastAsia="宋体"/>
                <w:spacing w:val="-1"/>
                <w:sz w:val="28"/>
              </w:rPr>
              <w:t>该项目重新开展的招标活动。</w:t>
            </w:r>
          </w:p>
        </w:tc>
      </w:tr>
      <w:tr w14:paraId="6F4DDB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37B5DAAF">
            <w:pPr>
              <w:pStyle w:val="30"/>
              <w:snapToGrid w:val="0"/>
              <w:spacing w:before="91" w:line="240" w:lineRule="auto"/>
              <w:ind w:left="0" w:leftChars="0" w:right="0" w:rightChars="0" w:firstLine="0" w:firstLineChars="0"/>
              <w:jc w:val="center"/>
              <w:rPr>
                <w:rFonts w:hint="default" w:ascii="宋体" w:eastAsia="宋体"/>
                <w:spacing w:val="-16"/>
                <w:sz w:val="28"/>
                <w:lang w:val="en-US" w:eastAsia="zh-CN"/>
              </w:rPr>
            </w:pPr>
            <w:r>
              <w:rPr>
                <w:rFonts w:hint="eastAsia" w:ascii="宋体" w:eastAsia="宋体"/>
                <w:spacing w:val="-16"/>
                <w:sz w:val="28"/>
                <w:lang w:val="en-US" w:eastAsia="zh-CN"/>
              </w:rPr>
              <w:t>21</w:t>
            </w:r>
          </w:p>
        </w:tc>
        <w:tc>
          <w:tcPr>
            <w:tcW w:w="7516" w:type="dxa"/>
            <w:vAlign w:val="center"/>
          </w:tcPr>
          <w:p w14:paraId="07843E96">
            <w:pPr>
              <w:pStyle w:val="30"/>
              <w:numPr>
                <w:ilvl w:val="0"/>
                <w:numId w:val="0"/>
              </w:numPr>
              <w:snapToGrid w:val="0"/>
              <w:spacing w:before="146" w:line="240" w:lineRule="auto"/>
              <w:ind w:left="0" w:leftChars="0" w:right="0" w:rightChars="0" w:firstLine="0" w:firstLineChars="0"/>
              <w:jc w:val="left"/>
              <w:rPr>
                <w:rFonts w:ascii="宋体" w:eastAsia="宋体"/>
                <w:spacing w:val="-4"/>
                <w:sz w:val="28"/>
              </w:rPr>
            </w:pPr>
            <w:r>
              <w:rPr>
                <w:rFonts w:ascii="宋体" w:eastAsia="宋体"/>
                <w:spacing w:val="-2"/>
                <w:sz w:val="28"/>
              </w:rPr>
              <w:t>当供应商不足三家时，按相关规定执行。</w:t>
            </w:r>
          </w:p>
        </w:tc>
      </w:tr>
      <w:tr w14:paraId="04679C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198FBDA9">
            <w:pPr>
              <w:pStyle w:val="30"/>
              <w:snapToGrid w:val="0"/>
              <w:spacing w:before="91" w:line="240" w:lineRule="auto"/>
              <w:ind w:left="0" w:leftChars="0" w:right="0" w:rightChars="0" w:firstLine="0" w:firstLineChars="0"/>
              <w:jc w:val="center"/>
              <w:rPr>
                <w:rFonts w:hint="default" w:ascii="宋体" w:eastAsia="宋体"/>
                <w:spacing w:val="-16"/>
                <w:sz w:val="28"/>
                <w:lang w:val="en-US" w:eastAsia="zh-CN"/>
              </w:rPr>
            </w:pPr>
            <w:r>
              <w:rPr>
                <w:rFonts w:hint="eastAsia" w:ascii="宋体" w:eastAsia="宋体"/>
                <w:spacing w:val="-16"/>
                <w:sz w:val="28"/>
                <w:lang w:val="en-US" w:eastAsia="zh-CN"/>
              </w:rPr>
              <w:t>22</w:t>
            </w:r>
          </w:p>
        </w:tc>
        <w:tc>
          <w:tcPr>
            <w:tcW w:w="7516" w:type="dxa"/>
            <w:vAlign w:val="center"/>
          </w:tcPr>
          <w:p w14:paraId="084FC75C">
            <w:pPr>
              <w:pStyle w:val="30"/>
              <w:snapToGrid w:val="0"/>
              <w:spacing w:before="88" w:line="240" w:lineRule="auto"/>
              <w:ind w:left="0" w:leftChars="0" w:right="0" w:rightChars="0" w:firstLine="0" w:firstLineChars="0"/>
              <w:jc w:val="left"/>
              <w:rPr>
                <w:rFonts w:ascii="宋体" w:eastAsia="宋体"/>
                <w:sz w:val="28"/>
              </w:rPr>
            </w:pPr>
            <w:r>
              <w:rPr>
                <w:rFonts w:ascii="宋体" w:eastAsia="宋体"/>
                <w:spacing w:val="-3"/>
                <w:sz w:val="28"/>
              </w:rPr>
              <w:t>本次磋商采用二次报价（响应文件中报价为第一次磋商报价，</w:t>
            </w:r>
            <w:r>
              <w:rPr>
                <w:rFonts w:ascii="宋体" w:eastAsia="宋体"/>
                <w:spacing w:val="-4"/>
                <w:sz w:val="28"/>
              </w:rPr>
              <w:t>经初步审查通过的供应商进入最终报价，二次报价</w:t>
            </w:r>
            <w:r>
              <w:rPr>
                <w:rFonts w:hint="eastAsia"/>
                <w:spacing w:val="-4"/>
                <w:sz w:val="28"/>
                <w:lang w:eastAsia="zh-CN"/>
              </w:rPr>
              <w:t>必须低于第一次报价，</w:t>
            </w:r>
            <w:r>
              <w:rPr>
                <w:rFonts w:hint="eastAsia"/>
                <w:spacing w:val="-4"/>
                <w:sz w:val="28"/>
                <w:lang w:val="en-US" w:eastAsia="zh-CN"/>
              </w:rPr>
              <w:t>否则视为无效投标</w:t>
            </w:r>
            <w:r>
              <w:rPr>
                <w:rFonts w:ascii="宋体" w:eastAsia="宋体"/>
                <w:spacing w:val="1"/>
                <w:sz w:val="28"/>
              </w:rPr>
              <w:t>）；</w:t>
            </w:r>
          </w:p>
          <w:p w14:paraId="50D34EC9">
            <w:pPr>
              <w:pStyle w:val="30"/>
              <w:numPr>
                <w:ilvl w:val="0"/>
                <w:numId w:val="0"/>
              </w:numPr>
              <w:snapToGrid w:val="0"/>
              <w:spacing w:before="146" w:line="240" w:lineRule="auto"/>
              <w:ind w:left="0" w:leftChars="0" w:right="0" w:rightChars="0" w:firstLine="0" w:firstLineChars="0"/>
              <w:jc w:val="left"/>
              <w:rPr>
                <w:rFonts w:ascii="宋体" w:eastAsia="宋体"/>
                <w:spacing w:val="-2"/>
                <w:sz w:val="28"/>
              </w:rPr>
            </w:pPr>
            <w:r>
              <w:rPr>
                <w:rFonts w:ascii="宋体" w:eastAsia="宋体"/>
                <w:spacing w:val="-5"/>
                <w:sz w:val="28"/>
              </w:rPr>
              <w:t>最终报价时间：开标会议在线通知（供应商授权委托人或法人</w:t>
            </w:r>
            <w:r>
              <w:rPr>
                <w:rFonts w:ascii="宋体" w:eastAsia="宋体"/>
                <w:spacing w:val="-1"/>
                <w:sz w:val="28"/>
              </w:rPr>
              <w:t>代表利用CA锁在网上进行最后报价。）</w:t>
            </w:r>
          </w:p>
        </w:tc>
      </w:tr>
      <w:tr w14:paraId="79ABD1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77F19AB7">
            <w:pPr>
              <w:pStyle w:val="30"/>
              <w:snapToGrid w:val="0"/>
              <w:spacing w:before="91" w:line="240" w:lineRule="auto"/>
              <w:ind w:left="0" w:leftChars="0" w:right="0" w:rightChars="0" w:firstLine="0" w:firstLineChars="0"/>
              <w:jc w:val="center"/>
              <w:rPr>
                <w:rFonts w:hint="default" w:ascii="宋体" w:eastAsia="宋体"/>
                <w:spacing w:val="-16"/>
                <w:sz w:val="28"/>
                <w:lang w:val="en-US" w:eastAsia="zh-CN"/>
              </w:rPr>
            </w:pPr>
            <w:r>
              <w:rPr>
                <w:rFonts w:hint="eastAsia" w:ascii="宋体" w:eastAsia="宋体"/>
                <w:spacing w:val="-16"/>
                <w:sz w:val="28"/>
                <w:lang w:val="en-US" w:eastAsia="zh-CN"/>
              </w:rPr>
              <w:t>23</w:t>
            </w:r>
          </w:p>
        </w:tc>
        <w:tc>
          <w:tcPr>
            <w:tcW w:w="7516" w:type="dxa"/>
            <w:vAlign w:val="center"/>
          </w:tcPr>
          <w:p w14:paraId="7BA387A6">
            <w:pPr>
              <w:pStyle w:val="30"/>
              <w:numPr>
                <w:ilvl w:val="0"/>
                <w:numId w:val="0"/>
              </w:numPr>
              <w:snapToGrid w:val="0"/>
              <w:spacing w:before="146" w:line="240" w:lineRule="auto"/>
              <w:ind w:left="0" w:leftChars="0" w:right="0" w:rightChars="0" w:firstLine="0" w:firstLineChars="0"/>
              <w:jc w:val="left"/>
              <w:rPr>
                <w:rFonts w:ascii="宋体" w:eastAsia="宋体"/>
                <w:spacing w:val="-5"/>
                <w:sz w:val="28"/>
              </w:rPr>
            </w:pPr>
            <w:r>
              <w:rPr>
                <w:rFonts w:ascii="宋体" w:eastAsia="宋体"/>
                <w:spacing w:val="1"/>
                <w:sz w:val="28"/>
              </w:rPr>
              <w:t>信用承诺:进入公共资源交易平台的各供应商，均</w:t>
            </w:r>
            <w:r>
              <w:rPr>
                <w:rFonts w:ascii="宋体" w:eastAsia="宋体"/>
                <w:sz w:val="28"/>
              </w:rPr>
              <w:t>应在“信用</w:t>
            </w:r>
            <w:r>
              <w:rPr>
                <w:rFonts w:ascii="宋体" w:eastAsia="宋体"/>
                <w:spacing w:val="-4"/>
                <w:sz w:val="28"/>
              </w:rPr>
              <w:t>中国（陕西榆林）”网站进行注册、登录、</w:t>
            </w:r>
            <w:r>
              <w:rPr>
                <w:rFonts w:ascii="宋体" w:eastAsia="宋体"/>
                <w:spacing w:val="-5"/>
                <w:sz w:val="28"/>
              </w:rPr>
              <w:t>自主上报信用承诺</w:t>
            </w:r>
            <w:r>
              <w:rPr>
                <w:rFonts w:ascii="宋体" w:eastAsia="宋体"/>
                <w:sz w:val="28"/>
              </w:rPr>
              <w:t>书（网址：</w:t>
            </w:r>
            <w:r>
              <w:rPr>
                <w:rFonts w:ascii="宋体" w:eastAsia="宋体"/>
                <w:sz w:val="28"/>
              </w:rPr>
              <w:fldChar w:fldCharType="begin"/>
            </w:r>
            <w:r>
              <w:rPr>
                <w:rFonts w:ascii="宋体" w:eastAsia="宋体"/>
                <w:sz w:val="28"/>
              </w:rPr>
              <w:instrText xml:space="preserve"> HYPERLINK "https://credit.yl.gov.cn/%E9%94%9B%E5%A4%88%E2%82%AC%E5%82%9A%E6%82%87%E9%8E%B6%E6%9B%9F%E7%88%A3%E6%B5%9C%E7%83%98%E6%95%9E%E9%8D%90%E5%B1%BB%E2%82%AC%E4%BD%BA%E6%AB%A5%E8%A4%B0%E6%9B%9E%E6%82%97%E9%8F%8D%E8%A7%84%E5%B5%81%E9%8E%B5%E8%83%AF%EE%87%AF%E6%B5%9C%E5%AC%AE%E3%80%8D%E9%96%AB%E5%A4%8B%E5%AB%A8%E9%90%A9%E7%A8%BF%E7%B0%B2%E9%90%A8%E5%8B%AC%C4%81%E9%8F%89%E5%9E%AE%EF%BD%9E%E9%8D%90%E6%AC%8D%E2%82%AC%E5%A9%81%E4%BF%8A%E9%90%A2%E3%84%A6%E5%A3%99%E7%92%87%E8%BD%B0%E5%8A%9F%E9%8A%86%E5%AC%B6%E7%B4%9D%E9%AA%9E%E6%83%B0%E6%B5%87%E9%8F%84%E5%BA%A2%E5%A3%99%E7%92%87%E8%BD%B0%E7%B0%A8%E9%90%A2%E6%86%8B%E7%B4%9D%E9%8E%B6%E6%9B%9F%E7%88%A3%E6%B5%9C%E6%81%92%E2%82%AC%E4%BD%B9%E5%A7%87%E9%8F%8D%E5%9B%A6%E6%B1%89%E6%BF%AE%E6%97%80%E5%A2%AD%E6%B5%A0%EF%BD%87%E6%82%8A%E6%B5%9C%E5%93%84%E6%86%B3%E9%8A%86%E4%BD%B9%E5%A7%87%E9%8F%8D%E5%9B%A6%E4%BF%8A%E9%90%A2%E3%84%A7%E6%AE%91%E9%8E%B5%E8%83%AF%EE%87%AF%E6%B5%9C%E5%AC%AC%E6%95%B1%E6%B6%93%E8%A1%A1%E2%82%AC%E6%BB%88%E3%80%8D%E9%90%A9%EE%86%BC%E6%82%95%E7%BB%89%E6%9D%BF%E5%BC%B7%E9%8F%8D%E5%9B%A8%EE%86%8C%E9%88%A5%E6%BF%84%E2%82%AC%E5%82%9B%E6%90%B7%E6%B5%A3%E6%BB%84%E5%AF%9A%E9%8D%97%E6%A5%84%EE%9D%86%E9%97%84%E5%8B%AA%E6%AC%A2%E9%8A%86" </w:instrText>
            </w:r>
            <w:r>
              <w:rPr>
                <w:rFonts w:ascii="宋体" w:eastAsia="宋体"/>
                <w:sz w:val="28"/>
              </w:rPr>
              <w:fldChar w:fldCharType="separate"/>
            </w:r>
            <w:r>
              <w:rPr>
                <w:rFonts w:ascii="宋体" w:eastAsia="宋体"/>
                <w:sz w:val="28"/>
              </w:rPr>
              <w:t>https://credit.yl</w:t>
            </w:r>
            <w:r>
              <w:rPr>
                <w:rFonts w:ascii="宋体" w:eastAsia="宋体"/>
                <w:spacing w:val="-1"/>
                <w:sz w:val="28"/>
              </w:rPr>
              <w:t>.gov.cn/）。各供应商注册、</w:t>
            </w:r>
            <w:r>
              <w:rPr>
                <w:rFonts w:ascii="宋体" w:eastAsia="宋体"/>
                <w:spacing w:val="-1"/>
                <w:sz w:val="28"/>
              </w:rPr>
              <w:fldChar w:fldCharType="end"/>
            </w:r>
            <w:r>
              <w:rPr>
                <w:rFonts w:ascii="宋体" w:eastAsia="宋体"/>
                <w:sz w:val="28"/>
              </w:rPr>
              <w:fldChar w:fldCharType="begin"/>
            </w:r>
            <w:r>
              <w:rPr>
                <w:rFonts w:ascii="宋体" w:eastAsia="宋体"/>
                <w:sz w:val="28"/>
              </w:rPr>
              <w:instrText xml:space="preserve"> HYPERLINK "https://credit.yl.gov.cn/%E9%94%9B%E5%A4%88%E2%82%AC%E5%82%9A%E6%82%87%E9%8E%B6%E6%9B%9F%E7%88%A3%E6%B5%9C%E7%83%98%E6%95%9E%E9%8D%90%E5%B1%BB%E2%82%AC%E4%BD%BA%E6%AB%A5%E8%A4%B0%E6%9B%9E%E6%82%97%E9%8F%8D%E8%A7%84%E5%B5%81%E9%8E%B5%E8%83%AF%EE%87%AF%E6%B5%9C%E5%AC%AE%E3%80%8D%E9%96%AB%E5%A4%8B%E5%AB%A8%E9%90%A9%E7%A8%BF%E7%B0%B2%E9%90%A8%E5%8B%AC%C4%81%E9%8F%89%E5%9E%AE%EF%BD%9E%E9%8D%90%E6%AC%8D%E2%82%AC%E5%A9%81%E4%BF%8A%E9%90%A2%E3%84%A6%E5%A3%99%E7%92%87%E8%BD%B0%E5%8A%9F%E9%8A%86%E5%AC%B6%E7%B4%9D%E9%AA%9E%E6%83%B0%E6%B5%87%E9%8F%84%E5%BA%A2%E5%A3%99%E7%92%87%E8%BD%B0%E7%B0%A8%E9%90%A2%E6%86%8B%E7%B4%9D%E9%8E%B6%E6%9B%9F%E7%88%A3%E6%B5%9C%E6%81%92%E2%82%AC%E4%BD%B9%E5%A7%87%E9%8F%8D%E5%9B%A6%E6%B1%89%E6%BF%AE%E6%97%80%E5%A2%AD%E6%B5%A0%EF%BD%87%E6%82%8A%E6%B5%9C%E5%93%84%E6%86%B3%E9%8A%86%E4%BD%B9%E5%A7%87%E9%8F%8D%E5%9B%A6%E4%BF%8A%E9%90%A2%E3%84%A7%E6%AE%91%E9%8E%B5%E8%83%AF%EE%87%AF%E6%B5%9C%E5%AC%AC%E6%95%B1%E6%B6%93%E8%A1%A1%E2%82%AC%E6%BB%88%E3%80%8D%E9%90%A9%EE%86%BC%E6%82%95%E7%BB%89%E6%9D%BF%E5%BC%B7%E9%8F%8D%E5%9B%A8%EE%86%8C%E9%88%A5%E6%BF%84%E2%82%AC%E5%82%9B%E6%90%B7%E6%B5%A3%E6%BB%84%E5%AF%9A%E9%8D%97%E6%A5%84%EE%9D%86%E9%97%84%E5%8B%AA%E6%AC%A2%E9%8A%86" </w:instrText>
            </w:r>
            <w:r>
              <w:rPr>
                <w:rFonts w:ascii="宋体" w:eastAsia="宋体"/>
                <w:sz w:val="28"/>
              </w:rPr>
              <w:fldChar w:fldCharType="separate"/>
            </w:r>
            <w:r>
              <w:rPr>
                <w:rFonts w:ascii="宋体" w:eastAsia="宋体"/>
                <w:spacing w:val="-4"/>
                <w:sz w:val="28"/>
              </w:rPr>
              <w:t>登录后根据承诺事项选择相应的</w:t>
            </w:r>
            <w:r>
              <w:rPr>
                <w:rFonts w:ascii="宋体" w:eastAsia="宋体"/>
                <w:spacing w:val="-4"/>
                <w:sz w:val="28"/>
              </w:rPr>
              <w:fldChar w:fldCharType="end"/>
            </w:r>
            <w:r>
              <w:rPr>
                <w:rFonts w:ascii="宋体" w:eastAsia="宋体"/>
                <w:spacing w:val="-4"/>
                <w:sz w:val="28"/>
              </w:rPr>
              <w:t>模板填写《信</w:t>
            </w:r>
            <w:r>
              <w:rPr>
                <w:rFonts w:ascii="宋体" w:eastAsia="宋体"/>
                <w:spacing w:val="-5"/>
                <w:sz w:val="28"/>
              </w:rPr>
              <w:t>用承诺书》，并</w:t>
            </w:r>
            <w:r>
              <w:rPr>
                <w:rFonts w:ascii="宋体" w:eastAsia="宋体"/>
                <w:spacing w:val="-4"/>
                <w:sz w:val="28"/>
              </w:rPr>
              <w:t>载明承诺事由，“榆林市政府采购工程类/货物类/服务</w:t>
            </w:r>
            <w:r>
              <w:rPr>
                <w:rFonts w:ascii="宋体" w:eastAsia="宋体"/>
                <w:spacing w:val="-5"/>
                <w:sz w:val="28"/>
              </w:rPr>
              <w:t>类项目</w:t>
            </w:r>
            <w:r>
              <w:rPr>
                <w:rFonts w:ascii="宋体" w:eastAsia="宋体"/>
                <w:spacing w:val="-4"/>
                <w:sz w:val="28"/>
              </w:rPr>
              <w:t>供应商信用承诺书、投标人委托代理人员信用</w:t>
            </w:r>
            <w:r>
              <w:rPr>
                <w:rFonts w:ascii="宋体" w:eastAsia="宋体"/>
                <w:spacing w:val="-5"/>
                <w:sz w:val="28"/>
              </w:rPr>
              <w:t>承诺书、投标信</w:t>
            </w:r>
            <w:r>
              <w:rPr>
                <w:rFonts w:ascii="宋体" w:eastAsia="宋体"/>
                <w:spacing w:val="-7"/>
                <w:sz w:val="28"/>
              </w:rPr>
              <w:t>用（保证金）承诺书</w:t>
            </w:r>
            <w:r>
              <w:rPr>
                <w:rFonts w:ascii="宋体" w:eastAsia="宋体"/>
                <w:spacing w:val="-103"/>
                <w:sz w:val="28"/>
              </w:rPr>
              <w:t xml:space="preserve"> </w:t>
            </w:r>
            <w:r>
              <w:rPr>
                <w:rFonts w:ascii="宋体" w:eastAsia="宋体"/>
                <w:spacing w:val="-7"/>
                <w:sz w:val="28"/>
              </w:rPr>
              <w:t>”的承诺事由为“项目名称及标段</w:t>
            </w:r>
            <w:r>
              <w:rPr>
                <w:rFonts w:ascii="宋体" w:eastAsia="宋体"/>
                <w:spacing w:val="-103"/>
                <w:sz w:val="28"/>
              </w:rPr>
              <w:t xml:space="preserve"> </w:t>
            </w:r>
            <w:r>
              <w:rPr>
                <w:rFonts w:ascii="宋体" w:eastAsia="宋体"/>
                <w:spacing w:val="-7"/>
                <w:sz w:val="28"/>
              </w:rPr>
              <w:t>”。操</w:t>
            </w:r>
            <w:r>
              <w:rPr>
                <w:rFonts w:ascii="宋体" w:eastAsia="宋体"/>
                <w:spacing w:val="-2"/>
                <w:sz w:val="28"/>
              </w:rPr>
              <w:t>作指南见附件。</w:t>
            </w:r>
          </w:p>
        </w:tc>
      </w:tr>
      <w:tr w14:paraId="085CEC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12594E16">
            <w:pPr>
              <w:pStyle w:val="30"/>
              <w:snapToGrid w:val="0"/>
              <w:spacing w:before="91" w:line="240" w:lineRule="auto"/>
              <w:ind w:left="0" w:leftChars="0" w:right="0" w:rightChars="0" w:firstLine="0" w:firstLineChars="0"/>
              <w:jc w:val="center"/>
              <w:rPr>
                <w:rFonts w:hint="default" w:ascii="宋体" w:eastAsia="宋体"/>
                <w:spacing w:val="-16"/>
                <w:sz w:val="28"/>
                <w:lang w:val="en-US" w:eastAsia="zh-CN"/>
              </w:rPr>
            </w:pPr>
            <w:r>
              <w:rPr>
                <w:rFonts w:hint="eastAsia" w:ascii="宋体" w:eastAsia="宋体"/>
                <w:spacing w:val="-16"/>
                <w:sz w:val="28"/>
                <w:lang w:val="en-US" w:eastAsia="zh-CN"/>
              </w:rPr>
              <w:t>24</w:t>
            </w:r>
          </w:p>
        </w:tc>
        <w:tc>
          <w:tcPr>
            <w:tcW w:w="7516" w:type="dxa"/>
            <w:vAlign w:val="center"/>
          </w:tcPr>
          <w:p w14:paraId="40D7947C">
            <w:pPr>
              <w:pStyle w:val="30"/>
              <w:snapToGrid w:val="0"/>
              <w:spacing w:before="88" w:line="240" w:lineRule="auto"/>
              <w:ind w:left="0" w:leftChars="0" w:right="0" w:rightChars="0" w:firstLine="0" w:firstLineChars="0"/>
              <w:jc w:val="left"/>
              <w:rPr>
                <w:rFonts w:ascii="宋体" w:eastAsia="宋体"/>
                <w:sz w:val="28"/>
              </w:rPr>
            </w:pPr>
            <w:r>
              <w:rPr>
                <w:rFonts w:ascii="宋体" w:eastAsia="宋体"/>
                <w:spacing w:val="-5"/>
                <w:sz w:val="28"/>
              </w:rPr>
              <w:t>为了进一步推动金融支持政策更好适应市场主体的需要，扎实</w:t>
            </w:r>
            <w:r>
              <w:rPr>
                <w:rFonts w:ascii="宋体" w:eastAsia="宋体"/>
                <w:spacing w:val="-4"/>
                <w:sz w:val="28"/>
              </w:rPr>
              <w:t>落实国务院关于支持中小企业发展的政策措施，</w:t>
            </w:r>
            <w:r>
              <w:rPr>
                <w:rFonts w:ascii="宋体" w:eastAsia="宋体"/>
                <w:spacing w:val="-5"/>
                <w:sz w:val="28"/>
              </w:rPr>
              <w:t>积极发挥政府</w:t>
            </w:r>
            <w:r>
              <w:rPr>
                <w:rFonts w:ascii="宋体" w:eastAsia="宋体"/>
                <w:spacing w:val="-4"/>
                <w:sz w:val="28"/>
              </w:rPr>
              <w:t>采购政策功能，有效缓解中小企业融资难、融资</w:t>
            </w:r>
            <w:r>
              <w:rPr>
                <w:rFonts w:ascii="宋体" w:eastAsia="宋体"/>
                <w:spacing w:val="-5"/>
                <w:sz w:val="28"/>
              </w:rPr>
              <w:t>贵问题，根据</w:t>
            </w:r>
            <w:r>
              <w:rPr>
                <w:rFonts w:ascii="宋体" w:eastAsia="宋体"/>
                <w:spacing w:val="-4"/>
                <w:sz w:val="28"/>
              </w:rPr>
              <w:t>中办、国办《关于促进中小企业健康发展的指导</w:t>
            </w:r>
            <w:r>
              <w:rPr>
                <w:rFonts w:ascii="宋体" w:eastAsia="宋体"/>
                <w:spacing w:val="-5"/>
                <w:sz w:val="28"/>
              </w:rPr>
              <w:t>意见》、财政</w:t>
            </w:r>
            <w:r>
              <w:rPr>
                <w:rFonts w:ascii="宋体" w:eastAsia="宋体"/>
                <w:spacing w:val="6"/>
                <w:sz w:val="28"/>
              </w:rPr>
              <w:t>部、工信部《政府采购促进中小企业发展管理办法》（财库</w:t>
            </w:r>
            <w:r>
              <w:rPr>
                <w:rFonts w:ascii="宋体" w:eastAsia="宋体"/>
                <w:spacing w:val="-1"/>
                <w:sz w:val="28"/>
              </w:rPr>
              <w:t>〔2020〕46号）、《陕西省中小企业政府采购信用融资办法》</w:t>
            </w:r>
            <w:r>
              <w:rPr>
                <w:rFonts w:ascii="宋体" w:eastAsia="宋体"/>
                <w:spacing w:val="7"/>
                <w:sz w:val="28"/>
              </w:rPr>
              <w:t xml:space="preserve"> </w:t>
            </w:r>
            <w:r>
              <w:rPr>
                <w:rFonts w:ascii="宋体" w:eastAsia="宋体"/>
                <w:spacing w:val="-4"/>
                <w:sz w:val="28"/>
              </w:rPr>
              <w:t>（陕财办采[2018]23号）、《陕西省财政厅关于加快推进我省中小企业政府采购信用融资工作的通知》（陕财办采[2020]15号）等有关规定，按照市场主导、财政引导、银</w:t>
            </w:r>
            <w:r>
              <w:rPr>
                <w:rFonts w:ascii="宋体" w:eastAsia="宋体"/>
                <w:spacing w:val="-5"/>
                <w:sz w:val="28"/>
              </w:rPr>
              <w:t>企自愿、风险</w:t>
            </w:r>
            <w:r>
              <w:rPr>
                <w:rFonts w:ascii="宋体" w:eastAsia="宋体"/>
                <w:spacing w:val="-4"/>
                <w:sz w:val="28"/>
              </w:rPr>
              <w:t>自担的原则，中标（成交）供应商可根据自身资</w:t>
            </w:r>
            <w:r>
              <w:rPr>
                <w:rFonts w:ascii="宋体" w:eastAsia="宋体"/>
                <w:spacing w:val="-5"/>
                <w:sz w:val="28"/>
              </w:rPr>
              <w:t>金需求，登录</w:t>
            </w:r>
            <w:r>
              <w:rPr>
                <w:rFonts w:ascii="宋体" w:eastAsia="宋体"/>
                <w:spacing w:val="-1"/>
                <w:sz w:val="28"/>
              </w:rPr>
              <w:t>陕西省政府采购信用融资平台</w:t>
            </w:r>
          </w:p>
          <w:p w14:paraId="07210309">
            <w:pPr>
              <w:pStyle w:val="30"/>
              <w:numPr>
                <w:ilvl w:val="0"/>
                <w:numId w:val="0"/>
              </w:numPr>
              <w:snapToGrid w:val="0"/>
              <w:spacing w:before="146" w:line="240" w:lineRule="auto"/>
              <w:ind w:left="0" w:leftChars="0" w:right="0" w:rightChars="0" w:firstLine="0" w:firstLineChars="0"/>
              <w:jc w:val="left"/>
              <w:rPr>
                <w:rFonts w:ascii="宋体" w:eastAsia="宋体"/>
                <w:spacing w:val="1"/>
                <w:sz w:val="28"/>
              </w:rPr>
            </w:pPr>
            <w:r>
              <w:rPr>
                <w:rFonts w:ascii="宋体" w:eastAsia="宋体"/>
                <w:spacing w:val="1"/>
                <w:sz w:val="28"/>
              </w:rPr>
              <w:t>（</w:t>
            </w:r>
            <w:r>
              <w:rPr>
                <w:rFonts w:ascii="宋体" w:eastAsia="宋体"/>
                <w:sz w:val="28"/>
              </w:rPr>
              <w:fldChar w:fldCharType="begin"/>
            </w:r>
            <w:r>
              <w:rPr>
                <w:rFonts w:ascii="宋体" w:eastAsia="宋体"/>
                <w:sz w:val="28"/>
              </w:rPr>
              <w:instrText xml:space="preserve"> HYPERLINK "http://www.ccgp-shaanxi.gov.cn/zcdservice/zcd/shanxi/" </w:instrText>
            </w:r>
            <w:r>
              <w:rPr>
                <w:rFonts w:ascii="宋体" w:eastAsia="宋体"/>
                <w:sz w:val="28"/>
              </w:rPr>
              <w:fldChar w:fldCharType="separate"/>
            </w:r>
            <w:r>
              <w:rPr>
                <w:rFonts w:ascii="宋体" w:eastAsia="宋体"/>
                <w:sz w:val="28"/>
              </w:rPr>
              <w:t>http</w:t>
            </w:r>
            <w:r>
              <w:rPr>
                <w:rFonts w:ascii="宋体" w:eastAsia="宋体"/>
                <w:spacing w:val="1"/>
                <w:sz w:val="28"/>
              </w:rPr>
              <w:t>://</w:t>
            </w:r>
            <w:r>
              <w:rPr>
                <w:rFonts w:ascii="宋体" w:eastAsia="宋体"/>
                <w:sz w:val="28"/>
              </w:rPr>
              <w:t>www</w:t>
            </w:r>
            <w:r>
              <w:rPr>
                <w:rFonts w:ascii="宋体" w:eastAsia="宋体"/>
                <w:spacing w:val="1"/>
                <w:sz w:val="28"/>
              </w:rPr>
              <w:t>.</w:t>
            </w:r>
            <w:r>
              <w:rPr>
                <w:rFonts w:ascii="宋体" w:eastAsia="宋体"/>
                <w:sz w:val="28"/>
              </w:rPr>
              <w:t>ccgp</w:t>
            </w:r>
            <w:r>
              <w:rPr>
                <w:rFonts w:ascii="宋体" w:eastAsia="宋体"/>
                <w:spacing w:val="1"/>
                <w:sz w:val="28"/>
              </w:rPr>
              <w:t>-</w:t>
            </w:r>
            <w:r>
              <w:rPr>
                <w:rFonts w:ascii="宋体" w:eastAsia="宋体"/>
                <w:sz w:val="28"/>
              </w:rPr>
              <w:t>shaanxi</w:t>
            </w:r>
            <w:r>
              <w:rPr>
                <w:rFonts w:ascii="宋体" w:eastAsia="宋体"/>
                <w:spacing w:val="1"/>
                <w:sz w:val="28"/>
              </w:rPr>
              <w:t>.</w:t>
            </w:r>
            <w:r>
              <w:rPr>
                <w:rFonts w:ascii="宋体" w:eastAsia="宋体"/>
                <w:sz w:val="28"/>
              </w:rPr>
              <w:t>gov</w:t>
            </w:r>
            <w:r>
              <w:rPr>
                <w:rFonts w:ascii="宋体" w:eastAsia="宋体"/>
                <w:spacing w:val="1"/>
                <w:sz w:val="28"/>
              </w:rPr>
              <w:t>.</w:t>
            </w:r>
            <w:r>
              <w:rPr>
                <w:rFonts w:ascii="宋体" w:eastAsia="宋体"/>
                <w:sz w:val="28"/>
              </w:rPr>
              <w:t>cn</w:t>
            </w:r>
            <w:r>
              <w:rPr>
                <w:rFonts w:ascii="宋体" w:eastAsia="宋体"/>
                <w:spacing w:val="1"/>
                <w:sz w:val="28"/>
              </w:rPr>
              <w:t>/</w:t>
            </w:r>
            <w:r>
              <w:rPr>
                <w:rFonts w:ascii="宋体" w:eastAsia="宋体"/>
                <w:sz w:val="28"/>
              </w:rPr>
              <w:t>zcdservice</w:t>
            </w:r>
            <w:r>
              <w:rPr>
                <w:rFonts w:ascii="宋体" w:eastAsia="宋体"/>
                <w:spacing w:val="1"/>
                <w:sz w:val="28"/>
              </w:rPr>
              <w:t>/</w:t>
            </w:r>
            <w:r>
              <w:rPr>
                <w:rFonts w:ascii="宋体" w:eastAsia="宋体"/>
                <w:sz w:val="28"/>
              </w:rPr>
              <w:t>zcd</w:t>
            </w:r>
            <w:r>
              <w:rPr>
                <w:rFonts w:ascii="宋体" w:eastAsia="宋体"/>
                <w:spacing w:val="1"/>
                <w:sz w:val="28"/>
              </w:rPr>
              <w:t>/</w:t>
            </w:r>
            <w:r>
              <w:rPr>
                <w:rFonts w:ascii="宋体" w:eastAsia="宋体"/>
                <w:sz w:val="28"/>
              </w:rPr>
              <w:t>shanx</w:t>
            </w:r>
            <w:r>
              <w:rPr>
                <w:rFonts w:ascii="宋体" w:eastAsia="宋体"/>
                <w:sz w:val="28"/>
              </w:rPr>
              <w:fldChar w:fldCharType="end"/>
            </w:r>
            <w:r>
              <w:rPr>
                <w:rFonts w:ascii="宋体" w:eastAsia="宋体"/>
                <w:spacing w:val="6"/>
                <w:sz w:val="28"/>
              </w:rPr>
              <w:t xml:space="preserve"> </w:t>
            </w:r>
            <w:r>
              <w:rPr>
                <w:rFonts w:ascii="宋体" w:eastAsia="宋体"/>
                <w:sz w:val="28"/>
              </w:rPr>
              <w:fldChar w:fldCharType="begin"/>
            </w:r>
            <w:r>
              <w:rPr>
                <w:rFonts w:ascii="宋体" w:eastAsia="宋体"/>
                <w:sz w:val="28"/>
              </w:rPr>
              <w:instrText xml:space="preserve"> HYPERLINK "http://www.ccgp-shaanxi.gov.cn/zcdservice/zcd/shanxi/" </w:instrText>
            </w:r>
            <w:r>
              <w:rPr>
                <w:rFonts w:ascii="宋体" w:eastAsia="宋体"/>
                <w:sz w:val="28"/>
              </w:rPr>
              <w:fldChar w:fldCharType="separate"/>
            </w:r>
            <w:r>
              <w:rPr>
                <w:rFonts w:ascii="宋体" w:eastAsia="宋体"/>
                <w:spacing w:val="-2"/>
                <w:sz w:val="28"/>
              </w:rPr>
              <w:t>i/</w:t>
            </w:r>
            <w:r>
              <w:rPr>
                <w:rFonts w:ascii="宋体" w:eastAsia="宋体"/>
                <w:spacing w:val="-2"/>
                <w:sz w:val="28"/>
              </w:rPr>
              <w:fldChar w:fldCharType="end"/>
            </w:r>
            <w:r>
              <w:rPr>
                <w:rFonts w:ascii="宋体" w:eastAsia="宋体"/>
                <w:spacing w:val="-2"/>
                <w:sz w:val="28"/>
              </w:rPr>
              <w:t>）在线申请，依法参加政府采购信用融资活动</w:t>
            </w:r>
          </w:p>
        </w:tc>
      </w:tr>
      <w:tr w14:paraId="0E3C6D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2EE799D2">
            <w:pPr>
              <w:pStyle w:val="30"/>
              <w:snapToGrid w:val="0"/>
              <w:spacing w:before="91" w:line="240" w:lineRule="auto"/>
              <w:ind w:left="0" w:leftChars="0" w:right="0" w:rightChars="0" w:firstLine="0" w:firstLineChars="0"/>
              <w:jc w:val="center"/>
              <w:rPr>
                <w:rFonts w:hint="default" w:ascii="宋体" w:eastAsia="宋体"/>
                <w:spacing w:val="-16"/>
                <w:sz w:val="28"/>
                <w:lang w:val="en-US" w:eastAsia="zh-CN"/>
              </w:rPr>
            </w:pPr>
            <w:r>
              <w:rPr>
                <w:rFonts w:hint="eastAsia" w:ascii="宋体" w:eastAsia="宋体"/>
                <w:spacing w:val="-16"/>
                <w:sz w:val="28"/>
                <w:lang w:val="en-US" w:eastAsia="zh-CN"/>
              </w:rPr>
              <w:t>25</w:t>
            </w:r>
          </w:p>
        </w:tc>
        <w:tc>
          <w:tcPr>
            <w:tcW w:w="7516" w:type="dxa"/>
            <w:vAlign w:val="center"/>
          </w:tcPr>
          <w:p w14:paraId="1A102973">
            <w:pPr>
              <w:pStyle w:val="30"/>
              <w:snapToGrid w:val="0"/>
              <w:spacing w:before="90" w:line="240" w:lineRule="auto"/>
              <w:ind w:left="0" w:leftChars="0" w:right="0" w:rightChars="0" w:firstLine="0" w:firstLineChars="0"/>
              <w:jc w:val="left"/>
              <w:rPr>
                <w:rFonts w:ascii="宋体" w:eastAsia="宋体"/>
                <w:sz w:val="28"/>
              </w:rPr>
            </w:pPr>
            <w:r>
              <w:rPr>
                <w:rFonts w:ascii="宋体" w:eastAsia="宋体"/>
                <w:spacing w:val="-1"/>
                <w:sz w:val="28"/>
              </w:rPr>
              <w:t>本项目采用电子化竞争性磋商响应文件</w:t>
            </w:r>
          </w:p>
          <w:p w14:paraId="18A508E0">
            <w:pPr>
              <w:pStyle w:val="30"/>
              <w:snapToGrid w:val="0"/>
              <w:spacing w:before="29" w:line="240" w:lineRule="auto"/>
              <w:ind w:left="0" w:leftChars="0" w:right="0" w:rightChars="0" w:firstLine="0" w:firstLineChars="0"/>
              <w:jc w:val="left"/>
              <w:rPr>
                <w:rFonts w:ascii="宋体" w:eastAsia="宋体"/>
                <w:sz w:val="28"/>
              </w:rPr>
            </w:pPr>
            <w:r>
              <w:rPr>
                <w:rFonts w:ascii="宋体" w:eastAsia="宋体"/>
                <w:sz w:val="28"/>
              </w:rPr>
              <w:t>（1）供应商须使用数字认证证书对电子磋商响应文件进行签</w:t>
            </w:r>
            <w:r>
              <w:rPr>
                <w:rFonts w:ascii="宋体" w:eastAsia="宋体"/>
                <w:spacing w:val="-2"/>
                <w:sz w:val="28"/>
              </w:rPr>
              <w:t>章、加密、递交及开标时解密等相关事宜。</w:t>
            </w:r>
          </w:p>
          <w:p w14:paraId="3F7EFFA8">
            <w:pPr>
              <w:pStyle w:val="30"/>
              <w:snapToGrid w:val="0"/>
              <w:spacing w:before="88" w:line="240" w:lineRule="auto"/>
              <w:ind w:left="0" w:leftChars="0" w:right="0" w:rightChars="0" w:firstLine="0" w:firstLineChars="0"/>
              <w:jc w:val="left"/>
              <w:rPr>
                <w:rFonts w:ascii="宋体" w:eastAsia="宋体"/>
                <w:sz w:val="28"/>
              </w:rPr>
            </w:pPr>
            <w:r>
              <w:rPr>
                <w:rFonts w:ascii="宋体" w:eastAsia="宋体"/>
                <w:sz w:val="28"/>
              </w:rPr>
              <w:t>（2）制作电子磋商响应文件：供应商须在“全国公共资源交</w:t>
            </w:r>
            <w:r>
              <w:rPr>
                <w:rFonts w:ascii="宋体" w:eastAsia="宋体"/>
                <w:spacing w:val="-4"/>
                <w:sz w:val="28"/>
              </w:rPr>
              <w:t>易中心平台（陕西省</w:t>
            </w:r>
            <w:r>
              <w:rPr>
                <w:rFonts w:ascii="宋体" w:eastAsia="宋体"/>
                <w:spacing w:val="-55"/>
                <w:sz w:val="28"/>
              </w:rPr>
              <w:t>）（</w:t>
            </w:r>
            <w:r>
              <w:rPr>
                <w:rFonts w:ascii="宋体" w:eastAsia="宋体"/>
                <w:sz w:val="28"/>
              </w:rPr>
              <w:fldChar w:fldCharType="begin"/>
            </w:r>
            <w:r>
              <w:rPr>
                <w:rFonts w:ascii="宋体" w:eastAsia="宋体"/>
                <w:sz w:val="28"/>
              </w:rPr>
              <w:instrText xml:space="preserve"> HYPERLINK "http://www.sxggzyjy.cn/" </w:instrText>
            </w:r>
            <w:r>
              <w:rPr>
                <w:rFonts w:ascii="宋体" w:eastAsia="宋体"/>
                <w:sz w:val="28"/>
              </w:rPr>
              <w:fldChar w:fldCharType="separate"/>
            </w:r>
            <w:r>
              <w:rPr>
                <w:rFonts w:ascii="宋体" w:eastAsia="宋体"/>
                <w:spacing w:val="-4"/>
                <w:sz w:val="28"/>
              </w:rPr>
              <w:t>http://www.sxggzyjy.cn/</w:t>
            </w:r>
            <w:r>
              <w:rPr>
                <w:rFonts w:ascii="宋体" w:eastAsia="宋体"/>
                <w:spacing w:val="-4"/>
                <w:sz w:val="28"/>
              </w:rPr>
              <w:fldChar w:fldCharType="end"/>
            </w:r>
            <w:r>
              <w:rPr>
                <w:rFonts w:ascii="宋体" w:eastAsia="宋体"/>
                <w:spacing w:val="-4"/>
                <w:sz w:val="28"/>
              </w:rPr>
              <w:t>）”的“服</w:t>
            </w:r>
            <w:r>
              <w:rPr>
                <w:rFonts w:ascii="宋体" w:eastAsia="宋体"/>
                <w:spacing w:val="-7"/>
                <w:sz w:val="28"/>
              </w:rPr>
              <w:t>务指南</w:t>
            </w:r>
            <w:r>
              <w:rPr>
                <w:rFonts w:ascii="宋体" w:eastAsia="宋体"/>
                <w:spacing w:val="-103"/>
                <w:sz w:val="28"/>
              </w:rPr>
              <w:t xml:space="preserve"> </w:t>
            </w:r>
            <w:r>
              <w:rPr>
                <w:rFonts w:ascii="宋体" w:eastAsia="宋体"/>
                <w:spacing w:val="-7"/>
                <w:sz w:val="28"/>
              </w:rPr>
              <w:t>”栏目“下载专区</w:t>
            </w:r>
            <w:r>
              <w:rPr>
                <w:rFonts w:ascii="宋体" w:eastAsia="宋体"/>
                <w:spacing w:val="-103"/>
                <w:sz w:val="28"/>
              </w:rPr>
              <w:t xml:space="preserve"> </w:t>
            </w:r>
            <w:r>
              <w:rPr>
                <w:rFonts w:ascii="宋体" w:eastAsia="宋体"/>
                <w:spacing w:val="-7"/>
                <w:sz w:val="28"/>
              </w:rPr>
              <w:t>”中，免费下载“陕西省公共</w:t>
            </w:r>
            <w:r>
              <w:rPr>
                <w:rFonts w:ascii="宋体" w:eastAsia="宋体"/>
                <w:spacing w:val="-8"/>
                <w:sz w:val="28"/>
              </w:rPr>
              <w:t>资源交</w:t>
            </w:r>
            <w:r>
              <w:rPr>
                <w:rFonts w:ascii="宋体" w:eastAsia="宋体"/>
                <w:spacing w:val="-6"/>
                <w:sz w:val="28"/>
              </w:rPr>
              <w:t>易平台政府采购电子标书制作工具</w:t>
            </w:r>
            <w:r>
              <w:rPr>
                <w:rFonts w:ascii="宋体" w:eastAsia="宋体"/>
                <w:spacing w:val="-96"/>
                <w:sz w:val="28"/>
              </w:rPr>
              <w:t xml:space="preserve"> </w:t>
            </w:r>
            <w:r>
              <w:rPr>
                <w:rFonts w:ascii="宋体" w:eastAsia="宋体"/>
                <w:spacing w:val="-6"/>
                <w:sz w:val="28"/>
              </w:rPr>
              <w:t>”及“政府采购投标单位操作手册</w:t>
            </w:r>
            <w:r>
              <w:rPr>
                <w:rFonts w:ascii="宋体" w:eastAsia="宋体"/>
                <w:spacing w:val="-95"/>
                <w:sz w:val="28"/>
              </w:rPr>
              <w:t xml:space="preserve"> </w:t>
            </w:r>
            <w:r>
              <w:rPr>
                <w:rFonts w:ascii="宋体" w:eastAsia="宋体"/>
                <w:spacing w:val="-6"/>
                <w:sz w:val="28"/>
              </w:rPr>
              <w:t>”，并使用该客户端制作电子磋商响应文件，制作扩展</w:t>
            </w:r>
            <w:r>
              <w:rPr>
                <w:rFonts w:ascii="宋体" w:eastAsia="宋体"/>
                <w:spacing w:val="-1"/>
                <w:sz w:val="28"/>
              </w:rPr>
              <w:t>名为“.etbp</w:t>
            </w:r>
            <w:r>
              <w:rPr>
                <w:rFonts w:ascii="宋体" w:eastAsia="宋体"/>
                <w:spacing w:val="-87"/>
                <w:sz w:val="28"/>
              </w:rPr>
              <w:t xml:space="preserve"> </w:t>
            </w:r>
            <w:r>
              <w:rPr>
                <w:rFonts w:ascii="宋体" w:eastAsia="宋体"/>
                <w:spacing w:val="-1"/>
                <w:sz w:val="28"/>
              </w:rPr>
              <w:t>”的电子磋商响应文件。供应商须使用数字认证</w:t>
            </w:r>
            <w:r>
              <w:rPr>
                <w:rFonts w:ascii="宋体" w:eastAsia="宋体"/>
                <w:spacing w:val="-4"/>
                <w:sz w:val="28"/>
              </w:rPr>
              <w:t>证书（CA锁）对电子磋商响应文件进行签章、加密、递</w:t>
            </w:r>
            <w:r>
              <w:rPr>
                <w:rFonts w:ascii="宋体" w:eastAsia="宋体"/>
                <w:spacing w:val="-5"/>
                <w:sz w:val="28"/>
              </w:rPr>
              <w:t>交及开</w:t>
            </w:r>
            <w:r>
              <w:rPr>
                <w:rFonts w:ascii="宋体" w:eastAsia="宋体"/>
                <w:spacing w:val="-1"/>
                <w:sz w:val="28"/>
              </w:rPr>
              <w:t>标时解密等相关招投标事宜。</w:t>
            </w:r>
          </w:p>
          <w:p w14:paraId="7942019E">
            <w:pPr>
              <w:pStyle w:val="30"/>
              <w:snapToGrid w:val="0"/>
              <w:spacing w:before="4" w:line="240" w:lineRule="auto"/>
              <w:ind w:left="0" w:leftChars="0" w:right="0" w:rightChars="0" w:firstLine="0" w:firstLineChars="0"/>
              <w:jc w:val="left"/>
              <w:rPr>
                <w:rFonts w:ascii="宋体" w:eastAsia="宋体"/>
                <w:sz w:val="28"/>
              </w:rPr>
            </w:pPr>
            <w:r>
              <w:rPr>
                <w:rFonts w:ascii="宋体" w:eastAsia="宋体"/>
                <w:sz w:val="28"/>
              </w:rPr>
              <w:t>（3）磋商响应文件递交方式：供应商应于递交竞争性磋商响</w:t>
            </w:r>
            <w:r>
              <w:rPr>
                <w:rFonts w:ascii="宋体" w:eastAsia="宋体"/>
                <w:spacing w:val="-4"/>
                <w:sz w:val="28"/>
              </w:rPr>
              <w:t>应文件截止时间前任意时段登录公共资源交易平</w:t>
            </w:r>
            <w:r>
              <w:rPr>
                <w:rFonts w:ascii="宋体" w:eastAsia="宋体"/>
                <w:spacing w:val="-5"/>
                <w:sz w:val="28"/>
              </w:rPr>
              <w:t>台〖首页〉政</w:t>
            </w:r>
            <w:r>
              <w:rPr>
                <w:rFonts w:ascii="宋体" w:eastAsia="宋体"/>
                <w:spacing w:val="-6"/>
                <w:sz w:val="28"/>
              </w:rPr>
              <w:t>府采购交易系统〉企业端〗，选择“交易乙方</w:t>
            </w:r>
            <w:r>
              <w:rPr>
                <w:rFonts w:ascii="宋体" w:eastAsia="宋体"/>
                <w:spacing w:val="-92"/>
                <w:sz w:val="28"/>
              </w:rPr>
              <w:t xml:space="preserve"> </w:t>
            </w:r>
            <w:r>
              <w:rPr>
                <w:rFonts w:ascii="宋体" w:eastAsia="宋体"/>
                <w:spacing w:val="-6"/>
                <w:sz w:val="28"/>
              </w:rPr>
              <w:t>”身份进入，在</w:t>
            </w:r>
            <w:r>
              <w:rPr>
                <w:rFonts w:ascii="宋体" w:eastAsia="宋体"/>
                <w:spacing w:val="-1"/>
                <w:sz w:val="28"/>
              </w:rPr>
              <w:t>线递交电子竞争性磋商响应文件，逾期提交系统拒绝接收。</w:t>
            </w:r>
          </w:p>
          <w:p w14:paraId="4F0CC201">
            <w:pPr>
              <w:pStyle w:val="30"/>
              <w:snapToGrid w:val="0"/>
              <w:spacing w:before="31" w:line="240" w:lineRule="auto"/>
              <w:ind w:left="0" w:leftChars="0" w:right="0" w:rightChars="0" w:firstLine="0" w:firstLineChars="0"/>
              <w:jc w:val="left"/>
              <w:rPr>
                <w:rFonts w:ascii="宋体" w:eastAsia="宋体"/>
                <w:sz w:val="28"/>
              </w:rPr>
            </w:pPr>
            <w:r>
              <w:rPr>
                <w:rFonts w:ascii="宋体" w:eastAsia="宋体"/>
                <w:sz w:val="28"/>
              </w:rPr>
              <w:t>（4）磋商响应文件中所有涉及签字、盖章的，各供应商须将</w:t>
            </w:r>
            <w:r>
              <w:rPr>
                <w:rFonts w:ascii="宋体" w:eastAsia="宋体"/>
                <w:spacing w:val="-1"/>
                <w:sz w:val="28"/>
              </w:rPr>
              <w:t>所有签字盖章完成后上传。</w:t>
            </w:r>
          </w:p>
          <w:p w14:paraId="286AB50D">
            <w:pPr>
              <w:pStyle w:val="30"/>
              <w:numPr>
                <w:ilvl w:val="0"/>
                <w:numId w:val="0"/>
              </w:numPr>
              <w:snapToGrid w:val="0"/>
              <w:spacing w:before="146" w:line="240" w:lineRule="auto"/>
              <w:ind w:left="0" w:leftChars="0" w:right="0" w:rightChars="0" w:firstLine="0" w:firstLineChars="0"/>
              <w:jc w:val="left"/>
              <w:rPr>
                <w:rFonts w:ascii="宋体" w:eastAsia="宋体"/>
                <w:spacing w:val="1"/>
                <w:sz w:val="28"/>
              </w:rPr>
            </w:pPr>
            <w:r>
              <w:rPr>
                <w:rFonts w:ascii="宋体" w:eastAsia="宋体"/>
                <w:sz w:val="28"/>
              </w:rPr>
              <w:t>（5）榆林不见面开标大厅投标人询标操作手册下载方式：登</w:t>
            </w:r>
            <w:r>
              <w:rPr>
                <w:rFonts w:ascii="宋体" w:eastAsia="宋体"/>
                <w:spacing w:val="-8"/>
                <w:sz w:val="28"/>
              </w:rPr>
              <w:t>录【全国公共资源交易平台（陕西省</w:t>
            </w:r>
            <w:r>
              <w:rPr>
                <w:rFonts w:ascii="宋体" w:eastAsia="宋体"/>
                <w:spacing w:val="-32"/>
                <w:sz w:val="28"/>
              </w:rPr>
              <w:t xml:space="preserve"> </w:t>
            </w:r>
            <w:r>
              <w:rPr>
                <w:rFonts w:ascii="宋体" w:eastAsia="宋体"/>
                <w:spacing w:val="-8"/>
                <w:sz w:val="28"/>
              </w:rPr>
              <w:t>·榆林市）</w:t>
            </w:r>
            <w:r>
              <w:rPr>
                <w:rFonts w:ascii="宋体" w:eastAsia="宋体"/>
                <w:spacing w:val="-9"/>
                <w:sz w:val="28"/>
              </w:rPr>
              <w:t>】网站首页选</w:t>
            </w:r>
            <w:r>
              <w:rPr>
                <w:rFonts w:ascii="宋体" w:eastAsia="宋体"/>
                <w:spacing w:val="-4"/>
                <w:sz w:val="28"/>
              </w:rPr>
              <w:t>择【服务指南】-【下载专区】-点击【榆林不见面开标大</w:t>
            </w:r>
            <w:r>
              <w:rPr>
                <w:rFonts w:ascii="宋体" w:eastAsia="宋体"/>
                <w:spacing w:val="-5"/>
                <w:sz w:val="28"/>
              </w:rPr>
              <w:t>厅投</w:t>
            </w:r>
            <w:r>
              <w:rPr>
                <w:rFonts w:ascii="宋体" w:eastAsia="宋体"/>
                <w:spacing w:val="1"/>
                <w:sz w:val="28"/>
              </w:rPr>
              <w:t>标人询标操作手册V2.0.】进行下载。如因供应</w:t>
            </w:r>
            <w:r>
              <w:rPr>
                <w:rFonts w:ascii="宋体" w:eastAsia="宋体"/>
                <w:sz w:val="28"/>
              </w:rPr>
              <w:t>商自身原因未</w:t>
            </w:r>
            <w:r>
              <w:rPr>
                <w:rFonts w:ascii="宋体" w:eastAsia="宋体"/>
                <w:spacing w:val="-1"/>
                <w:sz w:val="28"/>
              </w:rPr>
              <w:t>及时下载并调试询标系统，后果由供应商自行承担。</w:t>
            </w:r>
          </w:p>
        </w:tc>
      </w:tr>
      <w:tr w14:paraId="1DACE8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56231B4C">
            <w:pPr>
              <w:pStyle w:val="30"/>
              <w:snapToGrid w:val="0"/>
              <w:spacing w:before="91" w:line="240" w:lineRule="auto"/>
              <w:ind w:left="0" w:leftChars="0" w:right="0" w:rightChars="0" w:firstLine="0" w:firstLineChars="0"/>
              <w:jc w:val="center"/>
              <w:rPr>
                <w:rFonts w:hint="default" w:ascii="宋体" w:eastAsia="宋体"/>
                <w:spacing w:val="-16"/>
                <w:sz w:val="28"/>
                <w:lang w:val="en-US" w:eastAsia="zh-CN"/>
              </w:rPr>
            </w:pPr>
            <w:r>
              <w:rPr>
                <w:rFonts w:hint="eastAsia" w:ascii="宋体" w:eastAsia="宋体"/>
                <w:spacing w:val="-16"/>
                <w:sz w:val="28"/>
                <w:lang w:val="en-US" w:eastAsia="zh-CN"/>
              </w:rPr>
              <w:t>26</w:t>
            </w:r>
          </w:p>
        </w:tc>
        <w:tc>
          <w:tcPr>
            <w:tcW w:w="7516" w:type="dxa"/>
            <w:vAlign w:val="center"/>
          </w:tcPr>
          <w:p w14:paraId="6D42BBD1">
            <w:pPr>
              <w:pStyle w:val="30"/>
              <w:snapToGrid w:val="0"/>
              <w:spacing w:before="90" w:line="240" w:lineRule="auto"/>
              <w:ind w:left="0" w:leftChars="0" w:right="0" w:rightChars="0" w:firstLine="0" w:firstLineChars="0"/>
              <w:jc w:val="left"/>
              <w:rPr>
                <w:rFonts w:ascii="宋体" w:eastAsia="宋体"/>
                <w:sz w:val="28"/>
              </w:rPr>
            </w:pPr>
            <w:r>
              <w:rPr>
                <w:rFonts w:ascii="宋体" w:eastAsia="宋体"/>
                <w:spacing w:val="-3"/>
                <w:sz w:val="28"/>
              </w:rPr>
              <w:t>不见面开标：</w:t>
            </w:r>
          </w:p>
          <w:p w14:paraId="706DAB80">
            <w:pPr>
              <w:pStyle w:val="30"/>
              <w:snapToGrid w:val="0"/>
              <w:spacing w:before="27" w:line="240" w:lineRule="auto"/>
              <w:ind w:left="0" w:leftChars="0" w:right="0" w:rightChars="0" w:firstLine="0" w:firstLineChars="0"/>
              <w:jc w:val="left"/>
              <w:rPr>
                <w:rFonts w:ascii="宋体" w:eastAsia="宋体"/>
                <w:sz w:val="28"/>
              </w:rPr>
            </w:pPr>
            <w:r>
              <w:rPr>
                <w:rFonts w:ascii="宋体" w:eastAsia="宋体"/>
                <w:spacing w:val="-6"/>
                <w:sz w:val="28"/>
              </w:rPr>
              <w:t>本项目将采取“不见面</w:t>
            </w:r>
            <w:r>
              <w:rPr>
                <w:rFonts w:ascii="宋体" w:eastAsia="宋体"/>
                <w:spacing w:val="-95"/>
                <w:sz w:val="28"/>
              </w:rPr>
              <w:t xml:space="preserve"> </w:t>
            </w:r>
            <w:r>
              <w:rPr>
                <w:rFonts w:ascii="宋体" w:eastAsia="宋体"/>
                <w:spacing w:val="-6"/>
                <w:sz w:val="28"/>
              </w:rPr>
              <w:t>”开标，供应商无须到达开标现场，即可在</w:t>
            </w:r>
            <w:r>
              <w:rPr>
                <w:rFonts w:ascii="宋体" w:eastAsia="宋体"/>
                <w:spacing w:val="-2"/>
                <w:sz w:val="28"/>
              </w:rPr>
              <w:t>网上直接参与开标活动。相关注意事项如下：</w:t>
            </w:r>
          </w:p>
          <w:p w14:paraId="5B540942">
            <w:pPr>
              <w:pStyle w:val="30"/>
              <w:snapToGrid w:val="0"/>
              <w:spacing w:before="28" w:line="240" w:lineRule="auto"/>
              <w:ind w:left="0" w:leftChars="0" w:right="0" w:rightChars="0" w:firstLine="0" w:firstLineChars="0"/>
              <w:jc w:val="left"/>
              <w:rPr>
                <w:rFonts w:ascii="宋体" w:eastAsia="宋体"/>
                <w:sz w:val="28"/>
              </w:rPr>
            </w:pPr>
            <w:r>
              <w:rPr>
                <w:rFonts w:ascii="宋体" w:eastAsia="宋体"/>
                <w:sz w:val="28"/>
              </w:rPr>
              <w:t>（1）开标当日，请各供应商在开标截止时间前至少提前半小</w:t>
            </w:r>
            <w:r>
              <w:rPr>
                <w:rFonts w:ascii="宋体" w:eastAsia="宋体"/>
                <w:spacing w:val="-3"/>
                <w:sz w:val="28"/>
              </w:rPr>
              <w:t>时登录“不见面</w:t>
            </w:r>
            <w:r>
              <w:rPr>
                <w:rFonts w:ascii="宋体" w:eastAsia="宋体"/>
                <w:spacing w:val="-100"/>
                <w:sz w:val="28"/>
              </w:rPr>
              <w:t xml:space="preserve"> </w:t>
            </w:r>
            <w:r>
              <w:rPr>
                <w:rFonts w:ascii="宋体" w:eastAsia="宋体"/>
                <w:spacing w:val="-3"/>
                <w:sz w:val="28"/>
              </w:rPr>
              <w:t>”开标系统登录方式有以下几种：</w:t>
            </w:r>
          </w:p>
          <w:p w14:paraId="78CCF1AD">
            <w:pPr>
              <w:pStyle w:val="30"/>
              <w:snapToGrid w:val="0"/>
              <w:spacing w:before="1" w:line="240" w:lineRule="auto"/>
              <w:ind w:left="0" w:leftChars="0" w:right="0" w:rightChars="0" w:firstLine="0" w:firstLineChars="0"/>
              <w:jc w:val="left"/>
              <w:rPr>
                <w:rFonts w:ascii="宋体" w:eastAsia="宋体"/>
                <w:sz w:val="28"/>
              </w:rPr>
            </w:pPr>
            <w:r>
              <w:rPr>
                <w:rFonts w:ascii="宋体" w:eastAsia="宋体"/>
                <w:spacing w:val="-3"/>
                <w:sz w:val="28"/>
              </w:rPr>
              <w:t>1）IE浏览器输入网址：</w:t>
            </w:r>
          </w:p>
          <w:p w14:paraId="0CE52049">
            <w:pPr>
              <w:pStyle w:val="30"/>
              <w:snapToGrid w:val="0"/>
              <w:spacing w:before="27" w:line="240" w:lineRule="auto"/>
              <w:ind w:left="0" w:leftChars="0" w:right="0" w:rightChars="0" w:firstLine="0" w:firstLineChars="0"/>
              <w:jc w:val="left"/>
              <w:rPr>
                <w:rFonts w:ascii="宋体" w:eastAsia="宋体"/>
                <w:sz w:val="28"/>
              </w:rPr>
            </w:pPr>
            <w:r>
              <w:rPr>
                <w:rFonts w:ascii="宋体" w:eastAsia="宋体"/>
                <w:sz w:val="28"/>
              </w:rPr>
              <w:fldChar w:fldCharType="begin"/>
            </w:r>
            <w:r>
              <w:rPr>
                <w:rFonts w:ascii="宋体" w:eastAsia="宋体"/>
                <w:sz w:val="28"/>
              </w:rPr>
              <w:instrText xml:space="preserve"> HYPERLINK "http://111.20.184.126:8084/BidOpeningHall/bidhall/dqxianyang/login" </w:instrText>
            </w:r>
            <w:r>
              <w:rPr>
                <w:rFonts w:ascii="宋体" w:eastAsia="宋体"/>
                <w:sz w:val="28"/>
              </w:rPr>
              <w:fldChar w:fldCharType="separate"/>
            </w:r>
            <w:r>
              <w:rPr>
                <w:rFonts w:ascii="宋体" w:eastAsia="宋体"/>
                <w:sz w:val="28"/>
              </w:rPr>
              <w:t>http://111.20.184.126:8084/BidOpeningHall/bid</w:t>
            </w:r>
            <w:r>
              <w:rPr>
                <w:rFonts w:ascii="宋体" w:eastAsia="宋体"/>
                <w:spacing w:val="-1"/>
                <w:sz w:val="28"/>
              </w:rPr>
              <w:t>hall/dqx</w:t>
            </w:r>
            <w:r>
              <w:rPr>
                <w:rFonts w:ascii="宋体" w:eastAsia="宋体"/>
                <w:spacing w:val="-1"/>
                <w:sz w:val="28"/>
              </w:rPr>
              <w:fldChar w:fldCharType="end"/>
            </w:r>
            <w:r>
              <w:rPr>
                <w:rFonts w:ascii="宋体" w:eastAsia="宋体"/>
                <w:sz w:val="28"/>
              </w:rPr>
              <w:t xml:space="preserve"> </w:t>
            </w:r>
            <w:r>
              <w:rPr>
                <w:rFonts w:ascii="宋体" w:eastAsia="宋体"/>
                <w:sz w:val="28"/>
              </w:rPr>
              <w:fldChar w:fldCharType="begin"/>
            </w:r>
            <w:r>
              <w:rPr>
                <w:rFonts w:ascii="宋体" w:eastAsia="宋体"/>
                <w:sz w:val="28"/>
              </w:rPr>
              <w:instrText xml:space="preserve"> HYPERLINK "http://111.20.184.126:8084/BidOpeningHall/bidhall/dqxianyang/login" </w:instrText>
            </w:r>
            <w:r>
              <w:rPr>
                <w:rFonts w:ascii="宋体" w:eastAsia="宋体"/>
                <w:sz w:val="28"/>
              </w:rPr>
              <w:fldChar w:fldCharType="separate"/>
            </w:r>
            <w:r>
              <w:rPr>
                <w:rFonts w:ascii="宋体" w:eastAsia="宋体"/>
                <w:spacing w:val="-3"/>
                <w:sz w:val="28"/>
              </w:rPr>
              <w:t>ianyang/login</w:t>
            </w:r>
            <w:r>
              <w:rPr>
                <w:rFonts w:ascii="宋体" w:eastAsia="宋体"/>
                <w:spacing w:val="-3"/>
                <w:sz w:val="28"/>
              </w:rPr>
              <w:fldChar w:fldCharType="end"/>
            </w:r>
            <w:r>
              <w:rPr>
                <w:rFonts w:ascii="宋体" w:eastAsia="宋体"/>
                <w:spacing w:val="-3"/>
                <w:sz w:val="28"/>
              </w:rPr>
              <w:t>；</w:t>
            </w:r>
          </w:p>
          <w:p w14:paraId="3713E272">
            <w:pPr>
              <w:pStyle w:val="30"/>
              <w:snapToGrid w:val="0"/>
              <w:spacing w:before="35" w:line="240" w:lineRule="auto"/>
              <w:ind w:left="0" w:leftChars="0" w:right="0" w:rightChars="0" w:firstLine="0" w:firstLineChars="0"/>
              <w:jc w:val="left"/>
              <w:rPr>
                <w:rFonts w:ascii="宋体" w:eastAsia="宋体"/>
                <w:sz w:val="28"/>
              </w:rPr>
            </w:pPr>
            <w:r>
              <w:rPr>
                <w:rFonts w:ascii="宋体" w:eastAsia="宋体"/>
                <w:spacing w:val="-3"/>
                <w:sz w:val="28"/>
              </w:rPr>
              <w:t>2）在【全国公共资源交易平台（陕西省</w:t>
            </w:r>
            <w:r>
              <w:rPr>
                <w:rFonts w:ascii="宋体" w:eastAsia="宋体"/>
                <w:spacing w:val="-33"/>
                <w:sz w:val="28"/>
              </w:rPr>
              <w:t xml:space="preserve"> </w:t>
            </w:r>
            <w:r>
              <w:rPr>
                <w:rFonts w:ascii="宋体" w:eastAsia="宋体"/>
                <w:spacing w:val="-3"/>
                <w:sz w:val="28"/>
              </w:rPr>
              <w:t>·榆林市</w:t>
            </w:r>
            <w:r>
              <w:rPr>
                <w:rFonts w:ascii="宋体" w:eastAsia="宋体"/>
                <w:spacing w:val="-4"/>
                <w:sz w:val="28"/>
              </w:rPr>
              <w:t>）】网站首</w:t>
            </w:r>
            <w:r>
              <w:rPr>
                <w:rFonts w:ascii="宋体" w:eastAsia="宋体"/>
                <w:spacing w:val="-2"/>
                <w:sz w:val="28"/>
              </w:rPr>
              <w:t>页点击不见面开标模块进入；</w:t>
            </w:r>
          </w:p>
          <w:p w14:paraId="4FC3BF29">
            <w:pPr>
              <w:pStyle w:val="30"/>
              <w:snapToGrid w:val="0"/>
              <w:spacing w:before="30" w:line="240" w:lineRule="auto"/>
              <w:ind w:left="0" w:leftChars="0" w:right="0" w:rightChars="0" w:firstLine="0" w:firstLineChars="0"/>
              <w:jc w:val="left"/>
              <w:rPr>
                <w:rFonts w:ascii="宋体" w:eastAsia="宋体"/>
                <w:sz w:val="28"/>
              </w:rPr>
            </w:pPr>
            <w:r>
              <w:rPr>
                <w:rFonts w:ascii="宋体" w:eastAsia="宋体"/>
                <w:spacing w:val="1"/>
                <w:sz w:val="28"/>
              </w:rPr>
              <w:t>3）在【全国公共资源交易平台（陕西省）</w:t>
            </w:r>
            <w:r>
              <w:rPr>
                <w:rFonts w:ascii="宋体" w:eastAsia="宋体"/>
                <w:sz w:val="28"/>
              </w:rPr>
              <w:t>】网站首页点击不</w:t>
            </w:r>
            <w:r>
              <w:rPr>
                <w:rFonts w:ascii="宋体" w:eastAsia="宋体"/>
                <w:spacing w:val="-2"/>
                <w:sz w:val="28"/>
              </w:rPr>
              <w:t>见面开标模块选择榆林市进入。</w:t>
            </w:r>
          </w:p>
          <w:p w14:paraId="1A3D95D1">
            <w:pPr>
              <w:pStyle w:val="30"/>
              <w:snapToGrid w:val="0"/>
              <w:spacing w:before="27" w:line="240" w:lineRule="auto"/>
              <w:ind w:left="0" w:leftChars="0" w:right="0" w:rightChars="0" w:firstLine="0" w:firstLineChars="0"/>
              <w:jc w:val="left"/>
              <w:rPr>
                <w:rFonts w:ascii="宋体" w:eastAsia="宋体"/>
                <w:sz w:val="28"/>
              </w:rPr>
            </w:pPr>
            <w:r>
              <w:rPr>
                <w:rFonts w:ascii="宋体" w:eastAsia="宋体"/>
                <w:spacing w:val="-1"/>
                <w:sz w:val="28"/>
              </w:rPr>
              <w:t>注：登录不见面开标系统请选择IE11浏览器。</w:t>
            </w:r>
          </w:p>
          <w:p w14:paraId="4F1DBD10">
            <w:pPr>
              <w:pStyle w:val="30"/>
              <w:snapToGrid w:val="0"/>
              <w:spacing w:before="29" w:line="240" w:lineRule="auto"/>
              <w:ind w:left="0" w:leftChars="0" w:right="0" w:rightChars="0" w:firstLine="0" w:firstLineChars="0"/>
              <w:jc w:val="left"/>
              <w:rPr>
                <w:rFonts w:ascii="宋体" w:eastAsia="宋体"/>
                <w:sz w:val="28"/>
              </w:rPr>
            </w:pPr>
            <w:r>
              <w:rPr>
                <w:rFonts w:ascii="宋体" w:eastAsia="宋体"/>
                <w:spacing w:val="-5"/>
                <w:sz w:val="28"/>
              </w:rPr>
              <w:t>（2）供应商应按要求及时签到（签到时间为磋商截止时间前1</w:t>
            </w:r>
            <w:r>
              <w:rPr>
                <w:rFonts w:ascii="宋体" w:eastAsia="宋体"/>
                <w:spacing w:val="-3"/>
                <w:sz w:val="28"/>
              </w:rPr>
              <w:t>小时内，如果未签到将视为放弃磋商资格</w:t>
            </w:r>
            <w:r>
              <w:rPr>
                <w:rFonts w:ascii="宋体" w:eastAsia="宋体"/>
                <w:spacing w:val="-21"/>
                <w:sz w:val="28"/>
              </w:rPr>
              <w:t>），</w:t>
            </w:r>
            <w:r>
              <w:rPr>
                <w:rFonts w:ascii="宋体" w:eastAsia="宋体"/>
                <w:spacing w:val="-3"/>
                <w:sz w:val="28"/>
              </w:rPr>
              <w:t>评审过程中，磋</w:t>
            </w:r>
            <w:r>
              <w:rPr>
                <w:rFonts w:ascii="宋体" w:eastAsia="宋体"/>
                <w:spacing w:val="-5"/>
                <w:sz w:val="28"/>
              </w:rPr>
              <w:t>商小组可能会就某些问题要求供应商进行在线澄清，请供应商</w:t>
            </w:r>
            <w:r>
              <w:rPr>
                <w:rFonts w:ascii="宋体" w:eastAsia="宋体"/>
                <w:spacing w:val="-2"/>
                <w:sz w:val="28"/>
              </w:rPr>
              <w:t>保持在线直到评审结束；</w:t>
            </w:r>
          </w:p>
          <w:p w14:paraId="11B7FA72">
            <w:pPr>
              <w:pStyle w:val="30"/>
              <w:snapToGrid w:val="0"/>
              <w:spacing w:before="86"/>
              <w:ind w:left="0" w:leftChars="0" w:right="0" w:rightChars="0" w:firstLine="0" w:firstLineChars="0"/>
              <w:jc w:val="left"/>
              <w:rPr>
                <w:rFonts w:ascii="宋体" w:eastAsia="宋体"/>
                <w:sz w:val="28"/>
              </w:rPr>
            </w:pPr>
            <w:r>
              <w:rPr>
                <w:rFonts w:ascii="宋体" w:eastAsia="宋体"/>
                <w:spacing w:val="-1"/>
                <w:sz w:val="28"/>
              </w:rPr>
              <w:t>（3）开标过程中，供应商在收到工作人员“开始解密</w:t>
            </w:r>
            <w:r>
              <w:rPr>
                <w:rFonts w:ascii="宋体" w:eastAsia="宋体"/>
                <w:spacing w:val="-99"/>
                <w:sz w:val="28"/>
              </w:rPr>
              <w:t xml:space="preserve"> </w:t>
            </w:r>
            <w:r>
              <w:rPr>
                <w:rFonts w:ascii="宋体" w:eastAsia="宋体"/>
                <w:spacing w:val="-1"/>
                <w:sz w:val="28"/>
              </w:rPr>
              <w:t>”指令</w:t>
            </w:r>
            <w:r>
              <w:rPr>
                <w:rFonts w:ascii="宋体" w:eastAsia="宋体"/>
                <w:spacing w:val="-4"/>
                <w:sz w:val="28"/>
              </w:rPr>
              <w:t>后，请及时使用CA锁对电子磋商响应文件进行解</w:t>
            </w:r>
            <w:r>
              <w:rPr>
                <w:rFonts w:ascii="宋体" w:eastAsia="宋体"/>
                <w:spacing w:val="-5"/>
                <w:sz w:val="28"/>
              </w:rPr>
              <w:t>密。解密时所</w:t>
            </w:r>
            <w:r>
              <w:rPr>
                <w:rFonts w:ascii="宋体" w:eastAsia="宋体"/>
                <w:spacing w:val="-1"/>
                <w:sz w:val="28"/>
              </w:rPr>
              <w:t>用CA锁应与加密磋商响应文件时所用CA锁一致；</w:t>
            </w:r>
            <w:r>
              <w:rPr>
                <w:rFonts w:ascii="宋体" w:eastAsia="宋体"/>
                <w:spacing w:val="-11"/>
                <w:sz w:val="28"/>
              </w:rPr>
              <w:t>注：解密时间为30分钟，在解密时间内供应商全部解密完成后，</w:t>
            </w:r>
            <w:r>
              <w:rPr>
                <w:rFonts w:ascii="宋体" w:eastAsia="宋体"/>
                <w:spacing w:val="-1"/>
                <w:sz w:val="28"/>
              </w:rPr>
              <w:t>可提前进入开标下一阶段。</w:t>
            </w:r>
          </w:p>
          <w:p w14:paraId="70A9DC32">
            <w:pPr>
              <w:pStyle w:val="30"/>
              <w:snapToGrid w:val="0"/>
              <w:spacing w:before="3" w:line="240" w:lineRule="auto"/>
              <w:ind w:left="0" w:leftChars="0" w:right="0" w:rightChars="0" w:firstLine="0" w:firstLineChars="0"/>
              <w:jc w:val="left"/>
              <w:rPr>
                <w:rFonts w:ascii="宋体" w:eastAsia="宋体"/>
                <w:sz w:val="28"/>
              </w:rPr>
            </w:pPr>
            <w:r>
              <w:rPr>
                <w:rFonts w:ascii="宋体" w:eastAsia="宋体"/>
                <w:sz w:val="28"/>
              </w:rPr>
              <w:t>（4）榆林不见面开标系统操作手册下载方式：登录全国公共</w:t>
            </w:r>
            <w:r>
              <w:rPr>
                <w:rFonts w:ascii="宋体" w:eastAsia="宋体"/>
                <w:spacing w:val="-9"/>
                <w:sz w:val="28"/>
              </w:rPr>
              <w:t>资源交易平台（陕西省</w:t>
            </w:r>
            <w:r>
              <w:rPr>
                <w:rFonts w:ascii="宋体" w:eastAsia="宋体"/>
                <w:spacing w:val="-15"/>
                <w:sz w:val="28"/>
              </w:rPr>
              <w:t xml:space="preserve"> </w:t>
            </w:r>
            <w:r>
              <w:rPr>
                <w:rFonts w:ascii="宋体" w:eastAsia="宋体"/>
                <w:spacing w:val="-9"/>
                <w:sz w:val="28"/>
              </w:rPr>
              <w:t>·榆林市）〖首页〉服务指南〉下载专</w:t>
            </w:r>
            <w:r>
              <w:rPr>
                <w:rFonts w:ascii="宋体" w:eastAsia="宋体"/>
                <w:spacing w:val="-4"/>
                <w:sz w:val="28"/>
              </w:rPr>
              <w:t>区〗中的《榆林市不见面开标大厅操作手册（</w:t>
            </w:r>
            <w:r>
              <w:rPr>
                <w:rFonts w:ascii="宋体" w:eastAsia="宋体"/>
                <w:spacing w:val="-5"/>
                <w:sz w:val="28"/>
              </w:rPr>
              <w:t>投标人）》，供</w:t>
            </w:r>
            <w:r>
              <w:rPr>
                <w:rFonts w:ascii="宋体" w:eastAsia="宋体"/>
                <w:spacing w:val="-1"/>
                <w:sz w:val="28"/>
              </w:rPr>
              <w:t>应商保持在线直到评审结束方可离开开标会。</w:t>
            </w:r>
          </w:p>
          <w:p w14:paraId="2DCB3353">
            <w:pPr>
              <w:pStyle w:val="30"/>
              <w:numPr>
                <w:ilvl w:val="0"/>
                <w:numId w:val="0"/>
              </w:numPr>
              <w:snapToGrid w:val="0"/>
              <w:spacing w:before="146" w:line="240" w:lineRule="auto"/>
              <w:ind w:left="0" w:leftChars="0" w:right="0" w:rightChars="0" w:firstLine="0" w:firstLineChars="0"/>
              <w:jc w:val="left"/>
              <w:rPr>
                <w:rFonts w:ascii="宋体" w:eastAsia="宋体"/>
                <w:sz w:val="28"/>
              </w:rPr>
            </w:pPr>
            <w:r>
              <w:rPr>
                <w:rFonts w:ascii="宋体" w:eastAsia="宋体"/>
                <w:spacing w:val="-1"/>
                <w:sz w:val="28"/>
              </w:rPr>
              <w:t>（5）技术支持热线：400-998-0000/400-928-0095。</w:t>
            </w:r>
          </w:p>
        </w:tc>
      </w:tr>
      <w:tr w14:paraId="10F129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799" w:type="dxa"/>
            <w:vAlign w:val="center"/>
          </w:tcPr>
          <w:p w14:paraId="5EB32932">
            <w:pPr>
              <w:pStyle w:val="30"/>
              <w:snapToGrid w:val="0"/>
              <w:spacing w:before="91" w:line="240" w:lineRule="auto"/>
              <w:ind w:left="0" w:leftChars="0" w:right="0" w:rightChars="0" w:firstLine="0" w:firstLineChars="0"/>
              <w:jc w:val="center"/>
              <w:rPr>
                <w:rFonts w:hint="default" w:ascii="宋体" w:eastAsia="宋体"/>
                <w:spacing w:val="-16"/>
                <w:sz w:val="28"/>
                <w:lang w:val="en-US" w:eastAsia="zh-CN"/>
              </w:rPr>
            </w:pPr>
            <w:r>
              <w:rPr>
                <w:rFonts w:hint="eastAsia" w:ascii="宋体" w:eastAsia="宋体"/>
                <w:spacing w:val="-16"/>
                <w:sz w:val="28"/>
                <w:lang w:val="en-US" w:eastAsia="zh-CN"/>
              </w:rPr>
              <w:t>2</w:t>
            </w:r>
            <w:r>
              <w:rPr>
                <w:rFonts w:hint="eastAsia"/>
                <w:spacing w:val="-16"/>
                <w:sz w:val="28"/>
                <w:lang w:val="en-US" w:eastAsia="zh-CN"/>
              </w:rPr>
              <w:t>7</w:t>
            </w:r>
          </w:p>
        </w:tc>
        <w:tc>
          <w:tcPr>
            <w:tcW w:w="7516" w:type="dxa"/>
            <w:vAlign w:val="center"/>
          </w:tcPr>
          <w:p w14:paraId="26D85B93">
            <w:pPr>
              <w:widowControl/>
              <w:snapToGrid w:val="0"/>
              <w:spacing w:line="240" w:lineRule="auto"/>
              <w:ind w:left="0" w:leftChars="0" w:right="0" w:rightChars="0" w:firstLine="0" w:firstLineChars="0"/>
              <w:jc w:val="left"/>
              <w:rPr>
                <w:rFonts w:ascii="宋体" w:eastAsia="宋体"/>
                <w:color w:val="auto"/>
                <w:sz w:val="28"/>
                <w:szCs w:val="28"/>
              </w:rPr>
            </w:pPr>
            <w:r>
              <w:rPr>
                <w:rFonts w:hint="eastAsia" w:ascii="宋体" w:hAnsi="宋体" w:eastAsia="宋体" w:cs="宋体"/>
                <w:b/>
                <w:bCs/>
                <w:color w:val="auto"/>
                <w:kern w:val="0"/>
                <w:sz w:val="28"/>
                <w:szCs w:val="28"/>
                <w:lang w:bidi="ar"/>
              </w:rPr>
              <w:t>特别提醒：</w:t>
            </w:r>
          </w:p>
          <w:p w14:paraId="585CE217">
            <w:pPr>
              <w:widowControl/>
              <w:snapToGrid w:val="0"/>
              <w:spacing w:line="240" w:lineRule="auto"/>
              <w:ind w:left="0" w:leftChars="0" w:right="0" w:rightChars="0" w:firstLine="0" w:firstLineChars="0"/>
              <w:jc w:val="left"/>
              <w:rPr>
                <w:rFonts w:ascii="宋体" w:eastAsia="宋体"/>
                <w:color w:val="auto"/>
                <w:sz w:val="28"/>
                <w:szCs w:val="28"/>
              </w:rPr>
            </w:pPr>
            <w:r>
              <w:rPr>
                <w:rFonts w:hint="eastAsia" w:ascii="宋体" w:hAnsi="宋体" w:eastAsia="宋体" w:cs="宋体"/>
                <w:color w:val="auto"/>
                <w:kern w:val="0"/>
                <w:sz w:val="28"/>
                <w:szCs w:val="28"/>
                <w:lang w:bidi="ar"/>
              </w:rPr>
              <w:t>1、投标人须使用数字认证证书对电子</w:t>
            </w:r>
            <w:r>
              <w:rPr>
                <w:rFonts w:hint="eastAsia" w:ascii="宋体" w:hAnsi="宋体" w:eastAsia="宋体" w:cs="宋体"/>
                <w:color w:val="auto"/>
                <w:kern w:val="0"/>
                <w:sz w:val="28"/>
                <w:szCs w:val="28"/>
                <w:lang w:eastAsia="zh-CN" w:bidi="ar"/>
              </w:rPr>
              <w:t>投标文件</w:t>
            </w:r>
            <w:r>
              <w:rPr>
                <w:rFonts w:hint="eastAsia" w:ascii="宋体" w:hAnsi="宋体" w:eastAsia="宋体" w:cs="宋体"/>
                <w:color w:val="auto"/>
                <w:kern w:val="0"/>
                <w:sz w:val="28"/>
                <w:szCs w:val="28"/>
                <w:lang w:bidi="ar"/>
              </w:rPr>
              <w:t>进行签章、加密、递交及开标时解密等相关招投标事宜。现场务必携带数字认证证书（主锁及上传文件所用的副锁），如因投标人自身原因未携带数字认证证书造成无法解密</w:t>
            </w:r>
            <w:r>
              <w:rPr>
                <w:rFonts w:hint="eastAsia" w:ascii="宋体" w:hAnsi="宋体" w:eastAsia="宋体" w:cs="宋体"/>
                <w:color w:val="auto"/>
                <w:kern w:val="0"/>
                <w:sz w:val="28"/>
                <w:szCs w:val="28"/>
                <w:lang w:eastAsia="zh-CN" w:bidi="ar"/>
              </w:rPr>
              <w:t>投标文件</w:t>
            </w:r>
            <w:r>
              <w:rPr>
                <w:rFonts w:hint="eastAsia" w:ascii="宋体" w:hAnsi="宋体" w:eastAsia="宋体" w:cs="宋体"/>
                <w:color w:val="auto"/>
                <w:kern w:val="0"/>
                <w:sz w:val="28"/>
                <w:szCs w:val="28"/>
                <w:lang w:bidi="ar"/>
              </w:rPr>
              <w:t xml:space="preserve">，按无效投标对待。 </w:t>
            </w:r>
          </w:p>
          <w:p w14:paraId="324FDDCF">
            <w:pPr>
              <w:widowControl/>
              <w:snapToGrid w:val="0"/>
              <w:spacing w:line="240" w:lineRule="auto"/>
              <w:ind w:left="0" w:leftChars="0" w:right="0" w:rightChars="0" w:firstLine="0" w:firstLineChars="0"/>
              <w:jc w:val="left"/>
              <w:rPr>
                <w:rFonts w:ascii="宋体" w:eastAsia="宋体"/>
                <w:color w:val="auto"/>
                <w:sz w:val="28"/>
                <w:szCs w:val="28"/>
              </w:rPr>
            </w:pPr>
            <w:r>
              <w:rPr>
                <w:rFonts w:hint="eastAsia" w:ascii="宋体" w:hAnsi="宋体" w:eastAsia="宋体" w:cs="宋体"/>
                <w:color w:val="auto"/>
                <w:kern w:val="0"/>
                <w:sz w:val="28"/>
                <w:szCs w:val="28"/>
                <w:lang w:bidi="ar"/>
              </w:rPr>
              <w:t>2、制作电子</w:t>
            </w:r>
            <w:r>
              <w:rPr>
                <w:rFonts w:hint="eastAsia" w:ascii="宋体" w:hAnsi="宋体" w:eastAsia="宋体" w:cs="宋体"/>
                <w:color w:val="auto"/>
                <w:kern w:val="0"/>
                <w:sz w:val="28"/>
                <w:szCs w:val="28"/>
                <w:lang w:eastAsia="zh-CN" w:bidi="ar"/>
              </w:rPr>
              <w:t>投标文件</w:t>
            </w:r>
            <w:r>
              <w:rPr>
                <w:rFonts w:hint="eastAsia" w:ascii="宋体" w:hAnsi="宋体" w:eastAsia="宋体" w:cs="宋体"/>
                <w:color w:val="auto"/>
                <w:kern w:val="0"/>
                <w:sz w:val="28"/>
                <w:szCs w:val="28"/>
                <w:lang w:bidi="ar"/>
              </w:rPr>
              <w:t>。投标人须在“全国公共资源交易中心平台（陕西省）（http://www.sxggzyjy.cn/）”的“服务指南”栏目“下载专区”中，免费下载“陕西省公共资源交易平台政府采购电子标书制作工具”及“政府采购投标单位操作手册”，并使用该客户端制作电子</w:t>
            </w:r>
            <w:r>
              <w:rPr>
                <w:rFonts w:hint="eastAsia" w:ascii="宋体" w:hAnsi="宋体" w:eastAsia="宋体" w:cs="宋体"/>
                <w:color w:val="auto"/>
                <w:kern w:val="0"/>
                <w:sz w:val="28"/>
                <w:szCs w:val="28"/>
                <w:lang w:eastAsia="zh-CN" w:bidi="ar"/>
              </w:rPr>
              <w:t>投标文件</w:t>
            </w:r>
            <w:r>
              <w:rPr>
                <w:rFonts w:hint="eastAsia" w:ascii="宋体" w:hAnsi="宋体" w:eastAsia="宋体" w:cs="宋体"/>
                <w:color w:val="auto"/>
                <w:kern w:val="0"/>
                <w:sz w:val="28"/>
                <w:szCs w:val="28"/>
                <w:lang w:bidi="ar"/>
              </w:rPr>
              <w:t>，制作扩展名为“.SXSTF”的电子</w:t>
            </w:r>
            <w:r>
              <w:rPr>
                <w:rFonts w:hint="eastAsia" w:ascii="宋体" w:hAnsi="宋体" w:eastAsia="宋体" w:cs="宋体"/>
                <w:color w:val="auto"/>
                <w:kern w:val="0"/>
                <w:sz w:val="28"/>
                <w:szCs w:val="28"/>
                <w:lang w:eastAsia="zh-CN" w:bidi="ar"/>
              </w:rPr>
              <w:t>投标文件</w:t>
            </w:r>
            <w:r>
              <w:rPr>
                <w:rFonts w:hint="eastAsia" w:ascii="宋体" w:hAnsi="宋体" w:eastAsia="宋体" w:cs="宋体"/>
                <w:color w:val="auto"/>
                <w:kern w:val="0"/>
                <w:sz w:val="28"/>
                <w:szCs w:val="28"/>
                <w:lang w:bidi="ar"/>
              </w:rPr>
              <w:t xml:space="preserve">。 </w:t>
            </w:r>
          </w:p>
          <w:p w14:paraId="493E25AA">
            <w:pPr>
              <w:widowControl/>
              <w:snapToGrid w:val="0"/>
              <w:spacing w:line="240" w:lineRule="auto"/>
              <w:ind w:left="0" w:leftChars="0" w:right="0" w:rightChars="0" w:firstLine="0" w:firstLineChars="0"/>
              <w:jc w:val="left"/>
              <w:rPr>
                <w:rFonts w:ascii="宋体" w:eastAsia="宋体"/>
                <w:color w:val="auto"/>
                <w:sz w:val="28"/>
                <w:szCs w:val="28"/>
              </w:rPr>
            </w:pPr>
            <w:r>
              <w:rPr>
                <w:rFonts w:hint="eastAsia" w:ascii="宋体" w:hAnsi="宋体" w:eastAsia="宋体" w:cs="宋体"/>
                <w:color w:val="auto"/>
                <w:kern w:val="0"/>
                <w:sz w:val="28"/>
                <w:szCs w:val="28"/>
                <w:lang w:bidi="ar"/>
              </w:rPr>
              <w:t>3、递交电子</w:t>
            </w:r>
            <w:r>
              <w:rPr>
                <w:rFonts w:hint="eastAsia" w:ascii="宋体" w:hAnsi="宋体" w:eastAsia="宋体" w:cs="宋体"/>
                <w:color w:val="auto"/>
                <w:kern w:val="0"/>
                <w:sz w:val="28"/>
                <w:szCs w:val="28"/>
                <w:lang w:eastAsia="zh-CN" w:bidi="ar"/>
              </w:rPr>
              <w:t>投标文件</w:t>
            </w:r>
            <w:r>
              <w:rPr>
                <w:rFonts w:hint="eastAsia" w:ascii="宋体" w:hAnsi="宋体" w:eastAsia="宋体" w:cs="宋体"/>
                <w:color w:val="auto"/>
                <w:kern w:val="0"/>
                <w:sz w:val="28"/>
                <w:szCs w:val="28"/>
                <w:lang w:bidi="ar"/>
              </w:rPr>
              <w:t>。登录陕西省公共资源交易中心平台（http://xxxq.sxggzyjy.cn/），选择“电子交易平台-陕西政府采购交易系统-陕西省公共资源交易平台-供应商”进行登录，登录后选择“交易乙方”身份进入，选择“上传</w:t>
            </w:r>
            <w:r>
              <w:rPr>
                <w:rFonts w:hint="eastAsia" w:ascii="宋体" w:hAnsi="宋体" w:eastAsia="宋体" w:cs="宋体"/>
                <w:color w:val="auto"/>
                <w:kern w:val="0"/>
                <w:sz w:val="28"/>
                <w:szCs w:val="28"/>
                <w:lang w:eastAsia="zh-CN" w:bidi="ar"/>
              </w:rPr>
              <w:t>投标文件</w:t>
            </w:r>
            <w:r>
              <w:rPr>
                <w:rFonts w:hint="eastAsia" w:ascii="宋体" w:hAnsi="宋体" w:eastAsia="宋体" w:cs="宋体"/>
                <w:color w:val="auto"/>
                <w:kern w:val="0"/>
                <w:sz w:val="28"/>
                <w:szCs w:val="28"/>
                <w:lang w:bidi="ar"/>
              </w:rPr>
              <w:t>”菜单页面，上传加密的电子</w:t>
            </w:r>
            <w:r>
              <w:rPr>
                <w:rFonts w:hint="eastAsia" w:ascii="宋体" w:hAnsi="宋体" w:eastAsia="宋体" w:cs="宋体"/>
                <w:color w:val="auto"/>
                <w:kern w:val="0"/>
                <w:sz w:val="28"/>
                <w:szCs w:val="28"/>
                <w:lang w:eastAsia="zh-CN" w:bidi="ar"/>
              </w:rPr>
              <w:t>投标文件</w:t>
            </w:r>
            <w:r>
              <w:rPr>
                <w:rFonts w:hint="eastAsia" w:ascii="宋体" w:hAnsi="宋体" w:eastAsia="宋体" w:cs="宋体"/>
                <w:color w:val="auto"/>
                <w:kern w:val="0"/>
                <w:sz w:val="28"/>
                <w:szCs w:val="28"/>
                <w:lang w:bidi="ar"/>
              </w:rPr>
              <w:t xml:space="preserve">。上传成功后，电子化平台将予以记录。 </w:t>
            </w:r>
          </w:p>
          <w:p w14:paraId="3916F736">
            <w:pPr>
              <w:pStyle w:val="30"/>
              <w:numPr>
                <w:ilvl w:val="0"/>
                <w:numId w:val="0"/>
              </w:numPr>
              <w:snapToGrid w:val="0"/>
              <w:spacing w:before="146" w:line="240" w:lineRule="auto"/>
              <w:ind w:left="0" w:leftChars="0" w:right="0" w:rightChars="0" w:firstLine="0" w:firstLineChars="0"/>
              <w:jc w:val="left"/>
              <w:rPr>
                <w:rFonts w:ascii="宋体" w:eastAsia="宋体"/>
                <w:spacing w:val="1"/>
                <w:sz w:val="28"/>
              </w:rPr>
            </w:pPr>
            <w:r>
              <w:rPr>
                <w:rFonts w:hint="eastAsia" w:ascii="宋体" w:hAnsi="宋体" w:eastAsia="宋体" w:cs="宋体"/>
                <w:color w:val="auto"/>
                <w:kern w:val="0"/>
                <w:sz w:val="28"/>
                <w:szCs w:val="28"/>
                <w:lang w:bidi="ar"/>
              </w:rPr>
              <w:t>4、</w:t>
            </w:r>
            <w:r>
              <w:rPr>
                <w:rFonts w:hint="eastAsia" w:ascii="宋体" w:hAnsi="宋体" w:eastAsia="宋体" w:cs="宋体"/>
                <w:color w:val="auto"/>
                <w:kern w:val="0"/>
                <w:sz w:val="28"/>
                <w:szCs w:val="28"/>
                <w:lang w:eastAsia="zh-CN" w:bidi="ar"/>
              </w:rPr>
              <w:t>投标文件</w:t>
            </w:r>
            <w:r>
              <w:rPr>
                <w:rFonts w:hint="eastAsia" w:ascii="宋体" w:hAnsi="宋体" w:eastAsia="宋体" w:cs="宋体"/>
                <w:color w:val="auto"/>
                <w:kern w:val="0"/>
                <w:sz w:val="28"/>
                <w:szCs w:val="28"/>
                <w:lang w:bidi="ar"/>
              </w:rPr>
              <w:t>中所有涉及签字、盖章的，各投标单位须将所有签字盖章完成后上传。</w:t>
            </w:r>
          </w:p>
        </w:tc>
      </w:tr>
    </w:tbl>
    <w:p w14:paraId="581F0CA5">
      <w:r>
        <w:br w:type="page"/>
      </w:r>
    </w:p>
    <w:p w14:paraId="63EC5E19">
      <w:pPr>
        <w:pStyle w:val="2"/>
        <w:adjustRightInd w:val="0"/>
        <w:snapToGrid w:val="0"/>
        <w:ind w:firstLine="3213" w:firstLineChars="800"/>
        <w:jc w:val="both"/>
        <w:rPr>
          <w:rFonts w:hint="eastAsia" w:ascii="宋体" w:hAnsi="宋体" w:eastAsia="宋体" w:cs="宋体"/>
          <w:color w:val="auto"/>
          <w:kern w:val="2"/>
          <w:sz w:val="40"/>
          <w:szCs w:val="40"/>
        </w:rPr>
      </w:pPr>
      <w:bookmarkStart w:id="5" w:name="_Toc14588"/>
      <w:bookmarkStart w:id="6" w:name="_Toc24121"/>
      <w:bookmarkStart w:id="7" w:name="_Toc28894"/>
      <w:bookmarkStart w:id="8" w:name="_Toc17826"/>
      <w:r>
        <w:rPr>
          <w:rFonts w:hint="eastAsia" w:ascii="宋体" w:hAnsi="宋体" w:eastAsia="宋体" w:cs="宋体"/>
          <w:color w:val="auto"/>
          <w:kern w:val="2"/>
          <w:sz w:val="40"/>
          <w:szCs w:val="40"/>
        </w:rPr>
        <w:t>第</w:t>
      </w:r>
      <w:r>
        <w:rPr>
          <w:rFonts w:hint="eastAsia" w:ascii="宋体" w:hAnsi="宋体" w:eastAsia="宋体" w:cs="宋体"/>
          <w:color w:val="auto"/>
          <w:kern w:val="2"/>
          <w:sz w:val="40"/>
          <w:szCs w:val="40"/>
          <w:lang w:eastAsia="zh-CN"/>
        </w:rPr>
        <w:t>三章</w:t>
      </w:r>
      <w:r>
        <w:rPr>
          <w:rFonts w:hint="eastAsia" w:ascii="宋体" w:hAnsi="宋体" w:eastAsia="宋体" w:cs="宋体"/>
          <w:color w:val="auto"/>
          <w:kern w:val="2"/>
          <w:sz w:val="40"/>
          <w:szCs w:val="40"/>
        </w:rPr>
        <w:t xml:space="preserve"> 投标人须知</w:t>
      </w:r>
      <w:bookmarkEnd w:id="5"/>
    </w:p>
    <w:p w14:paraId="59C58E6C">
      <w:pPr>
        <w:spacing w:before="100" w:beforeAutospacing="1" w:after="100" w:afterAutospacing="1" w:line="360" w:lineRule="auto"/>
        <w:jc w:val="center"/>
        <w:outlineLvl w:val="9"/>
        <w:rPr>
          <w:rFonts w:hint="eastAsia" w:ascii="宋体" w:hAnsi="宋体" w:eastAsia="宋体" w:cs="宋体"/>
          <w:b/>
          <w:bCs/>
          <w:color w:val="auto"/>
          <w:sz w:val="36"/>
          <w:szCs w:val="22"/>
        </w:rPr>
      </w:pPr>
      <w:bookmarkStart w:id="9" w:name="_Toc7667"/>
      <w:r>
        <w:rPr>
          <w:rFonts w:hint="eastAsia" w:ascii="宋体" w:hAnsi="宋体" w:eastAsia="宋体" w:cs="宋体"/>
          <w:b/>
          <w:bCs/>
          <w:color w:val="auto"/>
          <w:sz w:val="36"/>
          <w:szCs w:val="22"/>
        </w:rPr>
        <w:t>A 总则</w:t>
      </w:r>
      <w:bookmarkEnd w:id="9"/>
    </w:p>
    <w:p w14:paraId="14012B61">
      <w:pPr>
        <w:numPr>
          <w:ilvl w:val="0"/>
          <w:numId w:val="2"/>
        </w:numPr>
        <w:adjustRightInd w:val="0"/>
        <w:snapToGrid w:val="0"/>
        <w:spacing w:line="360" w:lineRule="auto"/>
        <w:rPr>
          <w:rFonts w:hint="eastAsia" w:ascii="宋体" w:hAnsi="宋体" w:cs="宋体"/>
          <w:b/>
          <w:color w:val="auto"/>
          <w:sz w:val="32"/>
          <w:szCs w:val="32"/>
        </w:rPr>
      </w:pPr>
      <w:bookmarkStart w:id="10" w:name="_Toc6642"/>
      <w:bookmarkStart w:id="11" w:name="_Toc347478675"/>
      <w:bookmarkStart w:id="12" w:name="_Toc462325799"/>
      <w:r>
        <w:rPr>
          <w:rFonts w:hint="eastAsia" w:ascii="宋体" w:hAnsi="宋体" w:cs="宋体"/>
          <w:b/>
          <w:color w:val="auto"/>
          <w:sz w:val="32"/>
          <w:szCs w:val="32"/>
        </w:rPr>
        <w:t>适用范围</w:t>
      </w:r>
      <w:bookmarkEnd w:id="10"/>
      <w:bookmarkEnd w:id="11"/>
      <w:bookmarkEnd w:id="12"/>
    </w:p>
    <w:p w14:paraId="5B3961F1">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本招标文件仅适用于本招标公告中所叙述项目的服务采购。</w:t>
      </w:r>
    </w:p>
    <w:p w14:paraId="3DEFC0A9">
      <w:pPr>
        <w:adjustRightInd w:val="0"/>
        <w:snapToGrid w:val="0"/>
        <w:spacing w:line="360" w:lineRule="auto"/>
        <w:rPr>
          <w:rFonts w:hint="eastAsia" w:ascii="宋体" w:hAnsi="宋体" w:cs="宋体"/>
          <w:b/>
          <w:color w:val="auto"/>
          <w:sz w:val="32"/>
          <w:szCs w:val="32"/>
        </w:rPr>
      </w:pPr>
      <w:bookmarkStart w:id="13" w:name="_Toc462325800"/>
      <w:bookmarkStart w:id="14" w:name="_Toc347478676"/>
      <w:bookmarkStart w:id="15" w:name="_Toc5118"/>
      <w:r>
        <w:rPr>
          <w:rFonts w:hint="eastAsia" w:ascii="宋体" w:hAnsi="宋体" w:cs="宋体"/>
          <w:b/>
          <w:color w:val="auto"/>
          <w:sz w:val="32"/>
          <w:szCs w:val="32"/>
        </w:rPr>
        <w:t>2. 定义</w:t>
      </w:r>
      <w:bookmarkEnd w:id="13"/>
      <w:bookmarkEnd w:id="14"/>
      <w:bookmarkEnd w:id="15"/>
      <w:r>
        <w:rPr>
          <w:rFonts w:hint="eastAsia" w:ascii="宋体" w:hAnsi="宋体" w:cs="宋体"/>
          <w:b/>
          <w:color w:val="auto"/>
          <w:sz w:val="32"/>
          <w:szCs w:val="32"/>
        </w:rPr>
        <w:t xml:space="preserve"> </w:t>
      </w:r>
    </w:p>
    <w:p w14:paraId="363F64FC">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2.1 “采购人”系指依法进行政府采购的国家机关、事业单位、团体组织。本采购项目的采购人名称、地址、电话、联系人见投标人须知前附表。</w:t>
      </w:r>
    </w:p>
    <w:p w14:paraId="13C6335F">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2.2 “采购代理机构”系指接受采购人委托，代理采购项目的集中采购机构和经财政部门认定资格的其他采购代理机构。本采购项目的采购代理机构名称、地址、电话、联系人见投标人须知前附表。</w:t>
      </w:r>
    </w:p>
    <w:p w14:paraId="5FB5B7DF">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2.3 “投标人”系指响应招标、参加投标竞争的法人、其他组织或自然人。</w:t>
      </w:r>
    </w:p>
    <w:p w14:paraId="225EB867">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2.4 “评标委员会”是指依据《中华人民共和国政府采购法》和财政部《政府采购货物和服务招标投标管理办法》有关规定组建，依法依规履行其职责和义务的机构。</w:t>
      </w:r>
    </w:p>
    <w:p w14:paraId="34512D86">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2.5 “货物”系指投标人按招标文件要求,向采购人提供的各种形态和种类的物品，包括原材料、设备、产品(包括软件)及相关的其备品备件、工具、手册及其它技术资料和材料。</w:t>
      </w:r>
    </w:p>
    <w:p w14:paraId="7207ABE0">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2.6 “工程”是指建设工程，包括建筑物和构筑物的新建、改建、扩建、装修、拆除、修缮等，详见《政府采购品目分类目录》。</w:t>
      </w:r>
    </w:p>
    <w:p w14:paraId="17871011">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2.7 “服务”是政府自身需要的服务和政府向社会公众提供的服务，详见《政府采购品目分类目录》。</w:t>
      </w:r>
    </w:p>
    <w:p w14:paraId="62CBADE4">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2.8 “节能产品”或者“环保产品”是指财政部发布的《节能产品政府采购清单》或者《环境标志产品政府采购清单》的产品。</w:t>
      </w:r>
    </w:p>
    <w:p w14:paraId="5570D050">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2.9 “进口产品”是指通过中国海关报关验放进入中国境内且产自关境外的产品，详见《关于政府采购进口产品管理有关问题的通知》。</w:t>
      </w:r>
    </w:p>
    <w:p w14:paraId="16997809">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2.10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FC9D365">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2.11 “福利性企业”是为集中安置具有一定劳动能力的残疾人就业而兴办的具有社会福利性质的特殊企业。</w:t>
      </w:r>
    </w:p>
    <w:p w14:paraId="50B401CD">
      <w:pPr>
        <w:adjustRightInd w:val="0"/>
        <w:snapToGrid w:val="0"/>
        <w:spacing w:line="360" w:lineRule="auto"/>
        <w:rPr>
          <w:rFonts w:hint="eastAsia" w:ascii="宋体" w:hAnsi="宋体" w:cs="宋体"/>
          <w:b/>
          <w:color w:val="auto"/>
          <w:sz w:val="32"/>
          <w:szCs w:val="32"/>
        </w:rPr>
      </w:pPr>
      <w:bookmarkStart w:id="16" w:name="_Toc347478677"/>
      <w:bookmarkStart w:id="17" w:name="_Toc32103"/>
      <w:bookmarkStart w:id="18" w:name="_Toc462325801"/>
      <w:r>
        <w:rPr>
          <w:rFonts w:hint="eastAsia" w:ascii="宋体" w:hAnsi="宋体" w:cs="宋体"/>
          <w:b/>
          <w:color w:val="auto"/>
          <w:sz w:val="32"/>
          <w:szCs w:val="32"/>
        </w:rPr>
        <w:t>3. 合格的</w:t>
      </w:r>
      <w:bookmarkEnd w:id="16"/>
      <w:bookmarkEnd w:id="17"/>
      <w:bookmarkEnd w:id="18"/>
      <w:r>
        <w:rPr>
          <w:rFonts w:hint="eastAsia" w:ascii="宋体" w:hAnsi="宋体" w:cs="宋体"/>
          <w:b/>
          <w:color w:val="auto"/>
          <w:sz w:val="32"/>
          <w:szCs w:val="32"/>
        </w:rPr>
        <w:t>投标人</w:t>
      </w:r>
    </w:p>
    <w:p w14:paraId="45EBDB69">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3.1 投标人应当符合《中华人民共和国政府采购法》第二十二条第一款规定的投标人基本资格条件；以及招标文件规定的投标人特定资格条件。</w:t>
      </w:r>
    </w:p>
    <w:p w14:paraId="6EFB4757">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3.2 投标人必须在招标公告载明的方式领取招标文件并登记备案，未按招标公告载明的方式领取招标文件并登记备案的潜在投标人均无资格参加本次投标。</w:t>
      </w:r>
    </w:p>
    <w:p w14:paraId="7EE60A67">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3.3 法定代表人或者负责人为同一人或者存在控股、管理关系的两个以上供应商，不得参加同一政府采购项目投标。</w:t>
      </w:r>
    </w:p>
    <w:p w14:paraId="18A8A2D9">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3.4 是否接受联合体投标：见投标人须知前附表。</w:t>
      </w:r>
    </w:p>
    <w:p w14:paraId="49B9ED1A">
      <w:pPr>
        <w:adjustRightInd w:val="0"/>
        <w:snapToGrid w:val="0"/>
        <w:spacing w:line="360" w:lineRule="auto"/>
        <w:rPr>
          <w:rFonts w:hint="eastAsia" w:ascii="宋体" w:hAnsi="宋体" w:cs="宋体"/>
          <w:b/>
          <w:color w:val="auto"/>
          <w:sz w:val="32"/>
          <w:szCs w:val="32"/>
        </w:rPr>
      </w:pPr>
      <w:bookmarkStart w:id="19" w:name="_Toc462325802"/>
      <w:bookmarkStart w:id="20" w:name="_Toc25969"/>
      <w:bookmarkStart w:id="21" w:name="_Toc347478678"/>
      <w:r>
        <w:rPr>
          <w:rFonts w:hint="eastAsia" w:ascii="宋体" w:hAnsi="宋体" w:cs="宋体"/>
          <w:b/>
          <w:color w:val="auto"/>
          <w:sz w:val="32"/>
          <w:szCs w:val="32"/>
        </w:rPr>
        <w:t>4. 费用</w:t>
      </w:r>
      <w:bookmarkEnd w:id="19"/>
      <w:bookmarkEnd w:id="20"/>
      <w:bookmarkEnd w:id="21"/>
    </w:p>
    <w:p w14:paraId="48B04DF3">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bookmarkStart w:id="22" w:name="_Toc462325803"/>
      <w:bookmarkStart w:id="23" w:name="_Toc347478679"/>
      <w:bookmarkStart w:id="24" w:name="_Toc32689"/>
      <w:r>
        <w:rPr>
          <w:rFonts w:hint="eastAsia" w:ascii="宋体" w:hAnsi="宋体" w:eastAsia="宋体" w:cs="宋体"/>
          <w:color w:val="auto"/>
          <w:kern w:val="0"/>
          <w:sz w:val="28"/>
          <w:szCs w:val="28"/>
          <w:lang w:val="en-US" w:eastAsia="en-US" w:bidi="ar"/>
        </w:rPr>
        <w:t>无论投标的结果如何，投标人自行承担参加投标相关的全部费用。</w:t>
      </w:r>
      <w:bookmarkEnd w:id="22"/>
      <w:bookmarkEnd w:id="23"/>
      <w:bookmarkEnd w:id="24"/>
      <w:bookmarkStart w:id="25" w:name="_Toc462325804"/>
      <w:bookmarkStart w:id="26" w:name="_Toc15431"/>
      <w:bookmarkStart w:id="27" w:name="_Toc347478680"/>
      <w:bookmarkStart w:id="28" w:name="_Toc7528"/>
      <w:bookmarkStart w:id="29" w:name="_Toc462325835"/>
      <w:bookmarkStart w:id="30" w:name="_Toc11154"/>
    </w:p>
    <w:p w14:paraId="02DF29AF">
      <w:pPr>
        <w:pStyle w:val="14"/>
        <w:numPr>
          <w:ilvl w:val="0"/>
          <w:numId w:val="3"/>
        </w:numPr>
        <w:spacing w:line="500" w:lineRule="exact"/>
        <w:ind w:left="0" w:leftChars="0" w:firstLine="0" w:firstLineChars="0"/>
        <w:outlineLvl w:val="9"/>
        <w:rPr>
          <w:rFonts w:hint="eastAsia" w:ascii="宋体" w:hAnsi="Calibri" w:eastAsia="宋体" w:cs="Times New Roman"/>
          <w:b/>
          <w:bCs/>
          <w:color w:val="auto"/>
          <w:spacing w:val="-1"/>
          <w:kern w:val="2"/>
          <w:sz w:val="28"/>
          <w:szCs w:val="24"/>
          <w:lang w:val="en-US" w:eastAsia="zh-CN" w:bidi="ar-SA"/>
        </w:rPr>
      </w:pPr>
      <w:r>
        <w:rPr>
          <w:rFonts w:hint="eastAsia" w:ascii="宋体" w:hAnsi="Calibri" w:eastAsia="宋体" w:cs="Times New Roman"/>
          <w:b/>
          <w:bCs/>
          <w:color w:val="auto"/>
          <w:spacing w:val="-1"/>
          <w:kern w:val="2"/>
          <w:sz w:val="28"/>
          <w:szCs w:val="24"/>
          <w:lang w:val="en-US" w:eastAsia="zh-CN" w:bidi="ar-SA"/>
        </w:rPr>
        <w:t>废标情形</w:t>
      </w:r>
    </w:p>
    <w:p w14:paraId="69973431">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eastAsia="宋体" w:cs="Times New Roman"/>
          <w:color w:val="auto"/>
          <w:spacing w:val="-1"/>
          <w:kern w:val="2"/>
          <w:sz w:val="28"/>
          <w:szCs w:val="24"/>
          <w:lang w:val="en-US" w:eastAsia="zh-CN" w:bidi="ar-SA"/>
        </w:rPr>
        <w:t>5.1</w:t>
      </w:r>
      <w:r>
        <w:rPr>
          <w:rFonts w:hint="eastAsia" w:ascii="宋体" w:hAnsi="Calibri" w:eastAsia="宋体" w:cs="Times New Roman"/>
          <w:color w:val="auto"/>
          <w:spacing w:val="-1"/>
          <w:kern w:val="2"/>
          <w:sz w:val="28"/>
          <w:szCs w:val="24"/>
          <w:lang w:val="en-US" w:eastAsia="zh-CN" w:bidi="ar-SA"/>
        </w:rPr>
        <w:t>磋商小组发现磋商文件存在歧义、重大缺陷导致评审工作无法进行，或者磋商文件内容违反国家有关强制性规定的，应当停止评审工作，与采购人或者</w:t>
      </w:r>
      <w:r>
        <w:rPr>
          <w:rFonts w:hint="eastAsia" w:ascii="宋体" w:eastAsia="宋体" w:cs="Times New Roman"/>
          <w:color w:val="auto"/>
          <w:spacing w:val="-1"/>
          <w:kern w:val="2"/>
          <w:sz w:val="28"/>
          <w:szCs w:val="24"/>
          <w:lang w:val="en-US" w:eastAsia="zh-CN" w:bidi="ar-SA"/>
        </w:rPr>
        <w:t>代理机构</w:t>
      </w:r>
      <w:r>
        <w:rPr>
          <w:rFonts w:hint="eastAsia" w:ascii="宋体" w:hAnsi="Calibri" w:eastAsia="宋体" w:cs="Times New Roman"/>
          <w:color w:val="auto"/>
          <w:spacing w:val="-1"/>
          <w:kern w:val="2"/>
          <w:sz w:val="28"/>
          <w:szCs w:val="24"/>
          <w:lang w:val="en-US" w:eastAsia="zh-CN" w:bidi="ar-SA"/>
        </w:rPr>
        <w:t>沟通并作书面记录。采购人或者</w:t>
      </w:r>
      <w:r>
        <w:rPr>
          <w:rFonts w:hint="eastAsia" w:ascii="宋体" w:eastAsia="宋体" w:cs="Times New Roman"/>
          <w:color w:val="auto"/>
          <w:spacing w:val="-1"/>
          <w:kern w:val="2"/>
          <w:sz w:val="28"/>
          <w:szCs w:val="24"/>
          <w:lang w:val="en-US" w:eastAsia="zh-CN" w:bidi="ar-SA"/>
        </w:rPr>
        <w:t>代理机构</w:t>
      </w:r>
      <w:r>
        <w:rPr>
          <w:rFonts w:hint="eastAsia" w:ascii="宋体" w:hAnsi="Calibri" w:eastAsia="宋体" w:cs="Times New Roman"/>
          <w:color w:val="auto"/>
          <w:spacing w:val="-1"/>
          <w:kern w:val="2"/>
          <w:sz w:val="28"/>
          <w:szCs w:val="24"/>
          <w:lang w:val="en-US" w:eastAsia="zh-CN" w:bidi="ar-SA"/>
        </w:rPr>
        <w:t>确认后，应当修改磋商文件，重新组织采购活动。</w:t>
      </w:r>
    </w:p>
    <w:p w14:paraId="5755EDB1">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eastAsia="宋体" w:cs="Times New Roman"/>
          <w:color w:val="auto"/>
          <w:spacing w:val="-1"/>
          <w:kern w:val="2"/>
          <w:sz w:val="28"/>
          <w:szCs w:val="24"/>
          <w:lang w:val="en-US" w:eastAsia="zh-CN" w:bidi="ar-SA"/>
        </w:rPr>
        <w:t>5.2</w:t>
      </w:r>
      <w:r>
        <w:rPr>
          <w:rFonts w:hint="eastAsia" w:ascii="宋体" w:hAnsi="Calibri" w:eastAsia="宋体" w:cs="Times New Roman"/>
          <w:color w:val="auto"/>
          <w:spacing w:val="-1"/>
          <w:kern w:val="2"/>
          <w:sz w:val="28"/>
          <w:szCs w:val="24"/>
          <w:lang w:val="en-US" w:eastAsia="zh-CN" w:bidi="ar-SA"/>
        </w:rPr>
        <w:t>根据《政府采购法》第三十六条规定，在招标采购中，出现下列情形之一的，本项目按废标处理：</w:t>
      </w:r>
    </w:p>
    <w:p w14:paraId="44FE9FB0">
      <w:pPr>
        <w:spacing w:line="500" w:lineRule="exact"/>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1、出现影响采购公正的违法、违规行为；</w:t>
      </w:r>
    </w:p>
    <w:p w14:paraId="2A7462C5">
      <w:pPr>
        <w:spacing w:line="500" w:lineRule="exact"/>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2、供应商的报价均超过了采购预算，采购人不能支付；</w:t>
      </w:r>
    </w:p>
    <w:p w14:paraId="4DF47904">
      <w:pPr>
        <w:spacing w:line="500" w:lineRule="exact"/>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3、因重大变故，采购任务取消。</w:t>
      </w:r>
    </w:p>
    <w:p w14:paraId="7277CB93">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废标后，由</w:t>
      </w:r>
      <w:r>
        <w:rPr>
          <w:rFonts w:ascii="宋体" w:eastAsia="宋体"/>
          <w:spacing w:val="-1"/>
          <w:sz w:val="28"/>
        </w:rPr>
        <w:t>陕西昱禾智信工程咨询管理有限公司</w:t>
      </w:r>
      <w:r>
        <w:rPr>
          <w:rFonts w:hint="eastAsia" w:ascii="宋体" w:hAnsi="Calibri" w:eastAsia="宋体" w:cs="Times New Roman"/>
          <w:color w:val="auto"/>
          <w:spacing w:val="-1"/>
          <w:kern w:val="2"/>
          <w:sz w:val="28"/>
          <w:szCs w:val="24"/>
          <w:lang w:val="en-US" w:eastAsia="zh-CN" w:bidi="ar-SA"/>
        </w:rPr>
        <w:t>发布废标公告。</w:t>
      </w:r>
    </w:p>
    <w:p w14:paraId="731EEEF5">
      <w:pPr>
        <w:adjustRightInd w:val="0"/>
        <w:snapToGrid w:val="0"/>
        <w:spacing w:before="100" w:after="100" w:line="360" w:lineRule="auto"/>
        <w:rPr>
          <w:rFonts w:hint="eastAsia" w:ascii="宋体" w:hAnsi="宋体" w:eastAsia="宋体" w:cs="宋体"/>
          <w:color w:val="auto"/>
          <w:kern w:val="0"/>
          <w:sz w:val="28"/>
          <w:szCs w:val="28"/>
          <w:lang w:val="en-US" w:eastAsia="en-US" w:bidi="ar"/>
        </w:rPr>
      </w:pPr>
    </w:p>
    <w:p w14:paraId="406FDE8B">
      <w:pPr>
        <w:spacing w:before="100" w:beforeAutospacing="1" w:after="100" w:afterAutospacing="1" w:line="360" w:lineRule="auto"/>
        <w:jc w:val="center"/>
        <w:outlineLvl w:val="9"/>
        <w:rPr>
          <w:rFonts w:hint="eastAsia" w:ascii="宋体" w:hAnsi="宋体" w:eastAsia="宋体" w:cs="宋体"/>
          <w:b/>
          <w:bCs/>
          <w:color w:val="auto"/>
          <w:szCs w:val="32"/>
        </w:rPr>
      </w:pPr>
      <w:r>
        <w:rPr>
          <w:rFonts w:hint="eastAsia" w:ascii="宋体" w:hAnsi="宋体" w:eastAsia="宋体" w:cs="宋体"/>
          <w:b/>
          <w:bCs/>
          <w:color w:val="auto"/>
          <w:sz w:val="36"/>
          <w:szCs w:val="22"/>
        </w:rPr>
        <w:t>B 招标文件说明</w:t>
      </w:r>
    </w:p>
    <w:p w14:paraId="68C478C1">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5. 招标文件的构成</w:t>
      </w:r>
      <w:bookmarkEnd w:id="25"/>
      <w:bookmarkEnd w:id="26"/>
      <w:bookmarkEnd w:id="27"/>
    </w:p>
    <w:p w14:paraId="6125B792">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bookmarkStart w:id="31" w:name="_Toc462325805"/>
      <w:bookmarkStart w:id="32" w:name="_Toc347478683"/>
      <w:bookmarkStart w:id="33" w:name="_Toc18259"/>
      <w:bookmarkStart w:id="34" w:name="_Toc462325806"/>
      <w:r>
        <w:rPr>
          <w:rFonts w:hint="eastAsia" w:ascii="宋体" w:hAnsi="宋体" w:eastAsia="宋体" w:cs="宋体"/>
          <w:color w:val="auto"/>
          <w:kern w:val="0"/>
          <w:sz w:val="28"/>
          <w:szCs w:val="28"/>
          <w:lang w:val="en-US" w:eastAsia="en-US" w:bidi="ar"/>
        </w:rPr>
        <w:t>5.1招标文件由《中华人民共和国政府采购法》、《中华人民共和国政府采购实施条例》、政府采购规章及规范性文件的有关条款和招标文件总目录所列内容组成。</w:t>
      </w:r>
    </w:p>
    <w:p w14:paraId="5A7BC863">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5.2采购项目需要落实的政府采购政策：国务院财政部门会同有关部门制定的采购需求标准、预留采购份额、价格评审优惠、优先采购等措施，实现节约能源、保护环境、扶持不发达地区和少数民族地区、促进中小企业发展等目标的政府采购政策。</w:t>
      </w:r>
    </w:p>
    <w:p w14:paraId="7A070CCB">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5.2.1根据《政府采购促进中小企业发展管理办法》（财库【2020】46号）的规定中、小、微企业参加投标时对小型和微型企业产品的价格给予</w:t>
      </w:r>
      <w:r>
        <w:rPr>
          <w:rFonts w:hint="eastAsia" w:ascii="宋体" w:hAnsi="宋体" w:eastAsia="宋体" w:cs="宋体"/>
          <w:color w:val="auto"/>
          <w:kern w:val="0"/>
          <w:sz w:val="28"/>
          <w:szCs w:val="28"/>
          <w:lang w:val="en-US" w:eastAsia="zh-CN" w:bidi="ar"/>
        </w:rPr>
        <w:t>20</w:t>
      </w:r>
      <w:r>
        <w:rPr>
          <w:rFonts w:hint="eastAsia" w:ascii="宋体" w:hAnsi="宋体" w:eastAsia="宋体" w:cs="宋体"/>
          <w:color w:val="auto"/>
          <w:kern w:val="0"/>
          <w:sz w:val="28"/>
          <w:szCs w:val="28"/>
          <w:lang w:val="en-US" w:eastAsia="en-US" w:bidi="ar"/>
        </w:rPr>
        <w:t>%的扣除，用扣除后的价格参与评审。</w:t>
      </w:r>
    </w:p>
    <w:p w14:paraId="2BE3C1EC">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5.2.2《财政部司法部关于政府采购支持监狱企业发展有关问题的通知》--财库[2014]68号 ；</w:t>
      </w:r>
    </w:p>
    <w:p w14:paraId="261DBE30">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5.2.3《国务院办公厅关于建立政府强制采购节能产品制度的通知》--国办发[2007]51号 ；</w:t>
      </w:r>
    </w:p>
    <w:p w14:paraId="009F980A">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 xml:space="preserve">5.2.4《节能产品政府采购实施意见》--（财库[2004]185号）； </w:t>
      </w:r>
    </w:p>
    <w:p w14:paraId="4C2DA258">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5.2.5《环境标志产品政府采购实施的意见》--财库[2006]90号，投标人所投产品应优先选择财政部、国家发展改革委公布的环境标志产品政府采购清单目录内的产品（须提供节能、环保认证证书复印件加盖公章）；</w:t>
      </w:r>
    </w:p>
    <w:p w14:paraId="78BCD02C">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5.2.6《财政部民政部中国残疾人联合会关于促进残疾人就业政府采购政策的通知》--（财库〔2017〕141号）；</w:t>
      </w:r>
    </w:p>
    <w:p w14:paraId="41B8D765">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 xml:space="preserve">    5.2.7《政府采购贫困地区农副产品实施方案》--（财库〔2019〕41号）；</w:t>
      </w:r>
    </w:p>
    <w:p w14:paraId="0BED1B3A">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5.2.8《关于在政府采购活动中查询及使用信用记录有关问题的通知》（财库〔2016〕125号）；</w:t>
      </w:r>
    </w:p>
    <w:p w14:paraId="1E45D471">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 xml:space="preserve">5.2.9《关于开展政府采购信用担保试点工作的通知》（财库【2011】124号）。 </w:t>
      </w:r>
    </w:p>
    <w:p w14:paraId="6EF60800">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5.2.10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号）、《陕西省中小企业政府采购信用融资办法》（陕财办采[2018]23号）、《陕西省财政厅关于加快推进我省中小企业政府采购信用融资工作的通知》（陕财办采[2020]15号）等有关规定，按照市场主导、财政引导、银企自愿、风险自担的原则，中标（成交）供应商可根据自身资金需求，登录陕西省政府采购信用融资平台</w:t>
      </w:r>
      <w:r>
        <w:rPr>
          <w:rFonts w:hint="eastAsia" w:ascii="宋体" w:hAnsi="宋体" w:eastAsia="宋体" w:cs="宋体"/>
          <w:color w:val="auto"/>
          <w:kern w:val="0"/>
          <w:sz w:val="28"/>
          <w:szCs w:val="28"/>
          <w:lang w:val="en-US" w:eastAsia="zh-CN" w:bidi="ar"/>
        </w:rPr>
        <w:t>（</w:t>
      </w:r>
      <w:r>
        <w:rPr>
          <w:rFonts w:hint="eastAsia" w:ascii="宋体" w:hAnsi="宋体" w:eastAsia="宋体" w:cs="宋体"/>
          <w:color w:val="auto"/>
          <w:kern w:val="0"/>
          <w:sz w:val="28"/>
          <w:szCs w:val="28"/>
          <w:lang w:val="en-US" w:eastAsia="en-US" w:bidi="ar"/>
        </w:rPr>
        <w:drawing>
          <wp:inline distT="0" distB="0" distL="114300" distR="114300">
            <wp:extent cx="190500" cy="142875"/>
            <wp:effectExtent l="0" t="0" r="0" b="9525"/>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IMG_256"/>
                    <pic:cNvPicPr>
                      <a:picLocks noChangeAspect="1"/>
                    </pic:cNvPicPr>
                  </pic:nvPicPr>
                  <pic:blipFill>
                    <a:blip r:embed="rId13"/>
                    <a:stretch>
                      <a:fillRect/>
                    </a:stretch>
                  </pic:blipFill>
                  <pic:spPr>
                    <a:xfrm>
                      <a:off x="0" y="0"/>
                      <a:ext cx="190500" cy="142875"/>
                    </a:xfrm>
                    <a:prstGeom prst="rect">
                      <a:avLst/>
                    </a:prstGeom>
                    <a:noFill/>
                    <a:ln>
                      <a:noFill/>
                    </a:ln>
                  </pic:spPr>
                </pic:pic>
              </a:graphicData>
            </a:graphic>
          </wp:inline>
        </w:drawing>
      </w:r>
      <w:r>
        <w:rPr>
          <w:rFonts w:hint="eastAsia" w:ascii="宋体" w:hAnsi="宋体" w:eastAsia="宋体" w:cs="宋体"/>
          <w:color w:val="auto"/>
          <w:kern w:val="0"/>
          <w:sz w:val="28"/>
          <w:szCs w:val="28"/>
          <w:lang w:val="en-US" w:eastAsia="en-US" w:bidi="ar"/>
        </w:rPr>
        <w:t>http://www.ccgp-shaanxi.gov.cn/zcdservice/zcd/shanxi/）在线申请，依法参加政府采购信用融资活动。</w:t>
      </w:r>
    </w:p>
    <w:p w14:paraId="79828B8E">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目前的合作银行有：北京银行、中国建设银行、中信银行、中国平安银行、中国光大银行、浦发银行、兴业银行、中国工商银行、秦农银行、浙商银行、中国银行、西安银行、中国农业银行、中国邮政储蓄银行（排名不分先后）。</w:t>
      </w:r>
    </w:p>
    <w:p w14:paraId="14C956A9">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6. 招标文件的修改和澄清</w:t>
      </w:r>
      <w:bookmarkEnd w:id="31"/>
    </w:p>
    <w:p w14:paraId="04635A45">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6.1投标人对采购招标文件有疑问，或对采购活动事项有质疑，在知道或者应知其权益受到损害之日起7个工作日内，以书面形式一次性提出，采购代理机构将予以答复，涉及变更或修正内容在政府采购发布媒体上发布更正公告，并以书面形式通知所有获取招标文件的投标人，且作为招标文件的组成部分。未在规定时间内提交书面资料，则视为对招标文件再无疑义，因此带来的一切不利后果由投标人自负。</w:t>
      </w:r>
    </w:p>
    <w:p w14:paraId="46D991CF">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6.2投标人提出质疑应当提交质疑函和必要的证明材料，并由法定代表人签字后加盖公章。</w:t>
      </w:r>
    </w:p>
    <w:p w14:paraId="429B7318">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7. 招标文件的获取</w:t>
      </w:r>
    </w:p>
    <w:p w14:paraId="61DF2C8E">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招标采购公告发布后，有意向的投标人应从采购代理机构获取招标文件。投标单位自行转让或复制的招标文件视为无效文件。</w:t>
      </w:r>
    </w:p>
    <w:p w14:paraId="0EEEB06D">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8. 现场勘踏</w:t>
      </w:r>
    </w:p>
    <w:p w14:paraId="4892E038">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各投标人在获取招标文件后，自行勘察现场。采购人、采购代理机构不组织各投标人进行现场勘查。若对招标文件提出的疑问，尽快与采购人、采购代理机构负责人进行联系。凡因投标人对招标文件阅读不深、理解不透、误解、疏漏、现场勘踏不到位或因市场行情了解不清造成的后果和风险均由投标人自负。</w:t>
      </w:r>
    </w:p>
    <w:p w14:paraId="1E079C2B">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9. 解释权归属</w:t>
      </w:r>
    </w:p>
    <w:p w14:paraId="1CFBF092">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 xml:space="preserve">本次招标文件的解释权归采购代理机构。 </w:t>
      </w:r>
    </w:p>
    <w:p w14:paraId="097C56AB">
      <w:pPr>
        <w:spacing w:before="100" w:beforeAutospacing="1" w:after="100" w:afterAutospacing="1" w:line="360" w:lineRule="auto"/>
        <w:jc w:val="center"/>
        <w:outlineLvl w:val="9"/>
        <w:rPr>
          <w:rFonts w:hint="eastAsia" w:ascii="宋体" w:hAnsi="宋体" w:eastAsia="宋体" w:cs="宋体"/>
          <w:b/>
          <w:bCs/>
          <w:color w:val="auto"/>
          <w:sz w:val="36"/>
          <w:szCs w:val="22"/>
        </w:rPr>
      </w:pPr>
      <w:bookmarkStart w:id="35" w:name="_Toc20001"/>
      <w:r>
        <w:rPr>
          <w:rFonts w:hint="eastAsia" w:ascii="宋体" w:hAnsi="宋体" w:eastAsia="宋体" w:cs="宋体"/>
          <w:b/>
          <w:bCs/>
          <w:color w:val="auto"/>
          <w:sz w:val="36"/>
          <w:szCs w:val="22"/>
        </w:rPr>
        <w:t>C 投标文件的编写</w:t>
      </w:r>
      <w:bookmarkEnd w:id="32"/>
      <w:bookmarkEnd w:id="33"/>
      <w:bookmarkEnd w:id="34"/>
      <w:bookmarkEnd w:id="35"/>
    </w:p>
    <w:p w14:paraId="7C85B169">
      <w:pPr>
        <w:adjustRightInd w:val="0"/>
        <w:snapToGrid w:val="0"/>
        <w:spacing w:line="360" w:lineRule="auto"/>
        <w:rPr>
          <w:rFonts w:hint="eastAsia" w:ascii="宋体" w:hAnsi="宋体" w:cs="宋体"/>
          <w:b/>
          <w:color w:val="auto"/>
          <w:sz w:val="32"/>
          <w:szCs w:val="32"/>
        </w:rPr>
      </w:pPr>
      <w:bookmarkStart w:id="36" w:name="_Toc347478684"/>
      <w:bookmarkStart w:id="37" w:name="_Toc462325807"/>
      <w:bookmarkStart w:id="38" w:name="_Toc643"/>
      <w:r>
        <w:rPr>
          <w:rFonts w:hint="eastAsia" w:ascii="宋体" w:hAnsi="宋体" w:cs="宋体"/>
          <w:b/>
          <w:color w:val="auto"/>
          <w:sz w:val="32"/>
          <w:szCs w:val="32"/>
        </w:rPr>
        <w:t>10. 投标语言</w:t>
      </w:r>
      <w:bookmarkEnd w:id="36"/>
      <w:bookmarkEnd w:id="37"/>
      <w:bookmarkEnd w:id="38"/>
    </w:p>
    <w:p w14:paraId="1C9065E9">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投标人编写的投标文件和往来信件应以中文书写。</w:t>
      </w:r>
    </w:p>
    <w:p w14:paraId="3B584CD1">
      <w:pPr>
        <w:adjustRightInd w:val="0"/>
        <w:snapToGrid w:val="0"/>
        <w:spacing w:line="360" w:lineRule="auto"/>
        <w:rPr>
          <w:rFonts w:hint="eastAsia" w:ascii="宋体" w:hAnsi="宋体" w:cs="宋体"/>
          <w:b/>
          <w:color w:val="auto"/>
          <w:sz w:val="32"/>
          <w:szCs w:val="32"/>
        </w:rPr>
      </w:pPr>
      <w:bookmarkStart w:id="39" w:name="_Toc347478685"/>
      <w:bookmarkStart w:id="40" w:name="_Toc462325808"/>
      <w:bookmarkStart w:id="41" w:name="_Toc15450"/>
      <w:r>
        <w:rPr>
          <w:rFonts w:hint="eastAsia" w:ascii="宋体" w:hAnsi="宋体" w:cs="宋体"/>
          <w:b/>
          <w:color w:val="auto"/>
          <w:sz w:val="32"/>
          <w:szCs w:val="32"/>
        </w:rPr>
        <w:t>11. 计量单位</w:t>
      </w:r>
      <w:bookmarkEnd w:id="39"/>
      <w:bookmarkEnd w:id="40"/>
      <w:bookmarkEnd w:id="41"/>
    </w:p>
    <w:p w14:paraId="64164E5B">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除在招标文件的技术规格中另有规定外，计量单位应使用中华人民共和国法定计量单位。</w:t>
      </w:r>
    </w:p>
    <w:p w14:paraId="22D74FBD">
      <w:pPr>
        <w:adjustRightInd w:val="0"/>
        <w:snapToGrid w:val="0"/>
        <w:spacing w:line="360" w:lineRule="auto"/>
        <w:rPr>
          <w:rFonts w:hint="eastAsia" w:ascii="宋体" w:hAnsi="宋体" w:cs="宋体"/>
          <w:b/>
          <w:color w:val="auto"/>
          <w:sz w:val="32"/>
          <w:szCs w:val="32"/>
        </w:rPr>
      </w:pPr>
      <w:bookmarkStart w:id="42" w:name="_Toc347478686"/>
      <w:bookmarkStart w:id="43" w:name="_Toc462325809"/>
      <w:bookmarkStart w:id="44" w:name="_Toc15760"/>
      <w:r>
        <w:rPr>
          <w:rFonts w:hint="eastAsia" w:ascii="宋体" w:hAnsi="宋体" w:cs="宋体"/>
          <w:b/>
          <w:color w:val="auto"/>
          <w:sz w:val="32"/>
          <w:szCs w:val="32"/>
        </w:rPr>
        <w:t>12. 投标文件的组成</w:t>
      </w:r>
      <w:bookmarkEnd w:id="42"/>
      <w:bookmarkEnd w:id="43"/>
      <w:bookmarkEnd w:id="44"/>
    </w:p>
    <w:p w14:paraId="2D1BB648">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投标单位应详细阅读招标文件中所有的事项、格式、条款和规范要求,在投标文件中对招标文件的各方面都应做出实质性的响应，按照招标文件的要求提交全部资料。</w:t>
      </w:r>
    </w:p>
    <w:p w14:paraId="6AD5AF93">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12.1 投标人应按照招标文件要求的格式编写投标文件，投标文件应包括下列部分：</w:t>
      </w:r>
    </w:p>
    <w:p w14:paraId="63550D59">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 xml:space="preserve">    12.1.1 投标函、开标一览表、资质证明文件等。</w:t>
      </w:r>
    </w:p>
    <w:p w14:paraId="1661591B">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 xml:space="preserve">    12.1.2 按照投标人须知要求出具的投标人资格证明文件。</w:t>
      </w:r>
    </w:p>
    <w:p w14:paraId="05EE15A3">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 xml:space="preserve">    12.1.3 按照投标人须知要求出具的投标货物符合招标文件规定的证明文件及投标人认为需加以说明的其他内容。</w:t>
      </w:r>
    </w:p>
    <w:p w14:paraId="1DF09507">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 xml:space="preserve">    12.1.4 投标人法定代表人证明书以及法定代表人授权书。</w:t>
      </w:r>
    </w:p>
    <w:p w14:paraId="5731CF5B">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 xml:space="preserve">    12.1.5 招标文件要求投标人提供的其他内容。</w:t>
      </w:r>
    </w:p>
    <w:p w14:paraId="29DBF0D6">
      <w:pPr>
        <w:adjustRightInd w:val="0"/>
        <w:snapToGrid w:val="0"/>
        <w:spacing w:line="360" w:lineRule="auto"/>
        <w:rPr>
          <w:rFonts w:hint="eastAsia" w:ascii="宋体" w:hAnsi="宋体" w:cs="宋体"/>
          <w:b/>
          <w:color w:val="auto"/>
          <w:sz w:val="32"/>
          <w:szCs w:val="32"/>
        </w:rPr>
      </w:pPr>
      <w:bookmarkStart w:id="45" w:name="_Toc6896"/>
      <w:bookmarkStart w:id="46" w:name="_Toc462325810"/>
      <w:bookmarkStart w:id="47" w:name="_Toc347478687"/>
      <w:r>
        <w:rPr>
          <w:rFonts w:hint="eastAsia" w:ascii="宋体" w:hAnsi="宋体" w:cs="宋体"/>
          <w:b/>
          <w:color w:val="auto"/>
          <w:sz w:val="32"/>
          <w:szCs w:val="32"/>
        </w:rPr>
        <w:t>13. 投标文件格式</w:t>
      </w:r>
      <w:bookmarkEnd w:id="45"/>
      <w:bookmarkEnd w:id="46"/>
      <w:bookmarkEnd w:id="47"/>
    </w:p>
    <w:p w14:paraId="13AAC2A0">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cs="宋体"/>
          <w:color w:val="auto"/>
          <w:kern w:val="0"/>
          <w:sz w:val="28"/>
          <w:szCs w:val="28"/>
          <w:lang w:val="en-US" w:eastAsia="zh-CN" w:bidi="ar"/>
        </w:rPr>
        <w:t>13.1</w:t>
      </w:r>
      <w:r>
        <w:rPr>
          <w:rFonts w:hint="eastAsia" w:ascii="宋体" w:hAnsi="宋体" w:eastAsia="宋体" w:cs="宋体"/>
          <w:color w:val="auto"/>
          <w:kern w:val="0"/>
          <w:sz w:val="28"/>
          <w:szCs w:val="28"/>
          <w:lang w:val="en-US" w:eastAsia="en-US" w:bidi="ar"/>
        </w:rPr>
        <w:t>投标人应按招标文件中提供的投标文件格式填写“投标函”、“开标一览表”、“分项报价表”、以及其他相关文件。</w:t>
      </w:r>
    </w:p>
    <w:p w14:paraId="008FAC74">
      <w:pPr>
        <w:spacing w:line="500" w:lineRule="exact"/>
        <w:ind w:firstLine="560" w:firstLineChars="200"/>
        <w:outlineLvl w:val="9"/>
        <w:rPr>
          <w:rFonts w:hint="eastAsia" w:ascii="宋体" w:hAnsi="宋体" w:eastAsia="宋体" w:cs="宋体"/>
          <w:color w:val="auto"/>
          <w:kern w:val="0"/>
          <w:sz w:val="28"/>
          <w:szCs w:val="28"/>
          <w:lang w:val="en-US" w:eastAsia="en-US" w:bidi="ar"/>
        </w:rPr>
      </w:pPr>
    </w:p>
    <w:p w14:paraId="7A5599BE">
      <w:pPr>
        <w:adjustRightInd w:val="0"/>
        <w:snapToGrid w:val="0"/>
        <w:spacing w:line="360" w:lineRule="auto"/>
        <w:rPr>
          <w:rFonts w:hint="eastAsia" w:ascii="宋体" w:hAnsi="宋体" w:cs="宋体"/>
          <w:b/>
          <w:color w:val="auto"/>
          <w:sz w:val="32"/>
          <w:szCs w:val="32"/>
        </w:rPr>
      </w:pPr>
      <w:bookmarkStart w:id="48" w:name="_Toc22581"/>
      <w:bookmarkStart w:id="49" w:name="_Toc347478688"/>
      <w:bookmarkStart w:id="50" w:name="_Toc462325811"/>
      <w:r>
        <w:rPr>
          <w:rFonts w:hint="eastAsia" w:ascii="宋体" w:hAnsi="宋体" w:cs="宋体"/>
          <w:b/>
          <w:color w:val="auto"/>
          <w:sz w:val="32"/>
          <w:szCs w:val="32"/>
        </w:rPr>
        <w:t>14. 报价</w:t>
      </w:r>
      <w:bookmarkEnd w:id="48"/>
      <w:bookmarkEnd w:id="49"/>
      <w:bookmarkEnd w:id="50"/>
    </w:p>
    <w:p w14:paraId="18EF48BC">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14.1  投标人应对此项目所列的所有货物、服务进行报价，不得将其中所列的货物、服务内容合并或拆开报价。</w:t>
      </w:r>
    </w:p>
    <w:p w14:paraId="1F6B85B2">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14.2 “分项报价表”填写时应注意下列要求：</w:t>
      </w:r>
    </w:p>
    <w:p w14:paraId="7A49231F">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14.2.1</w:t>
      </w:r>
      <w:r>
        <w:rPr>
          <w:rFonts w:hint="eastAsia" w:ascii="宋体" w:hAnsi="宋体" w:eastAsia="宋体" w:cs="宋体"/>
          <w:color w:val="auto"/>
          <w:kern w:val="0"/>
          <w:sz w:val="28"/>
          <w:szCs w:val="28"/>
          <w:lang w:val="zh-CN" w:eastAsia="en-US" w:bidi="ar"/>
        </w:rPr>
        <w:t>“投标报价”为投标总价。</w:t>
      </w:r>
      <w:r>
        <w:rPr>
          <w:rFonts w:hint="eastAsia" w:ascii="宋体" w:hAnsi="宋体" w:eastAsia="宋体" w:cs="宋体"/>
          <w:color w:val="auto"/>
          <w:kern w:val="0"/>
          <w:sz w:val="28"/>
          <w:szCs w:val="28"/>
          <w:lang w:val="en-US" w:eastAsia="en-US" w:bidi="ar"/>
        </w:rPr>
        <w:t>投标报价包括完成本项目的所有费用</w:t>
      </w:r>
      <w:r>
        <w:rPr>
          <w:rFonts w:hint="eastAsia" w:ascii="宋体" w:hAnsi="宋体" w:eastAsia="宋体" w:cs="宋体"/>
          <w:color w:val="auto"/>
          <w:kern w:val="0"/>
          <w:sz w:val="28"/>
          <w:szCs w:val="28"/>
          <w:lang w:val="zh-CN" w:eastAsia="en-US" w:bidi="ar"/>
        </w:rPr>
        <w:t>；</w:t>
      </w:r>
    </w:p>
    <w:p w14:paraId="0D8A7E51">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14.2.2  凡本招标文件要求（或允许）及投标人认为需要进行报价的各项费用项目（不论是否要求进入报价），若投标时未报或未在投标书中予以说明，采购人将认为这些费用投标人已记取，并包含在总报价中（投标人一旦中标，采购人将不再对此部分进行调整，项目内容、项目量调整除外）投标人填写“分项报价表”只是为了方便采购人对投标文件进行比较，并不限制采购人以其它方式签订合同的权力。</w:t>
      </w:r>
    </w:p>
    <w:p w14:paraId="300CFC80">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14.2.3  开标一览表（报价表）应有法定代表人或被授权人的签字或盖章。</w:t>
      </w:r>
    </w:p>
    <w:p w14:paraId="1E8CA6A7">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14.2.4  最低报价不是成交的唯一依据。</w:t>
      </w:r>
    </w:p>
    <w:p w14:paraId="79D5795E">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14.2.5</w:t>
      </w:r>
      <w:r>
        <w:rPr>
          <w:rFonts w:hint="eastAsia" w:ascii="宋体" w:hAnsi="宋体" w:eastAsia="宋体" w:cs="宋体"/>
          <w:color w:val="auto"/>
          <w:kern w:val="0"/>
          <w:sz w:val="28"/>
          <w:szCs w:val="28"/>
          <w:lang w:val="en-US" w:eastAsia="zh-CN" w:bidi="ar"/>
        </w:rPr>
        <w:t xml:space="preserve">  </w:t>
      </w:r>
      <w:r>
        <w:rPr>
          <w:rFonts w:hint="eastAsia" w:ascii="宋体" w:hAnsi="宋体" w:eastAsia="宋体" w:cs="宋体"/>
          <w:color w:val="auto"/>
          <w:kern w:val="0"/>
          <w:sz w:val="28"/>
          <w:szCs w:val="28"/>
          <w:lang w:val="en-US" w:eastAsia="en-US" w:bidi="ar"/>
        </w:rPr>
        <w:t>投标人不得以低于成本的报价参加投标。评标委员会认为投标人的报价明显低于其他通过符合性审查投标人的报价，有可能影响项目质量或者不能诚信履约的，应当要求其在评标现场合理的时间内提供书面说明，必要时提交相关证明材料；投标人不能证明其报价合理性的，评标委员会应当将其作为无效投标处理。</w:t>
      </w:r>
    </w:p>
    <w:p w14:paraId="43F3BB2F">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14.3  采购人只接受投标人提供的唯一响应方案，不接受备选方案。</w:t>
      </w:r>
    </w:p>
    <w:p w14:paraId="44F22F8C">
      <w:pPr>
        <w:adjustRightInd w:val="0"/>
        <w:snapToGrid w:val="0"/>
        <w:spacing w:before="100" w:after="100" w:line="360" w:lineRule="auto"/>
        <w:ind w:firstLine="560" w:firstLineChars="200"/>
        <w:rPr>
          <w:rFonts w:hint="eastAsia" w:ascii="宋体" w:hAnsi="宋体" w:eastAsia="宋体" w:cs="宋体"/>
          <w:color w:val="auto"/>
          <w:kern w:val="0"/>
          <w:sz w:val="28"/>
          <w:szCs w:val="28"/>
          <w:lang w:val="en-US" w:eastAsia="en-US" w:bidi="ar"/>
        </w:rPr>
      </w:pPr>
      <w:r>
        <w:rPr>
          <w:rFonts w:hint="eastAsia" w:ascii="宋体" w:hAnsi="宋体" w:eastAsia="宋体" w:cs="宋体"/>
          <w:color w:val="auto"/>
          <w:kern w:val="0"/>
          <w:sz w:val="28"/>
          <w:szCs w:val="28"/>
          <w:lang w:val="en-US" w:eastAsia="en-US" w:bidi="ar"/>
        </w:rPr>
        <w:t>14.4  报价超过招标文件中规定的预算金额或者最高限价的为无效投标。</w:t>
      </w:r>
    </w:p>
    <w:p w14:paraId="5317E06E">
      <w:pPr>
        <w:spacing w:line="500" w:lineRule="exact"/>
        <w:outlineLvl w:val="9"/>
        <w:rPr>
          <w:rFonts w:hint="eastAsia" w:ascii="宋体" w:hAnsi="Calibri" w:eastAsia="宋体" w:cs="Times New Roman"/>
          <w:color w:val="auto"/>
          <w:spacing w:val="-1"/>
          <w:kern w:val="2"/>
          <w:sz w:val="28"/>
          <w:szCs w:val="24"/>
          <w:lang w:val="en-US" w:eastAsia="zh-CN" w:bidi="ar-SA"/>
        </w:rPr>
      </w:pPr>
      <w:r>
        <w:rPr>
          <w:rFonts w:hint="eastAsia" w:ascii="宋体" w:hAnsi="宋体" w:cs="宋体"/>
          <w:color w:val="auto"/>
          <w:kern w:val="0"/>
          <w:sz w:val="28"/>
          <w:szCs w:val="28"/>
          <w:lang w:val="en-US" w:eastAsia="zh-CN" w:bidi="ar"/>
        </w:rPr>
        <w:t xml:space="preserve">14.5  </w:t>
      </w:r>
      <w:r>
        <w:rPr>
          <w:rFonts w:hint="eastAsia" w:ascii="宋体" w:hAnsi="Calibri" w:eastAsia="宋体" w:cs="Times New Roman"/>
          <w:color w:val="auto"/>
          <w:spacing w:val="-1"/>
          <w:kern w:val="2"/>
          <w:sz w:val="28"/>
          <w:szCs w:val="24"/>
          <w:lang w:val="en-US" w:eastAsia="zh-CN" w:bidi="ar-SA"/>
        </w:rPr>
        <w:t>异常低价审查：</w:t>
      </w:r>
    </w:p>
    <w:p w14:paraId="5B2E0672">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政府采购评审中出现下列情形之一的，磋商小组应当启动异常低价响应审查程序：</w:t>
      </w:r>
    </w:p>
    <w:p w14:paraId="41DBC76B">
      <w:pPr>
        <w:numPr>
          <w:ilvl w:val="0"/>
          <w:numId w:val="4"/>
        </w:numPr>
        <w:spacing w:line="500" w:lineRule="exact"/>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响应报价低于全部通过符合性审查供应商响应报价平均值 65%的，即响应报价&lt;全部通过符合性审查供应商响应报价平均值×65%；</w:t>
      </w:r>
      <w:r>
        <w:rPr>
          <w:rFonts w:hint="eastAsia" w:ascii="宋体" w:hAnsi="Calibri" w:eastAsia="宋体" w:cs="Times New Roman"/>
          <w:color w:val="auto"/>
          <w:spacing w:val="-1"/>
          <w:kern w:val="2"/>
          <w:sz w:val="28"/>
          <w:szCs w:val="24"/>
          <w:lang w:val="en-US" w:eastAsia="zh-CN" w:bidi="ar-SA"/>
        </w:rPr>
        <w:cr/>
      </w:r>
      <w:r>
        <w:rPr>
          <w:rFonts w:hint="eastAsia" w:ascii="宋体" w:hAnsi="Calibri" w:eastAsia="宋体" w:cs="Times New Roman"/>
          <w:color w:val="auto"/>
          <w:spacing w:val="-1"/>
          <w:kern w:val="2"/>
          <w:sz w:val="28"/>
          <w:szCs w:val="24"/>
          <w:lang w:val="en-US" w:eastAsia="zh-CN" w:bidi="ar-SA"/>
        </w:rPr>
        <w:t>2、响应报价低于通过符合性审查的次低报价供应商响应报价 65%的，即响应报价&lt;通过符合性审查的次低报价供应商响应报价×65%；</w:t>
      </w:r>
    </w:p>
    <w:p w14:paraId="0E767962">
      <w:pPr>
        <w:numPr>
          <w:ilvl w:val="0"/>
          <w:numId w:val="0"/>
        </w:numPr>
        <w:spacing w:line="500" w:lineRule="exact"/>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3、响应报价低于采购项目最高限价 65%的，即响应报价&lt;采购项目最高限价×65%（未设定最高限价的采购项目，以采购项目预算金额作为最高限价）；</w:t>
      </w:r>
    </w:p>
    <w:p w14:paraId="31236D98">
      <w:pPr>
        <w:spacing w:line="500" w:lineRule="exact"/>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4、磋商小组基于专业判断，认为供应商报价过低，有可能影响产品质量或者不能诚信履约的其他情形。磋商小组依据专业经验，参考同类项目成交价格、类似产品市场价格水平、行业人工费用标准、国家有关部门指导行业协会发布的行业平均成本等情况，对报价合理性进行判断。</w:t>
      </w:r>
    </w:p>
    <w:p w14:paraId="505A0B8F">
      <w:pPr>
        <w:spacing w:line="500" w:lineRule="exact"/>
        <w:ind w:firstLine="556" w:firstLineChars="200"/>
        <w:outlineLvl w:val="9"/>
        <w:rPr>
          <w:rFonts w:hint="default" w:ascii="宋体" w:hAnsi="宋体" w:eastAsia="宋体" w:cs="宋体"/>
          <w:color w:val="auto"/>
          <w:kern w:val="0"/>
          <w:sz w:val="28"/>
          <w:szCs w:val="28"/>
          <w:lang w:val="en-US" w:eastAsia="zh-CN" w:bidi="ar"/>
        </w:rPr>
      </w:pPr>
      <w:r>
        <w:rPr>
          <w:rFonts w:hint="eastAsia" w:ascii="宋体" w:hAnsi="Calibri" w:eastAsia="宋体" w:cs="Times New Roman"/>
          <w:color w:val="auto"/>
          <w:spacing w:val="-1"/>
          <w:kern w:val="2"/>
          <w:sz w:val="28"/>
          <w:szCs w:val="24"/>
          <w:lang w:val="en-US" w:eastAsia="zh-CN" w:bidi="ar-SA"/>
        </w:rPr>
        <w:t>磋商小组启动异常低价响应审查后，要求相关供应商在评审现场规定的时间内（一般不少于 30 分钟）对响应价格作出解释，提供项目具体成本测算等与报价合理性相关的书面说明及必要的证明材料（包括但不限于原材料成本、人工成本、制造费用等），供应商不能在规定时间内提供书面说明、证明材料，或者提供的书面说明、证明材料不能证明其报价合理性的，磋商小组应当将其作为无效响应处理（“规定时间”由磋商小组具体确定）。</w:t>
      </w:r>
    </w:p>
    <w:p w14:paraId="6814370B">
      <w:pPr>
        <w:adjustRightInd w:val="0"/>
        <w:snapToGrid w:val="0"/>
        <w:spacing w:line="360" w:lineRule="auto"/>
        <w:rPr>
          <w:rFonts w:hint="eastAsia" w:ascii="宋体" w:hAnsi="宋体" w:cs="宋体"/>
          <w:b/>
          <w:color w:val="auto"/>
          <w:sz w:val="32"/>
          <w:szCs w:val="32"/>
        </w:rPr>
      </w:pPr>
      <w:bookmarkStart w:id="51" w:name="_Toc347478689"/>
      <w:bookmarkStart w:id="52" w:name="_Toc30437"/>
      <w:bookmarkStart w:id="53" w:name="_Toc462325812"/>
      <w:r>
        <w:rPr>
          <w:rFonts w:hint="eastAsia" w:ascii="宋体" w:hAnsi="宋体" w:cs="宋体"/>
          <w:b/>
          <w:color w:val="auto"/>
          <w:sz w:val="32"/>
          <w:szCs w:val="32"/>
        </w:rPr>
        <w:t>15. 投标货币</w:t>
      </w:r>
      <w:bookmarkEnd w:id="51"/>
      <w:bookmarkEnd w:id="52"/>
      <w:bookmarkEnd w:id="53"/>
    </w:p>
    <w:p w14:paraId="7EC97057">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采购人只接受人民币作为唯一投标货币（精确到小数点后两位）。</w:t>
      </w:r>
    </w:p>
    <w:p w14:paraId="4116EF6C">
      <w:pPr>
        <w:adjustRightInd w:val="0"/>
        <w:snapToGrid w:val="0"/>
        <w:spacing w:line="360" w:lineRule="auto"/>
        <w:rPr>
          <w:rFonts w:hint="eastAsia" w:ascii="宋体" w:hAnsi="宋体" w:cs="宋体"/>
          <w:b/>
          <w:color w:val="auto"/>
          <w:sz w:val="24"/>
          <w:szCs w:val="24"/>
        </w:rPr>
      </w:pPr>
      <w:bookmarkStart w:id="54" w:name="_Toc21322"/>
      <w:bookmarkStart w:id="55" w:name="_Toc462325813"/>
      <w:bookmarkStart w:id="56" w:name="_Toc347478690"/>
      <w:r>
        <w:rPr>
          <w:rFonts w:hint="eastAsia" w:ascii="宋体" w:hAnsi="宋体" w:cs="宋体"/>
          <w:b/>
          <w:color w:val="auto"/>
          <w:sz w:val="32"/>
          <w:szCs w:val="32"/>
        </w:rPr>
        <w:t>16. 投标人资格的证明文件</w:t>
      </w:r>
      <w:bookmarkEnd w:id="54"/>
      <w:bookmarkEnd w:id="55"/>
      <w:bookmarkEnd w:id="56"/>
    </w:p>
    <w:p w14:paraId="059323F4">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16.1  投标人必须按要求提交证明文件，以证明其有资格参加投标和入选后有履行合同的能力，并作为其投标文件的一部分。</w:t>
      </w:r>
    </w:p>
    <w:p w14:paraId="281CABF5">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bookmarkStart w:id="57" w:name="_Toc462325814"/>
      <w:bookmarkStart w:id="58" w:name="_Toc347478691"/>
      <w:bookmarkStart w:id="59" w:name="_Toc8428"/>
      <w:r>
        <w:rPr>
          <w:rFonts w:hint="eastAsia" w:ascii="宋体" w:hAnsi="Calibri" w:eastAsia="宋体" w:cs="Times New Roman"/>
          <w:color w:val="auto"/>
          <w:spacing w:val="-1"/>
          <w:kern w:val="2"/>
          <w:sz w:val="28"/>
          <w:szCs w:val="24"/>
          <w:lang w:val="en-US" w:eastAsia="zh-CN" w:bidi="ar-SA"/>
        </w:rPr>
        <w:t>16.1.1 供应商应具有履行合同所需的财务、技术和生产能力；</w:t>
      </w:r>
    </w:p>
    <w:p w14:paraId="391CA864">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16.1.2 供应商应有能力履行招标文件所规定的由供应商在服务地点提供服务的人员及技术支持和服务；</w:t>
      </w:r>
    </w:p>
    <w:p w14:paraId="31D65308">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16.1.3 供应商认为能够证明供应商及其提供服务的等其他文件。</w:t>
      </w:r>
    </w:p>
    <w:p w14:paraId="086FCD52">
      <w:pPr>
        <w:adjustRightInd w:val="0"/>
        <w:snapToGrid w:val="0"/>
        <w:spacing w:line="360" w:lineRule="auto"/>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17. </w:t>
      </w:r>
      <w:bookmarkEnd w:id="57"/>
      <w:bookmarkEnd w:id="58"/>
      <w:bookmarkEnd w:id="59"/>
      <w:r>
        <w:rPr>
          <w:rFonts w:hint="eastAsia" w:ascii="宋体" w:hAnsi="宋体" w:eastAsia="宋体" w:cs="宋体"/>
          <w:b/>
          <w:color w:val="auto"/>
          <w:sz w:val="32"/>
          <w:szCs w:val="32"/>
        </w:rPr>
        <w:t>证明服务符合招标文件规定的文件</w:t>
      </w:r>
    </w:p>
    <w:p w14:paraId="27EF0F90">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17.1  供应商所提供的服务须符合法律、法规、相关规章及国家强制性技术标准和竞争性招标文件的规定。</w:t>
      </w:r>
    </w:p>
    <w:p w14:paraId="243655E2">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17.2 供应商应对招标文件中的各项条款做出清晰准确的答复。</w:t>
      </w:r>
    </w:p>
    <w:p w14:paraId="57BFE706">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17.3 提交文件可以是文字资料也可以是图纸、图片等资料。</w:t>
      </w:r>
    </w:p>
    <w:p w14:paraId="5393676B">
      <w:pPr>
        <w:adjustRightInd w:val="0"/>
        <w:snapToGrid w:val="0"/>
        <w:spacing w:line="360" w:lineRule="auto"/>
        <w:rPr>
          <w:rFonts w:hint="eastAsia" w:ascii="宋体" w:hAnsi="宋体" w:cs="宋体"/>
          <w:b/>
          <w:color w:val="auto"/>
          <w:sz w:val="32"/>
          <w:szCs w:val="32"/>
        </w:rPr>
      </w:pPr>
      <w:bookmarkStart w:id="60" w:name="_Toc347478692"/>
      <w:bookmarkStart w:id="61" w:name="_Toc11015"/>
      <w:bookmarkStart w:id="62" w:name="_Toc462325815"/>
      <w:r>
        <w:rPr>
          <w:rFonts w:hint="eastAsia" w:ascii="宋体" w:hAnsi="宋体" w:cs="宋体"/>
          <w:b/>
          <w:color w:val="auto"/>
          <w:sz w:val="32"/>
          <w:szCs w:val="32"/>
        </w:rPr>
        <w:t>18. 投标保证金</w:t>
      </w:r>
      <w:bookmarkEnd w:id="60"/>
      <w:bookmarkEnd w:id="61"/>
      <w:bookmarkEnd w:id="62"/>
    </w:p>
    <w:p w14:paraId="1AACDB32">
      <w:pPr>
        <w:spacing w:line="500" w:lineRule="exact"/>
        <w:ind w:firstLine="556" w:firstLineChars="200"/>
        <w:outlineLvl w:val="9"/>
        <w:rPr>
          <w:rFonts w:hint="eastAsia" w:ascii="宋体" w:hAnsi="Calibri" w:eastAsia="宋体" w:cs="Times New Roman"/>
          <w:b/>
          <w:bCs/>
          <w:color w:val="auto"/>
          <w:spacing w:val="-1"/>
          <w:kern w:val="2"/>
          <w:sz w:val="28"/>
          <w:szCs w:val="24"/>
          <w:lang w:val="en-US" w:eastAsia="zh-CN" w:bidi="ar-SA"/>
        </w:rPr>
      </w:pPr>
      <w:bookmarkStart w:id="63" w:name="_Toc8550"/>
      <w:bookmarkStart w:id="64" w:name="_Toc347478693"/>
      <w:bookmarkStart w:id="65" w:name="_Toc462325816"/>
      <w:r>
        <w:rPr>
          <w:rFonts w:hint="eastAsia" w:ascii="宋体" w:hAnsi="Calibri" w:eastAsia="宋体" w:cs="Times New Roman"/>
          <w:color w:val="auto"/>
          <w:spacing w:val="-1"/>
          <w:kern w:val="2"/>
          <w:sz w:val="28"/>
          <w:szCs w:val="24"/>
          <w:lang w:val="en-US" w:eastAsia="zh-CN" w:bidi="ar-SA"/>
        </w:rPr>
        <w:t>18.1 投标人须提交针对本采购项目的投标保证金</w:t>
      </w:r>
      <w:r>
        <w:rPr>
          <w:rFonts w:hint="eastAsia" w:ascii="宋体" w:hAnsi="Calibri" w:eastAsia="宋体" w:cs="Times New Roman"/>
          <w:b/>
          <w:bCs/>
          <w:color w:val="auto"/>
          <w:spacing w:val="-1"/>
          <w:kern w:val="2"/>
          <w:sz w:val="28"/>
          <w:szCs w:val="24"/>
          <w:lang w:val="en-US" w:eastAsia="zh-CN" w:bidi="ar-SA"/>
        </w:rPr>
        <w:t>（本项目采用投标信用承诺代替）。</w:t>
      </w:r>
    </w:p>
    <w:p w14:paraId="08826B52">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18.1.1 投标保证金金额详见投标人须知前附表。</w:t>
      </w:r>
    </w:p>
    <w:p w14:paraId="343CE03A">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18.1.2 投标保证金递交时间详见投标人须知前附表。</w:t>
      </w:r>
    </w:p>
    <w:p w14:paraId="47D2E81D">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18.1.3 投标单位应以对公账户转入我公司账户内，投标人须从基本账户以银行转账或者采用支票、汇票、本票、或者金融机构、担保机构出具的保函、网上银行支付等非现金形式交纳到招标代理机构指定账户。</w:t>
      </w:r>
    </w:p>
    <w:p w14:paraId="0FE6021B">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采购代理机构开户名称：陕西昱禾智信工程咨询管理有限公司</w:t>
      </w:r>
    </w:p>
    <w:p w14:paraId="7836C0EB">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 xml:space="preserve">开户行名称: 长安银行股份有限公司神木市支行    </w:t>
      </w:r>
    </w:p>
    <w:p w14:paraId="334182EB">
      <w:pPr>
        <w:spacing w:line="500" w:lineRule="exact"/>
        <w:ind w:firstLine="556" w:firstLineChars="200"/>
        <w:outlineLvl w:val="9"/>
        <w:rPr>
          <w:rFonts w:hint="default"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账号：806130001421005717</w:t>
      </w:r>
    </w:p>
    <w:p w14:paraId="6C29E8F4">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18.1.4 投标保证金的交付单位和投标单位的名称必须一致，且银行转账凭证应该标明项目编号，否则将视为投标无效。</w:t>
      </w:r>
    </w:p>
    <w:p w14:paraId="6C3E95AA">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18.1.5 投标单位未交纳、未足额交纳或未按规定时间交纳保证金的，将被视为自动放弃投标权利。</w:t>
      </w:r>
    </w:p>
    <w:p w14:paraId="5111AEC5">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18.1.6 投标单位已缴纳投标保证金而自动放弃投标权利的，需在开标之前提交《弃标函》。</w:t>
      </w:r>
    </w:p>
    <w:p w14:paraId="067C75A0">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18.1.7 未中标投标人的投标保证金将于中标通知书发出之日起5个工作日内根据所提供的《投标保证金退还信息表》（见附件）予以退还，无需亲自前来办理。</w:t>
      </w:r>
    </w:p>
    <w:p w14:paraId="5DA668A4">
      <w:pPr>
        <w:spacing w:line="500" w:lineRule="exact"/>
        <w:ind w:firstLine="556" w:firstLineChars="200"/>
        <w:outlineLvl w:val="9"/>
        <w:rPr>
          <w:rFonts w:hint="eastAsia" w:ascii="宋体" w:hAnsi="宋体" w:cs="宋体"/>
          <w:color w:val="auto"/>
          <w:sz w:val="24"/>
        </w:rPr>
      </w:pPr>
      <w:r>
        <w:rPr>
          <w:rFonts w:hint="eastAsia" w:ascii="宋体" w:hAnsi="Calibri" w:eastAsia="宋体" w:cs="Times New Roman"/>
          <w:color w:val="auto"/>
          <w:spacing w:val="-1"/>
          <w:kern w:val="2"/>
          <w:sz w:val="28"/>
          <w:szCs w:val="24"/>
          <w:lang w:val="en-US" w:eastAsia="zh-CN" w:bidi="ar-SA"/>
        </w:rPr>
        <w:t>18.1.8中标投标人的投标保证金，在中标供应商与采购人签订合同之日起5日内根据所提供的《投标保证金退还信息表》（见附件）和合同予以退还；</w:t>
      </w:r>
    </w:p>
    <w:p w14:paraId="226E9053">
      <w:pPr>
        <w:adjustRightInd w:val="0"/>
        <w:snapToGrid w:val="0"/>
        <w:spacing w:line="360" w:lineRule="auto"/>
        <w:ind w:firstLine="562" w:firstLineChars="200"/>
        <w:rPr>
          <w:rFonts w:hint="eastAsia" w:ascii="宋体" w:hAnsi="宋体" w:cs="宋体"/>
          <w:b/>
          <w:bCs/>
          <w:color w:val="auto"/>
          <w:sz w:val="28"/>
          <w:szCs w:val="28"/>
        </w:rPr>
      </w:pPr>
      <w:r>
        <w:rPr>
          <w:rFonts w:hint="eastAsia" w:ascii="宋体" w:hAnsi="宋体" w:cs="宋体"/>
          <w:b/>
          <w:bCs/>
          <w:color w:val="auto"/>
          <w:sz w:val="28"/>
          <w:szCs w:val="28"/>
        </w:rPr>
        <w:t>18.2  如发生下列情况之一时，投标保证金将被没收：</w:t>
      </w:r>
    </w:p>
    <w:p w14:paraId="22796199">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18.2.1 中标投标人因自身原因未能在规定期限内与采购人签订合同；</w:t>
      </w:r>
    </w:p>
    <w:p w14:paraId="4126B415">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 xml:space="preserve">18.2.2 开标后在招标文件规定的投标有效期间，投标单位撤回其所投投标文件； </w:t>
      </w:r>
    </w:p>
    <w:p w14:paraId="2C87560C">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18.2.3 在确定中标人身份后拒不办理相关手续的；</w:t>
      </w:r>
    </w:p>
    <w:p w14:paraId="753D53B9">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18.2.4 投标人相互串通投标或者与采购人串通的，向采购人或者评审小组成员行贿谋取中标的，以他人名义投标或者以其他方式弄虚作假骗取中标的；</w:t>
      </w:r>
    </w:p>
    <w:p w14:paraId="46F6A5EF">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18.3未按规定提交投标保证金的视为无效标处理；</w:t>
      </w:r>
    </w:p>
    <w:p w14:paraId="70E4C117">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 xml:space="preserve">18.4 提交了投标保证金而无故未提交投标文件的。 </w:t>
      </w:r>
    </w:p>
    <w:p w14:paraId="45BB719C">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19. 投标有效期</w:t>
      </w:r>
      <w:bookmarkEnd w:id="63"/>
      <w:bookmarkEnd w:id="64"/>
      <w:bookmarkEnd w:id="65"/>
    </w:p>
    <w:p w14:paraId="59B78695">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19.1  投标文件从投标之日起，投标有效期为</w:t>
      </w:r>
      <w:r>
        <w:rPr>
          <w:rFonts w:hint="eastAsia" w:ascii="宋体" w:cs="Times New Roman"/>
          <w:b/>
          <w:bCs/>
          <w:color w:val="000000" w:themeColor="text1"/>
          <w:spacing w:val="-1"/>
          <w:kern w:val="2"/>
          <w:sz w:val="28"/>
          <w:szCs w:val="24"/>
          <w:lang w:val="en-US" w:eastAsia="zh-CN" w:bidi="ar-SA"/>
          <w14:textFill>
            <w14:solidFill>
              <w14:schemeClr w14:val="tx1"/>
            </w14:solidFill>
          </w14:textFill>
        </w:rPr>
        <w:t>一年</w:t>
      </w:r>
      <w:r>
        <w:rPr>
          <w:rFonts w:hint="eastAsia" w:ascii="宋体" w:hAnsi="Calibri" w:eastAsia="宋体" w:cs="Times New Roman"/>
          <w:color w:val="auto"/>
          <w:spacing w:val="-1"/>
          <w:kern w:val="2"/>
          <w:sz w:val="28"/>
          <w:szCs w:val="24"/>
          <w:lang w:val="en-US" w:eastAsia="zh-CN" w:bidi="ar-SA"/>
        </w:rPr>
        <w:t>。投标文件的有效期比本须知规定的有效期短的，将被视为非响应投标，采购人有权拒绝。</w:t>
      </w:r>
    </w:p>
    <w:p w14:paraId="367B42BF">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19.2  中标单位的投标文件有效期延长至合同执行完毕。</w:t>
      </w:r>
    </w:p>
    <w:p w14:paraId="30C18F36">
      <w:pPr>
        <w:adjustRightInd w:val="0"/>
        <w:snapToGrid w:val="0"/>
        <w:spacing w:line="360" w:lineRule="auto"/>
        <w:rPr>
          <w:rFonts w:hint="eastAsia" w:ascii="宋体" w:hAnsi="宋体" w:cs="宋体"/>
          <w:b/>
          <w:color w:val="auto"/>
          <w:sz w:val="32"/>
          <w:szCs w:val="32"/>
        </w:rPr>
      </w:pPr>
      <w:bookmarkStart w:id="66" w:name="_Toc30501"/>
      <w:bookmarkStart w:id="67" w:name="_Toc347478694"/>
      <w:bookmarkStart w:id="68" w:name="_Toc462325817"/>
      <w:r>
        <w:rPr>
          <w:rFonts w:hint="eastAsia" w:ascii="宋体" w:hAnsi="宋体" w:cs="宋体"/>
          <w:b/>
          <w:color w:val="auto"/>
          <w:sz w:val="32"/>
          <w:szCs w:val="32"/>
        </w:rPr>
        <w:t>20. 投标文件的签署及格式</w:t>
      </w:r>
      <w:bookmarkEnd w:id="66"/>
      <w:bookmarkEnd w:id="67"/>
      <w:bookmarkEnd w:id="68"/>
    </w:p>
    <w:p w14:paraId="698DC19F">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bookmarkStart w:id="69" w:name="_Toc9859"/>
      <w:bookmarkStart w:id="70" w:name="_Toc347478695"/>
      <w:bookmarkStart w:id="71" w:name="_Toc462325818"/>
      <w:r>
        <w:rPr>
          <w:rFonts w:hint="eastAsia" w:ascii="宋体" w:hAnsi="Calibri" w:eastAsia="宋体" w:cs="Times New Roman"/>
          <w:color w:val="auto"/>
          <w:spacing w:val="-1"/>
          <w:kern w:val="2"/>
          <w:sz w:val="28"/>
          <w:szCs w:val="24"/>
          <w:lang w:val="en-US" w:eastAsia="zh-CN" w:bidi="ar-SA"/>
        </w:rPr>
        <w:t>20.1 投标文件正本和所有副本均需用A4幅面纸张打印或用不褪色的蓝(黑)色墨水(汁)书写,并由投标人法定代表人或经法定代表人正式授权的代表签字。投标文件若由授权代表签署，须按招标文件规定的格式提供的“法定代表人授权委托书”原件附在投标文件中。所有要求签字（名）处，均须由签字（名）者本人用不褪色的蓝(黑)色墨水(汁)书写，不得用任何形式的图章代替。所有投标文件正本和副本须按规定的顺序编排、并应编制三级及以上目录、逐页标注连续页码，每一页的正下方清楚标明页码，并统一装订（胶装）成册。</w:t>
      </w:r>
    </w:p>
    <w:p w14:paraId="67D93D5B">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 xml:space="preserve">20.2  除投标人对错处作必要修改外，投标文件中不许有加行、涂抹或改写。若有修改须由授权代表或法定代表人在修改处签字。 </w:t>
      </w:r>
    </w:p>
    <w:p w14:paraId="30553760">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20.3  投标人名称应填写全称，投标文件正本必须逐页加盖投标人公章，投标文件正本和副本必须加盖骑缝章。</w:t>
      </w:r>
    </w:p>
    <w:p w14:paraId="7D064AD7">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20.4本项目采用电子化投标的方式。投标人须使用数字认证证书对电子化投标文件进行签章、加密、递交及开标时解密等相关招投标事宜。如出现电子投标文件与纸质投标文件顺序不一致，不作为废标条款，以电子投标文件为准。</w:t>
      </w:r>
    </w:p>
    <w:p w14:paraId="26E94392">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20.5  采购人拒绝接受以电报、电话、传真、电子邮件形式的投标。</w:t>
      </w:r>
    </w:p>
    <w:p w14:paraId="3E66440B">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20.6  未按上述要求编制及签署的投标文件视为无效投标文件。</w:t>
      </w:r>
    </w:p>
    <w:p w14:paraId="736E1810">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 xml:space="preserve">20.7电子招标文件下载。供应商登录全国公共资源交易平台（陕西省） 网站〖首页·〉电子交易平台·〉企业端〗后，选择项目点击 “我要投标”，参与投标活动。然后即可在〖我的项目〗中点击“项目流程&gt;交易文件下载”下载电子招标文件。 </w:t>
      </w:r>
    </w:p>
    <w:p w14:paraId="68FBE1D2">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 xml:space="preserve">20.8 电子招标文件需要使用专用软件打开、浏览。供应商可在全国公共资源交易平台（陕西省）网站〖首页·〉服务指南·〉下载专区〗免费下载“陕西省公共资源交易平台政府采购电子标书制作工具”，并升级至最新版本，使用该客户端可以打开电子投标文件。软件操作手册详见全国公共资源交易平台（陕西省）网站〖首页·〉服务指南·〉下载专区〗中的《陕西省公共资源交易（政府采购类）响应文件制作软件操作手册》。 </w:t>
      </w:r>
    </w:p>
    <w:p w14:paraId="2A82BB18">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 xml:space="preserve">20.9 制作电子投标文件。电子投标文件同样需要使用上述软件进行编制。在编制过程中，如有技术性问题，请先翻阅操作手册，或致电软件开发商。 </w:t>
      </w:r>
    </w:p>
    <w:p w14:paraId="7C0968FF">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 xml:space="preserve">技术支持热线：4009280095、4009980000 </w:t>
      </w:r>
    </w:p>
    <w:p w14:paraId="2E387D9A">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CA 锁购买：榆林市市民大厦四楼窗口,电话：0912-3515031</w:t>
      </w:r>
      <w:bookmarkStart w:id="72" w:name="_Toc27921"/>
    </w:p>
    <w:p w14:paraId="5E9D058C">
      <w:pPr>
        <w:spacing w:before="100" w:beforeAutospacing="1" w:after="100" w:afterAutospacing="1" w:line="360" w:lineRule="auto"/>
        <w:jc w:val="center"/>
        <w:outlineLvl w:val="9"/>
        <w:rPr>
          <w:rFonts w:hint="eastAsia" w:ascii="宋体" w:hAnsi="宋体" w:eastAsia="宋体" w:cs="宋体"/>
          <w:b/>
          <w:bCs/>
          <w:color w:val="auto"/>
          <w:sz w:val="36"/>
          <w:szCs w:val="22"/>
        </w:rPr>
      </w:pPr>
      <w:r>
        <w:rPr>
          <w:rFonts w:hint="eastAsia" w:ascii="宋体" w:hAnsi="宋体" w:eastAsia="宋体" w:cs="宋体"/>
          <w:b/>
          <w:bCs/>
          <w:color w:val="auto"/>
          <w:sz w:val="36"/>
          <w:szCs w:val="22"/>
        </w:rPr>
        <w:t>D 投标文件的递交</w:t>
      </w:r>
      <w:bookmarkEnd w:id="69"/>
      <w:bookmarkEnd w:id="70"/>
      <w:bookmarkEnd w:id="71"/>
      <w:bookmarkEnd w:id="72"/>
    </w:p>
    <w:p w14:paraId="1D37293D">
      <w:pPr>
        <w:adjustRightInd w:val="0"/>
        <w:snapToGrid w:val="0"/>
        <w:spacing w:line="360" w:lineRule="auto"/>
        <w:rPr>
          <w:rFonts w:hint="eastAsia" w:ascii="宋体" w:hAnsi="宋体" w:cs="宋体"/>
          <w:b/>
          <w:color w:val="auto"/>
          <w:sz w:val="32"/>
          <w:szCs w:val="32"/>
        </w:rPr>
      </w:pPr>
      <w:bookmarkStart w:id="73" w:name="_Toc462325819"/>
      <w:bookmarkStart w:id="74" w:name="_Toc13582"/>
      <w:bookmarkStart w:id="75" w:name="_Toc347478696"/>
      <w:bookmarkStart w:id="76" w:name="_Toc462325822"/>
      <w:bookmarkStart w:id="77" w:name="_Toc22692"/>
      <w:bookmarkStart w:id="78" w:name="_Toc347478699"/>
      <w:r>
        <w:rPr>
          <w:rFonts w:hint="eastAsia" w:ascii="宋体" w:hAnsi="宋体" w:cs="宋体"/>
          <w:b/>
          <w:color w:val="auto"/>
          <w:sz w:val="32"/>
          <w:szCs w:val="32"/>
        </w:rPr>
        <w:t xml:space="preserve">21. </w:t>
      </w:r>
      <w:bookmarkEnd w:id="73"/>
      <w:bookmarkEnd w:id="74"/>
      <w:bookmarkEnd w:id="75"/>
      <w:bookmarkStart w:id="79" w:name="_Toc347478697"/>
      <w:bookmarkStart w:id="80" w:name="_Toc26669"/>
      <w:bookmarkStart w:id="81" w:name="_Toc462325820"/>
      <w:r>
        <w:rPr>
          <w:rFonts w:hint="eastAsia" w:ascii="宋体" w:hAnsi="宋体" w:cs="宋体"/>
          <w:b/>
          <w:color w:val="auto"/>
          <w:sz w:val="32"/>
          <w:szCs w:val="32"/>
        </w:rPr>
        <w:t>纸质投标文件的数量、密封和标记</w:t>
      </w:r>
    </w:p>
    <w:p w14:paraId="31879F69">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21.1  投标人中标后应递交正本壹份、副本贰份、电子版（word或PDF文件U盘或移动硬盘，谢绝光盘）壹份、投标报价表壹份及资格证明文件壹套；</w:t>
      </w:r>
    </w:p>
    <w:p w14:paraId="3EF919FF">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21.1.1 投标人应将所有投标文件的正本和所有副本分别装订，每套“投标文件”封面的右上角应标明“正本”或“副本”；</w:t>
      </w:r>
    </w:p>
    <w:p w14:paraId="2E376D34">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21.2中标后，供应商应自行将投标响应文件密封完好（标袋不得有破损）。在封袋上标明“正本”“副本”“电子版”“投标报价表”“资格证明文件”字样，封袋正面要粘贴标识并加盖供应商公章（鲜章）。标袋标识按给定式样编写（式样见第九部分 封袋标识式样）。标袋应加贴封条，并在封条接缝处加盖单位公章（鲜章）和法定代表人或被授权人签字(或盖章）；</w:t>
      </w:r>
    </w:p>
    <w:p w14:paraId="16E12208">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 xml:space="preserve">21.2.1投标文件可于提交投标文件截止时间前任意时段登录全国公共资源交易平台（陕西省）网站“电子交易平台&gt;企业端”进行提交，逾期系统将拒绝接收。提交时，供应商应登录全国公共资源交易中心平台（陕西省），选择“首页&gt;电子交易平台&gt; 企业端&gt;我的项目”，点击“项目流程”，在打开的“项目管理”对话框上传投标文件”，上传加密的投标文件。上传成功后，电子化平台将予以记录。 </w:t>
      </w:r>
    </w:p>
    <w:p w14:paraId="5252CEEF">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22. </w:t>
      </w:r>
      <w:bookmarkEnd w:id="79"/>
      <w:bookmarkEnd w:id="80"/>
      <w:bookmarkEnd w:id="81"/>
      <w:r>
        <w:rPr>
          <w:rFonts w:hint="eastAsia" w:ascii="宋体" w:hAnsi="宋体" w:cs="宋体"/>
          <w:b/>
          <w:color w:val="auto"/>
          <w:sz w:val="32"/>
          <w:szCs w:val="32"/>
        </w:rPr>
        <w:t>纸质投标</w:t>
      </w:r>
      <w:r>
        <w:rPr>
          <w:rFonts w:hint="eastAsia" w:ascii="宋体" w:hAnsi="宋体" w:cs="宋体"/>
          <w:b/>
          <w:color w:val="auto"/>
          <w:sz w:val="32"/>
          <w:szCs w:val="32"/>
          <w:lang w:eastAsia="zh-CN"/>
        </w:rPr>
        <w:t>递交</w:t>
      </w:r>
      <w:r>
        <w:rPr>
          <w:rFonts w:hint="eastAsia" w:ascii="宋体" w:hAnsi="宋体" w:cs="宋体"/>
          <w:b/>
          <w:color w:val="auto"/>
          <w:sz w:val="32"/>
          <w:szCs w:val="32"/>
        </w:rPr>
        <w:t>时间</w:t>
      </w:r>
    </w:p>
    <w:p w14:paraId="42363B83">
      <w:pPr>
        <w:spacing w:line="500" w:lineRule="exact"/>
        <w:ind w:firstLine="556" w:firstLineChars="200"/>
        <w:outlineLvl w:val="9"/>
        <w:rPr>
          <w:rFonts w:hint="eastAsia" w:ascii="宋体" w:hAnsi="Calibri" w:eastAsia="宋体" w:cs="Times New Roman"/>
          <w:b/>
          <w:bCs/>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22.1投标供应商在开标时无需提交纸质投标文件，待开标结束后，中标单位需邮寄补交一正两幅纸质投标文件、投标报价表及招标文件要求需要单独邮寄的资料</w:t>
      </w:r>
      <w:r>
        <w:rPr>
          <w:rFonts w:hint="eastAsia" w:ascii="宋体" w:hAnsi="Calibri" w:eastAsia="宋体" w:cs="Times New Roman"/>
          <w:b/>
          <w:bCs/>
          <w:color w:val="auto"/>
          <w:spacing w:val="-1"/>
          <w:kern w:val="2"/>
          <w:sz w:val="28"/>
          <w:szCs w:val="24"/>
          <w:lang w:val="en-US" w:eastAsia="zh-CN" w:bidi="ar-SA"/>
        </w:rPr>
        <w:t>（公示结果公告及备案用）特别提醒：纸质投标文件及招标文件要求需要单独邮寄的资料收到的时间直接影响结果公告时间）。</w:t>
      </w:r>
    </w:p>
    <w:p w14:paraId="66CF84EC">
      <w:pPr>
        <w:spacing w:before="100" w:beforeAutospacing="1" w:after="100" w:afterAutospacing="1" w:line="360" w:lineRule="auto"/>
        <w:jc w:val="center"/>
        <w:outlineLvl w:val="9"/>
        <w:rPr>
          <w:rFonts w:hint="eastAsia" w:ascii="宋体" w:hAnsi="宋体" w:eastAsia="宋体" w:cs="宋体"/>
          <w:b/>
          <w:bCs/>
          <w:color w:val="auto"/>
          <w:sz w:val="36"/>
          <w:szCs w:val="22"/>
        </w:rPr>
      </w:pPr>
      <w:r>
        <w:rPr>
          <w:rFonts w:hint="eastAsia" w:ascii="宋体" w:hAnsi="宋体" w:eastAsia="宋体" w:cs="宋体"/>
          <w:b/>
          <w:bCs/>
          <w:color w:val="auto"/>
          <w:sz w:val="36"/>
          <w:szCs w:val="22"/>
        </w:rPr>
        <w:t>E 开标/评审</w:t>
      </w:r>
    </w:p>
    <w:p w14:paraId="025CE0B7">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23. 开标</w:t>
      </w:r>
      <w:bookmarkEnd w:id="76"/>
      <w:bookmarkEnd w:id="77"/>
      <w:bookmarkEnd w:id="78"/>
    </w:p>
    <w:p w14:paraId="6E1E01B9">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 xml:space="preserve">23.1 在本文件规定的时间和地点，招标代理机构将组织公开开标会。 </w:t>
      </w:r>
    </w:p>
    <w:p w14:paraId="261D52FA">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 xml:space="preserve">23.2 投标人应按时参加开标大会。 </w:t>
      </w:r>
    </w:p>
    <w:p w14:paraId="302D6EB6">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23.3 开标会主要议程:</w:t>
      </w:r>
    </w:p>
    <w:p w14:paraId="41CAF403">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 xml:space="preserve">1）介绍参加会议的单位领导和来宾； </w:t>
      </w:r>
    </w:p>
    <w:p w14:paraId="4C031E66">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 xml:space="preserve">2）介绍参加开标会议的各投标单位； </w:t>
      </w:r>
    </w:p>
    <w:p w14:paraId="49F7E4F2">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 xml:space="preserve">3）对电子投标文件进行解密； </w:t>
      </w:r>
    </w:p>
    <w:p w14:paraId="5341022D">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4）唱标，宣读投标报价、采购项目名称、采购项目编号、投标人（公司名称）、交货期、投标声明等主要内容。</w:t>
      </w:r>
    </w:p>
    <w:p w14:paraId="3E32B435">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5）进入评审阶段；</w:t>
      </w:r>
    </w:p>
    <w:p w14:paraId="57067DCD">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6）开标会议结束；</w:t>
      </w:r>
    </w:p>
    <w:p w14:paraId="10889B32">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7）采购代理机构对开标过程进行摄像、文字记录，并存档备查。</w:t>
      </w:r>
    </w:p>
    <w:p w14:paraId="58BFA853">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23.4 开标时，投标文件中出现下列情况，修正原则为：</w:t>
      </w:r>
    </w:p>
    <w:p w14:paraId="42B180E8">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23.4.1 投标文件中开标一览表（报价表）内容与投标文件中相应内容不一致的，以开标一览表（报价表）为准；</w:t>
      </w:r>
    </w:p>
    <w:p w14:paraId="314E526A">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23.4.2 投标报价的大写金额和小写金额不一致的，以大写金额为准；</w:t>
      </w:r>
    </w:p>
    <w:p w14:paraId="0409BE46">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23.4.3 总价金额与按单价汇总金额不一致的，以单价金额计算结果为准；</w:t>
      </w:r>
    </w:p>
    <w:p w14:paraId="2538260F">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23.4.4 单价金额小数点百分比有明显错位的，以开标一览表的总价为准，并修改单价；</w:t>
      </w:r>
    </w:p>
    <w:p w14:paraId="58068E06">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23.4.5 投标文件正本与副本不一致的，以正本为准，电子投标文件与纸质投标文件不一致的，以电子投标文件为准；</w:t>
      </w:r>
    </w:p>
    <w:p w14:paraId="4F646A76">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23.4.6 多处内容交叉不符时，以评标委员会评审结果为准；</w:t>
      </w:r>
    </w:p>
    <w:p w14:paraId="61E8A360">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23.4.7 文字与图表不符时以文字为准；</w:t>
      </w:r>
    </w:p>
    <w:p w14:paraId="0885C2FD">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 xml:space="preserve">按上述修正错误的原则及方法调整或修正投标文件的报价，投标单位同意后，调整后的报价对投标单位起约束作用。如果投标单位不接受修正后的报价，则其投标无效。 </w:t>
      </w:r>
    </w:p>
    <w:p w14:paraId="4D3B8B11">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23.4.8在开标、评审过程中，如因停电、断网、电子化系统故障等特殊原因导致电子化开、评标无法正常进行时，视具体情况确定是否从线上转线下或者停止开评标活动。 </w:t>
      </w:r>
    </w:p>
    <w:p w14:paraId="665120CB">
      <w:pPr>
        <w:numPr>
          <w:ilvl w:val="0"/>
          <w:numId w:val="5"/>
        </w:num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初审</w:t>
      </w:r>
    </w:p>
    <w:p w14:paraId="02872C01">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24.1开标结束后，采购人和采购代理机构应当依法对投标人的资格证明文件进行审查，签字确认检查结果。</w:t>
      </w:r>
    </w:p>
    <w:p w14:paraId="4E6237B9">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24.2不符合招标文件要求的资格审查条件按无效文件处理，不得进入后续评审工作。</w:t>
      </w:r>
    </w:p>
    <w:p w14:paraId="6E38D3FA">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24.2合格投标人不足三家的，不得评标。</w:t>
      </w:r>
    </w:p>
    <w:p w14:paraId="7A31D0C9">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25. 评标</w:t>
      </w:r>
    </w:p>
    <w:p w14:paraId="1A49B228">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25.1 评标委员会的组成：采购代理机构根据《中华人民共和国政府采购法》、《中华人民共和国政府采购法实施条例》和“财政部第87号部长令”的规定，依法组建评标委员会。评标委员会专家成员在陕西省政府采购网专家需求管理系统中随机抽取相关专业，采购人派代表进入评标委员会，并向采购代理机构出具评标代表授权函。评标委员会由采购人代表和评审专家共5人以上单数组成，评审专家人数应占总人数的2/3以上。评标委员会负责对具备实质性响应的投标文件进行综合比较和评价。</w:t>
      </w:r>
    </w:p>
    <w:p w14:paraId="44703BC7">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 评标委员会负责具体评标事务，并独立履行下列职责：</w:t>
      </w:r>
    </w:p>
    <w:p w14:paraId="0927B853">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25.2.1 遵纪守法，客观、公正、认真负责地履行职责，审查、评价投标文件是否符合招标文件的商务、技术等实质性要求；对投标单位及投标文件有效性和符合性审查，出现下列情况之一者（但不限于），按无效标处理：</w:t>
      </w:r>
    </w:p>
    <w:p w14:paraId="2020A1F5">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25.2.1.1 投标单位超出经营范围进行经营的；</w:t>
      </w:r>
    </w:p>
    <w:p w14:paraId="5327DB7C">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25.2.1.2 投标单位的投标报价超过采购预算；</w:t>
      </w:r>
    </w:p>
    <w:p w14:paraId="6F7CBD30">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25.2.1.3  投标单位未交纳、未足额交纳或未按规定时间交纳保证金的；</w:t>
      </w:r>
    </w:p>
    <w:p w14:paraId="2DF1B41E">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25.2.1.4 投标单位未经过正常渠道获取招标文件，或投标单位名称与获取招标文件时登记的投标单位名称不符的；</w:t>
      </w:r>
    </w:p>
    <w:p w14:paraId="49B5D091">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25.2.1.5 必备资质的有效性和符合性不符合要求的；</w:t>
      </w:r>
    </w:p>
    <w:p w14:paraId="506B0024">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25.2.1.6 投标文件未按招标文件要求签字或加盖公章，无投标有效期或有效期达不到招标文件要求的；</w:t>
      </w:r>
    </w:p>
    <w:p w14:paraId="18F65364">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25.2.1.7 投标单位针对同一项目递交两份或多份内容不同的投标文件，未书面声明哪一份是有效的或出现选择性报价的；</w:t>
      </w:r>
    </w:p>
    <w:p w14:paraId="75C1A0DD">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25.2.1.8 提供虚假资质、虚假证明（包括第三方提供的虚假证明）、出现虚假应答的，除按无效投标文件处理外，还将按照政府采购的有关规定进行处罚；</w:t>
      </w:r>
    </w:p>
    <w:p w14:paraId="4BBC3779">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25.2.1.9 投标文件在商务响应方面附加了采购单位难以接受的条件或条款的；</w:t>
      </w:r>
    </w:p>
    <w:p w14:paraId="31EAA585">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25.2.1.10 投标单位前期参与了本次招标项目方案设计的；</w:t>
      </w:r>
    </w:p>
    <w:p w14:paraId="250EEBEB">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25.2.1.11在政府采购或其它重大项目履约过程中有不良记录，未能按期履约的；</w:t>
      </w:r>
    </w:p>
    <w:p w14:paraId="35137CCC">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25.2.1.12投标报价与市场价格偏离较大、低于成本、形成不正当竞争的；</w:t>
      </w:r>
    </w:p>
    <w:p w14:paraId="35D33D6B">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25.2.1.13提供虚假技术性能指标。</w:t>
      </w:r>
    </w:p>
    <w:p w14:paraId="39654430">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25.2.2 依据招标文件的要求和评审标准，对投标文件进行比较和评价，推荐中标候选人名单，对评标意见承担个人责任；</w:t>
      </w:r>
    </w:p>
    <w:p w14:paraId="7811D888">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25.2.3要求投标人对投标文件有关事项作出澄清或者说明；</w:t>
      </w:r>
    </w:p>
    <w:p w14:paraId="5C19662C">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25.2.4 对评标过程及各投标人的商业机密予以保密；</w:t>
      </w:r>
    </w:p>
    <w:p w14:paraId="350AFED3">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25.2.5配合采购人、采购代理机构答复各投标人提出的质疑；</w:t>
      </w:r>
    </w:p>
    <w:p w14:paraId="3E34FB21">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25.2.6 配合各部门处理投诉和监督检查工作。</w:t>
      </w:r>
    </w:p>
    <w:p w14:paraId="61673165">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25.3 评标办法</w:t>
      </w:r>
    </w:p>
    <w:p w14:paraId="7C8604DA">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25.3.1 本次招标采用综合评分法（详见第五部分 评标办法），即投标文件满足招标文件全部实质性要求，且按照评审因素的量化指标评审得分最高的投标人为中标候选人的评标方法；</w:t>
      </w:r>
    </w:p>
    <w:p w14:paraId="0EB1F8B7">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25.3.2 评标委员会将按照评标办法，对有实质性响应的投标文件进行评审、比较。</w:t>
      </w:r>
    </w:p>
    <w:p w14:paraId="4BA4513E">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25.4 评标程序：</w:t>
      </w:r>
    </w:p>
    <w:p w14:paraId="3982DF50">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25.4.1 投标文件资格性评审：采购人和采购代理机构对投标人必备资质证明文件进行审查，签字确认检查结果。不符合招标文件要求的资格审查按无效文件处理，不得进入后续评审工作。</w:t>
      </w:r>
    </w:p>
    <w:p w14:paraId="48F140A2">
      <w:pPr>
        <w:spacing w:line="500" w:lineRule="exact"/>
        <w:ind w:firstLine="556" w:firstLineChars="200"/>
        <w:outlineLvl w:val="9"/>
        <w:rPr>
          <w:rFonts w:hint="eastAsia" w:ascii="宋体" w:hAnsi="Calibri" w:eastAsia="宋体" w:cs="Times New Roman"/>
          <w:color w:val="auto"/>
          <w:spacing w:val="-1"/>
          <w:kern w:val="2"/>
          <w:sz w:val="28"/>
          <w:szCs w:val="24"/>
          <w:lang w:val="en-US" w:eastAsia="zh-CN" w:bidi="ar-SA"/>
        </w:rPr>
      </w:pPr>
      <w:r>
        <w:rPr>
          <w:rFonts w:hint="eastAsia" w:ascii="宋体" w:hAnsi="Calibri" w:eastAsia="宋体" w:cs="Times New Roman"/>
          <w:color w:val="auto"/>
          <w:spacing w:val="-1"/>
          <w:kern w:val="2"/>
          <w:sz w:val="28"/>
          <w:szCs w:val="24"/>
          <w:lang w:val="en-US" w:eastAsia="zh-CN" w:bidi="ar-SA"/>
        </w:rPr>
        <w:t>25.4.2 投标文件符合性审查：评标委员会对投标文件的有效性，完整性和对招标文件的响应程度进行审查，包括商务符合性和技术符合性审查。投标文件满足招标文件的实质性要求，无显著的差异或保留。</w:t>
      </w:r>
    </w:p>
    <w:p w14:paraId="3AD66E49">
      <w:pPr>
        <w:adjustRightInd w:val="0"/>
        <w:snapToGrid w:val="0"/>
        <w:spacing w:line="360" w:lineRule="auto"/>
        <w:ind w:firstLine="422" w:firstLineChars="150"/>
        <w:rPr>
          <w:rFonts w:hint="eastAsia" w:ascii="宋体" w:hAnsi="宋体" w:cs="宋体"/>
          <w:b/>
          <w:bCs/>
          <w:color w:val="auto"/>
          <w:sz w:val="28"/>
          <w:szCs w:val="28"/>
        </w:rPr>
      </w:pPr>
      <w:r>
        <w:rPr>
          <w:rFonts w:hint="eastAsia" w:ascii="宋体" w:hAnsi="宋体" w:cs="宋体"/>
          <w:b/>
          <w:bCs/>
          <w:color w:val="auto"/>
          <w:sz w:val="28"/>
          <w:szCs w:val="28"/>
        </w:rPr>
        <w:t>25.4.3 投标文件（符合性）有效性、完整性检查，符合性评审内容如下（但不限于）：</w:t>
      </w:r>
    </w:p>
    <w:p w14:paraId="610E7671">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25.4.3.1</w:t>
      </w:r>
      <w:r>
        <w:rPr>
          <w:rFonts w:hint="eastAsia" w:ascii="宋体" w:hAnsi="宋体" w:cs="宋体"/>
          <w:b/>
          <w:bCs/>
          <w:color w:val="auto"/>
          <w:sz w:val="28"/>
          <w:szCs w:val="28"/>
        </w:rPr>
        <w:t>投标函：</w:t>
      </w:r>
      <w:r>
        <w:rPr>
          <w:rFonts w:hint="eastAsia" w:ascii="宋体" w:hAnsi="宋体" w:cs="宋体"/>
          <w:color w:val="auto"/>
          <w:sz w:val="28"/>
          <w:szCs w:val="28"/>
        </w:rPr>
        <w:t>加盖投标人公章，且经法定代表人或其授权代表签字或盖章的；</w:t>
      </w:r>
    </w:p>
    <w:p w14:paraId="15968C3E">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25.4.3.2</w:t>
      </w:r>
      <w:r>
        <w:rPr>
          <w:rFonts w:hint="eastAsia" w:ascii="宋体" w:hAnsi="宋体" w:cs="宋体"/>
          <w:b/>
          <w:bCs/>
          <w:color w:val="auto"/>
          <w:sz w:val="28"/>
          <w:szCs w:val="28"/>
        </w:rPr>
        <w:t>法定代表人授权书：</w:t>
      </w:r>
      <w:r>
        <w:rPr>
          <w:rFonts w:hint="eastAsia" w:ascii="宋体" w:hAnsi="宋体" w:cs="宋体"/>
          <w:color w:val="auto"/>
          <w:sz w:val="28"/>
          <w:szCs w:val="28"/>
        </w:rPr>
        <w:t>投标文件法定代表人授权书（法人直接投标除外）的合法性或有效性符合招标文件规定的；</w:t>
      </w:r>
    </w:p>
    <w:p w14:paraId="2C9A3EDB">
      <w:pPr>
        <w:widowControl/>
        <w:spacing w:line="360" w:lineRule="auto"/>
        <w:ind w:firstLine="560" w:firstLineChars="200"/>
        <w:jc w:val="left"/>
        <w:rPr>
          <w:color w:val="auto"/>
          <w:sz w:val="28"/>
          <w:szCs w:val="28"/>
        </w:rPr>
      </w:pPr>
      <w:r>
        <w:rPr>
          <w:rFonts w:hint="eastAsia" w:ascii="宋体" w:hAnsi="宋体" w:cs="宋体"/>
          <w:color w:val="auto"/>
          <w:sz w:val="28"/>
          <w:szCs w:val="28"/>
        </w:rPr>
        <w:t>25.4.3.3</w:t>
      </w:r>
      <w:r>
        <w:rPr>
          <w:rFonts w:hint="eastAsia" w:ascii="宋体" w:hAnsi="宋体" w:cs="宋体"/>
          <w:b/>
          <w:bCs/>
          <w:color w:val="auto"/>
          <w:sz w:val="28"/>
          <w:szCs w:val="28"/>
        </w:rPr>
        <w:t>投标文件签署、盖章：</w:t>
      </w:r>
      <w:r>
        <w:rPr>
          <w:rFonts w:hint="eastAsia" w:ascii="宋体" w:hAnsi="宋体" w:cs="宋体"/>
          <w:color w:val="auto"/>
          <w:kern w:val="0"/>
          <w:sz w:val="28"/>
          <w:szCs w:val="28"/>
          <w:lang w:bidi="ar"/>
        </w:rPr>
        <w:t>签署、盖章均符合招标文件要求，且无遗漏。</w:t>
      </w:r>
    </w:p>
    <w:p w14:paraId="6C384D61">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25.4.3.4</w:t>
      </w:r>
      <w:r>
        <w:rPr>
          <w:rFonts w:hint="eastAsia" w:ascii="宋体" w:hAnsi="宋体" w:cs="宋体"/>
          <w:b/>
          <w:bCs/>
          <w:color w:val="auto"/>
          <w:sz w:val="28"/>
          <w:szCs w:val="28"/>
        </w:rPr>
        <w:t>投标有效期：</w:t>
      </w:r>
      <w:r>
        <w:rPr>
          <w:rFonts w:hint="eastAsia" w:ascii="宋体" w:hAnsi="宋体" w:cs="宋体"/>
          <w:color w:val="auto"/>
          <w:sz w:val="28"/>
          <w:szCs w:val="28"/>
        </w:rPr>
        <w:t>有投标有效期且有效期达到招标文件要求的；</w:t>
      </w:r>
    </w:p>
    <w:p w14:paraId="12B465CD">
      <w:pPr>
        <w:widowControl/>
        <w:spacing w:line="360" w:lineRule="auto"/>
        <w:ind w:firstLine="560" w:firstLineChars="200"/>
        <w:jc w:val="left"/>
        <w:rPr>
          <w:rFonts w:hint="eastAsia" w:ascii="宋体" w:hAnsi="宋体" w:cs="宋体"/>
          <w:color w:val="auto"/>
          <w:sz w:val="28"/>
          <w:szCs w:val="28"/>
        </w:rPr>
      </w:pPr>
      <w:r>
        <w:rPr>
          <w:rFonts w:hint="eastAsia" w:ascii="宋体" w:hAnsi="宋体" w:cs="宋体"/>
          <w:color w:val="auto"/>
          <w:sz w:val="28"/>
          <w:szCs w:val="28"/>
        </w:rPr>
        <w:t>25.4.3.5</w:t>
      </w:r>
      <w:r>
        <w:rPr>
          <w:rFonts w:hint="eastAsia" w:ascii="宋体" w:hAnsi="宋体" w:cs="宋体"/>
          <w:b/>
          <w:bCs/>
          <w:color w:val="auto"/>
          <w:sz w:val="28"/>
          <w:szCs w:val="28"/>
        </w:rPr>
        <w:t>虚假材料：</w:t>
      </w:r>
      <w:r>
        <w:rPr>
          <w:rFonts w:hint="eastAsia" w:ascii="宋体" w:hAnsi="宋体" w:cs="宋体"/>
          <w:color w:val="auto"/>
          <w:sz w:val="28"/>
          <w:szCs w:val="28"/>
        </w:rPr>
        <w:t xml:space="preserve">未提供虚假资质、虚假证明（包括第三方提供的虚假证明）、出现虚假应答的； </w:t>
      </w:r>
    </w:p>
    <w:p w14:paraId="14530DBA">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25.4.3.6</w:t>
      </w:r>
      <w:r>
        <w:rPr>
          <w:rFonts w:hint="eastAsia" w:ascii="宋体" w:hAnsi="宋体" w:cs="宋体"/>
          <w:b/>
          <w:bCs/>
          <w:color w:val="auto"/>
          <w:sz w:val="28"/>
          <w:szCs w:val="28"/>
        </w:rPr>
        <w:t>投标保证金：</w:t>
      </w:r>
      <w:r>
        <w:rPr>
          <w:rFonts w:hint="eastAsia" w:ascii="宋体" w:hAnsi="宋体" w:cs="宋体"/>
          <w:color w:val="auto"/>
          <w:sz w:val="28"/>
          <w:szCs w:val="28"/>
        </w:rPr>
        <w:t>投标保证金的交付单位和投标单位的名称必须一致，且银行转账凭证应该标明项目编号的；</w:t>
      </w:r>
    </w:p>
    <w:p w14:paraId="0EDD509A">
      <w:pPr>
        <w:widowControl/>
        <w:spacing w:line="360" w:lineRule="auto"/>
        <w:ind w:firstLine="560" w:firstLineChars="200"/>
        <w:jc w:val="left"/>
        <w:rPr>
          <w:rFonts w:hint="eastAsia" w:ascii="宋体" w:hAnsi="宋体" w:cs="宋体"/>
          <w:color w:val="auto"/>
          <w:kern w:val="0"/>
          <w:sz w:val="28"/>
          <w:szCs w:val="28"/>
          <w:lang w:bidi="ar"/>
        </w:rPr>
      </w:pPr>
      <w:r>
        <w:rPr>
          <w:rFonts w:hint="eastAsia" w:ascii="宋体" w:hAnsi="宋体" w:cs="宋体"/>
          <w:color w:val="auto"/>
          <w:sz w:val="28"/>
          <w:szCs w:val="28"/>
        </w:rPr>
        <w:t>25.4.3.7</w:t>
      </w:r>
      <w:r>
        <w:rPr>
          <w:rFonts w:hint="eastAsia" w:ascii="宋体" w:hAnsi="宋体" w:cs="宋体"/>
          <w:b/>
          <w:bCs/>
          <w:color w:val="auto"/>
          <w:kern w:val="0"/>
          <w:sz w:val="28"/>
          <w:szCs w:val="28"/>
          <w:lang w:bidi="ar"/>
        </w:rPr>
        <w:t>投标报价：</w:t>
      </w:r>
      <w:r>
        <w:rPr>
          <w:rFonts w:hint="eastAsia" w:ascii="宋体" w:hAnsi="宋体" w:cs="宋体"/>
          <w:color w:val="auto"/>
          <w:kern w:val="0"/>
          <w:sz w:val="28"/>
          <w:szCs w:val="28"/>
          <w:lang w:bidi="ar"/>
        </w:rPr>
        <w:t>投标报价符合唯一性要求；开标一览表填写符合要求；报价货币符合招标文件要求；未超出采购预算或招标文件规定的最高限价，未</w:t>
      </w:r>
      <w:r>
        <w:rPr>
          <w:rFonts w:hint="eastAsia" w:ascii="宋体" w:hAnsi="宋体" w:cs="宋体"/>
          <w:color w:val="auto"/>
          <w:sz w:val="28"/>
          <w:szCs w:val="28"/>
        </w:rPr>
        <w:t>低于成本，未形成不正当竞争</w:t>
      </w:r>
      <w:r>
        <w:rPr>
          <w:rFonts w:hint="eastAsia" w:ascii="宋体" w:hAnsi="宋体" w:cs="宋体"/>
          <w:color w:val="auto"/>
          <w:kern w:val="0"/>
          <w:sz w:val="28"/>
          <w:szCs w:val="28"/>
          <w:lang w:bidi="ar"/>
        </w:rPr>
        <w:t xml:space="preserve">； </w:t>
      </w:r>
    </w:p>
    <w:p w14:paraId="04010621">
      <w:pPr>
        <w:widowControl/>
        <w:spacing w:line="360" w:lineRule="auto"/>
        <w:ind w:firstLine="560" w:firstLineChars="200"/>
        <w:jc w:val="left"/>
        <w:rPr>
          <w:rFonts w:hint="eastAsia" w:ascii="宋体" w:hAnsi="宋体" w:cs="宋体"/>
          <w:color w:val="auto"/>
          <w:kern w:val="0"/>
          <w:sz w:val="28"/>
          <w:szCs w:val="28"/>
          <w:lang w:bidi="ar"/>
        </w:rPr>
      </w:pPr>
      <w:r>
        <w:rPr>
          <w:rFonts w:hint="eastAsia" w:ascii="宋体" w:hAnsi="宋体" w:cs="宋体"/>
          <w:color w:val="auto"/>
          <w:kern w:val="0"/>
          <w:sz w:val="28"/>
          <w:szCs w:val="28"/>
          <w:lang w:bidi="ar"/>
        </w:rPr>
        <w:t>25.4.3.</w:t>
      </w:r>
      <w:r>
        <w:rPr>
          <w:rFonts w:hint="eastAsia" w:ascii="宋体" w:hAnsi="宋体" w:cs="宋体"/>
          <w:color w:val="auto"/>
          <w:kern w:val="0"/>
          <w:sz w:val="28"/>
          <w:szCs w:val="28"/>
          <w:lang w:val="en-US" w:eastAsia="zh-CN" w:bidi="ar"/>
        </w:rPr>
        <w:t xml:space="preserve">8 </w:t>
      </w:r>
      <w:r>
        <w:rPr>
          <w:rFonts w:hint="eastAsia" w:ascii="宋体" w:hAnsi="宋体" w:cs="宋体"/>
          <w:b/>
          <w:bCs/>
          <w:color w:val="auto"/>
          <w:kern w:val="0"/>
          <w:sz w:val="28"/>
          <w:szCs w:val="28"/>
          <w:lang w:bidi="ar"/>
        </w:rPr>
        <w:t>其他：</w:t>
      </w:r>
      <w:r>
        <w:rPr>
          <w:rFonts w:hint="eastAsia" w:ascii="宋体" w:hAnsi="宋体" w:cs="宋体"/>
          <w:color w:val="auto"/>
          <w:kern w:val="0"/>
          <w:sz w:val="28"/>
          <w:szCs w:val="28"/>
          <w:lang w:bidi="ar"/>
        </w:rPr>
        <w:t>完全理解并接受法律法规和招标文件对供应商的各项须知、规约要求和责任义务，没有出现法律法规或招标文件明确规定的其他被视为“无效投标”的情形。</w:t>
      </w:r>
    </w:p>
    <w:p w14:paraId="2F8DF35B">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25.4.4 评标委员会按照评分标准进行独立记名评分，其合计即为该投标人的综合得分，并汇总排序，选定得分最高者为第一中标候选人。</w:t>
      </w:r>
    </w:p>
    <w:p w14:paraId="05646622">
      <w:pPr>
        <w:adjustRightInd w:val="0"/>
        <w:snapToGrid w:val="0"/>
        <w:spacing w:line="360" w:lineRule="auto"/>
        <w:ind w:firstLine="560" w:firstLineChars="200"/>
        <w:rPr>
          <w:rFonts w:hint="eastAsia" w:ascii="宋体" w:hAnsi="宋体" w:cs="宋体"/>
          <w:b/>
          <w:color w:val="auto"/>
          <w:sz w:val="28"/>
          <w:szCs w:val="28"/>
        </w:rPr>
      </w:pPr>
      <w:r>
        <w:rPr>
          <w:rFonts w:hint="eastAsia" w:ascii="宋体" w:hAnsi="宋体" w:cs="宋体"/>
          <w:color w:val="auto"/>
          <w:sz w:val="28"/>
          <w:szCs w:val="28"/>
        </w:rPr>
        <w:t>25.5 评标委员会成员对需要共同认定的事项存在争议的，按照少数服从多数的原则做出结论。持不同意见的评审委员会成员应当在评审报告上签署不同意见并说明理由，否则视为同意。</w:t>
      </w:r>
    </w:p>
    <w:p w14:paraId="14222691">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26. 询标</w:t>
      </w:r>
    </w:p>
    <w:p w14:paraId="66D3E403">
      <w:pPr>
        <w:adjustRightInd w:val="0"/>
        <w:snapToGrid w:val="0"/>
        <w:spacing w:line="360" w:lineRule="auto"/>
        <w:rPr>
          <w:rFonts w:hint="eastAsia" w:ascii="宋体" w:hAnsi="宋体" w:cs="宋体"/>
          <w:color w:val="auto"/>
          <w:sz w:val="28"/>
          <w:szCs w:val="28"/>
        </w:rPr>
      </w:pPr>
      <w:r>
        <w:rPr>
          <w:rFonts w:hint="eastAsia" w:ascii="宋体" w:hAnsi="宋体" w:cs="宋体"/>
          <w:color w:val="auto"/>
        </w:rPr>
        <w:t xml:space="preserve">   </w:t>
      </w:r>
      <w:r>
        <w:rPr>
          <w:rFonts w:hint="eastAsia" w:ascii="宋体" w:hAnsi="宋体" w:cs="宋体"/>
          <w:color w:val="auto"/>
          <w:sz w:val="28"/>
          <w:szCs w:val="28"/>
        </w:rPr>
        <w:t xml:space="preserve">  评标委员会对投标文件中的内容有疑问的部分，可以向投标人质询并要求该投标人做出书面澄清，但不得对投标文件做实质性修改，质询工作应当由全体评标委员会成员参加。对于实质性不符合招标文件的，评标委员会有权予以拒绝。质询工作应做书面记录，采购人代表、评标委员会及投标人应在记录上签字确认。</w:t>
      </w:r>
    </w:p>
    <w:p w14:paraId="08D116E2">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27. 评标过程的保密</w:t>
      </w:r>
    </w:p>
    <w:p w14:paraId="45E6CA35">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27.1开标后直至发布中标公告之前，评标委员会成员和与评标工作有关的工作人员不得透露对投标文件的评审和比较、中标候选人的推荐情况以及与评标有关的其他情况。</w:t>
      </w:r>
    </w:p>
    <w:p w14:paraId="6FB81AAD">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27.2 在投标文件的评审和比较、中标候选人推荐以及发布中标公告的过程中，投标人向采购人和评标委员会施加影响的任何行为，都将会导致其投标被拒绝。</w:t>
      </w:r>
    </w:p>
    <w:p w14:paraId="5781C7A3">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27.3评标委员会成员名单在评标结果公告前应当保密。</w:t>
      </w:r>
    </w:p>
    <w:p w14:paraId="38EAB12C">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28. 定标</w:t>
      </w:r>
    </w:p>
    <w:p w14:paraId="67155825">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28.1 采购代理机构在评标结束后2个工作日内将评标报告送达采购人，采购人在收到评标报告后5个工作日内，在评标报告确定的中标候选人名单中按顺序确定中标人，同时书面复函采购代理机构；</w:t>
      </w:r>
    </w:p>
    <w:p w14:paraId="05A84E4D">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28.2 采购代理机构收到采购人“中标供应商复函”后，在财政部门指定的政府采购信息媒体上发布公告，公示期无异议后，向中标人发出“中标通知书”。</w:t>
      </w:r>
    </w:p>
    <w:p w14:paraId="2A7F9A86">
      <w:pPr>
        <w:pStyle w:val="4"/>
        <w:adjustRightInd w:val="0"/>
        <w:snapToGrid w:val="0"/>
        <w:spacing w:line="360" w:lineRule="auto"/>
        <w:rPr>
          <w:rFonts w:hint="eastAsia" w:ascii="宋体" w:hAnsi="宋体" w:cs="宋体"/>
          <w:b/>
          <w:bCs/>
          <w:color w:val="auto"/>
          <w:sz w:val="32"/>
          <w:szCs w:val="32"/>
        </w:rPr>
      </w:pPr>
      <w:r>
        <w:rPr>
          <w:rFonts w:hint="eastAsia" w:ascii="宋体" w:hAnsi="宋体" w:cs="宋体"/>
          <w:b/>
          <w:bCs/>
          <w:color w:val="auto"/>
          <w:sz w:val="32"/>
          <w:szCs w:val="32"/>
        </w:rPr>
        <w:t>29. 质疑提出与答复</w:t>
      </w:r>
    </w:p>
    <w:p w14:paraId="25085FB6">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供应商如果认为采购程序、采购过程或中标结果使自身的合法权益受到损害，可以在知道或者应知其权益受到损害之日起7个工作日内，以书面形式向采购代理机构提出。</w:t>
      </w:r>
    </w:p>
    <w:p w14:paraId="4D3322A8">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1、供应商提出质疑应当提交质疑函和必要的证明材料，并按财政部《质疑函范本》给定的格式进行填写，范本下载详见【财政部国库司（gks.mof.gov.cn）】网站〖首页•〉政府采购管理〗栏目中的《政府采购供应商质疑函范本》。</w:t>
      </w:r>
    </w:p>
    <w:p w14:paraId="7BC53A9D">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《政府采购供应商质疑函范本》链接地址：</w:t>
      </w:r>
    </w:p>
    <w:p w14:paraId="30B83374">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http://www.mof.gov.cn/gp/xxgkml/gks/201802/t20180201_2804587.htm</w:t>
      </w:r>
    </w:p>
    <w:p w14:paraId="1E1B950E">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2、质疑人为自然人的，应当由本人签字；质疑人为法人或者其他组织的，应当由法定代表人、主要负责人，或者其授权代表签字或者盖章，并加盖公章。授权代表办理质疑事项时，除提交质疑函外，还应当提交授权委托书及授权代表的有效身份证明，授权委托书应当载明委托代理的具体权限和事项。</w:t>
      </w:r>
    </w:p>
    <w:p w14:paraId="58ECBD61">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2.1质疑函应当包括下列内容：</w:t>
      </w:r>
    </w:p>
    <w:p w14:paraId="55BCFB98">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（1）</w:t>
      </w:r>
      <w:r>
        <w:rPr>
          <w:rFonts w:hint="eastAsia" w:ascii="宋体" w:hAnsi="宋体" w:cs="宋体"/>
          <w:color w:val="auto"/>
          <w:sz w:val="28"/>
          <w:szCs w:val="28"/>
          <w:lang w:val="zh-CN"/>
        </w:rPr>
        <w:t>投标人</w:t>
      </w:r>
      <w:r>
        <w:rPr>
          <w:rFonts w:hint="eastAsia" w:ascii="宋体" w:hAnsi="宋体" w:cs="宋体"/>
          <w:color w:val="auto"/>
          <w:sz w:val="28"/>
          <w:szCs w:val="28"/>
        </w:rPr>
        <w:t>的姓名或者名称、地址、邮编、联系人及联系电话；</w:t>
      </w:r>
    </w:p>
    <w:p w14:paraId="3AC0C94C">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（2）质疑项目的名称、编号；</w:t>
      </w:r>
    </w:p>
    <w:p w14:paraId="5A5EF069">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（3）具体、明确的质疑事项和与质疑事项相关的请求；</w:t>
      </w:r>
    </w:p>
    <w:p w14:paraId="4BBBF2AF">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（4）事实依据；</w:t>
      </w:r>
    </w:p>
    <w:p w14:paraId="40E5390C">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（5）必要的法律依据；</w:t>
      </w:r>
    </w:p>
    <w:p w14:paraId="0DCBE549">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 xml:space="preserve">（6）提出质疑的日期。 </w:t>
      </w:r>
    </w:p>
    <w:p w14:paraId="0567D01F">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3、在法定质疑期内，针对同一采购程序环节的质疑应当一次性提出。采购代理机构或采购人将在收到书面质疑后7个工作日内做出答复，并以书面形式通知质疑人和其他有关供应商。</w:t>
      </w:r>
    </w:p>
    <w:p w14:paraId="058E86F8">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4、有下列情形之一的，属于无效质疑，采购代理机构和采购人不予受理：</w:t>
      </w:r>
    </w:p>
    <w:p w14:paraId="71E06091">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（1）质疑人不是参与本次政府采购项目的供应商或潜在供应商；</w:t>
      </w:r>
    </w:p>
    <w:p w14:paraId="772640F7">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（2）质疑人与质疑事项不存在利害关系的；</w:t>
      </w:r>
    </w:p>
    <w:p w14:paraId="0EC399BB">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（3）未在法定期限内提出质疑的；</w:t>
      </w:r>
    </w:p>
    <w:p w14:paraId="51063208">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（4）质疑未以书面形式提出，或质疑函主要内容构成不完整的，或缺乏必要的证明材料及证明材料不完整的；</w:t>
      </w:r>
    </w:p>
    <w:p w14:paraId="141921B7">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（5）质疑函没有合法有效的签字、盖章或授权的；</w:t>
      </w:r>
    </w:p>
    <w:p w14:paraId="73E8755D">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（6）以非法手段取得证据、材料的；</w:t>
      </w:r>
    </w:p>
    <w:p w14:paraId="0ABBD277">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（7）质疑答复后，同一质疑人就同一事项再次提出质疑的；</w:t>
      </w:r>
    </w:p>
    <w:p w14:paraId="0F9F16DA">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（8）不符合法律、法规、规章和政府采购监管机构规定的其他条件的。</w:t>
      </w:r>
    </w:p>
    <w:p w14:paraId="421BF7F9">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5、质疑人对采购代理机构或采购人的答复不满意，以及采购代理机构或采购人未在规定时间内做出答复的，可以在答复期满后15个工作日内向政府采购监管机构提出投诉。</w:t>
      </w:r>
    </w:p>
    <w:p w14:paraId="41F67306">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6、供应商投诉的事项不得超出已质疑事项的范围。</w:t>
      </w:r>
    </w:p>
    <w:p w14:paraId="4B5553D6">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7、对捏造事实、提供虚假材料进行质疑、投诉的行为予以严肃处理：</w:t>
      </w:r>
    </w:p>
    <w:p w14:paraId="2FF197B8">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依据《中华人民共和国政府采购法》及其实施条例、《政府采购质疑和投诉办法》等法律法规文件的规定，供应商质疑、投诉应当有明确的请求和必要的证明材料。投诉人在全国范围内十二个月内三次以上投诉查无实据的，由财政部门列入不良行为记录名单。对于捏造事实、提供虚假材料或者以非法手段取得证明材料进行投诉的，财政部门应当予以驳回，并将其列入不良行为记录名单，禁止其一至三年内参加政府采购活动。</w:t>
      </w:r>
    </w:p>
    <w:p w14:paraId="525B1FC6">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8、对捏造事实诬告陷害他人、诽谤他人的法律适用：</w:t>
      </w:r>
    </w:p>
    <w:p w14:paraId="0E89A2F4">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《中华人民共和国刑法》第243条【诬告陷害罪】捏造事实诬告陷害他人，意图使他人受刑事追究，情节严重的，处三年以下有期徒刑、拘役或者管制；造成严重后果的，处三年以上十年以下有期徒刑。</w:t>
      </w:r>
    </w:p>
    <w:p w14:paraId="40873D22">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《中华人民共和国刑法》第246条【侮辱罪、诽谤罪】以暴力或者其他方法公然侮辱他人或者捏造事实诽谤他人，情节严重的，处三年以下有期徒刑、拘役、管制或者剥夺政治权利。</w:t>
      </w:r>
    </w:p>
    <w:p w14:paraId="393A05EF">
      <w:pPr>
        <w:adjustRightInd w:val="0"/>
        <w:snapToGrid w:val="0"/>
        <w:spacing w:line="360" w:lineRule="auto"/>
        <w:ind w:firstLine="560" w:firstLineChars="200"/>
        <w:rPr>
          <w:rFonts w:hint="eastAsia" w:ascii="宋体" w:hAnsi="宋体" w:cs="宋体"/>
          <w:color w:val="auto"/>
          <w:sz w:val="28"/>
          <w:szCs w:val="28"/>
          <w:lang w:val="en-US" w:eastAsia="zh-CN"/>
        </w:rPr>
      </w:pPr>
      <w:r>
        <w:rPr>
          <w:rFonts w:hint="eastAsia" w:ascii="宋体" w:hAnsi="宋体" w:cs="宋体"/>
          <w:color w:val="auto"/>
          <w:sz w:val="28"/>
          <w:szCs w:val="28"/>
        </w:rPr>
        <w:t>质疑函递交地址：</w:t>
      </w:r>
      <w:r>
        <w:rPr>
          <w:rFonts w:hint="eastAsia" w:ascii="宋体" w:hAnsi="宋体" w:cs="宋体"/>
          <w:color w:val="auto"/>
          <w:sz w:val="28"/>
          <w:szCs w:val="28"/>
          <w:lang w:eastAsia="zh-CN"/>
        </w:rPr>
        <w:t>神木市金都大厦</w:t>
      </w:r>
      <w:r>
        <w:rPr>
          <w:rFonts w:hint="eastAsia" w:ascii="宋体" w:hAnsi="宋体" w:cs="宋体"/>
          <w:color w:val="auto"/>
          <w:sz w:val="28"/>
          <w:szCs w:val="28"/>
          <w:lang w:val="en-US" w:eastAsia="zh-CN"/>
        </w:rPr>
        <w:t>8楼005室</w:t>
      </w:r>
    </w:p>
    <w:p w14:paraId="487664BB">
      <w:pPr>
        <w:adjustRightInd w:val="0"/>
        <w:snapToGrid w:val="0"/>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cs="宋体"/>
          <w:color w:val="auto"/>
          <w:sz w:val="28"/>
          <w:szCs w:val="28"/>
        </w:rPr>
        <w:t>联系人：</w:t>
      </w:r>
      <w:r>
        <w:rPr>
          <w:rFonts w:hint="eastAsia" w:ascii="宋体" w:hAnsi="宋体" w:cs="宋体"/>
          <w:color w:val="auto"/>
          <w:sz w:val="28"/>
          <w:szCs w:val="28"/>
          <w:lang w:val="en-US" w:eastAsia="zh-CN"/>
        </w:rPr>
        <w:t>李媛媛</w:t>
      </w:r>
    </w:p>
    <w:p w14:paraId="698BF453">
      <w:pPr>
        <w:adjustRightInd w:val="0"/>
        <w:snapToGrid w:val="0"/>
        <w:spacing w:line="360" w:lineRule="auto"/>
        <w:ind w:firstLine="560" w:firstLineChars="200"/>
        <w:rPr>
          <w:rFonts w:hint="default" w:ascii="宋体" w:hAnsi="宋体" w:cs="宋体"/>
          <w:color w:val="auto"/>
          <w:sz w:val="28"/>
          <w:szCs w:val="28"/>
          <w:lang w:val="en-US" w:eastAsia="zh-CN"/>
        </w:rPr>
      </w:pPr>
      <w:r>
        <w:rPr>
          <w:rFonts w:hint="eastAsia" w:ascii="宋体" w:hAnsi="宋体" w:cs="宋体"/>
          <w:color w:val="auto"/>
          <w:sz w:val="28"/>
          <w:szCs w:val="28"/>
        </w:rPr>
        <w:t>联系方式：</w:t>
      </w:r>
      <w:r>
        <w:rPr>
          <w:rFonts w:hint="eastAsia" w:ascii="宋体" w:hAnsi="宋体" w:cs="宋体"/>
          <w:color w:val="auto"/>
          <w:sz w:val="28"/>
          <w:szCs w:val="28"/>
          <w:lang w:val="en-US" w:eastAsia="zh-CN"/>
        </w:rPr>
        <w:t>18691268769</w:t>
      </w:r>
    </w:p>
    <w:p w14:paraId="6BF3C158">
      <w:pPr>
        <w:spacing w:before="100" w:beforeAutospacing="1" w:after="100" w:afterAutospacing="1" w:line="360" w:lineRule="auto"/>
        <w:jc w:val="center"/>
        <w:outlineLvl w:val="9"/>
        <w:rPr>
          <w:rFonts w:hint="eastAsia" w:ascii="宋体" w:hAnsi="宋体" w:eastAsia="宋体" w:cs="宋体"/>
          <w:b/>
          <w:bCs/>
          <w:color w:val="auto"/>
          <w:sz w:val="36"/>
          <w:szCs w:val="22"/>
        </w:rPr>
      </w:pPr>
      <w:bookmarkStart w:id="82" w:name="_Toc22529"/>
      <w:r>
        <w:rPr>
          <w:rFonts w:hint="eastAsia" w:ascii="宋体" w:hAnsi="宋体" w:eastAsia="宋体" w:cs="宋体"/>
          <w:b/>
          <w:bCs/>
          <w:color w:val="auto"/>
          <w:sz w:val="36"/>
          <w:szCs w:val="22"/>
        </w:rPr>
        <w:t>F 签订合同</w:t>
      </w:r>
      <w:bookmarkEnd w:id="82"/>
    </w:p>
    <w:p w14:paraId="7C700378">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30. 合同</w:t>
      </w:r>
    </w:p>
    <w:p w14:paraId="26421F98">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30.1 定标后，中标人在收到中标通知书后</w:t>
      </w:r>
      <w:r>
        <w:rPr>
          <w:rFonts w:hint="eastAsia" w:ascii="宋体" w:hAnsi="宋体" w:cs="宋体"/>
          <w:color w:val="auto"/>
          <w:sz w:val="28"/>
          <w:szCs w:val="28"/>
          <w:lang w:val="en-US" w:eastAsia="zh-CN"/>
        </w:rPr>
        <w:t>10个工作</w:t>
      </w:r>
      <w:r>
        <w:rPr>
          <w:rFonts w:hint="eastAsia" w:ascii="宋体" w:hAnsi="宋体" w:cs="宋体"/>
          <w:color w:val="auto"/>
          <w:sz w:val="28"/>
          <w:szCs w:val="28"/>
        </w:rPr>
        <w:t>日内，应按招标文件的要求与采购人洽谈合同条款，并签订书面合同，同时送监督机构备案。所签订的合同不得对招标文件确定的事项和中标人投标文件作实质性修改；</w:t>
      </w:r>
    </w:p>
    <w:p w14:paraId="42DB452A">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30.2  采购人不得向中标人提出任何不合理的要求作为签订合同的条件；</w:t>
      </w:r>
    </w:p>
    <w:p w14:paraId="72842BB6">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31. 监督管理</w:t>
      </w:r>
    </w:p>
    <w:p w14:paraId="6EDCA9E7">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 xml:space="preserve">31.1 </w:t>
      </w:r>
      <w:r>
        <w:rPr>
          <w:rFonts w:hint="eastAsia" w:ascii="宋体" w:hAnsi="宋体" w:cs="宋体"/>
          <w:color w:val="auto"/>
          <w:sz w:val="28"/>
          <w:szCs w:val="28"/>
          <w:lang w:eastAsia="zh-CN"/>
        </w:rPr>
        <w:t>神木市财政局</w:t>
      </w:r>
      <w:r>
        <w:rPr>
          <w:rFonts w:hint="eastAsia" w:ascii="宋体" w:hAnsi="宋体" w:cs="宋体"/>
          <w:color w:val="auto"/>
          <w:sz w:val="28"/>
          <w:szCs w:val="28"/>
        </w:rPr>
        <w:t>在合同履行期间以及履行期后，可以随时检查项目的执行情况，对采购标准、采购内容进行调查核实，并对发现的问题进行处理。</w:t>
      </w:r>
    </w:p>
    <w:p w14:paraId="6DCD887A">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 xml:space="preserve">32. 招标代理服务费 </w:t>
      </w:r>
    </w:p>
    <w:p w14:paraId="0C6CFEB6">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32.1招标代理服务费的收取参见国家计委颁布的《招标代理服务收费管理暂行办法》（计价格[2002]1980号）和（发改办价格[2011]534号）中规定的差额定律累进法计算,向</w:t>
      </w:r>
      <w:r>
        <w:rPr>
          <w:rFonts w:hint="eastAsia" w:ascii="宋体" w:hAnsi="宋体" w:cs="宋体"/>
          <w:color w:val="auto"/>
          <w:sz w:val="28"/>
          <w:szCs w:val="28"/>
          <w:lang w:eastAsia="zh-CN"/>
        </w:rPr>
        <w:t>采购人</w:t>
      </w:r>
      <w:r>
        <w:rPr>
          <w:rFonts w:hint="eastAsia" w:ascii="宋体" w:hAnsi="宋体" w:cs="宋体"/>
          <w:color w:val="auto"/>
          <w:sz w:val="28"/>
          <w:szCs w:val="28"/>
        </w:rPr>
        <w:t>收取。</w:t>
      </w:r>
    </w:p>
    <w:p w14:paraId="4983D963">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 xml:space="preserve">32.2 </w:t>
      </w:r>
      <w:r>
        <w:rPr>
          <w:rFonts w:hint="eastAsia" w:ascii="宋体" w:hAnsi="宋体" w:cs="宋体"/>
          <w:color w:val="auto"/>
          <w:sz w:val="28"/>
          <w:szCs w:val="28"/>
          <w:lang w:eastAsia="zh-CN"/>
        </w:rPr>
        <w:t>根据委托协议</w:t>
      </w:r>
      <w:r>
        <w:rPr>
          <w:rFonts w:hint="eastAsia" w:ascii="宋体" w:hAnsi="宋体" w:cs="宋体"/>
          <w:color w:val="auto"/>
          <w:sz w:val="28"/>
          <w:szCs w:val="28"/>
        </w:rPr>
        <w:t xml:space="preserve">向采购代理机构一次性支付招标代理服务费。 </w:t>
      </w:r>
    </w:p>
    <w:p w14:paraId="28054CF8">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32.3以公对公方式将招标代理服务费交纳到招标代理机构指定账户：</w:t>
      </w:r>
    </w:p>
    <w:p w14:paraId="6B0E1D9B">
      <w:pPr>
        <w:spacing w:line="360" w:lineRule="auto"/>
        <w:ind w:firstLine="562" w:firstLineChars="200"/>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代理机构：陕西昱禾智信工程咨询管理有限公司</w:t>
      </w:r>
    </w:p>
    <w:p w14:paraId="751FEE66">
      <w:pPr>
        <w:spacing w:line="360" w:lineRule="auto"/>
        <w:ind w:firstLine="562" w:firstLineChars="200"/>
        <w:rPr>
          <w:rFonts w:hint="eastAsia" w:ascii="宋体" w:hAnsi="宋体" w:eastAsia="宋体" w:cs="宋体"/>
          <w:b/>
          <w:bCs/>
          <w:color w:val="auto"/>
          <w:sz w:val="28"/>
          <w:szCs w:val="28"/>
          <w:lang w:eastAsia="zh-CN"/>
        </w:rPr>
      </w:pPr>
      <w:r>
        <w:rPr>
          <w:rFonts w:hint="eastAsia" w:ascii="宋体" w:hAnsi="宋体" w:cs="宋体"/>
          <w:b/>
          <w:bCs/>
          <w:color w:val="auto"/>
          <w:sz w:val="28"/>
          <w:szCs w:val="28"/>
        </w:rPr>
        <w:t xml:space="preserve">开户行名称: </w:t>
      </w:r>
      <w:r>
        <w:rPr>
          <w:rFonts w:hint="eastAsia" w:ascii="宋体" w:hAnsi="宋体" w:eastAsia="宋体" w:cs="宋体"/>
          <w:b/>
          <w:bCs/>
          <w:color w:val="auto"/>
          <w:sz w:val="28"/>
          <w:szCs w:val="28"/>
          <w:lang w:eastAsia="zh-CN"/>
        </w:rPr>
        <w:t xml:space="preserve">长安银行股份有限公司神木市支行    </w:t>
      </w:r>
    </w:p>
    <w:p w14:paraId="76C58F87">
      <w:pPr>
        <w:spacing w:line="360" w:lineRule="auto"/>
        <w:ind w:firstLine="562" w:firstLineChars="200"/>
        <w:rPr>
          <w:rFonts w:hint="default" w:ascii="宋体" w:hAnsi="宋体" w:eastAsia="宋体" w:cs="宋体"/>
          <w:b/>
          <w:bCs/>
          <w:color w:val="auto"/>
          <w:sz w:val="28"/>
          <w:szCs w:val="28"/>
          <w:lang w:val="en-US" w:eastAsia="zh-CN"/>
        </w:rPr>
      </w:pPr>
      <w:r>
        <w:rPr>
          <w:rFonts w:hint="eastAsia" w:ascii="宋体" w:hAnsi="宋体" w:eastAsia="宋体" w:cs="宋体"/>
          <w:b/>
          <w:bCs/>
          <w:color w:val="auto"/>
          <w:sz w:val="28"/>
          <w:szCs w:val="28"/>
          <w:lang w:eastAsia="zh-CN"/>
        </w:rPr>
        <w:t>账号：</w:t>
      </w:r>
      <w:r>
        <w:rPr>
          <w:rFonts w:hint="eastAsia" w:ascii="宋体" w:hAnsi="宋体" w:eastAsia="宋体" w:cs="宋体"/>
          <w:b/>
          <w:bCs/>
          <w:color w:val="auto"/>
          <w:sz w:val="28"/>
          <w:szCs w:val="28"/>
          <w:lang w:val="en-US" w:eastAsia="zh-CN"/>
        </w:rPr>
        <w:t>806130001421005717</w:t>
      </w:r>
    </w:p>
    <w:p w14:paraId="0E764284">
      <w:pPr>
        <w:adjustRightInd w:val="0"/>
        <w:snapToGrid w:val="0"/>
        <w:spacing w:line="360" w:lineRule="auto"/>
        <w:rPr>
          <w:rFonts w:hint="eastAsia" w:ascii="宋体" w:hAnsi="宋体" w:cs="宋体"/>
          <w:b/>
          <w:color w:val="auto"/>
          <w:sz w:val="32"/>
          <w:szCs w:val="32"/>
        </w:rPr>
      </w:pPr>
      <w:r>
        <w:rPr>
          <w:rFonts w:hint="eastAsia" w:ascii="宋体" w:hAnsi="宋体" w:cs="宋体"/>
          <w:b/>
          <w:color w:val="auto"/>
          <w:sz w:val="32"/>
          <w:szCs w:val="32"/>
        </w:rPr>
        <w:t>33. 其他</w:t>
      </w:r>
    </w:p>
    <w:p w14:paraId="602F3878">
      <w:pPr>
        <w:adjustRightInd w:val="0"/>
        <w:snapToGrid w:val="0"/>
        <w:spacing w:line="360" w:lineRule="auto"/>
        <w:ind w:firstLine="560" w:firstLineChars="200"/>
        <w:rPr>
          <w:rFonts w:hint="eastAsia" w:ascii="宋体" w:hAnsi="宋体" w:cs="宋体"/>
          <w:color w:val="auto"/>
          <w:sz w:val="28"/>
          <w:szCs w:val="28"/>
        </w:rPr>
      </w:pPr>
      <w:r>
        <w:rPr>
          <w:rFonts w:hint="eastAsia" w:ascii="宋体" w:hAnsi="宋体" w:cs="宋体"/>
          <w:color w:val="auto"/>
          <w:sz w:val="28"/>
          <w:szCs w:val="28"/>
        </w:rPr>
        <w:t>33.1投标截止时间结束后，参加投标的投标人不足3家，或在评标期间，出现符合条件的投标人或者对招标文件做出实质性响应的投标人不足3家的，按照中华人民共和国财政部令第87号《政府采购货物和服务招标投标管理办法》第四十一条、第四十三条、第四十四条等相关条款处理。</w:t>
      </w:r>
      <w:bookmarkEnd w:id="28"/>
      <w:bookmarkEnd w:id="29"/>
      <w:bookmarkEnd w:id="30"/>
    </w:p>
    <w:p w14:paraId="62CD55EB">
      <w:pPr>
        <w:rPr>
          <w:rFonts w:hint="eastAsia" w:ascii="宋体" w:hAnsi="宋体" w:cs="宋体"/>
          <w:color w:val="auto"/>
          <w:sz w:val="28"/>
          <w:szCs w:val="28"/>
        </w:rPr>
      </w:pPr>
      <w:r>
        <w:rPr>
          <w:rFonts w:hint="eastAsia" w:ascii="宋体" w:hAnsi="宋体" w:cs="宋体"/>
          <w:color w:val="auto"/>
          <w:sz w:val="28"/>
          <w:szCs w:val="28"/>
        </w:rPr>
        <w:br w:type="page"/>
      </w:r>
    </w:p>
    <w:p w14:paraId="738A8A1F">
      <w:pPr>
        <w:spacing w:line="500" w:lineRule="exact"/>
        <w:jc w:val="center"/>
        <w:outlineLvl w:val="0"/>
        <w:rPr>
          <w:rFonts w:hint="eastAsia" w:ascii="宋体" w:hAnsi="宋体" w:eastAsia="宋体" w:cs="宋体"/>
          <w:color w:val="auto"/>
          <w:spacing w:val="-1"/>
          <w:kern w:val="2"/>
          <w:sz w:val="40"/>
          <w:szCs w:val="40"/>
          <w:lang w:val="en-US" w:eastAsia="zh-CN" w:bidi="ar-SA"/>
        </w:rPr>
      </w:pPr>
      <w:bookmarkStart w:id="83" w:name="_Toc6372"/>
      <w:r>
        <w:rPr>
          <w:rFonts w:hint="eastAsia" w:ascii="宋体" w:hAnsi="宋体" w:eastAsia="宋体" w:cs="宋体"/>
          <w:b/>
          <w:color w:val="auto"/>
          <w:sz w:val="40"/>
          <w:szCs w:val="40"/>
        </w:rPr>
        <w:t>第</w:t>
      </w:r>
      <w:r>
        <w:rPr>
          <w:rFonts w:hint="eastAsia" w:ascii="宋体" w:hAnsi="宋体" w:cs="宋体"/>
          <w:b/>
          <w:color w:val="auto"/>
          <w:sz w:val="40"/>
          <w:szCs w:val="40"/>
          <w:lang w:eastAsia="zh-CN"/>
        </w:rPr>
        <w:t>四</w:t>
      </w:r>
      <w:r>
        <w:rPr>
          <w:rFonts w:hint="eastAsia" w:ascii="宋体" w:hAnsi="宋体" w:eastAsia="宋体" w:cs="宋体"/>
          <w:b/>
          <w:color w:val="auto"/>
          <w:sz w:val="40"/>
          <w:szCs w:val="40"/>
        </w:rPr>
        <w:t>章  评审办法及标准</w:t>
      </w:r>
      <w:bookmarkEnd w:id="6"/>
      <w:bookmarkEnd w:id="7"/>
      <w:bookmarkEnd w:id="8"/>
      <w:bookmarkEnd w:id="83"/>
    </w:p>
    <w:p w14:paraId="1FE8BBFD">
      <w:pPr>
        <w:pStyle w:val="14"/>
        <w:spacing w:line="500" w:lineRule="exact"/>
        <w:ind w:firstLine="0" w:firstLineChars="0"/>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一、资格审查</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
        <w:gridCol w:w="3050"/>
        <w:gridCol w:w="5505"/>
      </w:tblGrid>
      <w:tr w14:paraId="6DB269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7806C481">
            <w:pPr>
              <w:spacing w:line="320" w:lineRule="exact"/>
              <w:jc w:val="center"/>
              <w:outlineLvl w:val="9"/>
              <w:rPr>
                <w:rFonts w:hint="eastAsia" w:ascii="宋体" w:hAnsi="宋体" w:eastAsia="宋体" w:cs="宋体"/>
                <w:b/>
                <w:color w:val="auto"/>
                <w:kern w:val="0"/>
                <w:sz w:val="28"/>
                <w:szCs w:val="28"/>
              </w:rPr>
            </w:pPr>
            <w:r>
              <w:rPr>
                <w:rFonts w:hint="eastAsia" w:ascii="宋体" w:hAnsi="宋体" w:eastAsia="宋体" w:cs="宋体"/>
                <w:b/>
                <w:color w:val="auto"/>
                <w:kern w:val="0"/>
                <w:sz w:val="28"/>
                <w:szCs w:val="28"/>
              </w:rPr>
              <w:t>序号</w:t>
            </w:r>
          </w:p>
        </w:tc>
        <w:tc>
          <w:tcPr>
            <w:tcW w:w="1614"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5AC1A533">
            <w:pPr>
              <w:spacing w:line="320" w:lineRule="exact"/>
              <w:jc w:val="center"/>
              <w:outlineLvl w:val="9"/>
              <w:rPr>
                <w:rFonts w:hint="eastAsia" w:ascii="宋体" w:hAnsi="宋体" w:eastAsia="宋体" w:cs="宋体"/>
                <w:b/>
                <w:color w:val="auto"/>
                <w:kern w:val="0"/>
                <w:sz w:val="28"/>
                <w:szCs w:val="28"/>
              </w:rPr>
            </w:pPr>
            <w:r>
              <w:rPr>
                <w:rFonts w:hint="eastAsia" w:ascii="宋体" w:hAnsi="宋体" w:eastAsia="宋体" w:cs="宋体"/>
                <w:b/>
                <w:color w:val="auto"/>
                <w:kern w:val="0"/>
                <w:sz w:val="28"/>
                <w:szCs w:val="28"/>
              </w:rPr>
              <w:t>资格审查项</w:t>
            </w:r>
          </w:p>
        </w:tc>
        <w:tc>
          <w:tcPr>
            <w:tcW w:w="2913"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2BF59699">
            <w:pPr>
              <w:spacing w:line="320" w:lineRule="exact"/>
              <w:jc w:val="center"/>
              <w:outlineLvl w:val="9"/>
              <w:rPr>
                <w:rFonts w:hint="eastAsia" w:ascii="宋体" w:hAnsi="宋体" w:eastAsia="宋体" w:cs="宋体"/>
                <w:b/>
                <w:color w:val="auto"/>
                <w:kern w:val="0"/>
                <w:sz w:val="28"/>
                <w:szCs w:val="28"/>
              </w:rPr>
            </w:pPr>
            <w:r>
              <w:rPr>
                <w:rFonts w:hint="eastAsia" w:ascii="宋体" w:hAnsi="宋体" w:eastAsia="宋体" w:cs="宋体"/>
                <w:b/>
                <w:color w:val="auto"/>
                <w:kern w:val="0"/>
                <w:sz w:val="28"/>
                <w:szCs w:val="28"/>
              </w:rPr>
              <w:t>通过条件</w:t>
            </w:r>
          </w:p>
        </w:tc>
      </w:tr>
      <w:tr w14:paraId="0ED70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6"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5BC87DFD">
            <w:pPr>
              <w:spacing w:line="320" w:lineRule="exact"/>
              <w:jc w:val="center"/>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val="en-US" w:eastAsia="zh-CN"/>
              </w:rPr>
              <w:t>1</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61D52159">
            <w:pPr>
              <w:spacing w:line="320" w:lineRule="exact"/>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营业执照等主体资格证明文件</w:t>
            </w:r>
          </w:p>
        </w:tc>
        <w:tc>
          <w:tcPr>
            <w:tcW w:w="2913" w:type="pct"/>
            <w:tcBorders>
              <w:top w:val="single" w:color="auto" w:sz="4" w:space="0"/>
              <w:left w:val="single" w:color="auto" w:sz="4" w:space="0"/>
              <w:bottom w:val="single" w:color="auto" w:sz="4" w:space="0"/>
              <w:right w:val="single" w:color="auto" w:sz="4" w:space="0"/>
            </w:tcBorders>
            <w:noWrap w:val="0"/>
            <w:vAlign w:val="center"/>
          </w:tcPr>
          <w:p w14:paraId="33AA4B6E">
            <w:pPr>
              <w:keepNext w:val="0"/>
              <w:keepLines w:val="0"/>
              <w:pageBreakBefore w:val="0"/>
              <w:widowControl/>
              <w:kinsoku/>
              <w:wordWrap/>
              <w:overflowPunct/>
              <w:topLinePunct w:val="0"/>
              <w:autoSpaceDE/>
              <w:autoSpaceDN/>
              <w:bidi w:val="0"/>
              <w:adjustRightInd/>
              <w:snapToGrid/>
              <w:spacing w:line="320" w:lineRule="exact"/>
              <w:textAlignment w:val="auto"/>
              <w:outlineLvl w:val="9"/>
              <w:rPr>
                <w:rFonts w:hint="eastAsia" w:ascii="宋体" w:hAnsi="宋体" w:eastAsia="宋体" w:cs="宋体"/>
                <w:bCs/>
                <w:color w:val="auto"/>
                <w:kern w:val="0"/>
                <w:sz w:val="28"/>
                <w:szCs w:val="28"/>
              </w:rPr>
            </w:pPr>
            <w:r>
              <w:rPr>
                <w:rFonts w:hint="eastAsia" w:ascii="宋体" w:hAnsi="宋体" w:eastAsia="宋体" w:cs="宋体"/>
                <w:bCs/>
                <w:color w:val="auto"/>
                <w:kern w:val="0"/>
                <w:sz w:val="28"/>
                <w:szCs w:val="28"/>
                <w:lang w:val="en-US" w:eastAsia="zh-CN"/>
              </w:rPr>
              <w:t>提供有效存续的企业营业执照（副本）/事业单位法人证书/专业服务机构执业许可证/民办非企业单位登记证书。</w:t>
            </w:r>
            <w:r>
              <w:rPr>
                <w:rFonts w:hint="eastAsia" w:ascii="宋体" w:hAnsi="宋体" w:eastAsia="宋体" w:cs="宋体"/>
                <w:bCs/>
                <w:color w:val="auto"/>
                <w:kern w:val="0"/>
                <w:sz w:val="28"/>
                <w:szCs w:val="28"/>
                <w:lang w:eastAsia="zh-CN"/>
              </w:rPr>
              <w:t xml:space="preserve"> </w:t>
            </w:r>
          </w:p>
        </w:tc>
      </w:tr>
      <w:tr w14:paraId="6A6AC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8"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7E7FA795">
            <w:pPr>
              <w:spacing w:line="320" w:lineRule="exact"/>
              <w:jc w:val="center"/>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val="en-US" w:eastAsia="zh-CN"/>
              </w:rPr>
              <w:t>2</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6AB0019F">
            <w:pPr>
              <w:spacing w:line="320" w:lineRule="exact"/>
              <w:outlineLvl w:val="9"/>
              <w:rPr>
                <w:rFonts w:hint="eastAsia" w:ascii="宋体" w:hAnsi="宋体" w:eastAsia="宋体" w:cs="宋体"/>
                <w:bCs/>
                <w:color w:val="auto"/>
                <w:kern w:val="0"/>
                <w:sz w:val="28"/>
                <w:szCs w:val="28"/>
              </w:rPr>
            </w:pPr>
            <w:r>
              <w:rPr>
                <w:rFonts w:hint="eastAsia" w:ascii="宋体" w:hAnsi="宋体" w:eastAsia="宋体" w:cs="宋体"/>
                <w:color w:val="auto"/>
                <w:sz w:val="28"/>
                <w:szCs w:val="28"/>
                <w:lang w:eastAsia="zh-CN"/>
              </w:rPr>
              <w:t>财务状况报告</w:t>
            </w:r>
          </w:p>
        </w:tc>
        <w:tc>
          <w:tcPr>
            <w:tcW w:w="2913" w:type="pct"/>
            <w:tcBorders>
              <w:top w:val="single" w:color="auto" w:sz="4" w:space="0"/>
              <w:left w:val="single" w:color="auto" w:sz="4" w:space="0"/>
              <w:bottom w:val="single" w:color="auto" w:sz="4" w:space="0"/>
              <w:right w:val="single" w:color="auto" w:sz="4" w:space="0"/>
            </w:tcBorders>
            <w:noWrap w:val="0"/>
            <w:vAlign w:val="center"/>
          </w:tcPr>
          <w:p w14:paraId="7F1E01BC">
            <w:pPr>
              <w:spacing w:line="320" w:lineRule="exact"/>
              <w:outlineLvl w:val="9"/>
              <w:rPr>
                <w:rFonts w:hint="default"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eastAsia="zh-CN"/>
              </w:rPr>
              <w:t>提供完整且有效的2024年度或2025年度赋码后的财务审计报告（提供的财务审计报告需在注册会计师行业统一监管平台（http://acc.mof.gov.cn/）可查询并提供网页截图）；成立时间至提交响应文件截止时间不足一年的，须提供其基本账户开户银行出具的银行资信证明及基本账户开户许可证或基本存款账户信息；其他组织和自然人提供银行出具的资信证明或财务报表</w:t>
            </w:r>
            <w:r>
              <w:rPr>
                <w:rFonts w:hint="eastAsia" w:ascii="宋体" w:hAnsi="宋体" w:cs="宋体"/>
                <w:bCs/>
                <w:color w:val="auto"/>
                <w:kern w:val="0"/>
                <w:sz w:val="28"/>
                <w:szCs w:val="28"/>
                <w:lang w:eastAsia="zh-CN"/>
              </w:rPr>
              <w:t>（投标人所提供审计报告中的报告验证码须清晰完整、可有效查验。若因验证码模糊、残缺或无法识别，导致资格审查时无法核验报告真伪的，视为资格审查不合格，按无效投标处理)。</w:t>
            </w:r>
          </w:p>
        </w:tc>
      </w:tr>
      <w:tr w14:paraId="72C4A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4A25BE4A">
            <w:pPr>
              <w:spacing w:line="320" w:lineRule="exact"/>
              <w:jc w:val="center"/>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val="en-US" w:eastAsia="zh-CN"/>
              </w:rPr>
              <w:t>3</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1F260580">
            <w:pPr>
              <w:spacing w:line="320" w:lineRule="exact"/>
              <w:outlineLvl w:val="9"/>
              <w:rPr>
                <w:rFonts w:hint="eastAsia" w:ascii="宋体" w:hAnsi="宋体" w:eastAsia="宋体" w:cs="宋体"/>
                <w:bCs/>
                <w:color w:val="auto"/>
                <w:kern w:val="0"/>
                <w:sz w:val="28"/>
                <w:szCs w:val="28"/>
              </w:rPr>
            </w:pPr>
            <w:r>
              <w:rPr>
                <w:rFonts w:hint="eastAsia" w:ascii="宋体" w:hAnsi="宋体" w:eastAsia="宋体" w:cs="宋体"/>
                <w:color w:val="auto"/>
                <w:sz w:val="28"/>
                <w:szCs w:val="28"/>
                <w:lang w:eastAsia="zh-CN"/>
              </w:rPr>
              <w:t>社保缴纳证明</w:t>
            </w:r>
          </w:p>
        </w:tc>
        <w:tc>
          <w:tcPr>
            <w:tcW w:w="2913" w:type="pct"/>
            <w:tcBorders>
              <w:top w:val="single" w:color="auto" w:sz="4" w:space="0"/>
              <w:left w:val="single" w:color="auto" w:sz="4" w:space="0"/>
              <w:bottom w:val="single" w:color="auto" w:sz="4" w:space="0"/>
              <w:right w:val="single" w:color="auto" w:sz="4" w:space="0"/>
            </w:tcBorders>
            <w:noWrap w:val="0"/>
            <w:vAlign w:val="center"/>
          </w:tcPr>
          <w:p w14:paraId="75DFB471">
            <w:pPr>
              <w:spacing w:line="32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lang w:eastAsia="zh-CN"/>
              </w:rPr>
              <w:t>提供递交竞争性磋商</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lang w:eastAsia="zh-CN"/>
              </w:rPr>
              <w:t>文件截止之日前一年内任意一个月的社会保障资金缴存单据或社保机构开具的社会保险参保缴费情况证明。依法不需要缴纳社会保障资金的供应商应提供相关文件证明。</w:t>
            </w:r>
          </w:p>
        </w:tc>
      </w:tr>
      <w:tr w14:paraId="31E4C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36098CC8">
            <w:pPr>
              <w:spacing w:line="320" w:lineRule="exact"/>
              <w:jc w:val="center"/>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val="en-US" w:eastAsia="zh-CN"/>
              </w:rPr>
              <w:t>4</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78255FA0">
            <w:pPr>
              <w:spacing w:line="320" w:lineRule="exact"/>
              <w:outlineLvl w:val="9"/>
              <w:rPr>
                <w:rFonts w:hint="eastAsia" w:ascii="宋体" w:hAnsi="宋体" w:eastAsia="宋体" w:cs="宋体"/>
                <w:bCs/>
                <w:color w:val="auto"/>
                <w:kern w:val="0"/>
                <w:sz w:val="28"/>
                <w:szCs w:val="28"/>
              </w:rPr>
            </w:pPr>
            <w:r>
              <w:rPr>
                <w:rFonts w:hint="eastAsia" w:ascii="宋体" w:hAnsi="宋体" w:eastAsia="宋体" w:cs="宋体"/>
                <w:color w:val="auto"/>
                <w:sz w:val="28"/>
                <w:szCs w:val="28"/>
                <w:lang w:eastAsia="zh-CN"/>
              </w:rPr>
              <w:t>税收缴纳证明</w:t>
            </w:r>
          </w:p>
        </w:tc>
        <w:tc>
          <w:tcPr>
            <w:tcW w:w="2913" w:type="pct"/>
            <w:tcBorders>
              <w:top w:val="single" w:color="auto" w:sz="4" w:space="0"/>
              <w:left w:val="single" w:color="auto" w:sz="4" w:space="0"/>
              <w:bottom w:val="single" w:color="auto" w:sz="4" w:space="0"/>
              <w:right w:val="single" w:color="auto" w:sz="4" w:space="0"/>
            </w:tcBorders>
            <w:noWrap w:val="0"/>
            <w:vAlign w:val="center"/>
          </w:tcPr>
          <w:p w14:paraId="37AB076C">
            <w:pPr>
              <w:spacing w:line="320" w:lineRule="exact"/>
              <w:outlineLvl w:val="9"/>
              <w:rPr>
                <w:rFonts w:hint="eastAsia" w:ascii="宋体" w:hAnsi="宋体" w:eastAsia="宋体" w:cs="宋体"/>
                <w:bCs/>
                <w:color w:val="auto"/>
                <w:kern w:val="0"/>
                <w:sz w:val="28"/>
                <w:szCs w:val="28"/>
              </w:rPr>
            </w:pPr>
            <w:r>
              <w:rPr>
                <w:rFonts w:hint="eastAsia" w:ascii="宋体" w:hAnsi="宋体" w:eastAsia="宋体" w:cs="宋体"/>
                <w:bCs/>
                <w:color w:val="auto"/>
                <w:kern w:val="0"/>
                <w:sz w:val="28"/>
                <w:szCs w:val="28"/>
                <w:lang w:eastAsia="zh-CN"/>
              </w:rPr>
              <w:t>提供递交竞争性磋商</w:t>
            </w:r>
            <w:r>
              <w:rPr>
                <w:rFonts w:hint="eastAsia" w:ascii="宋体" w:hAnsi="宋体" w:eastAsia="宋体" w:cs="宋体"/>
                <w:bCs/>
                <w:color w:val="auto"/>
                <w:kern w:val="0"/>
                <w:sz w:val="28"/>
                <w:szCs w:val="28"/>
                <w:lang w:val="en-US" w:eastAsia="zh-CN"/>
              </w:rPr>
              <w:t>响应</w:t>
            </w:r>
            <w:r>
              <w:rPr>
                <w:rFonts w:hint="eastAsia" w:ascii="宋体" w:hAnsi="宋体" w:eastAsia="宋体" w:cs="宋体"/>
                <w:bCs/>
                <w:color w:val="auto"/>
                <w:kern w:val="0"/>
                <w:sz w:val="28"/>
                <w:szCs w:val="28"/>
                <w:lang w:eastAsia="zh-CN"/>
              </w:rPr>
              <w:t>文件截止之日前一年内任意一个月的依法缴纳税收的完税证明，完税证明应有税务机关或代收机关的公章或业务专用章。依法免税或无须缴纳税收的供应商，应提供相应证明文件。</w:t>
            </w:r>
          </w:p>
        </w:tc>
      </w:tr>
      <w:tr w14:paraId="64622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568D57B3">
            <w:pPr>
              <w:spacing w:line="320" w:lineRule="exact"/>
              <w:jc w:val="center"/>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5</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3AC13512">
            <w:pPr>
              <w:spacing w:line="320" w:lineRule="exact"/>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法定代表人授权委托书</w:t>
            </w:r>
          </w:p>
        </w:tc>
        <w:tc>
          <w:tcPr>
            <w:tcW w:w="2913" w:type="pct"/>
            <w:tcBorders>
              <w:top w:val="single" w:color="auto" w:sz="4" w:space="0"/>
              <w:left w:val="single" w:color="auto" w:sz="4" w:space="0"/>
              <w:bottom w:val="single" w:color="auto" w:sz="4" w:space="0"/>
              <w:right w:val="single" w:color="auto" w:sz="4" w:space="0"/>
            </w:tcBorders>
            <w:noWrap w:val="0"/>
            <w:vAlign w:val="center"/>
          </w:tcPr>
          <w:p w14:paraId="2CC484C4">
            <w:pPr>
              <w:keepNext w:val="0"/>
              <w:keepLines w:val="0"/>
              <w:pageBreakBefore w:val="0"/>
              <w:widowControl/>
              <w:kinsoku/>
              <w:wordWrap/>
              <w:overflowPunct/>
              <w:topLinePunct w:val="0"/>
              <w:autoSpaceDE/>
              <w:autoSpaceDN/>
              <w:bidi w:val="0"/>
              <w:adjustRightInd/>
              <w:snapToGrid/>
              <w:spacing w:line="320" w:lineRule="exact"/>
              <w:textAlignment w:val="auto"/>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val="en-US" w:eastAsia="zh-CN"/>
              </w:rPr>
              <w:t>法定代表人参加磋商的，须提供本人身份证复印件〔附在资格证明文件中并注明项目名称、项目编号、标段名称（如有）、标段编号（如有）〕；法定代表人授权他人参加磋商的，须提供法定代表人授权委托书。磋商文件中凡是需要法定代表人盖章之处，非法人单位的负责人均参照执行。</w:t>
            </w:r>
          </w:p>
        </w:tc>
      </w:tr>
      <w:tr w14:paraId="62881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16BE700A">
            <w:pPr>
              <w:spacing w:line="320" w:lineRule="exact"/>
              <w:jc w:val="center"/>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6</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75975054">
            <w:pPr>
              <w:spacing w:line="320" w:lineRule="exact"/>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信用记录</w:t>
            </w:r>
          </w:p>
        </w:tc>
        <w:tc>
          <w:tcPr>
            <w:tcW w:w="2913" w:type="pct"/>
            <w:tcBorders>
              <w:top w:val="single" w:color="auto" w:sz="4" w:space="0"/>
              <w:left w:val="single" w:color="auto" w:sz="4" w:space="0"/>
              <w:bottom w:val="single" w:color="auto" w:sz="4" w:space="0"/>
              <w:right w:val="single" w:color="auto" w:sz="4" w:space="0"/>
            </w:tcBorders>
            <w:noWrap w:val="0"/>
            <w:vAlign w:val="center"/>
          </w:tcPr>
          <w:p w14:paraId="701CB237">
            <w:pPr>
              <w:keepNext w:val="0"/>
              <w:keepLines w:val="0"/>
              <w:pageBreakBefore w:val="0"/>
              <w:widowControl/>
              <w:kinsoku/>
              <w:wordWrap/>
              <w:overflowPunct/>
              <w:topLinePunct w:val="0"/>
              <w:autoSpaceDE/>
              <w:autoSpaceDN/>
              <w:bidi w:val="0"/>
              <w:adjustRightInd/>
              <w:snapToGrid/>
              <w:spacing w:line="320" w:lineRule="exact"/>
              <w:textAlignment w:val="auto"/>
              <w:outlineLvl w:val="9"/>
              <w:rPr>
                <w:rFonts w:hint="eastAsia" w:ascii="宋体" w:hAnsi="宋体" w:eastAsia="宋体" w:cs="宋体"/>
                <w:bCs/>
                <w:color w:val="auto"/>
                <w:kern w:val="0"/>
                <w:sz w:val="28"/>
                <w:szCs w:val="28"/>
                <w:lang w:val="en-US" w:eastAsia="zh-CN"/>
              </w:rPr>
            </w:pPr>
            <w:r>
              <w:rPr>
                <w:spacing w:val="-2"/>
                <w:sz w:val="28"/>
                <w:szCs w:val="28"/>
              </w:rPr>
              <w:t>被“信用中国</w:t>
            </w:r>
            <w:r>
              <w:rPr>
                <w:spacing w:val="-95"/>
                <w:sz w:val="28"/>
                <w:szCs w:val="28"/>
              </w:rPr>
              <w:t xml:space="preserve"> </w:t>
            </w:r>
            <w:r>
              <w:rPr>
                <w:spacing w:val="-2"/>
                <w:sz w:val="28"/>
                <w:szCs w:val="28"/>
              </w:rPr>
              <w:t>”网站列入失信被执行人、</w:t>
            </w:r>
            <w:r>
              <w:rPr>
                <w:sz w:val="28"/>
                <w:szCs w:val="28"/>
              </w:rPr>
              <w:t xml:space="preserve"> </w:t>
            </w:r>
            <w:r>
              <w:rPr>
                <w:spacing w:val="-2"/>
                <w:sz w:val="28"/>
                <w:szCs w:val="28"/>
              </w:rPr>
              <w:t>重大税收违法失信主体、政府采购严重违</w:t>
            </w:r>
            <w:r>
              <w:rPr>
                <w:spacing w:val="7"/>
                <w:sz w:val="28"/>
                <w:szCs w:val="28"/>
              </w:rPr>
              <w:t xml:space="preserve">  </w:t>
            </w:r>
            <w:r>
              <w:rPr>
                <w:spacing w:val="-4"/>
                <w:sz w:val="28"/>
                <w:szCs w:val="28"/>
              </w:rPr>
              <w:t>法失信行为记录名单的供应商；被“</w:t>
            </w:r>
            <w:r>
              <w:rPr>
                <w:spacing w:val="-88"/>
                <w:sz w:val="28"/>
                <w:szCs w:val="28"/>
              </w:rPr>
              <w:t xml:space="preserve"> </w:t>
            </w:r>
            <w:r>
              <w:rPr>
                <w:spacing w:val="-4"/>
                <w:sz w:val="28"/>
                <w:szCs w:val="28"/>
              </w:rPr>
              <w:t>中国政府采购网</w:t>
            </w:r>
            <w:r>
              <w:rPr>
                <w:spacing w:val="-90"/>
                <w:sz w:val="28"/>
                <w:szCs w:val="28"/>
              </w:rPr>
              <w:t xml:space="preserve"> </w:t>
            </w:r>
            <w:r>
              <w:rPr>
                <w:spacing w:val="-4"/>
                <w:sz w:val="28"/>
                <w:szCs w:val="28"/>
              </w:rPr>
              <w:t>”政府采购严重违法失信行为</w:t>
            </w:r>
            <w:r>
              <w:rPr>
                <w:spacing w:val="-2"/>
                <w:sz w:val="28"/>
                <w:szCs w:val="28"/>
              </w:rPr>
              <w:t>记录名单中列入禁止参加政府采购活动的供应商（处罚决定规定的时间和地域范围</w:t>
            </w:r>
            <w:r>
              <w:rPr>
                <w:spacing w:val="2"/>
                <w:sz w:val="28"/>
                <w:szCs w:val="28"/>
              </w:rPr>
              <w:t>内）、被“</w:t>
            </w:r>
            <w:r>
              <w:rPr>
                <w:spacing w:val="-93"/>
                <w:sz w:val="28"/>
                <w:szCs w:val="28"/>
              </w:rPr>
              <w:t xml:space="preserve"> </w:t>
            </w:r>
            <w:r>
              <w:rPr>
                <w:spacing w:val="2"/>
                <w:sz w:val="28"/>
                <w:szCs w:val="28"/>
              </w:rPr>
              <w:t>国家企业信用信息公示系统</w:t>
            </w:r>
            <w:r>
              <w:rPr>
                <w:spacing w:val="-103"/>
                <w:sz w:val="28"/>
                <w:szCs w:val="28"/>
              </w:rPr>
              <w:t xml:space="preserve"> </w:t>
            </w:r>
            <w:r>
              <w:rPr>
                <w:spacing w:val="2"/>
                <w:sz w:val="28"/>
                <w:szCs w:val="28"/>
              </w:rPr>
              <w:t>”</w:t>
            </w:r>
            <w:r>
              <w:rPr>
                <w:sz w:val="28"/>
                <w:szCs w:val="28"/>
              </w:rPr>
              <w:t xml:space="preserve"> </w:t>
            </w:r>
            <w:r>
              <w:rPr>
                <w:spacing w:val="-2"/>
                <w:sz w:val="28"/>
                <w:szCs w:val="28"/>
              </w:rPr>
              <w:t>列入严重违法失信名单（黑名单）信息的供应商，有以上不良记录且处于禁止参加政府采购活动期间的不得参与本次采购活</w:t>
            </w:r>
            <w:r>
              <w:rPr>
                <w:spacing w:val="-5"/>
                <w:sz w:val="28"/>
                <w:szCs w:val="28"/>
              </w:rPr>
              <w:t>动</w:t>
            </w:r>
            <w:r>
              <w:rPr>
                <w:rFonts w:hint="eastAsia"/>
                <w:spacing w:val="-5"/>
                <w:sz w:val="28"/>
                <w:szCs w:val="28"/>
                <w:lang w:eastAsia="zh-CN"/>
              </w:rPr>
              <w:t>。</w:t>
            </w:r>
          </w:p>
        </w:tc>
      </w:tr>
      <w:tr w14:paraId="29143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70B98A26">
            <w:pPr>
              <w:spacing w:line="320" w:lineRule="exact"/>
              <w:jc w:val="center"/>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7</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52B015C1">
            <w:pPr>
              <w:spacing w:line="320" w:lineRule="exact"/>
              <w:jc w:val="center"/>
              <w:outlineLvl w:val="9"/>
              <w:rPr>
                <w:rFonts w:hint="eastAsia" w:ascii="宋体" w:hAnsi="宋体" w:eastAsia="宋体" w:cs="宋体"/>
                <w:color w:val="auto"/>
                <w:sz w:val="28"/>
                <w:szCs w:val="28"/>
                <w:lang w:eastAsia="zh-CN"/>
              </w:rPr>
            </w:pPr>
            <w:r>
              <w:rPr>
                <w:rFonts w:hint="eastAsia" w:ascii="宋体" w:hAnsi="宋体" w:eastAsia="宋体" w:cs="宋体"/>
                <w:b w:val="0"/>
                <w:bCs w:val="0"/>
                <w:color w:val="auto"/>
                <w:sz w:val="28"/>
                <w:szCs w:val="28"/>
                <w:u w:val="none"/>
                <w:lang w:val="en-US" w:eastAsia="zh-CN"/>
              </w:rPr>
              <w:t>榆林市政府采购工程类/货物类/服务类项目供应商信用承诺书</w:t>
            </w:r>
          </w:p>
        </w:tc>
        <w:tc>
          <w:tcPr>
            <w:tcW w:w="2913" w:type="pct"/>
            <w:tcBorders>
              <w:top w:val="single" w:color="auto" w:sz="4" w:space="0"/>
              <w:left w:val="single" w:color="auto" w:sz="4" w:space="0"/>
              <w:bottom w:val="single" w:color="auto" w:sz="4" w:space="0"/>
              <w:right w:val="single" w:color="auto" w:sz="4" w:space="0"/>
            </w:tcBorders>
            <w:noWrap w:val="0"/>
            <w:vAlign w:val="center"/>
          </w:tcPr>
          <w:p w14:paraId="5CA87DAA">
            <w:pPr>
              <w:spacing w:line="320" w:lineRule="exact"/>
              <w:outlineLvl w:val="9"/>
              <w:rPr>
                <w:rFonts w:hint="eastAsia" w:ascii="宋体" w:hAnsi="宋体" w:eastAsia="宋体" w:cs="宋体"/>
                <w:color w:val="auto"/>
                <w:sz w:val="28"/>
                <w:szCs w:val="28"/>
                <w:u w:val="none"/>
              </w:rPr>
            </w:pPr>
            <w:r>
              <w:rPr>
                <w:rFonts w:hint="eastAsia" w:ascii="宋体" w:hAnsi="宋体" w:eastAsia="宋体" w:cs="宋体"/>
                <w:color w:val="auto"/>
                <w:sz w:val="28"/>
                <w:szCs w:val="28"/>
                <w:u w:val="none"/>
              </w:rPr>
              <w:t>提供</w:t>
            </w:r>
            <w:r>
              <w:rPr>
                <w:rFonts w:hint="eastAsia" w:ascii="宋体" w:hAnsi="宋体" w:eastAsia="宋体" w:cs="宋体"/>
                <w:color w:val="auto"/>
                <w:sz w:val="28"/>
                <w:szCs w:val="28"/>
                <w:u w:val="none"/>
                <w:lang w:eastAsia="zh-CN"/>
              </w:rPr>
              <w:t>《</w:t>
            </w:r>
            <w:r>
              <w:rPr>
                <w:rFonts w:hint="eastAsia" w:ascii="宋体" w:hAnsi="宋体" w:eastAsia="宋体" w:cs="宋体"/>
                <w:color w:val="auto"/>
                <w:sz w:val="28"/>
                <w:szCs w:val="28"/>
                <w:u w:val="none"/>
                <w:lang w:val="en-US" w:eastAsia="zh-CN"/>
              </w:rPr>
              <w:t>榆林市政府采购工程类/货物类/服务类项目供应商信用承诺书</w:t>
            </w:r>
            <w:r>
              <w:rPr>
                <w:rFonts w:hint="eastAsia" w:ascii="宋体" w:hAnsi="宋体" w:eastAsia="宋体" w:cs="宋体"/>
                <w:color w:val="auto"/>
                <w:sz w:val="28"/>
                <w:szCs w:val="28"/>
                <w:u w:val="none"/>
                <w:lang w:eastAsia="zh-CN"/>
              </w:rPr>
              <w:t>》。供应商应在“信用中国（陕西榆林）”网站进行注册、登录，自主上报信用承诺书（网址：https://credit.yl.gov.cn/）。 承诺事项：《榆林市政府采购工程类/货物类/服务类项目供应商信用承诺书》，上传至承诺附件；承诺有效期为一年。（</w:t>
            </w:r>
            <w:r>
              <w:rPr>
                <w:rFonts w:hint="eastAsia" w:ascii="宋体" w:hAnsi="宋体" w:cs="宋体"/>
                <w:color w:val="auto"/>
                <w:sz w:val="28"/>
                <w:szCs w:val="28"/>
                <w:u w:val="none"/>
                <w:lang w:val="en-US" w:eastAsia="zh-CN"/>
              </w:rPr>
              <w:t>提供承诺书和网站自主上报截屏</w:t>
            </w:r>
            <w:r>
              <w:rPr>
                <w:rFonts w:hint="eastAsia" w:ascii="宋体" w:hAnsi="宋体" w:eastAsia="宋体" w:cs="宋体"/>
                <w:color w:val="auto"/>
                <w:sz w:val="28"/>
                <w:szCs w:val="28"/>
                <w:u w:val="none"/>
                <w:lang w:val="en-US" w:eastAsia="zh-CN"/>
              </w:rPr>
              <w:t>）</w:t>
            </w:r>
          </w:p>
        </w:tc>
      </w:tr>
      <w:tr w14:paraId="62B5D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2D5FE492">
            <w:pPr>
              <w:spacing w:line="320" w:lineRule="exact"/>
              <w:jc w:val="center"/>
              <w:outlineLvl w:val="9"/>
              <w:rPr>
                <w:rFonts w:hint="default"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8</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0C4DFD8A">
            <w:pPr>
              <w:spacing w:line="320" w:lineRule="exact"/>
              <w:outlineLvl w:val="9"/>
              <w:rPr>
                <w:rFonts w:hint="eastAsia" w:ascii="宋体" w:hAnsi="宋体" w:eastAsia="宋体" w:cs="宋体"/>
                <w:b w:val="0"/>
                <w:bCs w:val="0"/>
                <w:color w:val="auto"/>
                <w:sz w:val="28"/>
                <w:szCs w:val="28"/>
                <w:u w:val="none"/>
                <w:lang w:val="en-US" w:eastAsia="zh-CN"/>
              </w:rPr>
            </w:pPr>
            <w:r>
              <w:rPr>
                <w:rFonts w:hint="eastAsia" w:ascii="宋体" w:hAnsi="宋体" w:eastAsia="宋体" w:cs="宋体"/>
                <w:bCs/>
                <w:color w:val="auto"/>
                <w:kern w:val="0"/>
                <w:sz w:val="28"/>
                <w:szCs w:val="28"/>
                <w:lang w:eastAsia="zh-CN"/>
              </w:rPr>
              <w:t>中小企业声明函</w:t>
            </w:r>
          </w:p>
        </w:tc>
        <w:tc>
          <w:tcPr>
            <w:tcW w:w="2913" w:type="pct"/>
            <w:tcBorders>
              <w:top w:val="single" w:color="auto" w:sz="4" w:space="0"/>
              <w:left w:val="single" w:color="auto" w:sz="4" w:space="0"/>
              <w:bottom w:val="single" w:color="auto" w:sz="4" w:space="0"/>
              <w:right w:val="single" w:color="auto" w:sz="4" w:space="0"/>
            </w:tcBorders>
            <w:noWrap w:val="0"/>
            <w:vAlign w:val="center"/>
          </w:tcPr>
          <w:p w14:paraId="0C9E3DF7">
            <w:pPr>
              <w:spacing w:line="320" w:lineRule="exact"/>
              <w:outlineLvl w:val="9"/>
              <w:rPr>
                <w:rFonts w:hint="eastAsia" w:ascii="宋体" w:hAnsi="宋体" w:eastAsia="宋体" w:cs="宋体"/>
                <w:color w:val="auto"/>
                <w:sz w:val="28"/>
                <w:szCs w:val="28"/>
                <w:u w:val="none"/>
              </w:rPr>
            </w:pPr>
            <w:r>
              <w:rPr>
                <w:rFonts w:hint="eastAsia" w:ascii="宋体" w:hAnsi="宋体" w:eastAsia="宋体" w:cs="宋体"/>
                <w:bCs/>
                <w:color w:val="auto"/>
                <w:kern w:val="0"/>
                <w:sz w:val="28"/>
                <w:szCs w:val="28"/>
                <w:lang w:eastAsia="zh-CN"/>
              </w:rPr>
              <w:t>本项目专门面向</w:t>
            </w:r>
            <w:r>
              <w:rPr>
                <w:rFonts w:hint="eastAsia" w:ascii="宋体" w:hAnsi="宋体" w:eastAsia="宋体" w:cs="宋体"/>
                <w:bCs/>
                <w:color w:val="auto"/>
                <w:kern w:val="0"/>
                <w:sz w:val="28"/>
                <w:szCs w:val="28"/>
                <w:lang w:val="en-US" w:eastAsia="zh-CN"/>
              </w:rPr>
              <w:t>中小</w:t>
            </w:r>
            <w:r>
              <w:rPr>
                <w:rFonts w:hint="eastAsia" w:ascii="宋体" w:hAnsi="宋体" w:eastAsia="宋体" w:cs="宋体"/>
                <w:bCs/>
                <w:color w:val="auto"/>
                <w:kern w:val="0"/>
                <w:sz w:val="28"/>
                <w:szCs w:val="28"/>
                <w:lang w:eastAsia="zh-CN"/>
              </w:rPr>
              <w:t>企业采购，预留份额为整体预留，供应商须填写《中小企业声明函》。</w:t>
            </w:r>
          </w:p>
        </w:tc>
      </w:tr>
      <w:tr w14:paraId="03E1A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5F8593C1">
            <w:pPr>
              <w:spacing w:line="320" w:lineRule="exact"/>
              <w:jc w:val="center"/>
              <w:outlineLvl w:val="9"/>
              <w:rPr>
                <w:rFonts w:hint="default" w:ascii="宋体" w:hAnsi="宋体" w:eastAsia="宋体" w:cs="宋体"/>
                <w:bCs/>
                <w:color w:val="auto"/>
                <w:kern w:val="0"/>
                <w:sz w:val="28"/>
                <w:szCs w:val="28"/>
                <w:lang w:val="en-US" w:eastAsia="zh-CN"/>
              </w:rPr>
            </w:pPr>
            <w:r>
              <w:rPr>
                <w:rFonts w:hint="eastAsia" w:ascii="宋体" w:hAnsi="宋体" w:cs="宋体"/>
                <w:bCs/>
                <w:color w:val="auto"/>
                <w:kern w:val="0"/>
                <w:sz w:val="28"/>
                <w:szCs w:val="28"/>
                <w:lang w:val="en-US" w:eastAsia="zh-CN"/>
              </w:rPr>
              <w:t>9</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2B50DC89">
            <w:pPr>
              <w:spacing w:line="320" w:lineRule="exact"/>
              <w:outlineLvl w:val="9"/>
              <w:rPr>
                <w:rFonts w:hint="eastAsia" w:ascii="宋体" w:hAnsi="宋体" w:eastAsia="宋体" w:cs="宋体"/>
                <w:bCs/>
                <w:color w:val="auto"/>
                <w:kern w:val="0"/>
                <w:sz w:val="28"/>
                <w:szCs w:val="28"/>
                <w:lang w:eastAsia="zh-CN"/>
              </w:rPr>
            </w:pPr>
            <w:r>
              <w:rPr>
                <w:rFonts w:hint="eastAsia" w:ascii="宋体" w:hAnsi="宋体" w:cs="宋体"/>
                <w:bCs/>
                <w:color w:val="auto"/>
                <w:kern w:val="0"/>
                <w:sz w:val="28"/>
                <w:szCs w:val="28"/>
                <w:lang w:eastAsia="zh-CN"/>
              </w:rPr>
              <w:t>投标保证金</w:t>
            </w:r>
          </w:p>
        </w:tc>
        <w:tc>
          <w:tcPr>
            <w:tcW w:w="2913" w:type="pct"/>
            <w:tcBorders>
              <w:top w:val="single" w:color="auto" w:sz="4" w:space="0"/>
              <w:left w:val="single" w:color="auto" w:sz="4" w:space="0"/>
              <w:bottom w:val="single" w:color="auto" w:sz="4" w:space="0"/>
              <w:right w:val="single" w:color="auto" w:sz="4" w:space="0"/>
            </w:tcBorders>
            <w:noWrap w:val="0"/>
            <w:vAlign w:val="center"/>
          </w:tcPr>
          <w:p w14:paraId="3C13D1CE">
            <w:pPr>
              <w:spacing w:line="320" w:lineRule="exact"/>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eastAsia="zh-CN"/>
              </w:rPr>
              <w:t>本项目采用“投标信用承诺书 ”代替投标保证金</w:t>
            </w:r>
            <w:r>
              <w:rPr>
                <w:rFonts w:hint="eastAsia" w:ascii="宋体" w:hAnsi="宋体" w:cs="宋体"/>
                <w:bCs/>
                <w:color w:val="auto"/>
                <w:kern w:val="0"/>
                <w:sz w:val="28"/>
                <w:szCs w:val="28"/>
                <w:lang w:eastAsia="zh-CN"/>
              </w:rPr>
              <w:t>。</w:t>
            </w:r>
          </w:p>
        </w:tc>
      </w:tr>
      <w:tr w14:paraId="7E6F9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675C0A67">
            <w:pPr>
              <w:spacing w:line="320" w:lineRule="exact"/>
              <w:jc w:val="center"/>
              <w:outlineLvl w:val="9"/>
              <w:rPr>
                <w:rFonts w:hint="default" w:ascii="宋体" w:hAnsi="宋体" w:cs="宋体"/>
                <w:bCs/>
                <w:color w:val="auto"/>
                <w:kern w:val="0"/>
                <w:sz w:val="28"/>
                <w:szCs w:val="28"/>
                <w:lang w:val="en-US" w:eastAsia="zh-CN"/>
              </w:rPr>
            </w:pPr>
            <w:r>
              <w:rPr>
                <w:rFonts w:hint="eastAsia" w:ascii="宋体" w:hAnsi="宋体" w:cs="宋体"/>
                <w:bCs/>
                <w:color w:val="auto"/>
                <w:kern w:val="0"/>
                <w:sz w:val="28"/>
                <w:szCs w:val="28"/>
                <w:lang w:val="en-US" w:eastAsia="zh-CN"/>
              </w:rPr>
              <w:t>10</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342EA264">
            <w:pPr>
              <w:spacing w:line="320" w:lineRule="exact"/>
              <w:outlineLvl w:val="9"/>
              <w:rPr>
                <w:rFonts w:hint="eastAsia" w:ascii="宋体" w:hAnsi="宋体" w:cs="宋体"/>
                <w:bCs/>
                <w:color w:val="auto"/>
                <w:kern w:val="0"/>
                <w:sz w:val="28"/>
                <w:szCs w:val="28"/>
                <w:lang w:eastAsia="zh-CN"/>
              </w:rPr>
            </w:pPr>
            <w:r>
              <w:rPr>
                <w:rFonts w:hint="eastAsia" w:ascii="宋体" w:hAnsi="宋体" w:cs="宋体"/>
                <w:bCs/>
                <w:color w:val="auto"/>
                <w:kern w:val="0"/>
                <w:sz w:val="28"/>
                <w:szCs w:val="28"/>
                <w:lang w:eastAsia="zh-CN"/>
              </w:rPr>
              <w:t>供应商资质条件</w:t>
            </w:r>
          </w:p>
        </w:tc>
        <w:tc>
          <w:tcPr>
            <w:tcW w:w="2913" w:type="pct"/>
            <w:tcBorders>
              <w:top w:val="single" w:color="auto" w:sz="4" w:space="0"/>
              <w:left w:val="single" w:color="auto" w:sz="4" w:space="0"/>
              <w:bottom w:val="single" w:color="auto" w:sz="4" w:space="0"/>
              <w:right w:val="single" w:color="auto" w:sz="4" w:space="0"/>
            </w:tcBorders>
            <w:noWrap w:val="0"/>
            <w:vAlign w:val="center"/>
          </w:tcPr>
          <w:p w14:paraId="6D0FC33B">
            <w:pPr>
              <w:spacing w:line="320" w:lineRule="exact"/>
              <w:outlineLvl w:val="9"/>
              <w:rPr>
                <w:rFonts w:hint="default" w:ascii="宋体" w:hAnsi="宋体" w:eastAsia="宋体" w:cs="宋体"/>
                <w:bCs/>
                <w:color w:val="auto"/>
                <w:kern w:val="0"/>
                <w:sz w:val="28"/>
                <w:szCs w:val="28"/>
                <w:lang w:val="en-US" w:eastAsia="zh-CN"/>
              </w:rPr>
            </w:pPr>
            <w:r>
              <w:rPr>
                <w:rFonts w:hint="eastAsia" w:ascii="宋体" w:hAnsi="宋体" w:cs="宋体"/>
                <w:bCs/>
                <w:color w:val="auto"/>
                <w:kern w:val="0"/>
                <w:sz w:val="28"/>
                <w:szCs w:val="28"/>
                <w:lang w:val="en-US" w:eastAsia="zh-CN"/>
              </w:rPr>
              <w:t>公路工程桥梁及隧道检测专项或公路工程检测综合乙级及以上资质。</w:t>
            </w:r>
          </w:p>
        </w:tc>
      </w:tr>
      <w:tr w14:paraId="6BCE2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72" w:type="pct"/>
            <w:tcBorders>
              <w:top w:val="single" w:color="auto" w:sz="4" w:space="0"/>
              <w:left w:val="single" w:color="auto" w:sz="4" w:space="0"/>
              <w:bottom w:val="single" w:color="auto" w:sz="4" w:space="0"/>
              <w:right w:val="single" w:color="auto" w:sz="4" w:space="0"/>
            </w:tcBorders>
            <w:noWrap w:val="0"/>
            <w:vAlign w:val="center"/>
          </w:tcPr>
          <w:p w14:paraId="38F4DE25">
            <w:pPr>
              <w:spacing w:line="320" w:lineRule="exact"/>
              <w:jc w:val="center"/>
              <w:outlineLvl w:val="9"/>
              <w:rPr>
                <w:rFonts w:hint="default" w:ascii="宋体" w:hAnsi="宋体" w:cs="宋体"/>
                <w:bCs/>
                <w:color w:val="auto"/>
                <w:kern w:val="0"/>
                <w:sz w:val="28"/>
                <w:szCs w:val="28"/>
                <w:lang w:val="en-US" w:eastAsia="zh-CN"/>
              </w:rPr>
            </w:pPr>
            <w:r>
              <w:rPr>
                <w:rFonts w:hint="eastAsia" w:ascii="宋体" w:hAnsi="宋体" w:cs="宋体"/>
                <w:bCs/>
                <w:color w:val="auto"/>
                <w:kern w:val="0"/>
                <w:sz w:val="28"/>
                <w:szCs w:val="28"/>
                <w:lang w:val="en-US" w:eastAsia="zh-CN"/>
              </w:rPr>
              <w:t>11</w:t>
            </w:r>
          </w:p>
        </w:tc>
        <w:tc>
          <w:tcPr>
            <w:tcW w:w="1614" w:type="pct"/>
            <w:tcBorders>
              <w:top w:val="single" w:color="auto" w:sz="4" w:space="0"/>
              <w:left w:val="single" w:color="auto" w:sz="4" w:space="0"/>
              <w:bottom w:val="single" w:color="auto" w:sz="4" w:space="0"/>
              <w:right w:val="single" w:color="auto" w:sz="4" w:space="0"/>
            </w:tcBorders>
            <w:noWrap w:val="0"/>
            <w:vAlign w:val="center"/>
          </w:tcPr>
          <w:p w14:paraId="532C8878">
            <w:pPr>
              <w:spacing w:line="320" w:lineRule="exact"/>
              <w:outlineLvl w:val="9"/>
              <w:rPr>
                <w:rFonts w:hint="eastAsia" w:ascii="宋体" w:hAnsi="宋体" w:cs="宋体"/>
                <w:bCs/>
                <w:color w:val="auto"/>
                <w:kern w:val="0"/>
                <w:sz w:val="28"/>
                <w:szCs w:val="28"/>
                <w:lang w:eastAsia="zh-CN"/>
              </w:rPr>
            </w:pPr>
            <w:r>
              <w:rPr>
                <w:rFonts w:hint="eastAsia" w:cs="宋体"/>
                <w:bCs/>
                <w:color w:val="auto"/>
                <w:kern w:val="0"/>
                <w:sz w:val="28"/>
                <w:szCs w:val="28"/>
                <w:lang w:val="en-US" w:eastAsia="zh-CN"/>
              </w:rPr>
              <w:t>无重大违法记录声明</w:t>
            </w:r>
          </w:p>
        </w:tc>
        <w:tc>
          <w:tcPr>
            <w:tcW w:w="2913" w:type="pct"/>
            <w:tcBorders>
              <w:top w:val="single" w:color="auto" w:sz="4" w:space="0"/>
              <w:left w:val="single" w:color="auto" w:sz="4" w:space="0"/>
              <w:bottom w:val="single" w:color="auto" w:sz="4" w:space="0"/>
              <w:right w:val="single" w:color="auto" w:sz="4" w:space="0"/>
            </w:tcBorders>
            <w:noWrap w:val="0"/>
            <w:vAlign w:val="center"/>
          </w:tcPr>
          <w:p w14:paraId="4AF39B29">
            <w:pPr>
              <w:spacing w:line="320" w:lineRule="exact"/>
              <w:outlineLvl w:val="9"/>
              <w:rPr>
                <w:rFonts w:hint="eastAsia" w:ascii="宋体" w:hAnsi="宋体" w:cs="宋体"/>
                <w:bCs/>
                <w:color w:val="auto"/>
                <w:kern w:val="0"/>
                <w:sz w:val="28"/>
                <w:szCs w:val="28"/>
                <w:lang w:val="en-US" w:eastAsia="zh-CN"/>
              </w:rPr>
            </w:pPr>
            <w:r>
              <w:rPr>
                <w:rFonts w:hint="eastAsia" w:ascii="宋体" w:hAnsi="宋体" w:cs="宋体"/>
                <w:bCs/>
                <w:color w:val="auto"/>
                <w:kern w:val="0"/>
                <w:sz w:val="28"/>
                <w:szCs w:val="28"/>
                <w:lang w:val="en-US" w:eastAsia="zh-CN"/>
              </w:rPr>
              <w:t>参加政府采购活动前3年内，在经营活动中没有重大违法记录的书面声明。</w:t>
            </w:r>
          </w:p>
        </w:tc>
      </w:tr>
    </w:tbl>
    <w:p w14:paraId="17F5E45D">
      <w:pPr>
        <w:rPr>
          <w:rFonts w:hint="eastAsia" w:ascii="宋体" w:hAnsi="宋体" w:cs="宋体"/>
          <w:color w:val="auto"/>
          <w:sz w:val="28"/>
          <w:szCs w:val="28"/>
        </w:rPr>
      </w:pPr>
      <w:r>
        <w:rPr>
          <w:rFonts w:hint="eastAsia" w:ascii="宋体" w:hAnsi="宋体" w:cs="宋体"/>
          <w:color w:val="auto"/>
          <w:sz w:val="28"/>
          <w:szCs w:val="28"/>
        </w:rPr>
        <w:br w:type="page"/>
      </w:r>
    </w:p>
    <w:p w14:paraId="2AF99EB2">
      <w:pPr>
        <w:numPr>
          <w:ilvl w:val="0"/>
          <w:numId w:val="6"/>
        </w:numPr>
        <w:spacing w:line="320" w:lineRule="exact"/>
        <w:jc w:val="both"/>
        <w:outlineLvl w:val="9"/>
        <w:rPr>
          <w:rFonts w:hint="eastAsia" w:ascii="宋体" w:hAnsi="宋体" w:eastAsia="宋体" w:cs="宋体"/>
          <w:b/>
          <w:bCs w:val="0"/>
          <w:color w:val="auto"/>
          <w:kern w:val="0"/>
          <w:sz w:val="28"/>
          <w:szCs w:val="28"/>
          <w:lang w:eastAsia="zh-CN"/>
        </w:rPr>
      </w:pPr>
      <w:r>
        <w:rPr>
          <w:rFonts w:hint="eastAsia" w:ascii="宋体" w:hAnsi="宋体" w:eastAsia="宋体" w:cs="宋体"/>
          <w:b/>
          <w:bCs w:val="0"/>
          <w:color w:val="auto"/>
          <w:kern w:val="0"/>
          <w:sz w:val="28"/>
          <w:szCs w:val="28"/>
          <w:lang w:eastAsia="zh-CN"/>
        </w:rPr>
        <w:t>符合性审查</w:t>
      </w:r>
    </w:p>
    <w:p w14:paraId="4B33617B">
      <w:pPr>
        <w:spacing w:line="320" w:lineRule="exact"/>
        <w:ind w:firstLine="562" w:firstLineChars="200"/>
        <w:jc w:val="center"/>
        <w:outlineLvl w:val="9"/>
        <w:rPr>
          <w:rFonts w:hint="eastAsia" w:ascii="宋体" w:hAnsi="宋体" w:eastAsia="宋体" w:cs="宋体"/>
          <w:b/>
          <w:bCs w:val="0"/>
          <w:color w:val="auto"/>
          <w:kern w:val="0"/>
          <w:sz w:val="28"/>
          <w:szCs w:val="28"/>
          <w:lang w:eastAsia="zh-CN"/>
        </w:rPr>
      </w:pPr>
      <w:r>
        <w:rPr>
          <w:rFonts w:hint="eastAsia" w:ascii="宋体" w:hAnsi="宋体" w:eastAsia="宋体" w:cs="宋体"/>
          <w:b/>
          <w:bCs w:val="0"/>
          <w:color w:val="auto"/>
          <w:kern w:val="0"/>
          <w:sz w:val="28"/>
          <w:szCs w:val="28"/>
          <w:lang w:eastAsia="zh-CN"/>
        </w:rPr>
        <w:t>符合性审查表</w:t>
      </w:r>
    </w:p>
    <w:tbl>
      <w:tblPr>
        <w:tblStyle w:val="15"/>
        <w:tblW w:w="515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
        <w:gridCol w:w="3501"/>
        <w:gridCol w:w="5333"/>
      </w:tblGrid>
      <w:tr w14:paraId="797AE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467"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14BF41DC">
            <w:pPr>
              <w:spacing w:line="320" w:lineRule="exact"/>
              <w:jc w:val="both"/>
              <w:outlineLvl w:val="9"/>
              <w:rPr>
                <w:rFonts w:hint="eastAsia" w:ascii="宋体" w:hAnsi="宋体" w:eastAsia="宋体" w:cs="宋体"/>
                <w:b/>
                <w:bCs w:val="0"/>
                <w:color w:val="auto"/>
                <w:kern w:val="0"/>
                <w:sz w:val="28"/>
                <w:szCs w:val="28"/>
                <w:lang w:eastAsia="zh-CN"/>
              </w:rPr>
            </w:pPr>
            <w:r>
              <w:rPr>
                <w:rFonts w:hint="eastAsia" w:ascii="宋体" w:hAnsi="宋体" w:eastAsia="宋体" w:cs="宋体"/>
                <w:b/>
                <w:bCs w:val="0"/>
                <w:color w:val="auto"/>
                <w:kern w:val="0"/>
                <w:sz w:val="28"/>
                <w:szCs w:val="28"/>
                <w:lang w:eastAsia="zh-CN"/>
              </w:rPr>
              <w:t>序号</w:t>
            </w:r>
          </w:p>
        </w:tc>
        <w:tc>
          <w:tcPr>
            <w:tcW w:w="1796"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2024D9E6">
            <w:pPr>
              <w:spacing w:line="320" w:lineRule="exact"/>
              <w:ind w:firstLine="562" w:firstLineChars="200"/>
              <w:jc w:val="center"/>
              <w:outlineLvl w:val="9"/>
              <w:rPr>
                <w:rFonts w:hint="eastAsia" w:ascii="宋体" w:hAnsi="宋体" w:eastAsia="宋体" w:cs="宋体"/>
                <w:b/>
                <w:bCs w:val="0"/>
                <w:color w:val="auto"/>
                <w:kern w:val="0"/>
                <w:sz w:val="28"/>
                <w:szCs w:val="28"/>
                <w:lang w:eastAsia="zh-CN"/>
              </w:rPr>
            </w:pPr>
            <w:r>
              <w:rPr>
                <w:rFonts w:hint="eastAsia" w:ascii="宋体" w:hAnsi="宋体" w:eastAsia="宋体" w:cs="宋体"/>
                <w:b/>
                <w:bCs w:val="0"/>
                <w:color w:val="auto"/>
                <w:kern w:val="0"/>
                <w:sz w:val="28"/>
                <w:szCs w:val="28"/>
                <w:lang w:eastAsia="zh-CN"/>
              </w:rPr>
              <w:t>符合性审查项</w:t>
            </w:r>
          </w:p>
        </w:tc>
        <w:tc>
          <w:tcPr>
            <w:tcW w:w="2736" w:type="pct"/>
            <w:tcBorders>
              <w:top w:val="single" w:color="auto" w:sz="4" w:space="0"/>
              <w:left w:val="single" w:color="auto" w:sz="4" w:space="0"/>
              <w:bottom w:val="single" w:color="auto" w:sz="4" w:space="0"/>
              <w:right w:val="single" w:color="auto" w:sz="4" w:space="0"/>
            </w:tcBorders>
            <w:shd w:val="clear" w:color="auto" w:fill="D8D8D8"/>
            <w:noWrap w:val="0"/>
            <w:vAlign w:val="center"/>
          </w:tcPr>
          <w:p w14:paraId="6E38C98F">
            <w:pPr>
              <w:spacing w:line="320" w:lineRule="exact"/>
              <w:ind w:firstLine="562" w:firstLineChars="200"/>
              <w:jc w:val="center"/>
              <w:outlineLvl w:val="9"/>
              <w:rPr>
                <w:rFonts w:hint="eastAsia" w:ascii="宋体" w:hAnsi="宋体" w:eastAsia="宋体" w:cs="宋体"/>
                <w:b/>
                <w:bCs w:val="0"/>
                <w:color w:val="auto"/>
                <w:kern w:val="0"/>
                <w:sz w:val="28"/>
                <w:szCs w:val="28"/>
                <w:lang w:eastAsia="zh-CN"/>
              </w:rPr>
            </w:pPr>
            <w:r>
              <w:rPr>
                <w:rFonts w:hint="eastAsia" w:ascii="宋体" w:hAnsi="宋体" w:eastAsia="宋体" w:cs="宋体"/>
                <w:b/>
                <w:bCs w:val="0"/>
                <w:color w:val="auto"/>
                <w:kern w:val="0"/>
                <w:sz w:val="28"/>
                <w:szCs w:val="28"/>
                <w:lang w:eastAsia="zh-CN"/>
              </w:rPr>
              <w:t>通过条件</w:t>
            </w:r>
          </w:p>
        </w:tc>
      </w:tr>
      <w:tr w14:paraId="41BA4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467" w:type="pct"/>
            <w:tcBorders>
              <w:top w:val="single" w:color="auto" w:sz="4" w:space="0"/>
              <w:left w:val="single" w:color="auto" w:sz="4" w:space="0"/>
              <w:bottom w:val="single" w:color="auto" w:sz="4" w:space="0"/>
              <w:right w:val="single" w:color="auto" w:sz="4" w:space="0"/>
            </w:tcBorders>
            <w:noWrap w:val="0"/>
            <w:vAlign w:val="center"/>
          </w:tcPr>
          <w:p w14:paraId="17FDFF50">
            <w:pPr>
              <w:numPr>
                <w:ilvl w:val="0"/>
                <w:numId w:val="0"/>
              </w:numPr>
              <w:spacing w:line="320" w:lineRule="exact"/>
              <w:ind w:leftChars="0"/>
              <w:jc w:val="center"/>
              <w:outlineLvl w:val="9"/>
              <w:rPr>
                <w:rFonts w:hint="default" w:ascii="宋体" w:hAnsi="宋体" w:eastAsia="宋体" w:cs="宋体"/>
                <w:bCs/>
                <w:color w:val="auto"/>
                <w:kern w:val="0"/>
                <w:sz w:val="28"/>
                <w:szCs w:val="28"/>
                <w:lang w:val="en-US" w:eastAsia="zh-CN"/>
              </w:rPr>
            </w:pPr>
            <w:r>
              <w:rPr>
                <w:rFonts w:hint="eastAsia" w:ascii="宋体" w:hAnsi="宋体" w:cs="宋体"/>
                <w:bCs/>
                <w:color w:val="auto"/>
                <w:kern w:val="0"/>
                <w:sz w:val="28"/>
                <w:szCs w:val="28"/>
                <w:lang w:val="en-US" w:eastAsia="zh-CN"/>
              </w:rPr>
              <w:t>1</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18F24AE7">
            <w:pPr>
              <w:spacing w:line="320" w:lineRule="exact"/>
              <w:jc w:val="center"/>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响应文件语言及有效期</w:t>
            </w:r>
          </w:p>
        </w:tc>
        <w:tc>
          <w:tcPr>
            <w:tcW w:w="2736" w:type="pct"/>
            <w:tcBorders>
              <w:top w:val="single" w:color="auto" w:sz="4" w:space="0"/>
              <w:left w:val="single" w:color="auto" w:sz="4" w:space="0"/>
              <w:bottom w:val="single" w:color="auto" w:sz="4" w:space="0"/>
              <w:right w:val="single" w:color="auto" w:sz="4" w:space="0"/>
            </w:tcBorders>
            <w:noWrap w:val="0"/>
            <w:vAlign w:val="center"/>
          </w:tcPr>
          <w:p w14:paraId="0E3551AA">
            <w:pPr>
              <w:spacing w:line="320" w:lineRule="exact"/>
              <w:ind w:firstLine="560" w:firstLineChars="200"/>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响应文件语言及有效期符合磋商文件要求。</w:t>
            </w:r>
          </w:p>
        </w:tc>
      </w:tr>
      <w:tr w14:paraId="37D57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8" w:hRule="atLeast"/>
        </w:trPr>
        <w:tc>
          <w:tcPr>
            <w:tcW w:w="467" w:type="pct"/>
            <w:tcBorders>
              <w:top w:val="single" w:color="auto" w:sz="4" w:space="0"/>
              <w:left w:val="single" w:color="auto" w:sz="4" w:space="0"/>
              <w:bottom w:val="single" w:color="auto" w:sz="4" w:space="0"/>
              <w:right w:val="single" w:color="auto" w:sz="4" w:space="0"/>
            </w:tcBorders>
            <w:noWrap w:val="0"/>
            <w:vAlign w:val="center"/>
          </w:tcPr>
          <w:p w14:paraId="72F00A5D">
            <w:pPr>
              <w:numPr>
                <w:ilvl w:val="0"/>
                <w:numId w:val="0"/>
              </w:numPr>
              <w:spacing w:line="320" w:lineRule="exact"/>
              <w:ind w:leftChars="0"/>
              <w:jc w:val="center"/>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2</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4C0BE5A2">
            <w:pPr>
              <w:spacing w:line="320" w:lineRule="exact"/>
              <w:jc w:val="center"/>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eastAsia="zh-CN"/>
              </w:rPr>
              <w:t>响应文件封面、响应函、法定代表人授权委托书三处的项目名称、项目编号、标段</w:t>
            </w:r>
            <w:r>
              <w:rPr>
                <w:rFonts w:hint="eastAsia" w:ascii="宋体" w:hAnsi="宋体" w:eastAsia="宋体" w:cs="宋体"/>
                <w:bCs/>
                <w:color w:val="auto"/>
                <w:kern w:val="0"/>
                <w:sz w:val="28"/>
                <w:szCs w:val="28"/>
                <w:lang w:val="en-US" w:eastAsia="zh-CN"/>
              </w:rPr>
              <w:t>名称及编号（如有）</w:t>
            </w:r>
          </w:p>
        </w:tc>
        <w:tc>
          <w:tcPr>
            <w:tcW w:w="2736" w:type="pct"/>
            <w:tcBorders>
              <w:top w:val="single" w:color="auto" w:sz="4" w:space="0"/>
              <w:left w:val="single" w:color="auto" w:sz="4" w:space="0"/>
              <w:bottom w:val="single" w:color="auto" w:sz="4" w:space="0"/>
              <w:right w:val="single" w:color="auto" w:sz="4" w:space="0"/>
            </w:tcBorders>
            <w:noWrap w:val="0"/>
            <w:vAlign w:val="center"/>
          </w:tcPr>
          <w:p w14:paraId="5FBA982D">
            <w:pPr>
              <w:spacing w:line="320" w:lineRule="exact"/>
              <w:ind w:firstLine="560" w:firstLineChars="200"/>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eastAsia="zh-CN"/>
              </w:rPr>
              <w:t>三处均无遗漏，且与所投项目名称、项目编号、标段</w:t>
            </w:r>
            <w:r>
              <w:rPr>
                <w:rFonts w:hint="eastAsia" w:ascii="宋体" w:hAnsi="宋体" w:eastAsia="宋体" w:cs="宋体"/>
                <w:bCs/>
                <w:color w:val="auto"/>
                <w:kern w:val="0"/>
                <w:sz w:val="28"/>
                <w:szCs w:val="28"/>
                <w:lang w:val="en-US" w:eastAsia="zh-CN"/>
              </w:rPr>
              <w:t>名称及编号（如有）</w:t>
            </w:r>
            <w:r>
              <w:rPr>
                <w:rFonts w:hint="eastAsia" w:ascii="宋体" w:hAnsi="宋体" w:eastAsia="宋体" w:cs="宋体"/>
                <w:bCs/>
                <w:color w:val="auto"/>
                <w:kern w:val="0"/>
                <w:sz w:val="28"/>
                <w:szCs w:val="28"/>
                <w:lang w:eastAsia="zh-CN"/>
              </w:rPr>
              <w:t>一致。</w:t>
            </w:r>
          </w:p>
        </w:tc>
      </w:tr>
      <w:tr w14:paraId="7F037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4" w:hRule="atLeast"/>
        </w:trPr>
        <w:tc>
          <w:tcPr>
            <w:tcW w:w="467" w:type="pct"/>
            <w:tcBorders>
              <w:top w:val="single" w:color="auto" w:sz="4" w:space="0"/>
              <w:left w:val="single" w:color="auto" w:sz="4" w:space="0"/>
              <w:bottom w:val="single" w:color="auto" w:sz="4" w:space="0"/>
              <w:right w:val="single" w:color="auto" w:sz="4" w:space="0"/>
            </w:tcBorders>
            <w:noWrap w:val="0"/>
            <w:vAlign w:val="center"/>
          </w:tcPr>
          <w:p w14:paraId="54945D0C">
            <w:pPr>
              <w:numPr>
                <w:ilvl w:val="0"/>
                <w:numId w:val="0"/>
              </w:numPr>
              <w:spacing w:line="320" w:lineRule="exact"/>
              <w:ind w:leftChars="0"/>
              <w:jc w:val="center"/>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val="en-US" w:eastAsia="zh-CN"/>
              </w:rPr>
              <w:t>3</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6D76C32B">
            <w:pPr>
              <w:spacing w:line="320" w:lineRule="exact"/>
              <w:jc w:val="center"/>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eastAsia="zh-CN"/>
              </w:rPr>
              <w:t>响应文件签署、盖章</w:t>
            </w:r>
          </w:p>
        </w:tc>
        <w:tc>
          <w:tcPr>
            <w:tcW w:w="2736" w:type="pct"/>
            <w:tcBorders>
              <w:top w:val="single" w:color="auto" w:sz="4" w:space="0"/>
              <w:left w:val="single" w:color="auto" w:sz="4" w:space="0"/>
              <w:bottom w:val="single" w:color="auto" w:sz="4" w:space="0"/>
              <w:right w:val="single" w:color="auto" w:sz="4" w:space="0"/>
            </w:tcBorders>
            <w:noWrap w:val="0"/>
            <w:vAlign w:val="center"/>
          </w:tcPr>
          <w:p w14:paraId="65E38CD0">
            <w:pPr>
              <w:spacing w:line="320" w:lineRule="exact"/>
              <w:ind w:firstLine="560" w:firstLineChars="200"/>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eastAsia="zh-CN"/>
              </w:rPr>
              <w:t>均按磋商文件要求</w:t>
            </w:r>
            <w:r>
              <w:rPr>
                <w:rFonts w:hint="eastAsia" w:ascii="宋体" w:hAnsi="宋体" w:eastAsia="宋体" w:cs="宋体"/>
                <w:bCs/>
                <w:color w:val="auto"/>
                <w:kern w:val="0"/>
                <w:sz w:val="28"/>
                <w:szCs w:val="28"/>
                <w:lang w:val="en-US" w:eastAsia="zh-CN"/>
              </w:rPr>
              <w:t>签署、</w:t>
            </w:r>
            <w:r>
              <w:rPr>
                <w:rFonts w:hint="eastAsia" w:ascii="宋体" w:hAnsi="宋体" w:eastAsia="宋体" w:cs="宋体"/>
                <w:bCs/>
                <w:color w:val="auto"/>
                <w:kern w:val="0"/>
                <w:sz w:val="28"/>
                <w:szCs w:val="28"/>
                <w:lang w:eastAsia="zh-CN"/>
              </w:rPr>
              <w:t>盖章（评分标准中要求提供的证明材料除外）。</w:t>
            </w:r>
          </w:p>
        </w:tc>
      </w:tr>
      <w:tr w14:paraId="0D5B7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0" w:hRule="atLeast"/>
        </w:trPr>
        <w:tc>
          <w:tcPr>
            <w:tcW w:w="467" w:type="pct"/>
            <w:tcBorders>
              <w:top w:val="single" w:color="auto" w:sz="4" w:space="0"/>
              <w:left w:val="single" w:color="auto" w:sz="4" w:space="0"/>
              <w:bottom w:val="single" w:color="auto" w:sz="4" w:space="0"/>
              <w:right w:val="single" w:color="auto" w:sz="4" w:space="0"/>
            </w:tcBorders>
            <w:noWrap w:val="0"/>
            <w:vAlign w:val="center"/>
          </w:tcPr>
          <w:p w14:paraId="68109939">
            <w:pPr>
              <w:numPr>
                <w:ilvl w:val="0"/>
                <w:numId w:val="0"/>
              </w:numPr>
              <w:spacing w:line="320" w:lineRule="exact"/>
              <w:ind w:leftChars="0"/>
              <w:jc w:val="center"/>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val="en-US" w:eastAsia="zh-CN"/>
              </w:rPr>
              <w:t>4</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4F378C69">
            <w:pPr>
              <w:spacing w:line="320" w:lineRule="exact"/>
              <w:jc w:val="center"/>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eastAsia="zh-CN"/>
              </w:rPr>
              <w:t>响应文件组成</w:t>
            </w:r>
          </w:p>
        </w:tc>
        <w:tc>
          <w:tcPr>
            <w:tcW w:w="2736" w:type="pct"/>
            <w:tcBorders>
              <w:top w:val="single" w:color="auto" w:sz="4" w:space="0"/>
              <w:left w:val="single" w:color="auto" w:sz="4" w:space="0"/>
              <w:bottom w:val="single" w:color="auto" w:sz="4" w:space="0"/>
              <w:right w:val="single" w:color="auto" w:sz="4" w:space="0"/>
            </w:tcBorders>
            <w:noWrap w:val="0"/>
            <w:vAlign w:val="center"/>
          </w:tcPr>
          <w:p w14:paraId="1D34B9D4">
            <w:pPr>
              <w:spacing w:line="320" w:lineRule="exact"/>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eastAsia="zh-CN"/>
              </w:rPr>
              <w:t>响应文件应包含以下内容：</w:t>
            </w:r>
          </w:p>
          <w:p w14:paraId="155CBD01">
            <w:pPr>
              <w:spacing w:line="320" w:lineRule="exact"/>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（1）响应函；</w:t>
            </w:r>
          </w:p>
          <w:p w14:paraId="06E03FE6">
            <w:pPr>
              <w:spacing w:line="320" w:lineRule="exact"/>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（2）第一次报价；</w:t>
            </w:r>
          </w:p>
          <w:p w14:paraId="36206F0E">
            <w:pPr>
              <w:spacing w:line="320" w:lineRule="exact"/>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（3）资格证明文件；</w:t>
            </w:r>
          </w:p>
          <w:p w14:paraId="6A228D3F">
            <w:pPr>
              <w:spacing w:line="320" w:lineRule="exact"/>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（4）供应商概况；</w:t>
            </w:r>
          </w:p>
          <w:p w14:paraId="0432D01B">
            <w:pPr>
              <w:spacing w:line="320" w:lineRule="exact"/>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（5）供应商参加政府采购活动承诺书；</w:t>
            </w:r>
          </w:p>
          <w:p w14:paraId="2DC678E7">
            <w:pPr>
              <w:spacing w:line="320" w:lineRule="exact"/>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val="en-US" w:eastAsia="zh-CN"/>
              </w:rPr>
              <w:t>（6）响应方案。</w:t>
            </w:r>
          </w:p>
        </w:tc>
      </w:tr>
      <w:tr w14:paraId="7EB94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6" w:hRule="atLeast"/>
        </w:trPr>
        <w:tc>
          <w:tcPr>
            <w:tcW w:w="467" w:type="pct"/>
            <w:tcBorders>
              <w:top w:val="single" w:color="auto" w:sz="4" w:space="0"/>
              <w:left w:val="single" w:color="auto" w:sz="4" w:space="0"/>
              <w:bottom w:val="single" w:color="auto" w:sz="4" w:space="0"/>
              <w:right w:val="single" w:color="auto" w:sz="4" w:space="0"/>
            </w:tcBorders>
            <w:noWrap w:val="0"/>
            <w:vAlign w:val="center"/>
          </w:tcPr>
          <w:p w14:paraId="11E9B260">
            <w:pPr>
              <w:numPr>
                <w:ilvl w:val="0"/>
                <w:numId w:val="0"/>
              </w:numPr>
              <w:spacing w:line="320" w:lineRule="exact"/>
              <w:ind w:leftChars="0"/>
              <w:jc w:val="center"/>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val="en-US" w:eastAsia="zh-CN"/>
              </w:rPr>
              <w:t>5</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5E739F3B">
            <w:pPr>
              <w:spacing w:line="320" w:lineRule="exact"/>
              <w:jc w:val="center"/>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val="en-US" w:eastAsia="zh-CN"/>
              </w:rPr>
              <w:t>第一次报价</w:t>
            </w:r>
          </w:p>
        </w:tc>
        <w:tc>
          <w:tcPr>
            <w:tcW w:w="2736" w:type="pct"/>
            <w:tcBorders>
              <w:top w:val="single" w:color="auto" w:sz="4" w:space="0"/>
              <w:left w:val="single" w:color="auto" w:sz="4" w:space="0"/>
              <w:bottom w:val="single" w:color="auto" w:sz="4" w:space="0"/>
              <w:right w:val="single" w:color="auto" w:sz="4" w:space="0"/>
            </w:tcBorders>
            <w:noWrap w:val="0"/>
            <w:vAlign w:val="center"/>
          </w:tcPr>
          <w:p w14:paraId="1B65F1CC">
            <w:pPr>
              <w:spacing w:line="320" w:lineRule="exact"/>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（1）磋商报价符合唯一性要求：</w:t>
            </w:r>
          </w:p>
          <w:p w14:paraId="1D13EBC3">
            <w:pPr>
              <w:spacing w:line="320" w:lineRule="exact"/>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（2）开标一览表填写符合要求；</w:t>
            </w:r>
          </w:p>
          <w:p w14:paraId="7ED0B72A">
            <w:pPr>
              <w:spacing w:line="320" w:lineRule="exact"/>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（3）计量单位、报价货币均符合磋商文件要求；</w:t>
            </w:r>
          </w:p>
          <w:p w14:paraId="174C8A20">
            <w:pPr>
              <w:spacing w:line="320" w:lineRule="exact"/>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val="en-US" w:eastAsia="zh-CN"/>
              </w:rPr>
              <w:t>（4）未超出采购预算或磋商文件规定的最高限价。</w:t>
            </w:r>
          </w:p>
        </w:tc>
      </w:tr>
      <w:tr w14:paraId="55E26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467" w:type="pct"/>
            <w:tcBorders>
              <w:top w:val="single" w:color="auto" w:sz="4" w:space="0"/>
              <w:left w:val="single" w:color="auto" w:sz="4" w:space="0"/>
              <w:bottom w:val="single" w:color="auto" w:sz="4" w:space="0"/>
              <w:right w:val="single" w:color="auto" w:sz="4" w:space="0"/>
            </w:tcBorders>
            <w:noWrap w:val="0"/>
            <w:vAlign w:val="center"/>
          </w:tcPr>
          <w:p w14:paraId="31B36ADA">
            <w:pPr>
              <w:numPr>
                <w:ilvl w:val="0"/>
                <w:numId w:val="0"/>
              </w:numPr>
              <w:spacing w:line="320" w:lineRule="exact"/>
              <w:ind w:leftChars="0"/>
              <w:jc w:val="center"/>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6</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64FA7E1C">
            <w:pPr>
              <w:spacing w:line="320" w:lineRule="exact"/>
              <w:jc w:val="center"/>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供应商</w:t>
            </w:r>
            <w:r>
              <w:rPr>
                <w:rFonts w:hint="eastAsia" w:ascii="宋体" w:hAnsi="宋体" w:eastAsia="宋体" w:cs="宋体"/>
                <w:bCs/>
                <w:color w:val="auto"/>
                <w:kern w:val="0"/>
                <w:sz w:val="28"/>
                <w:szCs w:val="28"/>
                <w:lang w:eastAsia="zh-CN"/>
              </w:rPr>
              <w:t>参加政府采购活动承诺书</w:t>
            </w:r>
          </w:p>
        </w:tc>
        <w:tc>
          <w:tcPr>
            <w:tcW w:w="2736" w:type="pct"/>
            <w:tcBorders>
              <w:top w:val="single" w:color="auto" w:sz="4" w:space="0"/>
              <w:left w:val="single" w:color="auto" w:sz="4" w:space="0"/>
              <w:bottom w:val="single" w:color="auto" w:sz="4" w:space="0"/>
              <w:right w:val="single" w:color="auto" w:sz="4" w:space="0"/>
            </w:tcBorders>
            <w:noWrap w:val="0"/>
            <w:vAlign w:val="center"/>
          </w:tcPr>
          <w:p w14:paraId="7A8E8CAA">
            <w:pPr>
              <w:spacing w:line="320" w:lineRule="exact"/>
              <w:ind w:firstLine="560" w:firstLineChars="200"/>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eastAsia="zh-CN"/>
              </w:rPr>
              <w:t>完全理解并接受《质量安全责任承诺书》、《拒绝政府采购领域商业贿赂承诺书》。</w:t>
            </w:r>
          </w:p>
        </w:tc>
      </w:tr>
      <w:tr w14:paraId="36304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467" w:type="pct"/>
            <w:tcBorders>
              <w:top w:val="single" w:color="auto" w:sz="4" w:space="0"/>
              <w:left w:val="single" w:color="auto" w:sz="4" w:space="0"/>
              <w:bottom w:val="single" w:color="auto" w:sz="4" w:space="0"/>
              <w:right w:val="single" w:color="auto" w:sz="4" w:space="0"/>
            </w:tcBorders>
            <w:noWrap w:val="0"/>
            <w:vAlign w:val="center"/>
          </w:tcPr>
          <w:p w14:paraId="244D8381">
            <w:pPr>
              <w:numPr>
                <w:ilvl w:val="0"/>
                <w:numId w:val="0"/>
              </w:numPr>
              <w:spacing w:line="320" w:lineRule="exact"/>
              <w:ind w:leftChars="0"/>
              <w:jc w:val="center"/>
              <w:outlineLvl w:val="9"/>
              <w:rPr>
                <w:rFonts w:hint="default"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7</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09172EF1">
            <w:pPr>
              <w:spacing w:line="320" w:lineRule="exact"/>
              <w:jc w:val="center"/>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val="en-US" w:eastAsia="zh-CN"/>
              </w:rPr>
              <w:t>技术服务要求</w:t>
            </w:r>
          </w:p>
        </w:tc>
        <w:tc>
          <w:tcPr>
            <w:tcW w:w="2736" w:type="pct"/>
            <w:tcBorders>
              <w:top w:val="single" w:color="auto" w:sz="4" w:space="0"/>
              <w:left w:val="single" w:color="auto" w:sz="4" w:space="0"/>
              <w:bottom w:val="single" w:color="auto" w:sz="4" w:space="0"/>
              <w:right w:val="single" w:color="auto" w:sz="4" w:space="0"/>
            </w:tcBorders>
            <w:noWrap w:val="0"/>
            <w:vAlign w:val="center"/>
          </w:tcPr>
          <w:p w14:paraId="04E67A18">
            <w:pPr>
              <w:spacing w:line="320" w:lineRule="exact"/>
              <w:jc w:val="center"/>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val="en-US" w:eastAsia="zh-CN"/>
              </w:rPr>
              <w:t>完全理解并接受对合格供应商、合格的服务要求，实质性要求没有负偏离。</w:t>
            </w:r>
          </w:p>
        </w:tc>
      </w:tr>
      <w:tr w14:paraId="4230A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467" w:type="pct"/>
            <w:tcBorders>
              <w:top w:val="single" w:color="auto" w:sz="4" w:space="0"/>
              <w:left w:val="single" w:color="auto" w:sz="4" w:space="0"/>
              <w:bottom w:val="single" w:color="auto" w:sz="4" w:space="0"/>
              <w:right w:val="single" w:color="auto" w:sz="4" w:space="0"/>
            </w:tcBorders>
            <w:noWrap w:val="0"/>
            <w:vAlign w:val="center"/>
          </w:tcPr>
          <w:p w14:paraId="3A1EADF1">
            <w:pPr>
              <w:numPr>
                <w:ilvl w:val="0"/>
                <w:numId w:val="0"/>
              </w:numPr>
              <w:spacing w:line="320" w:lineRule="exact"/>
              <w:ind w:leftChars="0"/>
              <w:jc w:val="center"/>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val="en-US" w:eastAsia="zh-CN"/>
              </w:rPr>
              <w:t>8</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41737F16">
            <w:pPr>
              <w:spacing w:line="320" w:lineRule="exact"/>
              <w:jc w:val="center"/>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eastAsia="zh-CN"/>
              </w:rPr>
              <w:t>无其他磋商文件或法规明确规定响应无效的事项</w:t>
            </w:r>
          </w:p>
        </w:tc>
        <w:tc>
          <w:tcPr>
            <w:tcW w:w="2736" w:type="pct"/>
            <w:tcBorders>
              <w:top w:val="single" w:color="auto" w:sz="4" w:space="0"/>
              <w:left w:val="single" w:color="auto" w:sz="4" w:space="0"/>
              <w:bottom w:val="single" w:color="auto" w:sz="4" w:space="0"/>
              <w:right w:val="single" w:color="auto" w:sz="4" w:space="0"/>
            </w:tcBorders>
            <w:noWrap w:val="0"/>
            <w:vAlign w:val="center"/>
          </w:tcPr>
          <w:p w14:paraId="47079257">
            <w:pPr>
              <w:spacing w:line="320" w:lineRule="exact"/>
              <w:ind w:firstLine="560" w:firstLineChars="200"/>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eastAsia="zh-CN"/>
              </w:rPr>
              <w:t>没有不符合磋商文件规定的被视为无效响应的其他条款。</w:t>
            </w:r>
          </w:p>
        </w:tc>
      </w:tr>
      <w:tr w14:paraId="0BFA8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467" w:type="pct"/>
            <w:tcBorders>
              <w:top w:val="single" w:color="auto" w:sz="4" w:space="0"/>
              <w:left w:val="single" w:color="auto" w:sz="4" w:space="0"/>
              <w:bottom w:val="single" w:color="auto" w:sz="4" w:space="0"/>
              <w:right w:val="single" w:color="auto" w:sz="4" w:space="0"/>
            </w:tcBorders>
            <w:noWrap w:val="0"/>
            <w:vAlign w:val="center"/>
          </w:tcPr>
          <w:p w14:paraId="1745E6B5">
            <w:pPr>
              <w:numPr>
                <w:ilvl w:val="0"/>
                <w:numId w:val="0"/>
              </w:numPr>
              <w:spacing w:line="320" w:lineRule="exact"/>
              <w:ind w:leftChars="0"/>
              <w:jc w:val="center"/>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9</w:t>
            </w:r>
          </w:p>
        </w:tc>
        <w:tc>
          <w:tcPr>
            <w:tcW w:w="1796" w:type="pct"/>
            <w:tcBorders>
              <w:top w:val="single" w:color="auto" w:sz="4" w:space="0"/>
              <w:left w:val="single" w:color="auto" w:sz="4" w:space="0"/>
              <w:bottom w:val="single" w:color="auto" w:sz="4" w:space="0"/>
              <w:right w:val="single" w:color="auto" w:sz="4" w:space="0"/>
            </w:tcBorders>
            <w:noWrap w:val="0"/>
            <w:vAlign w:val="center"/>
          </w:tcPr>
          <w:p w14:paraId="11D78B78">
            <w:pPr>
              <w:spacing w:line="320" w:lineRule="exact"/>
              <w:ind w:firstLine="560" w:firstLineChars="200"/>
              <w:jc w:val="both"/>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eastAsia="zh-CN"/>
              </w:rPr>
              <w:t>合同条款响应</w:t>
            </w:r>
          </w:p>
        </w:tc>
        <w:tc>
          <w:tcPr>
            <w:tcW w:w="2736" w:type="pct"/>
            <w:tcBorders>
              <w:top w:val="single" w:color="auto" w:sz="4" w:space="0"/>
              <w:left w:val="single" w:color="auto" w:sz="4" w:space="0"/>
              <w:bottom w:val="single" w:color="auto" w:sz="4" w:space="0"/>
              <w:right w:val="single" w:color="auto" w:sz="4" w:space="0"/>
            </w:tcBorders>
            <w:noWrap w:val="0"/>
            <w:vAlign w:val="center"/>
          </w:tcPr>
          <w:p w14:paraId="7CEE7CCD">
            <w:pPr>
              <w:spacing w:line="320" w:lineRule="exact"/>
              <w:ind w:firstLine="560" w:firstLineChars="200"/>
              <w:outlineLvl w:val="9"/>
              <w:rPr>
                <w:rFonts w:hint="eastAsia" w:ascii="宋体" w:hAnsi="宋体" w:eastAsia="宋体" w:cs="宋体"/>
                <w:bCs/>
                <w:color w:val="auto"/>
                <w:kern w:val="0"/>
                <w:sz w:val="28"/>
                <w:szCs w:val="28"/>
                <w:lang w:eastAsia="zh-CN"/>
              </w:rPr>
            </w:pPr>
            <w:r>
              <w:rPr>
                <w:rFonts w:hint="eastAsia" w:ascii="宋体" w:hAnsi="宋体" w:eastAsia="宋体" w:cs="宋体"/>
                <w:bCs/>
                <w:color w:val="auto"/>
                <w:kern w:val="0"/>
                <w:sz w:val="28"/>
                <w:szCs w:val="28"/>
                <w:lang w:eastAsia="zh-CN"/>
              </w:rPr>
              <w:t>有完全理解并接受磋商文件合同基本条款要求的描述。</w:t>
            </w:r>
          </w:p>
        </w:tc>
      </w:tr>
    </w:tbl>
    <w:p w14:paraId="6BF32DF8">
      <w:pPr>
        <w:spacing w:before="56" w:line="219" w:lineRule="auto"/>
        <w:ind w:left="75"/>
        <w:outlineLvl w:val="9"/>
        <w:rPr>
          <w:rFonts w:ascii="宋体" w:hAnsi="宋体" w:eastAsia="宋体" w:cs="宋体"/>
          <w:b/>
          <w:bCs/>
          <w:spacing w:val="-4"/>
          <w:sz w:val="28"/>
          <w:szCs w:val="28"/>
        </w:rPr>
      </w:pPr>
    </w:p>
    <w:p w14:paraId="131DA006">
      <w:pPr>
        <w:spacing w:before="56" w:line="219" w:lineRule="auto"/>
        <w:ind w:left="75"/>
        <w:outlineLvl w:val="9"/>
        <w:rPr>
          <w:rFonts w:ascii="宋体" w:hAnsi="宋体" w:eastAsia="宋体" w:cs="宋体"/>
          <w:sz w:val="28"/>
          <w:szCs w:val="28"/>
        </w:rPr>
      </w:pPr>
      <w:r>
        <w:rPr>
          <w:rFonts w:ascii="宋体" w:hAnsi="宋体" w:eastAsia="宋体" w:cs="宋体"/>
          <w:b/>
          <w:bCs/>
          <w:spacing w:val="-4"/>
          <w:sz w:val="28"/>
          <w:szCs w:val="28"/>
        </w:rPr>
        <w:t>三、综合比较与评价</w:t>
      </w:r>
    </w:p>
    <w:p w14:paraId="0A01ED1B">
      <w:pPr>
        <w:spacing w:before="31" w:line="221" w:lineRule="auto"/>
        <w:ind w:left="74"/>
        <w:jc w:val="center"/>
        <w:rPr>
          <w:rFonts w:ascii="宋体" w:hAnsi="宋体" w:eastAsia="宋体" w:cs="宋体"/>
          <w:sz w:val="28"/>
          <w:szCs w:val="28"/>
        </w:rPr>
      </w:pPr>
      <w:r>
        <w:rPr>
          <w:rFonts w:ascii="宋体" w:hAnsi="宋体" w:eastAsia="宋体" w:cs="宋体"/>
          <w:b/>
          <w:bCs/>
          <w:spacing w:val="-3"/>
          <w:sz w:val="28"/>
          <w:szCs w:val="28"/>
        </w:rPr>
        <w:t>评审要素及分值一览表</w:t>
      </w:r>
    </w:p>
    <w:tbl>
      <w:tblPr>
        <w:tblStyle w:val="31"/>
        <w:tblW w:w="9121"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268"/>
        <w:gridCol w:w="1374"/>
        <w:gridCol w:w="6479"/>
      </w:tblGrid>
      <w:tr w14:paraId="260B16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642" w:type="dxa"/>
            <w:gridSpan w:val="2"/>
            <w:vAlign w:val="top"/>
          </w:tcPr>
          <w:p w14:paraId="41EA6A8E">
            <w:pPr>
              <w:snapToGrid w:val="0"/>
              <w:spacing w:line="272" w:lineRule="auto"/>
              <w:rPr>
                <w:rFonts w:ascii="Arial"/>
                <w:sz w:val="21"/>
              </w:rPr>
            </w:pPr>
          </w:p>
          <w:p w14:paraId="1CB049E0">
            <w:pPr>
              <w:pStyle w:val="30"/>
              <w:snapToGrid w:val="0"/>
              <w:spacing w:before="91" w:line="241" w:lineRule="auto"/>
              <w:ind w:right="744"/>
              <w:jc w:val="both"/>
              <w:rPr>
                <w:rFonts w:hint="default" w:eastAsia="宋体"/>
                <w:lang w:val="en-US" w:eastAsia="zh-CN"/>
              </w:rPr>
            </w:pPr>
            <w:r>
              <w:rPr>
                <w:rFonts w:hint="eastAsia"/>
                <w:spacing w:val="-4"/>
                <w:lang w:val="en-US" w:eastAsia="zh-CN"/>
              </w:rPr>
              <w:t xml:space="preserve">   </w:t>
            </w:r>
            <w:r>
              <w:rPr>
                <w:spacing w:val="-4"/>
              </w:rPr>
              <w:t>分值构成</w:t>
            </w:r>
            <w:r>
              <w:rPr>
                <w:rFonts w:hint="eastAsia"/>
                <w:spacing w:val="-4"/>
                <w:lang w:val="en-US" w:eastAsia="zh-CN"/>
              </w:rPr>
              <w:t xml:space="preserve">           </w:t>
            </w:r>
            <w:r>
              <w:rPr>
                <w:rFonts w:hint="eastAsia"/>
                <w:spacing w:val="-8"/>
                <w:lang w:val="en-US" w:eastAsia="zh-CN"/>
              </w:rPr>
              <w:t xml:space="preserve">  （</w:t>
            </w:r>
            <w:r>
              <w:rPr>
                <w:spacing w:val="-8"/>
              </w:rPr>
              <w:t>总</w:t>
            </w:r>
            <w:r>
              <w:rPr>
                <w:rFonts w:hint="eastAsia"/>
                <w:spacing w:val="-8"/>
                <w:lang w:eastAsia="zh-CN"/>
              </w:rPr>
              <w:t>分</w:t>
            </w:r>
            <w:r>
              <w:rPr>
                <w:rFonts w:hint="eastAsia"/>
                <w:spacing w:val="-8"/>
                <w:lang w:val="en-US" w:eastAsia="zh-CN"/>
              </w:rPr>
              <w:t>100分）</w:t>
            </w:r>
          </w:p>
        </w:tc>
        <w:tc>
          <w:tcPr>
            <w:tcW w:w="6479" w:type="dxa"/>
            <w:vAlign w:val="top"/>
          </w:tcPr>
          <w:p w14:paraId="16ADD6A4">
            <w:pPr>
              <w:pStyle w:val="30"/>
              <w:snapToGrid w:val="0"/>
              <w:spacing w:before="182" w:line="219" w:lineRule="auto"/>
              <w:ind w:left="12"/>
            </w:pPr>
            <w:r>
              <w:rPr>
                <w:spacing w:val="-2"/>
              </w:rPr>
              <w:t>磋商报价：</w:t>
            </w:r>
            <w:r>
              <w:rPr>
                <w:rFonts w:hint="eastAsia"/>
                <w:spacing w:val="-2"/>
                <w:lang w:val="en-US" w:eastAsia="zh-CN"/>
              </w:rPr>
              <w:t>1</w:t>
            </w:r>
            <w:r>
              <w:rPr>
                <w:spacing w:val="-2"/>
              </w:rPr>
              <w:t>0分</w:t>
            </w:r>
          </w:p>
          <w:p w14:paraId="145F4B51">
            <w:pPr>
              <w:pStyle w:val="30"/>
              <w:snapToGrid w:val="0"/>
              <w:spacing w:before="29" w:line="221" w:lineRule="auto"/>
              <w:ind w:left="14"/>
            </w:pPr>
            <w:r>
              <w:rPr>
                <w:spacing w:val="-2"/>
              </w:rPr>
              <w:t>技术部分：</w:t>
            </w:r>
            <w:r>
              <w:rPr>
                <w:rFonts w:hint="eastAsia"/>
                <w:spacing w:val="-2"/>
                <w:lang w:val="en-US" w:eastAsia="zh-CN"/>
              </w:rPr>
              <w:t>60</w:t>
            </w:r>
            <w:r>
              <w:rPr>
                <w:spacing w:val="-2"/>
              </w:rPr>
              <w:t>分</w:t>
            </w:r>
          </w:p>
          <w:p w14:paraId="4C11FFFD">
            <w:pPr>
              <w:pStyle w:val="30"/>
              <w:snapToGrid w:val="0"/>
              <w:spacing w:before="29" w:line="221" w:lineRule="auto"/>
              <w:ind w:left="19"/>
            </w:pPr>
            <w:r>
              <w:rPr>
                <w:spacing w:val="-2"/>
              </w:rPr>
              <w:t>商务部分：</w:t>
            </w:r>
            <w:r>
              <w:rPr>
                <w:rFonts w:hint="eastAsia"/>
                <w:spacing w:val="-2"/>
                <w:lang w:val="en-US" w:eastAsia="zh-CN"/>
              </w:rPr>
              <w:t>30</w:t>
            </w:r>
            <w:r>
              <w:rPr>
                <w:spacing w:val="-2"/>
              </w:rPr>
              <w:t>分</w:t>
            </w:r>
          </w:p>
        </w:tc>
      </w:tr>
      <w:tr w14:paraId="361F90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2642" w:type="dxa"/>
            <w:gridSpan w:val="2"/>
            <w:vAlign w:val="top"/>
          </w:tcPr>
          <w:p w14:paraId="49BBB59C">
            <w:pPr>
              <w:pStyle w:val="30"/>
              <w:snapToGrid w:val="0"/>
              <w:spacing w:before="108" w:line="221" w:lineRule="auto"/>
              <w:ind w:left="967"/>
            </w:pPr>
            <w:r>
              <w:rPr>
                <w:spacing w:val="-3"/>
              </w:rPr>
              <w:t>评标方法</w:t>
            </w:r>
          </w:p>
        </w:tc>
        <w:tc>
          <w:tcPr>
            <w:tcW w:w="6479" w:type="dxa"/>
            <w:vAlign w:val="top"/>
          </w:tcPr>
          <w:p w14:paraId="48830E7E">
            <w:pPr>
              <w:pStyle w:val="30"/>
              <w:snapToGrid w:val="0"/>
              <w:spacing w:before="108" w:line="221" w:lineRule="auto"/>
              <w:ind w:left="16"/>
            </w:pPr>
            <w:r>
              <w:rPr>
                <w:spacing w:val="-4"/>
              </w:rPr>
              <w:t>综合评审</w:t>
            </w:r>
          </w:p>
        </w:tc>
      </w:tr>
      <w:tr w14:paraId="462B0C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268" w:type="dxa"/>
            <w:vAlign w:val="top"/>
          </w:tcPr>
          <w:p w14:paraId="3A23F026">
            <w:pPr>
              <w:pStyle w:val="30"/>
              <w:snapToGrid w:val="0"/>
              <w:spacing w:before="106" w:line="221" w:lineRule="auto"/>
              <w:ind w:left="156"/>
            </w:pPr>
            <w:r>
              <w:rPr>
                <w:spacing w:val="-3"/>
              </w:rPr>
              <w:t>评审因素</w:t>
            </w:r>
          </w:p>
        </w:tc>
        <w:tc>
          <w:tcPr>
            <w:tcW w:w="1374" w:type="dxa"/>
            <w:vAlign w:val="top"/>
          </w:tcPr>
          <w:p w14:paraId="1ADE1600">
            <w:pPr>
              <w:pStyle w:val="30"/>
              <w:snapToGrid w:val="0"/>
              <w:spacing w:before="106" w:line="221" w:lineRule="auto"/>
              <w:ind w:left="539"/>
            </w:pPr>
            <w:r>
              <w:rPr>
                <w:spacing w:val="-7"/>
              </w:rPr>
              <w:t>分值</w:t>
            </w:r>
          </w:p>
        </w:tc>
        <w:tc>
          <w:tcPr>
            <w:tcW w:w="6479" w:type="dxa"/>
            <w:vAlign w:val="top"/>
          </w:tcPr>
          <w:p w14:paraId="3B5B5239">
            <w:pPr>
              <w:pStyle w:val="30"/>
              <w:snapToGrid w:val="0"/>
              <w:spacing w:before="107" w:line="221" w:lineRule="auto"/>
              <w:ind w:left="12"/>
            </w:pPr>
            <w:r>
              <w:rPr>
                <w:spacing w:val="-3"/>
              </w:rPr>
              <w:t>评分标准</w:t>
            </w:r>
          </w:p>
        </w:tc>
      </w:tr>
      <w:tr w14:paraId="5821AA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2" w:hRule="atLeast"/>
          <w:jc w:val="center"/>
        </w:trPr>
        <w:tc>
          <w:tcPr>
            <w:tcW w:w="1268" w:type="dxa"/>
            <w:vAlign w:val="top"/>
          </w:tcPr>
          <w:p w14:paraId="10FD523A">
            <w:pPr>
              <w:snapToGrid w:val="0"/>
              <w:spacing w:line="247" w:lineRule="auto"/>
              <w:rPr>
                <w:rFonts w:ascii="Arial"/>
                <w:sz w:val="21"/>
              </w:rPr>
            </w:pPr>
          </w:p>
          <w:p w14:paraId="31E6C00A">
            <w:pPr>
              <w:snapToGrid w:val="0"/>
              <w:spacing w:line="247" w:lineRule="auto"/>
              <w:rPr>
                <w:rFonts w:ascii="Arial"/>
                <w:sz w:val="21"/>
              </w:rPr>
            </w:pPr>
          </w:p>
          <w:p w14:paraId="13FF3FC0">
            <w:pPr>
              <w:pStyle w:val="30"/>
              <w:snapToGrid w:val="0"/>
              <w:spacing w:before="91" w:line="241" w:lineRule="auto"/>
              <w:ind w:right="146"/>
            </w:pPr>
            <w:r>
              <w:rPr>
                <w:spacing w:val="-3"/>
              </w:rPr>
              <w:t>磋商报价</w:t>
            </w:r>
            <w:r>
              <w:rPr>
                <w:spacing w:val="-7"/>
              </w:rPr>
              <w:t>（</w:t>
            </w:r>
            <w:r>
              <w:rPr>
                <w:rFonts w:hint="eastAsia"/>
                <w:spacing w:val="-7"/>
                <w:lang w:val="en-US" w:eastAsia="zh-CN"/>
              </w:rPr>
              <w:t>1</w:t>
            </w:r>
            <w:r>
              <w:rPr>
                <w:spacing w:val="-7"/>
              </w:rPr>
              <w:t>0分）</w:t>
            </w:r>
          </w:p>
        </w:tc>
        <w:tc>
          <w:tcPr>
            <w:tcW w:w="1374" w:type="dxa"/>
            <w:vAlign w:val="top"/>
          </w:tcPr>
          <w:p w14:paraId="68F57113">
            <w:pPr>
              <w:snapToGrid w:val="0"/>
              <w:spacing w:line="242" w:lineRule="auto"/>
              <w:rPr>
                <w:rFonts w:ascii="Arial"/>
                <w:sz w:val="21"/>
              </w:rPr>
            </w:pPr>
          </w:p>
          <w:p w14:paraId="0D4654C0">
            <w:pPr>
              <w:snapToGrid w:val="0"/>
              <w:spacing w:line="242" w:lineRule="auto"/>
              <w:rPr>
                <w:rFonts w:ascii="Arial"/>
                <w:sz w:val="21"/>
              </w:rPr>
            </w:pPr>
          </w:p>
          <w:p w14:paraId="0B2A5FAF">
            <w:pPr>
              <w:snapToGrid w:val="0"/>
              <w:spacing w:line="242" w:lineRule="auto"/>
              <w:rPr>
                <w:rFonts w:ascii="Arial"/>
                <w:sz w:val="21"/>
              </w:rPr>
            </w:pPr>
          </w:p>
          <w:p w14:paraId="39B21E70">
            <w:pPr>
              <w:pStyle w:val="30"/>
              <w:snapToGrid w:val="0"/>
              <w:spacing w:before="91" w:line="221" w:lineRule="auto"/>
              <w:jc w:val="center"/>
            </w:pPr>
            <w:r>
              <w:rPr>
                <w:rFonts w:hint="eastAsia"/>
                <w:spacing w:val="-10"/>
                <w:lang w:val="en-US" w:eastAsia="zh-CN"/>
              </w:rPr>
              <w:t>1</w:t>
            </w:r>
            <w:r>
              <w:rPr>
                <w:spacing w:val="-10"/>
              </w:rPr>
              <w:t>0分</w:t>
            </w:r>
          </w:p>
        </w:tc>
        <w:tc>
          <w:tcPr>
            <w:tcW w:w="6479" w:type="dxa"/>
            <w:vAlign w:val="top"/>
          </w:tcPr>
          <w:p w14:paraId="7377918C">
            <w:pPr>
              <w:widowControl w:val="0"/>
              <w:snapToGrid w:val="0"/>
              <w:spacing w:before="40"/>
              <w:ind w:left="13" w:leftChars="0"/>
              <w:jc w:val="both"/>
              <w:rPr>
                <w:rFonts w:ascii="宋体" w:hAnsi="宋体" w:eastAsia="宋体" w:cs="宋体"/>
                <w:spacing w:val="-2"/>
                <w:kern w:val="2"/>
                <w:sz w:val="28"/>
                <w:szCs w:val="28"/>
                <w:lang w:val="en-US" w:eastAsia="en-US" w:bidi="ar-SA"/>
              </w:rPr>
            </w:pPr>
            <w:r>
              <w:rPr>
                <w:rFonts w:hint="eastAsia" w:ascii="宋体" w:hAnsi="宋体" w:eastAsia="宋体" w:cs="宋体"/>
                <w:spacing w:val="-2"/>
                <w:kern w:val="2"/>
                <w:sz w:val="28"/>
                <w:szCs w:val="28"/>
                <w:lang w:val="en-US" w:eastAsia="en-US" w:bidi="ar-SA"/>
              </w:rPr>
              <w:t>投标报价得分=（评标基准价/投标报价）X 价格分值【注：满足招标文件要求且投标价格最低的投标报价为评标基准价。】最低报价不是中标的唯一依据。因落实政府采购政策进行价格调整的，以调整后的价格计算评标基准价和投标报价。</w:t>
            </w:r>
          </w:p>
        </w:tc>
      </w:tr>
      <w:tr w14:paraId="6BCF18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268" w:type="dxa"/>
            <w:vMerge w:val="restart"/>
            <w:vAlign w:val="top"/>
          </w:tcPr>
          <w:p w14:paraId="180D80B8">
            <w:pPr>
              <w:snapToGrid w:val="0"/>
              <w:spacing w:line="243" w:lineRule="auto"/>
              <w:rPr>
                <w:rFonts w:ascii="Arial"/>
                <w:sz w:val="21"/>
              </w:rPr>
            </w:pPr>
          </w:p>
          <w:p w14:paraId="6C28FCD7">
            <w:pPr>
              <w:snapToGrid w:val="0"/>
              <w:spacing w:line="243" w:lineRule="auto"/>
              <w:rPr>
                <w:rFonts w:ascii="Arial"/>
                <w:sz w:val="21"/>
              </w:rPr>
            </w:pPr>
          </w:p>
          <w:p w14:paraId="6A520142">
            <w:pPr>
              <w:snapToGrid w:val="0"/>
              <w:spacing w:line="243" w:lineRule="auto"/>
              <w:rPr>
                <w:rFonts w:ascii="Arial"/>
                <w:sz w:val="21"/>
              </w:rPr>
            </w:pPr>
          </w:p>
          <w:p w14:paraId="48B865F5">
            <w:pPr>
              <w:snapToGrid w:val="0"/>
              <w:spacing w:line="244" w:lineRule="auto"/>
              <w:rPr>
                <w:rFonts w:ascii="Arial"/>
                <w:sz w:val="21"/>
              </w:rPr>
            </w:pPr>
          </w:p>
          <w:p w14:paraId="76AD64D6">
            <w:pPr>
              <w:snapToGrid w:val="0"/>
              <w:spacing w:line="244" w:lineRule="auto"/>
              <w:rPr>
                <w:rFonts w:ascii="Arial"/>
                <w:sz w:val="21"/>
              </w:rPr>
            </w:pPr>
          </w:p>
          <w:p w14:paraId="6EDFE14E">
            <w:pPr>
              <w:pStyle w:val="30"/>
              <w:snapToGrid w:val="0"/>
              <w:spacing w:before="91" w:line="241" w:lineRule="auto"/>
              <w:ind w:right="146"/>
              <w:rPr>
                <w:spacing w:val="-3"/>
              </w:rPr>
            </w:pPr>
          </w:p>
          <w:p w14:paraId="352C04A3">
            <w:pPr>
              <w:pStyle w:val="30"/>
              <w:snapToGrid w:val="0"/>
              <w:spacing w:before="91" w:line="241" w:lineRule="auto"/>
              <w:ind w:right="146"/>
              <w:rPr>
                <w:spacing w:val="-3"/>
              </w:rPr>
            </w:pPr>
          </w:p>
          <w:p w14:paraId="582481AB">
            <w:pPr>
              <w:pStyle w:val="30"/>
              <w:snapToGrid w:val="0"/>
              <w:spacing w:before="91" w:line="241" w:lineRule="auto"/>
              <w:ind w:right="146"/>
              <w:rPr>
                <w:spacing w:val="-3"/>
              </w:rPr>
            </w:pPr>
          </w:p>
          <w:p w14:paraId="2D4618E9">
            <w:pPr>
              <w:pStyle w:val="30"/>
              <w:snapToGrid w:val="0"/>
              <w:spacing w:before="91" w:line="241" w:lineRule="auto"/>
              <w:ind w:right="146"/>
            </w:pPr>
            <w:r>
              <w:rPr>
                <w:spacing w:val="-3"/>
              </w:rPr>
              <w:t>技术部分</w:t>
            </w:r>
            <w:r>
              <w:rPr>
                <w:spacing w:val="-7"/>
              </w:rPr>
              <w:t>（</w:t>
            </w:r>
            <w:r>
              <w:rPr>
                <w:rFonts w:hint="eastAsia"/>
                <w:spacing w:val="-7"/>
                <w:lang w:val="en-US" w:eastAsia="zh-CN"/>
              </w:rPr>
              <w:t>60</w:t>
            </w:r>
            <w:r>
              <w:rPr>
                <w:spacing w:val="-7"/>
              </w:rPr>
              <w:t>分）</w:t>
            </w:r>
          </w:p>
        </w:tc>
        <w:tc>
          <w:tcPr>
            <w:tcW w:w="1374" w:type="dxa"/>
            <w:vAlign w:val="top"/>
          </w:tcPr>
          <w:p w14:paraId="13B0260F">
            <w:pPr>
              <w:snapToGrid w:val="0"/>
              <w:spacing w:line="243" w:lineRule="auto"/>
              <w:rPr>
                <w:rFonts w:ascii="Arial"/>
                <w:sz w:val="21"/>
              </w:rPr>
            </w:pPr>
          </w:p>
          <w:p w14:paraId="54DDC855">
            <w:pPr>
              <w:snapToGrid w:val="0"/>
              <w:spacing w:line="243" w:lineRule="auto"/>
              <w:rPr>
                <w:rFonts w:ascii="Arial"/>
                <w:sz w:val="21"/>
              </w:rPr>
            </w:pPr>
          </w:p>
          <w:p w14:paraId="59E2C0B1">
            <w:pPr>
              <w:snapToGrid w:val="0"/>
              <w:spacing w:line="243" w:lineRule="auto"/>
              <w:rPr>
                <w:rFonts w:ascii="Arial"/>
                <w:sz w:val="21"/>
              </w:rPr>
            </w:pPr>
          </w:p>
          <w:p w14:paraId="66D37139">
            <w:pPr>
              <w:snapToGrid w:val="0"/>
              <w:spacing w:line="243" w:lineRule="auto"/>
              <w:rPr>
                <w:rFonts w:ascii="Arial"/>
                <w:sz w:val="21"/>
              </w:rPr>
            </w:pPr>
          </w:p>
          <w:p w14:paraId="5837DEA5">
            <w:pPr>
              <w:snapToGrid w:val="0"/>
              <w:spacing w:line="244" w:lineRule="auto"/>
              <w:rPr>
                <w:rFonts w:ascii="Arial"/>
                <w:sz w:val="21"/>
              </w:rPr>
            </w:pPr>
          </w:p>
          <w:p w14:paraId="114D9484">
            <w:pPr>
              <w:snapToGrid w:val="0"/>
              <w:spacing w:line="244" w:lineRule="auto"/>
              <w:rPr>
                <w:rFonts w:ascii="Arial"/>
                <w:sz w:val="21"/>
              </w:rPr>
            </w:pPr>
          </w:p>
          <w:p w14:paraId="42053625">
            <w:pPr>
              <w:snapToGrid w:val="0"/>
              <w:spacing w:line="244" w:lineRule="auto"/>
              <w:rPr>
                <w:rFonts w:ascii="Arial"/>
                <w:sz w:val="21"/>
              </w:rPr>
            </w:pPr>
          </w:p>
          <w:p w14:paraId="312D6826">
            <w:pPr>
              <w:snapToGrid w:val="0"/>
              <w:spacing w:line="244" w:lineRule="auto"/>
              <w:rPr>
                <w:rFonts w:ascii="Arial"/>
                <w:sz w:val="21"/>
              </w:rPr>
            </w:pPr>
          </w:p>
          <w:p w14:paraId="35C585BB">
            <w:pPr>
              <w:snapToGrid w:val="0"/>
              <w:spacing w:line="244" w:lineRule="auto"/>
              <w:rPr>
                <w:rFonts w:ascii="Arial"/>
                <w:sz w:val="21"/>
              </w:rPr>
            </w:pPr>
          </w:p>
          <w:p w14:paraId="54807839">
            <w:pPr>
              <w:spacing w:line="320" w:lineRule="exact"/>
              <w:jc w:val="center"/>
              <w:outlineLvl w:val="9"/>
              <w:rPr>
                <w:rFonts w:hint="eastAsia" w:ascii="宋体" w:hAnsi="宋体" w:eastAsia="宋体" w:cs="宋体"/>
                <w:spacing w:val="-9"/>
                <w:kern w:val="2"/>
                <w:sz w:val="28"/>
                <w:szCs w:val="28"/>
                <w:lang w:val="en-US" w:eastAsia="zh-CN" w:bidi="ar-SA"/>
              </w:rPr>
            </w:pPr>
            <w:r>
              <w:rPr>
                <w:rFonts w:hint="eastAsia" w:ascii="宋体" w:hAnsi="宋体" w:eastAsia="宋体" w:cs="宋体"/>
                <w:spacing w:val="-9"/>
                <w:kern w:val="2"/>
                <w:sz w:val="28"/>
                <w:szCs w:val="28"/>
                <w:lang w:val="en-US" w:eastAsia="zh-CN" w:bidi="ar-SA"/>
              </w:rPr>
              <w:t>服务方案一</w:t>
            </w:r>
          </w:p>
          <w:p w14:paraId="57232464">
            <w:pPr>
              <w:pStyle w:val="30"/>
              <w:snapToGrid w:val="0"/>
              <w:spacing w:before="91" w:line="221" w:lineRule="auto"/>
              <w:ind w:left="12"/>
              <w:rPr>
                <w:rFonts w:hint="default"/>
                <w:spacing w:val="-12"/>
                <w:lang w:val="en-US" w:eastAsia="zh-CN"/>
              </w:rPr>
            </w:pPr>
            <w:r>
              <w:rPr>
                <w:rFonts w:hint="eastAsia"/>
                <w:spacing w:val="-12"/>
                <w:lang w:eastAsia="zh-CN"/>
              </w:rPr>
              <w:t>（</w:t>
            </w:r>
            <w:r>
              <w:rPr>
                <w:rFonts w:hint="eastAsia"/>
                <w:spacing w:val="-12"/>
                <w:lang w:val="en-US" w:eastAsia="zh-CN"/>
              </w:rPr>
              <w:t>25分）</w:t>
            </w:r>
          </w:p>
        </w:tc>
        <w:tc>
          <w:tcPr>
            <w:tcW w:w="6479" w:type="dxa"/>
            <w:vAlign w:val="top"/>
          </w:tcPr>
          <w:p w14:paraId="25AA836C">
            <w:pPr>
              <w:pStyle w:val="30"/>
              <w:snapToGrid w:val="0"/>
              <w:spacing w:before="40"/>
              <w:ind w:left="13"/>
              <w:jc w:val="both"/>
            </w:pPr>
            <w:r>
              <w:rPr>
                <w:spacing w:val="-2"/>
              </w:rPr>
              <w:t>针对项目相关工作</w:t>
            </w:r>
            <w:r>
              <w:rPr>
                <w:rFonts w:hint="eastAsia" w:ascii="微软雅黑" w:hAnsi="微软雅黑" w:eastAsia="微软雅黑" w:cs="微软雅黑"/>
                <w:spacing w:val="-2"/>
              </w:rPr>
              <w:t>①</w:t>
            </w:r>
            <w:r>
              <w:rPr>
                <w:spacing w:val="-2"/>
              </w:rPr>
              <w:t>具备完整详细、科学合</w:t>
            </w:r>
            <w:r>
              <w:rPr>
                <w:spacing w:val="-3"/>
              </w:rPr>
              <w:t>理、具</w:t>
            </w:r>
            <w:r>
              <w:rPr>
                <w:spacing w:val="-6"/>
              </w:rPr>
              <w:t>体可行的业务质量控制体系，</w:t>
            </w:r>
            <w:r>
              <w:rPr>
                <w:rFonts w:hint="eastAsia" w:ascii="微软雅黑" w:hAnsi="微软雅黑" w:eastAsia="微软雅黑" w:cs="微软雅黑"/>
                <w:spacing w:val="-6"/>
              </w:rPr>
              <w:t>②</w:t>
            </w:r>
            <w:r>
              <w:rPr>
                <w:spacing w:val="-6"/>
              </w:rPr>
              <w:t>质量保证措施得当、</w:t>
            </w:r>
            <w:r>
              <w:rPr>
                <w:spacing w:val="-9"/>
              </w:rPr>
              <w:t>合理、可行，</w:t>
            </w:r>
            <w:r>
              <w:rPr>
                <w:rFonts w:hint="eastAsia" w:ascii="微软雅黑" w:hAnsi="微软雅黑" w:eastAsia="微软雅黑" w:cs="微软雅黑"/>
                <w:spacing w:val="-9"/>
              </w:rPr>
              <w:t>③</w:t>
            </w:r>
            <w:r>
              <w:rPr>
                <w:spacing w:val="-9"/>
              </w:rPr>
              <w:t>质量控制目标得到合理分解，</w:t>
            </w:r>
            <w:r>
              <w:rPr>
                <w:rFonts w:hint="eastAsia" w:ascii="微软雅黑" w:hAnsi="微软雅黑" w:eastAsia="微软雅黑" w:cs="微软雅黑"/>
                <w:spacing w:val="-9"/>
              </w:rPr>
              <w:t>④</w:t>
            </w:r>
            <w:r>
              <w:rPr>
                <w:spacing w:val="-9"/>
              </w:rPr>
              <w:t>质量目标无法实现时的认罚承诺，</w:t>
            </w:r>
            <w:r>
              <w:rPr>
                <w:rFonts w:hint="eastAsia" w:ascii="微软雅黑" w:hAnsi="微软雅黑" w:eastAsia="微软雅黑" w:cs="微软雅黑"/>
                <w:spacing w:val="-9"/>
              </w:rPr>
              <w:t>⑤</w:t>
            </w:r>
            <w:r>
              <w:rPr>
                <w:spacing w:val="-9"/>
              </w:rPr>
              <w:t>对评审报告质</w:t>
            </w:r>
            <w:r>
              <w:rPr>
                <w:spacing w:val="-4"/>
              </w:rPr>
              <w:t>量有明确保障，建立有报告复核制度。</w:t>
            </w:r>
          </w:p>
          <w:p w14:paraId="0220A062">
            <w:pPr>
              <w:pStyle w:val="30"/>
              <w:numPr>
                <w:ilvl w:val="0"/>
                <w:numId w:val="0"/>
              </w:numPr>
              <w:snapToGrid w:val="0"/>
              <w:spacing w:before="28" w:line="207" w:lineRule="auto"/>
              <w:rPr>
                <w:rFonts w:hint="eastAsia" w:ascii="宋体" w:hAnsi="宋体" w:eastAsia="宋体" w:cs="宋体"/>
                <w:bCs/>
                <w:color w:val="auto"/>
                <w:kern w:val="0"/>
                <w:sz w:val="28"/>
                <w:szCs w:val="28"/>
                <w:lang w:val="en-US" w:eastAsia="zh-CN"/>
              </w:rPr>
            </w:pPr>
            <w:r>
              <w:rPr>
                <w:rFonts w:hint="eastAsia" w:ascii="微软雅黑" w:hAnsi="微软雅黑" w:eastAsia="微软雅黑" w:cs="微软雅黑"/>
                <w:spacing w:val="-2"/>
              </w:rPr>
              <w:t>①</w:t>
            </w:r>
            <w:r>
              <w:rPr>
                <w:spacing w:val="-2"/>
              </w:rPr>
              <w:t>具备完整详细、科学合</w:t>
            </w:r>
            <w:r>
              <w:rPr>
                <w:spacing w:val="-3"/>
              </w:rPr>
              <w:t>理、具</w:t>
            </w:r>
            <w:r>
              <w:rPr>
                <w:spacing w:val="-6"/>
              </w:rPr>
              <w:t>体可行的业务质量控制体系</w:t>
            </w:r>
            <w:r>
              <w:rPr>
                <w:rFonts w:hint="eastAsia"/>
                <w:spacing w:val="-6"/>
                <w:lang w:val="en-US" w:eastAsia="zh-CN"/>
              </w:rPr>
              <w:t>:</w:t>
            </w:r>
            <w:r>
              <w:rPr>
                <w:rFonts w:hint="eastAsia" w:ascii="宋体" w:hAnsi="宋体" w:eastAsia="宋体" w:cs="宋体"/>
                <w:bCs/>
                <w:color w:val="auto"/>
                <w:kern w:val="0"/>
                <w:sz w:val="28"/>
                <w:szCs w:val="28"/>
                <w:lang w:val="en-US" w:eastAsia="zh-CN"/>
              </w:rPr>
              <w:t>每完全满足一个评审标准计</w:t>
            </w:r>
            <w:r>
              <w:rPr>
                <w:rFonts w:hint="eastAsia" w:cs="宋体"/>
                <w:bCs/>
                <w:color w:val="auto"/>
                <w:kern w:val="0"/>
                <w:sz w:val="28"/>
                <w:szCs w:val="28"/>
                <w:lang w:val="en-US" w:eastAsia="zh-CN"/>
              </w:rPr>
              <w:t>2</w:t>
            </w:r>
            <w:r>
              <w:rPr>
                <w:rFonts w:hint="eastAsia" w:ascii="宋体" w:hAnsi="宋体" w:eastAsia="宋体" w:cs="宋体"/>
                <w:bCs/>
                <w:color w:val="auto"/>
                <w:kern w:val="0"/>
                <w:sz w:val="28"/>
                <w:szCs w:val="28"/>
                <w:lang w:val="en-US" w:eastAsia="zh-CN"/>
              </w:rPr>
              <w:t>分，满分</w:t>
            </w:r>
            <w:r>
              <w:rPr>
                <w:rFonts w:hint="eastAsia" w:cs="宋体"/>
                <w:bCs/>
                <w:color w:val="auto"/>
                <w:kern w:val="0"/>
                <w:sz w:val="28"/>
                <w:szCs w:val="28"/>
                <w:lang w:val="en-US" w:eastAsia="zh-CN"/>
              </w:rPr>
              <w:t>6</w:t>
            </w:r>
            <w:r>
              <w:rPr>
                <w:rFonts w:hint="eastAsia" w:ascii="宋体" w:hAnsi="宋体" w:eastAsia="宋体" w:cs="宋体"/>
                <w:bCs/>
                <w:color w:val="auto"/>
                <w:kern w:val="0"/>
                <w:sz w:val="28"/>
                <w:szCs w:val="28"/>
                <w:lang w:val="en-US" w:eastAsia="zh-CN"/>
              </w:rPr>
              <w:t>分；</w:t>
            </w:r>
          </w:p>
          <w:p w14:paraId="5FC37159">
            <w:pPr>
              <w:pStyle w:val="30"/>
              <w:numPr>
                <w:ilvl w:val="0"/>
                <w:numId w:val="0"/>
              </w:numPr>
              <w:snapToGrid w:val="0"/>
              <w:spacing w:before="28" w:line="207" w:lineRule="auto"/>
              <w:rPr>
                <w:rFonts w:hint="eastAsia" w:ascii="宋体" w:hAnsi="宋体" w:eastAsia="宋体" w:cs="宋体"/>
                <w:bCs/>
                <w:color w:val="auto"/>
                <w:kern w:val="0"/>
                <w:sz w:val="28"/>
                <w:szCs w:val="28"/>
                <w:lang w:val="en-US" w:eastAsia="zh-CN"/>
              </w:rPr>
            </w:pPr>
            <w:r>
              <w:rPr>
                <w:rFonts w:hint="eastAsia" w:ascii="微软雅黑" w:hAnsi="微软雅黑" w:eastAsia="微软雅黑" w:cs="微软雅黑"/>
                <w:spacing w:val="-6"/>
              </w:rPr>
              <w:t>②</w:t>
            </w:r>
            <w:r>
              <w:rPr>
                <w:spacing w:val="-6"/>
              </w:rPr>
              <w:t>质量保证措施得当、</w:t>
            </w:r>
            <w:r>
              <w:rPr>
                <w:spacing w:val="-9"/>
              </w:rPr>
              <w:t>合理、可行</w:t>
            </w:r>
            <w:r>
              <w:rPr>
                <w:rFonts w:hint="eastAsia"/>
                <w:spacing w:val="-9"/>
                <w:lang w:val="en-US" w:eastAsia="zh-CN"/>
              </w:rPr>
              <w:t>:</w:t>
            </w:r>
            <w:r>
              <w:rPr>
                <w:rFonts w:hint="eastAsia" w:ascii="宋体" w:hAnsi="宋体" w:eastAsia="宋体" w:cs="宋体"/>
                <w:bCs/>
                <w:color w:val="auto"/>
                <w:kern w:val="0"/>
                <w:sz w:val="28"/>
                <w:szCs w:val="28"/>
                <w:lang w:val="en-US" w:eastAsia="zh-CN"/>
              </w:rPr>
              <w:t>每完全满足一个评审标准计</w:t>
            </w:r>
            <w:r>
              <w:rPr>
                <w:rFonts w:hint="eastAsia" w:cs="宋体"/>
                <w:bCs/>
                <w:color w:val="auto"/>
                <w:kern w:val="0"/>
                <w:sz w:val="28"/>
                <w:szCs w:val="28"/>
                <w:lang w:val="en-US" w:eastAsia="zh-CN"/>
              </w:rPr>
              <w:t>2</w:t>
            </w:r>
            <w:r>
              <w:rPr>
                <w:rFonts w:hint="eastAsia" w:ascii="宋体" w:hAnsi="宋体" w:eastAsia="宋体" w:cs="宋体"/>
                <w:bCs/>
                <w:color w:val="auto"/>
                <w:kern w:val="0"/>
                <w:sz w:val="28"/>
                <w:szCs w:val="28"/>
                <w:lang w:val="en-US" w:eastAsia="zh-CN"/>
              </w:rPr>
              <w:t>分，满分</w:t>
            </w:r>
            <w:r>
              <w:rPr>
                <w:rFonts w:hint="eastAsia" w:cs="宋体"/>
                <w:bCs/>
                <w:color w:val="auto"/>
                <w:kern w:val="0"/>
                <w:sz w:val="28"/>
                <w:szCs w:val="28"/>
                <w:lang w:val="en-US" w:eastAsia="zh-CN"/>
              </w:rPr>
              <w:t>6</w:t>
            </w:r>
            <w:r>
              <w:rPr>
                <w:rFonts w:hint="eastAsia" w:ascii="宋体" w:hAnsi="宋体" w:eastAsia="宋体" w:cs="宋体"/>
                <w:bCs/>
                <w:color w:val="auto"/>
                <w:kern w:val="0"/>
                <w:sz w:val="28"/>
                <w:szCs w:val="28"/>
                <w:lang w:val="en-US" w:eastAsia="zh-CN"/>
              </w:rPr>
              <w:t>分；</w:t>
            </w:r>
          </w:p>
          <w:p w14:paraId="78508CB3">
            <w:pPr>
              <w:pStyle w:val="30"/>
              <w:numPr>
                <w:ilvl w:val="0"/>
                <w:numId w:val="0"/>
              </w:numPr>
              <w:snapToGrid w:val="0"/>
              <w:spacing w:before="28" w:line="207" w:lineRule="auto"/>
              <w:rPr>
                <w:rFonts w:hint="default"/>
                <w:spacing w:val="-9"/>
                <w:lang w:val="en-US" w:eastAsia="zh-CN"/>
              </w:rPr>
            </w:pPr>
            <w:r>
              <w:rPr>
                <w:rFonts w:hint="eastAsia" w:ascii="微软雅黑" w:hAnsi="微软雅黑" w:eastAsia="微软雅黑" w:cs="微软雅黑"/>
                <w:spacing w:val="-9"/>
              </w:rPr>
              <w:t>③</w:t>
            </w:r>
            <w:r>
              <w:rPr>
                <w:spacing w:val="-9"/>
              </w:rPr>
              <w:t>质量控制目标得到合理分解</w:t>
            </w:r>
            <w:r>
              <w:rPr>
                <w:rFonts w:hint="eastAsia"/>
                <w:spacing w:val="-9"/>
                <w:lang w:val="en-US" w:eastAsia="zh-CN"/>
              </w:rPr>
              <w:t>:满分4.5分；</w:t>
            </w:r>
          </w:p>
          <w:p w14:paraId="497405A5">
            <w:pPr>
              <w:pStyle w:val="30"/>
              <w:numPr>
                <w:ilvl w:val="0"/>
                <w:numId w:val="0"/>
              </w:numPr>
              <w:snapToGrid w:val="0"/>
              <w:spacing w:before="28" w:line="207" w:lineRule="auto"/>
              <w:rPr>
                <w:rFonts w:hint="eastAsia"/>
                <w:spacing w:val="-9"/>
                <w:lang w:val="en-US" w:eastAsia="zh-CN"/>
              </w:rPr>
            </w:pPr>
            <w:r>
              <w:rPr>
                <w:rFonts w:hint="eastAsia" w:ascii="微软雅黑" w:hAnsi="微软雅黑" w:eastAsia="微软雅黑" w:cs="微软雅黑"/>
                <w:spacing w:val="-9"/>
              </w:rPr>
              <w:t>④</w:t>
            </w:r>
            <w:r>
              <w:rPr>
                <w:spacing w:val="-9"/>
              </w:rPr>
              <w:t>质量目标无法实现时的认罚承诺</w:t>
            </w:r>
            <w:r>
              <w:rPr>
                <w:rFonts w:hint="eastAsia"/>
                <w:spacing w:val="-9"/>
                <w:lang w:val="en-US" w:eastAsia="zh-CN"/>
              </w:rPr>
              <w:t>:满分4.5分；</w:t>
            </w:r>
          </w:p>
          <w:p w14:paraId="7564771A">
            <w:pPr>
              <w:pStyle w:val="30"/>
              <w:numPr>
                <w:ilvl w:val="0"/>
                <w:numId w:val="0"/>
              </w:numPr>
              <w:snapToGrid w:val="0"/>
              <w:spacing w:before="28" w:line="207" w:lineRule="auto"/>
              <w:rPr>
                <w:rFonts w:hint="eastAsia" w:eastAsia="宋体"/>
                <w:spacing w:val="-9"/>
                <w:lang w:val="en-US" w:eastAsia="zh-CN"/>
              </w:rPr>
            </w:pPr>
            <w:r>
              <w:rPr>
                <w:rFonts w:hint="eastAsia" w:ascii="微软雅黑" w:hAnsi="微软雅黑" w:eastAsia="微软雅黑" w:cs="微软雅黑"/>
                <w:spacing w:val="-9"/>
              </w:rPr>
              <w:t>⑤</w:t>
            </w:r>
            <w:r>
              <w:rPr>
                <w:spacing w:val="-9"/>
              </w:rPr>
              <w:t>对评审报告质</w:t>
            </w:r>
            <w:r>
              <w:rPr>
                <w:spacing w:val="-4"/>
              </w:rPr>
              <w:t>量有明确保障，建立有报告复核制度</w:t>
            </w:r>
            <w:r>
              <w:rPr>
                <w:rFonts w:hint="eastAsia"/>
                <w:spacing w:val="-4"/>
                <w:lang w:val="en-US" w:eastAsia="zh-CN"/>
              </w:rPr>
              <w:t>:</w:t>
            </w:r>
            <w:r>
              <w:rPr>
                <w:rFonts w:hint="eastAsia" w:ascii="宋体" w:hAnsi="宋体" w:eastAsia="宋体" w:cs="宋体"/>
                <w:bCs/>
                <w:color w:val="auto"/>
                <w:kern w:val="0"/>
                <w:sz w:val="28"/>
                <w:szCs w:val="28"/>
                <w:lang w:val="en-US" w:eastAsia="zh-CN"/>
              </w:rPr>
              <w:t>每完全满足一个评审标准计</w:t>
            </w:r>
            <w:r>
              <w:rPr>
                <w:rFonts w:hint="eastAsia" w:cs="宋体"/>
                <w:bCs/>
                <w:color w:val="auto"/>
                <w:kern w:val="0"/>
                <w:sz w:val="28"/>
                <w:szCs w:val="28"/>
                <w:lang w:val="en-US" w:eastAsia="zh-CN"/>
              </w:rPr>
              <w:t>2</w:t>
            </w:r>
            <w:r>
              <w:rPr>
                <w:rFonts w:hint="eastAsia" w:ascii="宋体" w:hAnsi="宋体" w:eastAsia="宋体" w:cs="宋体"/>
                <w:bCs/>
                <w:color w:val="auto"/>
                <w:kern w:val="0"/>
                <w:sz w:val="28"/>
                <w:szCs w:val="28"/>
                <w:lang w:val="en-US" w:eastAsia="zh-CN"/>
              </w:rPr>
              <w:t>分，满分</w:t>
            </w:r>
            <w:r>
              <w:rPr>
                <w:rFonts w:hint="eastAsia" w:cs="宋体"/>
                <w:bCs/>
                <w:color w:val="auto"/>
                <w:kern w:val="0"/>
                <w:sz w:val="28"/>
                <w:szCs w:val="28"/>
                <w:lang w:val="en-US" w:eastAsia="zh-CN"/>
              </w:rPr>
              <w:t>4</w:t>
            </w:r>
            <w:r>
              <w:rPr>
                <w:rFonts w:hint="eastAsia" w:ascii="宋体" w:hAnsi="宋体" w:eastAsia="宋体" w:cs="宋体"/>
                <w:bCs/>
                <w:color w:val="auto"/>
                <w:kern w:val="0"/>
                <w:sz w:val="28"/>
                <w:szCs w:val="28"/>
                <w:lang w:val="en-US" w:eastAsia="zh-CN"/>
              </w:rPr>
              <w:t>分；</w:t>
            </w:r>
          </w:p>
        </w:tc>
      </w:tr>
      <w:tr w14:paraId="63CAC9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268" w:type="dxa"/>
            <w:vMerge w:val="continue"/>
            <w:vAlign w:val="top"/>
          </w:tcPr>
          <w:p w14:paraId="383A824D">
            <w:pPr>
              <w:pStyle w:val="30"/>
              <w:snapToGrid w:val="0"/>
              <w:spacing w:before="91" w:line="241" w:lineRule="auto"/>
              <w:ind w:left="164" w:right="146" w:hanging="6"/>
              <w:rPr>
                <w:spacing w:val="-3"/>
              </w:rPr>
            </w:pPr>
          </w:p>
        </w:tc>
        <w:tc>
          <w:tcPr>
            <w:tcW w:w="1374" w:type="dxa"/>
            <w:vAlign w:val="top"/>
          </w:tcPr>
          <w:p w14:paraId="3831F4F7">
            <w:pPr>
              <w:pStyle w:val="30"/>
              <w:snapToGrid w:val="0"/>
              <w:spacing w:before="28" w:line="221" w:lineRule="auto"/>
              <w:rPr>
                <w:rFonts w:hint="eastAsia"/>
                <w:spacing w:val="-7"/>
                <w:lang w:eastAsia="zh-CN"/>
              </w:rPr>
            </w:pPr>
          </w:p>
          <w:p w14:paraId="032F78FB">
            <w:pPr>
              <w:pStyle w:val="30"/>
              <w:snapToGrid w:val="0"/>
              <w:spacing w:before="28" w:line="221" w:lineRule="auto"/>
              <w:rPr>
                <w:rFonts w:hint="eastAsia"/>
                <w:spacing w:val="-7"/>
                <w:lang w:eastAsia="zh-CN"/>
              </w:rPr>
            </w:pPr>
          </w:p>
          <w:p w14:paraId="72415B41">
            <w:pPr>
              <w:pStyle w:val="30"/>
              <w:snapToGrid w:val="0"/>
              <w:spacing w:before="28" w:line="221" w:lineRule="auto"/>
              <w:rPr>
                <w:rFonts w:hint="eastAsia"/>
                <w:spacing w:val="-7"/>
                <w:lang w:eastAsia="zh-CN"/>
              </w:rPr>
            </w:pPr>
            <w:r>
              <w:rPr>
                <w:rFonts w:hint="eastAsia"/>
                <w:spacing w:val="-7"/>
                <w:lang w:eastAsia="zh-CN"/>
              </w:rPr>
              <w:t>服务方案二</w:t>
            </w:r>
          </w:p>
          <w:p w14:paraId="4DE1720B">
            <w:pPr>
              <w:pStyle w:val="30"/>
              <w:snapToGrid w:val="0"/>
              <w:spacing w:before="28" w:line="221" w:lineRule="auto"/>
              <w:rPr>
                <w:rFonts w:hint="default"/>
                <w:spacing w:val="-7"/>
                <w:lang w:val="en-US" w:eastAsia="zh-CN"/>
              </w:rPr>
            </w:pPr>
            <w:r>
              <w:rPr>
                <w:rFonts w:hint="eastAsia"/>
                <w:spacing w:val="-7"/>
                <w:lang w:eastAsia="zh-CN"/>
              </w:rPr>
              <w:t>（</w:t>
            </w:r>
            <w:r>
              <w:rPr>
                <w:rFonts w:hint="eastAsia"/>
                <w:spacing w:val="-7"/>
                <w:lang w:val="en-US" w:eastAsia="zh-CN"/>
              </w:rPr>
              <w:t>20分）</w:t>
            </w:r>
          </w:p>
        </w:tc>
        <w:tc>
          <w:tcPr>
            <w:tcW w:w="6479" w:type="dxa"/>
            <w:vAlign w:val="top"/>
          </w:tcPr>
          <w:p w14:paraId="467A5EC2">
            <w:pPr>
              <w:pStyle w:val="30"/>
              <w:snapToGrid w:val="0"/>
              <w:spacing w:before="47" w:line="239" w:lineRule="auto"/>
              <w:ind w:left="12" w:firstLine="35"/>
              <w:jc w:val="both"/>
            </w:pPr>
            <w:r>
              <w:rPr>
                <w:rFonts w:hint="eastAsia" w:ascii="微软雅黑" w:hAnsi="微软雅黑" w:eastAsia="微软雅黑" w:cs="微软雅黑"/>
                <w:spacing w:val="5"/>
              </w:rPr>
              <w:t>①</w:t>
            </w:r>
            <w:r>
              <w:rPr>
                <w:spacing w:val="5"/>
              </w:rPr>
              <w:t>内部制度健全，</w:t>
            </w:r>
            <w:r>
              <w:rPr>
                <w:rFonts w:hint="eastAsia" w:ascii="微软雅黑" w:hAnsi="微软雅黑" w:eastAsia="微软雅黑" w:cs="微软雅黑"/>
                <w:spacing w:val="5"/>
              </w:rPr>
              <w:t>②</w:t>
            </w:r>
            <w:r>
              <w:rPr>
                <w:spacing w:val="5"/>
              </w:rPr>
              <w:t>建立有</w:t>
            </w:r>
            <w:r>
              <w:rPr>
                <w:rFonts w:hint="eastAsia"/>
                <w:spacing w:val="5"/>
                <w:lang w:val="en-US" w:eastAsia="zh-CN"/>
              </w:rPr>
              <w:t>项目</w:t>
            </w:r>
            <w:r>
              <w:rPr>
                <w:spacing w:val="5"/>
              </w:rPr>
              <w:t>相关工作规</w:t>
            </w:r>
            <w:r>
              <w:rPr>
                <w:spacing w:val="-6"/>
              </w:rPr>
              <w:t>程，</w:t>
            </w:r>
            <w:r>
              <w:rPr>
                <w:rFonts w:hint="eastAsia" w:ascii="微软雅黑" w:hAnsi="微软雅黑" w:eastAsia="微软雅黑" w:cs="微软雅黑"/>
                <w:spacing w:val="-6"/>
              </w:rPr>
              <w:t>③</w:t>
            </w:r>
            <w:r>
              <w:rPr>
                <w:spacing w:val="-6"/>
              </w:rPr>
              <w:t>有可行的服务保障承诺，</w:t>
            </w:r>
            <w:r>
              <w:rPr>
                <w:rFonts w:hint="eastAsia" w:ascii="微软雅黑" w:hAnsi="微软雅黑" w:eastAsia="微软雅黑" w:cs="微软雅黑"/>
                <w:spacing w:val="-6"/>
              </w:rPr>
              <w:t>④</w:t>
            </w:r>
            <w:r>
              <w:rPr>
                <w:spacing w:val="-6"/>
              </w:rPr>
              <w:t>具有完善可行的进度</w:t>
            </w:r>
            <w:r>
              <w:rPr>
                <w:spacing w:val="-1"/>
              </w:rPr>
              <w:t>计划及时效性保障措施，</w:t>
            </w:r>
            <w:r>
              <w:rPr>
                <w:rFonts w:hint="eastAsia" w:ascii="微软雅黑" w:hAnsi="微软雅黑" w:eastAsia="微软雅黑" w:cs="微软雅黑"/>
                <w:spacing w:val="-1"/>
              </w:rPr>
              <w:t>⑤</w:t>
            </w:r>
            <w:r>
              <w:rPr>
                <w:spacing w:val="-1"/>
              </w:rPr>
              <w:t>风险控制措施。</w:t>
            </w:r>
          </w:p>
          <w:p w14:paraId="544FFF7B">
            <w:pPr>
              <w:pStyle w:val="30"/>
              <w:snapToGrid w:val="0"/>
              <w:spacing w:before="28" w:line="207" w:lineRule="auto"/>
              <w:ind w:left="21"/>
              <w:rPr>
                <w:rFonts w:hint="eastAsia" w:ascii="宋体" w:hAnsi="宋体" w:eastAsia="宋体" w:cs="宋体"/>
                <w:bCs/>
                <w:color w:val="auto"/>
                <w:kern w:val="0"/>
                <w:sz w:val="28"/>
                <w:szCs w:val="28"/>
                <w:lang w:val="en-US" w:eastAsia="zh-CN"/>
              </w:rPr>
            </w:pPr>
            <w:r>
              <w:rPr>
                <w:rFonts w:hint="eastAsia" w:ascii="微软雅黑" w:hAnsi="微软雅黑" w:eastAsia="微软雅黑" w:cs="微软雅黑"/>
                <w:spacing w:val="5"/>
              </w:rPr>
              <w:t>①</w:t>
            </w:r>
            <w:r>
              <w:rPr>
                <w:spacing w:val="5"/>
              </w:rPr>
              <w:t>内部制度健全</w:t>
            </w:r>
            <w:r>
              <w:rPr>
                <w:rFonts w:hint="eastAsia"/>
                <w:spacing w:val="5"/>
                <w:lang w:eastAsia="zh-CN"/>
              </w:rPr>
              <w:t>：</w:t>
            </w:r>
            <w:r>
              <w:rPr>
                <w:rFonts w:hint="eastAsia" w:ascii="宋体" w:hAnsi="宋体" w:eastAsia="宋体" w:cs="宋体"/>
                <w:bCs/>
                <w:color w:val="auto"/>
                <w:kern w:val="0"/>
                <w:sz w:val="28"/>
                <w:szCs w:val="28"/>
                <w:lang w:val="en-US" w:eastAsia="zh-CN"/>
              </w:rPr>
              <w:t>满分</w:t>
            </w:r>
            <w:r>
              <w:rPr>
                <w:rFonts w:hint="eastAsia" w:cs="宋体"/>
                <w:bCs/>
                <w:color w:val="auto"/>
                <w:kern w:val="0"/>
                <w:sz w:val="28"/>
                <w:szCs w:val="28"/>
                <w:lang w:val="en-US" w:eastAsia="zh-CN"/>
              </w:rPr>
              <w:t>4</w:t>
            </w:r>
            <w:r>
              <w:rPr>
                <w:rFonts w:hint="eastAsia" w:ascii="宋体" w:hAnsi="宋体" w:eastAsia="宋体" w:cs="宋体"/>
                <w:bCs/>
                <w:color w:val="auto"/>
                <w:kern w:val="0"/>
                <w:sz w:val="28"/>
                <w:szCs w:val="28"/>
                <w:lang w:val="en-US" w:eastAsia="zh-CN"/>
              </w:rPr>
              <w:t>分；</w:t>
            </w:r>
          </w:p>
          <w:p w14:paraId="34AAC6C6">
            <w:pPr>
              <w:pStyle w:val="30"/>
              <w:snapToGrid w:val="0"/>
              <w:spacing w:before="28" w:line="207" w:lineRule="auto"/>
              <w:ind w:left="21"/>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t>②建立有</w:t>
            </w:r>
            <w:r>
              <w:rPr>
                <w:rFonts w:hint="eastAsia" w:cs="宋体"/>
                <w:bCs/>
                <w:color w:val="000000" w:themeColor="text1"/>
                <w:kern w:val="0"/>
                <w:sz w:val="28"/>
                <w:szCs w:val="28"/>
                <w:lang w:val="en-US" w:eastAsia="zh-CN"/>
                <w14:textFill>
                  <w14:solidFill>
                    <w14:schemeClr w14:val="tx1"/>
                  </w14:solidFill>
                </w14:textFill>
              </w:rPr>
              <w:t>项目</w:t>
            </w:r>
            <w:r>
              <w:rPr>
                <w:rFonts w:hint="eastAsia" w:ascii="宋体" w:hAnsi="宋体" w:eastAsia="宋体" w:cs="宋体"/>
                <w:bCs/>
                <w:color w:val="auto"/>
                <w:kern w:val="0"/>
                <w:sz w:val="28"/>
                <w:szCs w:val="28"/>
                <w:lang w:val="en-US" w:eastAsia="zh-CN"/>
              </w:rPr>
              <w:t>相关工作规程</w:t>
            </w:r>
            <w:r>
              <w:rPr>
                <w:rFonts w:hint="eastAsia" w:cs="宋体"/>
                <w:bCs/>
                <w:color w:val="auto"/>
                <w:kern w:val="0"/>
                <w:sz w:val="28"/>
                <w:szCs w:val="28"/>
                <w:lang w:val="en-US" w:eastAsia="zh-CN"/>
              </w:rPr>
              <w:t>：</w:t>
            </w:r>
            <w:r>
              <w:rPr>
                <w:rFonts w:hint="eastAsia" w:ascii="宋体" w:hAnsi="宋体" w:eastAsia="宋体" w:cs="宋体"/>
                <w:bCs/>
                <w:color w:val="auto"/>
                <w:kern w:val="0"/>
                <w:sz w:val="28"/>
                <w:szCs w:val="28"/>
                <w:lang w:val="en-US" w:eastAsia="zh-CN"/>
              </w:rPr>
              <w:t>满分</w:t>
            </w:r>
            <w:r>
              <w:rPr>
                <w:rFonts w:hint="eastAsia" w:cs="宋体"/>
                <w:bCs/>
                <w:color w:val="auto"/>
                <w:kern w:val="0"/>
                <w:sz w:val="28"/>
                <w:szCs w:val="28"/>
                <w:lang w:val="en-US" w:eastAsia="zh-CN"/>
              </w:rPr>
              <w:t>4</w:t>
            </w:r>
            <w:r>
              <w:rPr>
                <w:rFonts w:hint="eastAsia" w:ascii="宋体" w:hAnsi="宋体" w:eastAsia="宋体" w:cs="宋体"/>
                <w:bCs/>
                <w:color w:val="auto"/>
                <w:kern w:val="0"/>
                <w:sz w:val="28"/>
                <w:szCs w:val="28"/>
                <w:lang w:val="en-US" w:eastAsia="zh-CN"/>
              </w:rPr>
              <w:t>分；</w:t>
            </w:r>
          </w:p>
          <w:p w14:paraId="060D1BF8">
            <w:pPr>
              <w:pStyle w:val="30"/>
              <w:snapToGrid w:val="0"/>
              <w:spacing w:before="28" w:line="207" w:lineRule="auto"/>
              <w:ind w:left="21"/>
              <w:rPr>
                <w:rFonts w:hint="eastAsia" w:ascii="宋体" w:hAnsi="宋体" w:eastAsia="宋体" w:cs="宋体"/>
                <w:bCs/>
                <w:color w:val="auto"/>
                <w:kern w:val="0"/>
                <w:sz w:val="28"/>
                <w:szCs w:val="28"/>
                <w:lang w:val="en-US" w:eastAsia="zh-CN"/>
              </w:rPr>
            </w:pPr>
            <w:r>
              <w:rPr>
                <w:rFonts w:hint="eastAsia" w:ascii="微软雅黑" w:hAnsi="微软雅黑" w:eastAsia="微软雅黑" w:cs="微软雅黑"/>
                <w:spacing w:val="-6"/>
              </w:rPr>
              <w:t>③</w:t>
            </w:r>
            <w:r>
              <w:rPr>
                <w:spacing w:val="-6"/>
              </w:rPr>
              <w:t>有可行的服务保障承诺</w:t>
            </w:r>
            <w:r>
              <w:rPr>
                <w:rFonts w:hint="eastAsia"/>
                <w:spacing w:val="-6"/>
                <w:lang w:eastAsia="zh-CN"/>
              </w:rPr>
              <w:t>：</w:t>
            </w:r>
            <w:r>
              <w:rPr>
                <w:rFonts w:hint="eastAsia" w:ascii="宋体" w:hAnsi="宋体" w:eastAsia="宋体" w:cs="宋体"/>
                <w:bCs/>
                <w:color w:val="auto"/>
                <w:kern w:val="0"/>
                <w:sz w:val="28"/>
                <w:szCs w:val="28"/>
                <w:lang w:val="en-US" w:eastAsia="zh-CN"/>
              </w:rPr>
              <w:t>满分</w:t>
            </w:r>
            <w:r>
              <w:rPr>
                <w:rFonts w:hint="eastAsia" w:cs="宋体"/>
                <w:bCs/>
                <w:color w:val="auto"/>
                <w:kern w:val="0"/>
                <w:sz w:val="28"/>
                <w:szCs w:val="28"/>
                <w:lang w:val="en-US" w:eastAsia="zh-CN"/>
              </w:rPr>
              <w:t>4</w:t>
            </w:r>
            <w:r>
              <w:rPr>
                <w:rFonts w:hint="eastAsia" w:ascii="宋体" w:hAnsi="宋体" w:eastAsia="宋体" w:cs="宋体"/>
                <w:bCs/>
                <w:color w:val="auto"/>
                <w:kern w:val="0"/>
                <w:sz w:val="28"/>
                <w:szCs w:val="28"/>
                <w:lang w:val="en-US" w:eastAsia="zh-CN"/>
              </w:rPr>
              <w:t>分；</w:t>
            </w:r>
          </w:p>
          <w:p w14:paraId="38CEA48D">
            <w:pPr>
              <w:pStyle w:val="30"/>
              <w:snapToGrid w:val="0"/>
              <w:spacing w:before="28" w:line="207" w:lineRule="auto"/>
              <w:ind w:left="21"/>
              <w:rPr>
                <w:rFonts w:hint="eastAsia" w:ascii="宋体" w:hAnsi="宋体" w:eastAsia="宋体" w:cs="宋体"/>
                <w:bCs/>
                <w:color w:val="auto"/>
                <w:kern w:val="0"/>
                <w:sz w:val="28"/>
                <w:szCs w:val="28"/>
                <w:lang w:val="en-US" w:eastAsia="zh-CN"/>
              </w:rPr>
            </w:pPr>
            <w:r>
              <w:rPr>
                <w:rFonts w:hint="eastAsia" w:ascii="微软雅黑" w:hAnsi="微软雅黑" w:eastAsia="微软雅黑" w:cs="微软雅黑"/>
                <w:spacing w:val="-6"/>
              </w:rPr>
              <w:t>④</w:t>
            </w:r>
            <w:r>
              <w:rPr>
                <w:spacing w:val="-6"/>
              </w:rPr>
              <w:t>具有完善可行的进度</w:t>
            </w:r>
            <w:r>
              <w:rPr>
                <w:spacing w:val="-1"/>
              </w:rPr>
              <w:t>计划及时效性保障措施</w:t>
            </w:r>
            <w:r>
              <w:rPr>
                <w:rFonts w:hint="eastAsia"/>
                <w:spacing w:val="-1"/>
                <w:lang w:eastAsia="zh-CN"/>
              </w:rPr>
              <w:t>：</w:t>
            </w:r>
            <w:r>
              <w:rPr>
                <w:rFonts w:hint="eastAsia" w:ascii="宋体" w:hAnsi="宋体" w:eastAsia="宋体" w:cs="宋体"/>
                <w:bCs/>
                <w:color w:val="auto"/>
                <w:kern w:val="0"/>
                <w:sz w:val="28"/>
                <w:szCs w:val="28"/>
                <w:lang w:val="en-US" w:eastAsia="zh-CN"/>
              </w:rPr>
              <w:t>满分</w:t>
            </w:r>
            <w:r>
              <w:rPr>
                <w:rFonts w:hint="eastAsia" w:cs="宋体"/>
                <w:bCs/>
                <w:color w:val="auto"/>
                <w:kern w:val="0"/>
                <w:sz w:val="28"/>
                <w:szCs w:val="28"/>
                <w:lang w:val="en-US" w:eastAsia="zh-CN"/>
              </w:rPr>
              <w:t>4</w:t>
            </w:r>
            <w:r>
              <w:rPr>
                <w:rFonts w:hint="eastAsia" w:ascii="宋体" w:hAnsi="宋体" w:eastAsia="宋体" w:cs="宋体"/>
                <w:bCs/>
                <w:color w:val="auto"/>
                <w:kern w:val="0"/>
                <w:sz w:val="28"/>
                <w:szCs w:val="28"/>
                <w:lang w:val="en-US" w:eastAsia="zh-CN"/>
              </w:rPr>
              <w:t>分；</w:t>
            </w:r>
          </w:p>
          <w:p w14:paraId="4EA55422">
            <w:pPr>
              <w:pStyle w:val="30"/>
              <w:snapToGrid w:val="0"/>
              <w:spacing w:before="28" w:line="207" w:lineRule="auto"/>
              <w:ind w:left="21"/>
              <w:rPr>
                <w:rFonts w:hint="eastAsia" w:ascii="宋体" w:hAnsi="宋体" w:eastAsia="宋体" w:cs="宋体"/>
                <w:bCs/>
                <w:color w:val="auto"/>
                <w:kern w:val="0"/>
                <w:sz w:val="28"/>
                <w:szCs w:val="28"/>
                <w:lang w:val="en-US" w:eastAsia="zh-CN"/>
              </w:rPr>
            </w:pPr>
            <w:r>
              <w:rPr>
                <w:rFonts w:hint="eastAsia" w:ascii="微软雅黑" w:hAnsi="微软雅黑" w:eastAsia="微软雅黑" w:cs="微软雅黑"/>
                <w:spacing w:val="-1"/>
              </w:rPr>
              <w:t>⑤</w:t>
            </w:r>
            <w:r>
              <w:rPr>
                <w:spacing w:val="-1"/>
              </w:rPr>
              <w:t>风险控制措施</w:t>
            </w:r>
            <w:r>
              <w:rPr>
                <w:rFonts w:hint="eastAsia"/>
                <w:spacing w:val="-1"/>
                <w:lang w:eastAsia="zh-CN"/>
              </w:rPr>
              <w:t>：</w:t>
            </w:r>
            <w:r>
              <w:rPr>
                <w:rFonts w:hint="eastAsia" w:ascii="宋体" w:hAnsi="宋体" w:eastAsia="宋体" w:cs="宋体"/>
                <w:bCs/>
                <w:color w:val="auto"/>
                <w:kern w:val="0"/>
                <w:sz w:val="28"/>
                <w:szCs w:val="28"/>
                <w:lang w:val="en-US" w:eastAsia="zh-CN"/>
              </w:rPr>
              <w:t>满分</w:t>
            </w:r>
            <w:r>
              <w:rPr>
                <w:rFonts w:hint="eastAsia" w:cs="宋体"/>
                <w:bCs/>
                <w:color w:val="auto"/>
                <w:kern w:val="0"/>
                <w:sz w:val="28"/>
                <w:szCs w:val="28"/>
                <w:lang w:val="en-US" w:eastAsia="zh-CN"/>
              </w:rPr>
              <w:t>4</w:t>
            </w:r>
            <w:r>
              <w:rPr>
                <w:rFonts w:hint="eastAsia" w:ascii="宋体" w:hAnsi="宋体" w:eastAsia="宋体" w:cs="宋体"/>
                <w:bCs/>
                <w:color w:val="auto"/>
                <w:kern w:val="0"/>
                <w:sz w:val="28"/>
                <w:szCs w:val="28"/>
                <w:lang w:val="en-US" w:eastAsia="zh-CN"/>
              </w:rPr>
              <w:t>分</w:t>
            </w:r>
            <w:r>
              <w:rPr>
                <w:rFonts w:hint="eastAsia" w:cs="宋体"/>
                <w:bCs/>
                <w:color w:val="auto"/>
                <w:kern w:val="0"/>
                <w:sz w:val="28"/>
                <w:szCs w:val="28"/>
                <w:lang w:val="en-US" w:eastAsia="zh-CN"/>
              </w:rPr>
              <w:t>。</w:t>
            </w:r>
          </w:p>
        </w:tc>
      </w:tr>
      <w:tr w14:paraId="5B6390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268" w:type="dxa"/>
            <w:vMerge w:val="continue"/>
            <w:vAlign w:val="top"/>
          </w:tcPr>
          <w:p w14:paraId="2671B1B4">
            <w:pPr>
              <w:pStyle w:val="30"/>
              <w:snapToGrid w:val="0"/>
              <w:spacing w:before="91" w:line="241" w:lineRule="auto"/>
              <w:ind w:left="164" w:right="146" w:hanging="6"/>
              <w:rPr>
                <w:spacing w:val="-3"/>
              </w:rPr>
            </w:pPr>
          </w:p>
        </w:tc>
        <w:tc>
          <w:tcPr>
            <w:tcW w:w="1374" w:type="dxa"/>
            <w:vAlign w:val="top"/>
          </w:tcPr>
          <w:p w14:paraId="762C42E8">
            <w:pPr>
              <w:pStyle w:val="30"/>
              <w:snapToGrid w:val="0"/>
              <w:spacing w:before="28" w:line="221" w:lineRule="auto"/>
              <w:rPr>
                <w:rFonts w:hint="eastAsia"/>
                <w:spacing w:val="-7"/>
                <w:lang w:eastAsia="zh-CN"/>
              </w:rPr>
            </w:pPr>
          </w:p>
          <w:p w14:paraId="5F1CB88E">
            <w:pPr>
              <w:pStyle w:val="30"/>
              <w:snapToGrid w:val="0"/>
              <w:spacing w:before="28" w:line="221" w:lineRule="auto"/>
              <w:rPr>
                <w:rFonts w:hint="eastAsia"/>
                <w:spacing w:val="-7"/>
                <w:lang w:eastAsia="zh-CN"/>
              </w:rPr>
            </w:pPr>
          </w:p>
          <w:p w14:paraId="0BF6CCEB">
            <w:pPr>
              <w:pStyle w:val="30"/>
              <w:snapToGrid w:val="0"/>
              <w:spacing w:before="28" w:line="221" w:lineRule="auto"/>
              <w:rPr>
                <w:rFonts w:hint="eastAsia"/>
                <w:spacing w:val="-7"/>
                <w:lang w:eastAsia="zh-CN"/>
              </w:rPr>
            </w:pPr>
          </w:p>
          <w:p w14:paraId="5C67BCDD">
            <w:pPr>
              <w:pStyle w:val="30"/>
              <w:snapToGrid w:val="0"/>
              <w:spacing w:before="28" w:line="221" w:lineRule="auto"/>
              <w:rPr>
                <w:rFonts w:hint="eastAsia"/>
                <w:spacing w:val="-7"/>
                <w:lang w:eastAsia="zh-CN"/>
              </w:rPr>
            </w:pPr>
            <w:r>
              <w:rPr>
                <w:rFonts w:hint="eastAsia"/>
                <w:spacing w:val="-7"/>
                <w:lang w:eastAsia="zh-CN"/>
              </w:rPr>
              <w:t>服务方案三</w:t>
            </w:r>
          </w:p>
          <w:p w14:paraId="390743E1">
            <w:pPr>
              <w:pStyle w:val="30"/>
              <w:snapToGrid w:val="0"/>
              <w:spacing w:before="28" w:line="221" w:lineRule="auto"/>
              <w:rPr>
                <w:rFonts w:hint="default"/>
                <w:spacing w:val="-7"/>
                <w:lang w:val="en-US" w:eastAsia="zh-CN"/>
              </w:rPr>
            </w:pPr>
            <w:r>
              <w:rPr>
                <w:rFonts w:hint="eastAsia"/>
                <w:spacing w:val="-7"/>
                <w:lang w:eastAsia="zh-CN"/>
              </w:rPr>
              <w:t>（</w:t>
            </w:r>
            <w:r>
              <w:rPr>
                <w:rFonts w:hint="eastAsia"/>
                <w:spacing w:val="-7"/>
                <w:lang w:val="en-US" w:eastAsia="zh-CN"/>
              </w:rPr>
              <w:t>15分）</w:t>
            </w:r>
          </w:p>
        </w:tc>
        <w:tc>
          <w:tcPr>
            <w:tcW w:w="6479" w:type="dxa"/>
            <w:vAlign w:val="top"/>
          </w:tcPr>
          <w:p w14:paraId="6E42C50E">
            <w:pPr>
              <w:pStyle w:val="30"/>
              <w:snapToGrid w:val="0"/>
              <w:spacing w:before="46" w:line="239" w:lineRule="auto"/>
              <w:ind w:left="12" w:firstLine="2"/>
              <w:jc w:val="both"/>
              <w:rPr>
                <w:spacing w:val="-18"/>
              </w:rPr>
            </w:pPr>
            <w:r>
              <w:rPr>
                <w:rFonts w:hint="eastAsia" w:ascii="微软雅黑" w:hAnsi="微软雅黑" w:eastAsia="微软雅黑" w:cs="微软雅黑"/>
                <w:spacing w:val="-11"/>
              </w:rPr>
              <w:t>①</w:t>
            </w:r>
            <w:r>
              <w:rPr>
                <w:spacing w:val="-11"/>
              </w:rPr>
              <w:t>有详细的项目实施方案，</w:t>
            </w:r>
            <w:r>
              <w:rPr>
                <w:rFonts w:hint="eastAsia" w:ascii="微软雅黑" w:hAnsi="微软雅黑" w:eastAsia="微软雅黑" w:cs="微软雅黑"/>
                <w:spacing w:val="-11"/>
              </w:rPr>
              <w:t>②</w:t>
            </w:r>
            <w:r>
              <w:rPr>
                <w:spacing w:val="-11"/>
              </w:rPr>
              <w:t>工作流程合理、可行，符</w:t>
            </w:r>
            <w:r>
              <w:rPr>
                <w:spacing w:val="-10"/>
              </w:rPr>
              <w:t>合国家相关标准、规定</w:t>
            </w:r>
            <w:r>
              <w:rPr>
                <w:rFonts w:hint="eastAsia"/>
                <w:spacing w:val="-10"/>
                <w:lang w:eastAsia="zh-CN"/>
              </w:rPr>
              <w:t>，</w:t>
            </w:r>
            <w:r>
              <w:rPr>
                <w:rFonts w:hint="eastAsia" w:ascii="微软雅黑" w:hAnsi="微软雅黑" w:eastAsia="微软雅黑" w:cs="微软雅黑"/>
                <w:spacing w:val="-10"/>
                <w:lang w:eastAsia="zh-CN"/>
              </w:rPr>
              <w:t>③</w:t>
            </w:r>
            <w:r>
              <w:rPr>
                <w:spacing w:val="-10"/>
              </w:rPr>
              <w:t>有详细的评审评价工作实施方法、内容完整、条理清晰</w:t>
            </w:r>
            <w:r>
              <w:rPr>
                <w:rFonts w:hint="eastAsia"/>
                <w:spacing w:val="-10"/>
                <w:lang w:eastAsia="zh-CN"/>
              </w:rPr>
              <w:t>，</w:t>
            </w:r>
            <w:r>
              <w:rPr>
                <w:rFonts w:hint="eastAsia" w:ascii="微软雅黑" w:hAnsi="微软雅黑" w:eastAsia="微软雅黑" w:cs="微软雅黑"/>
                <w:spacing w:val="-10"/>
                <w:lang w:eastAsia="zh-CN"/>
              </w:rPr>
              <w:t>④</w:t>
            </w:r>
            <w:r>
              <w:rPr>
                <w:spacing w:val="-10"/>
              </w:rPr>
              <w:t>能分析工作中的重点难点，</w:t>
            </w:r>
            <w:r>
              <w:rPr>
                <w:rFonts w:hint="eastAsia" w:ascii="微软雅黑" w:hAnsi="微软雅黑" w:eastAsia="微软雅黑" w:cs="微软雅黑"/>
                <w:spacing w:val="-10"/>
              </w:rPr>
              <w:t>⑤</w:t>
            </w:r>
            <w:r>
              <w:rPr>
                <w:spacing w:val="-10"/>
              </w:rPr>
              <w:t>识别关键点及评审要点，准确应用相</w:t>
            </w:r>
            <w:r>
              <w:rPr>
                <w:spacing w:val="-11"/>
              </w:rPr>
              <w:t>关评</w:t>
            </w:r>
            <w:r>
              <w:rPr>
                <w:spacing w:val="-18"/>
              </w:rPr>
              <w:t>审评价依据。</w:t>
            </w:r>
            <w:r>
              <w:rPr>
                <w:b/>
                <w:bCs/>
                <w:spacing w:val="-18"/>
              </w:rPr>
              <w:t>未提供工作方案的机构，此项不得分。</w:t>
            </w:r>
          </w:p>
          <w:p w14:paraId="25127011">
            <w:pPr>
              <w:pStyle w:val="30"/>
              <w:snapToGrid w:val="0"/>
              <w:spacing w:before="28" w:line="207" w:lineRule="auto"/>
              <w:ind w:left="21"/>
              <w:rPr>
                <w:rFonts w:hint="eastAsia"/>
                <w:spacing w:val="-11"/>
                <w:lang w:eastAsia="zh-CN"/>
              </w:rPr>
            </w:pPr>
            <w:r>
              <w:rPr>
                <w:rFonts w:hint="eastAsia" w:ascii="微软雅黑" w:hAnsi="微软雅黑" w:eastAsia="微软雅黑" w:cs="微软雅黑"/>
                <w:spacing w:val="-11"/>
              </w:rPr>
              <w:t>①</w:t>
            </w:r>
            <w:r>
              <w:rPr>
                <w:spacing w:val="-11"/>
              </w:rPr>
              <w:t>有详细的项目实施方案</w:t>
            </w:r>
            <w:r>
              <w:rPr>
                <w:rFonts w:hint="eastAsia"/>
                <w:spacing w:val="-11"/>
                <w:lang w:eastAsia="zh-CN"/>
              </w:rPr>
              <w:t>：</w:t>
            </w:r>
            <w:r>
              <w:rPr>
                <w:rFonts w:hint="eastAsia" w:ascii="宋体" w:hAnsi="宋体" w:eastAsia="宋体" w:cs="宋体"/>
                <w:bCs/>
                <w:color w:val="auto"/>
                <w:kern w:val="0"/>
                <w:sz w:val="28"/>
                <w:szCs w:val="28"/>
                <w:lang w:val="en-US" w:eastAsia="zh-CN"/>
              </w:rPr>
              <w:t>满分</w:t>
            </w:r>
            <w:r>
              <w:rPr>
                <w:rFonts w:hint="eastAsia" w:cs="宋体"/>
                <w:bCs/>
                <w:color w:val="auto"/>
                <w:kern w:val="0"/>
                <w:sz w:val="28"/>
                <w:szCs w:val="28"/>
                <w:lang w:val="en-US" w:eastAsia="zh-CN"/>
              </w:rPr>
              <w:t>3</w:t>
            </w:r>
            <w:r>
              <w:rPr>
                <w:rFonts w:hint="eastAsia" w:ascii="宋体" w:hAnsi="宋体" w:eastAsia="宋体" w:cs="宋体"/>
                <w:bCs/>
                <w:color w:val="auto"/>
                <w:kern w:val="0"/>
                <w:sz w:val="28"/>
                <w:szCs w:val="28"/>
                <w:lang w:val="en-US" w:eastAsia="zh-CN"/>
              </w:rPr>
              <w:t>分；</w:t>
            </w:r>
          </w:p>
          <w:p w14:paraId="726A1A02">
            <w:pPr>
              <w:pStyle w:val="30"/>
              <w:snapToGrid w:val="0"/>
              <w:spacing w:before="28" w:line="207" w:lineRule="auto"/>
              <w:ind w:left="21"/>
              <w:rPr>
                <w:rFonts w:hint="eastAsia" w:ascii="宋体" w:hAnsi="宋体" w:eastAsia="宋体" w:cs="宋体"/>
                <w:bCs/>
                <w:color w:val="auto"/>
                <w:kern w:val="0"/>
                <w:sz w:val="28"/>
                <w:szCs w:val="28"/>
                <w:lang w:val="en-US" w:eastAsia="zh-CN"/>
              </w:rPr>
            </w:pPr>
            <w:r>
              <w:rPr>
                <w:rFonts w:hint="eastAsia" w:ascii="微软雅黑" w:hAnsi="微软雅黑" w:eastAsia="微软雅黑" w:cs="微软雅黑"/>
                <w:spacing w:val="-11"/>
              </w:rPr>
              <w:t>②</w:t>
            </w:r>
            <w:r>
              <w:rPr>
                <w:spacing w:val="-11"/>
              </w:rPr>
              <w:t>工作流程合理、可行，符</w:t>
            </w:r>
            <w:r>
              <w:rPr>
                <w:spacing w:val="-10"/>
              </w:rPr>
              <w:t>合国家相关标准、规定</w:t>
            </w:r>
            <w:r>
              <w:rPr>
                <w:rFonts w:hint="eastAsia"/>
                <w:spacing w:val="-10"/>
                <w:lang w:eastAsia="zh-CN"/>
              </w:rPr>
              <w:t>：</w:t>
            </w:r>
            <w:r>
              <w:rPr>
                <w:rFonts w:hint="eastAsia" w:ascii="宋体" w:hAnsi="宋体" w:eastAsia="宋体" w:cs="宋体"/>
                <w:bCs/>
                <w:color w:val="auto"/>
                <w:kern w:val="0"/>
                <w:sz w:val="28"/>
                <w:szCs w:val="28"/>
                <w:lang w:val="en-US" w:eastAsia="zh-CN"/>
              </w:rPr>
              <w:t>每完全满足一个评审标准计</w:t>
            </w:r>
            <w:r>
              <w:rPr>
                <w:rFonts w:hint="eastAsia" w:cs="宋体"/>
                <w:bCs/>
                <w:color w:val="auto"/>
                <w:kern w:val="0"/>
                <w:sz w:val="28"/>
                <w:szCs w:val="28"/>
                <w:lang w:val="en-US" w:eastAsia="zh-CN"/>
              </w:rPr>
              <w:t>1</w:t>
            </w:r>
            <w:r>
              <w:rPr>
                <w:rFonts w:hint="eastAsia" w:ascii="宋体" w:hAnsi="宋体" w:eastAsia="宋体" w:cs="宋体"/>
                <w:bCs/>
                <w:color w:val="auto"/>
                <w:kern w:val="0"/>
                <w:sz w:val="28"/>
                <w:szCs w:val="28"/>
                <w:lang w:val="en-US" w:eastAsia="zh-CN"/>
              </w:rPr>
              <w:t>分，满分</w:t>
            </w:r>
            <w:r>
              <w:rPr>
                <w:rFonts w:hint="eastAsia" w:cs="宋体"/>
                <w:bCs/>
                <w:color w:val="auto"/>
                <w:kern w:val="0"/>
                <w:sz w:val="28"/>
                <w:szCs w:val="28"/>
                <w:lang w:val="en-US" w:eastAsia="zh-CN"/>
              </w:rPr>
              <w:t>3</w:t>
            </w:r>
            <w:r>
              <w:rPr>
                <w:rFonts w:hint="eastAsia" w:ascii="宋体" w:hAnsi="宋体" w:eastAsia="宋体" w:cs="宋体"/>
                <w:bCs/>
                <w:color w:val="auto"/>
                <w:kern w:val="0"/>
                <w:sz w:val="28"/>
                <w:szCs w:val="28"/>
                <w:lang w:val="en-US" w:eastAsia="zh-CN"/>
              </w:rPr>
              <w:t>分；</w:t>
            </w:r>
          </w:p>
          <w:p w14:paraId="3AF0B782">
            <w:pPr>
              <w:pStyle w:val="30"/>
              <w:snapToGrid w:val="0"/>
              <w:spacing w:before="28" w:line="207" w:lineRule="auto"/>
              <w:ind w:left="21"/>
              <w:rPr>
                <w:rFonts w:hint="eastAsia" w:ascii="宋体" w:hAnsi="宋体" w:eastAsia="宋体" w:cs="宋体"/>
                <w:bCs/>
                <w:color w:val="auto"/>
                <w:kern w:val="0"/>
                <w:sz w:val="28"/>
                <w:szCs w:val="28"/>
                <w:lang w:val="en-US" w:eastAsia="zh-CN"/>
              </w:rPr>
            </w:pPr>
            <w:r>
              <w:rPr>
                <w:rFonts w:hint="eastAsia" w:ascii="微软雅黑" w:hAnsi="微软雅黑" w:eastAsia="微软雅黑" w:cs="微软雅黑"/>
                <w:spacing w:val="-10"/>
                <w:lang w:eastAsia="zh-CN"/>
              </w:rPr>
              <w:t>③</w:t>
            </w:r>
            <w:r>
              <w:rPr>
                <w:spacing w:val="-10"/>
              </w:rPr>
              <w:t>有详细的评审评价工作实施方法、内容完整、条理清晰</w:t>
            </w:r>
            <w:r>
              <w:rPr>
                <w:rFonts w:hint="eastAsia"/>
                <w:spacing w:val="-10"/>
                <w:lang w:eastAsia="zh-CN"/>
              </w:rPr>
              <w:t>：</w:t>
            </w:r>
            <w:r>
              <w:rPr>
                <w:rFonts w:hint="eastAsia" w:ascii="宋体" w:hAnsi="宋体" w:eastAsia="宋体" w:cs="宋体"/>
                <w:bCs/>
                <w:color w:val="auto"/>
                <w:kern w:val="0"/>
                <w:sz w:val="28"/>
                <w:szCs w:val="28"/>
                <w:lang w:val="en-US" w:eastAsia="zh-CN"/>
              </w:rPr>
              <w:t>每完全满足一个评审标准计</w:t>
            </w:r>
            <w:r>
              <w:rPr>
                <w:rFonts w:hint="eastAsia" w:cs="宋体"/>
                <w:bCs/>
                <w:color w:val="auto"/>
                <w:kern w:val="0"/>
                <w:sz w:val="28"/>
                <w:szCs w:val="28"/>
                <w:lang w:val="en-US" w:eastAsia="zh-CN"/>
              </w:rPr>
              <w:t>1</w:t>
            </w:r>
            <w:r>
              <w:rPr>
                <w:rFonts w:hint="eastAsia" w:ascii="宋体" w:hAnsi="宋体" w:eastAsia="宋体" w:cs="宋体"/>
                <w:bCs/>
                <w:color w:val="auto"/>
                <w:kern w:val="0"/>
                <w:sz w:val="28"/>
                <w:szCs w:val="28"/>
                <w:lang w:val="en-US" w:eastAsia="zh-CN"/>
              </w:rPr>
              <w:t>分，满分</w:t>
            </w:r>
            <w:r>
              <w:rPr>
                <w:rFonts w:hint="eastAsia" w:cs="宋体"/>
                <w:bCs/>
                <w:color w:val="auto"/>
                <w:kern w:val="0"/>
                <w:sz w:val="28"/>
                <w:szCs w:val="28"/>
                <w:lang w:val="en-US" w:eastAsia="zh-CN"/>
              </w:rPr>
              <w:t>3</w:t>
            </w:r>
            <w:r>
              <w:rPr>
                <w:rFonts w:hint="eastAsia" w:ascii="宋体" w:hAnsi="宋体" w:eastAsia="宋体" w:cs="宋体"/>
                <w:bCs/>
                <w:color w:val="auto"/>
                <w:kern w:val="0"/>
                <w:sz w:val="28"/>
                <w:szCs w:val="28"/>
                <w:lang w:val="en-US" w:eastAsia="zh-CN"/>
              </w:rPr>
              <w:t>分；</w:t>
            </w:r>
          </w:p>
          <w:p w14:paraId="013C8EC3">
            <w:pPr>
              <w:pStyle w:val="30"/>
              <w:snapToGrid w:val="0"/>
              <w:spacing w:before="28" w:line="207" w:lineRule="auto"/>
              <w:ind w:left="21"/>
              <w:rPr>
                <w:rFonts w:hint="eastAsia"/>
                <w:spacing w:val="-10"/>
                <w:lang w:eastAsia="zh-CN"/>
              </w:rPr>
            </w:pPr>
            <w:r>
              <w:rPr>
                <w:rFonts w:hint="eastAsia" w:ascii="微软雅黑" w:hAnsi="微软雅黑" w:eastAsia="微软雅黑" w:cs="微软雅黑"/>
                <w:spacing w:val="-10"/>
                <w:lang w:eastAsia="zh-CN"/>
              </w:rPr>
              <w:t>④</w:t>
            </w:r>
            <w:r>
              <w:rPr>
                <w:spacing w:val="-10"/>
              </w:rPr>
              <w:t>能分析工作中的重点难点</w:t>
            </w:r>
            <w:r>
              <w:rPr>
                <w:rFonts w:hint="eastAsia"/>
                <w:spacing w:val="-10"/>
                <w:lang w:eastAsia="zh-CN"/>
              </w:rPr>
              <w:t>：</w:t>
            </w:r>
            <w:r>
              <w:rPr>
                <w:rFonts w:hint="eastAsia" w:ascii="宋体" w:hAnsi="宋体" w:eastAsia="宋体" w:cs="宋体"/>
                <w:bCs/>
                <w:color w:val="auto"/>
                <w:kern w:val="0"/>
                <w:sz w:val="28"/>
                <w:szCs w:val="28"/>
                <w:lang w:val="en-US" w:eastAsia="zh-CN"/>
              </w:rPr>
              <w:t>满分</w:t>
            </w:r>
            <w:r>
              <w:rPr>
                <w:rFonts w:hint="eastAsia" w:cs="宋体"/>
                <w:bCs/>
                <w:color w:val="auto"/>
                <w:kern w:val="0"/>
                <w:sz w:val="28"/>
                <w:szCs w:val="28"/>
                <w:lang w:val="en-US" w:eastAsia="zh-CN"/>
              </w:rPr>
              <w:t>3</w:t>
            </w:r>
            <w:r>
              <w:rPr>
                <w:rFonts w:hint="eastAsia" w:ascii="宋体" w:hAnsi="宋体" w:eastAsia="宋体" w:cs="宋体"/>
                <w:bCs/>
                <w:color w:val="auto"/>
                <w:kern w:val="0"/>
                <w:sz w:val="28"/>
                <w:szCs w:val="28"/>
                <w:lang w:val="en-US" w:eastAsia="zh-CN"/>
              </w:rPr>
              <w:t>分；</w:t>
            </w:r>
          </w:p>
          <w:p w14:paraId="6FF56FE6">
            <w:pPr>
              <w:pStyle w:val="30"/>
              <w:snapToGrid w:val="0"/>
              <w:spacing w:before="28" w:line="207" w:lineRule="auto"/>
              <w:ind w:left="21"/>
              <w:rPr>
                <w:rFonts w:hint="default" w:eastAsia="宋体"/>
                <w:b/>
                <w:bCs/>
                <w:spacing w:val="-10"/>
                <w:lang w:val="en-US" w:eastAsia="zh-CN"/>
              </w:rPr>
            </w:pPr>
            <w:r>
              <w:rPr>
                <w:rFonts w:hint="eastAsia" w:ascii="微软雅黑" w:hAnsi="微软雅黑" w:eastAsia="微软雅黑" w:cs="微软雅黑"/>
                <w:spacing w:val="-10"/>
              </w:rPr>
              <w:t>⑤</w:t>
            </w:r>
            <w:r>
              <w:rPr>
                <w:spacing w:val="-10"/>
              </w:rPr>
              <w:t>识别关键点及评审要点，准确应用相</w:t>
            </w:r>
            <w:r>
              <w:rPr>
                <w:spacing w:val="-11"/>
              </w:rPr>
              <w:t>关评</w:t>
            </w:r>
            <w:r>
              <w:rPr>
                <w:spacing w:val="-18"/>
              </w:rPr>
              <w:t>审评价依据</w:t>
            </w:r>
            <w:r>
              <w:rPr>
                <w:rFonts w:hint="eastAsia"/>
                <w:spacing w:val="-18"/>
                <w:lang w:eastAsia="zh-CN"/>
              </w:rPr>
              <w:t>：</w:t>
            </w:r>
            <w:r>
              <w:rPr>
                <w:rFonts w:hint="eastAsia" w:ascii="宋体" w:hAnsi="宋体" w:eastAsia="宋体" w:cs="宋体"/>
                <w:bCs/>
                <w:color w:val="auto"/>
                <w:kern w:val="0"/>
                <w:sz w:val="28"/>
                <w:szCs w:val="28"/>
                <w:lang w:val="en-US" w:eastAsia="zh-CN"/>
              </w:rPr>
              <w:t>每完全满足一个评审标准计</w:t>
            </w:r>
            <w:r>
              <w:rPr>
                <w:rFonts w:hint="eastAsia" w:cs="宋体"/>
                <w:bCs/>
                <w:color w:val="auto"/>
                <w:kern w:val="0"/>
                <w:sz w:val="28"/>
                <w:szCs w:val="28"/>
                <w:lang w:val="en-US" w:eastAsia="zh-CN"/>
              </w:rPr>
              <w:t>1.5</w:t>
            </w:r>
            <w:r>
              <w:rPr>
                <w:rFonts w:hint="eastAsia" w:ascii="宋体" w:hAnsi="宋体" w:eastAsia="宋体" w:cs="宋体"/>
                <w:bCs/>
                <w:color w:val="auto"/>
                <w:kern w:val="0"/>
                <w:sz w:val="28"/>
                <w:szCs w:val="28"/>
                <w:lang w:val="en-US" w:eastAsia="zh-CN"/>
              </w:rPr>
              <w:t>分，满分</w:t>
            </w:r>
            <w:r>
              <w:rPr>
                <w:rFonts w:hint="eastAsia" w:cs="宋体"/>
                <w:bCs/>
                <w:color w:val="auto"/>
                <w:kern w:val="0"/>
                <w:sz w:val="28"/>
                <w:szCs w:val="28"/>
                <w:lang w:val="en-US" w:eastAsia="zh-CN"/>
              </w:rPr>
              <w:t>3</w:t>
            </w:r>
            <w:r>
              <w:rPr>
                <w:rFonts w:hint="eastAsia" w:ascii="宋体" w:hAnsi="宋体" w:eastAsia="宋体" w:cs="宋体"/>
                <w:bCs/>
                <w:color w:val="auto"/>
                <w:kern w:val="0"/>
                <w:sz w:val="28"/>
                <w:szCs w:val="28"/>
                <w:lang w:val="en-US" w:eastAsia="zh-CN"/>
              </w:rPr>
              <w:t>分</w:t>
            </w:r>
            <w:r>
              <w:rPr>
                <w:rFonts w:hint="eastAsia" w:cs="宋体"/>
                <w:bCs/>
                <w:color w:val="auto"/>
                <w:kern w:val="0"/>
                <w:sz w:val="28"/>
                <w:szCs w:val="28"/>
                <w:lang w:val="en-US" w:eastAsia="zh-CN"/>
              </w:rPr>
              <w:t>。</w:t>
            </w:r>
          </w:p>
        </w:tc>
      </w:tr>
      <w:tr w14:paraId="24954D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268" w:type="dxa"/>
            <w:vMerge w:val="restart"/>
            <w:vAlign w:val="top"/>
          </w:tcPr>
          <w:p w14:paraId="2F43B756">
            <w:pPr>
              <w:pStyle w:val="30"/>
              <w:snapToGrid w:val="0"/>
              <w:spacing w:before="91" w:line="241" w:lineRule="auto"/>
              <w:ind w:right="146"/>
              <w:jc w:val="center"/>
              <w:rPr>
                <w:rFonts w:hint="eastAsia"/>
                <w:spacing w:val="-3"/>
                <w:lang w:eastAsia="zh-CN"/>
              </w:rPr>
            </w:pPr>
          </w:p>
          <w:p w14:paraId="1C22EC44">
            <w:pPr>
              <w:pStyle w:val="30"/>
              <w:snapToGrid w:val="0"/>
              <w:spacing w:before="91" w:line="241" w:lineRule="auto"/>
              <w:ind w:right="146"/>
              <w:jc w:val="center"/>
              <w:rPr>
                <w:rFonts w:hint="eastAsia"/>
                <w:spacing w:val="-3"/>
                <w:lang w:eastAsia="zh-CN"/>
              </w:rPr>
            </w:pPr>
          </w:p>
          <w:p w14:paraId="00D02249">
            <w:pPr>
              <w:pStyle w:val="30"/>
              <w:snapToGrid w:val="0"/>
              <w:spacing w:before="91" w:line="241" w:lineRule="auto"/>
              <w:ind w:right="146"/>
              <w:jc w:val="center"/>
              <w:rPr>
                <w:rFonts w:hint="eastAsia"/>
                <w:spacing w:val="-3"/>
                <w:lang w:eastAsia="zh-CN"/>
              </w:rPr>
            </w:pPr>
          </w:p>
          <w:p w14:paraId="0C5369BC">
            <w:pPr>
              <w:pStyle w:val="30"/>
              <w:snapToGrid w:val="0"/>
              <w:spacing w:before="91" w:line="241" w:lineRule="auto"/>
              <w:ind w:right="146"/>
              <w:jc w:val="center"/>
              <w:rPr>
                <w:rFonts w:hint="eastAsia"/>
                <w:spacing w:val="-3"/>
                <w:lang w:eastAsia="zh-CN"/>
              </w:rPr>
            </w:pPr>
          </w:p>
          <w:p w14:paraId="277D484A">
            <w:pPr>
              <w:pStyle w:val="30"/>
              <w:snapToGrid w:val="0"/>
              <w:spacing w:before="91" w:line="241" w:lineRule="auto"/>
              <w:ind w:right="146"/>
              <w:jc w:val="center"/>
              <w:rPr>
                <w:rFonts w:hint="eastAsia"/>
                <w:spacing w:val="-3"/>
                <w:lang w:eastAsia="zh-CN"/>
              </w:rPr>
            </w:pPr>
          </w:p>
          <w:p w14:paraId="68DA954A">
            <w:pPr>
              <w:pStyle w:val="30"/>
              <w:snapToGrid w:val="0"/>
              <w:spacing w:before="91" w:line="241" w:lineRule="auto"/>
              <w:ind w:right="146"/>
              <w:jc w:val="center"/>
              <w:rPr>
                <w:rFonts w:hint="eastAsia"/>
                <w:spacing w:val="-3"/>
                <w:lang w:eastAsia="zh-CN"/>
              </w:rPr>
            </w:pPr>
          </w:p>
          <w:p w14:paraId="7FB515FF">
            <w:pPr>
              <w:pStyle w:val="30"/>
              <w:snapToGrid w:val="0"/>
              <w:spacing w:before="91" w:line="241" w:lineRule="auto"/>
              <w:ind w:right="146"/>
              <w:jc w:val="center"/>
              <w:rPr>
                <w:rFonts w:hint="eastAsia"/>
                <w:spacing w:val="-3"/>
                <w:lang w:eastAsia="zh-CN"/>
              </w:rPr>
            </w:pPr>
          </w:p>
          <w:p w14:paraId="1DB9D347">
            <w:pPr>
              <w:pStyle w:val="30"/>
              <w:snapToGrid w:val="0"/>
              <w:spacing w:before="91" w:line="241" w:lineRule="auto"/>
              <w:ind w:right="146"/>
              <w:jc w:val="center"/>
              <w:rPr>
                <w:rFonts w:hint="default" w:eastAsia="宋体"/>
                <w:spacing w:val="-3"/>
                <w:lang w:val="en-US" w:eastAsia="zh-CN"/>
              </w:rPr>
            </w:pPr>
            <w:r>
              <w:rPr>
                <w:rFonts w:hint="eastAsia"/>
                <w:spacing w:val="-3"/>
                <w:lang w:eastAsia="zh-CN"/>
              </w:rPr>
              <w:t>商务部分（</w:t>
            </w:r>
            <w:r>
              <w:rPr>
                <w:rFonts w:hint="eastAsia"/>
                <w:spacing w:val="-3"/>
                <w:lang w:val="en-US" w:eastAsia="zh-CN"/>
              </w:rPr>
              <w:t>30分）</w:t>
            </w:r>
          </w:p>
        </w:tc>
        <w:tc>
          <w:tcPr>
            <w:tcW w:w="1374" w:type="dxa"/>
            <w:vAlign w:val="top"/>
          </w:tcPr>
          <w:p w14:paraId="5049C744">
            <w:pPr>
              <w:pStyle w:val="30"/>
              <w:snapToGrid w:val="0"/>
              <w:spacing w:before="28" w:line="221" w:lineRule="auto"/>
              <w:jc w:val="center"/>
              <w:rPr>
                <w:rFonts w:hint="eastAsia"/>
                <w:spacing w:val="-7"/>
                <w:lang w:eastAsia="zh-CN"/>
              </w:rPr>
            </w:pPr>
          </w:p>
          <w:p w14:paraId="4B18A27E">
            <w:pPr>
              <w:pStyle w:val="30"/>
              <w:snapToGrid w:val="0"/>
              <w:spacing w:before="28" w:line="221" w:lineRule="auto"/>
              <w:jc w:val="center"/>
              <w:rPr>
                <w:rFonts w:hint="eastAsia"/>
                <w:spacing w:val="-7"/>
                <w:lang w:eastAsia="zh-CN"/>
              </w:rPr>
            </w:pPr>
          </w:p>
          <w:p w14:paraId="20824FBC">
            <w:pPr>
              <w:pStyle w:val="30"/>
              <w:snapToGrid w:val="0"/>
              <w:spacing w:before="28" w:line="221" w:lineRule="auto"/>
              <w:jc w:val="center"/>
              <w:rPr>
                <w:rFonts w:hint="default" w:eastAsia="宋体"/>
                <w:spacing w:val="-7"/>
                <w:lang w:val="en-US" w:eastAsia="zh-CN"/>
              </w:rPr>
            </w:pPr>
            <w:r>
              <w:rPr>
                <w:rFonts w:hint="eastAsia"/>
                <w:spacing w:val="-7"/>
                <w:lang w:eastAsia="zh-CN"/>
              </w:rPr>
              <w:t>同类业绩（</w:t>
            </w:r>
            <w:r>
              <w:rPr>
                <w:rFonts w:hint="eastAsia"/>
                <w:spacing w:val="-7"/>
                <w:lang w:val="en-US" w:eastAsia="zh-CN"/>
              </w:rPr>
              <w:t>10分）</w:t>
            </w:r>
          </w:p>
        </w:tc>
        <w:tc>
          <w:tcPr>
            <w:tcW w:w="6479" w:type="dxa"/>
            <w:vAlign w:val="top"/>
          </w:tcPr>
          <w:p w14:paraId="29A51717">
            <w:pPr>
              <w:pStyle w:val="30"/>
              <w:snapToGrid w:val="0"/>
              <w:spacing w:before="45" w:line="239" w:lineRule="auto"/>
              <w:ind w:left="14" w:right="3" w:firstLine="3"/>
              <w:jc w:val="both"/>
              <w:rPr>
                <w:rFonts w:hint="eastAsia" w:eastAsia="宋体"/>
                <w:lang w:eastAsia="zh-CN"/>
              </w:rPr>
            </w:pPr>
            <w:r>
              <w:rPr>
                <w:spacing w:val="3"/>
              </w:rPr>
              <w:t>企业近三年内(合同签订日期为202</w:t>
            </w:r>
            <w:r>
              <w:rPr>
                <w:rFonts w:hint="eastAsia"/>
                <w:spacing w:val="3"/>
                <w:lang w:val="en-US" w:eastAsia="zh-CN"/>
              </w:rPr>
              <w:t>3</w:t>
            </w:r>
            <w:r>
              <w:rPr>
                <w:spacing w:val="3"/>
              </w:rPr>
              <w:t>年</w:t>
            </w:r>
            <w:r>
              <w:rPr>
                <w:spacing w:val="2"/>
              </w:rPr>
              <w:t>1月至今)承</w:t>
            </w:r>
            <w:r>
              <w:rPr>
                <w:spacing w:val="-3"/>
              </w:rPr>
              <w:t>担过类似</w:t>
            </w:r>
            <w:r>
              <w:rPr>
                <w:color w:val="000000" w:themeColor="text1"/>
                <w:spacing w:val="-3"/>
                <w14:textFill>
                  <w14:solidFill>
                    <w14:schemeClr w14:val="tx1"/>
                  </w14:solidFill>
                </w14:textFill>
              </w:rPr>
              <w:t>项目</w:t>
            </w:r>
            <w:r>
              <w:rPr>
                <w:rFonts w:hint="eastAsia"/>
                <w:color w:val="000000" w:themeColor="text1"/>
                <w:spacing w:val="-3"/>
                <w:lang w:eastAsia="zh-CN"/>
                <w14:textFill>
                  <w14:solidFill>
                    <w14:schemeClr w14:val="tx1"/>
                  </w14:solidFill>
                </w14:textFill>
              </w:rPr>
              <w:t>。</w:t>
            </w:r>
          </w:p>
          <w:p w14:paraId="26FA0AC0">
            <w:pPr>
              <w:pStyle w:val="30"/>
              <w:snapToGrid w:val="0"/>
              <w:spacing w:before="2" w:line="239" w:lineRule="auto"/>
              <w:ind w:left="14" w:right="3" w:firstLine="6"/>
              <w:jc w:val="both"/>
            </w:pPr>
            <w:r>
              <w:rPr>
                <w:spacing w:val="-4"/>
              </w:rPr>
              <w:t>（业绩以提供的合同为准，时间以合</w:t>
            </w:r>
            <w:r>
              <w:rPr>
                <w:spacing w:val="-3"/>
              </w:rPr>
              <w:t>同签订时间为准，合同复印件合同主要内容及</w:t>
            </w:r>
            <w:r>
              <w:rPr>
                <w:spacing w:val="-4"/>
              </w:rPr>
              <w:t>签字</w:t>
            </w:r>
            <w:r>
              <w:rPr>
                <w:spacing w:val="-2"/>
              </w:rPr>
              <w:t>盖章页应齐全）。</w:t>
            </w:r>
          </w:p>
          <w:p w14:paraId="48D3EE12">
            <w:pPr>
              <w:pStyle w:val="30"/>
              <w:snapToGrid w:val="0"/>
              <w:spacing w:before="45" w:line="239" w:lineRule="auto"/>
              <w:ind w:left="14" w:right="3" w:firstLine="3"/>
              <w:jc w:val="both"/>
              <w:rPr>
                <w:rFonts w:hint="eastAsia" w:eastAsia="宋体"/>
                <w:spacing w:val="-2"/>
                <w:lang w:eastAsia="zh-CN"/>
              </w:rPr>
            </w:pPr>
            <w:r>
              <w:rPr>
                <w:spacing w:val="-3"/>
              </w:rPr>
              <w:t>每提供1个得</w:t>
            </w:r>
            <w:r>
              <w:rPr>
                <w:rFonts w:hint="eastAsia"/>
                <w:spacing w:val="-3"/>
                <w:lang w:val="en-US" w:eastAsia="zh-CN"/>
              </w:rPr>
              <w:t>2.</w:t>
            </w:r>
            <w:r>
              <w:rPr>
                <w:spacing w:val="-3"/>
              </w:rPr>
              <w:t>5分，最高得</w:t>
            </w:r>
            <w:r>
              <w:rPr>
                <w:spacing w:val="-4"/>
              </w:rPr>
              <w:t>10分。</w:t>
            </w:r>
          </w:p>
        </w:tc>
      </w:tr>
      <w:tr w14:paraId="5966E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268" w:type="dxa"/>
            <w:vMerge w:val="continue"/>
            <w:vAlign w:val="top"/>
          </w:tcPr>
          <w:p w14:paraId="6044CF52">
            <w:pPr>
              <w:pStyle w:val="30"/>
              <w:snapToGrid w:val="0"/>
              <w:spacing w:before="91" w:line="241" w:lineRule="auto"/>
              <w:ind w:left="164" w:right="146" w:hanging="6"/>
              <w:jc w:val="center"/>
              <w:rPr>
                <w:spacing w:val="-3"/>
              </w:rPr>
            </w:pPr>
          </w:p>
        </w:tc>
        <w:tc>
          <w:tcPr>
            <w:tcW w:w="1374" w:type="dxa"/>
            <w:vAlign w:val="top"/>
          </w:tcPr>
          <w:p w14:paraId="2FDC18A0">
            <w:pPr>
              <w:pStyle w:val="30"/>
              <w:snapToGrid w:val="0"/>
              <w:spacing w:before="91" w:line="221" w:lineRule="auto"/>
              <w:jc w:val="center"/>
              <w:rPr>
                <w:rFonts w:hint="eastAsia"/>
                <w:color w:val="000000" w:themeColor="text1"/>
                <w:spacing w:val="-7"/>
                <w:lang w:eastAsia="zh-CN"/>
                <w14:textFill>
                  <w14:solidFill>
                    <w14:schemeClr w14:val="tx1"/>
                  </w14:solidFill>
                </w14:textFill>
              </w:rPr>
            </w:pPr>
            <w:r>
              <w:rPr>
                <w:rFonts w:hint="eastAsia"/>
                <w:color w:val="000000" w:themeColor="text1"/>
                <w:spacing w:val="-7"/>
                <w:lang w:eastAsia="zh-CN"/>
                <w14:textFill>
                  <w14:solidFill>
                    <w14:schemeClr w14:val="tx1"/>
                  </w14:solidFill>
                </w14:textFill>
              </w:rPr>
              <w:t>人员构成</w:t>
            </w:r>
          </w:p>
          <w:p w14:paraId="5D0AE97A">
            <w:pPr>
              <w:pStyle w:val="30"/>
              <w:snapToGrid w:val="0"/>
              <w:spacing w:before="91" w:line="221" w:lineRule="auto"/>
              <w:jc w:val="center"/>
              <w:rPr>
                <w:rFonts w:hint="default" w:eastAsia="宋体"/>
                <w:color w:val="000000" w:themeColor="text1"/>
                <w:spacing w:val="-7"/>
                <w:lang w:val="en-US" w:eastAsia="zh-CN"/>
                <w14:textFill>
                  <w14:solidFill>
                    <w14:schemeClr w14:val="tx1"/>
                  </w14:solidFill>
                </w14:textFill>
              </w:rPr>
            </w:pPr>
            <w:r>
              <w:rPr>
                <w:rFonts w:hint="eastAsia"/>
                <w:color w:val="000000" w:themeColor="text1"/>
                <w:spacing w:val="-7"/>
                <w:lang w:eastAsia="zh-CN"/>
                <w14:textFill>
                  <w14:solidFill>
                    <w14:schemeClr w14:val="tx1"/>
                  </w14:solidFill>
                </w14:textFill>
              </w:rPr>
              <w:t>（</w:t>
            </w:r>
            <w:r>
              <w:rPr>
                <w:rFonts w:hint="eastAsia"/>
                <w:color w:val="000000" w:themeColor="text1"/>
                <w:spacing w:val="-7"/>
                <w:lang w:val="en-US" w:eastAsia="zh-CN"/>
                <w14:textFill>
                  <w14:solidFill>
                    <w14:schemeClr w14:val="tx1"/>
                  </w14:solidFill>
                </w14:textFill>
              </w:rPr>
              <w:t>10分）</w:t>
            </w:r>
          </w:p>
        </w:tc>
        <w:tc>
          <w:tcPr>
            <w:tcW w:w="6479" w:type="dxa"/>
            <w:vAlign w:val="top"/>
          </w:tcPr>
          <w:p w14:paraId="39CD99EE">
            <w:pPr>
              <w:pStyle w:val="30"/>
              <w:snapToGrid w:val="0"/>
              <w:spacing w:before="28" w:line="207" w:lineRule="auto"/>
              <w:ind w:left="21"/>
              <w:rPr>
                <w:rFonts w:hint="eastAsia" w:cs="宋体"/>
                <w:bCs/>
                <w:color w:val="000000" w:themeColor="text1"/>
                <w:kern w:val="0"/>
                <w:sz w:val="28"/>
                <w:szCs w:val="28"/>
                <w:lang w:val="en-US" w:eastAsia="zh-CN"/>
                <w14:textFill>
                  <w14:solidFill>
                    <w14:schemeClr w14:val="tx1"/>
                  </w14:solidFill>
                </w14:textFill>
              </w:rPr>
            </w:pPr>
            <w:r>
              <w:rPr>
                <w:rFonts w:hint="eastAsia" w:cs="宋体"/>
                <w:bCs/>
                <w:color w:val="000000" w:themeColor="text1"/>
                <w:kern w:val="0"/>
                <w:sz w:val="28"/>
                <w:szCs w:val="28"/>
                <w:lang w:val="en-US" w:eastAsia="zh-CN"/>
                <w14:textFill>
                  <w14:solidFill>
                    <w14:schemeClr w14:val="tx1"/>
                  </w14:solidFill>
                </w14:textFill>
              </w:rPr>
              <w:t>提供</w:t>
            </w:r>
            <w:r>
              <w:rPr>
                <w:rFonts w:hint="eastAsia" w:ascii="宋体" w:hAnsi="宋体" w:cs="宋体"/>
                <w:bCs/>
                <w:color w:val="000000" w:themeColor="text1"/>
                <w:kern w:val="0"/>
                <w:sz w:val="28"/>
                <w:szCs w:val="28"/>
                <w:lang w:val="en-US" w:eastAsia="zh-CN"/>
                <w14:textFill>
                  <w14:solidFill>
                    <w14:schemeClr w14:val="tx1"/>
                  </w14:solidFill>
                </w14:textFill>
              </w:rPr>
              <w:t>公路工程桥梁及隧道检测专项</w:t>
            </w:r>
            <w:r>
              <w:rPr>
                <w:rFonts w:hint="eastAsia" w:cs="宋体"/>
                <w:bCs/>
                <w:color w:val="000000" w:themeColor="text1"/>
                <w:kern w:val="0"/>
                <w:sz w:val="28"/>
                <w:szCs w:val="28"/>
                <w:lang w:val="en-US" w:eastAsia="zh-CN"/>
                <w14:textFill>
                  <w14:solidFill>
                    <w14:schemeClr w14:val="tx1"/>
                  </w14:solidFill>
                </w14:textFill>
              </w:rPr>
              <w:t>或</w:t>
            </w:r>
            <w:r>
              <w:rPr>
                <w:rFonts w:hint="eastAsia" w:ascii="宋体" w:hAnsi="宋体" w:cs="宋体"/>
                <w:bCs/>
                <w:color w:val="000000" w:themeColor="text1"/>
                <w:kern w:val="0"/>
                <w:sz w:val="28"/>
                <w:szCs w:val="28"/>
                <w:lang w:val="en-US" w:eastAsia="zh-CN"/>
                <w14:textFill>
                  <w14:solidFill>
                    <w14:schemeClr w14:val="tx1"/>
                  </w14:solidFill>
                </w14:textFill>
              </w:rPr>
              <w:t>公路工程检测综合乙级及以上资质</w:t>
            </w:r>
            <w:r>
              <w:rPr>
                <w:rFonts w:hint="eastAsia" w:cs="宋体"/>
                <w:bCs/>
                <w:color w:val="000000" w:themeColor="text1"/>
                <w:kern w:val="0"/>
                <w:sz w:val="28"/>
                <w:szCs w:val="28"/>
                <w:lang w:val="en-US" w:eastAsia="zh-CN"/>
                <w14:textFill>
                  <w14:solidFill>
                    <w14:schemeClr w14:val="tx1"/>
                  </w14:solidFill>
                </w14:textFill>
              </w:rPr>
              <w:t>的人员；</w:t>
            </w:r>
          </w:p>
          <w:p w14:paraId="6E1E3728">
            <w:pPr>
              <w:pStyle w:val="30"/>
              <w:snapToGrid w:val="0"/>
              <w:spacing w:before="28" w:line="207" w:lineRule="auto"/>
              <w:ind w:left="21"/>
              <w:rPr>
                <w:color w:val="000000" w:themeColor="text1"/>
                <w:spacing w:val="-2"/>
                <w14:textFill>
                  <w14:solidFill>
                    <w14:schemeClr w14:val="tx1"/>
                  </w14:solidFill>
                </w14:textFill>
              </w:rPr>
            </w:pPr>
            <w:r>
              <w:rPr>
                <w:color w:val="000000" w:themeColor="text1"/>
                <w:spacing w:val="-3"/>
                <w14:textFill>
                  <w14:solidFill>
                    <w14:schemeClr w14:val="tx1"/>
                  </w14:solidFill>
                </w14:textFill>
              </w:rPr>
              <w:t>每提供1个得</w:t>
            </w:r>
            <w:r>
              <w:rPr>
                <w:rFonts w:hint="eastAsia"/>
                <w:color w:val="000000" w:themeColor="text1"/>
                <w:spacing w:val="-3"/>
                <w:lang w:val="en-US" w:eastAsia="zh-CN"/>
                <w14:textFill>
                  <w14:solidFill>
                    <w14:schemeClr w14:val="tx1"/>
                  </w14:solidFill>
                </w14:textFill>
              </w:rPr>
              <w:t>2.</w:t>
            </w:r>
            <w:r>
              <w:rPr>
                <w:color w:val="000000" w:themeColor="text1"/>
                <w:spacing w:val="-3"/>
                <w14:textFill>
                  <w14:solidFill>
                    <w14:schemeClr w14:val="tx1"/>
                  </w14:solidFill>
                </w14:textFill>
              </w:rPr>
              <w:t>5分，最高得</w:t>
            </w:r>
            <w:r>
              <w:rPr>
                <w:color w:val="000000" w:themeColor="text1"/>
                <w:spacing w:val="-4"/>
                <w14:textFill>
                  <w14:solidFill>
                    <w14:schemeClr w14:val="tx1"/>
                  </w14:solidFill>
                </w14:textFill>
              </w:rPr>
              <w:t>10分。</w:t>
            </w:r>
          </w:p>
        </w:tc>
      </w:tr>
      <w:tr w14:paraId="6202CD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jc w:val="center"/>
        </w:trPr>
        <w:tc>
          <w:tcPr>
            <w:tcW w:w="1268" w:type="dxa"/>
            <w:vMerge w:val="continue"/>
            <w:vAlign w:val="top"/>
          </w:tcPr>
          <w:p w14:paraId="3F78B757">
            <w:pPr>
              <w:pStyle w:val="30"/>
              <w:snapToGrid w:val="0"/>
              <w:spacing w:before="91" w:line="241" w:lineRule="auto"/>
              <w:ind w:left="164" w:right="146" w:hanging="6"/>
              <w:jc w:val="center"/>
              <w:rPr>
                <w:spacing w:val="-3"/>
              </w:rPr>
            </w:pPr>
          </w:p>
        </w:tc>
        <w:tc>
          <w:tcPr>
            <w:tcW w:w="1374" w:type="dxa"/>
            <w:vAlign w:val="top"/>
          </w:tcPr>
          <w:p w14:paraId="31D31740">
            <w:pPr>
              <w:pStyle w:val="30"/>
              <w:snapToGrid w:val="0"/>
              <w:spacing w:before="28" w:line="221" w:lineRule="auto"/>
              <w:jc w:val="center"/>
              <w:rPr>
                <w:rFonts w:hint="eastAsia"/>
                <w:spacing w:val="-7"/>
                <w:lang w:eastAsia="zh-CN"/>
              </w:rPr>
            </w:pPr>
          </w:p>
          <w:p w14:paraId="22B94027">
            <w:pPr>
              <w:pStyle w:val="30"/>
              <w:snapToGrid w:val="0"/>
              <w:spacing w:before="28" w:line="221" w:lineRule="auto"/>
              <w:jc w:val="center"/>
              <w:rPr>
                <w:rFonts w:hint="eastAsia"/>
                <w:spacing w:val="-7"/>
                <w:lang w:eastAsia="zh-CN"/>
              </w:rPr>
            </w:pPr>
          </w:p>
          <w:p w14:paraId="3A117CFB">
            <w:pPr>
              <w:pStyle w:val="30"/>
              <w:snapToGrid w:val="0"/>
              <w:spacing w:before="28" w:line="221" w:lineRule="auto"/>
              <w:jc w:val="center"/>
              <w:rPr>
                <w:rFonts w:hint="default" w:eastAsia="宋体"/>
                <w:spacing w:val="-7"/>
                <w:lang w:val="en-US" w:eastAsia="zh-CN"/>
              </w:rPr>
            </w:pPr>
            <w:r>
              <w:rPr>
                <w:rFonts w:hint="eastAsia"/>
                <w:spacing w:val="-7"/>
                <w:lang w:eastAsia="zh-CN"/>
              </w:rPr>
              <w:t>质量承诺（</w:t>
            </w:r>
            <w:r>
              <w:rPr>
                <w:rFonts w:hint="eastAsia"/>
                <w:spacing w:val="-7"/>
                <w:lang w:val="en-US" w:eastAsia="zh-CN"/>
              </w:rPr>
              <w:t>10分）</w:t>
            </w:r>
          </w:p>
        </w:tc>
        <w:tc>
          <w:tcPr>
            <w:tcW w:w="6479" w:type="dxa"/>
            <w:vAlign w:val="top"/>
          </w:tcPr>
          <w:p w14:paraId="61D5FE4E">
            <w:pPr>
              <w:pStyle w:val="30"/>
              <w:snapToGrid w:val="0"/>
              <w:spacing w:before="46" w:line="239" w:lineRule="auto"/>
              <w:ind w:left="13" w:right="3" w:hanging="1"/>
              <w:jc w:val="both"/>
              <w:rPr>
                <w:spacing w:val="-2"/>
              </w:rPr>
            </w:pPr>
            <w:r>
              <w:rPr>
                <w:rFonts w:hint="eastAsia" w:ascii="微软雅黑" w:hAnsi="微软雅黑" w:eastAsia="微软雅黑" w:cs="微软雅黑"/>
                <w:spacing w:val="-3"/>
              </w:rPr>
              <w:t>①</w:t>
            </w:r>
            <w:r>
              <w:rPr>
                <w:spacing w:val="-3"/>
              </w:rPr>
              <w:t>评审工作计划和流程（资料审核、现场踏勘、工程</w:t>
            </w:r>
            <w:r>
              <w:rPr>
                <w:spacing w:val="-2"/>
              </w:rPr>
              <w:t>量计算底稿、预算书审核等</w:t>
            </w:r>
            <w:r>
              <w:rPr>
                <w:spacing w:val="-14"/>
              </w:rPr>
              <w:t>），</w:t>
            </w:r>
            <w:r>
              <w:rPr>
                <w:spacing w:val="-2"/>
              </w:rPr>
              <w:t>根据响应程度及对</w:t>
            </w:r>
            <w:r>
              <w:rPr>
                <w:spacing w:val="-1"/>
              </w:rPr>
              <w:t>本项目的履行能力进行综合赋分</w:t>
            </w:r>
            <w:r>
              <w:rPr>
                <w:rFonts w:hint="eastAsia"/>
                <w:spacing w:val="-1"/>
                <w:lang w:eastAsia="zh-CN"/>
              </w:rPr>
              <w:t>，</w:t>
            </w:r>
            <w:r>
              <w:rPr>
                <w:rFonts w:hint="eastAsia" w:ascii="微软雅黑" w:hAnsi="微软雅黑" w:eastAsia="微软雅黑" w:cs="微软雅黑"/>
                <w:spacing w:val="-1"/>
                <w:lang w:eastAsia="zh-CN"/>
              </w:rPr>
              <w:t>②</w:t>
            </w:r>
            <w:r>
              <w:rPr>
                <w:spacing w:val="10"/>
              </w:rPr>
              <w:t>有利于本项目并切实可行的服务承诺及服务保证</w:t>
            </w:r>
            <w:r>
              <w:rPr>
                <w:spacing w:val="-9"/>
              </w:rPr>
              <w:t>措施，根据承诺事项的具体性、可行性、可操作性,</w:t>
            </w:r>
            <w:r>
              <w:rPr>
                <w:spacing w:val="-3"/>
              </w:rPr>
              <w:t>针对本项目提出的合理化建议详细、具体、可行性</w:t>
            </w:r>
            <w:r>
              <w:rPr>
                <w:spacing w:val="-2"/>
              </w:rPr>
              <w:t>赋分。</w:t>
            </w:r>
          </w:p>
          <w:p w14:paraId="6FCB360C">
            <w:pPr>
              <w:pStyle w:val="30"/>
              <w:snapToGrid w:val="0"/>
              <w:spacing w:before="28" w:line="207" w:lineRule="auto"/>
              <w:ind w:left="21"/>
              <w:rPr>
                <w:spacing w:val="-2"/>
              </w:rPr>
            </w:pPr>
            <w:r>
              <w:rPr>
                <w:rFonts w:hint="eastAsia" w:ascii="宋体" w:hAnsi="宋体" w:eastAsia="宋体" w:cs="宋体"/>
                <w:bCs/>
                <w:color w:val="auto"/>
                <w:kern w:val="0"/>
                <w:sz w:val="28"/>
                <w:szCs w:val="28"/>
                <w:lang w:val="en-US" w:eastAsia="zh-CN"/>
              </w:rPr>
              <w:t>每完全满足一个评审标准计</w:t>
            </w:r>
            <w:r>
              <w:rPr>
                <w:rFonts w:hint="eastAsia" w:cs="宋体"/>
                <w:bCs/>
                <w:color w:val="auto"/>
                <w:kern w:val="0"/>
                <w:sz w:val="28"/>
                <w:szCs w:val="28"/>
                <w:lang w:val="en-US" w:eastAsia="zh-CN"/>
              </w:rPr>
              <w:t>5</w:t>
            </w:r>
            <w:r>
              <w:rPr>
                <w:rFonts w:hint="eastAsia" w:ascii="宋体" w:hAnsi="宋体" w:eastAsia="宋体" w:cs="宋体"/>
                <w:bCs/>
                <w:color w:val="auto"/>
                <w:kern w:val="0"/>
                <w:sz w:val="28"/>
                <w:szCs w:val="28"/>
                <w:lang w:val="en-US" w:eastAsia="zh-CN"/>
              </w:rPr>
              <w:t>分，满分</w:t>
            </w:r>
            <w:r>
              <w:rPr>
                <w:rFonts w:hint="eastAsia" w:cs="宋体"/>
                <w:bCs/>
                <w:color w:val="auto"/>
                <w:kern w:val="0"/>
                <w:sz w:val="28"/>
                <w:szCs w:val="28"/>
                <w:lang w:val="en-US" w:eastAsia="zh-CN"/>
              </w:rPr>
              <w:t>10</w:t>
            </w:r>
            <w:r>
              <w:rPr>
                <w:rFonts w:hint="eastAsia" w:ascii="宋体" w:hAnsi="宋体" w:eastAsia="宋体" w:cs="宋体"/>
                <w:bCs/>
                <w:color w:val="auto"/>
                <w:kern w:val="0"/>
                <w:sz w:val="28"/>
                <w:szCs w:val="28"/>
                <w:lang w:val="en-US" w:eastAsia="zh-CN"/>
              </w:rPr>
              <w:t>分</w:t>
            </w:r>
            <w:r>
              <w:rPr>
                <w:rFonts w:hint="eastAsia" w:cs="宋体"/>
                <w:bCs/>
                <w:color w:val="auto"/>
                <w:kern w:val="0"/>
                <w:sz w:val="28"/>
                <w:szCs w:val="28"/>
                <w:lang w:val="en-US" w:eastAsia="zh-CN"/>
              </w:rPr>
              <w:t>。</w:t>
            </w:r>
          </w:p>
        </w:tc>
      </w:tr>
    </w:tbl>
    <w:p w14:paraId="73E37D07">
      <w:pPr>
        <w:spacing w:line="320" w:lineRule="exact"/>
        <w:ind w:firstLine="560" w:firstLineChars="200"/>
        <w:outlineLvl w:val="9"/>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eastAsia="zh-CN"/>
        </w:rPr>
        <w:t>注：</w:t>
      </w:r>
      <w:r>
        <w:rPr>
          <w:rFonts w:hint="eastAsia" w:ascii="宋体" w:hAnsi="宋体" w:eastAsia="宋体" w:cs="宋体"/>
          <w:bCs/>
          <w:color w:val="auto"/>
          <w:kern w:val="0"/>
          <w:sz w:val="28"/>
          <w:szCs w:val="28"/>
          <w:lang w:val="en-US" w:eastAsia="zh-CN"/>
        </w:rPr>
        <w:t>1、采购人代表的评审打分经磋商小组一致认定畸高或畸低的，应当在签署评审报告时作出书面解释</w:t>
      </w:r>
    </w:p>
    <w:p w14:paraId="1C49A1D7">
      <w:pPr>
        <w:rPr>
          <w:rFonts w:hint="eastAsia" w:ascii="宋体" w:hAnsi="宋体" w:eastAsia="宋体" w:cs="宋体"/>
          <w:bCs/>
          <w:color w:val="auto"/>
          <w:kern w:val="0"/>
          <w:sz w:val="28"/>
          <w:szCs w:val="28"/>
          <w:lang w:val="en-US" w:eastAsia="zh-CN"/>
        </w:rPr>
      </w:pPr>
      <w:r>
        <w:rPr>
          <w:rFonts w:hint="eastAsia" w:ascii="宋体" w:hAnsi="宋体" w:eastAsia="宋体" w:cs="宋体"/>
          <w:bCs/>
          <w:color w:val="auto"/>
          <w:kern w:val="0"/>
          <w:sz w:val="28"/>
          <w:szCs w:val="28"/>
          <w:lang w:val="en-US" w:eastAsia="zh-CN"/>
        </w:rPr>
        <w:br w:type="page"/>
      </w:r>
    </w:p>
    <w:p w14:paraId="77329EA8">
      <w:pPr>
        <w:spacing w:before="101" w:line="223" w:lineRule="auto"/>
        <w:ind w:left="1869"/>
        <w:outlineLvl w:val="0"/>
        <w:rPr>
          <w:rFonts w:ascii="宋体" w:hAnsi="宋体" w:eastAsia="宋体" w:cs="宋体"/>
          <w:sz w:val="43"/>
          <w:szCs w:val="43"/>
        </w:rPr>
      </w:pPr>
      <w:bookmarkStart w:id="84" w:name="_Toc19189"/>
      <w:bookmarkStart w:id="85" w:name="_Toc22901"/>
      <w:bookmarkStart w:id="86" w:name="_Toc1329"/>
      <w:bookmarkStart w:id="87" w:name="_Toc3828"/>
      <w:bookmarkStart w:id="88" w:name="_Toc9260"/>
      <w:r>
        <w:rPr>
          <w:rFonts w:ascii="宋体" w:hAnsi="宋体" w:eastAsia="宋体" w:cs="宋体"/>
          <w:b/>
          <w:bCs/>
          <w:spacing w:val="5"/>
          <w:sz w:val="43"/>
          <w:szCs w:val="43"/>
        </w:rPr>
        <w:t>第</w:t>
      </w:r>
      <w:r>
        <w:rPr>
          <w:rFonts w:hint="eastAsia" w:ascii="宋体" w:hAnsi="宋体" w:cs="宋体"/>
          <w:b/>
          <w:bCs/>
          <w:spacing w:val="5"/>
          <w:sz w:val="43"/>
          <w:szCs w:val="43"/>
          <w:lang w:eastAsia="zh-CN"/>
        </w:rPr>
        <w:t>五</w:t>
      </w:r>
      <w:r>
        <w:rPr>
          <w:rFonts w:ascii="宋体" w:hAnsi="宋体" w:eastAsia="宋体" w:cs="宋体"/>
          <w:b/>
          <w:bCs/>
          <w:spacing w:val="5"/>
          <w:sz w:val="43"/>
          <w:szCs w:val="43"/>
        </w:rPr>
        <w:t>章</w:t>
      </w:r>
      <w:r>
        <w:rPr>
          <w:rFonts w:ascii="宋体" w:hAnsi="宋体" w:eastAsia="宋体" w:cs="宋体"/>
          <w:spacing w:val="5"/>
          <w:sz w:val="43"/>
          <w:szCs w:val="43"/>
        </w:rPr>
        <w:t xml:space="preserve"> </w:t>
      </w:r>
      <w:r>
        <w:rPr>
          <w:rFonts w:ascii="宋体" w:hAnsi="宋体" w:eastAsia="宋体" w:cs="宋体"/>
          <w:b/>
          <w:bCs/>
          <w:spacing w:val="5"/>
          <w:sz w:val="43"/>
          <w:szCs w:val="43"/>
        </w:rPr>
        <w:t>磋商内容及采购需求</w:t>
      </w:r>
      <w:bookmarkEnd w:id="84"/>
      <w:bookmarkEnd w:id="85"/>
      <w:bookmarkEnd w:id="86"/>
      <w:bookmarkEnd w:id="87"/>
      <w:bookmarkEnd w:id="88"/>
    </w:p>
    <w:p w14:paraId="7484D2FC">
      <w:pPr>
        <w:pStyle w:val="4"/>
        <w:spacing w:line="291" w:lineRule="auto"/>
      </w:pPr>
    </w:p>
    <w:p w14:paraId="7A7A98AF">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ascii="宋体" w:hAnsi="宋体" w:eastAsia="宋体" w:cs="宋体"/>
          <w:spacing w:val="10"/>
          <w:kern w:val="2"/>
          <w:sz w:val="28"/>
          <w:szCs w:val="28"/>
          <w:lang w:val="en-US" w:eastAsia="en-US" w:bidi="ar-SA"/>
        </w:rPr>
      </w:pPr>
      <w:r>
        <w:rPr>
          <w:rFonts w:ascii="宋体" w:hAnsi="宋体" w:eastAsia="宋体" w:cs="宋体"/>
          <w:spacing w:val="10"/>
          <w:kern w:val="2"/>
          <w:sz w:val="28"/>
          <w:szCs w:val="28"/>
          <w:lang w:val="en-US" w:eastAsia="en-US" w:bidi="ar-SA"/>
        </w:rPr>
        <w:t>本次采购项目为</w:t>
      </w:r>
      <w:r>
        <w:rPr>
          <w:rFonts w:hint="eastAsia" w:ascii="宋体" w:hAnsi="宋体" w:cs="宋体"/>
          <w:spacing w:val="10"/>
          <w:kern w:val="2"/>
          <w:sz w:val="28"/>
          <w:szCs w:val="28"/>
          <w:lang w:val="en-US" w:eastAsia="zh-CN" w:bidi="ar-SA"/>
        </w:rPr>
        <w:t>神木市2025年病危桥改造及桥梁隧道专项检测项目（桥隧专项检测费）</w:t>
      </w:r>
      <w:r>
        <w:rPr>
          <w:rFonts w:ascii="宋体" w:hAnsi="宋体" w:eastAsia="宋体" w:cs="宋体"/>
          <w:spacing w:val="10"/>
          <w:kern w:val="2"/>
          <w:sz w:val="28"/>
          <w:szCs w:val="28"/>
          <w:lang w:val="en-US" w:eastAsia="en-US" w:bidi="ar-SA"/>
        </w:rPr>
        <w:t>；</w:t>
      </w:r>
    </w:p>
    <w:p w14:paraId="77932B96">
      <w:pPr>
        <w:keepNext w:val="0"/>
        <w:keepLines w:val="0"/>
        <w:pageBreakBefore w:val="0"/>
        <w:widowControl w:val="0"/>
        <w:kinsoku/>
        <w:wordWrap/>
        <w:overflowPunct/>
        <w:topLinePunct w:val="0"/>
        <w:autoSpaceDE/>
        <w:autoSpaceDN/>
        <w:bidi w:val="0"/>
        <w:adjustRightInd/>
        <w:spacing w:before="163" w:line="240" w:lineRule="atLeast"/>
        <w:ind w:left="4" w:right="98" w:hanging="3"/>
        <w:textAlignment w:val="auto"/>
        <w:rPr>
          <w:rFonts w:ascii="宋体" w:hAnsi="宋体" w:eastAsia="宋体" w:cs="宋体"/>
          <w:spacing w:val="10"/>
          <w:kern w:val="2"/>
          <w:sz w:val="28"/>
          <w:szCs w:val="28"/>
          <w:lang w:val="en-US" w:eastAsia="en-US" w:bidi="ar-SA"/>
        </w:rPr>
      </w:pPr>
      <w:r>
        <w:rPr>
          <w:rFonts w:ascii="宋体" w:hAnsi="宋体" w:eastAsia="宋体" w:cs="宋体"/>
          <w:spacing w:val="10"/>
          <w:kern w:val="2"/>
          <w:sz w:val="28"/>
          <w:szCs w:val="28"/>
          <w:lang w:val="en-US" w:eastAsia="en-US" w:bidi="ar-SA"/>
        </w:rPr>
        <w:t>供应商必须对本项目进行整体响应，只对其中一部分内容进行的响应都被视为无效响应。投标报价应遵守《中华人民共和国价格法》，供应商不得以低于成本的报价参与投标。</w:t>
      </w:r>
    </w:p>
    <w:p w14:paraId="68BE9D7B">
      <w:pPr>
        <w:keepNext w:val="0"/>
        <w:keepLines w:val="0"/>
        <w:pageBreakBefore w:val="0"/>
        <w:widowControl w:val="0"/>
        <w:kinsoku/>
        <w:wordWrap/>
        <w:overflowPunct/>
        <w:topLinePunct w:val="0"/>
        <w:autoSpaceDE/>
        <w:autoSpaceDN/>
        <w:bidi w:val="0"/>
        <w:adjustRightInd/>
        <w:spacing w:line="240" w:lineRule="atLeast"/>
        <w:ind w:left="5"/>
        <w:textAlignment w:val="auto"/>
        <w:outlineLvl w:val="9"/>
        <w:rPr>
          <w:rFonts w:ascii="宋体" w:hAnsi="宋体" w:eastAsia="宋体" w:cs="宋体"/>
          <w:spacing w:val="10"/>
          <w:kern w:val="2"/>
          <w:sz w:val="28"/>
          <w:szCs w:val="28"/>
          <w:lang w:val="en-US" w:eastAsia="en-US" w:bidi="ar-SA"/>
        </w:rPr>
      </w:pPr>
      <w:r>
        <w:rPr>
          <w:rFonts w:ascii="宋体" w:hAnsi="宋体" w:eastAsia="宋体" w:cs="宋体"/>
          <w:spacing w:val="10"/>
          <w:kern w:val="2"/>
          <w:sz w:val="28"/>
          <w:szCs w:val="28"/>
          <w:lang w:val="en-US" w:eastAsia="en-US" w:bidi="ar-SA"/>
        </w:rPr>
        <w:t>一、项目介绍</w:t>
      </w:r>
    </w:p>
    <w:p w14:paraId="54A30B3B">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ascii="宋体" w:hAnsi="宋体" w:eastAsia="宋体" w:cs="宋体"/>
          <w:spacing w:val="10"/>
          <w:kern w:val="2"/>
          <w:sz w:val="28"/>
          <w:szCs w:val="28"/>
          <w:lang w:val="en-US" w:eastAsia="en-US" w:bidi="ar-SA"/>
        </w:rPr>
      </w:pPr>
      <w:r>
        <w:rPr>
          <w:rFonts w:hint="eastAsia" w:ascii="宋体" w:hAnsi="宋体" w:cs="宋体"/>
          <w:spacing w:val="10"/>
          <w:kern w:val="2"/>
          <w:sz w:val="28"/>
          <w:szCs w:val="28"/>
          <w:lang w:val="en-US" w:eastAsia="zh-CN" w:bidi="ar-SA"/>
        </w:rPr>
        <w:t>神木市2025年病危桥改造及桥梁隧道专项检测项目（桥隧专项检测费）</w:t>
      </w:r>
      <w:r>
        <w:rPr>
          <w:rFonts w:ascii="宋体" w:hAnsi="宋体" w:eastAsia="宋体" w:cs="宋体"/>
          <w:spacing w:val="10"/>
          <w:kern w:val="2"/>
          <w:sz w:val="28"/>
          <w:szCs w:val="28"/>
          <w:lang w:val="en-US" w:eastAsia="en-US" w:bidi="ar-SA"/>
        </w:rPr>
        <w:t>，服务费预算为</w:t>
      </w:r>
      <w:r>
        <w:rPr>
          <w:rFonts w:hint="eastAsia" w:ascii="宋体" w:hAnsi="宋体" w:cs="宋体"/>
          <w:spacing w:val="10"/>
          <w:kern w:val="2"/>
          <w:sz w:val="28"/>
          <w:szCs w:val="28"/>
          <w:lang w:val="en-US" w:eastAsia="zh-CN" w:bidi="ar-SA"/>
        </w:rPr>
        <w:t>1671580</w:t>
      </w:r>
      <w:r>
        <w:rPr>
          <w:rFonts w:ascii="宋体" w:hAnsi="宋体" w:eastAsia="宋体" w:cs="宋体"/>
          <w:spacing w:val="10"/>
          <w:kern w:val="2"/>
          <w:sz w:val="28"/>
          <w:szCs w:val="28"/>
          <w:lang w:val="en-US" w:eastAsia="en-US" w:bidi="ar-SA"/>
        </w:rPr>
        <w:t>元，共划分</w:t>
      </w:r>
      <w:r>
        <w:rPr>
          <w:rFonts w:hint="eastAsia" w:ascii="宋体" w:hAnsi="宋体" w:eastAsia="宋体" w:cs="宋体"/>
          <w:spacing w:val="10"/>
          <w:kern w:val="2"/>
          <w:sz w:val="28"/>
          <w:szCs w:val="28"/>
          <w:lang w:val="en-US" w:eastAsia="zh-CN" w:bidi="ar-SA"/>
        </w:rPr>
        <w:t>一</w:t>
      </w:r>
      <w:r>
        <w:rPr>
          <w:rFonts w:ascii="宋体" w:hAnsi="宋体" w:eastAsia="宋体" w:cs="宋体"/>
          <w:spacing w:val="10"/>
          <w:kern w:val="2"/>
          <w:sz w:val="28"/>
          <w:szCs w:val="28"/>
          <w:lang w:val="en-US" w:eastAsia="en-US" w:bidi="ar-SA"/>
        </w:rPr>
        <w:t>个标段。</w:t>
      </w:r>
    </w:p>
    <w:p w14:paraId="16CA028C">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en-US" w:bidi="ar-SA"/>
        </w:rPr>
      </w:pPr>
      <w:r>
        <w:rPr>
          <w:rFonts w:hint="eastAsia" w:ascii="宋体" w:hAnsi="宋体" w:eastAsia="宋体" w:cs="宋体"/>
          <w:spacing w:val="10"/>
          <w:kern w:val="2"/>
          <w:sz w:val="28"/>
          <w:szCs w:val="28"/>
          <w:lang w:val="en-US" w:eastAsia="en-US" w:bidi="ar-SA"/>
        </w:rPr>
        <w:t>采购内容及要求</w:t>
      </w:r>
    </w:p>
    <w:p w14:paraId="557C1ECE">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en-US" w:bidi="ar-SA"/>
        </w:rPr>
      </w:pPr>
      <w:r>
        <w:rPr>
          <w:rFonts w:hint="eastAsia" w:ascii="宋体" w:hAnsi="宋体" w:eastAsia="宋体" w:cs="宋体"/>
          <w:spacing w:val="10"/>
          <w:kern w:val="2"/>
          <w:sz w:val="28"/>
          <w:szCs w:val="28"/>
          <w:lang w:val="en-US" w:eastAsia="en-US" w:bidi="ar-SA"/>
        </w:rPr>
        <w:t>任务要求</w:t>
      </w:r>
    </w:p>
    <w:p w14:paraId="52F4E153">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en-US" w:bidi="ar-SA"/>
        </w:rPr>
      </w:pPr>
      <w:r>
        <w:rPr>
          <w:rFonts w:hint="eastAsia" w:ascii="宋体" w:hAnsi="宋体" w:cs="宋体"/>
          <w:spacing w:val="10"/>
          <w:kern w:val="2"/>
          <w:sz w:val="28"/>
          <w:szCs w:val="28"/>
          <w:lang w:val="en-US" w:eastAsia="zh-CN" w:bidi="ar-SA"/>
        </w:rPr>
        <w:t>1.</w:t>
      </w:r>
      <w:r>
        <w:rPr>
          <w:rFonts w:hint="eastAsia" w:ascii="宋体" w:hAnsi="宋体" w:eastAsia="宋体" w:cs="宋体"/>
          <w:spacing w:val="10"/>
          <w:kern w:val="2"/>
          <w:sz w:val="28"/>
          <w:szCs w:val="28"/>
          <w:lang w:val="en-US" w:eastAsia="en-US" w:bidi="ar-SA"/>
        </w:rPr>
        <w:t>服务内容</w:t>
      </w:r>
    </w:p>
    <w:p w14:paraId="5982EDB1">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审核委托评审项目的相关资料。包括但不限于对施工图工程量全部算量、预算书编制内容审核、政策性审核、项目现场踏勘及材料等工作内容；</w:t>
      </w:r>
    </w:p>
    <w:p w14:paraId="0EE1CB9A">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提交审核结论。中标供应商在完成项目评审工作后，按采购人规定的格式及内容在规定时间提交审核结论及其他相关资料。</w:t>
      </w:r>
    </w:p>
    <w:p w14:paraId="62BF08BF">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cs="宋体"/>
          <w:spacing w:val="10"/>
          <w:kern w:val="2"/>
          <w:sz w:val="28"/>
          <w:szCs w:val="28"/>
          <w:lang w:val="en-US" w:eastAsia="zh-CN" w:bidi="ar-SA"/>
        </w:rPr>
        <w:t>2.</w:t>
      </w:r>
      <w:r>
        <w:rPr>
          <w:rFonts w:hint="eastAsia" w:ascii="宋体" w:hAnsi="宋体" w:eastAsia="宋体" w:cs="宋体"/>
          <w:spacing w:val="10"/>
          <w:kern w:val="2"/>
          <w:sz w:val="28"/>
          <w:szCs w:val="28"/>
          <w:lang w:val="en-US" w:eastAsia="zh-CN" w:bidi="ar-SA"/>
        </w:rPr>
        <w:t>服务方案</w:t>
      </w:r>
    </w:p>
    <w:p w14:paraId="3168EDF6">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供应商需提供详细服务方案（投标方案）,方案内容包括但不限于工作的时限，拟投入人员情况,机构设置和岗位职责,评审工作计划（资料审核、现场踏勘、工程量计算底稿、预算书审核）</w:t>
      </w:r>
      <w:r>
        <w:rPr>
          <w:rFonts w:hint="eastAsia" w:ascii="宋体" w:hAnsi="宋体" w:eastAsia="宋体" w:cs="宋体"/>
          <w:color w:val="000000" w:themeColor="text1"/>
          <w:spacing w:val="10"/>
          <w:kern w:val="2"/>
          <w:sz w:val="28"/>
          <w:szCs w:val="28"/>
          <w:lang w:val="en-US" w:eastAsia="zh-CN" w:bidi="ar-SA"/>
          <w14:textFill>
            <w14:solidFill>
              <w14:schemeClr w14:val="tx1"/>
            </w14:solidFill>
          </w14:textFill>
        </w:rPr>
        <w:t>,工</w:t>
      </w:r>
      <w:r>
        <w:rPr>
          <w:rFonts w:hint="eastAsia" w:ascii="宋体" w:hAnsi="宋体" w:eastAsia="宋体" w:cs="宋体"/>
          <w:spacing w:val="10"/>
          <w:kern w:val="2"/>
          <w:sz w:val="28"/>
          <w:szCs w:val="28"/>
          <w:lang w:val="en-US" w:eastAsia="zh-CN" w:bidi="ar-SA"/>
        </w:rPr>
        <w:t>作制度，质量、进度、廉洁从业、保密等保证措施等内容。</w:t>
      </w:r>
    </w:p>
    <w:p w14:paraId="33F41914">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cs="宋体"/>
          <w:spacing w:val="10"/>
          <w:kern w:val="2"/>
          <w:sz w:val="28"/>
          <w:szCs w:val="28"/>
          <w:lang w:val="en-US" w:eastAsia="zh-CN" w:bidi="ar-SA"/>
        </w:rPr>
        <w:t>3.</w:t>
      </w:r>
      <w:r>
        <w:rPr>
          <w:rFonts w:hint="eastAsia" w:ascii="宋体" w:hAnsi="宋体" w:eastAsia="宋体" w:cs="宋体"/>
          <w:spacing w:val="10"/>
          <w:kern w:val="2"/>
          <w:sz w:val="28"/>
          <w:szCs w:val="28"/>
          <w:lang w:val="en-US" w:eastAsia="zh-CN" w:bidi="ar-SA"/>
        </w:rPr>
        <w:t>人员要求</w:t>
      </w:r>
    </w:p>
    <w:p w14:paraId="1AEEF7F6">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（1）供应商需配备足够数量的项目负责人、评审人员及复审人员，并具备相关资质；</w:t>
      </w:r>
    </w:p>
    <w:p w14:paraId="482059BA">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（2）拟投入人员须专职服务于本项目；</w:t>
      </w:r>
    </w:p>
    <w:p w14:paraId="2683150D">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（3）评审工作结束后，所有投入该项目的人员需在评审报告上签字盖章；</w:t>
      </w:r>
    </w:p>
    <w:p w14:paraId="382E5778">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（4）具备提供服务的必需设施、设备和专业技术人员，提供相关证明文件、人员证件资料等。</w:t>
      </w:r>
    </w:p>
    <w:p w14:paraId="31DF80DD">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4</w:t>
      </w:r>
      <w:r>
        <w:rPr>
          <w:rFonts w:hint="eastAsia" w:ascii="宋体" w:hAnsi="宋体" w:cs="宋体"/>
          <w:spacing w:val="10"/>
          <w:kern w:val="2"/>
          <w:sz w:val="28"/>
          <w:szCs w:val="28"/>
          <w:lang w:val="en-US" w:eastAsia="zh-CN" w:bidi="ar-SA"/>
        </w:rPr>
        <w:t>.</w:t>
      </w:r>
      <w:r>
        <w:rPr>
          <w:rFonts w:hint="eastAsia" w:ascii="宋体" w:hAnsi="宋体" w:eastAsia="宋体" w:cs="宋体"/>
          <w:spacing w:val="10"/>
          <w:kern w:val="2"/>
          <w:sz w:val="28"/>
          <w:szCs w:val="28"/>
          <w:lang w:val="en-US" w:eastAsia="zh-CN" w:bidi="ar-SA"/>
        </w:rPr>
        <w:t>评审工作要求</w:t>
      </w:r>
    </w:p>
    <w:p w14:paraId="1186A85E">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项目成交供应商评审人员要收集充分的评审证据，编制详细完整的评审工作底稿，保证评审工作符合财政投资评审有关规定要求。</w:t>
      </w:r>
    </w:p>
    <w:p w14:paraId="73955CE6">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（1）熟悉有关项目的评审依据，审查项目建设单位所提供资料的合法性、真实性、准确性和完整性；</w:t>
      </w:r>
    </w:p>
    <w:p w14:paraId="2C65C858">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（2）按照初审—复审—再复审的程序进行；</w:t>
      </w:r>
    </w:p>
    <w:p w14:paraId="1B9B8FDE">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（3）认真完成工程资料审查、现场踏勘、工程计量、工程计价、评审取证、造价分析和问题汇总等评审工作程序；</w:t>
      </w:r>
    </w:p>
    <w:p w14:paraId="109B9868">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（4）在评审过程中应及时向采购人反馈项目评审情况和存在的问题；</w:t>
      </w:r>
    </w:p>
    <w:p w14:paraId="5C7F11F7">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（5）执行国家有关评审规定及财政投资评审操作规程；</w:t>
      </w:r>
    </w:p>
    <w:p w14:paraId="65376761">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（6）对项目评审初审意见进行对接和复审，做出评审结论，并由项目负责人、评审人员和复审人员签字、盖章确认后，报送采购人；</w:t>
      </w:r>
    </w:p>
    <w:p w14:paraId="48F15E4C">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（7）接受采购人在合作期间的监管；</w:t>
      </w:r>
    </w:p>
    <w:p w14:paraId="7F549C16">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（8）在评审过程中遵循国家、省、市有关法律、法规、标准、技术规范和规范性文件的最新规定。</w:t>
      </w:r>
    </w:p>
    <w:p w14:paraId="3D31CC09">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（二）成果验收</w:t>
      </w:r>
    </w:p>
    <w:p w14:paraId="31D2E041">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1、提交的项目评审报告完整、准确、合理；</w:t>
      </w:r>
    </w:p>
    <w:p w14:paraId="231C4C8E">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2、提交的报告必须有中标供应商的加盖公章、资质章，项目负责人、评审人员及复审人员签字、盖章。</w:t>
      </w:r>
    </w:p>
    <w:p w14:paraId="061860F2">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（三）保密和回避要求</w:t>
      </w:r>
    </w:p>
    <w:p w14:paraId="493F009E">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1、中标供应商接受委托后，严格按照国家有关规定对工程概算进行审核，不得以任何理由与除采购人之外的任何利益相关单位或个人联系。如对施工图及其概算有疑问，可通过书面形式通知采购人，由采购人与相关单位对接后回复中标供应商。</w:t>
      </w:r>
    </w:p>
    <w:p w14:paraId="54AEDD09">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t>2、对评审结果要严格保密，除采购人外，不得以任何理由给任何单位任何人提供评审结论，如有违反，按照相关法律法规要求</w:t>
      </w:r>
      <w:bookmarkStart w:id="89" w:name="bookmark28"/>
      <w:bookmarkEnd w:id="89"/>
      <w:r>
        <w:rPr>
          <w:rFonts w:hint="eastAsia" w:ascii="宋体" w:hAnsi="宋体" w:eastAsia="宋体" w:cs="宋体"/>
          <w:spacing w:val="10"/>
          <w:kern w:val="2"/>
          <w:sz w:val="28"/>
          <w:szCs w:val="28"/>
          <w:lang w:val="en-US" w:eastAsia="zh-CN" w:bidi="ar-SA"/>
        </w:rPr>
        <w:t>。</w:t>
      </w:r>
    </w:p>
    <w:p w14:paraId="029878A0">
      <w:pPr>
        <w:rPr>
          <w:rFonts w:hint="eastAsia" w:ascii="宋体" w:hAnsi="宋体" w:eastAsia="宋体" w:cs="宋体"/>
          <w:spacing w:val="10"/>
          <w:kern w:val="2"/>
          <w:sz w:val="28"/>
          <w:szCs w:val="28"/>
          <w:lang w:val="en-US" w:eastAsia="zh-CN" w:bidi="ar-SA"/>
        </w:rPr>
      </w:pPr>
      <w:r>
        <w:rPr>
          <w:rFonts w:hint="eastAsia" w:ascii="宋体" w:hAnsi="宋体" w:eastAsia="宋体" w:cs="宋体"/>
          <w:spacing w:val="10"/>
          <w:kern w:val="2"/>
          <w:sz w:val="28"/>
          <w:szCs w:val="28"/>
          <w:lang w:val="en-US" w:eastAsia="zh-CN" w:bidi="ar-SA"/>
        </w:rPr>
        <w:br w:type="page"/>
      </w:r>
    </w:p>
    <w:p w14:paraId="34041910">
      <w:pPr>
        <w:keepNext w:val="0"/>
        <w:keepLines w:val="0"/>
        <w:pageBreakBefore w:val="0"/>
        <w:widowControl w:val="0"/>
        <w:kinsoku/>
        <w:wordWrap/>
        <w:overflowPunct/>
        <w:topLinePunct w:val="0"/>
        <w:autoSpaceDE/>
        <w:autoSpaceDN/>
        <w:bidi w:val="0"/>
        <w:adjustRightInd/>
        <w:snapToGrid w:val="0"/>
        <w:spacing w:line="240" w:lineRule="atLeast"/>
        <w:ind w:left="0" w:leftChars="0" w:right="0" w:rightChars="0" w:firstLine="0" w:firstLineChars="0"/>
        <w:jc w:val="left"/>
        <w:textAlignment w:val="auto"/>
        <w:rPr>
          <w:rFonts w:hint="eastAsia" w:ascii="宋体" w:hAnsi="宋体" w:eastAsia="宋体" w:cs="宋体"/>
          <w:spacing w:val="10"/>
          <w:kern w:val="2"/>
          <w:sz w:val="28"/>
          <w:szCs w:val="28"/>
          <w:lang w:val="en-US" w:eastAsia="zh-CN" w:bidi="ar-SA"/>
        </w:rPr>
        <w:sectPr>
          <w:pgSz w:w="11906" w:h="16839"/>
          <w:pgMar w:top="1431" w:right="1485" w:bottom="1208" w:left="1190" w:header="0" w:footer="932" w:gutter="0"/>
          <w:pgNumType w:fmt="decimal"/>
          <w:cols w:space="720" w:num="1"/>
        </w:sectPr>
      </w:pPr>
    </w:p>
    <w:p w14:paraId="67CC5A3F">
      <w:pPr>
        <w:spacing w:line="320" w:lineRule="exact"/>
        <w:outlineLvl w:val="9"/>
        <w:rPr>
          <w:rFonts w:hint="eastAsia" w:ascii="宋体" w:hAnsi="宋体" w:eastAsia="宋体" w:cs="宋体"/>
          <w:bCs/>
          <w:color w:val="auto"/>
          <w:kern w:val="0"/>
          <w:sz w:val="28"/>
          <w:szCs w:val="28"/>
          <w:lang w:val="en-US" w:eastAsia="zh-CN"/>
        </w:rPr>
      </w:pPr>
    </w:p>
    <w:p w14:paraId="3138B7C9">
      <w:pPr>
        <w:spacing w:before="101" w:line="223" w:lineRule="auto"/>
        <w:ind w:left="1939"/>
        <w:outlineLvl w:val="0"/>
        <w:rPr>
          <w:rFonts w:ascii="宋体" w:hAnsi="宋体" w:eastAsia="宋体" w:cs="宋体"/>
          <w:sz w:val="43"/>
          <w:szCs w:val="43"/>
        </w:rPr>
      </w:pPr>
      <w:bookmarkStart w:id="90" w:name="_Toc3087"/>
      <w:bookmarkStart w:id="91" w:name="_Toc4496"/>
      <w:bookmarkStart w:id="92" w:name="_Toc1994"/>
      <w:bookmarkStart w:id="93" w:name="_Toc11161"/>
      <w:bookmarkStart w:id="94" w:name="_Toc5352"/>
      <w:r>
        <w:rPr>
          <w:rFonts w:ascii="宋体" w:hAnsi="宋体" w:eastAsia="宋体" w:cs="宋体"/>
          <w:b/>
          <w:bCs/>
          <w:spacing w:val="4"/>
          <w:sz w:val="43"/>
          <w:szCs w:val="43"/>
        </w:rPr>
        <w:t>第</w:t>
      </w:r>
      <w:r>
        <w:rPr>
          <w:rFonts w:hint="eastAsia" w:ascii="宋体" w:hAnsi="宋体" w:cs="宋体"/>
          <w:b/>
          <w:bCs/>
          <w:spacing w:val="4"/>
          <w:sz w:val="43"/>
          <w:szCs w:val="43"/>
          <w:lang w:eastAsia="zh-CN"/>
        </w:rPr>
        <w:t>六</w:t>
      </w:r>
      <w:r>
        <w:rPr>
          <w:rFonts w:ascii="宋体" w:hAnsi="宋体" w:eastAsia="宋体" w:cs="宋体"/>
          <w:b/>
          <w:bCs/>
          <w:spacing w:val="4"/>
          <w:sz w:val="43"/>
          <w:szCs w:val="43"/>
        </w:rPr>
        <w:t>章</w:t>
      </w:r>
      <w:r>
        <w:rPr>
          <w:rFonts w:ascii="宋体" w:hAnsi="宋体" w:eastAsia="宋体" w:cs="宋体"/>
          <w:spacing w:val="4"/>
          <w:sz w:val="43"/>
          <w:szCs w:val="43"/>
        </w:rPr>
        <w:t xml:space="preserve"> </w:t>
      </w:r>
      <w:r>
        <w:rPr>
          <w:rFonts w:ascii="宋体" w:hAnsi="宋体" w:eastAsia="宋体" w:cs="宋体"/>
          <w:b/>
          <w:bCs/>
          <w:spacing w:val="4"/>
          <w:sz w:val="43"/>
          <w:szCs w:val="43"/>
        </w:rPr>
        <w:t>合同基本条款</w:t>
      </w:r>
      <w:bookmarkEnd w:id="90"/>
      <w:bookmarkEnd w:id="91"/>
      <w:bookmarkEnd w:id="92"/>
      <w:bookmarkEnd w:id="93"/>
      <w:bookmarkEnd w:id="94"/>
    </w:p>
    <w:p w14:paraId="7F1D2288">
      <w:pPr>
        <w:pStyle w:val="4"/>
        <w:spacing w:line="255" w:lineRule="auto"/>
      </w:pPr>
    </w:p>
    <w:p w14:paraId="6CB57674">
      <w:pPr>
        <w:pStyle w:val="4"/>
        <w:spacing w:line="256" w:lineRule="auto"/>
      </w:pPr>
    </w:p>
    <w:p w14:paraId="6896B1EE">
      <w:pPr>
        <w:pStyle w:val="4"/>
        <w:spacing w:line="256" w:lineRule="auto"/>
      </w:pPr>
    </w:p>
    <w:p w14:paraId="5508FF67">
      <w:pPr>
        <w:pStyle w:val="4"/>
        <w:spacing w:line="256" w:lineRule="auto"/>
      </w:pPr>
    </w:p>
    <w:p w14:paraId="4D63A866">
      <w:pPr>
        <w:pStyle w:val="4"/>
        <w:spacing w:line="256" w:lineRule="auto"/>
      </w:pPr>
    </w:p>
    <w:p w14:paraId="16A1A33A">
      <w:pPr>
        <w:pStyle w:val="4"/>
        <w:spacing w:line="256" w:lineRule="auto"/>
      </w:pPr>
      <w:r>
        <w:br w:type="textWrapping"/>
      </w:r>
    </w:p>
    <w:p w14:paraId="3B3002E1">
      <w:pPr>
        <w:pStyle w:val="4"/>
        <w:spacing w:line="256" w:lineRule="auto"/>
      </w:pPr>
    </w:p>
    <w:p w14:paraId="62D1A088">
      <w:pPr>
        <w:spacing w:before="114" w:line="225" w:lineRule="auto"/>
        <w:ind w:left="2491"/>
        <w:outlineLvl w:val="9"/>
        <w:rPr>
          <w:rFonts w:ascii="宋体" w:hAnsi="宋体" w:eastAsia="宋体" w:cs="宋体"/>
          <w:sz w:val="35"/>
          <w:szCs w:val="35"/>
        </w:rPr>
      </w:pPr>
      <w:r>
        <w:rPr>
          <w:rFonts w:ascii="宋体" w:hAnsi="宋体" w:eastAsia="宋体" w:cs="宋体"/>
          <w:b/>
          <w:bCs/>
          <w:spacing w:val="-3"/>
          <w:sz w:val="35"/>
          <w:szCs w:val="35"/>
        </w:rPr>
        <w:t>政</w:t>
      </w:r>
      <w:r>
        <w:rPr>
          <w:rFonts w:ascii="宋体" w:hAnsi="宋体" w:eastAsia="宋体" w:cs="宋体"/>
          <w:spacing w:val="-3"/>
          <w:sz w:val="35"/>
          <w:szCs w:val="35"/>
        </w:rPr>
        <w:t xml:space="preserve"> </w:t>
      </w:r>
      <w:r>
        <w:rPr>
          <w:rFonts w:ascii="宋体" w:hAnsi="宋体" w:eastAsia="宋体" w:cs="宋体"/>
          <w:b/>
          <w:bCs/>
          <w:spacing w:val="-3"/>
          <w:sz w:val="35"/>
          <w:szCs w:val="35"/>
        </w:rPr>
        <w:t>府</w:t>
      </w:r>
      <w:r>
        <w:rPr>
          <w:rFonts w:ascii="宋体" w:hAnsi="宋体" w:eastAsia="宋体" w:cs="宋体"/>
          <w:spacing w:val="21"/>
          <w:sz w:val="35"/>
          <w:szCs w:val="35"/>
        </w:rPr>
        <w:t xml:space="preserve"> </w:t>
      </w:r>
      <w:r>
        <w:rPr>
          <w:rFonts w:ascii="宋体" w:hAnsi="宋体" w:eastAsia="宋体" w:cs="宋体"/>
          <w:b/>
          <w:bCs/>
          <w:spacing w:val="-3"/>
          <w:sz w:val="35"/>
          <w:szCs w:val="35"/>
        </w:rPr>
        <w:t>采</w:t>
      </w:r>
      <w:r>
        <w:rPr>
          <w:rFonts w:ascii="宋体" w:hAnsi="宋体" w:eastAsia="宋体" w:cs="宋体"/>
          <w:spacing w:val="18"/>
          <w:sz w:val="35"/>
          <w:szCs w:val="35"/>
        </w:rPr>
        <w:t xml:space="preserve"> </w:t>
      </w:r>
      <w:r>
        <w:rPr>
          <w:rFonts w:ascii="宋体" w:hAnsi="宋体" w:eastAsia="宋体" w:cs="宋体"/>
          <w:b/>
          <w:bCs/>
          <w:spacing w:val="-3"/>
          <w:sz w:val="35"/>
          <w:szCs w:val="35"/>
        </w:rPr>
        <w:t>购</w:t>
      </w:r>
      <w:r>
        <w:rPr>
          <w:rFonts w:ascii="宋体" w:hAnsi="宋体" w:eastAsia="宋体" w:cs="宋体"/>
          <w:spacing w:val="23"/>
          <w:sz w:val="35"/>
          <w:szCs w:val="35"/>
        </w:rPr>
        <w:t xml:space="preserve"> </w:t>
      </w:r>
      <w:r>
        <w:rPr>
          <w:rFonts w:ascii="宋体" w:hAnsi="宋体" w:eastAsia="宋体" w:cs="宋体"/>
          <w:b/>
          <w:bCs/>
          <w:spacing w:val="-3"/>
          <w:sz w:val="35"/>
          <w:szCs w:val="35"/>
        </w:rPr>
        <w:t>合</w:t>
      </w:r>
      <w:r>
        <w:rPr>
          <w:rFonts w:ascii="宋体" w:hAnsi="宋体" w:eastAsia="宋体" w:cs="宋体"/>
          <w:spacing w:val="57"/>
          <w:sz w:val="35"/>
          <w:szCs w:val="35"/>
        </w:rPr>
        <w:t xml:space="preserve"> </w:t>
      </w:r>
      <w:r>
        <w:rPr>
          <w:rFonts w:ascii="宋体" w:hAnsi="宋体" w:eastAsia="宋体" w:cs="宋体"/>
          <w:b/>
          <w:bCs/>
          <w:spacing w:val="-3"/>
          <w:sz w:val="35"/>
          <w:szCs w:val="35"/>
        </w:rPr>
        <w:t>同</w:t>
      </w:r>
    </w:p>
    <w:p w14:paraId="59024D83">
      <w:pPr>
        <w:spacing w:before="301" w:line="219" w:lineRule="auto"/>
        <w:ind w:left="178"/>
        <w:rPr>
          <w:rFonts w:ascii="宋体" w:hAnsi="宋体" w:eastAsia="宋体" w:cs="宋体"/>
          <w:sz w:val="24"/>
          <w:szCs w:val="24"/>
        </w:rPr>
      </w:pPr>
      <w:r>
        <w:rPr>
          <w:rFonts w:ascii="宋体" w:hAnsi="宋体" w:eastAsia="宋体" w:cs="宋体"/>
          <w:b/>
          <w:bCs/>
          <w:spacing w:val="-2"/>
          <w:sz w:val="24"/>
          <w:szCs w:val="24"/>
        </w:rPr>
        <w:t>（此合同只作为参考，最终签订的合同以采购人确定</w:t>
      </w:r>
      <w:r>
        <w:rPr>
          <w:rFonts w:ascii="宋体" w:hAnsi="宋体" w:eastAsia="宋体" w:cs="宋体"/>
          <w:b/>
          <w:bCs/>
          <w:spacing w:val="-3"/>
          <w:sz w:val="24"/>
          <w:szCs w:val="24"/>
        </w:rPr>
        <w:t>的合同内容为准。）</w:t>
      </w:r>
    </w:p>
    <w:p w14:paraId="29C00C9F">
      <w:pPr>
        <w:pStyle w:val="4"/>
        <w:spacing w:line="251" w:lineRule="auto"/>
      </w:pPr>
    </w:p>
    <w:p w14:paraId="3CC59A94">
      <w:pPr>
        <w:pStyle w:val="4"/>
        <w:spacing w:line="252" w:lineRule="auto"/>
      </w:pPr>
    </w:p>
    <w:p w14:paraId="1320D487">
      <w:pPr>
        <w:pStyle w:val="4"/>
        <w:spacing w:line="252" w:lineRule="auto"/>
      </w:pPr>
    </w:p>
    <w:p w14:paraId="736A7D55">
      <w:pPr>
        <w:pStyle w:val="4"/>
        <w:spacing w:line="252" w:lineRule="auto"/>
      </w:pPr>
    </w:p>
    <w:p w14:paraId="4EDF6806">
      <w:pPr>
        <w:spacing w:before="91" w:line="221" w:lineRule="auto"/>
        <w:ind w:left="2205"/>
        <w:rPr>
          <w:rFonts w:ascii="宋体" w:hAnsi="宋体" w:eastAsia="宋体" w:cs="宋体"/>
          <w:b/>
          <w:bCs/>
          <w:spacing w:val="-5"/>
          <w:sz w:val="28"/>
          <w:szCs w:val="28"/>
        </w:rPr>
      </w:pPr>
    </w:p>
    <w:p w14:paraId="7AE21968">
      <w:pPr>
        <w:spacing w:before="91" w:line="221" w:lineRule="auto"/>
        <w:ind w:left="2205"/>
        <w:rPr>
          <w:rFonts w:ascii="宋体" w:hAnsi="宋体" w:eastAsia="宋体" w:cs="宋体"/>
          <w:b/>
          <w:bCs/>
          <w:spacing w:val="-5"/>
          <w:sz w:val="28"/>
          <w:szCs w:val="28"/>
        </w:rPr>
      </w:pPr>
    </w:p>
    <w:p w14:paraId="546001C6">
      <w:pPr>
        <w:spacing w:before="91" w:line="221" w:lineRule="auto"/>
        <w:ind w:left="2205"/>
        <w:rPr>
          <w:rFonts w:ascii="宋体" w:hAnsi="宋体" w:eastAsia="宋体" w:cs="宋体"/>
          <w:sz w:val="28"/>
          <w:szCs w:val="28"/>
        </w:rPr>
      </w:pPr>
      <w:r>
        <w:rPr>
          <w:rFonts w:ascii="宋体" w:hAnsi="宋体" w:eastAsia="宋体" w:cs="宋体"/>
          <w:b/>
          <w:bCs/>
          <w:spacing w:val="-5"/>
          <w:sz w:val="28"/>
          <w:szCs w:val="28"/>
        </w:rPr>
        <w:t>合同编号：</w:t>
      </w:r>
      <w:r>
        <w:rPr>
          <w:rFonts w:ascii="宋体" w:hAnsi="宋体" w:eastAsia="宋体" w:cs="宋体"/>
          <w:sz w:val="28"/>
          <w:szCs w:val="28"/>
          <w:u w:val="single" w:color="auto"/>
        </w:rPr>
        <w:t xml:space="preserve">             </w:t>
      </w:r>
    </w:p>
    <w:p w14:paraId="07FE989B">
      <w:pPr>
        <w:pStyle w:val="4"/>
        <w:spacing w:line="243" w:lineRule="auto"/>
      </w:pPr>
    </w:p>
    <w:p w14:paraId="1D501F4B">
      <w:pPr>
        <w:pStyle w:val="4"/>
        <w:spacing w:line="243" w:lineRule="auto"/>
      </w:pPr>
    </w:p>
    <w:p w14:paraId="616873B1">
      <w:pPr>
        <w:pStyle w:val="4"/>
        <w:spacing w:line="243" w:lineRule="auto"/>
      </w:pPr>
    </w:p>
    <w:p w14:paraId="12B31B1F">
      <w:pPr>
        <w:pStyle w:val="4"/>
        <w:spacing w:line="244" w:lineRule="auto"/>
      </w:pPr>
    </w:p>
    <w:p w14:paraId="3F57593B">
      <w:pPr>
        <w:pStyle w:val="4"/>
        <w:spacing w:line="244" w:lineRule="auto"/>
      </w:pPr>
    </w:p>
    <w:p w14:paraId="6BDCECCF">
      <w:pPr>
        <w:pStyle w:val="4"/>
        <w:spacing w:line="244" w:lineRule="auto"/>
      </w:pPr>
    </w:p>
    <w:p w14:paraId="5932A872">
      <w:pPr>
        <w:pStyle w:val="4"/>
        <w:spacing w:line="244" w:lineRule="auto"/>
      </w:pPr>
    </w:p>
    <w:p w14:paraId="0CE0C739">
      <w:pPr>
        <w:pStyle w:val="4"/>
        <w:spacing w:line="244" w:lineRule="auto"/>
      </w:pPr>
    </w:p>
    <w:p w14:paraId="1D26A15D">
      <w:pPr>
        <w:pStyle w:val="4"/>
        <w:spacing w:line="244" w:lineRule="auto"/>
      </w:pPr>
    </w:p>
    <w:p w14:paraId="1A41C263">
      <w:pPr>
        <w:pStyle w:val="4"/>
        <w:spacing w:line="244" w:lineRule="auto"/>
      </w:pPr>
    </w:p>
    <w:p w14:paraId="5BB7ECE3">
      <w:pPr>
        <w:pStyle w:val="4"/>
        <w:spacing w:line="244" w:lineRule="auto"/>
      </w:pPr>
    </w:p>
    <w:p w14:paraId="24E600C8">
      <w:pPr>
        <w:pStyle w:val="4"/>
        <w:spacing w:line="244" w:lineRule="auto"/>
      </w:pPr>
    </w:p>
    <w:p w14:paraId="4001D357">
      <w:pPr>
        <w:pStyle w:val="4"/>
        <w:spacing w:line="244" w:lineRule="auto"/>
      </w:pPr>
    </w:p>
    <w:p w14:paraId="60490144">
      <w:pPr>
        <w:pStyle w:val="4"/>
        <w:spacing w:line="244" w:lineRule="auto"/>
      </w:pPr>
    </w:p>
    <w:p w14:paraId="4B0839A3">
      <w:pPr>
        <w:pStyle w:val="4"/>
        <w:spacing w:line="244" w:lineRule="auto"/>
      </w:pPr>
    </w:p>
    <w:p w14:paraId="5F7137FC">
      <w:pPr>
        <w:pStyle w:val="4"/>
        <w:spacing w:line="244" w:lineRule="auto"/>
      </w:pPr>
    </w:p>
    <w:p w14:paraId="0087D83C">
      <w:pPr>
        <w:pStyle w:val="4"/>
        <w:spacing w:line="244" w:lineRule="auto"/>
      </w:pPr>
    </w:p>
    <w:p w14:paraId="7A3AB3D4">
      <w:pPr>
        <w:pStyle w:val="4"/>
        <w:spacing w:line="244" w:lineRule="auto"/>
      </w:pPr>
    </w:p>
    <w:p w14:paraId="6079B1A8">
      <w:pPr>
        <w:pStyle w:val="4"/>
        <w:spacing w:line="244" w:lineRule="auto"/>
      </w:pPr>
    </w:p>
    <w:p w14:paraId="3D7C4FCE">
      <w:pPr>
        <w:spacing w:before="91" w:line="220" w:lineRule="auto"/>
        <w:ind w:left="364"/>
        <w:rPr>
          <w:rFonts w:ascii="宋体" w:hAnsi="宋体" w:eastAsia="宋体" w:cs="宋体"/>
          <w:sz w:val="28"/>
          <w:szCs w:val="28"/>
        </w:rPr>
      </w:pPr>
      <w:r>
        <w:rPr>
          <w:rFonts w:ascii="宋体" w:hAnsi="宋体" w:eastAsia="宋体" w:cs="宋体"/>
          <w:b/>
          <w:bCs/>
          <w:spacing w:val="-4"/>
          <w:sz w:val="28"/>
          <w:szCs w:val="28"/>
        </w:rPr>
        <w:t>采购项目名称：</w:t>
      </w:r>
      <w:r>
        <w:rPr>
          <w:rFonts w:ascii="宋体" w:hAnsi="宋体" w:eastAsia="宋体" w:cs="宋体"/>
          <w:sz w:val="28"/>
          <w:szCs w:val="28"/>
          <w:u w:val="single" w:color="auto"/>
        </w:rPr>
        <w:t xml:space="preserve">                                  </w:t>
      </w:r>
    </w:p>
    <w:p w14:paraId="2646CD77">
      <w:pPr>
        <w:pStyle w:val="4"/>
        <w:spacing w:line="317" w:lineRule="auto"/>
      </w:pPr>
    </w:p>
    <w:p w14:paraId="777A51A9">
      <w:pPr>
        <w:spacing w:before="92" w:line="220" w:lineRule="auto"/>
        <w:ind w:left="364"/>
        <w:rPr>
          <w:rFonts w:ascii="宋体" w:hAnsi="宋体" w:eastAsia="宋体" w:cs="宋体"/>
          <w:sz w:val="28"/>
          <w:szCs w:val="28"/>
        </w:rPr>
      </w:pPr>
      <w:r>
        <w:rPr>
          <w:rFonts w:ascii="宋体" w:hAnsi="宋体" w:eastAsia="宋体" w:cs="宋体"/>
          <w:b/>
          <w:bCs/>
          <w:spacing w:val="-19"/>
          <w:sz w:val="28"/>
          <w:szCs w:val="28"/>
        </w:rPr>
        <w:t>采</w:t>
      </w:r>
      <w:r>
        <w:rPr>
          <w:rFonts w:ascii="宋体" w:hAnsi="宋体" w:eastAsia="宋体" w:cs="宋体"/>
          <w:spacing w:val="4"/>
          <w:sz w:val="28"/>
          <w:szCs w:val="28"/>
        </w:rPr>
        <w:t xml:space="preserve">  </w:t>
      </w:r>
      <w:r>
        <w:rPr>
          <w:rFonts w:ascii="宋体" w:hAnsi="宋体" w:eastAsia="宋体" w:cs="宋体"/>
          <w:b/>
          <w:bCs/>
          <w:spacing w:val="-19"/>
          <w:sz w:val="28"/>
          <w:szCs w:val="28"/>
        </w:rPr>
        <w:t>购</w:t>
      </w:r>
      <w:r>
        <w:rPr>
          <w:rFonts w:ascii="宋体" w:hAnsi="宋体" w:eastAsia="宋体" w:cs="宋体"/>
          <w:spacing w:val="7"/>
          <w:sz w:val="28"/>
          <w:szCs w:val="28"/>
        </w:rPr>
        <w:t xml:space="preserve">  </w:t>
      </w:r>
      <w:r>
        <w:rPr>
          <w:rFonts w:ascii="宋体" w:hAnsi="宋体" w:eastAsia="宋体" w:cs="宋体"/>
          <w:b/>
          <w:bCs/>
          <w:spacing w:val="-19"/>
          <w:sz w:val="28"/>
          <w:szCs w:val="28"/>
        </w:rPr>
        <w:t>人</w:t>
      </w:r>
      <w:r>
        <w:rPr>
          <w:rFonts w:ascii="宋体" w:hAnsi="宋体" w:eastAsia="宋体" w:cs="宋体"/>
          <w:spacing w:val="-105"/>
          <w:sz w:val="28"/>
          <w:szCs w:val="28"/>
        </w:rPr>
        <w:t xml:space="preserve"> </w:t>
      </w:r>
      <w:r>
        <w:rPr>
          <w:rFonts w:ascii="宋体" w:hAnsi="宋体" w:eastAsia="宋体" w:cs="宋体"/>
          <w:b/>
          <w:bCs/>
          <w:spacing w:val="-19"/>
          <w:sz w:val="28"/>
          <w:szCs w:val="28"/>
        </w:rPr>
        <w:t>：</w:t>
      </w:r>
      <w:r>
        <w:rPr>
          <w:rFonts w:ascii="宋体" w:hAnsi="宋体" w:eastAsia="宋体" w:cs="宋体"/>
          <w:sz w:val="28"/>
          <w:szCs w:val="28"/>
          <w:u w:val="single" w:color="auto"/>
        </w:rPr>
        <w:t xml:space="preserve">                                     </w:t>
      </w:r>
    </w:p>
    <w:p w14:paraId="04C5D16E">
      <w:pPr>
        <w:pStyle w:val="4"/>
        <w:spacing w:line="317" w:lineRule="auto"/>
      </w:pPr>
    </w:p>
    <w:p w14:paraId="109F4A1E">
      <w:pPr>
        <w:spacing w:before="91" w:line="220" w:lineRule="auto"/>
        <w:ind w:left="365"/>
        <w:rPr>
          <w:rFonts w:ascii="宋体" w:hAnsi="宋体" w:eastAsia="宋体" w:cs="宋体"/>
          <w:sz w:val="28"/>
          <w:szCs w:val="28"/>
        </w:rPr>
      </w:pPr>
      <w:r>
        <w:rPr>
          <w:rFonts w:ascii="宋体" w:hAnsi="宋体" w:eastAsia="宋体" w:cs="宋体"/>
          <w:b/>
          <w:bCs/>
          <w:spacing w:val="-21"/>
          <w:sz w:val="28"/>
          <w:szCs w:val="28"/>
        </w:rPr>
        <w:t>供</w:t>
      </w:r>
      <w:r>
        <w:rPr>
          <w:rFonts w:ascii="宋体" w:hAnsi="宋体" w:eastAsia="宋体" w:cs="宋体"/>
          <w:spacing w:val="6"/>
          <w:sz w:val="28"/>
          <w:szCs w:val="28"/>
        </w:rPr>
        <w:t xml:space="preserve">  </w:t>
      </w:r>
      <w:r>
        <w:rPr>
          <w:rFonts w:ascii="宋体" w:hAnsi="宋体" w:eastAsia="宋体" w:cs="宋体"/>
          <w:b/>
          <w:bCs/>
          <w:spacing w:val="-21"/>
          <w:sz w:val="28"/>
          <w:szCs w:val="28"/>
        </w:rPr>
        <w:t>应</w:t>
      </w:r>
      <w:r>
        <w:rPr>
          <w:rFonts w:ascii="宋体" w:hAnsi="宋体" w:eastAsia="宋体" w:cs="宋体"/>
          <w:spacing w:val="8"/>
          <w:sz w:val="28"/>
          <w:szCs w:val="28"/>
        </w:rPr>
        <w:t xml:space="preserve">  </w:t>
      </w:r>
      <w:r>
        <w:rPr>
          <w:rFonts w:ascii="宋体" w:hAnsi="宋体" w:eastAsia="宋体" w:cs="宋体"/>
          <w:b/>
          <w:bCs/>
          <w:spacing w:val="-21"/>
          <w:sz w:val="28"/>
          <w:szCs w:val="28"/>
        </w:rPr>
        <w:t>商</w:t>
      </w:r>
      <w:r>
        <w:rPr>
          <w:rFonts w:ascii="宋体" w:hAnsi="宋体" w:eastAsia="宋体" w:cs="宋体"/>
          <w:spacing w:val="-104"/>
          <w:sz w:val="28"/>
          <w:szCs w:val="28"/>
        </w:rPr>
        <w:t xml:space="preserve"> </w:t>
      </w:r>
      <w:r>
        <w:rPr>
          <w:rFonts w:ascii="宋体" w:hAnsi="宋体" w:eastAsia="宋体" w:cs="宋体"/>
          <w:b/>
          <w:bCs/>
          <w:spacing w:val="-21"/>
          <w:sz w:val="28"/>
          <w:szCs w:val="28"/>
        </w:rPr>
        <w:t>：</w:t>
      </w:r>
      <w:r>
        <w:rPr>
          <w:rFonts w:ascii="宋体" w:hAnsi="宋体" w:eastAsia="宋体" w:cs="宋体"/>
          <w:sz w:val="28"/>
          <w:szCs w:val="28"/>
          <w:u w:val="single" w:color="auto"/>
        </w:rPr>
        <w:t xml:space="preserve">                                    </w:t>
      </w:r>
    </w:p>
    <w:p w14:paraId="500B0397">
      <w:pPr>
        <w:spacing w:before="291" w:line="221" w:lineRule="auto"/>
        <w:ind w:left="382"/>
        <w:rPr>
          <w:rFonts w:ascii="宋体" w:hAnsi="宋体" w:eastAsia="宋体" w:cs="宋体"/>
          <w:sz w:val="28"/>
          <w:szCs w:val="28"/>
        </w:rPr>
        <w:sectPr>
          <w:footerReference r:id="rId6" w:type="default"/>
          <w:pgSz w:w="11906" w:h="16839"/>
          <w:pgMar w:top="1431" w:right="1785" w:bottom="1208" w:left="1785" w:header="0" w:footer="932" w:gutter="0"/>
          <w:pgNumType w:fmt="decimal"/>
          <w:cols w:space="720" w:num="1"/>
        </w:sectPr>
      </w:pPr>
      <w:r>
        <w:rPr>
          <w:rFonts w:ascii="宋体" w:hAnsi="宋体" w:eastAsia="宋体" w:cs="宋体"/>
          <w:b/>
          <w:bCs/>
          <w:spacing w:val="-5"/>
          <w:sz w:val="28"/>
          <w:szCs w:val="28"/>
        </w:rPr>
        <w:t>签署日期：</w:t>
      </w:r>
      <w:r>
        <w:rPr>
          <w:rFonts w:ascii="宋体" w:hAnsi="宋体" w:eastAsia="宋体" w:cs="宋体"/>
          <w:sz w:val="28"/>
          <w:szCs w:val="28"/>
          <w:u w:val="single" w:color="auto"/>
        </w:rPr>
        <w:t xml:space="preserve">                                     </w:t>
      </w:r>
    </w:p>
    <w:p w14:paraId="18731182">
      <w:pPr>
        <w:spacing w:before="267" w:line="219" w:lineRule="auto"/>
        <w:ind w:firstLine="466" w:firstLineChars="200"/>
        <w:rPr>
          <w:rFonts w:ascii="宋体" w:hAnsi="宋体" w:eastAsia="宋体" w:cs="宋体"/>
          <w:sz w:val="24"/>
          <w:szCs w:val="24"/>
        </w:rPr>
      </w:pPr>
      <w:r>
        <w:rPr>
          <w:rFonts w:ascii="宋体" w:hAnsi="宋体" w:eastAsia="宋体" w:cs="宋体"/>
          <w:b/>
          <w:bCs/>
          <w:spacing w:val="-4"/>
          <w:sz w:val="24"/>
          <w:szCs w:val="24"/>
        </w:rPr>
        <w:t>采购人（全称</w:t>
      </w:r>
      <w:r>
        <w:rPr>
          <w:rFonts w:ascii="宋体" w:hAnsi="宋体" w:eastAsia="宋体" w:cs="宋体"/>
          <w:b/>
          <w:bCs/>
          <w:sz w:val="24"/>
          <w:szCs w:val="24"/>
        </w:rPr>
        <w:t>）：</w:t>
      </w:r>
      <w:r>
        <w:rPr>
          <w:rFonts w:ascii="宋体" w:hAnsi="宋体" w:eastAsia="宋体" w:cs="宋体"/>
          <w:sz w:val="24"/>
          <w:szCs w:val="24"/>
          <w:u w:val="single" w:color="auto"/>
        </w:rPr>
        <w:t xml:space="preserve">                                       </w:t>
      </w:r>
    </w:p>
    <w:p w14:paraId="343DEBA0">
      <w:pPr>
        <w:spacing w:before="296" w:line="219" w:lineRule="auto"/>
        <w:ind w:left="480"/>
        <w:rPr>
          <w:rFonts w:ascii="宋体" w:hAnsi="宋体" w:eastAsia="宋体" w:cs="宋体"/>
          <w:sz w:val="24"/>
          <w:szCs w:val="24"/>
        </w:rPr>
      </w:pPr>
      <w:r>
        <w:rPr>
          <w:rFonts w:ascii="宋体" w:hAnsi="宋体" w:eastAsia="宋体" w:cs="宋体"/>
          <w:b/>
          <w:bCs/>
          <w:spacing w:val="-4"/>
          <w:sz w:val="24"/>
          <w:szCs w:val="24"/>
        </w:rPr>
        <w:t>供应商（全称</w:t>
      </w:r>
      <w:r>
        <w:rPr>
          <w:rFonts w:ascii="宋体" w:hAnsi="宋体" w:eastAsia="宋体" w:cs="宋体"/>
          <w:b/>
          <w:bCs/>
          <w:sz w:val="24"/>
          <w:szCs w:val="24"/>
        </w:rPr>
        <w:t>）：</w:t>
      </w:r>
      <w:r>
        <w:rPr>
          <w:rFonts w:ascii="宋体" w:hAnsi="宋体" w:eastAsia="宋体" w:cs="宋体"/>
          <w:sz w:val="24"/>
          <w:szCs w:val="24"/>
          <w:u w:val="single" w:color="auto"/>
        </w:rPr>
        <w:t xml:space="preserve">                                       </w:t>
      </w:r>
    </w:p>
    <w:p w14:paraId="5E1BFB18">
      <w:pPr>
        <w:spacing w:before="295" w:line="446" w:lineRule="auto"/>
        <w:ind w:right="81" w:firstLine="480"/>
        <w:rPr>
          <w:rFonts w:ascii="宋体" w:hAnsi="宋体" w:eastAsia="宋体" w:cs="宋体"/>
          <w:sz w:val="24"/>
          <w:szCs w:val="24"/>
        </w:rPr>
      </w:pPr>
      <w:r>
        <w:rPr>
          <w:rFonts w:ascii="宋体" w:hAnsi="宋体" w:eastAsia="宋体" w:cs="宋体"/>
          <w:spacing w:val="-4"/>
          <w:sz w:val="24"/>
          <w:szCs w:val="24"/>
        </w:rPr>
        <w:t>根据《中华人民共和国合同法》及其他有关法律、法规，遵循平等、自愿、公平和诚</w:t>
      </w:r>
      <w:r>
        <w:rPr>
          <w:rFonts w:ascii="宋体" w:hAnsi="宋体" w:eastAsia="宋体" w:cs="宋体"/>
          <w:sz w:val="24"/>
          <w:szCs w:val="24"/>
        </w:rPr>
        <w:t>信的原则，双方就下述项目范围与相关服务事项</w:t>
      </w:r>
      <w:r>
        <w:rPr>
          <w:rFonts w:ascii="宋体" w:hAnsi="宋体" w:eastAsia="宋体" w:cs="宋体"/>
          <w:spacing w:val="-1"/>
          <w:sz w:val="24"/>
          <w:szCs w:val="24"/>
        </w:rPr>
        <w:t>协商一致，订立本合同。</w:t>
      </w:r>
    </w:p>
    <w:p w14:paraId="0736CB2D">
      <w:pPr>
        <w:spacing w:line="220" w:lineRule="auto"/>
        <w:ind w:left="3"/>
        <w:outlineLvl w:val="9"/>
        <w:rPr>
          <w:rFonts w:ascii="宋体" w:hAnsi="宋体" w:eastAsia="宋体" w:cs="宋体"/>
          <w:sz w:val="24"/>
          <w:szCs w:val="24"/>
        </w:rPr>
      </w:pPr>
      <w:r>
        <w:rPr>
          <w:rFonts w:ascii="宋体" w:hAnsi="宋体" w:eastAsia="宋体" w:cs="宋体"/>
          <w:b/>
          <w:bCs/>
          <w:spacing w:val="-4"/>
          <w:sz w:val="24"/>
          <w:szCs w:val="24"/>
        </w:rPr>
        <w:t>一、项目概况</w:t>
      </w:r>
    </w:p>
    <w:p w14:paraId="34F113D6">
      <w:pPr>
        <w:spacing w:before="294" w:line="221" w:lineRule="auto"/>
        <w:ind w:left="492"/>
        <w:rPr>
          <w:rFonts w:ascii="宋体" w:hAnsi="宋体" w:eastAsia="宋体" w:cs="宋体"/>
          <w:sz w:val="24"/>
          <w:szCs w:val="24"/>
        </w:rPr>
      </w:pPr>
      <w:r>
        <w:rPr>
          <w:rFonts w:ascii="宋体" w:hAnsi="宋体" w:eastAsia="宋体" w:cs="宋体"/>
          <w:spacing w:val="-7"/>
          <w:sz w:val="24"/>
          <w:szCs w:val="24"/>
        </w:rPr>
        <w:t>1.</w:t>
      </w:r>
      <w:r>
        <w:rPr>
          <w:rFonts w:ascii="宋体" w:hAnsi="宋体" w:eastAsia="宋体" w:cs="宋体"/>
          <w:spacing w:val="13"/>
          <w:sz w:val="24"/>
          <w:szCs w:val="24"/>
        </w:rPr>
        <w:t xml:space="preserve"> </w:t>
      </w:r>
      <w:r>
        <w:rPr>
          <w:rFonts w:ascii="宋体" w:hAnsi="宋体" w:eastAsia="宋体" w:cs="宋体"/>
          <w:spacing w:val="-7"/>
          <w:sz w:val="24"/>
          <w:szCs w:val="24"/>
        </w:rPr>
        <w:t>项目名称</w:t>
      </w:r>
      <w:r>
        <w:rPr>
          <w:rFonts w:ascii="宋体" w:hAnsi="宋体" w:eastAsia="宋体" w:cs="宋体"/>
          <w:sz w:val="24"/>
          <w:szCs w:val="24"/>
        </w:rPr>
        <w:t>：</w:t>
      </w:r>
      <w:r>
        <w:rPr>
          <w:rFonts w:ascii="宋体" w:hAnsi="宋体" w:eastAsia="宋体" w:cs="宋体"/>
          <w:spacing w:val="3"/>
          <w:sz w:val="24"/>
          <w:szCs w:val="24"/>
          <w:u w:val="single" w:color="auto"/>
        </w:rPr>
        <w:t xml:space="preserve">                                       </w:t>
      </w:r>
      <w:r>
        <w:rPr>
          <w:rFonts w:ascii="宋体" w:hAnsi="宋体" w:eastAsia="宋体" w:cs="宋体"/>
          <w:sz w:val="24"/>
          <w:szCs w:val="24"/>
        </w:rPr>
        <w:t>；</w:t>
      </w:r>
    </w:p>
    <w:p w14:paraId="16F17923">
      <w:pPr>
        <w:spacing w:before="291" w:line="221" w:lineRule="auto"/>
        <w:ind w:left="478"/>
        <w:rPr>
          <w:rFonts w:ascii="宋体" w:hAnsi="宋体" w:eastAsia="宋体" w:cs="宋体"/>
          <w:sz w:val="24"/>
          <w:szCs w:val="24"/>
        </w:rPr>
      </w:pPr>
      <w:r>
        <w:rPr>
          <w:rFonts w:ascii="宋体" w:hAnsi="宋体" w:eastAsia="宋体" w:cs="宋体"/>
          <w:spacing w:val="-5"/>
          <w:sz w:val="24"/>
          <w:szCs w:val="24"/>
        </w:rPr>
        <w:t>2.</w:t>
      </w:r>
      <w:r>
        <w:rPr>
          <w:rFonts w:ascii="宋体" w:hAnsi="宋体" w:eastAsia="宋体" w:cs="宋体"/>
          <w:spacing w:val="14"/>
          <w:sz w:val="24"/>
          <w:szCs w:val="24"/>
        </w:rPr>
        <w:t xml:space="preserve"> </w:t>
      </w:r>
      <w:r>
        <w:rPr>
          <w:rFonts w:ascii="宋体" w:hAnsi="宋体" w:eastAsia="宋体" w:cs="宋体"/>
          <w:spacing w:val="-5"/>
          <w:sz w:val="24"/>
          <w:szCs w:val="24"/>
        </w:rPr>
        <w:t>项目地点</w:t>
      </w:r>
      <w:r>
        <w:rPr>
          <w:rFonts w:ascii="宋体" w:hAnsi="宋体" w:eastAsia="宋体" w:cs="宋体"/>
          <w:spacing w:val="1"/>
          <w:sz w:val="24"/>
          <w:szCs w:val="24"/>
        </w:rPr>
        <w:t>：</w:t>
      </w:r>
      <w:r>
        <w:rPr>
          <w:rFonts w:ascii="宋体" w:hAnsi="宋体" w:eastAsia="宋体" w:cs="宋体"/>
          <w:spacing w:val="3"/>
          <w:sz w:val="24"/>
          <w:szCs w:val="24"/>
          <w:u w:val="single" w:color="auto"/>
        </w:rPr>
        <w:t xml:space="preserve">                                       </w:t>
      </w:r>
      <w:r>
        <w:rPr>
          <w:rFonts w:ascii="宋体" w:hAnsi="宋体" w:eastAsia="宋体" w:cs="宋体"/>
          <w:spacing w:val="1"/>
          <w:sz w:val="24"/>
          <w:szCs w:val="24"/>
        </w:rPr>
        <w:t>；</w:t>
      </w:r>
    </w:p>
    <w:p w14:paraId="51A6ADDF">
      <w:pPr>
        <w:spacing w:before="293" w:line="220" w:lineRule="auto"/>
        <w:ind w:left="480"/>
        <w:rPr>
          <w:rFonts w:ascii="宋体" w:hAnsi="宋体" w:eastAsia="宋体" w:cs="宋体"/>
          <w:sz w:val="24"/>
          <w:szCs w:val="24"/>
        </w:rPr>
      </w:pPr>
      <w:r>
        <w:rPr>
          <w:rFonts w:ascii="宋体" w:hAnsi="宋体" w:eastAsia="宋体" w:cs="宋体"/>
          <w:spacing w:val="-2"/>
          <w:sz w:val="24"/>
          <w:szCs w:val="24"/>
        </w:rPr>
        <w:t>3. 项目内容：</w:t>
      </w:r>
      <w:r>
        <w:rPr>
          <w:rFonts w:ascii="宋体" w:hAnsi="宋体" w:eastAsia="宋体" w:cs="宋体"/>
          <w:spacing w:val="3"/>
          <w:sz w:val="24"/>
          <w:szCs w:val="24"/>
          <w:u w:val="single" w:color="auto"/>
        </w:rPr>
        <w:t xml:space="preserve">                                       </w:t>
      </w:r>
      <w:r>
        <w:rPr>
          <w:rFonts w:ascii="宋体" w:hAnsi="宋体" w:eastAsia="宋体" w:cs="宋体"/>
          <w:spacing w:val="-2"/>
          <w:sz w:val="24"/>
          <w:szCs w:val="24"/>
        </w:rPr>
        <w:t>。</w:t>
      </w:r>
    </w:p>
    <w:p w14:paraId="441351F0">
      <w:pPr>
        <w:spacing w:before="295" w:line="219" w:lineRule="auto"/>
        <w:ind w:left="3"/>
        <w:outlineLvl w:val="9"/>
        <w:rPr>
          <w:rFonts w:ascii="宋体" w:hAnsi="宋体" w:eastAsia="宋体" w:cs="宋体"/>
          <w:sz w:val="24"/>
          <w:szCs w:val="24"/>
        </w:rPr>
      </w:pPr>
      <w:r>
        <w:rPr>
          <w:rFonts w:ascii="宋体" w:hAnsi="宋体" w:eastAsia="宋体" w:cs="宋体"/>
          <w:b/>
          <w:bCs/>
          <w:spacing w:val="-3"/>
          <w:sz w:val="24"/>
          <w:szCs w:val="24"/>
        </w:rPr>
        <w:t>二、组成本合同的文件</w:t>
      </w:r>
    </w:p>
    <w:p w14:paraId="4C17BC7A">
      <w:pPr>
        <w:spacing w:before="293" w:line="219" w:lineRule="auto"/>
        <w:ind w:left="492"/>
        <w:rPr>
          <w:rFonts w:ascii="宋体" w:hAnsi="宋体" w:eastAsia="宋体" w:cs="宋体"/>
          <w:sz w:val="24"/>
          <w:szCs w:val="24"/>
        </w:rPr>
      </w:pPr>
      <w:r>
        <w:rPr>
          <w:rFonts w:ascii="宋体" w:hAnsi="宋体" w:eastAsia="宋体" w:cs="宋体"/>
          <w:spacing w:val="-7"/>
          <w:sz w:val="24"/>
          <w:szCs w:val="24"/>
        </w:rPr>
        <w:t>1.</w:t>
      </w:r>
      <w:r>
        <w:rPr>
          <w:rFonts w:ascii="宋体" w:hAnsi="宋体" w:eastAsia="宋体" w:cs="宋体"/>
          <w:spacing w:val="13"/>
          <w:sz w:val="24"/>
          <w:szCs w:val="24"/>
        </w:rPr>
        <w:t xml:space="preserve"> </w:t>
      </w:r>
      <w:r>
        <w:rPr>
          <w:rFonts w:ascii="宋体" w:hAnsi="宋体" w:eastAsia="宋体" w:cs="宋体"/>
          <w:spacing w:val="-7"/>
          <w:sz w:val="24"/>
          <w:szCs w:val="24"/>
        </w:rPr>
        <w:t>协议书；</w:t>
      </w:r>
    </w:p>
    <w:p w14:paraId="1846C6FE">
      <w:pPr>
        <w:spacing w:before="297" w:line="219" w:lineRule="auto"/>
        <w:ind w:left="478"/>
        <w:rPr>
          <w:rFonts w:ascii="宋体" w:hAnsi="宋体" w:eastAsia="宋体" w:cs="宋体"/>
          <w:sz w:val="24"/>
          <w:szCs w:val="24"/>
        </w:rPr>
      </w:pPr>
      <w:r>
        <w:rPr>
          <w:rFonts w:ascii="宋体" w:hAnsi="宋体" w:eastAsia="宋体" w:cs="宋体"/>
          <w:spacing w:val="-1"/>
          <w:sz w:val="24"/>
          <w:szCs w:val="24"/>
        </w:rPr>
        <w:t>2. 投标文件、澄清、成交通知书；</w:t>
      </w:r>
    </w:p>
    <w:p w14:paraId="1A77D2CB">
      <w:pPr>
        <w:spacing w:before="296" w:line="219" w:lineRule="auto"/>
        <w:ind w:left="484"/>
        <w:rPr>
          <w:rFonts w:ascii="宋体" w:hAnsi="宋体" w:eastAsia="宋体" w:cs="宋体"/>
          <w:sz w:val="24"/>
          <w:szCs w:val="24"/>
        </w:rPr>
      </w:pPr>
      <w:r>
        <w:rPr>
          <w:rFonts w:ascii="宋体" w:hAnsi="宋体" w:eastAsia="宋体" w:cs="宋体"/>
          <w:spacing w:val="-2"/>
          <w:sz w:val="24"/>
          <w:szCs w:val="24"/>
        </w:rPr>
        <w:t>3. 相关服务建议书；</w:t>
      </w:r>
    </w:p>
    <w:p w14:paraId="003E07BD">
      <w:pPr>
        <w:spacing w:before="293" w:line="219" w:lineRule="auto"/>
        <w:ind w:left="479"/>
        <w:rPr>
          <w:rFonts w:ascii="宋体" w:hAnsi="宋体" w:eastAsia="宋体" w:cs="宋体"/>
          <w:sz w:val="24"/>
          <w:szCs w:val="24"/>
        </w:rPr>
      </w:pPr>
      <w:r>
        <w:rPr>
          <w:rFonts w:ascii="宋体" w:hAnsi="宋体" w:eastAsia="宋体" w:cs="宋体"/>
          <w:spacing w:val="-1"/>
          <w:sz w:val="24"/>
          <w:szCs w:val="24"/>
        </w:rPr>
        <w:t>4. 附录，即：附表内相关服务的范围和内容；</w:t>
      </w:r>
    </w:p>
    <w:p w14:paraId="4D316BD0">
      <w:pPr>
        <w:spacing w:before="296" w:line="219" w:lineRule="auto"/>
        <w:ind w:left="476"/>
        <w:rPr>
          <w:rFonts w:ascii="宋体" w:hAnsi="宋体" w:eastAsia="宋体" w:cs="宋体"/>
          <w:sz w:val="24"/>
          <w:szCs w:val="24"/>
        </w:rPr>
      </w:pPr>
      <w:r>
        <w:rPr>
          <w:rFonts w:ascii="宋体" w:hAnsi="宋体" w:eastAsia="宋体" w:cs="宋体"/>
          <w:sz w:val="24"/>
          <w:szCs w:val="24"/>
        </w:rPr>
        <w:t>本合同签订后，双方依法签订的补充协议、备忘录也</w:t>
      </w:r>
      <w:r>
        <w:rPr>
          <w:rFonts w:ascii="宋体" w:hAnsi="宋体" w:eastAsia="宋体" w:cs="宋体"/>
          <w:spacing w:val="-1"/>
          <w:sz w:val="24"/>
          <w:szCs w:val="24"/>
        </w:rPr>
        <w:t>是本合同文件的组成部分。</w:t>
      </w:r>
    </w:p>
    <w:p w14:paraId="35F8CCCC">
      <w:pPr>
        <w:spacing w:before="296" w:line="220" w:lineRule="auto"/>
        <w:outlineLvl w:val="9"/>
        <w:rPr>
          <w:rFonts w:ascii="宋体" w:hAnsi="宋体" w:eastAsia="宋体" w:cs="宋体"/>
          <w:sz w:val="24"/>
          <w:szCs w:val="24"/>
        </w:rPr>
      </w:pPr>
      <w:r>
        <w:rPr>
          <w:rFonts w:ascii="宋体" w:hAnsi="宋体" w:eastAsia="宋体" w:cs="宋体"/>
          <w:b/>
          <w:bCs/>
          <w:spacing w:val="-4"/>
          <w:sz w:val="24"/>
          <w:szCs w:val="24"/>
        </w:rPr>
        <w:t>三、签约金额</w:t>
      </w:r>
    </w:p>
    <w:p w14:paraId="6E739D31">
      <w:pPr>
        <w:spacing w:before="293" w:line="220" w:lineRule="auto"/>
        <w:ind w:left="475"/>
        <w:rPr>
          <w:rFonts w:ascii="宋体" w:hAnsi="宋体" w:eastAsia="宋体" w:cs="宋体"/>
          <w:sz w:val="24"/>
          <w:szCs w:val="24"/>
        </w:rPr>
      </w:pPr>
      <w:r>
        <w:rPr>
          <w:rFonts w:ascii="宋体" w:hAnsi="宋体" w:eastAsia="宋体" w:cs="宋体"/>
          <w:spacing w:val="-5"/>
          <w:sz w:val="24"/>
          <w:szCs w:val="24"/>
        </w:rPr>
        <w:t>签约金额（大写</w:t>
      </w:r>
      <w:r>
        <w:rPr>
          <w:rFonts w:ascii="宋体" w:hAnsi="宋体" w:eastAsia="宋体" w:cs="宋体"/>
          <w:sz w:val="24"/>
          <w:szCs w:val="24"/>
        </w:rPr>
        <w:t>）：</w:t>
      </w:r>
      <w:r>
        <w:rPr>
          <w:rFonts w:ascii="宋体" w:hAnsi="宋体" w:eastAsia="宋体" w:cs="宋体"/>
          <w:sz w:val="24"/>
          <w:szCs w:val="24"/>
          <w:u w:val="single" w:color="auto"/>
        </w:rPr>
        <w:t xml:space="preserve">                            </w:t>
      </w:r>
      <w:r>
        <w:rPr>
          <w:rFonts w:ascii="宋体" w:hAnsi="宋体" w:eastAsia="宋体" w:cs="宋体"/>
          <w:spacing w:val="15"/>
          <w:sz w:val="24"/>
          <w:szCs w:val="24"/>
        </w:rPr>
        <w:t xml:space="preserve"> </w:t>
      </w:r>
      <w:r>
        <w:rPr>
          <w:rFonts w:ascii="宋体" w:hAnsi="宋体" w:eastAsia="宋体" w:cs="宋体"/>
          <w:spacing w:val="-5"/>
          <w:sz w:val="24"/>
          <w:szCs w:val="24"/>
        </w:rPr>
        <w:t>(¥</w:t>
      </w:r>
      <w:r>
        <w:rPr>
          <w:rFonts w:ascii="宋体" w:hAnsi="宋体" w:eastAsia="宋体" w:cs="宋体"/>
          <w:spacing w:val="4"/>
          <w:sz w:val="24"/>
          <w:szCs w:val="24"/>
        </w:rPr>
        <w:t xml:space="preserve">        </w:t>
      </w:r>
      <w:r>
        <w:rPr>
          <w:rFonts w:ascii="宋体" w:hAnsi="宋体" w:eastAsia="宋体" w:cs="宋体"/>
          <w:spacing w:val="-5"/>
          <w:sz w:val="24"/>
          <w:szCs w:val="24"/>
        </w:rPr>
        <w:t>) 。</w:t>
      </w:r>
    </w:p>
    <w:p w14:paraId="285ECBA6">
      <w:pPr>
        <w:spacing w:before="294" w:line="446" w:lineRule="auto"/>
        <w:ind w:firstLine="476"/>
        <w:rPr>
          <w:rFonts w:ascii="宋体" w:hAnsi="宋体" w:eastAsia="宋体" w:cs="宋体"/>
          <w:sz w:val="24"/>
          <w:szCs w:val="24"/>
        </w:rPr>
      </w:pPr>
      <w:r>
        <w:rPr>
          <w:rFonts w:ascii="宋体" w:hAnsi="宋体" w:eastAsia="宋体" w:cs="宋体"/>
          <w:spacing w:val="-1"/>
          <w:sz w:val="24"/>
          <w:szCs w:val="24"/>
        </w:rPr>
        <w:t>合同单价一次包死，不受市场价变化或实际工作量变化的影响，</w:t>
      </w:r>
      <w:r>
        <w:rPr>
          <w:rFonts w:ascii="宋体" w:hAnsi="宋体" w:eastAsia="宋体" w:cs="宋体"/>
          <w:spacing w:val="-2"/>
          <w:sz w:val="24"/>
          <w:szCs w:val="24"/>
        </w:rPr>
        <w:t>合同价格为含税价，</w:t>
      </w:r>
      <w:r>
        <w:rPr>
          <w:rFonts w:ascii="宋体" w:hAnsi="宋体" w:eastAsia="宋体" w:cs="宋体"/>
          <w:spacing w:val="-1"/>
          <w:sz w:val="24"/>
          <w:szCs w:val="24"/>
        </w:rPr>
        <w:t>供应商（成交人）提供服务所发生的一切税（包括增值税）费等</w:t>
      </w:r>
      <w:r>
        <w:rPr>
          <w:rFonts w:ascii="宋体" w:hAnsi="宋体" w:eastAsia="宋体" w:cs="宋体"/>
          <w:spacing w:val="-2"/>
          <w:sz w:val="24"/>
          <w:szCs w:val="24"/>
        </w:rPr>
        <w:t>都已包含于合同价款中。</w:t>
      </w:r>
    </w:p>
    <w:p w14:paraId="055DBB89">
      <w:pPr>
        <w:spacing w:line="220" w:lineRule="auto"/>
        <w:ind w:left="22"/>
        <w:outlineLvl w:val="9"/>
        <w:rPr>
          <w:rFonts w:ascii="宋体" w:hAnsi="宋体" w:eastAsia="宋体" w:cs="宋体"/>
          <w:sz w:val="24"/>
          <w:szCs w:val="24"/>
        </w:rPr>
      </w:pPr>
      <w:r>
        <w:rPr>
          <w:rFonts w:ascii="宋体" w:hAnsi="宋体" w:eastAsia="宋体" w:cs="宋体"/>
          <w:b/>
          <w:bCs/>
          <w:spacing w:val="-8"/>
          <w:sz w:val="24"/>
          <w:szCs w:val="24"/>
        </w:rPr>
        <w:t>四、结算方式</w:t>
      </w:r>
    </w:p>
    <w:p w14:paraId="0D826472">
      <w:pPr>
        <w:spacing w:before="295" w:line="219" w:lineRule="auto"/>
        <w:jc w:val="right"/>
        <w:rPr>
          <w:rFonts w:ascii="宋体" w:hAnsi="宋体" w:eastAsia="宋体" w:cs="宋体"/>
          <w:sz w:val="24"/>
          <w:szCs w:val="24"/>
        </w:rPr>
      </w:pPr>
      <w:r>
        <w:rPr>
          <w:rFonts w:ascii="宋体" w:hAnsi="宋体" w:eastAsia="宋体" w:cs="宋体"/>
          <w:spacing w:val="-4"/>
          <w:sz w:val="24"/>
          <w:szCs w:val="24"/>
        </w:rPr>
        <w:t>（1）结算单位：由采购人以人民币负责结</w:t>
      </w:r>
      <w:r>
        <w:rPr>
          <w:rFonts w:ascii="宋体" w:hAnsi="宋体" w:eastAsia="宋体" w:cs="宋体"/>
          <w:spacing w:val="-5"/>
          <w:sz w:val="24"/>
          <w:szCs w:val="24"/>
        </w:rPr>
        <w:t>算，在付款前，供应商必须开具发票给采购人。</w:t>
      </w:r>
    </w:p>
    <w:p w14:paraId="56405365">
      <w:pPr>
        <w:spacing w:before="296" w:line="220" w:lineRule="auto"/>
        <w:ind w:left="11"/>
        <w:rPr>
          <w:rFonts w:ascii="宋体" w:hAnsi="宋体" w:eastAsia="宋体" w:cs="宋体"/>
          <w:sz w:val="24"/>
          <w:szCs w:val="24"/>
        </w:rPr>
      </w:pPr>
      <w:r>
        <w:rPr>
          <w:rFonts w:ascii="宋体" w:hAnsi="宋体" w:eastAsia="宋体" w:cs="宋体"/>
          <w:spacing w:val="-1"/>
          <w:sz w:val="24"/>
          <w:szCs w:val="24"/>
        </w:rPr>
        <w:t>（2）付款方式：</w:t>
      </w:r>
      <w:r>
        <w:rPr>
          <w:rFonts w:ascii="宋体" w:hAnsi="宋体" w:eastAsia="宋体" w:cs="宋体"/>
          <w:spacing w:val="-1"/>
          <w:sz w:val="24"/>
          <w:szCs w:val="24"/>
          <w:u w:val="single" w:color="auto"/>
        </w:rPr>
        <w:t xml:space="preserve">                       </w:t>
      </w:r>
      <w:r>
        <w:rPr>
          <w:rFonts w:ascii="宋体" w:hAnsi="宋体" w:eastAsia="宋体" w:cs="宋体"/>
          <w:spacing w:val="-1"/>
          <w:sz w:val="24"/>
          <w:szCs w:val="24"/>
        </w:rPr>
        <w:t>。</w:t>
      </w:r>
    </w:p>
    <w:p w14:paraId="0E9E5390">
      <w:pPr>
        <w:spacing w:before="292" w:line="221" w:lineRule="auto"/>
        <w:ind w:left="3"/>
        <w:outlineLvl w:val="9"/>
        <w:rPr>
          <w:rFonts w:ascii="宋体" w:hAnsi="宋体" w:eastAsia="宋体" w:cs="宋体"/>
          <w:sz w:val="24"/>
          <w:szCs w:val="24"/>
        </w:rPr>
      </w:pPr>
      <w:r>
        <w:rPr>
          <w:rFonts w:ascii="宋体" w:hAnsi="宋体" w:eastAsia="宋体" w:cs="宋体"/>
          <w:b/>
          <w:bCs/>
          <w:spacing w:val="-6"/>
          <w:sz w:val="24"/>
          <w:szCs w:val="24"/>
        </w:rPr>
        <w:t>五、期限</w:t>
      </w:r>
    </w:p>
    <w:p w14:paraId="4C5ADE3D">
      <w:pPr>
        <w:spacing w:before="294" w:line="219" w:lineRule="auto"/>
        <w:ind w:left="484"/>
        <w:outlineLvl w:val="9"/>
        <w:rPr>
          <w:rFonts w:ascii="宋体" w:hAnsi="宋体" w:eastAsia="宋体" w:cs="宋体"/>
          <w:sz w:val="24"/>
          <w:szCs w:val="24"/>
        </w:rPr>
      </w:pPr>
      <w:r>
        <w:rPr>
          <w:rFonts w:ascii="宋体" w:hAnsi="宋体" w:eastAsia="宋体" w:cs="宋体"/>
          <w:spacing w:val="-2"/>
          <w:sz w:val="24"/>
          <w:szCs w:val="24"/>
        </w:rPr>
        <w:t>交货期：</w:t>
      </w:r>
      <w:r>
        <w:rPr>
          <w:rFonts w:ascii="宋体" w:hAnsi="宋体" w:eastAsia="宋体" w:cs="宋体"/>
          <w:sz w:val="24"/>
          <w:szCs w:val="24"/>
          <w:u w:val="single" w:color="auto"/>
        </w:rPr>
        <w:t xml:space="preserve">                   </w:t>
      </w:r>
      <w:r>
        <w:rPr>
          <w:rFonts w:ascii="宋体" w:hAnsi="宋体" w:eastAsia="宋体" w:cs="宋体"/>
          <w:spacing w:val="-86"/>
          <w:sz w:val="24"/>
          <w:szCs w:val="24"/>
        </w:rPr>
        <w:t xml:space="preserve"> </w:t>
      </w:r>
      <w:r>
        <w:rPr>
          <w:rFonts w:ascii="宋体" w:hAnsi="宋体" w:eastAsia="宋体" w:cs="宋体"/>
          <w:spacing w:val="-2"/>
          <w:sz w:val="24"/>
          <w:szCs w:val="24"/>
        </w:rPr>
        <w:t>。质保期：</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w:t>
      </w:r>
    </w:p>
    <w:p w14:paraId="7A082083">
      <w:pPr>
        <w:spacing w:before="296" w:line="220" w:lineRule="auto"/>
        <w:ind w:left="1"/>
        <w:outlineLvl w:val="9"/>
        <w:rPr>
          <w:rFonts w:ascii="宋体" w:hAnsi="宋体" w:eastAsia="宋体" w:cs="宋体"/>
          <w:sz w:val="24"/>
          <w:szCs w:val="24"/>
        </w:rPr>
      </w:pPr>
      <w:r>
        <w:rPr>
          <w:rFonts w:ascii="宋体" w:hAnsi="宋体" w:eastAsia="宋体" w:cs="宋体"/>
          <w:b/>
          <w:bCs/>
          <w:spacing w:val="-4"/>
          <w:sz w:val="24"/>
          <w:szCs w:val="24"/>
        </w:rPr>
        <w:t>六、双方承诺</w:t>
      </w:r>
    </w:p>
    <w:p w14:paraId="0E82A1F8">
      <w:pPr>
        <w:spacing w:line="220" w:lineRule="auto"/>
        <w:rPr>
          <w:rFonts w:ascii="宋体" w:hAnsi="宋体" w:eastAsia="宋体" w:cs="宋体"/>
          <w:sz w:val="24"/>
          <w:szCs w:val="24"/>
        </w:rPr>
        <w:sectPr>
          <w:footerReference r:id="rId7" w:type="default"/>
          <w:pgSz w:w="11906" w:h="16839"/>
          <w:pgMar w:top="1431" w:right="1404" w:bottom="1208" w:left="1190" w:header="0" w:footer="933" w:gutter="0"/>
          <w:pgNumType w:fmt="decimal"/>
          <w:cols w:space="720" w:num="1"/>
        </w:sectPr>
      </w:pPr>
    </w:p>
    <w:p w14:paraId="4E38FC7F">
      <w:pPr>
        <w:spacing w:before="267" w:line="219" w:lineRule="auto"/>
        <w:ind w:left="494"/>
        <w:rPr>
          <w:rFonts w:ascii="宋体" w:hAnsi="宋体" w:eastAsia="宋体" w:cs="宋体"/>
          <w:sz w:val="24"/>
          <w:szCs w:val="24"/>
        </w:rPr>
      </w:pPr>
      <w:r>
        <w:rPr>
          <w:rFonts w:ascii="宋体" w:hAnsi="宋体" w:eastAsia="宋体" w:cs="宋体"/>
          <w:spacing w:val="-1"/>
          <w:sz w:val="24"/>
          <w:szCs w:val="24"/>
        </w:rPr>
        <w:t>1. 供应商向采购人承诺，按照本合同约定提供相关服</w:t>
      </w:r>
      <w:r>
        <w:rPr>
          <w:rFonts w:ascii="宋体" w:hAnsi="宋体" w:eastAsia="宋体" w:cs="宋体"/>
          <w:spacing w:val="-2"/>
          <w:sz w:val="24"/>
          <w:szCs w:val="24"/>
        </w:rPr>
        <w:t>务。</w:t>
      </w:r>
    </w:p>
    <w:p w14:paraId="32CD0C70">
      <w:pPr>
        <w:spacing w:before="296" w:line="219" w:lineRule="auto"/>
        <w:ind w:left="480"/>
        <w:rPr>
          <w:rFonts w:ascii="宋体" w:hAnsi="宋体" w:eastAsia="宋体" w:cs="宋体"/>
          <w:sz w:val="24"/>
          <w:szCs w:val="24"/>
        </w:rPr>
      </w:pPr>
      <w:r>
        <w:rPr>
          <w:rFonts w:ascii="宋体" w:hAnsi="宋体" w:eastAsia="宋体" w:cs="宋体"/>
          <w:spacing w:val="-1"/>
          <w:sz w:val="24"/>
          <w:szCs w:val="24"/>
        </w:rPr>
        <w:t>2. 采购人向供应商承诺，按照本合同约定支付服务款项。</w:t>
      </w:r>
    </w:p>
    <w:p w14:paraId="637CA8E3">
      <w:pPr>
        <w:spacing w:before="295" w:line="220" w:lineRule="auto"/>
        <w:outlineLvl w:val="9"/>
        <w:rPr>
          <w:rFonts w:ascii="宋体" w:hAnsi="宋体" w:eastAsia="宋体" w:cs="宋体"/>
          <w:sz w:val="24"/>
          <w:szCs w:val="24"/>
        </w:rPr>
      </w:pPr>
      <w:bookmarkStart w:id="95" w:name="bookmark29"/>
      <w:bookmarkEnd w:id="95"/>
      <w:r>
        <w:rPr>
          <w:rFonts w:ascii="宋体" w:hAnsi="宋体" w:eastAsia="宋体" w:cs="宋体"/>
          <w:b/>
          <w:bCs/>
          <w:spacing w:val="-3"/>
          <w:sz w:val="24"/>
          <w:szCs w:val="24"/>
        </w:rPr>
        <w:t>七、内容及要求：</w:t>
      </w:r>
    </w:p>
    <w:p w14:paraId="167E4C3D">
      <w:pPr>
        <w:spacing w:before="291" w:line="447" w:lineRule="auto"/>
        <w:ind w:left="5" w:right="179" w:firstLine="493"/>
        <w:rPr>
          <w:rFonts w:ascii="宋体" w:hAnsi="宋体" w:eastAsia="宋体" w:cs="宋体"/>
          <w:sz w:val="24"/>
          <w:szCs w:val="24"/>
        </w:rPr>
      </w:pPr>
      <w:r>
        <w:rPr>
          <w:rFonts w:ascii="宋体" w:hAnsi="宋体" w:eastAsia="宋体" w:cs="宋体"/>
          <w:spacing w:val="-4"/>
          <w:sz w:val="24"/>
          <w:szCs w:val="24"/>
        </w:rPr>
        <w:t>即服务内容与投标文件、成交通知书等所指明的，或者与本合同所指明的服务内容相</w:t>
      </w:r>
      <w:r>
        <w:rPr>
          <w:rFonts w:ascii="宋体" w:hAnsi="宋体" w:eastAsia="宋体" w:cs="宋体"/>
          <w:spacing w:val="-2"/>
          <w:sz w:val="24"/>
          <w:szCs w:val="24"/>
        </w:rPr>
        <w:t>一致。（附清单）</w:t>
      </w:r>
    </w:p>
    <w:p w14:paraId="1706077E">
      <w:pPr>
        <w:spacing w:line="219" w:lineRule="auto"/>
        <w:ind w:left="5"/>
        <w:outlineLvl w:val="9"/>
        <w:rPr>
          <w:rFonts w:ascii="宋体" w:hAnsi="宋体" w:eastAsia="宋体" w:cs="宋体"/>
          <w:sz w:val="24"/>
          <w:szCs w:val="24"/>
        </w:rPr>
      </w:pPr>
      <w:r>
        <w:rPr>
          <w:rFonts w:ascii="宋体" w:hAnsi="宋体" w:eastAsia="宋体" w:cs="宋体"/>
          <w:b/>
          <w:bCs/>
          <w:spacing w:val="-2"/>
          <w:sz w:val="24"/>
          <w:szCs w:val="24"/>
        </w:rPr>
        <w:t>八、项目服务地点：</w:t>
      </w:r>
      <w:r>
        <w:rPr>
          <w:rFonts w:ascii="宋体" w:hAnsi="宋体" w:eastAsia="宋体" w:cs="宋体"/>
          <w:spacing w:val="-2"/>
          <w:sz w:val="24"/>
          <w:szCs w:val="24"/>
        </w:rPr>
        <w:t>采购人指定地点。</w:t>
      </w:r>
    </w:p>
    <w:p w14:paraId="7DABB9A4">
      <w:pPr>
        <w:spacing w:before="293" w:line="221" w:lineRule="auto"/>
        <w:ind w:left="7"/>
        <w:outlineLvl w:val="9"/>
        <w:rPr>
          <w:rFonts w:ascii="宋体" w:hAnsi="宋体" w:eastAsia="宋体" w:cs="宋体"/>
          <w:sz w:val="24"/>
          <w:szCs w:val="24"/>
        </w:rPr>
      </w:pPr>
      <w:r>
        <w:rPr>
          <w:rFonts w:ascii="宋体" w:hAnsi="宋体" w:eastAsia="宋体" w:cs="宋体"/>
          <w:b/>
          <w:bCs/>
          <w:spacing w:val="-7"/>
          <w:sz w:val="24"/>
          <w:szCs w:val="24"/>
        </w:rPr>
        <w:t>九、保密</w:t>
      </w:r>
    </w:p>
    <w:p w14:paraId="35560966">
      <w:pPr>
        <w:spacing w:before="294" w:line="219" w:lineRule="auto"/>
        <w:ind w:left="1"/>
        <w:rPr>
          <w:rFonts w:ascii="宋体" w:hAnsi="宋体" w:eastAsia="宋体" w:cs="宋体"/>
          <w:sz w:val="24"/>
          <w:szCs w:val="24"/>
        </w:rPr>
      </w:pPr>
      <w:r>
        <w:rPr>
          <w:rFonts w:ascii="宋体" w:hAnsi="宋体" w:eastAsia="宋体" w:cs="宋体"/>
          <w:sz w:val="24"/>
          <w:szCs w:val="24"/>
        </w:rPr>
        <w:t>双方须对工作中了解到的使用单位技术、机密等进行严格</w:t>
      </w:r>
      <w:r>
        <w:rPr>
          <w:rFonts w:ascii="宋体" w:hAnsi="宋体" w:eastAsia="宋体" w:cs="宋体"/>
          <w:spacing w:val="-1"/>
          <w:sz w:val="24"/>
          <w:szCs w:val="24"/>
        </w:rPr>
        <w:t>保密，不得向他人泄漏。</w:t>
      </w:r>
    </w:p>
    <w:p w14:paraId="6CF829B7">
      <w:pPr>
        <w:spacing w:before="296" w:line="220" w:lineRule="auto"/>
        <w:ind w:left="2"/>
        <w:outlineLvl w:val="9"/>
        <w:rPr>
          <w:rFonts w:ascii="宋体" w:hAnsi="宋体" w:eastAsia="宋体" w:cs="宋体"/>
          <w:sz w:val="24"/>
          <w:szCs w:val="24"/>
        </w:rPr>
      </w:pPr>
      <w:r>
        <w:rPr>
          <w:rFonts w:ascii="宋体" w:hAnsi="宋体" w:eastAsia="宋体" w:cs="宋体"/>
          <w:b/>
          <w:bCs/>
          <w:spacing w:val="-4"/>
          <w:sz w:val="24"/>
          <w:szCs w:val="24"/>
        </w:rPr>
        <w:t>十、知识产权</w:t>
      </w:r>
    </w:p>
    <w:p w14:paraId="74AB5400">
      <w:pPr>
        <w:spacing w:before="293" w:line="446" w:lineRule="auto"/>
        <w:ind w:right="179"/>
        <w:jc w:val="both"/>
        <w:rPr>
          <w:rFonts w:ascii="宋体" w:hAnsi="宋体" w:eastAsia="宋体" w:cs="宋体"/>
          <w:sz w:val="24"/>
          <w:szCs w:val="24"/>
        </w:rPr>
      </w:pPr>
      <w:r>
        <w:rPr>
          <w:rFonts w:ascii="宋体" w:hAnsi="宋体" w:eastAsia="宋体" w:cs="宋体"/>
          <w:spacing w:val="-3"/>
          <w:sz w:val="24"/>
          <w:szCs w:val="24"/>
        </w:rPr>
        <w:t>供应商应保证投标产品及服务不会出现因第三方提出侵犯</w:t>
      </w:r>
      <w:r>
        <w:rPr>
          <w:rFonts w:ascii="宋体" w:hAnsi="宋体" w:eastAsia="宋体" w:cs="宋体"/>
          <w:spacing w:val="-4"/>
          <w:sz w:val="24"/>
          <w:szCs w:val="24"/>
        </w:rPr>
        <w:t>其专利权、商标权或其它知识产</w:t>
      </w:r>
      <w:r>
        <w:rPr>
          <w:rFonts w:ascii="宋体" w:hAnsi="宋体" w:eastAsia="宋体" w:cs="宋体"/>
          <w:spacing w:val="-3"/>
          <w:sz w:val="24"/>
          <w:szCs w:val="24"/>
        </w:rPr>
        <w:t>权而引发法律或经济纠纷，否则由供应商承担全部责任。任</w:t>
      </w:r>
      <w:r>
        <w:rPr>
          <w:rFonts w:ascii="宋体" w:hAnsi="宋体" w:eastAsia="宋体" w:cs="宋体"/>
          <w:spacing w:val="-4"/>
          <w:sz w:val="24"/>
          <w:szCs w:val="24"/>
        </w:rPr>
        <w:t>何被供应商用于未经授权的商</w:t>
      </w:r>
      <w:r>
        <w:rPr>
          <w:rFonts w:ascii="宋体" w:hAnsi="宋体" w:eastAsia="宋体" w:cs="宋体"/>
          <w:spacing w:val="-1"/>
          <w:sz w:val="24"/>
          <w:szCs w:val="24"/>
        </w:rPr>
        <w:t>业目的行为所造成的违约或侵权责任由供应商承但。</w:t>
      </w:r>
    </w:p>
    <w:p w14:paraId="1B76611F">
      <w:pPr>
        <w:spacing w:line="333" w:lineRule="auto"/>
        <w:ind w:left="4" w:right="179" w:hanging="2"/>
        <w:outlineLvl w:val="9"/>
        <w:rPr>
          <w:rFonts w:ascii="宋体" w:hAnsi="宋体" w:eastAsia="宋体" w:cs="宋体"/>
          <w:sz w:val="24"/>
          <w:szCs w:val="24"/>
        </w:rPr>
      </w:pPr>
      <w:r>
        <w:rPr>
          <w:rFonts w:ascii="宋体" w:hAnsi="宋体" w:eastAsia="宋体" w:cs="宋体"/>
          <w:b/>
          <w:bCs/>
          <w:spacing w:val="2"/>
          <w:sz w:val="24"/>
          <w:szCs w:val="24"/>
        </w:rPr>
        <w:t>十一、合同争议的解决：</w:t>
      </w:r>
      <w:r>
        <w:rPr>
          <w:rFonts w:ascii="宋体" w:hAnsi="宋体" w:eastAsia="宋体" w:cs="宋体"/>
          <w:spacing w:val="2"/>
          <w:sz w:val="24"/>
          <w:szCs w:val="24"/>
        </w:rPr>
        <w:t>合同执行中发生争议的，当事人双方应协商解决，协商达不成</w:t>
      </w:r>
      <w:r>
        <w:rPr>
          <w:rFonts w:ascii="宋体" w:hAnsi="宋体" w:eastAsia="宋体" w:cs="宋体"/>
          <w:spacing w:val="-1"/>
          <w:sz w:val="24"/>
          <w:szCs w:val="24"/>
        </w:rPr>
        <w:t>一致时，可向采购人住所地有管辖权的人民法院提请诉讼。</w:t>
      </w:r>
    </w:p>
    <w:p w14:paraId="5E9886FB">
      <w:pPr>
        <w:spacing w:before="296" w:line="220" w:lineRule="auto"/>
        <w:ind w:left="2"/>
        <w:rPr>
          <w:rFonts w:ascii="宋体" w:hAnsi="宋体" w:eastAsia="宋体" w:cs="宋体"/>
          <w:sz w:val="24"/>
          <w:szCs w:val="24"/>
        </w:rPr>
      </w:pPr>
      <w:r>
        <w:rPr>
          <w:rFonts w:ascii="宋体" w:hAnsi="宋体" w:eastAsia="宋体" w:cs="宋体"/>
          <w:b/>
          <w:bCs/>
          <w:spacing w:val="-1"/>
          <w:sz w:val="24"/>
          <w:szCs w:val="24"/>
        </w:rPr>
        <w:t>十二、</w:t>
      </w:r>
      <w:r>
        <w:rPr>
          <w:rFonts w:ascii="宋体" w:hAnsi="宋体" w:eastAsia="宋体" w:cs="宋体"/>
          <w:spacing w:val="-1"/>
          <w:sz w:val="24"/>
          <w:szCs w:val="24"/>
        </w:rPr>
        <w:t>在发生不可抗力情况下的应对措施和解决办法。</w:t>
      </w:r>
    </w:p>
    <w:p w14:paraId="11C0AE42">
      <w:pPr>
        <w:spacing w:before="293" w:line="333" w:lineRule="auto"/>
        <w:ind w:left="4" w:right="99" w:hanging="2"/>
        <w:rPr>
          <w:rFonts w:ascii="宋体" w:hAnsi="宋体" w:eastAsia="宋体" w:cs="宋体"/>
          <w:sz w:val="24"/>
          <w:szCs w:val="24"/>
        </w:rPr>
      </w:pPr>
      <w:r>
        <w:rPr>
          <w:rFonts w:ascii="宋体" w:hAnsi="宋体" w:eastAsia="宋体" w:cs="宋体"/>
          <w:b/>
          <w:bCs/>
          <w:spacing w:val="-1"/>
          <w:sz w:val="24"/>
          <w:szCs w:val="24"/>
        </w:rPr>
        <w:t>十三、</w:t>
      </w:r>
      <w:r>
        <w:rPr>
          <w:rFonts w:ascii="宋体" w:hAnsi="宋体" w:eastAsia="宋体" w:cs="宋体"/>
          <w:spacing w:val="-1"/>
          <w:sz w:val="24"/>
          <w:szCs w:val="24"/>
        </w:rPr>
        <w:t>合同一经签订，不得擅自变更、中止</w:t>
      </w:r>
      <w:r>
        <w:rPr>
          <w:rFonts w:ascii="宋体" w:hAnsi="宋体" w:eastAsia="宋体" w:cs="宋体"/>
          <w:spacing w:val="-2"/>
          <w:sz w:val="24"/>
          <w:szCs w:val="24"/>
        </w:rPr>
        <w:t>或者终止合同。对确需变更、调整或者中止、</w:t>
      </w:r>
      <w:r>
        <w:rPr>
          <w:rFonts w:ascii="宋体" w:hAnsi="宋体" w:eastAsia="宋体" w:cs="宋体"/>
          <w:spacing w:val="-1"/>
          <w:sz w:val="24"/>
          <w:szCs w:val="24"/>
        </w:rPr>
        <w:t>终止合同的，应按规定履行相应的手续。</w:t>
      </w:r>
    </w:p>
    <w:p w14:paraId="700B7D76">
      <w:pPr>
        <w:spacing w:before="297" w:line="389" w:lineRule="auto"/>
        <w:ind w:right="179" w:firstLine="2"/>
        <w:rPr>
          <w:rFonts w:ascii="宋体" w:hAnsi="宋体" w:eastAsia="宋体" w:cs="宋体"/>
          <w:sz w:val="24"/>
          <w:szCs w:val="24"/>
        </w:rPr>
      </w:pPr>
      <w:r>
        <w:rPr>
          <w:rFonts w:ascii="宋体" w:hAnsi="宋体" w:eastAsia="宋体" w:cs="宋体"/>
          <w:b/>
          <w:bCs/>
          <w:spacing w:val="2"/>
          <w:sz w:val="24"/>
          <w:szCs w:val="24"/>
        </w:rPr>
        <w:t>十四、违约责任：</w:t>
      </w:r>
      <w:r>
        <w:rPr>
          <w:rFonts w:ascii="宋体" w:hAnsi="宋体" w:eastAsia="宋体" w:cs="宋体"/>
          <w:spacing w:val="2"/>
          <w:sz w:val="24"/>
          <w:szCs w:val="24"/>
        </w:rPr>
        <w:t>依据《中华人民共和国合同法》、《中华人民共和国政府采购法》的</w:t>
      </w:r>
      <w:r>
        <w:rPr>
          <w:rFonts w:ascii="宋体" w:hAnsi="宋体" w:eastAsia="宋体" w:cs="宋体"/>
          <w:spacing w:val="-3"/>
          <w:sz w:val="24"/>
          <w:szCs w:val="24"/>
        </w:rPr>
        <w:t>相关条款和本合同约定，成交供应商未全面履行合同义务或者</w:t>
      </w:r>
      <w:r>
        <w:rPr>
          <w:rFonts w:ascii="宋体" w:hAnsi="宋体" w:eastAsia="宋体" w:cs="宋体"/>
          <w:spacing w:val="-4"/>
          <w:sz w:val="24"/>
          <w:szCs w:val="24"/>
        </w:rPr>
        <w:t>发生违约，采购单位会同采</w:t>
      </w:r>
      <w:r>
        <w:rPr>
          <w:rFonts w:ascii="宋体" w:hAnsi="宋体" w:eastAsia="宋体" w:cs="宋体"/>
          <w:spacing w:val="-3"/>
          <w:sz w:val="24"/>
          <w:szCs w:val="24"/>
        </w:rPr>
        <w:t>购代理机构有权终止合同，依法向成交供应商进行经济索赔，</w:t>
      </w:r>
      <w:r>
        <w:rPr>
          <w:rFonts w:ascii="宋体" w:hAnsi="宋体" w:eastAsia="宋体" w:cs="宋体"/>
          <w:spacing w:val="-4"/>
          <w:sz w:val="24"/>
          <w:szCs w:val="24"/>
        </w:rPr>
        <w:t>并报请政府采购监督管理机</w:t>
      </w:r>
      <w:r>
        <w:rPr>
          <w:rFonts w:ascii="宋体" w:hAnsi="宋体" w:eastAsia="宋体" w:cs="宋体"/>
          <w:sz w:val="24"/>
          <w:szCs w:val="24"/>
        </w:rPr>
        <w:t>关进行相应的行政处罚。采购单位违约的，应当赔偿给成交供应</w:t>
      </w:r>
      <w:r>
        <w:rPr>
          <w:rFonts w:ascii="宋体" w:hAnsi="宋体" w:eastAsia="宋体" w:cs="宋体"/>
          <w:spacing w:val="-1"/>
          <w:sz w:val="24"/>
          <w:szCs w:val="24"/>
        </w:rPr>
        <w:t>商造成的经济损失。</w:t>
      </w:r>
    </w:p>
    <w:p w14:paraId="0779A4AC">
      <w:pPr>
        <w:spacing w:before="293" w:line="220" w:lineRule="auto"/>
        <w:ind w:left="2"/>
        <w:outlineLvl w:val="9"/>
        <w:rPr>
          <w:rFonts w:ascii="宋体" w:hAnsi="宋体" w:eastAsia="宋体" w:cs="宋体"/>
          <w:sz w:val="24"/>
          <w:szCs w:val="24"/>
        </w:rPr>
      </w:pPr>
      <w:r>
        <w:rPr>
          <w:rFonts w:ascii="宋体" w:hAnsi="宋体" w:eastAsia="宋体" w:cs="宋体"/>
          <w:b/>
          <w:bCs/>
          <w:spacing w:val="-4"/>
          <w:sz w:val="24"/>
          <w:szCs w:val="24"/>
        </w:rPr>
        <w:t>十五、验收</w:t>
      </w:r>
    </w:p>
    <w:p w14:paraId="519F34D8">
      <w:pPr>
        <w:spacing w:before="296" w:line="446" w:lineRule="auto"/>
        <w:ind w:left="10" w:firstLine="20"/>
        <w:rPr>
          <w:rFonts w:ascii="宋体" w:hAnsi="宋体" w:eastAsia="宋体" w:cs="宋体"/>
          <w:sz w:val="24"/>
          <w:szCs w:val="24"/>
        </w:rPr>
      </w:pPr>
      <w:r>
        <w:rPr>
          <w:rFonts w:ascii="宋体" w:hAnsi="宋体" w:eastAsia="宋体" w:cs="宋体"/>
          <w:spacing w:val="-1"/>
          <w:sz w:val="24"/>
          <w:szCs w:val="24"/>
        </w:rPr>
        <w:t>由采购人负责组织验收，或者邀请有关专家、质检机构、采购代理机构共同进行验收,验</w:t>
      </w:r>
      <w:r>
        <w:rPr>
          <w:rFonts w:ascii="宋体" w:hAnsi="宋体" w:eastAsia="宋体" w:cs="宋体"/>
          <w:spacing w:val="-5"/>
          <w:sz w:val="24"/>
          <w:szCs w:val="24"/>
        </w:rPr>
        <w:t>收费用由中标供应商支付(备注：如有验收需向采购代理机构支付金额</w:t>
      </w:r>
      <w:r>
        <w:rPr>
          <w:rFonts w:ascii="宋体" w:hAnsi="宋体" w:eastAsia="宋体" w:cs="宋体"/>
          <w:spacing w:val="-46"/>
          <w:sz w:val="24"/>
          <w:szCs w:val="24"/>
        </w:rPr>
        <w:t xml:space="preserve"> </w:t>
      </w:r>
      <w:r>
        <w:rPr>
          <w:rFonts w:ascii="宋体" w:hAnsi="宋体" w:eastAsia="宋体" w:cs="宋体"/>
          <w:spacing w:val="-5"/>
          <w:sz w:val="24"/>
          <w:szCs w:val="24"/>
        </w:rPr>
        <w:t>2000-3000</w:t>
      </w:r>
      <w:r>
        <w:rPr>
          <w:rFonts w:ascii="宋体" w:hAnsi="宋体" w:eastAsia="宋体" w:cs="宋体"/>
          <w:spacing w:val="-48"/>
          <w:sz w:val="24"/>
          <w:szCs w:val="24"/>
        </w:rPr>
        <w:t xml:space="preserve"> </w:t>
      </w:r>
      <w:r>
        <w:rPr>
          <w:rFonts w:ascii="宋体" w:hAnsi="宋体" w:eastAsia="宋体" w:cs="宋体"/>
          <w:spacing w:val="-5"/>
          <w:sz w:val="24"/>
          <w:szCs w:val="24"/>
        </w:rPr>
        <w:t>元不等)；</w:t>
      </w:r>
    </w:p>
    <w:p w14:paraId="55B33C22">
      <w:pPr>
        <w:spacing w:line="446" w:lineRule="auto"/>
        <w:rPr>
          <w:rFonts w:ascii="宋体" w:hAnsi="宋体" w:eastAsia="宋体" w:cs="宋体"/>
          <w:sz w:val="24"/>
          <w:szCs w:val="24"/>
        </w:rPr>
        <w:sectPr>
          <w:footerReference r:id="rId8" w:type="default"/>
          <w:pgSz w:w="11906" w:h="16839"/>
          <w:pgMar w:top="1431" w:right="1305" w:bottom="1208" w:left="1188" w:header="0" w:footer="932" w:gutter="0"/>
          <w:pgNumType w:fmt="decimal"/>
          <w:cols w:space="720" w:num="1"/>
        </w:sectPr>
      </w:pPr>
    </w:p>
    <w:p w14:paraId="7A1F368C">
      <w:pPr>
        <w:spacing w:before="266" w:line="447" w:lineRule="auto"/>
        <w:ind w:left="1" w:hanging="1"/>
        <w:rPr>
          <w:rFonts w:ascii="宋体" w:hAnsi="宋体" w:eastAsia="宋体" w:cs="宋体"/>
          <w:sz w:val="24"/>
          <w:szCs w:val="24"/>
        </w:rPr>
      </w:pPr>
      <w:r>
        <w:rPr>
          <w:rFonts w:ascii="宋体" w:hAnsi="宋体" w:eastAsia="宋体" w:cs="宋体"/>
          <w:spacing w:val="-1"/>
          <w:sz w:val="24"/>
          <w:szCs w:val="24"/>
        </w:rPr>
        <w:t>验收合格须交接项目实施的全部资料，并填写政府采购项目验收</w:t>
      </w:r>
      <w:r>
        <w:rPr>
          <w:rFonts w:ascii="宋体" w:hAnsi="宋体" w:eastAsia="宋体" w:cs="宋体"/>
          <w:spacing w:val="-2"/>
          <w:sz w:val="24"/>
          <w:szCs w:val="24"/>
        </w:rPr>
        <w:t>报告单。验收须以合同、</w:t>
      </w:r>
      <w:r>
        <w:rPr>
          <w:rFonts w:ascii="宋体" w:hAnsi="宋体" w:eastAsia="宋体" w:cs="宋体"/>
          <w:spacing w:val="-1"/>
          <w:sz w:val="24"/>
          <w:szCs w:val="24"/>
        </w:rPr>
        <w:t>招标文件及投标文件、澄清、及国家相应的标准、规范等为依据。</w:t>
      </w:r>
    </w:p>
    <w:p w14:paraId="3FD26C26">
      <w:pPr>
        <w:spacing w:line="220" w:lineRule="auto"/>
        <w:ind w:left="1"/>
        <w:rPr>
          <w:rFonts w:ascii="宋体" w:hAnsi="宋体" w:eastAsia="宋体" w:cs="宋体"/>
          <w:sz w:val="24"/>
          <w:szCs w:val="24"/>
        </w:rPr>
      </w:pPr>
      <w:r>
        <w:rPr>
          <w:rFonts w:ascii="宋体" w:hAnsi="宋体" w:eastAsia="宋体" w:cs="宋体"/>
          <w:b/>
          <w:bCs/>
          <w:spacing w:val="-3"/>
          <w:sz w:val="24"/>
          <w:szCs w:val="24"/>
        </w:rPr>
        <w:t>十六、其他（在合同中具体明确）</w:t>
      </w:r>
    </w:p>
    <w:p w14:paraId="75C1B886">
      <w:pPr>
        <w:spacing w:before="291" w:line="222" w:lineRule="auto"/>
        <w:ind w:left="1"/>
        <w:outlineLvl w:val="9"/>
        <w:rPr>
          <w:rFonts w:ascii="宋体" w:hAnsi="宋体" w:eastAsia="宋体" w:cs="宋体"/>
          <w:sz w:val="24"/>
          <w:szCs w:val="24"/>
        </w:rPr>
      </w:pPr>
      <w:r>
        <w:rPr>
          <w:rFonts w:ascii="宋体" w:hAnsi="宋体" w:eastAsia="宋体" w:cs="宋体"/>
          <w:b/>
          <w:bCs/>
          <w:spacing w:val="-4"/>
          <w:sz w:val="24"/>
          <w:szCs w:val="24"/>
        </w:rPr>
        <w:t>十七、合同订立</w:t>
      </w:r>
    </w:p>
    <w:p w14:paraId="11F01DFF">
      <w:pPr>
        <w:spacing w:before="292" w:line="220" w:lineRule="auto"/>
        <w:ind w:left="493"/>
        <w:rPr>
          <w:rFonts w:ascii="宋体" w:hAnsi="宋体" w:eastAsia="宋体" w:cs="宋体"/>
          <w:sz w:val="24"/>
          <w:szCs w:val="24"/>
        </w:rPr>
      </w:pPr>
      <w:r>
        <w:rPr>
          <w:rFonts w:ascii="宋体" w:hAnsi="宋体" w:eastAsia="宋体" w:cs="宋体"/>
          <w:spacing w:val="-9"/>
          <w:sz w:val="24"/>
          <w:szCs w:val="24"/>
        </w:rPr>
        <w:t>1. 订立时间：</w:t>
      </w:r>
      <w:r>
        <w:rPr>
          <w:rFonts w:ascii="宋体" w:hAnsi="宋体" w:eastAsia="宋体" w:cs="宋体"/>
          <w:sz w:val="24"/>
          <w:szCs w:val="24"/>
          <w:u w:val="single" w:color="auto"/>
        </w:rPr>
        <w:t xml:space="preserve">          </w:t>
      </w:r>
      <w:r>
        <w:rPr>
          <w:rFonts w:ascii="宋体" w:hAnsi="宋体" w:eastAsia="宋体" w:cs="宋体"/>
          <w:spacing w:val="-106"/>
          <w:sz w:val="24"/>
          <w:szCs w:val="24"/>
        </w:rPr>
        <w:t xml:space="preserve"> </w:t>
      </w:r>
      <w:r>
        <w:rPr>
          <w:rFonts w:ascii="宋体" w:hAnsi="宋体" w:eastAsia="宋体" w:cs="宋体"/>
          <w:spacing w:val="-9"/>
          <w:sz w:val="24"/>
          <w:szCs w:val="24"/>
        </w:rPr>
        <w:t>年</w:t>
      </w:r>
      <w:r>
        <w:rPr>
          <w:rFonts w:ascii="宋体" w:hAnsi="宋体" w:eastAsia="宋体" w:cs="宋体"/>
          <w:spacing w:val="20"/>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9"/>
          <w:sz w:val="24"/>
          <w:szCs w:val="24"/>
        </w:rPr>
        <w:t>月</w:t>
      </w:r>
      <w:r>
        <w:rPr>
          <w:rFonts w:ascii="宋体" w:hAnsi="宋体" w:eastAsia="宋体" w:cs="宋体"/>
          <w:sz w:val="24"/>
          <w:szCs w:val="24"/>
          <w:u w:val="single" w:color="auto"/>
        </w:rPr>
        <w:t xml:space="preserve">      </w:t>
      </w:r>
      <w:r>
        <w:rPr>
          <w:rFonts w:ascii="宋体" w:hAnsi="宋体" w:eastAsia="宋体" w:cs="宋体"/>
          <w:spacing w:val="-70"/>
          <w:sz w:val="24"/>
          <w:szCs w:val="24"/>
        </w:rPr>
        <w:t xml:space="preserve"> </w:t>
      </w:r>
      <w:r>
        <w:rPr>
          <w:rFonts w:ascii="宋体" w:hAnsi="宋体" w:eastAsia="宋体" w:cs="宋体"/>
          <w:spacing w:val="-9"/>
          <w:sz w:val="24"/>
          <w:szCs w:val="24"/>
        </w:rPr>
        <w:t>日。</w:t>
      </w:r>
    </w:p>
    <w:p w14:paraId="4AB5C35B">
      <w:pPr>
        <w:spacing w:before="294" w:line="223" w:lineRule="auto"/>
        <w:ind w:left="479"/>
        <w:rPr>
          <w:rFonts w:ascii="宋体" w:hAnsi="宋体" w:eastAsia="宋体" w:cs="宋体"/>
          <w:sz w:val="24"/>
          <w:szCs w:val="24"/>
        </w:rPr>
      </w:pPr>
      <w:r>
        <w:rPr>
          <w:rFonts w:ascii="宋体" w:hAnsi="宋体" w:eastAsia="宋体" w:cs="宋体"/>
          <w:spacing w:val="-2"/>
          <w:sz w:val="24"/>
          <w:szCs w:val="24"/>
        </w:rPr>
        <w:t>2. 订立地点：</w:t>
      </w:r>
      <w:r>
        <w:rPr>
          <w:rFonts w:ascii="宋体" w:hAnsi="宋体" w:eastAsia="宋体" w:cs="宋体"/>
          <w:spacing w:val="4"/>
          <w:sz w:val="24"/>
          <w:szCs w:val="24"/>
          <w:u w:val="single" w:color="auto"/>
        </w:rPr>
        <w:t xml:space="preserve">                           </w:t>
      </w:r>
      <w:r>
        <w:rPr>
          <w:rFonts w:ascii="宋体" w:hAnsi="宋体" w:eastAsia="宋体" w:cs="宋体"/>
          <w:spacing w:val="3"/>
          <w:sz w:val="24"/>
          <w:szCs w:val="24"/>
          <w:u w:val="single" w:color="auto"/>
        </w:rPr>
        <w:t xml:space="preserve">     </w:t>
      </w:r>
      <w:r>
        <w:rPr>
          <w:rFonts w:ascii="宋体" w:hAnsi="宋体" w:eastAsia="宋体" w:cs="宋体"/>
          <w:spacing w:val="-2"/>
          <w:sz w:val="24"/>
          <w:szCs w:val="24"/>
        </w:rPr>
        <w:t>。</w:t>
      </w:r>
    </w:p>
    <w:p w14:paraId="7766660E">
      <w:pPr>
        <w:spacing w:before="290" w:line="371" w:lineRule="auto"/>
        <w:ind w:left="216" w:right="82" w:firstLine="264"/>
        <w:rPr>
          <w:rFonts w:ascii="宋体" w:hAnsi="宋体" w:eastAsia="宋体" w:cs="宋体"/>
          <w:sz w:val="24"/>
          <w:szCs w:val="24"/>
        </w:rPr>
      </w:pPr>
      <w:r>
        <w:rPr>
          <w:rFonts w:ascii="宋体" w:hAnsi="宋体" w:eastAsia="宋体" w:cs="宋体"/>
          <w:spacing w:val="-1"/>
          <w:sz w:val="24"/>
          <w:szCs w:val="24"/>
        </w:rPr>
        <w:t>3. 本合同一式</w:t>
      </w:r>
      <w:r>
        <w:rPr>
          <w:rFonts w:ascii="宋体" w:hAnsi="宋体" w:eastAsia="宋体" w:cs="宋体"/>
          <w:spacing w:val="-1"/>
          <w:sz w:val="24"/>
          <w:szCs w:val="24"/>
          <w:u w:val="single" w:color="auto"/>
        </w:rPr>
        <w:t xml:space="preserve">    </w:t>
      </w:r>
      <w:r>
        <w:rPr>
          <w:rFonts w:ascii="宋体" w:hAnsi="宋体" w:eastAsia="宋体" w:cs="宋体"/>
          <w:spacing w:val="-107"/>
          <w:sz w:val="24"/>
          <w:szCs w:val="24"/>
        </w:rPr>
        <w:t xml:space="preserve"> </w:t>
      </w:r>
      <w:r>
        <w:rPr>
          <w:rFonts w:ascii="宋体" w:hAnsi="宋体" w:eastAsia="宋体" w:cs="宋体"/>
          <w:spacing w:val="-1"/>
          <w:sz w:val="24"/>
          <w:szCs w:val="24"/>
        </w:rPr>
        <w:t>份，具有同等法律效力，双方各执</w:t>
      </w:r>
      <w:r>
        <w:rPr>
          <w:rFonts w:ascii="宋体" w:hAnsi="宋体" w:eastAsia="宋体" w:cs="宋体"/>
          <w:spacing w:val="-118"/>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10"/>
          <w:sz w:val="24"/>
          <w:szCs w:val="24"/>
        </w:rPr>
        <w:t xml:space="preserve"> </w:t>
      </w:r>
      <w:r>
        <w:rPr>
          <w:rFonts w:ascii="宋体" w:hAnsi="宋体" w:eastAsia="宋体" w:cs="宋体"/>
          <w:spacing w:val="-1"/>
          <w:sz w:val="24"/>
          <w:szCs w:val="24"/>
        </w:rPr>
        <w:t>份，监管部门备案壹份、</w:t>
      </w:r>
      <w:r>
        <w:rPr>
          <w:rFonts w:ascii="宋体" w:hAnsi="宋体" w:eastAsia="宋体" w:cs="宋体"/>
          <w:spacing w:val="-3"/>
          <w:sz w:val="24"/>
          <w:szCs w:val="24"/>
        </w:rPr>
        <w:t>采购代理机构存档壹份。各方签字盖章后生效，合同执行完毕自动失效（合同的服务承</w:t>
      </w:r>
      <w:r>
        <w:rPr>
          <w:rFonts w:ascii="宋体" w:hAnsi="宋体" w:eastAsia="宋体" w:cs="宋体"/>
          <w:spacing w:val="-2"/>
          <w:sz w:val="24"/>
          <w:szCs w:val="24"/>
        </w:rPr>
        <w:t>诺则长期有效）。</w:t>
      </w:r>
    </w:p>
    <w:p w14:paraId="1EF553C7">
      <w:pPr>
        <w:pStyle w:val="4"/>
        <w:spacing w:line="283" w:lineRule="auto"/>
      </w:pPr>
    </w:p>
    <w:p w14:paraId="27C6B417">
      <w:pPr>
        <w:pStyle w:val="4"/>
        <w:spacing w:line="284" w:lineRule="auto"/>
      </w:pPr>
    </w:p>
    <w:p w14:paraId="3B4ECF90">
      <w:pPr>
        <w:spacing w:before="79" w:line="219" w:lineRule="auto"/>
        <w:ind w:left="475"/>
        <w:rPr>
          <w:rFonts w:ascii="宋体" w:hAnsi="宋体" w:eastAsia="宋体" w:cs="宋体"/>
          <w:sz w:val="24"/>
          <w:szCs w:val="24"/>
        </w:rPr>
      </w:pPr>
      <w:r>
        <w:rPr>
          <w:rFonts w:ascii="宋体" w:hAnsi="宋体" w:eastAsia="宋体" w:cs="宋体"/>
          <w:spacing w:val="4"/>
          <w:sz w:val="24"/>
          <w:szCs w:val="24"/>
        </w:rPr>
        <w:t>采购人</w:t>
      </w:r>
      <w:r>
        <w:rPr>
          <w:rFonts w:ascii="宋体" w:hAnsi="宋体" w:eastAsia="宋体" w:cs="宋体"/>
          <w:spacing w:val="-17"/>
          <w:sz w:val="24"/>
          <w:szCs w:val="24"/>
        </w:rPr>
        <w:t>：</w:t>
      </w:r>
      <w:r>
        <w:rPr>
          <w:rFonts w:ascii="宋体" w:hAnsi="宋体" w:eastAsia="宋体" w:cs="宋体"/>
          <w:spacing w:val="60"/>
          <w:sz w:val="24"/>
          <w:szCs w:val="24"/>
          <w:u w:val="single" w:color="auto"/>
        </w:rPr>
        <w:t xml:space="preserve">  </w:t>
      </w:r>
      <w:r>
        <w:rPr>
          <w:rFonts w:ascii="宋体" w:hAnsi="宋体" w:eastAsia="宋体" w:cs="宋体"/>
          <w:spacing w:val="-17"/>
          <w:sz w:val="24"/>
          <w:szCs w:val="24"/>
          <w:u w:val="single" w:color="auto"/>
        </w:rPr>
        <w:t>（</w:t>
      </w:r>
      <w:r>
        <w:rPr>
          <w:rFonts w:ascii="宋体" w:hAnsi="宋体" w:eastAsia="宋体" w:cs="宋体"/>
          <w:spacing w:val="4"/>
          <w:sz w:val="24"/>
          <w:szCs w:val="24"/>
          <w:u w:val="single" w:color="auto"/>
        </w:rPr>
        <w:t>盖章）</w:t>
      </w:r>
      <w:r>
        <w:rPr>
          <w:rFonts w:ascii="宋体" w:hAnsi="宋体" w:eastAsia="宋体" w:cs="宋体"/>
          <w:sz w:val="24"/>
          <w:szCs w:val="24"/>
          <w:u w:val="single" w:color="auto"/>
        </w:rPr>
        <w:t xml:space="preserve">     </w:t>
      </w:r>
      <w:r>
        <w:rPr>
          <w:rFonts w:ascii="宋体" w:hAnsi="宋体" w:eastAsia="宋体" w:cs="宋体"/>
          <w:sz w:val="24"/>
          <w:szCs w:val="24"/>
        </w:rPr>
        <w:t xml:space="preserve">           </w:t>
      </w:r>
      <w:r>
        <w:rPr>
          <w:rFonts w:ascii="宋体" w:hAnsi="宋体" w:eastAsia="宋体" w:cs="宋体"/>
          <w:spacing w:val="4"/>
          <w:sz w:val="24"/>
          <w:szCs w:val="24"/>
        </w:rPr>
        <w:t>供应商</w:t>
      </w:r>
      <w:r>
        <w:rPr>
          <w:rFonts w:ascii="宋体" w:hAnsi="宋体" w:eastAsia="宋体" w:cs="宋体"/>
          <w:spacing w:val="-17"/>
          <w:sz w:val="24"/>
          <w:szCs w:val="24"/>
        </w:rPr>
        <w:t>：</w:t>
      </w:r>
      <w:r>
        <w:rPr>
          <w:rFonts w:ascii="宋体" w:hAnsi="宋体" w:eastAsia="宋体" w:cs="宋体"/>
          <w:spacing w:val="65"/>
          <w:sz w:val="24"/>
          <w:szCs w:val="24"/>
          <w:u w:val="single" w:color="auto"/>
        </w:rPr>
        <w:t xml:space="preserve">  </w:t>
      </w:r>
      <w:r>
        <w:rPr>
          <w:rFonts w:ascii="宋体" w:hAnsi="宋体" w:eastAsia="宋体" w:cs="宋体"/>
          <w:spacing w:val="-17"/>
          <w:sz w:val="24"/>
          <w:szCs w:val="24"/>
          <w:u w:val="single" w:color="auto"/>
        </w:rPr>
        <w:t>（</w:t>
      </w:r>
      <w:r>
        <w:rPr>
          <w:rFonts w:ascii="宋体" w:hAnsi="宋体" w:eastAsia="宋体" w:cs="宋体"/>
          <w:spacing w:val="4"/>
          <w:sz w:val="24"/>
          <w:szCs w:val="24"/>
          <w:u w:val="single" w:color="auto"/>
        </w:rPr>
        <w:t>盖章）</w:t>
      </w:r>
      <w:r>
        <w:rPr>
          <w:rFonts w:ascii="宋体" w:hAnsi="宋体" w:eastAsia="宋体" w:cs="宋体"/>
          <w:sz w:val="24"/>
          <w:szCs w:val="24"/>
          <w:u w:val="single" w:color="auto"/>
        </w:rPr>
        <w:t xml:space="preserve">     </w:t>
      </w:r>
    </w:p>
    <w:p w14:paraId="2C0913A3">
      <w:pPr>
        <w:spacing w:before="181" w:line="229" w:lineRule="auto"/>
        <w:ind w:left="476"/>
        <w:rPr>
          <w:rFonts w:ascii="宋体" w:hAnsi="宋体" w:eastAsia="宋体" w:cs="宋体"/>
          <w:sz w:val="24"/>
          <w:szCs w:val="24"/>
        </w:rPr>
      </w:pPr>
      <w:r>
        <w:rPr>
          <w:rFonts w:ascii="宋体" w:hAnsi="宋体" w:eastAsia="宋体" w:cs="宋体"/>
          <w:spacing w:val="-3"/>
          <w:sz w:val="24"/>
          <w:szCs w:val="24"/>
        </w:rPr>
        <w:t xml:space="preserve">地址： </w:t>
      </w:r>
      <w:r>
        <w:rPr>
          <w:rFonts w:ascii="宋体" w:hAnsi="宋体" w:eastAsia="宋体" w:cs="宋体"/>
          <w:spacing w:val="-3"/>
          <w:sz w:val="24"/>
          <w:szCs w:val="24"/>
          <w:u w:val="single" w:color="auto"/>
        </w:rPr>
        <w:t xml:space="preserve">                     </w:t>
      </w:r>
      <w:r>
        <w:rPr>
          <w:rFonts w:ascii="宋体" w:hAnsi="宋体" w:eastAsia="宋体" w:cs="宋体"/>
          <w:spacing w:val="3"/>
          <w:sz w:val="24"/>
          <w:szCs w:val="24"/>
        </w:rPr>
        <w:t xml:space="preserve">       </w:t>
      </w:r>
      <w:r>
        <w:rPr>
          <w:rFonts w:ascii="宋体" w:hAnsi="宋体" w:eastAsia="宋体" w:cs="宋体"/>
          <w:spacing w:val="-3"/>
          <w:sz w:val="24"/>
          <w:szCs w:val="24"/>
        </w:rPr>
        <w:t xml:space="preserve">地址： </w:t>
      </w:r>
      <w:r>
        <w:rPr>
          <w:rFonts w:ascii="宋体" w:hAnsi="宋体" w:eastAsia="宋体" w:cs="宋体"/>
          <w:spacing w:val="-3"/>
          <w:sz w:val="24"/>
          <w:szCs w:val="24"/>
          <w:u w:val="single" w:color="auto"/>
        </w:rPr>
        <w:t xml:space="preserve">                       </w:t>
      </w:r>
    </w:p>
    <w:p w14:paraId="31E446EC">
      <w:pPr>
        <w:spacing w:before="170" w:line="220" w:lineRule="auto"/>
        <w:ind w:left="498"/>
        <w:rPr>
          <w:rFonts w:ascii="宋体" w:hAnsi="宋体" w:eastAsia="宋体" w:cs="宋体"/>
          <w:sz w:val="24"/>
          <w:szCs w:val="24"/>
        </w:rPr>
      </w:pPr>
      <w:r>
        <w:rPr>
          <w:rFonts w:ascii="宋体" w:hAnsi="宋体" w:eastAsia="宋体" w:cs="宋体"/>
          <w:spacing w:val="-6"/>
          <w:sz w:val="24"/>
          <w:szCs w:val="24"/>
        </w:rPr>
        <w:t>邮政编码：</w:t>
      </w:r>
      <w:r>
        <w:rPr>
          <w:rFonts w:ascii="宋体" w:hAnsi="宋体" w:eastAsia="宋体" w:cs="宋体"/>
          <w:sz w:val="24"/>
          <w:szCs w:val="24"/>
          <w:u w:val="single" w:color="auto"/>
        </w:rPr>
        <w:t xml:space="preserve">                  </w:t>
      </w:r>
      <w:r>
        <w:rPr>
          <w:rFonts w:ascii="宋体" w:hAnsi="宋体" w:eastAsia="宋体" w:cs="宋体"/>
          <w:spacing w:val="4"/>
          <w:sz w:val="24"/>
          <w:szCs w:val="24"/>
        </w:rPr>
        <w:t xml:space="preserve">       </w:t>
      </w:r>
      <w:r>
        <w:rPr>
          <w:rFonts w:ascii="宋体" w:hAnsi="宋体" w:eastAsia="宋体" w:cs="宋体"/>
          <w:spacing w:val="-6"/>
          <w:sz w:val="24"/>
          <w:szCs w:val="24"/>
        </w:rPr>
        <w:t>邮政编码：</w:t>
      </w:r>
      <w:r>
        <w:rPr>
          <w:rFonts w:ascii="宋体" w:hAnsi="宋体" w:eastAsia="宋体" w:cs="宋体"/>
          <w:sz w:val="24"/>
          <w:szCs w:val="24"/>
          <w:u w:val="single" w:color="auto"/>
        </w:rPr>
        <w:t xml:space="preserve">                  </w:t>
      </w:r>
    </w:p>
    <w:p w14:paraId="6850A255">
      <w:pPr>
        <w:spacing w:before="180" w:line="220" w:lineRule="auto"/>
        <w:ind w:left="477"/>
        <w:rPr>
          <w:rFonts w:ascii="宋体" w:hAnsi="宋体" w:eastAsia="宋体" w:cs="宋体"/>
          <w:sz w:val="24"/>
          <w:szCs w:val="24"/>
        </w:rPr>
      </w:pPr>
      <w:r>
        <w:rPr>
          <w:rFonts w:ascii="宋体" w:hAnsi="宋体" w:eastAsia="宋体" w:cs="宋体"/>
          <w:sz w:val="24"/>
          <w:szCs w:val="24"/>
        </w:rPr>
        <w:t xml:space="preserve">法定代表人或其授权              </w:t>
      </w:r>
      <w:r>
        <w:rPr>
          <w:rFonts w:ascii="宋体" w:hAnsi="宋体" w:eastAsia="宋体" w:cs="宋体"/>
          <w:spacing w:val="-1"/>
          <w:sz w:val="24"/>
          <w:szCs w:val="24"/>
        </w:rPr>
        <w:t xml:space="preserve">   法定代表人或其授权</w:t>
      </w:r>
    </w:p>
    <w:p w14:paraId="092DD56B">
      <w:pPr>
        <w:spacing w:before="182" w:line="220" w:lineRule="auto"/>
        <w:ind w:left="495"/>
        <w:rPr>
          <w:rFonts w:ascii="宋体" w:hAnsi="宋体" w:eastAsia="宋体" w:cs="宋体"/>
          <w:sz w:val="24"/>
          <w:szCs w:val="24"/>
        </w:rPr>
      </w:pPr>
      <w:r>
        <w:rPr>
          <w:rFonts w:ascii="宋体" w:hAnsi="宋体" w:eastAsia="宋体" w:cs="宋体"/>
          <w:spacing w:val="1"/>
          <w:sz w:val="24"/>
          <w:szCs w:val="24"/>
        </w:rPr>
        <w:t>的代理人</w:t>
      </w:r>
      <w:r>
        <w:rPr>
          <w:rFonts w:ascii="宋体" w:hAnsi="宋体" w:eastAsia="宋体" w:cs="宋体"/>
          <w:spacing w:val="-15"/>
          <w:sz w:val="24"/>
          <w:szCs w:val="24"/>
        </w:rPr>
        <w:t>：</w:t>
      </w:r>
      <w:r>
        <w:rPr>
          <w:rFonts w:ascii="宋体" w:hAnsi="宋体" w:eastAsia="宋体" w:cs="宋体"/>
          <w:spacing w:val="-15"/>
          <w:sz w:val="24"/>
          <w:szCs w:val="24"/>
          <w:u w:val="single" w:color="auto"/>
        </w:rPr>
        <w:t>（</w:t>
      </w:r>
      <w:r>
        <w:rPr>
          <w:rFonts w:ascii="宋体" w:hAnsi="宋体" w:eastAsia="宋体" w:cs="宋体"/>
          <w:spacing w:val="1"/>
          <w:sz w:val="24"/>
          <w:szCs w:val="24"/>
          <w:u w:val="single" w:color="auto"/>
        </w:rPr>
        <w:t>签字）</w:t>
      </w:r>
      <w:r>
        <w:rPr>
          <w:rFonts w:ascii="宋体" w:hAnsi="宋体" w:eastAsia="宋体" w:cs="宋体"/>
          <w:sz w:val="24"/>
          <w:szCs w:val="24"/>
          <w:u w:val="single" w:color="auto"/>
        </w:rPr>
        <w:t xml:space="preserve">      </w:t>
      </w:r>
      <w:r>
        <w:rPr>
          <w:rFonts w:ascii="宋体" w:hAnsi="宋体" w:eastAsia="宋体" w:cs="宋体"/>
          <w:spacing w:val="1"/>
          <w:sz w:val="24"/>
          <w:szCs w:val="24"/>
        </w:rPr>
        <w:t xml:space="preserve">            的代理人</w:t>
      </w:r>
      <w:r>
        <w:rPr>
          <w:rFonts w:ascii="宋体" w:hAnsi="宋体" w:eastAsia="宋体" w:cs="宋体"/>
          <w:spacing w:val="-15"/>
          <w:sz w:val="24"/>
          <w:szCs w:val="24"/>
        </w:rPr>
        <w:t>：</w:t>
      </w:r>
      <w:r>
        <w:rPr>
          <w:rFonts w:ascii="宋体" w:hAnsi="宋体" w:eastAsia="宋体" w:cs="宋体"/>
          <w:spacing w:val="-15"/>
          <w:sz w:val="24"/>
          <w:szCs w:val="24"/>
          <w:u w:val="single" w:color="auto"/>
        </w:rPr>
        <w:t>（</w:t>
      </w:r>
      <w:r>
        <w:rPr>
          <w:rFonts w:ascii="宋体" w:hAnsi="宋体" w:eastAsia="宋体" w:cs="宋体"/>
          <w:spacing w:val="1"/>
          <w:sz w:val="24"/>
          <w:szCs w:val="24"/>
          <w:u w:val="single" w:color="auto"/>
        </w:rPr>
        <w:t>签字）</w:t>
      </w:r>
      <w:r>
        <w:rPr>
          <w:rFonts w:ascii="宋体" w:hAnsi="宋体" w:eastAsia="宋体" w:cs="宋体"/>
          <w:sz w:val="24"/>
          <w:szCs w:val="24"/>
          <w:u w:val="single" w:color="auto"/>
        </w:rPr>
        <w:t xml:space="preserve">           </w:t>
      </w:r>
    </w:p>
    <w:p w14:paraId="567768E6">
      <w:pPr>
        <w:spacing w:before="181" w:line="221" w:lineRule="auto"/>
        <w:ind w:left="477"/>
        <w:rPr>
          <w:rFonts w:ascii="宋体" w:hAnsi="宋体" w:eastAsia="宋体" w:cs="宋体"/>
          <w:sz w:val="24"/>
          <w:szCs w:val="24"/>
        </w:rPr>
      </w:pPr>
      <w:r>
        <w:rPr>
          <w:rFonts w:ascii="宋体" w:hAnsi="宋体" w:eastAsia="宋体" w:cs="宋体"/>
          <w:spacing w:val="-2"/>
          <w:sz w:val="24"/>
          <w:szCs w:val="24"/>
        </w:rPr>
        <w:t>开户银行：</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 xml:space="preserve">        </w:t>
      </w:r>
      <w:r>
        <w:rPr>
          <w:rFonts w:ascii="宋体" w:hAnsi="宋体" w:eastAsia="宋体" w:cs="宋体"/>
          <w:spacing w:val="-3"/>
          <w:sz w:val="24"/>
          <w:szCs w:val="24"/>
        </w:rPr>
        <w:t>开户银行：</w:t>
      </w:r>
      <w:r>
        <w:rPr>
          <w:rFonts w:ascii="宋体" w:hAnsi="宋体" w:eastAsia="宋体" w:cs="宋体"/>
          <w:spacing w:val="-3"/>
          <w:sz w:val="24"/>
          <w:szCs w:val="24"/>
          <w:u w:val="single" w:color="auto"/>
        </w:rPr>
        <w:t xml:space="preserve">                   </w:t>
      </w:r>
    </w:p>
    <w:p w14:paraId="6F713EF2">
      <w:pPr>
        <w:spacing w:before="178" w:line="222" w:lineRule="auto"/>
        <w:ind w:left="480"/>
        <w:rPr>
          <w:rFonts w:ascii="宋体" w:hAnsi="宋体" w:eastAsia="宋体" w:cs="宋体"/>
          <w:sz w:val="24"/>
          <w:szCs w:val="24"/>
        </w:rPr>
      </w:pPr>
      <w:r>
        <w:rPr>
          <w:rFonts w:ascii="宋体" w:hAnsi="宋体" w:eastAsia="宋体" w:cs="宋体"/>
          <w:spacing w:val="-5"/>
          <w:sz w:val="24"/>
          <w:szCs w:val="24"/>
        </w:rPr>
        <w:t>账号：</w:t>
      </w:r>
      <w:r>
        <w:rPr>
          <w:rFonts w:ascii="宋体" w:hAnsi="宋体" w:eastAsia="宋体" w:cs="宋体"/>
          <w:sz w:val="24"/>
          <w:szCs w:val="24"/>
          <w:u w:val="single" w:color="auto"/>
        </w:rPr>
        <w:t xml:space="preserve">                      </w:t>
      </w:r>
      <w:r>
        <w:rPr>
          <w:rFonts w:ascii="宋体" w:hAnsi="宋体" w:eastAsia="宋体" w:cs="宋体"/>
          <w:spacing w:val="2"/>
          <w:sz w:val="24"/>
          <w:szCs w:val="24"/>
        </w:rPr>
        <w:t xml:space="preserve">       </w:t>
      </w:r>
      <w:r>
        <w:rPr>
          <w:rFonts w:ascii="宋体" w:hAnsi="宋体" w:eastAsia="宋体" w:cs="宋体"/>
          <w:spacing w:val="-5"/>
          <w:sz w:val="24"/>
          <w:szCs w:val="24"/>
        </w:rPr>
        <w:t>账号：</w:t>
      </w:r>
      <w:r>
        <w:rPr>
          <w:rFonts w:ascii="宋体" w:hAnsi="宋体" w:eastAsia="宋体" w:cs="宋体"/>
          <w:sz w:val="24"/>
          <w:szCs w:val="24"/>
          <w:u w:val="single" w:color="auto"/>
        </w:rPr>
        <w:t xml:space="preserve">                       </w:t>
      </w:r>
    </w:p>
    <w:p w14:paraId="5C48864E">
      <w:pPr>
        <w:spacing w:before="181" w:line="222" w:lineRule="auto"/>
        <w:ind w:left="504"/>
        <w:rPr>
          <w:rFonts w:ascii="宋体" w:hAnsi="宋体" w:eastAsia="宋体" w:cs="宋体"/>
          <w:sz w:val="24"/>
          <w:szCs w:val="24"/>
        </w:rPr>
      </w:pPr>
      <w:r>
        <w:rPr>
          <w:rFonts w:ascii="宋体" w:hAnsi="宋体" w:eastAsia="宋体" w:cs="宋体"/>
          <w:spacing w:val="-7"/>
          <w:sz w:val="24"/>
          <w:szCs w:val="24"/>
        </w:rPr>
        <w:t>电话：</w:t>
      </w:r>
      <w:r>
        <w:rPr>
          <w:rFonts w:ascii="宋体" w:hAnsi="宋体" w:eastAsia="宋体" w:cs="宋体"/>
          <w:spacing w:val="-7"/>
          <w:sz w:val="24"/>
          <w:szCs w:val="24"/>
          <w:u w:val="single" w:color="auto"/>
        </w:rPr>
        <w:t xml:space="preserve">                       </w:t>
      </w:r>
      <w:r>
        <w:rPr>
          <w:rFonts w:ascii="宋体" w:hAnsi="宋体" w:eastAsia="宋体" w:cs="宋体"/>
          <w:spacing w:val="6"/>
          <w:sz w:val="24"/>
          <w:szCs w:val="24"/>
        </w:rPr>
        <w:t xml:space="preserve">       </w:t>
      </w:r>
      <w:r>
        <w:rPr>
          <w:rFonts w:ascii="宋体" w:hAnsi="宋体" w:eastAsia="宋体" w:cs="宋体"/>
          <w:spacing w:val="-7"/>
          <w:sz w:val="24"/>
          <w:szCs w:val="24"/>
        </w:rPr>
        <w:t>电话：</w:t>
      </w:r>
      <w:r>
        <w:rPr>
          <w:rFonts w:ascii="宋体" w:hAnsi="宋体" w:eastAsia="宋体" w:cs="宋体"/>
          <w:sz w:val="24"/>
          <w:szCs w:val="24"/>
          <w:u w:val="single" w:color="auto"/>
        </w:rPr>
        <w:t xml:space="preserve">                       </w:t>
      </w:r>
    </w:p>
    <w:p w14:paraId="5FA2884D">
      <w:pPr>
        <w:spacing w:before="177" w:line="219" w:lineRule="auto"/>
        <w:ind w:left="474"/>
        <w:rPr>
          <w:rFonts w:ascii="宋体" w:hAnsi="宋体" w:eastAsia="宋体" w:cs="宋体"/>
          <w:sz w:val="24"/>
          <w:szCs w:val="24"/>
        </w:rPr>
      </w:pPr>
      <w:r>
        <w:rPr>
          <w:rFonts w:ascii="宋体" w:hAnsi="宋体" w:eastAsia="宋体" w:cs="宋体"/>
          <w:spacing w:val="-2"/>
          <w:sz w:val="24"/>
          <w:szCs w:val="24"/>
        </w:rPr>
        <w:t>传真：</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 xml:space="preserve">       传真：</w:t>
      </w:r>
      <w:r>
        <w:rPr>
          <w:rFonts w:ascii="宋体" w:hAnsi="宋体" w:eastAsia="宋体" w:cs="宋体"/>
          <w:spacing w:val="-2"/>
          <w:sz w:val="24"/>
          <w:szCs w:val="24"/>
          <w:u w:val="single" w:color="auto"/>
        </w:rPr>
        <w:t xml:space="preserve">             </w:t>
      </w:r>
      <w:r>
        <w:rPr>
          <w:rFonts w:ascii="宋体" w:hAnsi="宋体" w:eastAsia="宋体" w:cs="宋体"/>
          <w:spacing w:val="-3"/>
          <w:sz w:val="24"/>
          <w:szCs w:val="24"/>
          <w:u w:val="single" w:color="auto"/>
        </w:rPr>
        <w:t xml:space="preserve">           </w:t>
      </w:r>
    </w:p>
    <w:p w14:paraId="4D85DC48">
      <w:pPr>
        <w:spacing w:before="180" w:line="221" w:lineRule="auto"/>
        <w:ind w:left="504"/>
        <w:rPr>
          <w:rFonts w:ascii="宋体" w:hAnsi="宋体" w:eastAsia="宋体" w:cs="宋体"/>
          <w:sz w:val="24"/>
          <w:szCs w:val="24"/>
        </w:rPr>
      </w:pPr>
      <w:r>
        <w:rPr>
          <w:rFonts w:ascii="宋体" w:hAnsi="宋体" w:eastAsia="宋体" w:cs="宋体"/>
          <w:spacing w:val="-8"/>
          <w:sz w:val="24"/>
          <w:szCs w:val="24"/>
        </w:rPr>
        <w:t>电子邮箱：</w:t>
      </w:r>
      <w:r>
        <w:rPr>
          <w:rFonts w:ascii="宋体" w:hAnsi="宋体" w:eastAsia="宋体" w:cs="宋体"/>
          <w:sz w:val="24"/>
          <w:szCs w:val="24"/>
          <w:u w:val="single" w:color="auto"/>
        </w:rPr>
        <w:t xml:space="preserve">                 </w:t>
      </w:r>
      <w:r>
        <w:rPr>
          <w:rFonts w:ascii="宋体" w:hAnsi="宋体" w:eastAsia="宋体" w:cs="宋体"/>
          <w:spacing w:val="5"/>
          <w:sz w:val="24"/>
          <w:szCs w:val="24"/>
        </w:rPr>
        <w:t xml:space="preserve">        </w:t>
      </w:r>
      <w:r>
        <w:rPr>
          <w:rFonts w:ascii="宋体" w:hAnsi="宋体" w:eastAsia="宋体" w:cs="宋体"/>
          <w:spacing w:val="-8"/>
          <w:sz w:val="24"/>
          <w:szCs w:val="24"/>
        </w:rPr>
        <w:t>电子邮箱：</w:t>
      </w:r>
      <w:r>
        <w:rPr>
          <w:rFonts w:ascii="宋体" w:hAnsi="宋体" w:eastAsia="宋体" w:cs="宋体"/>
          <w:sz w:val="24"/>
          <w:szCs w:val="24"/>
          <w:u w:val="single" w:color="auto"/>
        </w:rPr>
        <w:t xml:space="preserve">                    </w:t>
      </w:r>
    </w:p>
    <w:p w14:paraId="585475D2">
      <w:pPr>
        <w:rPr>
          <w:rFonts w:hint="eastAsia" w:ascii="宋体" w:hAnsi="宋体" w:cs="宋体"/>
          <w:color w:val="auto"/>
          <w:sz w:val="28"/>
          <w:szCs w:val="28"/>
        </w:rPr>
      </w:pPr>
      <w:r>
        <w:rPr>
          <w:rFonts w:hint="eastAsia" w:ascii="宋体" w:hAnsi="宋体" w:cs="宋体"/>
          <w:color w:val="auto"/>
          <w:sz w:val="28"/>
          <w:szCs w:val="28"/>
        </w:rPr>
        <w:br w:type="page"/>
      </w:r>
    </w:p>
    <w:p w14:paraId="28C6FF70">
      <w:pPr>
        <w:spacing w:before="60" w:line="228" w:lineRule="auto"/>
        <w:jc w:val="center"/>
        <w:outlineLvl w:val="0"/>
        <w:rPr>
          <w:rFonts w:ascii="宋体" w:hAnsi="宋体" w:eastAsia="宋体" w:cs="宋体"/>
          <w:b/>
          <w:bCs/>
          <w:sz w:val="40"/>
          <w:szCs w:val="40"/>
        </w:rPr>
      </w:pPr>
      <w:bookmarkStart w:id="96" w:name="_Toc17542"/>
      <w:bookmarkStart w:id="97" w:name="_Toc19980"/>
      <w:bookmarkStart w:id="98" w:name="_Toc15837"/>
      <w:r>
        <w:rPr>
          <w:rFonts w:ascii="宋体" w:hAnsi="宋体" w:eastAsia="宋体" w:cs="宋体"/>
          <w:b/>
          <w:bCs/>
          <w:spacing w:val="8"/>
          <w:sz w:val="40"/>
          <w:szCs w:val="40"/>
        </w:rPr>
        <w:t>第</w:t>
      </w:r>
      <w:r>
        <w:rPr>
          <w:rFonts w:hint="eastAsia" w:ascii="宋体" w:hAnsi="宋体" w:cs="宋体"/>
          <w:b/>
          <w:bCs/>
          <w:spacing w:val="8"/>
          <w:sz w:val="40"/>
          <w:szCs w:val="40"/>
          <w:lang w:eastAsia="zh-CN"/>
        </w:rPr>
        <w:t>七</w:t>
      </w:r>
      <w:r>
        <w:rPr>
          <w:rFonts w:ascii="宋体" w:hAnsi="宋体" w:eastAsia="宋体" w:cs="宋体"/>
          <w:b/>
          <w:bCs/>
          <w:spacing w:val="8"/>
          <w:sz w:val="40"/>
          <w:szCs w:val="40"/>
        </w:rPr>
        <w:t>章 响应文件构成及格式</w:t>
      </w:r>
      <w:bookmarkEnd w:id="96"/>
      <w:bookmarkEnd w:id="97"/>
      <w:bookmarkEnd w:id="98"/>
    </w:p>
    <w:p w14:paraId="6AB6EC16">
      <w:pPr>
        <w:widowControl w:val="0"/>
        <w:numPr>
          <w:ilvl w:val="0"/>
          <w:numId w:val="0"/>
        </w:numPr>
        <w:spacing w:line="500" w:lineRule="exact"/>
        <w:jc w:val="center"/>
        <w:rPr>
          <w:rFonts w:hint="eastAsia" w:ascii="宋体" w:hAnsi="宋体" w:eastAsia="宋体" w:cs="宋体"/>
          <w:b/>
          <w:color w:val="auto"/>
          <w:sz w:val="40"/>
          <w:szCs w:val="40"/>
        </w:rPr>
      </w:pPr>
    </w:p>
    <w:p w14:paraId="1FE36049">
      <w:pPr>
        <w:widowControl w:val="0"/>
        <w:numPr>
          <w:ilvl w:val="0"/>
          <w:numId w:val="0"/>
        </w:numPr>
        <w:spacing w:line="500" w:lineRule="exact"/>
        <w:jc w:val="center"/>
        <w:rPr>
          <w:rFonts w:hint="eastAsia" w:ascii="宋体" w:hAnsi="宋体" w:eastAsia="宋体" w:cs="宋体"/>
          <w:b/>
          <w:color w:val="auto"/>
          <w:sz w:val="40"/>
          <w:szCs w:val="40"/>
        </w:rPr>
      </w:pPr>
    </w:p>
    <w:p w14:paraId="78EB5A0E">
      <w:pPr>
        <w:widowControl w:val="0"/>
        <w:numPr>
          <w:ilvl w:val="0"/>
          <w:numId w:val="0"/>
        </w:numPr>
        <w:spacing w:line="500" w:lineRule="exact"/>
        <w:jc w:val="center"/>
        <w:rPr>
          <w:rFonts w:hint="eastAsia" w:ascii="宋体" w:hAnsi="宋体" w:eastAsia="宋体" w:cs="宋体"/>
          <w:b/>
          <w:color w:val="auto"/>
          <w:sz w:val="40"/>
          <w:szCs w:val="40"/>
        </w:rPr>
      </w:pPr>
    </w:p>
    <w:p w14:paraId="6521B7C4">
      <w:pPr>
        <w:widowControl w:val="0"/>
        <w:numPr>
          <w:ilvl w:val="0"/>
          <w:numId w:val="0"/>
        </w:numPr>
        <w:spacing w:line="500" w:lineRule="exact"/>
        <w:jc w:val="center"/>
        <w:rPr>
          <w:rFonts w:hint="eastAsia" w:ascii="宋体" w:hAnsi="宋体" w:eastAsia="宋体" w:cs="宋体"/>
          <w:b/>
          <w:color w:val="auto"/>
          <w:sz w:val="40"/>
          <w:szCs w:val="40"/>
        </w:rPr>
      </w:pPr>
    </w:p>
    <w:p w14:paraId="5885CA89">
      <w:pPr>
        <w:widowControl w:val="0"/>
        <w:numPr>
          <w:ilvl w:val="0"/>
          <w:numId w:val="0"/>
        </w:numPr>
        <w:spacing w:line="500" w:lineRule="exact"/>
        <w:jc w:val="center"/>
        <w:rPr>
          <w:rFonts w:hint="eastAsia" w:ascii="宋体" w:hAnsi="宋体" w:eastAsia="宋体" w:cs="宋体"/>
          <w:b/>
          <w:color w:val="auto"/>
          <w:sz w:val="40"/>
          <w:szCs w:val="40"/>
        </w:rPr>
      </w:pPr>
    </w:p>
    <w:p w14:paraId="685A0DC8">
      <w:pPr>
        <w:widowControl w:val="0"/>
        <w:numPr>
          <w:ilvl w:val="0"/>
          <w:numId w:val="0"/>
        </w:numPr>
        <w:spacing w:line="500" w:lineRule="exact"/>
        <w:jc w:val="center"/>
        <w:rPr>
          <w:rFonts w:hint="eastAsia" w:ascii="宋体" w:hAnsi="宋体" w:eastAsia="宋体" w:cs="宋体"/>
          <w:b/>
          <w:color w:val="auto"/>
          <w:sz w:val="40"/>
          <w:szCs w:val="40"/>
        </w:rPr>
      </w:pPr>
    </w:p>
    <w:p w14:paraId="382D8658">
      <w:pPr>
        <w:widowControl w:val="0"/>
        <w:numPr>
          <w:ilvl w:val="0"/>
          <w:numId w:val="0"/>
        </w:numPr>
        <w:spacing w:line="500" w:lineRule="exact"/>
        <w:jc w:val="center"/>
        <w:rPr>
          <w:rFonts w:hint="eastAsia" w:ascii="宋体" w:hAnsi="宋体" w:eastAsia="宋体" w:cs="宋体"/>
          <w:b/>
          <w:color w:val="auto"/>
          <w:sz w:val="40"/>
          <w:szCs w:val="40"/>
        </w:rPr>
      </w:pPr>
    </w:p>
    <w:tbl>
      <w:tblPr>
        <w:tblStyle w:val="15"/>
        <w:tblpPr w:leftFromText="180" w:rightFromText="180" w:vertAnchor="text" w:horzAnchor="page" w:tblpX="1822" w:tblpY="496"/>
        <w:tblOverlap w:val="never"/>
        <w:tblW w:w="81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647FA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noWrap w:val="0"/>
            <w:vAlign w:val="top"/>
          </w:tcPr>
          <w:p w14:paraId="08D79683">
            <w:pPr>
              <w:spacing w:before="120" w:line="500" w:lineRule="exact"/>
              <w:outlineLvl w:val="9"/>
              <w:rPr>
                <w:rFonts w:ascii="仿宋" w:hAnsi="仿宋" w:eastAsia="仿宋" w:cs="Times New Roman"/>
                <w:color w:val="auto"/>
                <w:sz w:val="24"/>
                <w:szCs w:val="24"/>
              </w:rPr>
            </w:pPr>
            <w:r>
              <w:rPr>
                <w:rFonts w:ascii="仿宋" w:hAnsi="仿宋" w:eastAsia="仿宋" w:cs="Times New Roman"/>
                <w:color w:val="auto"/>
                <w:sz w:val="24"/>
                <w:szCs w:val="24"/>
              </w:rPr>
              <w:t xml:space="preserve">注释： </w:t>
            </w:r>
          </w:p>
          <w:p w14:paraId="08F2C48F">
            <w:pPr>
              <w:spacing w:before="120" w:line="500" w:lineRule="exact"/>
              <w:ind w:firstLine="480" w:firstLineChars="200"/>
              <w:outlineLvl w:val="9"/>
              <w:rPr>
                <w:rFonts w:hint="eastAsia" w:ascii="仿宋" w:hAnsi="仿宋" w:eastAsia="仿宋" w:cs="Times New Roman"/>
                <w:color w:val="auto"/>
                <w:sz w:val="24"/>
                <w:szCs w:val="24"/>
              </w:rPr>
            </w:pPr>
            <w:r>
              <w:rPr>
                <w:rFonts w:ascii="仿宋" w:hAnsi="仿宋" w:eastAsia="仿宋" w:cs="Times New Roman"/>
                <w:color w:val="auto"/>
                <w:sz w:val="24"/>
                <w:szCs w:val="24"/>
              </w:rPr>
              <w:t>1、本章分为</w:t>
            </w:r>
            <w:r>
              <w:rPr>
                <w:rFonts w:hint="eastAsia" w:ascii="仿宋" w:hAnsi="仿宋" w:eastAsia="仿宋" w:cs="Times New Roman"/>
                <w:color w:val="auto"/>
                <w:sz w:val="24"/>
                <w:szCs w:val="24"/>
                <w:lang w:eastAsia="zh-CN"/>
              </w:rPr>
              <w:t>六</w:t>
            </w:r>
            <w:r>
              <w:rPr>
                <w:rFonts w:ascii="仿宋" w:hAnsi="仿宋" w:eastAsia="仿宋" w:cs="Times New Roman"/>
                <w:color w:val="auto"/>
                <w:sz w:val="24"/>
                <w:szCs w:val="24"/>
              </w:rPr>
              <w:t>部分，是为方便供应商制作响应文件设计。</w:t>
            </w:r>
            <w:r>
              <w:rPr>
                <w:rFonts w:hint="eastAsia" w:ascii="仿宋" w:hAnsi="仿宋" w:eastAsia="仿宋" w:cs="Times New Roman"/>
                <w:color w:val="auto"/>
                <w:sz w:val="24"/>
                <w:szCs w:val="24"/>
              </w:rPr>
              <w:t>第一至</w:t>
            </w:r>
            <w:r>
              <w:rPr>
                <w:rFonts w:hint="eastAsia" w:ascii="仿宋" w:hAnsi="仿宋" w:eastAsia="仿宋" w:cs="Times New Roman"/>
                <w:color w:val="auto"/>
                <w:sz w:val="24"/>
                <w:szCs w:val="24"/>
                <w:lang w:val="en-US" w:eastAsia="zh-CN"/>
              </w:rPr>
              <w:t>五</w:t>
            </w:r>
            <w:r>
              <w:rPr>
                <w:rFonts w:hint="eastAsia" w:ascii="仿宋" w:hAnsi="仿宋" w:eastAsia="仿宋" w:cs="Times New Roman"/>
                <w:color w:val="auto"/>
                <w:sz w:val="24"/>
                <w:szCs w:val="24"/>
              </w:rPr>
              <w:t>部分应按要求或给定格式填报。</w:t>
            </w:r>
          </w:p>
          <w:p w14:paraId="1474766E">
            <w:pPr>
              <w:spacing w:before="120" w:line="500" w:lineRule="exact"/>
              <w:ind w:firstLine="480" w:firstLineChars="200"/>
              <w:outlineLvl w:val="9"/>
              <w:rPr>
                <w:rFonts w:ascii="仿宋" w:hAnsi="仿宋" w:eastAsia="仿宋" w:cs="Times New Roman"/>
                <w:color w:val="auto"/>
                <w:sz w:val="24"/>
                <w:szCs w:val="24"/>
              </w:rPr>
            </w:pPr>
            <w:r>
              <w:rPr>
                <w:rFonts w:ascii="仿宋" w:hAnsi="仿宋" w:eastAsia="仿宋" w:cs="Times New Roman"/>
                <w:color w:val="auto"/>
                <w:sz w:val="24"/>
                <w:szCs w:val="24"/>
              </w:rPr>
              <w:t>2、第</w:t>
            </w:r>
            <w:r>
              <w:rPr>
                <w:rFonts w:hint="eastAsia" w:ascii="仿宋" w:hAnsi="仿宋" w:eastAsia="仿宋" w:cs="Times New Roman"/>
                <w:color w:val="auto"/>
                <w:sz w:val="24"/>
                <w:szCs w:val="24"/>
              </w:rPr>
              <w:t>六</w:t>
            </w:r>
            <w:r>
              <w:rPr>
                <w:rFonts w:ascii="仿宋" w:hAnsi="仿宋" w:eastAsia="仿宋" w:cs="Times New Roman"/>
                <w:color w:val="auto"/>
                <w:sz w:val="24"/>
                <w:szCs w:val="24"/>
              </w:rPr>
              <w:t>部分响应方案格式仅供参考，供应商应根据项目特点，结合本次</w:t>
            </w:r>
            <w:r>
              <w:rPr>
                <w:rFonts w:hint="eastAsia" w:ascii="仿宋" w:hAnsi="仿宋" w:eastAsia="仿宋" w:cs="Times New Roman"/>
                <w:color w:val="auto"/>
                <w:sz w:val="24"/>
                <w:szCs w:val="24"/>
                <w:lang w:val="en-US" w:eastAsia="zh-CN"/>
              </w:rPr>
              <w:t>磋商</w:t>
            </w:r>
            <w:r>
              <w:rPr>
                <w:rFonts w:ascii="仿宋" w:hAnsi="仿宋" w:eastAsia="仿宋" w:cs="Times New Roman"/>
                <w:color w:val="auto"/>
                <w:sz w:val="24"/>
                <w:szCs w:val="24"/>
              </w:rPr>
              <w:t>要求，对有关表格进行补充或修改，但不得对实质性文件的相关条款做出变动。</w:t>
            </w:r>
          </w:p>
        </w:tc>
      </w:tr>
    </w:tbl>
    <w:p w14:paraId="32538554">
      <w:pPr>
        <w:widowControl w:val="0"/>
        <w:numPr>
          <w:ilvl w:val="0"/>
          <w:numId w:val="0"/>
        </w:numPr>
        <w:spacing w:line="500" w:lineRule="exact"/>
        <w:jc w:val="center"/>
        <w:rPr>
          <w:rFonts w:hint="eastAsia" w:ascii="宋体" w:hAnsi="宋体" w:eastAsia="宋体" w:cs="宋体"/>
          <w:b/>
          <w:color w:val="auto"/>
          <w:sz w:val="40"/>
          <w:szCs w:val="40"/>
        </w:rPr>
      </w:pPr>
    </w:p>
    <w:p w14:paraId="2343C332">
      <w:pPr>
        <w:keepNext w:val="0"/>
        <w:keepLines w:val="0"/>
        <w:pageBreakBefore w:val="0"/>
        <w:widowControl/>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8"/>
          <w:szCs w:val="28"/>
          <w:lang w:val="en-US" w:eastAsia="zh-CN"/>
        </w:rPr>
      </w:pPr>
    </w:p>
    <w:p w14:paraId="0D91BD3D">
      <w:pPr>
        <w:keepNext w:val="0"/>
        <w:keepLines w:val="0"/>
        <w:pageBreakBefore w:val="0"/>
        <w:widowControl/>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8"/>
          <w:szCs w:val="28"/>
          <w:lang w:val="en-US" w:eastAsia="zh-CN"/>
        </w:rPr>
      </w:pPr>
    </w:p>
    <w:p w14:paraId="504212DE">
      <w:pPr>
        <w:keepNext w:val="0"/>
        <w:keepLines w:val="0"/>
        <w:pageBreakBefore w:val="0"/>
        <w:widowControl/>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8"/>
          <w:szCs w:val="28"/>
          <w:lang w:val="en-US" w:eastAsia="zh-CN"/>
        </w:rPr>
      </w:pPr>
    </w:p>
    <w:p w14:paraId="5939AB66">
      <w:pPr>
        <w:keepNext w:val="0"/>
        <w:keepLines w:val="0"/>
        <w:pageBreakBefore w:val="0"/>
        <w:widowControl/>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8"/>
          <w:szCs w:val="28"/>
          <w:lang w:val="en-US" w:eastAsia="zh-CN"/>
        </w:rPr>
      </w:pPr>
    </w:p>
    <w:p w14:paraId="49FDE7F7">
      <w:pPr>
        <w:keepNext w:val="0"/>
        <w:keepLines w:val="0"/>
        <w:pageBreakBefore w:val="0"/>
        <w:widowControl/>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8"/>
          <w:szCs w:val="28"/>
          <w:lang w:val="en-US" w:eastAsia="zh-CN"/>
        </w:rPr>
      </w:pPr>
    </w:p>
    <w:p w14:paraId="4000E275">
      <w:pPr>
        <w:keepNext w:val="0"/>
        <w:keepLines w:val="0"/>
        <w:pageBreakBefore w:val="0"/>
        <w:widowControl/>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8"/>
          <w:szCs w:val="28"/>
          <w:lang w:val="en-US" w:eastAsia="zh-CN"/>
        </w:rPr>
      </w:pPr>
    </w:p>
    <w:p w14:paraId="5B779F2D">
      <w:pPr>
        <w:keepNext w:val="0"/>
        <w:keepLines w:val="0"/>
        <w:pageBreakBefore w:val="0"/>
        <w:widowControl/>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8"/>
          <w:szCs w:val="28"/>
          <w:lang w:val="en-US" w:eastAsia="zh-CN"/>
        </w:rPr>
      </w:pPr>
    </w:p>
    <w:p w14:paraId="65E06358">
      <w:pPr>
        <w:keepNext w:val="0"/>
        <w:keepLines w:val="0"/>
        <w:pageBreakBefore w:val="0"/>
        <w:widowControl/>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8"/>
          <w:szCs w:val="28"/>
          <w:lang w:val="en-US" w:eastAsia="zh-CN"/>
        </w:rPr>
      </w:pPr>
    </w:p>
    <w:p w14:paraId="6D2A3B47">
      <w:pPr>
        <w:keepNext w:val="0"/>
        <w:keepLines w:val="0"/>
        <w:pageBreakBefore w:val="0"/>
        <w:widowControl/>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8"/>
          <w:szCs w:val="28"/>
          <w:lang w:val="en-US" w:eastAsia="zh-CN"/>
        </w:rPr>
      </w:pPr>
    </w:p>
    <w:p w14:paraId="40F8A986">
      <w:pPr>
        <w:keepNext w:val="0"/>
        <w:keepLines w:val="0"/>
        <w:pageBreakBefore w:val="0"/>
        <w:widowControl/>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8"/>
          <w:szCs w:val="28"/>
          <w:lang w:val="en-US" w:eastAsia="zh-CN"/>
        </w:rPr>
      </w:pPr>
    </w:p>
    <w:p w14:paraId="4C711D43">
      <w:pPr>
        <w:keepNext w:val="0"/>
        <w:keepLines w:val="0"/>
        <w:pageBreakBefore w:val="0"/>
        <w:widowControl/>
        <w:kinsoku/>
        <w:wordWrap/>
        <w:overflowPunct/>
        <w:topLinePunct w:val="0"/>
        <w:autoSpaceDE/>
        <w:autoSpaceDN/>
        <w:bidi w:val="0"/>
        <w:adjustRightInd/>
        <w:snapToGrid/>
        <w:spacing w:line="440" w:lineRule="exact"/>
        <w:textAlignment w:val="auto"/>
        <w:rPr>
          <w:rFonts w:hint="default" w:ascii="宋体" w:hAnsi="宋体" w:eastAsia="宋体" w:cs="宋体"/>
          <w:color w:val="auto"/>
          <w:sz w:val="28"/>
          <w:szCs w:val="28"/>
          <w:lang w:val="en-US" w:eastAsia="zh-CN"/>
        </w:rPr>
      </w:pPr>
    </w:p>
    <w:p w14:paraId="0DCCF0BB">
      <w:pPr>
        <w:rPr>
          <w:rFonts w:hint="eastAsia" w:ascii="宋体" w:hAnsi="宋体" w:cs="宋体"/>
          <w:color w:val="auto"/>
          <w:sz w:val="28"/>
          <w:szCs w:val="28"/>
        </w:rPr>
      </w:pPr>
    </w:p>
    <w:p w14:paraId="2DF81C7B">
      <w:pPr>
        <w:rPr>
          <w:rFonts w:hint="eastAsia" w:ascii="宋体" w:hAnsi="宋体" w:eastAsia="宋体" w:cs="宋体"/>
          <w:color w:val="auto"/>
          <w:sz w:val="28"/>
          <w:szCs w:val="28"/>
        </w:rPr>
      </w:pPr>
      <w:r>
        <w:rPr>
          <w:rFonts w:hint="eastAsia" w:ascii="宋体" w:hAnsi="宋体" w:eastAsia="宋体" w:cs="宋体"/>
          <w:color w:val="auto"/>
          <w:sz w:val="28"/>
          <w:szCs w:val="28"/>
        </w:rPr>
        <w:br w:type="page"/>
      </w:r>
    </w:p>
    <w:p w14:paraId="62ADB292">
      <w:pPr>
        <w:pStyle w:val="33"/>
        <w:spacing w:line="240" w:lineRule="auto"/>
        <w:ind w:firstLine="0" w:firstLineChars="0"/>
        <w:outlineLvl w:val="9"/>
        <w:rPr>
          <w:rFonts w:hint="eastAsia" w:ascii="仿宋" w:hAnsi="仿宋" w:eastAsia="仿宋" w:cs="Times New Roman"/>
          <w:color w:val="auto"/>
          <w:sz w:val="60"/>
          <w:szCs w:val="60"/>
          <w:lang w:eastAsia="zh-CN"/>
        </w:rPr>
      </w:pPr>
      <w:r>
        <w:rPr>
          <w:rFonts w:hint="eastAsia" w:ascii="宋体" w:hAnsi="宋体" w:eastAsia="宋体" w:cs="宋体"/>
          <w:color w:val="auto"/>
          <w:sz w:val="28"/>
          <w:szCs w:val="28"/>
        </w:rPr>
        <w:t>封面格式</w:t>
      </w:r>
    </w:p>
    <w:p w14:paraId="4C2D202C">
      <w:pPr>
        <w:keepNext w:val="0"/>
        <w:keepLines w:val="0"/>
        <w:pageBreakBefore w:val="0"/>
        <w:widowControl/>
        <w:kinsoku/>
        <w:wordWrap/>
        <w:overflowPunct/>
        <w:topLinePunct w:val="0"/>
        <w:autoSpaceDE/>
        <w:autoSpaceDN/>
        <w:bidi w:val="0"/>
        <w:adjustRightInd/>
        <w:snapToGrid/>
        <w:spacing w:line="240" w:lineRule="auto"/>
        <w:ind w:firstLine="1800" w:firstLineChars="300"/>
        <w:jc w:val="both"/>
        <w:textAlignment w:val="auto"/>
        <w:outlineLvl w:val="9"/>
        <w:rPr>
          <w:rFonts w:hint="eastAsia" w:ascii="仿宋" w:hAnsi="仿宋" w:eastAsia="仿宋" w:cs="Times New Roman"/>
          <w:color w:val="auto"/>
          <w:sz w:val="60"/>
          <w:szCs w:val="60"/>
          <w:lang w:eastAsia="zh-CN"/>
        </w:rPr>
      </w:pPr>
    </w:p>
    <w:p w14:paraId="09660133">
      <w:pPr>
        <w:pStyle w:val="33"/>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outlineLvl w:val="9"/>
        <w:rPr>
          <w:rFonts w:ascii="仿宋" w:hAnsi="仿宋" w:eastAsia="仿宋" w:cs="Times New Roman"/>
          <w:color w:val="auto"/>
          <w:spacing w:val="323"/>
          <w:kern w:val="0"/>
          <w:sz w:val="96"/>
          <w:szCs w:val="96"/>
        </w:rPr>
      </w:pPr>
      <w:r>
        <w:rPr>
          <w:rFonts w:hint="eastAsia" w:ascii="宋体" w:hAnsi="宋体" w:cs="宋体"/>
          <w:color w:val="auto"/>
          <w:sz w:val="72"/>
          <w:szCs w:val="72"/>
          <w:lang w:eastAsia="zh-CN"/>
        </w:rPr>
        <w:t>神木市2025年病危桥改造及桥梁隧道专项检测项目（桥隧专项检测费）</w:t>
      </w:r>
    </w:p>
    <w:p w14:paraId="012893F1">
      <w:pPr>
        <w:pStyle w:val="33"/>
        <w:keepNext w:val="0"/>
        <w:keepLines w:val="0"/>
        <w:pageBreakBefore w:val="0"/>
        <w:widowControl/>
        <w:kinsoku/>
        <w:wordWrap/>
        <w:overflowPunct/>
        <w:topLinePunct w:val="0"/>
        <w:autoSpaceDE/>
        <w:autoSpaceDN/>
        <w:bidi w:val="0"/>
        <w:adjustRightInd/>
        <w:snapToGrid/>
        <w:spacing w:line="240" w:lineRule="auto"/>
        <w:ind w:firstLine="0" w:firstLineChars="0"/>
        <w:jc w:val="both"/>
        <w:textAlignment w:val="auto"/>
        <w:outlineLvl w:val="9"/>
        <w:rPr>
          <w:rFonts w:ascii="仿宋" w:hAnsi="仿宋" w:eastAsia="仿宋" w:cs="Times New Roman"/>
          <w:color w:val="auto"/>
          <w:spacing w:val="323"/>
          <w:kern w:val="0"/>
          <w:sz w:val="96"/>
          <w:szCs w:val="96"/>
        </w:rPr>
      </w:pPr>
    </w:p>
    <w:p w14:paraId="6242D195">
      <w:pPr>
        <w:pStyle w:val="33"/>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outlineLvl w:val="9"/>
        <w:rPr>
          <w:rFonts w:ascii="仿宋" w:hAnsi="仿宋" w:eastAsia="仿宋" w:cs="Times New Roman"/>
          <w:color w:val="auto"/>
          <w:sz w:val="96"/>
          <w:szCs w:val="96"/>
        </w:rPr>
      </w:pPr>
      <w:r>
        <w:rPr>
          <w:rFonts w:hint="eastAsia" w:ascii="仿宋" w:hAnsi="仿宋" w:eastAsia="仿宋" w:cs="Times New Roman"/>
          <w:color w:val="auto"/>
          <w:spacing w:val="323"/>
          <w:kern w:val="0"/>
          <w:sz w:val="96"/>
          <w:szCs w:val="96"/>
          <w:lang w:val="en-US" w:eastAsia="zh-CN"/>
        </w:rPr>
        <w:t xml:space="preserve"> </w:t>
      </w:r>
      <w:r>
        <w:rPr>
          <w:rFonts w:ascii="仿宋" w:hAnsi="仿宋" w:eastAsia="仿宋" w:cs="Times New Roman"/>
          <w:color w:val="auto"/>
          <w:spacing w:val="323"/>
          <w:kern w:val="0"/>
          <w:sz w:val="96"/>
          <w:szCs w:val="96"/>
        </w:rPr>
        <w:t>响应文件</w:t>
      </w:r>
    </w:p>
    <w:p w14:paraId="28CB8953">
      <w:pPr>
        <w:pStyle w:val="33"/>
        <w:spacing w:line="240" w:lineRule="auto"/>
        <w:ind w:firstLine="0" w:firstLineChars="0"/>
        <w:outlineLvl w:val="9"/>
        <w:rPr>
          <w:rFonts w:ascii="仿宋" w:hAnsi="仿宋" w:eastAsia="仿宋" w:cs="Times New Roman"/>
          <w:color w:val="auto"/>
          <w:sz w:val="36"/>
        </w:rPr>
      </w:pPr>
    </w:p>
    <w:p w14:paraId="7E3D1558">
      <w:pPr>
        <w:pStyle w:val="33"/>
        <w:spacing w:line="240" w:lineRule="auto"/>
        <w:ind w:firstLine="0" w:firstLineChars="0"/>
        <w:outlineLvl w:val="9"/>
        <w:rPr>
          <w:rFonts w:ascii="仿宋" w:hAnsi="仿宋" w:eastAsia="仿宋" w:cs="Times New Roman"/>
          <w:color w:val="auto"/>
          <w:sz w:val="36"/>
        </w:rPr>
      </w:pPr>
    </w:p>
    <w:p w14:paraId="34F22902">
      <w:pPr>
        <w:pStyle w:val="33"/>
        <w:spacing w:line="240" w:lineRule="auto"/>
        <w:ind w:firstLine="0" w:firstLineChars="0"/>
        <w:outlineLvl w:val="9"/>
        <w:rPr>
          <w:rFonts w:ascii="仿宋" w:hAnsi="仿宋" w:eastAsia="仿宋" w:cs="Times New Roman"/>
          <w:color w:val="auto"/>
          <w:sz w:val="36"/>
        </w:rPr>
      </w:pPr>
    </w:p>
    <w:p w14:paraId="7A8C6141">
      <w:pPr>
        <w:pStyle w:val="33"/>
        <w:spacing w:line="240" w:lineRule="auto"/>
        <w:ind w:firstLine="0" w:firstLineChars="0"/>
        <w:outlineLvl w:val="9"/>
        <w:rPr>
          <w:rFonts w:ascii="仿宋" w:hAnsi="仿宋" w:eastAsia="仿宋" w:cs="Times New Roman"/>
          <w:color w:val="auto"/>
          <w:sz w:val="36"/>
        </w:rPr>
      </w:pPr>
    </w:p>
    <w:p w14:paraId="4F2F9CAB">
      <w:pPr>
        <w:pStyle w:val="33"/>
        <w:spacing w:line="240" w:lineRule="auto"/>
        <w:ind w:firstLine="0" w:firstLineChars="0"/>
        <w:outlineLvl w:val="9"/>
        <w:rPr>
          <w:rFonts w:ascii="仿宋" w:hAnsi="仿宋" w:eastAsia="仿宋" w:cs="Times New Roman"/>
          <w:color w:val="auto"/>
          <w:sz w:val="36"/>
        </w:rPr>
      </w:pPr>
    </w:p>
    <w:p w14:paraId="20822476">
      <w:pPr>
        <w:pStyle w:val="33"/>
        <w:spacing w:line="240" w:lineRule="auto"/>
        <w:ind w:firstLine="0" w:firstLineChars="0"/>
        <w:outlineLvl w:val="9"/>
        <w:rPr>
          <w:rFonts w:ascii="仿宋" w:hAnsi="仿宋" w:eastAsia="仿宋" w:cs="Times New Roman"/>
          <w:color w:val="auto"/>
          <w:sz w:val="36"/>
        </w:rPr>
      </w:pPr>
    </w:p>
    <w:p w14:paraId="155F7921">
      <w:pPr>
        <w:pStyle w:val="33"/>
        <w:spacing w:line="240" w:lineRule="auto"/>
        <w:ind w:firstLine="0" w:firstLineChars="0"/>
        <w:outlineLvl w:val="9"/>
        <w:rPr>
          <w:rFonts w:ascii="仿宋" w:hAnsi="仿宋" w:eastAsia="仿宋" w:cs="Times New Roman"/>
          <w:color w:val="auto"/>
          <w:sz w:val="36"/>
        </w:rPr>
      </w:pPr>
    </w:p>
    <w:p w14:paraId="0866CC2E">
      <w:pPr>
        <w:pStyle w:val="33"/>
        <w:spacing w:line="240" w:lineRule="auto"/>
        <w:ind w:firstLine="1800" w:firstLineChars="500"/>
        <w:outlineLvl w:val="9"/>
        <w:rPr>
          <w:rFonts w:ascii="仿宋" w:hAnsi="仿宋" w:eastAsia="仿宋" w:cs="Times New Roman"/>
          <w:b/>
          <w:color w:val="auto"/>
          <w:sz w:val="36"/>
          <w:szCs w:val="36"/>
          <w:u w:val="single"/>
        </w:rPr>
      </w:pPr>
      <w:r>
        <w:rPr>
          <w:rFonts w:ascii="仿宋" w:hAnsi="仿宋" w:eastAsia="仿宋" w:cs="Times New Roman"/>
          <w:bCs/>
          <w:color w:val="auto"/>
          <w:sz w:val="36"/>
          <w:szCs w:val="36"/>
        </w:rPr>
        <w:t>项目名称：</w:t>
      </w:r>
    </w:p>
    <w:p w14:paraId="18569446">
      <w:pPr>
        <w:pStyle w:val="33"/>
        <w:spacing w:line="240" w:lineRule="auto"/>
        <w:ind w:firstLine="1800" w:firstLineChars="500"/>
        <w:outlineLvl w:val="9"/>
        <w:rPr>
          <w:rFonts w:ascii="仿宋" w:hAnsi="仿宋" w:eastAsia="仿宋" w:cs="Times New Roman"/>
          <w:color w:val="auto"/>
          <w:sz w:val="36"/>
          <w:szCs w:val="36"/>
        </w:rPr>
      </w:pPr>
      <w:r>
        <w:rPr>
          <w:rFonts w:ascii="仿宋" w:hAnsi="仿宋" w:eastAsia="仿宋" w:cs="Times New Roman"/>
          <w:color w:val="auto"/>
          <w:sz w:val="36"/>
          <w:szCs w:val="36"/>
        </w:rPr>
        <w:t>项目编号：</w:t>
      </w:r>
    </w:p>
    <w:p w14:paraId="696C59AA">
      <w:pPr>
        <w:pStyle w:val="33"/>
        <w:spacing w:line="240" w:lineRule="auto"/>
        <w:ind w:firstLine="1800" w:firstLineChars="500"/>
        <w:outlineLvl w:val="9"/>
        <w:rPr>
          <w:rFonts w:ascii="仿宋" w:hAnsi="仿宋" w:eastAsia="仿宋" w:cs="Times New Roman"/>
          <w:color w:val="auto"/>
          <w:sz w:val="36"/>
        </w:rPr>
      </w:pPr>
      <w:r>
        <w:rPr>
          <w:rFonts w:ascii="仿宋" w:hAnsi="仿宋" w:eastAsia="仿宋" w:cs="Times New Roman"/>
          <w:color w:val="auto"/>
          <w:sz w:val="36"/>
        </w:rPr>
        <w:t>供 应 商：（</w:t>
      </w:r>
      <w:r>
        <w:rPr>
          <w:rFonts w:hint="eastAsia" w:ascii="仿宋" w:hAnsi="仿宋" w:eastAsia="仿宋" w:cs="Times New Roman"/>
          <w:color w:val="auto"/>
          <w:sz w:val="36"/>
        </w:rPr>
        <w:t>盖章</w:t>
      </w:r>
      <w:r>
        <w:rPr>
          <w:rFonts w:ascii="仿宋" w:hAnsi="仿宋" w:eastAsia="仿宋" w:cs="Times New Roman"/>
          <w:color w:val="auto"/>
          <w:sz w:val="36"/>
        </w:rPr>
        <w:t>）</w:t>
      </w:r>
    </w:p>
    <w:p w14:paraId="2630472D">
      <w:pPr>
        <w:adjustRightInd w:val="0"/>
        <w:snapToGrid w:val="0"/>
        <w:spacing w:line="360" w:lineRule="auto"/>
        <w:ind w:firstLine="1800" w:firstLineChars="500"/>
        <w:rPr>
          <w:rFonts w:ascii="仿宋" w:hAnsi="仿宋" w:eastAsia="仿宋" w:cs="Times New Roman"/>
          <w:color w:val="auto"/>
          <w:sz w:val="36"/>
        </w:rPr>
      </w:pPr>
      <w:r>
        <w:rPr>
          <w:rFonts w:ascii="仿宋" w:hAnsi="仿宋" w:eastAsia="仿宋" w:cs="Times New Roman"/>
          <w:color w:val="auto"/>
          <w:sz w:val="36"/>
        </w:rPr>
        <w:t>时  　间：</w:t>
      </w:r>
    </w:p>
    <w:p w14:paraId="2F404D69">
      <w:pPr>
        <w:rPr>
          <w:rFonts w:ascii="仿宋" w:hAnsi="仿宋" w:eastAsia="仿宋" w:cs="Times New Roman"/>
          <w:color w:val="auto"/>
          <w:sz w:val="36"/>
        </w:rPr>
      </w:pPr>
      <w:r>
        <w:rPr>
          <w:rFonts w:ascii="仿宋" w:hAnsi="仿宋" w:eastAsia="仿宋" w:cs="Times New Roman"/>
          <w:color w:val="auto"/>
          <w:sz w:val="36"/>
        </w:rPr>
        <w:br w:type="page"/>
      </w:r>
    </w:p>
    <w:p w14:paraId="6415AE9B">
      <w:pPr>
        <w:pStyle w:val="14"/>
        <w:spacing w:line="500" w:lineRule="exact"/>
        <w:ind w:firstLine="325"/>
        <w:jc w:val="center"/>
        <w:outlineLvl w:val="1"/>
        <w:rPr>
          <w:rFonts w:hint="eastAsia" w:ascii="宋体" w:hAnsi="宋体" w:eastAsia="宋体" w:cs="宋体"/>
          <w:b/>
          <w:color w:val="auto"/>
          <w:sz w:val="28"/>
          <w:szCs w:val="28"/>
        </w:rPr>
      </w:pPr>
      <w:bookmarkStart w:id="99" w:name="_Toc20405"/>
      <w:bookmarkStart w:id="100" w:name="_Toc29503"/>
      <w:bookmarkStart w:id="101" w:name="_Toc17819"/>
      <w:bookmarkStart w:id="102" w:name="_Toc30944"/>
      <w:r>
        <w:rPr>
          <w:rFonts w:hint="eastAsia" w:ascii="宋体" w:hAnsi="宋体" w:eastAsia="宋体" w:cs="宋体"/>
          <w:b/>
          <w:color w:val="auto"/>
          <w:sz w:val="28"/>
          <w:szCs w:val="28"/>
        </w:rPr>
        <w:t>第一部分  响应函格式</w:t>
      </w:r>
      <w:bookmarkEnd w:id="99"/>
      <w:bookmarkEnd w:id="100"/>
      <w:bookmarkEnd w:id="101"/>
      <w:bookmarkEnd w:id="102"/>
    </w:p>
    <w:p w14:paraId="5C28B4EF">
      <w:pPr>
        <w:spacing w:line="500" w:lineRule="exact"/>
        <w:jc w:val="center"/>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rPr>
        <w:t>响应函</w:t>
      </w:r>
      <w:bookmarkStart w:id="103" w:name="_Toc48834119"/>
      <w:bookmarkStart w:id="104" w:name="_Toc23035"/>
      <w:bookmarkStart w:id="105" w:name="_Toc17687"/>
      <w:bookmarkStart w:id="106" w:name="_Toc48834316"/>
      <w:bookmarkStart w:id="107" w:name="_Toc4834"/>
      <w:bookmarkStart w:id="108" w:name="_Toc20063"/>
      <w:bookmarkStart w:id="109" w:name="_Toc1167"/>
      <w:bookmarkStart w:id="110" w:name="_Toc48834189"/>
      <w:bookmarkStart w:id="111" w:name="_Toc4366"/>
    </w:p>
    <w:bookmarkEnd w:id="103"/>
    <w:bookmarkEnd w:id="104"/>
    <w:bookmarkEnd w:id="105"/>
    <w:bookmarkEnd w:id="106"/>
    <w:bookmarkEnd w:id="107"/>
    <w:bookmarkEnd w:id="108"/>
    <w:bookmarkEnd w:id="109"/>
    <w:bookmarkEnd w:id="110"/>
    <w:bookmarkEnd w:id="111"/>
    <w:p w14:paraId="4D519588">
      <w:pPr>
        <w:pStyle w:val="33"/>
        <w:spacing w:line="500" w:lineRule="exact"/>
        <w:ind w:firstLine="0" w:firstLineChars="0"/>
        <w:outlineLvl w:val="9"/>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eastAsia="zh-CN"/>
        </w:rPr>
        <w:t>采购人</w:t>
      </w:r>
      <w:r>
        <w:rPr>
          <w:rFonts w:hint="eastAsia" w:ascii="宋体" w:hAnsi="宋体" w:eastAsia="宋体" w:cs="宋体"/>
          <w:color w:val="auto"/>
          <w:sz w:val="28"/>
          <w:szCs w:val="28"/>
          <w:lang w:val="zh-CN"/>
        </w:rPr>
        <w:t>：</w:t>
      </w:r>
    </w:p>
    <w:p w14:paraId="3AA0FA80">
      <w:pPr>
        <w:spacing w:line="500" w:lineRule="exact"/>
        <w:ind w:right="11" w:firstLine="560"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rPr>
        <w:t>我方收到贵中心发布的《</w:t>
      </w:r>
      <w:r>
        <w:rPr>
          <w:rFonts w:hint="eastAsia" w:ascii="宋体" w:hAnsi="宋体" w:eastAsia="宋体" w:cs="宋体"/>
          <w:color w:val="auto"/>
          <w:sz w:val="28"/>
          <w:szCs w:val="28"/>
          <w:u w:val="single"/>
        </w:rPr>
        <w:t>项目名称</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项目编号：</w:t>
      </w:r>
      <w:r>
        <w:rPr>
          <w:rFonts w:hint="eastAsia" w:ascii="宋体" w:hAnsi="宋体" w:eastAsia="宋体" w:cs="宋体"/>
          <w:color w:val="auto"/>
          <w:sz w:val="28"/>
          <w:szCs w:val="28"/>
        </w:rPr>
        <w:t>）第</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标段磋商文件，经详细研究，我方决定参加该项目第</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标段</w:t>
      </w:r>
      <w:r>
        <w:rPr>
          <w:rFonts w:hint="eastAsia" w:ascii="宋体" w:hAnsi="宋体" w:eastAsia="宋体" w:cs="宋体"/>
          <w:color w:val="auto"/>
          <w:sz w:val="28"/>
          <w:szCs w:val="28"/>
          <w:lang w:val="en-US" w:eastAsia="zh-CN"/>
        </w:rPr>
        <w:t>磋商</w:t>
      </w:r>
      <w:r>
        <w:rPr>
          <w:rFonts w:hint="eastAsia" w:ascii="宋体" w:hAnsi="宋体" w:eastAsia="宋体" w:cs="宋体"/>
          <w:color w:val="auto"/>
          <w:sz w:val="28"/>
          <w:szCs w:val="28"/>
        </w:rPr>
        <w:t>活动。为此，我方郑重声明以下诸点，并负法律责任。</w:t>
      </w:r>
    </w:p>
    <w:p w14:paraId="43B2D92F">
      <w:pPr>
        <w:pStyle w:val="33"/>
        <w:spacing w:line="500" w:lineRule="exact"/>
        <w:ind w:left="0" w:leftChars="0" w:firstLine="0" w:firstLineChars="0"/>
        <w:outlineLvl w:val="9"/>
        <w:rPr>
          <w:rFonts w:hint="eastAsia" w:ascii="宋体" w:hAnsi="宋体" w:eastAsia="宋体" w:cs="宋体"/>
          <w:color w:val="auto"/>
          <w:sz w:val="28"/>
          <w:szCs w:val="28"/>
        </w:rPr>
      </w:pPr>
      <w:r>
        <w:rPr>
          <w:rFonts w:hint="eastAsia" w:ascii="宋体" w:hAnsi="宋体" w:eastAsia="宋体" w:cs="宋体"/>
          <w:color w:val="auto"/>
          <w:sz w:val="28"/>
          <w:szCs w:val="28"/>
        </w:rPr>
        <w:t>一、我方已详细阅读了磋商文件，完全理解并同意磋商文件的所有事项及内容。</w:t>
      </w:r>
    </w:p>
    <w:p w14:paraId="59816BDD">
      <w:pPr>
        <w:pStyle w:val="33"/>
        <w:spacing w:line="500" w:lineRule="exact"/>
        <w:ind w:left="0" w:leftChars="0" w:firstLine="0" w:firstLineChars="0"/>
        <w:outlineLvl w:val="9"/>
        <w:rPr>
          <w:rFonts w:hint="eastAsia" w:ascii="宋体" w:hAnsi="宋体" w:eastAsia="宋体" w:cs="宋体"/>
          <w:color w:val="auto"/>
          <w:sz w:val="28"/>
          <w:szCs w:val="28"/>
        </w:rPr>
      </w:pPr>
      <w:r>
        <w:rPr>
          <w:rFonts w:hint="eastAsia" w:ascii="宋体" w:hAnsi="宋体" w:eastAsia="宋体" w:cs="宋体"/>
          <w:color w:val="auto"/>
          <w:sz w:val="28"/>
          <w:szCs w:val="28"/>
        </w:rPr>
        <w:t>二、我方已悉知并关注了贵方在政府采购信息发布媒体（详见磋商文件第二章第三条中的“磋商文件的修改、澄清”）上发布的关于本项目的有关变更公告（包括但不限于对磋商文件</w:t>
      </w:r>
      <w:r>
        <w:rPr>
          <w:rFonts w:hint="eastAsia" w:ascii="宋体" w:hAnsi="宋体" w:eastAsia="宋体" w:cs="宋体"/>
          <w:color w:val="auto"/>
          <w:sz w:val="28"/>
          <w:szCs w:val="28"/>
          <w:lang w:eastAsia="zh-CN"/>
        </w:rPr>
        <w:t>作出</w:t>
      </w:r>
      <w:r>
        <w:rPr>
          <w:rFonts w:hint="eastAsia" w:ascii="宋体" w:hAnsi="宋体" w:eastAsia="宋体" w:cs="宋体"/>
          <w:color w:val="auto"/>
          <w:sz w:val="28"/>
          <w:szCs w:val="28"/>
        </w:rPr>
        <w:t>的修改或澄清、答疑纪要，以及项目暂停、重启、延期、终止等）。</w:t>
      </w:r>
    </w:p>
    <w:p w14:paraId="3F5F8330">
      <w:pPr>
        <w:pStyle w:val="33"/>
        <w:spacing w:line="500" w:lineRule="exact"/>
        <w:ind w:left="0" w:leftChars="0" w:firstLine="0" w:firstLineChars="0"/>
        <w:outlineLvl w:val="9"/>
        <w:rPr>
          <w:rFonts w:hint="eastAsia" w:ascii="宋体" w:hAnsi="宋体" w:eastAsia="宋体" w:cs="宋体"/>
          <w:color w:val="auto"/>
          <w:sz w:val="28"/>
          <w:szCs w:val="28"/>
        </w:rPr>
      </w:pPr>
      <w:r>
        <w:rPr>
          <w:rFonts w:hint="eastAsia" w:ascii="宋体" w:hAnsi="宋体" w:eastAsia="宋体" w:cs="宋体"/>
          <w:color w:val="auto"/>
          <w:sz w:val="28"/>
          <w:szCs w:val="28"/>
        </w:rPr>
        <w:t>三、我方同意向贵方提供与本</w:t>
      </w:r>
      <w:r>
        <w:rPr>
          <w:rFonts w:hint="eastAsia" w:ascii="宋体" w:hAnsi="宋体" w:eastAsia="宋体" w:cs="宋体"/>
          <w:color w:val="auto"/>
          <w:sz w:val="28"/>
          <w:szCs w:val="28"/>
          <w:lang w:val="en-US" w:eastAsia="zh-CN"/>
        </w:rPr>
        <w:t>磋商</w:t>
      </w:r>
      <w:r>
        <w:rPr>
          <w:rFonts w:hint="eastAsia" w:ascii="宋体" w:hAnsi="宋体" w:eastAsia="宋体" w:cs="宋体"/>
          <w:color w:val="auto"/>
          <w:sz w:val="28"/>
          <w:szCs w:val="28"/>
        </w:rPr>
        <w:t>有关的任何证明材料，保证所提交的证明材料真实、合法、有效，并尊重磋商小组的评审结果。</w:t>
      </w:r>
    </w:p>
    <w:p w14:paraId="4564373B">
      <w:pPr>
        <w:pStyle w:val="33"/>
        <w:spacing w:line="500" w:lineRule="exact"/>
        <w:ind w:left="0" w:leftChars="0" w:firstLine="0" w:firstLineChars="0"/>
        <w:outlineLvl w:val="9"/>
        <w:rPr>
          <w:rFonts w:hint="eastAsia" w:ascii="宋体" w:hAnsi="宋体" w:eastAsia="宋体" w:cs="宋体"/>
          <w:color w:val="auto"/>
          <w:sz w:val="28"/>
          <w:szCs w:val="28"/>
        </w:rPr>
      </w:pPr>
      <w:r>
        <w:rPr>
          <w:rFonts w:hint="eastAsia" w:ascii="宋体" w:hAnsi="宋体" w:eastAsia="宋体" w:cs="宋体"/>
          <w:color w:val="auto"/>
          <w:sz w:val="28"/>
          <w:szCs w:val="28"/>
        </w:rPr>
        <w:t>四、我方愿意按照磋商文件中的一切要求，完成本项目合同责任和义务。</w:t>
      </w:r>
    </w:p>
    <w:p w14:paraId="6C4C9494">
      <w:pPr>
        <w:pStyle w:val="33"/>
        <w:spacing w:line="500" w:lineRule="exact"/>
        <w:ind w:left="0" w:leftChars="0" w:firstLine="0" w:firstLineChars="0"/>
        <w:outlineLvl w:val="9"/>
        <w:rPr>
          <w:rFonts w:hint="eastAsia" w:ascii="宋体" w:hAnsi="宋体" w:eastAsia="宋体" w:cs="宋体"/>
          <w:color w:val="auto"/>
          <w:kern w:val="2"/>
          <w:sz w:val="28"/>
          <w:szCs w:val="28"/>
        </w:rPr>
      </w:pPr>
      <w:r>
        <w:rPr>
          <w:rFonts w:hint="eastAsia" w:ascii="宋体" w:hAnsi="宋体" w:eastAsia="宋体" w:cs="宋体"/>
          <w:color w:val="auto"/>
          <w:kern w:val="2"/>
          <w:sz w:val="28"/>
          <w:szCs w:val="28"/>
        </w:rPr>
        <w:t>五、我方提交</w:t>
      </w:r>
      <w:r>
        <w:rPr>
          <w:rFonts w:hint="eastAsia" w:ascii="宋体" w:hAnsi="宋体" w:eastAsia="宋体" w:cs="宋体"/>
          <w:bCs/>
          <w:color w:val="auto"/>
          <w:kern w:val="2"/>
          <w:sz w:val="28"/>
          <w:szCs w:val="28"/>
        </w:rPr>
        <w:t>电子响应文件一份</w:t>
      </w:r>
      <w:r>
        <w:rPr>
          <w:rFonts w:hint="eastAsia" w:ascii="宋体" w:hAnsi="宋体" w:eastAsia="宋体" w:cs="宋体"/>
          <w:color w:val="auto"/>
          <w:kern w:val="2"/>
          <w:sz w:val="28"/>
          <w:szCs w:val="28"/>
        </w:rPr>
        <w:t>。</w:t>
      </w:r>
    </w:p>
    <w:p w14:paraId="4AE00CDC">
      <w:pPr>
        <w:pStyle w:val="33"/>
        <w:spacing w:line="500" w:lineRule="exact"/>
        <w:ind w:left="0" w:leftChars="0" w:firstLine="0" w:firstLineChars="0"/>
        <w:outlineLvl w:val="9"/>
        <w:rPr>
          <w:rFonts w:hint="eastAsia" w:ascii="宋体" w:hAnsi="宋体" w:eastAsia="宋体" w:cs="宋体"/>
          <w:color w:val="auto"/>
          <w:sz w:val="28"/>
          <w:szCs w:val="28"/>
        </w:rPr>
      </w:pPr>
      <w:r>
        <w:rPr>
          <w:rFonts w:hint="eastAsia" w:ascii="宋体" w:hAnsi="宋体" w:eastAsia="宋体" w:cs="宋体"/>
          <w:color w:val="auto"/>
          <w:sz w:val="28"/>
          <w:szCs w:val="28"/>
        </w:rPr>
        <w:t>六、</w:t>
      </w:r>
      <w:r>
        <w:rPr>
          <w:rFonts w:hint="eastAsia" w:ascii="宋体" w:hAnsi="宋体" w:eastAsia="宋体" w:cs="宋体"/>
          <w:color w:val="auto"/>
          <w:sz w:val="28"/>
          <w:szCs w:val="28"/>
          <w:lang w:val="zh-CN"/>
        </w:rPr>
        <w:t>开标后在规定的投标有效期内撤回投标，我们愿接受政府采购的有关处罚决定。</w:t>
      </w:r>
    </w:p>
    <w:p w14:paraId="1967B92D">
      <w:pPr>
        <w:autoSpaceDE w:val="0"/>
        <w:autoSpaceDN w:val="0"/>
        <w:adjustRightInd w:val="0"/>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七、我方的响应文件在开标之日起</w:t>
      </w:r>
      <w:r>
        <w:rPr>
          <w:rFonts w:hint="eastAsia" w:ascii="宋体" w:hAnsi="宋体" w:cs="宋体"/>
          <w:b/>
          <w:bCs/>
          <w:color w:val="000000" w:themeColor="text1"/>
          <w:sz w:val="28"/>
          <w:szCs w:val="28"/>
          <w:u w:val="single"/>
          <w:lang w:val="en-US" w:eastAsia="zh-CN"/>
          <w14:textFill>
            <w14:solidFill>
              <w14:schemeClr w14:val="tx1"/>
            </w14:solidFill>
          </w14:textFill>
        </w:rPr>
        <w:t>一年</w:t>
      </w:r>
      <w:r>
        <w:rPr>
          <w:rFonts w:hint="eastAsia" w:ascii="宋体" w:hAnsi="宋体" w:eastAsia="宋体" w:cs="宋体"/>
          <w:color w:val="auto"/>
          <w:sz w:val="28"/>
          <w:szCs w:val="28"/>
        </w:rPr>
        <w:t>内有效，如成交，延长至合同执行完毕时止。</w:t>
      </w:r>
    </w:p>
    <w:p w14:paraId="0077721B">
      <w:pPr>
        <w:pStyle w:val="33"/>
        <w:spacing w:line="500" w:lineRule="exact"/>
        <w:ind w:left="0" w:leftChars="0" w:firstLine="0" w:firstLineChars="0"/>
        <w:outlineLvl w:val="9"/>
        <w:rPr>
          <w:rFonts w:hint="eastAsia" w:ascii="宋体" w:hAnsi="宋体" w:eastAsia="宋体" w:cs="宋体"/>
          <w:color w:val="auto"/>
          <w:sz w:val="28"/>
          <w:szCs w:val="28"/>
        </w:rPr>
      </w:pPr>
      <w:r>
        <w:rPr>
          <w:rFonts w:hint="eastAsia" w:ascii="宋体" w:hAnsi="宋体" w:eastAsia="宋体" w:cs="宋体"/>
          <w:color w:val="auto"/>
          <w:sz w:val="28"/>
          <w:szCs w:val="28"/>
        </w:rPr>
        <w:t>八、所有关于此次</w:t>
      </w:r>
      <w:r>
        <w:rPr>
          <w:rFonts w:hint="eastAsia" w:ascii="宋体" w:hAnsi="宋体" w:eastAsia="宋体" w:cs="宋体"/>
          <w:color w:val="auto"/>
          <w:sz w:val="28"/>
          <w:szCs w:val="28"/>
          <w:lang w:val="en-US" w:eastAsia="zh-CN"/>
        </w:rPr>
        <w:t>磋商</w:t>
      </w:r>
      <w:r>
        <w:rPr>
          <w:rFonts w:hint="eastAsia" w:ascii="宋体" w:hAnsi="宋体" w:eastAsia="宋体" w:cs="宋体"/>
          <w:color w:val="auto"/>
          <w:sz w:val="28"/>
          <w:szCs w:val="28"/>
        </w:rPr>
        <w:t>活动的函电，请按下列地址联系：</w:t>
      </w:r>
    </w:p>
    <w:p w14:paraId="1305C9BE">
      <w:pPr>
        <w:pStyle w:val="33"/>
        <w:spacing w:line="500" w:lineRule="exact"/>
        <w:ind w:left="0" w:leftChars="0" w:firstLine="0" w:firstLineChars="0"/>
        <w:outlineLvl w:val="9"/>
        <w:rPr>
          <w:rFonts w:hint="eastAsia" w:ascii="宋体" w:hAnsi="宋体" w:eastAsia="宋体" w:cs="宋体"/>
          <w:color w:val="auto"/>
          <w:sz w:val="28"/>
          <w:szCs w:val="28"/>
        </w:rPr>
      </w:pPr>
      <w:r>
        <w:rPr>
          <w:rFonts w:hint="eastAsia" w:ascii="宋体" w:hAnsi="宋体" w:eastAsia="宋体" w:cs="宋体"/>
          <w:color w:val="auto"/>
          <w:sz w:val="28"/>
          <w:szCs w:val="28"/>
        </w:rPr>
        <w:t>供应商：</w:t>
      </w:r>
      <w:r>
        <w:rPr>
          <w:rFonts w:hint="eastAsia" w:ascii="宋体" w:hAnsi="宋体" w:eastAsia="宋体" w:cs="宋体"/>
          <w:color w:val="auto"/>
          <w:sz w:val="28"/>
          <w:szCs w:val="28"/>
          <w:u w:val="single"/>
        </w:rPr>
        <w:t>名称</w:t>
      </w:r>
      <w:r>
        <w:rPr>
          <w:rFonts w:hint="eastAsia" w:ascii="宋体" w:hAnsi="宋体" w:eastAsia="宋体" w:cs="宋体"/>
          <w:color w:val="auto"/>
          <w:sz w:val="28"/>
          <w:szCs w:val="28"/>
        </w:rPr>
        <w:t>（盖章）</w:t>
      </w:r>
    </w:p>
    <w:p w14:paraId="66F5F985">
      <w:pPr>
        <w:pStyle w:val="33"/>
        <w:spacing w:line="500" w:lineRule="exact"/>
        <w:ind w:left="0" w:leftChars="0" w:firstLine="0" w:firstLineChars="0"/>
        <w:outlineLvl w:val="9"/>
        <w:rPr>
          <w:rFonts w:hint="eastAsia" w:ascii="宋体" w:hAnsi="宋体" w:eastAsia="宋体" w:cs="宋体"/>
          <w:color w:val="auto"/>
          <w:sz w:val="28"/>
          <w:szCs w:val="28"/>
        </w:rPr>
      </w:pPr>
      <w:r>
        <w:rPr>
          <w:rFonts w:hint="eastAsia" w:ascii="宋体" w:hAnsi="宋体" w:eastAsia="宋体" w:cs="宋体"/>
          <w:color w:val="auto"/>
          <w:sz w:val="28"/>
          <w:szCs w:val="28"/>
        </w:rPr>
        <w:t>地址：</w:t>
      </w:r>
    </w:p>
    <w:p w14:paraId="4202F6BB">
      <w:pPr>
        <w:pStyle w:val="33"/>
        <w:spacing w:line="500" w:lineRule="exact"/>
        <w:ind w:left="0" w:leftChars="0" w:firstLine="0" w:firstLineChars="0"/>
        <w:outlineLvl w:val="9"/>
        <w:rPr>
          <w:rFonts w:hint="eastAsia" w:ascii="宋体" w:hAnsi="宋体" w:eastAsia="宋体" w:cs="宋体"/>
          <w:color w:val="auto"/>
          <w:sz w:val="28"/>
          <w:szCs w:val="28"/>
        </w:rPr>
      </w:pPr>
      <w:r>
        <w:rPr>
          <w:rFonts w:hint="eastAsia" w:ascii="宋体" w:hAnsi="宋体" w:eastAsia="宋体" w:cs="宋体"/>
          <w:color w:val="auto"/>
          <w:sz w:val="28"/>
          <w:szCs w:val="28"/>
        </w:rPr>
        <w:t>开户银行：</w:t>
      </w:r>
    </w:p>
    <w:p w14:paraId="143D1C66">
      <w:pPr>
        <w:pStyle w:val="33"/>
        <w:spacing w:line="500" w:lineRule="exact"/>
        <w:ind w:left="0" w:leftChars="0" w:firstLine="0" w:firstLineChars="0"/>
        <w:outlineLvl w:val="9"/>
        <w:rPr>
          <w:rFonts w:hint="eastAsia" w:ascii="宋体" w:hAnsi="宋体" w:eastAsia="宋体" w:cs="宋体"/>
          <w:color w:val="auto"/>
          <w:sz w:val="28"/>
          <w:szCs w:val="28"/>
        </w:rPr>
      </w:pPr>
      <w:r>
        <w:rPr>
          <w:rFonts w:hint="eastAsia" w:ascii="宋体" w:hAnsi="宋体" w:eastAsia="宋体" w:cs="宋体"/>
          <w:color w:val="auto"/>
          <w:sz w:val="28"/>
          <w:szCs w:val="28"/>
        </w:rPr>
        <w:t>账号：</w:t>
      </w:r>
    </w:p>
    <w:p w14:paraId="33A03DDF">
      <w:pPr>
        <w:pStyle w:val="33"/>
        <w:spacing w:line="500" w:lineRule="exact"/>
        <w:ind w:left="0" w:leftChars="0" w:firstLine="0" w:firstLineChars="0"/>
        <w:outlineLvl w:val="9"/>
        <w:rPr>
          <w:rFonts w:hint="eastAsia" w:ascii="宋体" w:hAnsi="宋体" w:eastAsia="宋体" w:cs="宋体"/>
          <w:color w:val="auto"/>
          <w:sz w:val="28"/>
          <w:szCs w:val="28"/>
        </w:rPr>
      </w:pPr>
      <w:r>
        <w:rPr>
          <w:rFonts w:hint="eastAsia" w:ascii="宋体" w:hAnsi="宋体" w:eastAsia="宋体" w:cs="宋体"/>
          <w:color w:val="auto"/>
          <w:sz w:val="28"/>
          <w:szCs w:val="28"/>
        </w:rPr>
        <w:t>电话：</w:t>
      </w:r>
    </w:p>
    <w:p w14:paraId="053E037B">
      <w:pPr>
        <w:pStyle w:val="33"/>
        <w:spacing w:line="500" w:lineRule="exact"/>
        <w:ind w:left="0" w:leftChars="0" w:firstLine="0" w:firstLineChars="0"/>
        <w:outlineLvl w:val="9"/>
        <w:rPr>
          <w:rFonts w:hint="eastAsia" w:ascii="宋体" w:hAnsi="宋体" w:eastAsia="宋体" w:cs="宋体"/>
          <w:color w:val="auto"/>
          <w:sz w:val="28"/>
          <w:szCs w:val="28"/>
        </w:rPr>
      </w:pPr>
      <w:r>
        <w:rPr>
          <w:rFonts w:hint="eastAsia" w:ascii="宋体" w:hAnsi="宋体" w:eastAsia="宋体" w:cs="宋体"/>
          <w:color w:val="auto"/>
          <w:sz w:val="28"/>
          <w:szCs w:val="28"/>
        </w:rPr>
        <w:t>传真：</w:t>
      </w:r>
    </w:p>
    <w:p w14:paraId="6DE008C9">
      <w:pPr>
        <w:pStyle w:val="33"/>
        <w:spacing w:line="500" w:lineRule="exact"/>
        <w:ind w:left="0" w:leftChars="0" w:firstLine="0" w:firstLineChars="0"/>
        <w:outlineLvl w:val="9"/>
        <w:rPr>
          <w:rFonts w:hint="eastAsia" w:ascii="宋体" w:hAnsi="宋体" w:eastAsia="宋体" w:cs="宋体"/>
          <w:color w:val="auto"/>
          <w:sz w:val="28"/>
          <w:szCs w:val="28"/>
        </w:rPr>
      </w:pPr>
      <w:r>
        <w:rPr>
          <w:rFonts w:hint="eastAsia" w:ascii="宋体" w:hAnsi="宋体" w:eastAsia="宋体" w:cs="宋体"/>
          <w:color w:val="auto"/>
          <w:sz w:val="28"/>
          <w:szCs w:val="28"/>
        </w:rPr>
        <w:t>邮编：</w:t>
      </w:r>
    </w:p>
    <w:p w14:paraId="1B12AEB1">
      <w:pPr>
        <w:pStyle w:val="33"/>
        <w:spacing w:line="500" w:lineRule="exact"/>
        <w:ind w:left="0" w:leftChars="0" w:firstLine="0" w:firstLineChars="0"/>
        <w:outlineLvl w:val="9"/>
        <w:rPr>
          <w:rFonts w:hint="eastAsia" w:ascii="宋体" w:hAnsi="宋体" w:eastAsia="宋体" w:cs="宋体"/>
          <w:color w:val="auto"/>
          <w:sz w:val="28"/>
          <w:szCs w:val="28"/>
        </w:rPr>
      </w:pPr>
      <w:r>
        <w:rPr>
          <w:rFonts w:hint="eastAsia" w:ascii="宋体" w:hAnsi="宋体" w:eastAsia="宋体" w:cs="宋体"/>
          <w:color w:val="auto"/>
          <w:sz w:val="28"/>
          <w:szCs w:val="28"/>
        </w:rPr>
        <w:t xml:space="preserve">电子邮箱：          </w:t>
      </w:r>
      <w:r>
        <w:rPr>
          <w:rFonts w:hint="eastAsia" w:ascii="宋体" w:hAnsi="宋体" w:eastAsia="宋体" w:cs="宋体"/>
          <w:b/>
          <w:bCs/>
          <w:color w:val="auto"/>
          <w:sz w:val="28"/>
          <w:szCs w:val="28"/>
        </w:rPr>
        <w:t>（专用邮箱）</w:t>
      </w:r>
    </w:p>
    <w:p w14:paraId="1A8A102A">
      <w:pPr>
        <w:pStyle w:val="33"/>
        <w:spacing w:line="500" w:lineRule="exact"/>
        <w:ind w:left="0" w:leftChars="0" w:firstLine="0" w:firstLineChars="0"/>
        <w:outlineLvl w:val="9"/>
        <w:rPr>
          <w:rFonts w:hint="eastAsia" w:ascii="宋体" w:hAnsi="宋体" w:eastAsia="宋体" w:cs="宋体"/>
          <w:color w:val="auto"/>
          <w:sz w:val="28"/>
          <w:szCs w:val="28"/>
        </w:rPr>
      </w:pPr>
      <w:r>
        <w:rPr>
          <w:rFonts w:hint="eastAsia" w:ascii="宋体" w:hAnsi="宋体" w:eastAsia="宋体" w:cs="宋体"/>
          <w:color w:val="auto"/>
          <w:sz w:val="28"/>
          <w:szCs w:val="28"/>
        </w:rPr>
        <w:t>日期：　　年　月　日</w:t>
      </w:r>
    </w:p>
    <w:p w14:paraId="69DC2490">
      <w:pPr>
        <w:pStyle w:val="33"/>
        <w:spacing w:line="500" w:lineRule="exact"/>
        <w:ind w:left="0" w:leftChars="0" w:firstLine="0" w:firstLineChars="0"/>
        <w:outlineLvl w:val="9"/>
        <w:rPr>
          <w:rFonts w:hint="eastAsia" w:ascii="宋体" w:hAnsi="宋体" w:eastAsia="宋体" w:cs="宋体"/>
          <w:color w:val="auto"/>
          <w:sz w:val="28"/>
          <w:szCs w:val="28"/>
        </w:rPr>
      </w:pPr>
    </w:p>
    <w:p w14:paraId="4E94A0CE">
      <w:pPr>
        <w:pStyle w:val="33"/>
        <w:spacing w:line="500" w:lineRule="exact"/>
        <w:ind w:firstLine="0" w:firstLineChars="0"/>
        <w:outlineLvl w:val="9"/>
        <w:rPr>
          <w:rFonts w:hint="eastAsia" w:ascii="宋体" w:hAnsi="宋体" w:eastAsia="宋体" w:cs="宋体"/>
          <w:color w:val="auto"/>
          <w:sz w:val="28"/>
          <w:szCs w:val="28"/>
        </w:rPr>
      </w:pPr>
      <w:r>
        <w:rPr>
          <w:rFonts w:hint="eastAsia" w:ascii="宋体" w:hAnsi="宋体" w:eastAsia="宋体" w:cs="宋体"/>
          <w:color w:val="auto"/>
          <w:sz w:val="28"/>
          <w:szCs w:val="28"/>
        </w:rPr>
        <w:t>备注：</w:t>
      </w:r>
    </w:p>
    <w:p w14:paraId="1A335300">
      <w:pPr>
        <w:pStyle w:val="33"/>
        <w:spacing w:line="500" w:lineRule="exact"/>
        <w:ind w:firstLine="0" w:firstLineChars="0"/>
        <w:outlineLvl w:val="9"/>
        <w:rPr>
          <w:rFonts w:hint="eastAsia" w:ascii="宋体" w:hAnsi="宋体" w:eastAsia="宋体" w:cs="宋体"/>
          <w:color w:val="auto"/>
          <w:sz w:val="28"/>
          <w:szCs w:val="28"/>
        </w:rPr>
      </w:pPr>
      <w:r>
        <w:rPr>
          <w:rFonts w:hint="eastAsia" w:ascii="宋体" w:hAnsi="宋体" w:eastAsia="宋体" w:cs="宋体"/>
          <w:color w:val="auto"/>
          <w:sz w:val="28"/>
          <w:szCs w:val="28"/>
        </w:rPr>
        <w:t>1、项目不分标段的，第___标段空白处填写“/”。</w:t>
      </w:r>
    </w:p>
    <w:p w14:paraId="058FC2F4">
      <w:pPr>
        <w:pStyle w:val="33"/>
        <w:numPr>
          <w:ilvl w:val="0"/>
          <w:numId w:val="0"/>
        </w:num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除可填报项目外，对本响应函的任何实质性内容修改将被视为非实质性响应，在评审时将其视为无效响应。</w:t>
      </w:r>
    </w:p>
    <w:p w14:paraId="20F0B489">
      <w:pPr>
        <w:rPr>
          <w:rFonts w:hint="eastAsia" w:ascii="宋体" w:hAnsi="宋体" w:eastAsia="宋体" w:cs="宋体"/>
          <w:color w:val="auto"/>
          <w:sz w:val="28"/>
          <w:szCs w:val="28"/>
        </w:rPr>
      </w:pPr>
      <w:r>
        <w:rPr>
          <w:rFonts w:hint="eastAsia" w:ascii="宋体" w:hAnsi="宋体" w:eastAsia="宋体" w:cs="宋体"/>
          <w:color w:val="auto"/>
          <w:sz w:val="28"/>
          <w:szCs w:val="28"/>
        </w:rPr>
        <w:br w:type="page"/>
      </w:r>
    </w:p>
    <w:p w14:paraId="31EC22D9">
      <w:pPr>
        <w:spacing w:before="72" w:line="224" w:lineRule="auto"/>
        <w:ind w:left="2260"/>
        <w:outlineLvl w:val="1"/>
        <w:rPr>
          <w:rFonts w:ascii="宋体" w:hAnsi="宋体" w:eastAsia="宋体" w:cs="宋体"/>
          <w:sz w:val="35"/>
          <w:szCs w:val="35"/>
        </w:rPr>
      </w:pPr>
      <w:bookmarkStart w:id="112" w:name="_Toc14744"/>
      <w:bookmarkStart w:id="113" w:name="_Toc15738"/>
      <w:bookmarkStart w:id="114" w:name="_Toc1981"/>
      <w:bookmarkStart w:id="115" w:name="_Toc1190"/>
      <w:bookmarkStart w:id="116" w:name="_Toc11169"/>
      <w:r>
        <w:rPr>
          <w:rFonts w:ascii="宋体" w:hAnsi="宋体" w:eastAsia="宋体" w:cs="宋体"/>
          <w:b/>
          <w:bCs/>
          <w:spacing w:val="6"/>
          <w:sz w:val="35"/>
          <w:szCs w:val="35"/>
        </w:rPr>
        <w:t>第二部分</w:t>
      </w:r>
      <w:r>
        <w:rPr>
          <w:rFonts w:ascii="宋体" w:hAnsi="宋体" w:eastAsia="宋体" w:cs="宋体"/>
          <w:spacing w:val="6"/>
          <w:sz w:val="35"/>
          <w:szCs w:val="35"/>
        </w:rPr>
        <w:t xml:space="preserve"> </w:t>
      </w:r>
      <w:r>
        <w:rPr>
          <w:rFonts w:ascii="宋体" w:hAnsi="宋体" w:eastAsia="宋体" w:cs="宋体"/>
          <w:b/>
          <w:bCs/>
          <w:spacing w:val="6"/>
          <w:sz w:val="35"/>
          <w:szCs w:val="35"/>
        </w:rPr>
        <w:t>第一次磋商报价表</w:t>
      </w:r>
      <w:bookmarkEnd w:id="112"/>
      <w:bookmarkEnd w:id="113"/>
      <w:bookmarkEnd w:id="114"/>
      <w:bookmarkEnd w:id="115"/>
      <w:bookmarkEnd w:id="116"/>
    </w:p>
    <w:p w14:paraId="31F8E9E1">
      <w:pPr>
        <w:pStyle w:val="4"/>
        <w:spacing w:line="479" w:lineRule="auto"/>
      </w:pPr>
    </w:p>
    <w:p w14:paraId="6C1584BE">
      <w:pPr>
        <w:spacing w:before="97" w:line="221" w:lineRule="auto"/>
        <w:ind w:left="7"/>
        <w:outlineLvl w:val="9"/>
        <w:rPr>
          <w:rFonts w:ascii="宋体" w:hAnsi="宋体" w:eastAsia="宋体" w:cs="宋体"/>
          <w:sz w:val="30"/>
          <w:szCs w:val="30"/>
        </w:rPr>
      </w:pPr>
      <w:r>
        <w:rPr>
          <w:rFonts w:ascii="宋体" w:hAnsi="宋体" w:eastAsia="宋体" w:cs="宋体"/>
          <w:b/>
          <w:bCs/>
          <w:spacing w:val="-5"/>
          <w:sz w:val="30"/>
          <w:szCs w:val="30"/>
        </w:rPr>
        <w:t>一、开标一览表</w:t>
      </w:r>
    </w:p>
    <w:p w14:paraId="64570134">
      <w:pPr>
        <w:spacing w:before="221" w:line="221" w:lineRule="auto"/>
        <w:ind w:left="6"/>
        <w:rPr>
          <w:rFonts w:ascii="宋体" w:hAnsi="宋体" w:eastAsia="宋体" w:cs="宋体"/>
          <w:sz w:val="28"/>
          <w:szCs w:val="28"/>
        </w:rPr>
      </w:pPr>
      <w:r>
        <w:rPr>
          <w:rFonts w:ascii="宋体" w:hAnsi="宋体" w:eastAsia="宋体" w:cs="宋体"/>
          <w:spacing w:val="-3"/>
          <w:sz w:val="28"/>
          <w:szCs w:val="28"/>
        </w:rPr>
        <w:t>项目编号：</w:t>
      </w:r>
    </w:p>
    <w:p w14:paraId="33D64C4B">
      <w:pPr>
        <w:spacing w:before="210" w:line="221" w:lineRule="auto"/>
        <w:ind w:left="6"/>
        <w:rPr>
          <w:rFonts w:ascii="宋体" w:hAnsi="宋体" w:eastAsia="宋体" w:cs="宋体"/>
          <w:sz w:val="28"/>
          <w:szCs w:val="28"/>
        </w:rPr>
      </w:pPr>
      <w:r>
        <w:rPr>
          <w:rFonts w:ascii="宋体" w:hAnsi="宋体" w:eastAsia="宋体" w:cs="宋体"/>
          <w:spacing w:val="-3"/>
          <w:sz w:val="28"/>
          <w:szCs w:val="28"/>
        </w:rPr>
        <w:t>项目名称：</w:t>
      </w:r>
    </w:p>
    <w:p w14:paraId="6B354D4A">
      <w:pPr>
        <w:spacing w:before="114"/>
      </w:pPr>
    </w:p>
    <w:p w14:paraId="530032EF">
      <w:pPr>
        <w:spacing w:before="114"/>
      </w:pPr>
    </w:p>
    <w:tbl>
      <w:tblPr>
        <w:tblStyle w:val="31"/>
        <w:tblW w:w="900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36"/>
        <w:gridCol w:w="3673"/>
        <w:gridCol w:w="3497"/>
      </w:tblGrid>
      <w:tr w14:paraId="0E7459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9" w:hRule="atLeast"/>
        </w:trPr>
        <w:tc>
          <w:tcPr>
            <w:tcW w:w="1836" w:type="dxa"/>
            <w:vAlign w:val="top"/>
          </w:tcPr>
          <w:p w14:paraId="6D65FB30">
            <w:pPr>
              <w:rPr>
                <w:rFonts w:ascii="Arial"/>
                <w:sz w:val="21"/>
              </w:rPr>
            </w:pPr>
          </w:p>
        </w:tc>
        <w:tc>
          <w:tcPr>
            <w:tcW w:w="3673" w:type="dxa"/>
            <w:vAlign w:val="top"/>
          </w:tcPr>
          <w:p w14:paraId="30674EA9">
            <w:pPr>
              <w:pStyle w:val="30"/>
              <w:spacing w:before="245" w:line="221" w:lineRule="auto"/>
              <w:ind w:left="1597"/>
            </w:pPr>
            <w:r>
              <w:rPr>
                <w:spacing w:val="-22"/>
              </w:rPr>
              <w:t>内容</w:t>
            </w:r>
          </w:p>
        </w:tc>
        <w:tc>
          <w:tcPr>
            <w:tcW w:w="3497" w:type="dxa"/>
            <w:vAlign w:val="top"/>
          </w:tcPr>
          <w:p w14:paraId="3A043345">
            <w:pPr>
              <w:pStyle w:val="30"/>
              <w:spacing w:before="245" w:line="221" w:lineRule="auto"/>
              <w:ind w:left="1337"/>
            </w:pPr>
            <w:r>
              <w:rPr>
                <w:spacing w:val="-4"/>
              </w:rPr>
              <w:t>服务期</w:t>
            </w:r>
          </w:p>
        </w:tc>
      </w:tr>
      <w:tr w14:paraId="7B5079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9" w:hRule="atLeast"/>
        </w:trPr>
        <w:tc>
          <w:tcPr>
            <w:tcW w:w="1836" w:type="dxa"/>
            <w:vAlign w:val="top"/>
          </w:tcPr>
          <w:p w14:paraId="431AB23A">
            <w:pPr>
              <w:spacing w:line="334" w:lineRule="auto"/>
              <w:rPr>
                <w:rFonts w:ascii="Arial"/>
                <w:sz w:val="21"/>
              </w:rPr>
            </w:pPr>
          </w:p>
          <w:p w14:paraId="30EBE21B">
            <w:pPr>
              <w:spacing w:line="334" w:lineRule="auto"/>
              <w:rPr>
                <w:rFonts w:ascii="Arial"/>
                <w:sz w:val="21"/>
              </w:rPr>
            </w:pPr>
          </w:p>
          <w:p w14:paraId="34332A9C">
            <w:pPr>
              <w:pStyle w:val="30"/>
              <w:spacing w:before="91" w:line="219" w:lineRule="auto"/>
              <w:ind w:left="644"/>
            </w:pPr>
            <w:r>
              <w:rPr>
                <w:spacing w:val="-4"/>
              </w:rPr>
              <w:t>报价</w:t>
            </w:r>
          </w:p>
        </w:tc>
        <w:tc>
          <w:tcPr>
            <w:tcW w:w="3673" w:type="dxa"/>
            <w:vAlign w:val="top"/>
          </w:tcPr>
          <w:p w14:paraId="756198A8">
            <w:pPr>
              <w:pStyle w:val="30"/>
              <w:spacing w:before="217" w:line="223" w:lineRule="auto"/>
              <w:ind w:left="21"/>
            </w:pPr>
            <w:r>
              <w:rPr>
                <w:spacing w:val="-6"/>
              </w:rPr>
              <w:t>小写：</w:t>
            </w:r>
          </w:p>
          <w:p w14:paraId="6D016434">
            <w:pPr>
              <w:spacing w:line="296" w:lineRule="auto"/>
              <w:rPr>
                <w:rFonts w:ascii="Arial"/>
                <w:sz w:val="21"/>
              </w:rPr>
            </w:pPr>
          </w:p>
          <w:p w14:paraId="22F3B965">
            <w:pPr>
              <w:pStyle w:val="30"/>
              <w:spacing w:before="92" w:line="221" w:lineRule="auto"/>
              <w:ind w:left="16"/>
            </w:pPr>
            <w:r>
              <w:rPr>
                <w:spacing w:val="-5"/>
              </w:rPr>
              <w:t>大写：</w:t>
            </w:r>
          </w:p>
          <w:p w14:paraId="4753674F">
            <w:pPr>
              <w:pStyle w:val="30"/>
              <w:spacing w:before="27" w:line="221" w:lineRule="auto"/>
              <w:ind w:left="1974"/>
            </w:pPr>
            <w:r>
              <w:rPr>
                <w:spacing w:val="-1"/>
              </w:rPr>
              <w:t>单位：元</w:t>
            </w:r>
          </w:p>
        </w:tc>
        <w:tc>
          <w:tcPr>
            <w:tcW w:w="3497" w:type="dxa"/>
            <w:vAlign w:val="top"/>
          </w:tcPr>
          <w:p w14:paraId="29842546">
            <w:pPr>
              <w:rPr>
                <w:rFonts w:ascii="Arial"/>
                <w:sz w:val="21"/>
              </w:rPr>
            </w:pPr>
          </w:p>
        </w:tc>
      </w:tr>
    </w:tbl>
    <w:p w14:paraId="5DBE08CE">
      <w:pPr>
        <w:pStyle w:val="4"/>
        <w:spacing w:line="245" w:lineRule="auto"/>
      </w:pPr>
    </w:p>
    <w:p w14:paraId="24B7EB61">
      <w:pPr>
        <w:pStyle w:val="4"/>
        <w:spacing w:line="246" w:lineRule="auto"/>
      </w:pPr>
    </w:p>
    <w:p w14:paraId="497A42F6">
      <w:pPr>
        <w:spacing w:before="91" w:line="220" w:lineRule="auto"/>
        <w:ind w:left="560"/>
        <w:rPr>
          <w:rFonts w:ascii="宋体" w:hAnsi="宋体" w:eastAsia="宋体" w:cs="宋体"/>
          <w:sz w:val="28"/>
          <w:szCs w:val="28"/>
        </w:rPr>
      </w:pPr>
      <w:r>
        <w:rPr>
          <w:rFonts w:ascii="宋体" w:hAnsi="宋体" w:eastAsia="宋体" w:cs="宋体"/>
          <w:spacing w:val="-2"/>
          <w:sz w:val="28"/>
          <w:szCs w:val="28"/>
          <w:u w:val="single" w:color="auto"/>
        </w:rPr>
        <w:t>供应商名称</w:t>
      </w:r>
      <w:r>
        <w:rPr>
          <w:rFonts w:ascii="宋体" w:hAnsi="宋体" w:eastAsia="宋体" w:cs="宋体"/>
          <w:spacing w:val="-2"/>
          <w:sz w:val="28"/>
          <w:szCs w:val="28"/>
        </w:rPr>
        <w:t>（盖章）</w:t>
      </w:r>
    </w:p>
    <w:p w14:paraId="03F1192C">
      <w:pPr>
        <w:spacing w:before="211" w:line="221" w:lineRule="auto"/>
        <w:ind w:left="562"/>
        <w:rPr>
          <w:rFonts w:ascii="宋体" w:hAnsi="宋体" w:eastAsia="宋体" w:cs="宋体"/>
          <w:sz w:val="28"/>
          <w:szCs w:val="28"/>
        </w:rPr>
      </w:pPr>
      <w:r>
        <w:rPr>
          <w:rFonts w:ascii="宋体" w:hAnsi="宋体" w:eastAsia="宋体" w:cs="宋体"/>
          <w:spacing w:val="-10"/>
          <w:sz w:val="28"/>
          <w:szCs w:val="28"/>
        </w:rPr>
        <w:t>年</w:t>
      </w:r>
      <w:r>
        <w:rPr>
          <w:rFonts w:ascii="宋体" w:hAnsi="宋体" w:eastAsia="宋体" w:cs="宋体"/>
          <w:spacing w:val="6"/>
          <w:sz w:val="28"/>
          <w:szCs w:val="28"/>
        </w:rPr>
        <w:t xml:space="preserve">   </w:t>
      </w:r>
      <w:r>
        <w:rPr>
          <w:rFonts w:ascii="宋体" w:hAnsi="宋体" w:eastAsia="宋体" w:cs="宋体"/>
          <w:spacing w:val="-10"/>
          <w:sz w:val="28"/>
          <w:szCs w:val="28"/>
        </w:rPr>
        <w:t>月</w:t>
      </w:r>
      <w:r>
        <w:rPr>
          <w:rFonts w:ascii="宋体" w:hAnsi="宋体" w:eastAsia="宋体" w:cs="宋体"/>
          <w:spacing w:val="59"/>
          <w:sz w:val="28"/>
          <w:szCs w:val="28"/>
        </w:rPr>
        <w:t xml:space="preserve"> </w:t>
      </w:r>
      <w:r>
        <w:rPr>
          <w:rFonts w:ascii="宋体" w:hAnsi="宋体" w:eastAsia="宋体" w:cs="宋体"/>
          <w:spacing w:val="-10"/>
          <w:sz w:val="28"/>
          <w:szCs w:val="28"/>
        </w:rPr>
        <w:t>日</w:t>
      </w:r>
    </w:p>
    <w:p w14:paraId="6E852FB5">
      <w:pPr>
        <w:pStyle w:val="4"/>
        <w:spacing w:line="249" w:lineRule="auto"/>
      </w:pPr>
    </w:p>
    <w:p w14:paraId="6289D1FF">
      <w:pPr>
        <w:pStyle w:val="4"/>
        <w:spacing w:line="249" w:lineRule="auto"/>
      </w:pPr>
    </w:p>
    <w:p w14:paraId="742767A9">
      <w:pPr>
        <w:pStyle w:val="4"/>
        <w:spacing w:line="249" w:lineRule="auto"/>
      </w:pPr>
    </w:p>
    <w:p w14:paraId="7FBC725F">
      <w:pPr>
        <w:pStyle w:val="4"/>
        <w:spacing w:line="249" w:lineRule="auto"/>
      </w:pPr>
    </w:p>
    <w:p w14:paraId="2BE5FF61">
      <w:pPr>
        <w:pStyle w:val="4"/>
        <w:spacing w:line="249" w:lineRule="auto"/>
      </w:pPr>
    </w:p>
    <w:p w14:paraId="0511F8D5">
      <w:pPr>
        <w:pStyle w:val="4"/>
        <w:spacing w:line="249" w:lineRule="auto"/>
      </w:pPr>
    </w:p>
    <w:p w14:paraId="216AF9A6">
      <w:pPr>
        <w:pStyle w:val="4"/>
        <w:spacing w:line="249" w:lineRule="auto"/>
      </w:pPr>
    </w:p>
    <w:p w14:paraId="1580D88D">
      <w:pPr>
        <w:spacing w:before="92" w:line="359" w:lineRule="auto"/>
        <w:ind w:left="1" w:firstLine="562"/>
        <w:jc w:val="both"/>
        <w:rPr>
          <w:rFonts w:ascii="宋体" w:hAnsi="宋体" w:eastAsia="宋体" w:cs="宋体"/>
          <w:sz w:val="28"/>
          <w:szCs w:val="28"/>
        </w:rPr>
      </w:pPr>
      <w:r>
        <w:rPr>
          <w:rFonts w:ascii="宋体" w:hAnsi="宋体" w:eastAsia="宋体" w:cs="宋体"/>
          <w:spacing w:val="-4"/>
          <w:sz w:val="28"/>
          <w:szCs w:val="28"/>
        </w:rPr>
        <w:t>备注：1、“报价</w:t>
      </w:r>
      <w:r>
        <w:rPr>
          <w:rFonts w:ascii="宋体" w:hAnsi="宋体" w:eastAsia="宋体" w:cs="宋体"/>
          <w:spacing w:val="-100"/>
          <w:sz w:val="28"/>
          <w:szCs w:val="28"/>
        </w:rPr>
        <w:t xml:space="preserve"> </w:t>
      </w:r>
      <w:r>
        <w:rPr>
          <w:rFonts w:ascii="宋体" w:hAnsi="宋体" w:eastAsia="宋体" w:cs="宋体"/>
          <w:spacing w:val="-4"/>
          <w:sz w:val="28"/>
          <w:szCs w:val="28"/>
        </w:rPr>
        <w:t>”为总价。报价必须包括：完成采购内容所需的直接</w:t>
      </w:r>
      <w:r>
        <w:rPr>
          <w:rFonts w:ascii="宋体" w:hAnsi="宋体" w:eastAsia="宋体" w:cs="宋体"/>
          <w:spacing w:val="2"/>
          <w:sz w:val="28"/>
          <w:szCs w:val="28"/>
        </w:rPr>
        <w:t>费、间接费、利润、税金及其它相关的一切费用，以及合同实</w:t>
      </w:r>
      <w:r>
        <w:rPr>
          <w:rFonts w:ascii="宋体" w:hAnsi="宋体" w:eastAsia="宋体" w:cs="宋体"/>
          <w:spacing w:val="1"/>
          <w:sz w:val="28"/>
          <w:szCs w:val="28"/>
        </w:rPr>
        <w:t>施过程中的</w:t>
      </w:r>
      <w:r>
        <w:rPr>
          <w:rFonts w:ascii="宋体" w:hAnsi="宋体" w:eastAsia="宋体" w:cs="宋体"/>
          <w:spacing w:val="2"/>
          <w:sz w:val="28"/>
          <w:szCs w:val="28"/>
        </w:rPr>
        <w:t>应预见及不可预见费用等完成合同规定责任和义务、达到合同</w:t>
      </w:r>
      <w:r>
        <w:rPr>
          <w:rFonts w:ascii="宋体" w:hAnsi="宋体" w:eastAsia="宋体" w:cs="宋体"/>
          <w:spacing w:val="1"/>
          <w:sz w:val="28"/>
          <w:szCs w:val="28"/>
        </w:rPr>
        <w:t>目的的一切</w:t>
      </w:r>
      <w:r>
        <w:rPr>
          <w:rFonts w:ascii="宋体" w:hAnsi="宋体" w:eastAsia="宋体" w:cs="宋体"/>
          <w:spacing w:val="-4"/>
          <w:sz w:val="28"/>
          <w:szCs w:val="28"/>
        </w:rPr>
        <w:t>费用。</w:t>
      </w:r>
    </w:p>
    <w:p w14:paraId="4129823C">
      <w:pPr>
        <w:spacing w:line="219" w:lineRule="auto"/>
        <w:ind w:left="564"/>
        <w:rPr>
          <w:rFonts w:ascii="宋体" w:hAnsi="宋体" w:eastAsia="宋体" w:cs="宋体"/>
          <w:sz w:val="28"/>
          <w:szCs w:val="28"/>
        </w:rPr>
      </w:pPr>
      <w:r>
        <w:rPr>
          <w:rFonts w:ascii="宋体" w:hAnsi="宋体" w:eastAsia="宋体" w:cs="宋体"/>
          <w:spacing w:val="-1"/>
          <w:sz w:val="28"/>
          <w:szCs w:val="28"/>
        </w:rPr>
        <w:t>2、以上费用均为含税价格。</w:t>
      </w:r>
    </w:p>
    <w:p w14:paraId="75253139">
      <w:pPr>
        <w:spacing w:line="219" w:lineRule="auto"/>
        <w:rPr>
          <w:rFonts w:ascii="宋体" w:hAnsi="宋体" w:eastAsia="宋体" w:cs="宋体"/>
          <w:sz w:val="28"/>
          <w:szCs w:val="28"/>
        </w:rPr>
        <w:sectPr>
          <w:footerReference r:id="rId9" w:type="default"/>
          <w:pgSz w:w="11910" w:h="16840"/>
          <w:pgMar w:top="1419" w:right="1438" w:bottom="1011" w:left="1449" w:header="0" w:footer="736" w:gutter="0"/>
          <w:pgNumType w:fmt="decimal"/>
          <w:cols w:space="720" w:num="1"/>
        </w:sectPr>
      </w:pPr>
    </w:p>
    <w:p w14:paraId="209ABDF0">
      <w:pPr>
        <w:pStyle w:val="34"/>
        <w:spacing w:line="500" w:lineRule="exact"/>
        <w:jc w:val="left"/>
        <w:outlineLvl w:val="9"/>
        <w:rPr>
          <w:rFonts w:hint="eastAsia" w:ascii="宋体" w:hAnsi="宋体" w:eastAsia="宋体" w:cs="宋体"/>
          <w:bCs w:val="0"/>
          <w:color w:val="auto"/>
          <w:sz w:val="28"/>
          <w:szCs w:val="28"/>
        </w:rPr>
      </w:pPr>
      <w:bookmarkStart w:id="117" w:name="_Toc48834318"/>
      <w:r>
        <w:rPr>
          <w:rFonts w:hint="eastAsia" w:ascii="宋体" w:hAnsi="宋体" w:eastAsia="宋体" w:cs="宋体"/>
          <w:bCs w:val="0"/>
          <w:color w:val="auto"/>
          <w:sz w:val="28"/>
          <w:szCs w:val="28"/>
        </w:rPr>
        <w:t>二、分项报价表（样表）</w:t>
      </w:r>
      <w:bookmarkEnd w:id="117"/>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1263"/>
        <w:gridCol w:w="1532"/>
        <w:gridCol w:w="2160"/>
        <w:gridCol w:w="904"/>
        <w:gridCol w:w="904"/>
        <w:gridCol w:w="904"/>
        <w:gridCol w:w="906"/>
      </w:tblGrid>
      <w:tr w14:paraId="5DC74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center"/>
          </w:tcPr>
          <w:p w14:paraId="128BADFE">
            <w:pPr>
              <w:pStyle w:val="34"/>
              <w:widowControl w:val="0"/>
              <w:spacing w:line="500" w:lineRule="exact"/>
              <w:outlineLvl w:val="9"/>
              <w:rPr>
                <w:rFonts w:hint="eastAsia" w:ascii="宋体" w:hAnsi="宋体" w:eastAsia="宋体" w:cs="宋体"/>
                <w:bCs w:val="0"/>
                <w:color w:val="auto"/>
                <w:sz w:val="28"/>
                <w:szCs w:val="28"/>
              </w:rPr>
            </w:pPr>
            <w:bookmarkStart w:id="118" w:name="_Toc28408"/>
            <w:bookmarkStart w:id="119" w:name="_Toc48834319"/>
            <w:bookmarkStart w:id="120" w:name="_Toc22090"/>
            <w:bookmarkStart w:id="121" w:name="_Toc48834191"/>
            <w:bookmarkStart w:id="122" w:name="_Toc48834478"/>
            <w:bookmarkStart w:id="123" w:name="_Toc13948"/>
            <w:bookmarkStart w:id="124" w:name="_Toc11855"/>
            <w:bookmarkStart w:id="125" w:name="_Toc32361"/>
            <w:bookmarkStart w:id="126" w:name="_Toc26257"/>
            <w:bookmarkStart w:id="127" w:name="_Toc22436"/>
            <w:bookmarkStart w:id="128" w:name="_Toc16723"/>
            <w:bookmarkStart w:id="129" w:name="_Toc1934"/>
            <w:bookmarkStart w:id="130" w:name="_Toc18433"/>
            <w:bookmarkStart w:id="131" w:name="_Toc48834121"/>
            <w:r>
              <w:rPr>
                <w:rFonts w:hint="eastAsia" w:ascii="宋体" w:hAnsi="宋体" w:eastAsia="宋体" w:cs="宋体"/>
                <w:bCs w:val="0"/>
                <w:color w:val="auto"/>
                <w:sz w:val="28"/>
                <w:szCs w:val="28"/>
              </w:rPr>
              <w:t>序号</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p>
        </w:tc>
        <w:tc>
          <w:tcPr>
            <w:tcW w:w="678" w:type="pct"/>
            <w:noWrap w:val="0"/>
            <w:vAlign w:val="center"/>
          </w:tcPr>
          <w:p w14:paraId="623B4ABD">
            <w:pPr>
              <w:pStyle w:val="34"/>
              <w:widowControl w:val="0"/>
              <w:spacing w:line="500" w:lineRule="exact"/>
              <w:outlineLvl w:val="9"/>
              <w:rPr>
                <w:rFonts w:hint="eastAsia" w:ascii="宋体" w:hAnsi="宋体" w:eastAsia="宋体" w:cs="宋体"/>
                <w:bCs w:val="0"/>
                <w:color w:val="auto"/>
                <w:sz w:val="28"/>
                <w:szCs w:val="28"/>
              </w:rPr>
            </w:pPr>
            <w:bookmarkStart w:id="132" w:name="_Toc10554"/>
            <w:bookmarkStart w:id="133" w:name="_Toc25508"/>
            <w:bookmarkStart w:id="134" w:name="_Toc48834122"/>
            <w:bookmarkStart w:id="135" w:name="_Toc27672"/>
            <w:bookmarkStart w:id="136" w:name="_Toc22136"/>
            <w:bookmarkStart w:id="137" w:name="_Toc305"/>
            <w:bookmarkStart w:id="138" w:name="_Toc48834320"/>
            <w:bookmarkStart w:id="139" w:name="_Toc25988"/>
            <w:bookmarkStart w:id="140" w:name="_Toc48834192"/>
            <w:bookmarkStart w:id="141" w:name="_Toc48834479"/>
            <w:bookmarkStart w:id="142" w:name="_Toc26803"/>
            <w:bookmarkStart w:id="143" w:name="_Toc2200"/>
            <w:bookmarkStart w:id="144" w:name="_Toc30628"/>
            <w:bookmarkStart w:id="145" w:name="_Toc18237"/>
            <w:r>
              <w:rPr>
                <w:rFonts w:hint="eastAsia" w:ascii="宋体" w:hAnsi="宋体" w:eastAsia="宋体" w:cs="宋体"/>
                <w:bCs w:val="0"/>
                <w:color w:val="auto"/>
                <w:sz w:val="28"/>
                <w:szCs w:val="28"/>
                <w:lang w:eastAsia="zh-CN"/>
              </w:rPr>
              <w:t>项目</w:t>
            </w:r>
            <w:r>
              <w:rPr>
                <w:rFonts w:hint="eastAsia" w:ascii="宋体" w:hAnsi="宋体" w:eastAsia="宋体" w:cs="宋体"/>
                <w:bCs w:val="0"/>
                <w:color w:val="auto"/>
                <w:sz w:val="28"/>
                <w:szCs w:val="28"/>
              </w:rPr>
              <w:t>名称</w:t>
            </w:r>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tc>
        <w:tc>
          <w:tcPr>
            <w:tcW w:w="822" w:type="pct"/>
            <w:noWrap w:val="0"/>
            <w:vAlign w:val="center"/>
          </w:tcPr>
          <w:p w14:paraId="679E6CFA">
            <w:pPr>
              <w:pStyle w:val="34"/>
              <w:widowControl w:val="0"/>
              <w:spacing w:line="500" w:lineRule="exact"/>
              <w:outlineLvl w:val="9"/>
              <w:rPr>
                <w:rFonts w:hint="eastAsia" w:ascii="宋体" w:hAnsi="宋体" w:eastAsia="宋体" w:cs="宋体"/>
                <w:bCs w:val="0"/>
                <w:color w:val="auto"/>
                <w:sz w:val="28"/>
                <w:szCs w:val="28"/>
              </w:rPr>
            </w:pPr>
            <w:bookmarkStart w:id="146" w:name="_Toc48834123"/>
            <w:bookmarkStart w:id="147" w:name="_Toc48834321"/>
            <w:bookmarkStart w:id="148" w:name="_Toc31649"/>
            <w:bookmarkStart w:id="149" w:name="_Toc20493"/>
            <w:bookmarkStart w:id="150" w:name="_Toc48834193"/>
            <w:bookmarkStart w:id="151" w:name="_Toc17303"/>
            <w:bookmarkStart w:id="152" w:name="_Toc48834480"/>
            <w:bookmarkStart w:id="153" w:name="_Toc4954"/>
            <w:bookmarkStart w:id="154" w:name="_Toc31990"/>
            <w:bookmarkStart w:id="155" w:name="_Toc24812"/>
            <w:bookmarkStart w:id="156" w:name="_Toc2261"/>
            <w:bookmarkStart w:id="157" w:name="_Toc19168"/>
            <w:bookmarkStart w:id="158" w:name="_Toc1510"/>
            <w:bookmarkStart w:id="159" w:name="_Toc27856"/>
            <w:r>
              <w:rPr>
                <w:rFonts w:hint="eastAsia" w:ascii="宋体" w:hAnsi="宋体" w:eastAsia="宋体" w:cs="宋体"/>
                <w:bCs w:val="0"/>
                <w:color w:val="auto"/>
                <w:sz w:val="28"/>
                <w:szCs w:val="28"/>
              </w:rPr>
              <w:t>计量单位</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p>
        </w:tc>
        <w:tc>
          <w:tcPr>
            <w:tcW w:w="1159" w:type="pct"/>
            <w:noWrap w:val="0"/>
            <w:vAlign w:val="center"/>
          </w:tcPr>
          <w:p w14:paraId="0D4E7F6A">
            <w:pPr>
              <w:pStyle w:val="34"/>
              <w:widowControl w:val="0"/>
              <w:spacing w:line="500" w:lineRule="exact"/>
              <w:outlineLvl w:val="9"/>
              <w:rPr>
                <w:rFonts w:hint="eastAsia" w:ascii="宋体" w:hAnsi="宋体" w:eastAsia="宋体" w:cs="宋体"/>
                <w:bCs w:val="0"/>
                <w:color w:val="auto"/>
                <w:sz w:val="28"/>
                <w:szCs w:val="28"/>
              </w:rPr>
            </w:pPr>
            <w:bookmarkStart w:id="160" w:name="_Toc28843"/>
            <w:bookmarkStart w:id="161" w:name="_Toc17587"/>
            <w:bookmarkStart w:id="162" w:name="_Toc8643"/>
            <w:bookmarkStart w:id="163" w:name="_Toc27981"/>
            <w:bookmarkStart w:id="164" w:name="_Toc20600"/>
            <w:bookmarkStart w:id="165" w:name="_Toc7958"/>
            <w:bookmarkStart w:id="166" w:name="_Toc13762"/>
            <w:bookmarkStart w:id="167" w:name="_Toc24925"/>
            <w:bookmarkStart w:id="168" w:name="_Toc10304"/>
            <w:bookmarkStart w:id="169" w:name="_Toc26426"/>
            <w:bookmarkStart w:id="170" w:name="_Toc48834481"/>
            <w:bookmarkStart w:id="171" w:name="_Toc48834194"/>
            <w:bookmarkStart w:id="172" w:name="_Toc48834124"/>
            <w:bookmarkStart w:id="173" w:name="_Toc48834322"/>
            <w:r>
              <w:rPr>
                <w:rFonts w:hint="eastAsia" w:ascii="宋体" w:hAnsi="宋体" w:eastAsia="宋体" w:cs="宋体"/>
                <w:bCs w:val="0"/>
                <w:color w:val="auto"/>
                <w:sz w:val="28"/>
                <w:szCs w:val="28"/>
              </w:rPr>
              <w:t>具体</w:t>
            </w:r>
            <w:bookmarkEnd w:id="160"/>
            <w:bookmarkEnd w:id="161"/>
            <w:bookmarkEnd w:id="162"/>
            <w:bookmarkEnd w:id="163"/>
            <w:bookmarkEnd w:id="164"/>
            <w:bookmarkEnd w:id="165"/>
            <w:bookmarkEnd w:id="166"/>
            <w:bookmarkEnd w:id="167"/>
            <w:bookmarkEnd w:id="168"/>
            <w:bookmarkEnd w:id="169"/>
            <w:r>
              <w:rPr>
                <w:rFonts w:hint="eastAsia" w:ascii="宋体" w:hAnsi="宋体" w:eastAsia="宋体" w:cs="宋体"/>
                <w:bCs w:val="0"/>
                <w:color w:val="auto"/>
                <w:sz w:val="28"/>
                <w:szCs w:val="28"/>
              </w:rPr>
              <w:t>内容</w:t>
            </w:r>
            <w:bookmarkEnd w:id="170"/>
            <w:bookmarkEnd w:id="171"/>
            <w:bookmarkEnd w:id="172"/>
            <w:bookmarkEnd w:id="173"/>
          </w:p>
        </w:tc>
        <w:tc>
          <w:tcPr>
            <w:tcW w:w="485" w:type="pct"/>
            <w:noWrap w:val="0"/>
            <w:vAlign w:val="center"/>
          </w:tcPr>
          <w:p w14:paraId="02C20656">
            <w:pPr>
              <w:pStyle w:val="34"/>
              <w:widowControl w:val="0"/>
              <w:spacing w:line="500" w:lineRule="exact"/>
              <w:outlineLvl w:val="9"/>
              <w:rPr>
                <w:rFonts w:hint="eastAsia" w:ascii="宋体" w:hAnsi="宋体" w:eastAsia="宋体" w:cs="宋体"/>
                <w:bCs w:val="0"/>
                <w:color w:val="auto"/>
                <w:sz w:val="28"/>
                <w:szCs w:val="28"/>
              </w:rPr>
            </w:pPr>
            <w:bookmarkStart w:id="174" w:name="_Toc18350"/>
            <w:bookmarkStart w:id="175" w:name="_Toc48834323"/>
            <w:bookmarkStart w:id="176" w:name="_Toc20275"/>
            <w:bookmarkStart w:id="177" w:name="_Toc31126"/>
            <w:bookmarkStart w:id="178" w:name="_Toc405"/>
            <w:bookmarkStart w:id="179" w:name="_Toc20516"/>
            <w:bookmarkStart w:id="180" w:name="_Toc48834195"/>
            <w:bookmarkStart w:id="181" w:name="_Toc48834482"/>
            <w:bookmarkStart w:id="182" w:name="_Toc2815"/>
            <w:bookmarkStart w:id="183" w:name="_Toc1305"/>
            <w:bookmarkStart w:id="184" w:name="_Toc4902"/>
            <w:bookmarkStart w:id="185" w:name="_Toc28269"/>
            <w:bookmarkStart w:id="186" w:name="_Toc22239"/>
            <w:bookmarkStart w:id="187" w:name="_Toc48834125"/>
            <w:r>
              <w:rPr>
                <w:rFonts w:hint="eastAsia" w:ascii="宋体" w:hAnsi="宋体" w:eastAsia="宋体" w:cs="宋体"/>
                <w:bCs w:val="0"/>
                <w:color w:val="auto"/>
                <w:sz w:val="28"/>
                <w:szCs w:val="28"/>
              </w:rPr>
              <w:t>单价</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p>
        </w:tc>
        <w:tc>
          <w:tcPr>
            <w:tcW w:w="485" w:type="pct"/>
            <w:noWrap w:val="0"/>
            <w:vAlign w:val="center"/>
          </w:tcPr>
          <w:p w14:paraId="381B58D4">
            <w:pPr>
              <w:pStyle w:val="34"/>
              <w:widowControl w:val="0"/>
              <w:spacing w:line="500" w:lineRule="exact"/>
              <w:outlineLvl w:val="9"/>
              <w:rPr>
                <w:rFonts w:hint="eastAsia" w:ascii="宋体" w:hAnsi="宋体" w:eastAsia="宋体" w:cs="宋体"/>
                <w:bCs w:val="0"/>
                <w:color w:val="auto"/>
                <w:sz w:val="28"/>
                <w:szCs w:val="28"/>
              </w:rPr>
            </w:pPr>
            <w:bookmarkStart w:id="188" w:name="_Toc31777"/>
            <w:bookmarkStart w:id="189" w:name="_Toc24619"/>
            <w:bookmarkStart w:id="190" w:name="_Toc10807"/>
            <w:bookmarkStart w:id="191" w:name="_Toc6325"/>
            <w:bookmarkStart w:id="192" w:name="_Toc48834324"/>
            <w:bookmarkStart w:id="193" w:name="_Toc48834196"/>
            <w:bookmarkStart w:id="194" w:name="_Toc5160"/>
            <w:bookmarkStart w:id="195" w:name="_Toc21248"/>
            <w:bookmarkStart w:id="196" w:name="_Toc48834126"/>
            <w:bookmarkStart w:id="197" w:name="_Toc14107"/>
            <w:bookmarkStart w:id="198" w:name="_Toc13619"/>
            <w:bookmarkStart w:id="199" w:name="_Toc28802"/>
            <w:bookmarkStart w:id="200" w:name="_Toc13000"/>
            <w:bookmarkStart w:id="201" w:name="_Toc48834483"/>
            <w:r>
              <w:rPr>
                <w:rFonts w:hint="eastAsia" w:ascii="宋体" w:hAnsi="宋体" w:eastAsia="宋体" w:cs="宋体"/>
                <w:bCs w:val="0"/>
                <w:color w:val="auto"/>
                <w:sz w:val="28"/>
                <w:szCs w:val="28"/>
              </w:rPr>
              <w:t>数量</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tc>
        <w:tc>
          <w:tcPr>
            <w:tcW w:w="485" w:type="pct"/>
            <w:noWrap w:val="0"/>
            <w:vAlign w:val="center"/>
          </w:tcPr>
          <w:p w14:paraId="0A80C278">
            <w:pPr>
              <w:pStyle w:val="34"/>
              <w:widowControl w:val="0"/>
              <w:spacing w:line="500" w:lineRule="exact"/>
              <w:outlineLvl w:val="9"/>
              <w:rPr>
                <w:rFonts w:hint="eastAsia" w:ascii="宋体" w:hAnsi="宋体" w:eastAsia="宋体" w:cs="宋体"/>
                <w:bCs w:val="0"/>
                <w:color w:val="auto"/>
                <w:sz w:val="28"/>
                <w:szCs w:val="28"/>
              </w:rPr>
            </w:pPr>
            <w:bookmarkStart w:id="202" w:name="_Toc5319"/>
            <w:bookmarkStart w:id="203" w:name="_Toc31567"/>
            <w:bookmarkStart w:id="204" w:name="_Toc48834127"/>
            <w:bookmarkStart w:id="205" w:name="_Toc28095"/>
            <w:bookmarkStart w:id="206" w:name="_Toc17975"/>
            <w:bookmarkStart w:id="207" w:name="_Toc25187"/>
            <w:bookmarkStart w:id="208" w:name="_Toc48834484"/>
            <w:bookmarkStart w:id="209" w:name="_Toc5673"/>
            <w:bookmarkStart w:id="210" w:name="_Toc48834325"/>
            <w:bookmarkStart w:id="211" w:name="_Toc28052"/>
            <w:bookmarkStart w:id="212" w:name="_Toc48834197"/>
            <w:bookmarkStart w:id="213" w:name="_Toc24719"/>
            <w:bookmarkStart w:id="214" w:name="_Toc20517"/>
            <w:bookmarkStart w:id="215" w:name="_Toc12016"/>
            <w:r>
              <w:rPr>
                <w:rFonts w:hint="eastAsia" w:ascii="宋体" w:hAnsi="宋体" w:eastAsia="宋体" w:cs="宋体"/>
                <w:bCs w:val="0"/>
                <w:color w:val="auto"/>
                <w:sz w:val="28"/>
                <w:szCs w:val="28"/>
              </w:rPr>
              <w:t>合计</w:t>
            </w:r>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p>
        </w:tc>
        <w:tc>
          <w:tcPr>
            <w:tcW w:w="485" w:type="pct"/>
            <w:noWrap w:val="0"/>
            <w:vAlign w:val="center"/>
          </w:tcPr>
          <w:p w14:paraId="7161C6A7">
            <w:pPr>
              <w:pStyle w:val="34"/>
              <w:widowControl w:val="0"/>
              <w:spacing w:line="500" w:lineRule="exact"/>
              <w:outlineLvl w:val="9"/>
              <w:rPr>
                <w:rFonts w:hint="eastAsia" w:ascii="宋体" w:hAnsi="宋体" w:eastAsia="宋体" w:cs="宋体"/>
                <w:bCs w:val="0"/>
                <w:color w:val="auto"/>
                <w:sz w:val="28"/>
                <w:szCs w:val="28"/>
              </w:rPr>
            </w:pPr>
            <w:bookmarkStart w:id="216" w:name="_Toc48834485"/>
            <w:bookmarkStart w:id="217" w:name="_Toc3675"/>
            <w:bookmarkStart w:id="218" w:name="_Toc48834326"/>
            <w:bookmarkStart w:id="219" w:name="_Toc31556"/>
            <w:bookmarkStart w:id="220" w:name="_Toc3646"/>
            <w:bookmarkStart w:id="221" w:name="_Toc30744"/>
            <w:bookmarkStart w:id="222" w:name="_Toc16650"/>
            <w:bookmarkStart w:id="223" w:name="_Toc13096"/>
            <w:bookmarkStart w:id="224" w:name="_Toc10182"/>
            <w:bookmarkStart w:id="225" w:name="_Toc25536"/>
            <w:bookmarkStart w:id="226" w:name="_Toc48834198"/>
            <w:bookmarkStart w:id="227" w:name="_Toc48834128"/>
            <w:bookmarkStart w:id="228" w:name="_Toc27866"/>
            <w:r>
              <w:rPr>
                <w:rFonts w:hint="eastAsia" w:ascii="宋体" w:hAnsi="宋体" w:eastAsia="宋体" w:cs="宋体"/>
                <w:bCs w:val="0"/>
                <w:color w:val="auto"/>
                <w:sz w:val="28"/>
                <w:szCs w:val="28"/>
              </w:rPr>
              <w:t>备注</w:t>
            </w:r>
            <w:bookmarkEnd w:id="216"/>
            <w:bookmarkEnd w:id="217"/>
            <w:bookmarkEnd w:id="218"/>
            <w:bookmarkEnd w:id="219"/>
            <w:bookmarkEnd w:id="220"/>
            <w:bookmarkEnd w:id="221"/>
            <w:bookmarkEnd w:id="222"/>
            <w:bookmarkEnd w:id="223"/>
            <w:bookmarkEnd w:id="224"/>
            <w:bookmarkEnd w:id="225"/>
            <w:bookmarkEnd w:id="226"/>
            <w:bookmarkEnd w:id="227"/>
            <w:bookmarkEnd w:id="228"/>
          </w:p>
        </w:tc>
      </w:tr>
      <w:tr w14:paraId="0D374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top"/>
          </w:tcPr>
          <w:p w14:paraId="473DB16B">
            <w:pPr>
              <w:pStyle w:val="34"/>
              <w:widowControl w:val="0"/>
              <w:spacing w:line="500" w:lineRule="exact"/>
              <w:jc w:val="left"/>
              <w:outlineLvl w:val="9"/>
              <w:rPr>
                <w:rFonts w:hint="eastAsia" w:ascii="宋体" w:hAnsi="宋体" w:eastAsia="宋体" w:cs="宋体"/>
                <w:bCs w:val="0"/>
                <w:color w:val="auto"/>
                <w:sz w:val="28"/>
                <w:szCs w:val="28"/>
              </w:rPr>
            </w:pPr>
          </w:p>
        </w:tc>
        <w:tc>
          <w:tcPr>
            <w:tcW w:w="678" w:type="pct"/>
            <w:noWrap w:val="0"/>
            <w:vAlign w:val="top"/>
          </w:tcPr>
          <w:p w14:paraId="6A6C9082">
            <w:pPr>
              <w:pStyle w:val="34"/>
              <w:widowControl w:val="0"/>
              <w:spacing w:line="500" w:lineRule="exact"/>
              <w:jc w:val="left"/>
              <w:outlineLvl w:val="9"/>
              <w:rPr>
                <w:rFonts w:hint="eastAsia" w:ascii="宋体" w:hAnsi="宋体" w:eastAsia="宋体" w:cs="宋体"/>
                <w:bCs w:val="0"/>
                <w:color w:val="auto"/>
                <w:sz w:val="28"/>
                <w:szCs w:val="28"/>
              </w:rPr>
            </w:pPr>
          </w:p>
        </w:tc>
        <w:tc>
          <w:tcPr>
            <w:tcW w:w="822" w:type="pct"/>
            <w:noWrap w:val="0"/>
            <w:vAlign w:val="top"/>
          </w:tcPr>
          <w:p w14:paraId="751B3238">
            <w:pPr>
              <w:pStyle w:val="34"/>
              <w:widowControl w:val="0"/>
              <w:spacing w:line="500" w:lineRule="exact"/>
              <w:jc w:val="left"/>
              <w:outlineLvl w:val="9"/>
              <w:rPr>
                <w:rFonts w:hint="eastAsia" w:ascii="宋体" w:hAnsi="宋体" w:eastAsia="宋体" w:cs="宋体"/>
                <w:bCs w:val="0"/>
                <w:color w:val="auto"/>
                <w:sz w:val="28"/>
                <w:szCs w:val="28"/>
              </w:rPr>
            </w:pPr>
          </w:p>
        </w:tc>
        <w:tc>
          <w:tcPr>
            <w:tcW w:w="1159" w:type="pct"/>
            <w:noWrap w:val="0"/>
            <w:vAlign w:val="top"/>
          </w:tcPr>
          <w:p w14:paraId="6A82124C">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427042FA">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2B7BF3C2">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1C37E203">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5BC11458">
            <w:pPr>
              <w:pStyle w:val="34"/>
              <w:widowControl w:val="0"/>
              <w:spacing w:line="500" w:lineRule="exact"/>
              <w:jc w:val="left"/>
              <w:outlineLvl w:val="9"/>
              <w:rPr>
                <w:rFonts w:hint="eastAsia" w:ascii="宋体" w:hAnsi="宋体" w:eastAsia="宋体" w:cs="宋体"/>
                <w:bCs w:val="0"/>
                <w:color w:val="auto"/>
                <w:sz w:val="28"/>
                <w:szCs w:val="28"/>
              </w:rPr>
            </w:pPr>
          </w:p>
        </w:tc>
      </w:tr>
      <w:tr w14:paraId="7807E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top"/>
          </w:tcPr>
          <w:p w14:paraId="73A4CAFE">
            <w:pPr>
              <w:pStyle w:val="34"/>
              <w:widowControl w:val="0"/>
              <w:spacing w:line="500" w:lineRule="exact"/>
              <w:jc w:val="left"/>
              <w:outlineLvl w:val="9"/>
              <w:rPr>
                <w:rFonts w:hint="eastAsia" w:ascii="宋体" w:hAnsi="宋体" w:eastAsia="宋体" w:cs="宋体"/>
                <w:bCs w:val="0"/>
                <w:color w:val="auto"/>
                <w:sz w:val="28"/>
                <w:szCs w:val="28"/>
              </w:rPr>
            </w:pPr>
          </w:p>
        </w:tc>
        <w:tc>
          <w:tcPr>
            <w:tcW w:w="678" w:type="pct"/>
            <w:noWrap w:val="0"/>
            <w:vAlign w:val="top"/>
          </w:tcPr>
          <w:p w14:paraId="53FC4D73">
            <w:pPr>
              <w:pStyle w:val="34"/>
              <w:widowControl w:val="0"/>
              <w:spacing w:line="500" w:lineRule="exact"/>
              <w:jc w:val="left"/>
              <w:outlineLvl w:val="9"/>
              <w:rPr>
                <w:rFonts w:hint="eastAsia" w:ascii="宋体" w:hAnsi="宋体" w:eastAsia="宋体" w:cs="宋体"/>
                <w:bCs w:val="0"/>
                <w:color w:val="auto"/>
                <w:sz w:val="28"/>
                <w:szCs w:val="28"/>
              </w:rPr>
            </w:pPr>
          </w:p>
        </w:tc>
        <w:tc>
          <w:tcPr>
            <w:tcW w:w="822" w:type="pct"/>
            <w:noWrap w:val="0"/>
            <w:vAlign w:val="top"/>
          </w:tcPr>
          <w:p w14:paraId="604A0B37">
            <w:pPr>
              <w:pStyle w:val="34"/>
              <w:widowControl w:val="0"/>
              <w:spacing w:line="500" w:lineRule="exact"/>
              <w:jc w:val="left"/>
              <w:outlineLvl w:val="9"/>
              <w:rPr>
                <w:rFonts w:hint="eastAsia" w:ascii="宋体" w:hAnsi="宋体" w:eastAsia="宋体" w:cs="宋体"/>
                <w:bCs w:val="0"/>
                <w:color w:val="auto"/>
                <w:sz w:val="28"/>
                <w:szCs w:val="28"/>
              </w:rPr>
            </w:pPr>
          </w:p>
        </w:tc>
        <w:tc>
          <w:tcPr>
            <w:tcW w:w="1159" w:type="pct"/>
            <w:noWrap w:val="0"/>
            <w:vAlign w:val="top"/>
          </w:tcPr>
          <w:p w14:paraId="7173D3DA">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54CDBF13">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6CD7CE23">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7DD3EEB1">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6C2198DD">
            <w:pPr>
              <w:pStyle w:val="34"/>
              <w:widowControl w:val="0"/>
              <w:spacing w:line="500" w:lineRule="exact"/>
              <w:jc w:val="left"/>
              <w:outlineLvl w:val="9"/>
              <w:rPr>
                <w:rFonts w:hint="eastAsia" w:ascii="宋体" w:hAnsi="宋体" w:eastAsia="宋体" w:cs="宋体"/>
                <w:bCs w:val="0"/>
                <w:color w:val="auto"/>
                <w:sz w:val="28"/>
                <w:szCs w:val="28"/>
              </w:rPr>
            </w:pPr>
          </w:p>
        </w:tc>
      </w:tr>
      <w:tr w14:paraId="1169E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top"/>
          </w:tcPr>
          <w:p w14:paraId="5320267E">
            <w:pPr>
              <w:pStyle w:val="34"/>
              <w:widowControl w:val="0"/>
              <w:spacing w:line="500" w:lineRule="exact"/>
              <w:jc w:val="left"/>
              <w:outlineLvl w:val="9"/>
              <w:rPr>
                <w:rFonts w:hint="eastAsia" w:ascii="宋体" w:hAnsi="宋体" w:eastAsia="宋体" w:cs="宋体"/>
                <w:bCs w:val="0"/>
                <w:color w:val="auto"/>
                <w:sz w:val="28"/>
                <w:szCs w:val="28"/>
              </w:rPr>
            </w:pPr>
          </w:p>
        </w:tc>
        <w:tc>
          <w:tcPr>
            <w:tcW w:w="678" w:type="pct"/>
            <w:noWrap w:val="0"/>
            <w:vAlign w:val="top"/>
          </w:tcPr>
          <w:p w14:paraId="60292007">
            <w:pPr>
              <w:pStyle w:val="34"/>
              <w:widowControl w:val="0"/>
              <w:spacing w:line="500" w:lineRule="exact"/>
              <w:jc w:val="left"/>
              <w:outlineLvl w:val="9"/>
              <w:rPr>
                <w:rFonts w:hint="eastAsia" w:ascii="宋体" w:hAnsi="宋体" w:eastAsia="宋体" w:cs="宋体"/>
                <w:bCs w:val="0"/>
                <w:color w:val="auto"/>
                <w:sz w:val="28"/>
                <w:szCs w:val="28"/>
              </w:rPr>
            </w:pPr>
          </w:p>
        </w:tc>
        <w:tc>
          <w:tcPr>
            <w:tcW w:w="822" w:type="pct"/>
            <w:noWrap w:val="0"/>
            <w:vAlign w:val="top"/>
          </w:tcPr>
          <w:p w14:paraId="0DC037D1">
            <w:pPr>
              <w:pStyle w:val="34"/>
              <w:widowControl w:val="0"/>
              <w:spacing w:line="500" w:lineRule="exact"/>
              <w:jc w:val="left"/>
              <w:outlineLvl w:val="9"/>
              <w:rPr>
                <w:rFonts w:hint="eastAsia" w:ascii="宋体" w:hAnsi="宋体" w:eastAsia="宋体" w:cs="宋体"/>
                <w:bCs w:val="0"/>
                <w:color w:val="auto"/>
                <w:sz w:val="28"/>
                <w:szCs w:val="28"/>
              </w:rPr>
            </w:pPr>
          </w:p>
        </w:tc>
        <w:tc>
          <w:tcPr>
            <w:tcW w:w="1159" w:type="pct"/>
            <w:noWrap w:val="0"/>
            <w:vAlign w:val="top"/>
          </w:tcPr>
          <w:p w14:paraId="129CE5DF">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7F24B7EF">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6FABDBAC">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1765C375">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1E61DAC4">
            <w:pPr>
              <w:pStyle w:val="34"/>
              <w:widowControl w:val="0"/>
              <w:spacing w:line="500" w:lineRule="exact"/>
              <w:jc w:val="left"/>
              <w:outlineLvl w:val="9"/>
              <w:rPr>
                <w:rFonts w:hint="eastAsia" w:ascii="宋体" w:hAnsi="宋体" w:eastAsia="宋体" w:cs="宋体"/>
                <w:bCs w:val="0"/>
                <w:color w:val="auto"/>
                <w:sz w:val="28"/>
                <w:szCs w:val="28"/>
              </w:rPr>
            </w:pPr>
          </w:p>
        </w:tc>
      </w:tr>
      <w:tr w14:paraId="2375A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top"/>
          </w:tcPr>
          <w:p w14:paraId="0E6D281F">
            <w:pPr>
              <w:pStyle w:val="34"/>
              <w:widowControl w:val="0"/>
              <w:spacing w:line="500" w:lineRule="exact"/>
              <w:jc w:val="left"/>
              <w:outlineLvl w:val="9"/>
              <w:rPr>
                <w:rFonts w:hint="eastAsia" w:ascii="宋体" w:hAnsi="宋体" w:eastAsia="宋体" w:cs="宋体"/>
                <w:bCs w:val="0"/>
                <w:color w:val="auto"/>
                <w:sz w:val="28"/>
                <w:szCs w:val="28"/>
              </w:rPr>
            </w:pPr>
          </w:p>
        </w:tc>
        <w:tc>
          <w:tcPr>
            <w:tcW w:w="678" w:type="pct"/>
            <w:noWrap w:val="0"/>
            <w:vAlign w:val="top"/>
          </w:tcPr>
          <w:p w14:paraId="23B2A5D5">
            <w:pPr>
              <w:pStyle w:val="34"/>
              <w:widowControl w:val="0"/>
              <w:spacing w:line="500" w:lineRule="exact"/>
              <w:jc w:val="left"/>
              <w:outlineLvl w:val="9"/>
              <w:rPr>
                <w:rFonts w:hint="eastAsia" w:ascii="宋体" w:hAnsi="宋体" w:eastAsia="宋体" w:cs="宋体"/>
                <w:bCs w:val="0"/>
                <w:color w:val="auto"/>
                <w:sz w:val="28"/>
                <w:szCs w:val="28"/>
              </w:rPr>
            </w:pPr>
          </w:p>
        </w:tc>
        <w:tc>
          <w:tcPr>
            <w:tcW w:w="822" w:type="pct"/>
            <w:noWrap w:val="0"/>
            <w:vAlign w:val="top"/>
          </w:tcPr>
          <w:p w14:paraId="41054AF9">
            <w:pPr>
              <w:pStyle w:val="34"/>
              <w:widowControl w:val="0"/>
              <w:spacing w:line="500" w:lineRule="exact"/>
              <w:jc w:val="left"/>
              <w:outlineLvl w:val="9"/>
              <w:rPr>
                <w:rFonts w:hint="eastAsia" w:ascii="宋体" w:hAnsi="宋体" w:eastAsia="宋体" w:cs="宋体"/>
                <w:bCs w:val="0"/>
                <w:color w:val="auto"/>
                <w:sz w:val="28"/>
                <w:szCs w:val="28"/>
              </w:rPr>
            </w:pPr>
          </w:p>
        </w:tc>
        <w:tc>
          <w:tcPr>
            <w:tcW w:w="1159" w:type="pct"/>
            <w:noWrap w:val="0"/>
            <w:vAlign w:val="top"/>
          </w:tcPr>
          <w:p w14:paraId="280D8CF5">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6ECF369C">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5264281F">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2CEF8C88">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5AE80017">
            <w:pPr>
              <w:pStyle w:val="34"/>
              <w:widowControl w:val="0"/>
              <w:spacing w:line="500" w:lineRule="exact"/>
              <w:jc w:val="left"/>
              <w:outlineLvl w:val="9"/>
              <w:rPr>
                <w:rFonts w:hint="eastAsia" w:ascii="宋体" w:hAnsi="宋体" w:eastAsia="宋体" w:cs="宋体"/>
                <w:bCs w:val="0"/>
                <w:color w:val="auto"/>
                <w:sz w:val="28"/>
                <w:szCs w:val="28"/>
              </w:rPr>
            </w:pPr>
          </w:p>
        </w:tc>
      </w:tr>
      <w:tr w14:paraId="43AB4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0" w:type="pct"/>
            <w:noWrap w:val="0"/>
            <w:vAlign w:val="top"/>
          </w:tcPr>
          <w:p w14:paraId="7949C359">
            <w:pPr>
              <w:pStyle w:val="34"/>
              <w:widowControl w:val="0"/>
              <w:spacing w:line="500" w:lineRule="exact"/>
              <w:jc w:val="left"/>
              <w:outlineLvl w:val="9"/>
              <w:rPr>
                <w:rFonts w:hint="eastAsia" w:ascii="宋体" w:hAnsi="宋体" w:eastAsia="宋体" w:cs="宋体"/>
                <w:bCs w:val="0"/>
                <w:color w:val="auto"/>
                <w:sz w:val="28"/>
                <w:szCs w:val="28"/>
              </w:rPr>
            </w:pPr>
          </w:p>
        </w:tc>
        <w:tc>
          <w:tcPr>
            <w:tcW w:w="678" w:type="pct"/>
            <w:noWrap w:val="0"/>
            <w:vAlign w:val="top"/>
          </w:tcPr>
          <w:p w14:paraId="5007B45B">
            <w:pPr>
              <w:pStyle w:val="34"/>
              <w:widowControl w:val="0"/>
              <w:spacing w:line="500" w:lineRule="exact"/>
              <w:jc w:val="left"/>
              <w:outlineLvl w:val="9"/>
              <w:rPr>
                <w:rFonts w:hint="eastAsia" w:ascii="宋体" w:hAnsi="宋体" w:eastAsia="宋体" w:cs="宋体"/>
                <w:bCs w:val="0"/>
                <w:color w:val="auto"/>
                <w:sz w:val="28"/>
                <w:szCs w:val="28"/>
              </w:rPr>
            </w:pPr>
          </w:p>
        </w:tc>
        <w:tc>
          <w:tcPr>
            <w:tcW w:w="822" w:type="pct"/>
            <w:noWrap w:val="0"/>
            <w:vAlign w:val="top"/>
          </w:tcPr>
          <w:p w14:paraId="6EDD6258">
            <w:pPr>
              <w:pStyle w:val="34"/>
              <w:widowControl w:val="0"/>
              <w:spacing w:line="500" w:lineRule="exact"/>
              <w:jc w:val="left"/>
              <w:outlineLvl w:val="9"/>
              <w:rPr>
                <w:rFonts w:hint="eastAsia" w:ascii="宋体" w:hAnsi="宋体" w:eastAsia="宋体" w:cs="宋体"/>
                <w:bCs w:val="0"/>
                <w:color w:val="auto"/>
                <w:sz w:val="28"/>
                <w:szCs w:val="28"/>
              </w:rPr>
            </w:pPr>
          </w:p>
        </w:tc>
        <w:tc>
          <w:tcPr>
            <w:tcW w:w="1159" w:type="pct"/>
            <w:noWrap w:val="0"/>
            <w:vAlign w:val="top"/>
          </w:tcPr>
          <w:p w14:paraId="42126AB9">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6B5222C0">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652E1BF7">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5E6783C4">
            <w:pPr>
              <w:pStyle w:val="34"/>
              <w:widowControl w:val="0"/>
              <w:spacing w:line="500" w:lineRule="exact"/>
              <w:jc w:val="left"/>
              <w:outlineLvl w:val="9"/>
              <w:rPr>
                <w:rFonts w:hint="eastAsia" w:ascii="宋体" w:hAnsi="宋体" w:eastAsia="宋体" w:cs="宋体"/>
                <w:bCs w:val="0"/>
                <w:color w:val="auto"/>
                <w:sz w:val="28"/>
                <w:szCs w:val="28"/>
              </w:rPr>
            </w:pPr>
          </w:p>
        </w:tc>
        <w:tc>
          <w:tcPr>
            <w:tcW w:w="485" w:type="pct"/>
            <w:noWrap w:val="0"/>
            <w:vAlign w:val="top"/>
          </w:tcPr>
          <w:p w14:paraId="4B567AAA">
            <w:pPr>
              <w:pStyle w:val="34"/>
              <w:widowControl w:val="0"/>
              <w:spacing w:line="500" w:lineRule="exact"/>
              <w:jc w:val="left"/>
              <w:outlineLvl w:val="9"/>
              <w:rPr>
                <w:rFonts w:hint="eastAsia" w:ascii="宋体" w:hAnsi="宋体" w:eastAsia="宋体" w:cs="宋体"/>
                <w:bCs w:val="0"/>
                <w:color w:val="auto"/>
                <w:sz w:val="28"/>
                <w:szCs w:val="28"/>
              </w:rPr>
            </w:pPr>
          </w:p>
        </w:tc>
      </w:tr>
      <w:tr w14:paraId="45D19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78" w:type="pct"/>
            <w:gridSpan w:val="2"/>
            <w:noWrap w:val="0"/>
            <w:vAlign w:val="center"/>
          </w:tcPr>
          <w:p w14:paraId="4FA1D5D7">
            <w:pPr>
              <w:pStyle w:val="34"/>
              <w:widowControl w:val="0"/>
              <w:spacing w:line="500" w:lineRule="exact"/>
              <w:outlineLvl w:val="9"/>
              <w:rPr>
                <w:rFonts w:hint="eastAsia" w:ascii="宋体" w:hAnsi="宋体" w:eastAsia="宋体" w:cs="宋体"/>
                <w:b w:val="0"/>
                <w:bCs w:val="0"/>
                <w:color w:val="auto"/>
                <w:sz w:val="28"/>
                <w:szCs w:val="28"/>
              </w:rPr>
            </w:pPr>
            <w:bookmarkStart w:id="229" w:name="_Toc48834486"/>
            <w:bookmarkStart w:id="230" w:name="_Toc48834327"/>
            <w:bookmarkStart w:id="231" w:name="_Toc48834199"/>
            <w:bookmarkStart w:id="232" w:name="_Toc48834129"/>
            <w:r>
              <w:rPr>
                <w:rFonts w:hint="eastAsia" w:ascii="宋体" w:hAnsi="宋体" w:eastAsia="宋体" w:cs="宋体"/>
                <w:color w:val="auto"/>
                <w:sz w:val="28"/>
                <w:szCs w:val="28"/>
              </w:rPr>
              <w:t>投标报价</w:t>
            </w:r>
            <w:bookmarkEnd w:id="229"/>
            <w:bookmarkEnd w:id="230"/>
            <w:bookmarkEnd w:id="231"/>
            <w:bookmarkEnd w:id="232"/>
          </w:p>
        </w:tc>
        <w:tc>
          <w:tcPr>
            <w:tcW w:w="3922" w:type="pct"/>
            <w:gridSpan w:val="6"/>
            <w:noWrap w:val="0"/>
            <w:vAlign w:val="top"/>
          </w:tcPr>
          <w:p w14:paraId="24651B3E">
            <w:pPr>
              <w:widowControl w:val="0"/>
              <w:autoSpaceDE w:val="0"/>
              <w:autoSpaceDN w:val="0"/>
              <w:spacing w:line="500" w:lineRule="exact"/>
              <w:outlineLvl w:val="9"/>
              <w:rPr>
                <w:rFonts w:hint="eastAsia" w:ascii="宋体" w:hAnsi="宋体" w:eastAsia="宋体" w:cs="宋体"/>
                <w:color w:val="auto"/>
                <w:sz w:val="28"/>
                <w:szCs w:val="28"/>
                <w:lang w:val="zh-CN"/>
              </w:rPr>
            </w:pPr>
          </w:p>
          <w:p w14:paraId="1875D396">
            <w:pPr>
              <w:pStyle w:val="14"/>
              <w:spacing w:line="500" w:lineRule="exact"/>
              <w:ind w:firstLine="0" w:firstLineChars="0"/>
              <w:outlineLvl w:val="9"/>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小写：</w:t>
            </w:r>
          </w:p>
          <w:p w14:paraId="1EDAB2F5">
            <w:pPr>
              <w:pStyle w:val="14"/>
              <w:spacing w:line="500" w:lineRule="exact"/>
              <w:ind w:firstLine="0" w:firstLineChars="0"/>
              <w:outlineLvl w:val="9"/>
              <w:rPr>
                <w:rFonts w:hint="eastAsia" w:ascii="宋体" w:hAnsi="宋体" w:eastAsia="宋体" w:cs="宋体"/>
                <w:color w:val="auto"/>
                <w:sz w:val="28"/>
                <w:szCs w:val="28"/>
                <w:lang w:val="zh-CN"/>
              </w:rPr>
            </w:pPr>
            <w:r>
              <w:rPr>
                <w:rFonts w:hint="eastAsia" w:ascii="宋体" w:hAnsi="宋体" w:eastAsia="宋体" w:cs="宋体"/>
                <w:color w:val="auto"/>
                <w:sz w:val="28"/>
                <w:szCs w:val="28"/>
                <w:lang w:val="zh-CN"/>
              </w:rPr>
              <w:t>大写：</w:t>
            </w:r>
          </w:p>
          <w:p w14:paraId="60BAA6C9">
            <w:pPr>
              <w:pStyle w:val="34"/>
              <w:widowControl w:val="0"/>
              <w:spacing w:line="500" w:lineRule="exact"/>
              <w:jc w:val="left"/>
              <w:outlineLvl w:val="9"/>
              <w:rPr>
                <w:rFonts w:hint="eastAsia" w:ascii="宋体" w:hAnsi="宋体" w:eastAsia="宋体" w:cs="宋体"/>
                <w:b w:val="0"/>
                <w:bCs w:val="0"/>
                <w:color w:val="auto"/>
                <w:sz w:val="28"/>
                <w:szCs w:val="28"/>
              </w:rPr>
            </w:pPr>
            <w:bookmarkStart w:id="233" w:name="_Toc7253"/>
            <w:bookmarkStart w:id="234" w:name="_Toc48834487"/>
            <w:bookmarkStart w:id="235" w:name="_Toc48834130"/>
            <w:bookmarkStart w:id="236" w:name="_Toc2537"/>
            <w:bookmarkStart w:id="237" w:name="_Toc17991"/>
            <w:bookmarkStart w:id="238" w:name="_Toc22162"/>
            <w:bookmarkStart w:id="239" w:name="_Toc48834200"/>
            <w:bookmarkStart w:id="240" w:name="_Toc31429"/>
            <w:bookmarkStart w:id="241" w:name="_Toc28010"/>
            <w:bookmarkStart w:id="242" w:name="_Toc8004"/>
            <w:bookmarkStart w:id="243" w:name="_Toc31077"/>
            <w:bookmarkStart w:id="244" w:name="_Toc48834328"/>
            <w:r>
              <w:rPr>
                <w:rFonts w:hint="eastAsia" w:ascii="宋体" w:hAnsi="宋体" w:eastAsia="宋体" w:cs="宋体"/>
                <w:b w:val="0"/>
                <w:bCs w:val="0"/>
                <w:color w:val="auto"/>
                <w:sz w:val="28"/>
                <w:szCs w:val="28"/>
              </w:rPr>
              <w:t xml:space="preserve">                             单位：元</w:t>
            </w:r>
            <w:bookmarkEnd w:id="233"/>
            <w:bookmarkEnd w:id="234"/>
            <w:bookmarkEnd w:id="235"/>
            <w:bookmarkEnd w:id="236"/>
            <w:bookmarkEnd w:id="237"/>
            <w:bookmarkEnd w:id="238"/>
            <w:bookmarkEnd w:id="239"/>
            <w:bookmarkEnd w:id="240"/>
            <w:bookmarkEnd w:id="241"/>
            <w:bookmarkEnd w:id="242"/>
            <w:bookmarkEnd w:id="243"/>
            <w:bookmarkEnd w:id="244"/>
          </w:p>
        </w:tc>
      </w:tr>
    </w:tbl>
    <w:p w14:paraId="24438C9C">
      <w:pPr>
        <w:tabs>
          <w:tab w:val="right" w:pos="9072"/>
        </w:tabs>
        <w:spacing w:line="500" w:lineRule="exact"/>
        <w:ind w:firstLine="562" w:firstLineChars="200"/>
        <w:jc w:val="right"/>
        <w:outlineLvl w:val="9"/>
        <w:rPr>
          <w:rFonts w:hint="eastAsia" w:ascii="宋体" w:hAnsi="宋体" w:eastAsia="宋体" w:cs="宋体"/>
          <w:b/>
          <w:color w:val="auto"/>
          <w:sz w:val="28"/>
          <w:szCs w:val="28"/>
        </w:rPr>
      </w:pPr>
    </w:p>
    <w:p w14:paraId="47EB45DD">
      <w:pPr>
        <w:tabs>
          <w:tab w:val="right" w:pos="9072"/>
        </w:tabs>
        <w:spacing w:line="500" w:lineRule="exact"/>
        <w:ind w:firstLine="280" w:firstLineChars="100"/>
        <w:outlineLvl w:val="9"/>
        <w:rPr>
          <w:rFonts w:hint="eastAsia" w:ascii="宋体" w:hAnsi="宋体" w:eastAsia="宋体" w:cs="宋体"/>
          <w:color w:val="auto"/>
          <w:sz w:val="28"/>
          <w:szCs w:val="28"/>
        </w:rPr>
      </w:pPr>
      <w:r>
        <w:rPr>
          <w:rFonts w:hint="eastAsia" w:ascii="宋体" w:hAnsi="宋体" w:eastAsia="宋体" w:cs="宋体"/>
          <w:color w:val="auto"/>
          <w:sz w:val="28"/>
          <w:szCs w:val="28"/>
        </w:rPr>
        <w:t>备注：1、本表“投标报价”金额应与“开标一览表”中的“投标报价”一致；</w:t>
      </w:r>
    </w:p>
    <w:p w14:paraId="0EA1B7C4">
      <w:pPr>
        <w:tabs>
          <w:tab w:val="right" w:pos="9072"/>
        </w:tabs>
        <w:spacing w:line="500" w:lineRule="exact"/>
        <w:ind w:firstLine="1120" w:firstLineChars="400"/>
        <w:outlineLvl w:val="9"/>
        <w:rPr>
          <w:rFonts w:hint="eastAsia" w:ascii="宋体" w:hAnsi="宋体" w:eastAsia="宋体" w:cs="宋体"/>
          <w:color w:val="auto"/>
          <w:sz w:val="28"/>
          <w:szCs w:val="28"/>
        </w:rPr>
      </w:pPr>
      <w:r>
        <w:rPr>
          <w:rFonts w:hint="eastAsia" w:ascii="宋体" w:hAnsi="宋体" w:eastAsia="宋体" w:cs="宋体"/>
          <w:color w:val="auto"/>
          <w:sz w:val="28"/>
          <w:szCs w:val="28"/>
        </w:rPr>
        <w:t>2、本表为样表，仅供参考，供应商根据项目实际需求进行填写。</w:t>
      </w:r>
    </w:p>
    <w:p w14:paraId="64A96002">
      <w:pPr>
        <w:tabs>
          <w:tab w:val="right" w:pos="9072"/>
        </w:tabs>
        <w:spacing w:line="500" w:lineRule="exact"/>
        <w:ind w:firstLine="1120" w:firstLineChars="400"/>
        <w:outlineLvl w:val="9"/>
        <w:rPr>
          <w:rFonts w:hint="eastAsia" w:ascii="宋体" w:hAnsi="宋体" w:eastAsia="宋体" w:cs="宋体"/>
          <w:color w:val="auto"/>
          <w:sz w:val="28"/>
          <w:szCs w:val="28"/>
        </w:rPr>
      </w:pPr>
    </w:p>
    <w:p w14:paraId="0C0BF18C">
      <w:pPr>
        <w:tabs>
          <w:tab w:val="right" w:pos="9072"/>
        </w:tabs>
        <w:spacing w:line="500" w:lineRule="exact"/>
        <w:ind w:firstLine="1120" w:firstLineChars="400"/>
        <w:outlineLvl w:val="9"/>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rPr>
          <w:rFonts w:hint="eastAsia" w:ascii="宋体" w:hAnsi="宋体" w:eastAsia="宋体" w:cs="宋体"/>
          <w:color w:val="auto"/>
          <w:spacing w:val="-10"/>
          <w:sz w:val="28"/>
          <w:szCs w:val="28"/>
          <w:u w:val="single"/>
        </w:rPr>
        <w:t>供应商名称</w:t>
      </w:r>
      <w:r>
        <w:rPr>
          <w:rFonts w:hint="eastAsia" w:ascii="宋体" w:hAnsi="宋体" w:eastAsia="宋体" w:cs="宋体"/>
          <w:color w:val="auto"/>
          <w:sz w:val="28"/>
          <w:szCs w:val="28"/>
        </w:rPr>
        <w:t>（盖章）</w:t>
      </w:r>
    </w:p>
    <w:p w14:paraId="4E4BBE8C">
      <w:pPr>
        <w:pStyle w:val="33"/>
        <w:spacing w:line="500" w:lineRule="exact"/>
        <w:ind w:firstLine="1120" w:firstLineChars="400"/>
        <w:jc w:val="center"/>
        <w:outlineLvl w:val="9"/>
        <w:rPr>
          <w:rFonts w:hint="eastAsia" w:ascii="宋体" w:hAnsi="宋体" w:eastAsia="宋体" w:cs="宋体"/>
          <w:b/>
          <w:color w:val="auto"/>
          <w:sz w:val="28"/>
          <w:szCs w:val="28"/>
        </w:rPr>
      </w:pPr>
      <w:r>
        <w:rPr>
          <w:rFonts w:hint="eastAsia" w:ascii="宋体" w:hAnsi="宋体" w:eastAsia="宋体" w:cs="宋体"/>
          <w:color w:val="auto"/>
          <w:sz w:val="28"/>
          <w:szCs w:val="28"/>
        </w:rPr>
        <w:t>　　         年　月　日</w:t>
      </w:r>
    </w:p>
    <w:p w14:paraId="66FCB9B1">
      <w:pPr>
        <w:rPr>
          <w:rFonts w:hint="eastAsia" w:ascii="宋体" w:hAnsi="宋体" w:eastAsia="宋体" w:cs="宋体"/>
          <w:color w:val="auto"/>
          <w:sz w:val="28"/>
          <w:szCs w:val="28"/>
        </w:rPr>
      </w:pPr>
      <w:r>
        <w:rPr>
          <w:rFonts w:hint="eastAsia" w:ascii="宋体" w:hAnsi="宋体" w:eastAsia="宋体" w:cs="宋体"/>
          <w:color w:val="auto"/>
          <w:sz w:val="28"/>
          <w:szCs w:val="28"/>
        </w:rPr>
        <w:br w:type="page"/>
      </w:r>
    </w:p>
    <w:p w14:paraId="4C2EE467">
      <w:pPr>
        <w:pStyle w:val="33"/>
        <w:spacing w:line="500" w:lineRule="exact"/>
        <w:ind w:firstLine="0" w:firstLineChars="0"/>
        <w:jc w:val="center"/>
        <w:outlineLvl w:val="1"/>
        <w:rPr>
          <w:rFonts w:hint="eastAsia" w:ascii="宋体" w:hAnsi="宋体" w:eastAsia="宋体" w:cs="宋体"/>
          <w:b/>
          <w:color w:val="auto"/>
          <w:sz w:val="28"/>
          <w:szCs w:val="28"/>
        </w:rPr>
      </w:pPr>
      <w:bookmarkStart w:id="245" w:name="_Toc23114"/>
      <w:bookmarkStart w:id="246" w:name="_Toc21146"/>
      <w:bookmarkStart w:id="247" w:name="_Toc3146"/>
      <w:bookmarkStart w:id="248" w:name="_Toc6067"/>
      <w:r>
        <w:rPr>
          <w:rFonts w:hint="eastAsia" w:ascii="宋体" w:hAnsi="宋体" w:eastAsia="宋体" w:cs="宋体"/>
          <w:b/>
          <w:color w:val="auto"/>
          <w:sz w:val="28"/>
          <w:szCs w:val="28"/>
        </w:rPr>
        <w:t>第三部分  资格证明文件</w:t>
      </w:r>
      <w:bookmarkEnd w:id="245"/>
      <w:bookmarkEnd w:id="246"/>
      <w:bookmarkEnd w:id="247"/>
      <w:bookmarkEnd w:id="248"/>
    </w:p>
    <w:p w14:paraId="4A0C638D">
      <w:pPr>
        <w:spacing w:line="500" w:lineRule="exact"/>
        <w:ind w:firstLine="560"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rPr>
        <w:t>供应商</w:t>
      </w:r>
      <w:r>
        <w:rPr>
          <w:rFonts w:hint="eastAsia" w:ascii="宋体" w:hAnsi="宋体" w:eastAsia="宋体" w:cs="宋体"/>
          <w:color w:val="auto"/>
          <w:sz w:val="28"/>
          <w:szCs w:val="28"/>
          <w:lang w:val="en-US" w:eastAsia="zh-CN"/>
        </w:rPr>
        <w:t>应</w:t>
      </w:r>
      <w:r>
        <w:rPr>
          <w:rFonts w:hint="eastAsia" w:ascii="宋体" w:hAnsi="宋体" w:eastAsia="宋体" w:cs="宋体"/>
          <w:color w:val="auto"/>
          <w:sz w:val="28"/>
          <w:szCs w:val="28"/>
        </w:rPr>
        <w:t>按</w:t>
      </w:r>
      <w:r>
        <w:rPr>
          <w:rFonts w:hint="eastAsia" w:ascii="宋体" w:hAnsi="宋体" w:eastAsia="宋体" w:cs="宋体"/>
          <w:color w:val="auto"/>
          <w:sz w:val="28"/>
          <w:szCs w:val="28"/>
          <w:lang w:val="en-US" w:eastAsia="zh-CN"/>
        </w:rPr>
        <w:t>照竞争性磋商文件第一章第二项所列“本项目特定资质要求”</w:t>
      </w:r>
      <w:r>
        <w:rPr>
          <w:rFonts w:hint="eastAsia" w:ascii="宋体" w:hAnsi="宋体" w:eastAsia="宋体" w:cs="宋体"/>
          <w:color w:val="auto"/>
          <w:sz w:val="28"/>
          <w:szCs w:val="28"/>
        </w:rPr>
        <w:t>逐一提供全部</w:t>
      </w:r>
      <w:r>
        <w:rPr>
          <w:rFonts w:hint="eastAsia" w:ascii="宋体" w:hAnsi="宋体" w:eastAsia="宋体" w:cs="宋体"/>
          <w:color w:val="auto"/>
          <w:sz w:val="28"/>
          <w:szCs w:val="28"/>
          <w:lang w:val="en-US" w:eastAsia="zh-CN"/>
        </w:rPr>
        <w:t>资格证明文件</w:t>
      </w:r>
      <w:r>
        <w:rPr>
          <w:rFonts w:hint="eastAsia" w:ascii="宋体" w:hAnsi="宋体" w:eastAsia="宋体" w:cs="宋体"/>
          <w:color w:val="auto"/>
          <w:sz w:val="28"/>
          <w:szCs w:val="28"/>
        </w:rPr>
        <w:t>，缺少其中任何一项，其响应文件将被视为</w:t>
      </w:r>
      <w:r>
        <w:rPr>
          <w:rFonts w:hint="eastAsia" w:ascii="宋体" w:hAnsi="宋体" w:eastAsia="宋体" w:cs="宋体"/>
          <w:b/>
          <w:color w:val="auto"/>
          <w:sz w:val="28"/>
          <w:szCs w:val="28"/>
        </w:rPr>
        <w:t>无效文件</w:t>
      </w:r>
      <w:r>
        <w:rPr>
          <w:rFonts w:hint="eastAsia" w:ascii="宋体" w:hAnsi="宋体" w:eastAsia="宋体" w:cs="宋体"/>
          <w:color w:val="auto"/>
          <w:sz w:val="28"/>
          <w:szCs w:val="28"/>
        </w:rPr>
        <w:t>。其中，《法定代表人授权委托书》、</w:t>
      </w:r>
      <w:r>
        <w:rPr>
          <w:rFonts w:hint="eastAsia" w:ascii="宋体" w:hAnsi="宋体" w:eastAsia="宋体" w:cs="宋体"/>
          <w:color w:val="auto"/>
          <w:sz w:val="28"/>
          <w:szCs w:val="28"/>
          <w:lang w:val="en-US" w:eastAsia="zh-CN"/>
        </w:rPr>
        <w:t>《中小企业声明函》、《</w:t>
      </w:r>
      <w:r>
        <w:rPr>
          <w:rFonts w:hint="eastAsia" w:ascii="宋体" w:hAnsi="宋体" w:eastAsia="宋体" w:cs="宋体"/>
          <w:b w:val="0"/>
          <w:bCs w:val="0"/>
          <w:color w:val="auto"/>
          <w:sz w:val="28"/>
          <w:szCs w:val="28"/>
        </w:rPr>
        <w:t>残疾人福利性单位声明函</w:t>
      </w:r>
      <w:r>
        <w:rPr>
          <w:rFonts w:hint="eastAsia" w:ascii="宋体" w:hAnsi="宋体" w:eastAsia="宋体" w:cs="宋体"/>
          <w:b w:val="0"/>
          <w:bCs w:val="0"/>
          <w:color w:val="auto"/>
          <w:sz w:val="28"/>
          <w:szCs w:val="28"/>
          <w:lang w:eastAsia="zh-CN"/>
        </w:rPr>
        <w:t>》</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如有</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应按下文给定格式填写。特别说明，法定代表人亲自参加投标的，可不提供法定代表人授权委托书，但须提供其本人身份证（正反面）复印件</w:t>
      </w:r>
      <w:r>
        <w:rPr>
          <w:rFonts w:hint="eastAsia" w:ascii="宋体" w:hAnsi="宋体" w:eastAsia="宋体" w:cs="宋体"/>
          <w:color w:val="auto"/>
          <w:sz w:val="28"/>
          <w:szCs w:val="28"/>
          <w:u w:val="none"/>
          <w:lang w:val="en-US" w:eastAsia="zh-CN"/>
        </w:rPr>
        <w:t>并注明项目名称、项目编号、标段名称（如有）、标段编号（如有）</w:t>
      </w:r>
      <w:r>
        <w:rPr>
          <w:rFonts w:hint="eastAsia" w:ascii="宋体" w:hAnsi="宋体" w:eastAsia="宋体" w:cs="宋体"/>
          <w:color w:val="auto"/>
          <w:sz w:val="28"/>
          <w:szCs w:val="28"/>
        </w:rPr>
        <w:t>。</w:t>
      </w:r>
    </w:p>
    <w:p w14:paraId="3D63EF20">
      <w:pPr>
        <w:spacing w:line="500" w:lineRule="exact"/>
        <w:ind w:firstLine="560"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rPr>
        <w:t>一、营业执照等主体资格证明文件</w:t>
      </w:r>
    </w:p>
    <w:p w14:paraId="412E3723">
      <w:pPr>
        <w:spacing w:line="500" w:lineRule="exact"/>
        <w:ind w:firstLine="560" w:firstLineChars="200"/>
        <w:outlineLvl w:val="9"/>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二、</w:t>
      </w:r>
      <w:r>
        <w:rPr>
          <w:rFonts w:hint="eastAsia" w:ascii="宋体" w:hAnsi="宋体" w:eastAsia="宋体" w:cs="宋体"/>
          <w:color w:val="auto"/>
          <w:sz w:val="28"/>
          <w:szCs w:val="28"/>
          <w:lang w:eastAsia="zh-CN"/>
        </w:rPr>
        <w:t>财务状况报告</w:t>
      </w:r>
    </w:p>
    <w:p w14:paraId="13D1408A">
      <w:pPr>
        <w:spacing w:line="500" w:lineRule="exact"/>
        <w:ind w:firstLine="560"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三</w:t>
      </w:r>
      <w:r>
        <w:rPr>
          <w:rFonts w:hint="eastAsia" w:ascii="宋体" w:hAnsi="宋体" w:eastAsia="宋体" w:cs="宋体"/>
          <w:color w:val="auto"/>
          <w:sz w:val="28"/>
          <w:szCs w:val="28"/>
        </w:rPr>
        <w:t>、社保缴纳证明</w:t>
      </w:r>
    </w:p>
    <w:p w14:paraId="14D0E879">
      <w:pPr>
        <w:spacing w:line="500" w:lineRule="exact"/>
        <w:ind w:firstLine="560"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四</w:t>
      </w:r>
      <w:r>
        <w:rPr>
          <w:rFonts w:hint="eastAsia" w:ascii="宋体" w:hAnsi="宋体" w:eastAsia="宋体" w:cs="宋体"/>
          <w:color w:val="auto"/>
          <w:sz w:val="28"/>
          <w:szCs w:val="28"/>
        </w:rPr>
        <w:t>、税收缴纳证明</w:t>
      </w:r>
    </w:p>
    <w:p w14:paraId="2D54D86B">
      <w:pPr>
        <w:spacing w:line="500" w:lineRule="exact"/>
        <w:ind w:firstLine="560"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五</w:t>
      </w:r>
      <w:r>
        <w:rPr>
          <w:rFonts w:hint="eastAsia" w:ascii="宋体" w:hAnsi="宋体" w:eastAsia="宋体" w:cs="宋体"/>
          <w:color w:val="auto"/>
          <w:sz w:val="28"/>
          <w:szCs w:val="28"/>
        </w:rPr>
        <w:t>、法定代表人授权委托书</w:t>
      </w:r>
    </w:p>
    <w:p w14:paraId="4B1F5EA7">
      <w:pPr>
        <w:spacing w:line="500" w:lineRule="exact"/>
        <w:ind w:firstLine="560"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六</w:t>
      </w:r>
      <w:r>
        <w:rPr>
          <w:rFonts w:hint="eastAsia" w:ascii="宋体" w:hAnsi="宋体" w:eastAsia="宋体" w:cs="宋体"/>
          <w:color w:val="auto"/>
          <w:sz w:val="28"/>
          <w:szCs w:val="28"/>
        </w:rPr>
        <w:t>、信用记录</w:t>
      </w:r>
    </w:p>
    <w:p w14:paraId="0FA2791C">
      <w:pPr>
        <w:spacing w:line="500" w:lineRule="exact"/>
        <w:ind w:firstLine="560"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七</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榆林市政府采购工程类/货物类/服务类项目供应商信用承诺书</w:t>
      </w:r>
    </w:p>
    <w:p w14:paraId="77F545AD">
      <w:pPr>
        <w:spacing w:line="500" w:lineRule="exact"/>
        <w:ind w:firstLine="560" w:firstLineChars="200"/>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eastAsia="zh-CN"/>
        </w:rPr>
        <w:t>八、</w:t>
      </w:r>
      <w:r>
        <w:rPr>
          <w:rFonts w:hint="eastAsia" w:ascii="宋体" w:hAnsi="宋体" w:eastAsia="宋体" w:cs="宋体"/>
          <w:color w:val="auto"/>
          <w:sz w:val="28"/>
          <w:szCs w:val="28"/>
          <w:lang w:val="en-US" w:eastAsia="zh-CN"/>
        </w:rPr>
        <w:t>中小企业声明函</w:t>
      </w:r>
    </w:p>
    <w:p w14:paraId="5BF01B2E">
      <w:pPr>
        <w:spacing w:line="500" w:lineRule="exact"/>
        <w:ind w:firstLine="560" w:firstLineChars="200"/>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九、投标保证金</w:t>
      </w:r>
    </w:p>
    <w:p w14:paraId="771C7C8E">
      <w:pPr>
        <w:spacing w:line="500" w:lineRule="exact"/>
        <w:ind w:firstLine="560" w:firstLineChars="200"/>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十、供应商资质条件</w:t>
      </w:r>
    </w:p>
    <w:p w14:paraId="1A40A072">
      <w:pPr>
        <w:spacing w:line="500" w:lineRule="exact"/>
        <w:ind w:firstLine="560"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十一、无重大违法记录声明</w:t>
      </w:r>
      <w:r>
        <w:rPr>
          <w:rFonts w:hint="eastAsia" w:ascii="宋体" w:hAnsi="宋体" w:eastAsia="宋体" w:cs="宋体"/>
          <w:color w:val="auto"/>
          <w:sz w:val="28"/>
          <w:szCs w:val="28"/>
        </w:rPr>
        <w:br w:type="page"/>
      </w:r>
    </w:p>
    <w:p w14:paraId="6E5691BE">
      <w:pPr>
        <w:spacing w:before="98" w:line="219" w:lineRule="auto"/>
        <w:ind w:left="3012"/>
        <w:outlineLvl w:val="9"/>
        <w:rPr>
          <w:rFonts w:ascii="宋体" w:hAnsi="宋体" w:eastAsia="宋体" w:cs="宋体"/>
          <w:sz w:val="30"/>
          <w:szCs w:val="30"/>
        </w:rPr>
      </w:pPr>
      <w:r>
        <w:rPr>
          <w:rFonts w:ascii="宋体" w:hAnsi="宋体" w:eastAsia="宋体" w:cs="宋体"/>
          <w:b/>
          <w:bCs/>
          <w:spacing w:val="-4"/>
          <w:sz w:val="30"/>
          <w:szCs w:val="30"/>
        </w:rPr>
        <w:t>法定代表人授权委托书</w:t>
      </w:r>
    </w:p>
    <w:p w14:paraId="557D8690">
      <w:pPr>
        <w:pStyle w:val="4"/>
        <w:spacing w:line="336" w:lineRule="auto"/>
      </w:pPr>
    </w:p>
    <w:p w14:paraId="5B2D5AA8">
      <w:pPr>
        <w:pStyle w:val="4"/>
        <w:spacing w:line="337" w:lineRule="auto"/>
      </w:pPr>
    </w:p>
    <w:p w14:paraId="0A4AFFFA">
      <w:pPr>
        <w:spacing w:before="91" w:line="220" w:lineRule="auto"/>
        <w:rPr>
          <w:rFonts w:ascii="宋体" w:hAnsi="宋体" w:eastAsia="宋体" w:cs="宋体"/>
          <w:sz w:val="28"/>
          <w:szCs w:val="28"/>
        </w:rPr>
      </w:pPr>
      <w:r>
        <w:rPr>
          <w:rFonts w:ascii="宋体" w:hAnsi="宋体" w:eastAsia="宋体" w:cs="宋体"/>
          <w:spacing w:val="-2"/>
          <w:sz w:val="28"/>
          <w:szCs w:val="28"/>
        </w:rPr>
        <w:t>代理机构：</w:t>
      </w:r>
    </w:p>
    <w:p w14:paraId="76801E71">
      <w:pPr>
        <w:spacing w:before="212" w:line="359" w:lineRule="auto"/>
        <w:ind w:left="2" w:firstLine="560"/>
        <w:jc w:val="both"/>
        <w:rPr>
          <w:rFonts w:ascii="宋体" w:hAnsi="宋体" w:eastAsia="宋体" w:cs="宋体"/>
          <w:sz w:val="28"/>
          <w:szCs w:val="28"/>
        </w:rPr>
      </w:pPr>
      <w:r>
        <w:rPr>
          <w:rFonts w:ascii="宋体" w:hAnsi="宋体" w:eastAsia="宋体" w:cs="宋体"/>
          <w:spacing w:val="-7"/>
          <w:sz w:val="28"/>
          <w:szCs w:val="28"/>
        </w:rPr>
        <w:t>现委派</w:t>
      </w:r>
      <w:r>
        <w:rPr>
          <w:rFonts w:ascii="宋体" w:hAnsi="宋体" w:eastAsia="宋体" w:cs="宋体"/>
          <w:spacing w:val="-7"/>
          <w:sz w:val="28"/>
          <w:szCs w:val="28"/>
          <w:u w:val="single" w:color="auto"/>
        </w:rPr>
        <w:t>（授权代表姓名）</w:t>
      </w:r>
      <w:r>
        <w:rPr>
          <w:rFonts w:ascii="宋体" w:hAnsi="宋体" w:eastAsia="宋体" w:cs="宋体"/>
          <w:spacing w:val="-7"/>
          <w:sz w:val="28"/>
          <w:szCs w:val="28"/>
        </w:rPr>
        <w:t>为本公司的授权代表，参加贵中心</w:t>
      </w:r>
      <w:r>
        <w:rPr>
          <w:rFonts w:ascii="宋体" w:hAnsi="宋体" w:eastAsia="宋体" w:cs="宋体"/>
          <w:spacing w:val="-8"/>
          <w:sz w:val="28"/>
          <w:szCs w:val="28"/>
        </w:rPr>
        <w:t>组织的</w:t>
      </w:r>
      <w:r>
        <w:rPr>
          <w:rFonts w:ascii="宋体" w:hAnsi="宋体" w:eastAsia="宋体" w:cs="宋体"/>
          <w:spacing w:val="-8"/>
          <w:sz w:val="28"/>
          <w:szCs w:val="28"/>
          <w:u w:val="single" w:color="auto"/>
        </w:rPr>
        <w:t>《项</w:t>
      </w:r>
      <w:r>
        <w:rPr>
          <w:rFonts w:ascii="宋体" w:hAnsi="宋体" w:eastAsia="宋体" w:cs="宋体"/>
          <w:sz w:val="28"/>
          <w:szCs w:val="28"/>
          <w:u w:val="single" w:color="auto"/>
        </w:rPr>
        <w:t>目名称》</w:t>
      </w:r>
      <w:r>
        <w:rPr>
          <w:rFonts w:ascii="宋体" w:hAnsi="宋体" w:eastAsia="宋体" w:cs="宋体"/>
          <w:sz w:val="28"/>
          <w:szCs w:val="28"/>
        </w:rPr>
        <w:t>（项目编号</w:t>
      </w:r>
      <w:r>
        <w:rPr>
          <w:rFonts w:ascii="宋体" w:hAnsi="宋体" w:eastAsia="宋体" w:cs="宋体"/>
          <w:spacing w:val="-5"/>
          <w:sz w:val="28"/>
          <w:szCs w:val="28"/>
        </w:rPr>
        <w:t>：</w:t>
      </w:r>
      <w:r>
        <w:rPr>
          <w:rFonts w:ascii="宋体" w:hAnsi="宋体" w:eastAsia="宋体" w:cs="宋体"/>
          <w:spacing w:val="2"/>
          <w:sz w:val="28"/>
          <w:szCs w:val="28"/>
          <w:u w:val="single" w:color="auto"/>
        </w:rPr>
        <w:t xml:space="preserve">       </w:t>
      </w:r>
      <w:r>
        <w:rPr>
          <w:rFonts w:ascii="宋体" w:hAnsi="宋体" w:eastAsia="宋体" w:cs="宋体"/>
          <w:spacing w:val="-99"/>
          <w:sz w:val="28"/>
          <w:szCs w:val="28"/>
        </w:rPr>
        <w:t xml:space="preserve"> </w:t>
      </w:r>
      <w:r>
        <w:rPr>
          <w:rFonts w:ascii="宋体" w:hAnsi="宋体" w:eastAsia="宋体" w:cs="宋体"/>
          <w:spacing w:val="-5"/>
          <w:sz w:val="28"/>
          <w:szCs w:val="28"/>
        </w:rPr>
        <w:t>）</w:t>
      </w:r>
      <w:r>
        <w:rPr>
          <w:rFonts w:ascii="宋体" w:hAnsi="宋体" w:eastAsia="宋体" w:cs="宋体"/>
          <w:sz w:val="28"/>
          <w:szCs w:val="28"/>
        </w:rPr>
        <w:t>第</w:t>
      </w:r>
      <w:r>
        <w:rPr>
          <w:rFonts w:ascii="宋体" w:hAnsi="宋体" w:eastAsia="宋体" w:cs="宋体"/>
          <w:sz w:val="28"/>
          <w:szCs w:val="28"/>
          <w:u w:val="single" w:color="auto"/>
        </w:rPr>
        <w:t xml:space="preserve">   </w:t>
      </w:r>
      <w:r>
        <w:rPr>
          <w:rFonts w:ascii="宋体" w:hAnsi="宋体" w:eastAsia="宋体" w:cs="宋体"/>
          <w:spacing w:val="-127"/>
          <w:sz w:val="28"/>
          <w:szCs w:val="28"/>
        </w:rPr>
        <w:t xml:space="preserve"> </w:t>
      </w:r>
      <w:r>
        <w:rPr>
          <w:rFonts w:ascii="宋体" w:hAnsi="宋体" w:eastAsia="宋体" w:cs="宋体"/>
          <w:sz w:val="28"/>
          <w:szCs w:val="28"/>
        </w:rPr>
        <w:t>标段政府采购活动，就该项目的投</w:t>
      </w:r>
      <w:r>
        <w:rPr>
          <w:rFonts w:ascii="宋体" w:hAnsi="宋体" w:eastAsia="宋体" w:cs="宋体"/>
          <w:spacing w:val="-1"/>
          <w:sz w:val="28"/>
          <w:szCs w:val="28"/>
        </w:rPr>
        <w:t>标及合同的执行和完成，以本公司的名义处理一切与之有关的事宜。</w:t>
      </w:r>
    </w:p>
    <w:p w14:paraId="1E24ED76">
      <w:pPr>
        <w:spacing w:line="220" w:lineRule="auto"/>
        <w:ind w:left="560"/>
        <w:rPr>
          <w:rFonts w:hint="eastAsia" w:ascii="宋体" w:hAnsi="宋体" w:eastAsia="宋体" w:cs="宋体"/>
          <w:color w:val="000000" w:themeColor="text1"/>
          <w:sz w:val="28"/>
          <w:szCs w:val="28"/>
          <w:lang w:val="en-US" w:eastAsia="zh-CN"/>
          <w14:textFill>
            <w14:solidFill>
              <w14:schemeClr w14:val="tx1"/>
            </w14:solidFill>
          </w14:textFill>
        </w:rPr>
      </w:pPr>
      <w:r>
        <w:rPr>
          <w:rFonts w:ascii="宋体" w:hAnsi="宋体" w:eastAsia="宋体" w:cs="宋体"/>
          <w:spacing w:val="-1"/>
          <w:sz w:val="28"/>
          <w:szCs w:val="28"/>
        </w:rPr>
        <w:t>注：本授权自磋商之日起，有效期</w:t>
      </w:r>
      <w:r>
        <w:rPr>
          <w:rFonts w:ascii="宋体" w:hAnsi="宋体" w:eastAsia="宋体" w:cs="宋体"/>
          <w:color w:val="000000" w:themeColor="text1"/>
          <w:spacing w:val="-1"/>
          <w:sz w:val="28"/>
          <w:szCs w:val="28"/>
          <w14:textFill>
            <w14:solidFill>
              <w14:schemeClr w14:val="tx1"/>
            </w14:solidFill>
          </w14:textFill>
        </w:rPr>
        <w:t>为</w:t>
      </w:r>
      <w:r>
        <w:rPr>
          <w:rFonts w:hint="eastAsia" w:ascii="宋体" w:hAnsi="宋体" w:cs="宋体"/>
          <w:color w:val="000000" w:themeColor="text1"/>
          <w:spacing w:val="-1"/>
          <w:sz w:val="28"/>
          <w:szCs w:val="28"/>
          <w:lang w:val="en-US" w:eastAsia="zh-CN"/>
          <w14:textFill>
            <w14:solidFill>
              <w14:schemeClr w14:val="tx1"/>
            </w14:solidFill>
          </w14:textFill>
        </w:rPr>
        <w:t>一年。</w:t>
      </w:r>
    </w:p>
    <w:p w14:paraId="62B4E0C5">
      <w:pPr>
        <w:spacing w:before="210" w:line="221" w:lineRule="auto"/>
        <w:ind w:left="559"/>
        <w:rPr>
          <w:rFonts w:ascii="宋体" w:hAnsi="宋体" w:eastAsia="宋体" w:cs="宋体"/>
          <w:sz w:val="28"/>
          <w:szCs w:val="28"/>
        </w:rPr>
      </w:pPr>
      <w:r>
        <w:rPr>
          <w:rFonts w:ascii="宋体" w:hAnsi="宋体" w:eastAsia="宋体" w:cs="宋体"/>
          <w:spacing w:val="-2"/>
          <w:sz w:val="28"/>
          <w:szCs w:val="28"/>
        </w:rPr>
        <w:t>授权代表姓名：</w:t>
      </w:r>
    </w:p>
    <w:p w14:paraId="2F910558">
      <w:pPr>
        <w:spacing w:before="208" w:line="221" w:lineRule="auto"/>
        <w:ind w:left="560"/>
        <w:rPr>
          <w:rFonts w:ascii="宋体" w:hAnsi="宋体" w:eastAsia="宋体" w:cs="宋体"/>
          <w:sz w:val="28"/>
          <w:szCs w:val="28"/>
        </w:rPr>
      </w:pPr>
      <w:r>
        <w:rPr>
          <w:rFonts w:ascii="宋体" w:hAnsi="宋体" w:eastAsia="宋体" w:cs="宋体"/>
          <w:spacing w:val="-4"/>
          <w:sz w:val="28"/>
          <w:szCs w:val="28"/>
        </w:rPr>
        <w:t>性别：</w:t>
      </w:r>
    </w:p>
    <w:p w14:paraId="46901FFF">
      <w:pPr>
        <w:spacing w:before="208" w:line="221" w:lineRule="auto"/>
        <w:ind w:left="561"/>
        <w:rPr>
          <w:rFonts w:ascii="宋体" w:hAnsi="宋体" w:eastAsia="宋体" w:cs="宋体"/>
          <w:sz w:val="28"/>
          <w:szCs w:val="28"/>
        </w:rPr>
      </w:pPr>
      <w:r>
        <w:rPr>
          <w:rFonts w:ascii="宋体" w:hAnsi="宋体" w:eastAsia="宋体" w:cs="宋体"/>
          <w:spacing w:val="-4"/>
          <w:sz w:val="28"/>
          <w:szCs w:val="28"/>
        </w:rPr>
        <w:t>职务：</w:t>
      </w:r>
    </w:p>
    <w:p w14:paraId="1FD08AFF">
      <w:pPr>
        <w:spacing w:before="212" w:line="223" w:lineRule="auto"/>
        <w:ind w:left="593"/>
        <w:rPr>
          <w:rFonts w:ascii="宋体" w:hAnsi="宋体" w:eastAsia="宋体" w:cs="宋体"/>
          <w:sz w:val="28"/>
          <w:szCs w:val="28"/>
        </w:rPr>
      </w:pPr>
      <w:r>
        <w:rPr>
          <w:rFonts w:ascii="宋体" w:hAnsi="宋体" w:eastAsia="宋体" w:cs="宋体"/>
          <w:spacing w:val="-15"/>
          <w:sz w:val="28"/>
          <w:szCs w:val="28"/>
        </w:rPr>
        <w:t>电话：</w:t>
      </w:r>
    </w:p>
    <w:p w14:paraId="337F1C32">
      <w:pPr>
        <w:spacing w:before="205" w:line="228" w:lineRule="auto"/>
        <w:ind w:left="560"/>
        <w:rPr>
          <w:rFonts w:ascii="宋体" w:hAnsi="宋体" w:eastAsia="宋体" w:cs="宋体"/>
          <w:sz w:val="28"/>
          <w:szCs w:val="28"/>
        </w:rPr>
      </w:pPr>
      <w:r>
        <w:rPr>
          <w:rFonts w:ascii="宋体" w:hAnsi="宋体" w:eastAsia="宋体" w:cs="宋体"/>
          <w:spacing w:val="-2"/>
          <w:sz w:val="28"/>
          <w:szCs w:val="28"/>
        </w:rPr>
        <w:t>通讯地址：</w:t>
      </w:r>
    </w:p>
    <w:p w14:paraId="51AECD16">
      <w:pPr>
        <w:spacing w:before="198" w:line="221" w:lineRule="auto"/>
        <w:ind w:left="581"/>
        <w:rPr>
          <w:rFonts w:ascii="宋体" w:hAnsi="宋体" w:eastAsia="宋体" w:cs="宋体"/>
          <w:sz w:val="28"/>
          <w:szCs w:val="28"/>
        </w:rPr>
      </w:pPr>
      <w:r>
        <w:rPr>
          <w:rFonts w:ascii="宋体" w:hAnsi="宋体" w:eastAsia="宋体" w:cs="宋体"/>
          <w:spacing w:val="-7"/>
          <w:sz w:val="28"/>
          <w:szCs w:val="28"/>
        </w:rPr>
        <w:t>邮政编码：</w:t>
      </w:r>
    </w:p>
    <w:p w14:paraId="37D7B0BC">
      <w:pPr>
        <w:spacing w:line="170" w:lineRule="exact"/>
      </w:pPr>
    </w:p>
    <w:tbl>
      <w:tblPr>
        <w:tblStyle w:val="31"/>
        <w:tblW w:w="8997" w:type="dxa"/>
        <w:tblInd w:w="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498"/>
        <w:gridCol w:w="4499"/>
      </w:tblGrid>
      <w:tr w14:paraId="7CEE25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5" w:hRule="atLeast"/>
        </w:trPr>
        <w:tc>
          <w:tcPr>
            <w:tcW w:w="4498" w:type="dxa"/>
            <w:vAlign w:val="top"/>
          </w:tcPr>
          <w:p w14:paraId="4456B883">
            <w:pPr>
              <w:spacing w:line="357" w:lineRule="auto"/>
              <w:rPr>
                <w:rFonts w:ascii="Arial"/>
                <w:sz w:val="21"/>
              </w:rPr>
            </w:pPr>
          </w:p>
          <w:p w14:paraId="0C8ED3AE">
            <w:pPr>
              <w:spacing w:line="357" w:lineRule="auto"/>
              <w:rPr>
                <w:rFonts w:ascii="Arial"/>
                <w:sz w:val="21"/>
              </w:rPr>
            </w:pPr>
          </w:p>
          <w:p w14:paraId="081152DB">
            <w:pPr>
              <w:pStyle w:val="30"/>
              <w:spacing w:before="91" w:line="221" w:lineRule="auto"/>
              <w:ind w:left="718"/>
            </w:pPr>
            <w:r>
              <w:rPr>
                <w:spacing w:val="-1"/>
              </w:rPr>
              <w:t>法定代表人身份证复印件</w:t>
            </w:r>
          </w:p>
          <w:p w14:paraId="6E1A3443">
            <w:pPr>
              <w:pStyle w:val="30"/>
              <w:spacing w:before="30" w:line="222" w:lineRule="auto"/>
              <w:ind w:left="1707"/>
            </w:pPr>
            <w:r>
              <w:rPr>
                <w:spacing w:val="-5"/>
              </w:rPr>
              <w:t>（一面）</w:t>
            </w:r>
          </w:p>
        </w:tc>
        <w:tc>
          <w:tcPr>
            <w:tcW w:w="4499" w:type="dxa"/>
            <w:vAlign w:val="top"/>
          </w:tcPr>
          <w:p w14:paraId="4E20659B">
            <w:pPr>
              <w:spacing w:line="357" w:lineRule="auto"/>
              <w:rPr>
                <w:rFonts w:ascii="Arial"/>
                <w:sz w:val="21"/>
              </w:rPr>
            </w:pPr>
          </w:p>
          <w:p w14:paraId="021C651D">
            <w:pPr>
              <w:spacing w:line="357" w:lineRule="auto"/>
              <w:rPr>
                <w:rFonts w:ascii="Arial"/>
                <w:sz w:val="21"/>
              </w:rPr>
            </w:pPr>
          </w:p>
          <w:p w14:paraId="42DC7BA8">
            <w:pPr>
              <w:pStyle w:val="30"/>
              <w:spacing w:before="91" w:line="221" w:lineRule="auto"/>
              <w:ind w:left="855"/>
            </w:pPr>
            <w:r>
              <w:rPr>
                <w:spacing w:val="-1"/>
              </w:rPr>
              <w:t>授权代表身份证复印件</w:t>
            </w:r>
          </w:p>
          <w:p w14:paraId="21682C02">
            <w:pPr>
              <w:pStyle w:val="30"/>
              <w:spacing w:before="30" w:line="222" w:lineRule="auto"/>
              <w:ind w:left="1704"/>
            </w:pPr>
            <w:r>
              <w:rPr>
                <w:spacing w:val="-5"/>
              </w:rPr>
              <w:t>（一面）</w:t>
            </w:r>
          </w:p>
        </w:tc>
      </w:tr>
      <w:tr w14:paraId="510574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265" w:hRule="atLeast"/>
        </w:trPr>
        <w:tc>
          <w:tcPr>
            <w:tcW w:w="4498" w:type="dxa"/>
            <w:vAlign w:val="top"/>
          </w:tcPr>
          <w:p w14:paraId="4C93C594">
            <w:pPr>
              <w:spacing w:line="356" w:lineRule="auto"/>
              <w:rPr>
                <w:rFonts w:ascii="Arial"/>
                <w:sz w:val="21"/>
              </w:rPr>
            </w:pPr>
          </w:p>
          <w:p w14:paraId="0C11269E">
            <w:pPr>
              <w:spacing w:line="357" w:lineRule="auto"/>
              <w:rPr>
                <w:rFonts w:ascii="Arial"/>
                <w:sz w:val="21"/>
              </w:rPr>
            </w:pPr>
          </w:p>
          <w:p w14:paraId="04499F6D">
            <w:pPr>
              <w:pStyle w:val="30"/>
              <w:spacing w:before="91" w:line="221" w:lineRule="auto"/>
              <w:ind w:left="718"/>
            </w:pPr>
            <w:r>
              <w:rPr>
                <w:spacing w:val="-1"/>
              </w:rPr>
              <w:t>法定代表人身份证复印件</w:t>
            </w:r>
          </w:p>
          <w:p w14:paraId="550E8112">
            <w:pPr>
              <w:pStyle w:val="30"/>
              <w:spacing w:before="30" w:line="222" w:lineRule="auto"/>
              <w:ind w:left="1565"/>
            </w:pPr>
            <w:r>
              <w:rPr>
                <w:spacing w:val="-4"/>
              </w:rPr>
              <w:t>（另一面）</w:t>
            </w:r>
          </w:p>
        </w:tc>
        <w:tc>
          <w:tcPr>
            <w:tcW w:w="4499" w:type="dxa"/>
            <w:vAlign w:val="top"/>
          </w:tcPr>
          <w:p w14:paraId="5346BDEF">
            <w:pPr>
              <w:spacing w:line="356" w:lineRule="auto"/>
              <w:rPr>
                <w:rFonts w:ascii="Arial"/>
                <w:sz w:val="21"/>
              </w:rPr>
            </w:pPr>
          </w:p>
          <w:p w14:paraId="0025F99F">
            <w:pPr>
              <w:spacing w:line="357" w:lineRule="auto"/>
              <w:rPr>
                <w:rFonts w:ascii="Arial"/>
                <w:sz w:val="21"/>
              </w:rPr>
            </w:pPr>
          </w:p>
          <w:p w14:paraId="713A72B1">
            <w:pPr>
              <w:pStyle w:val="30"/>
              <w:spacing w:before="91" w:line="221" w:lineRule="auto"/>
              <w:ind w:left="855"/>
            </w:pPr>
            <w:r>
              <w:rPr>
                <w:spacing w:val="-1"/>
              </w:rPr>
              <w:t>授权代表身份证复印件</w:t>
            </w:r>
          </w:p>
          <w:p w14:paraId="742D07B6">
            <w:pPr>
              <w:pStyle w:val="30"/>
              <w:spacing w:before="30" w:line="222" w:lineRule="auto"/>
              <w:ind w:left="1565"/>
            </w:pPr>
            <w:r>
              <w:rPr>
                <w:spacing w:val="-4"/>
              </w:rPr>
              <w:t>（另一面）</w:t>
            </w:r>
          </w:p>
        </w:tc>
      </w:tr>
    </w:tbl>
    <w:p w14:paraId="62A914E3">
      <w:pPr>
        <w:spacing w:before="43" w:line="220" w:lineRule="auto"/>
        <w:ind w:left="281"/>
        <w:rPr>
          <w:rFonts w:ascii="宋体" w:hAnsi="宋体" w:eastAsia="宋体" w:cs="宋体"/>
          <w:sz w:val="28"/>
          <w:szCs w:val="28"/>
        </w:rPr>
      </w:pPr>
      <w:r>
        <w:rPr>
          <w:rFonts w:ascii="宋体" w:hAnsi="宋体" w:eastAsia="宋体" w:cs="宋体"/>
          <w:spacing w:val="1"/>
          <w:sz w:val="28"/>
          <w:szCs w:val="28"/>
          <w:u w:val="single" w:color="auto"/>
        </w:rPr>
        <w:t>供应商名称</w:t>
      </w:r>
      <w:r>
        <w:rPr>
          <w:rFonts w:ascii="宋体" w:hAnsi="宋体" w:eastAsia="宋体" w:cs="宋体"/>
          <w:spacing w:val="1"/>
          <w:sz w:val="28"/>
          <w:szCs w:val="28"/>
        </w:rPr>
        <w:t>（盖章） 法定代表人</w:t>
      </w:r>
      <w:r>
        <w:rPr>
          <w:rFonts w:ascii="宋体" w:hAnsi="宋体" w:eastAsia="宋体" w:cs="宋体"/>
          <w:spacing w:val="-17"/>
          <w:sz w:val="28"/>
          <w:szCs w:val="28"/>
        </w:rPr>
        <w:t>：（</w:t>
      </w:r>
      <w:r>
        <w:rPr>
          <w:rFonts w:ascii="宋体" w:hAnsi="宋体" w:eastAsia="宋体" w:cs="宋体"/>
          <w:spacing w:val="1"/>
          <w:sz w:val="28"/>
          <w:szCs w:val="28"/>
        </w:rPr>
        <w:t>签字或盖章）</w:t>
      </w:r>
    </w:p>
    <w:p w14:paraId="3132AB48">
      <w:pPr>
        <w:spacing w:before="208" w:line="221" w:lineRule="auto"/>
        <w:ind w:left="49"/>
        <w:rPr>
          <w:rFonts w:ascii="宋体" w:hAnsi="宋体" w:eastAsia="宋体" w:cs="宋体"/>
          <w:spacing w:val="-15"/>
          <w:sz w:val="28"/>
          <w:szCs w:val="28"/>
        </w:rPr>
      </w:pPr>
      <w:r>
        <w:rPr>
          <w:rFonts w:ascii="宋体" w:hAnsi="宋体" w:eastAsia="宋体" w:cs="宋体"/>
          <w:spacing w:val="-15"/>
          <w:sz w:val="28"/>
          <w:szCs w:val="28"/>
        </w:rPr>
        <w:t>日期：</w:t>
      </w:r>
      <w:r>
        <w:rPr>
          <w:rFonts w:ascii="宋体" w:hAnsi="宋体" w:eastAsia="宋体" w:cs="宋体"/>
          <w:spacing w:val="4"/>
          <w:sz w:val="28"/>
          <w:szCs w:val="28"/>
        </w:rPr>
        <w:t xml:space="preserve">   </w:t>
      </w:r>
      <w:r>
        <w:rPr>
          <w:rFonts w:ascii="宋体" w:hAnsi="宋体" w:eastAsia="宋体" w:cs="宋体"/>
          <w:spacing w:val="-15"/>
          <w:sz w:val="28"/>
          <w:szCs w:val="28"/>
        </w:rPr>
        <w:t>年</w:t>
      </w:r>
      <w:r>
        <w:rPr>
          <w:rFonts w:ascii="宋体" w:hAnsi="宋体" w:eastAsia="宋体" w:cs="宋体"/>
          <w:spacing w:val="18"/>
          <w:sz w:val="28"/>
          <w:szCs w:val="28"/>
        </w:rPr>
        <w:t xml:space="preserve"> </w:t>
      </w:r>
      <w:r>
        <w:rPr>
          <w:rFonts w:ascii="宋体" w:hAnsi="宋体" w:eastAsia="宋体" w:cs="宋体"/>
          <w:spacing w:val="-15"/>
          <w:sz w:val="28"/>
          <w:szCs w:val="28"/>
        </w:rPr>
        <w:t>月</w:t>
      </w:r>
      <w:r>
        <w:rPr>
          <w:rFonts w:ascii="宋体" w:hAnsi="宋体" w:eastAsia="宋体" w:cs="宋体"/>
          <w:spacing w:val="59"/>
          <w:sz w:val="28"/>
          <w:szCs w:val="28"/>
        </w:rPr>
        <w:t xml:space="preserve"> </w:t>
      </w:r>
      <w:r>
        <w:rPr>
          <w:rFonts w:ascii="宋体" w:hAnsi="宋体" w:eastAsia="宋体" w:cs="宋体"/>
          <w:spacing w:val="-15"/>
          <w:sz w:val="28"/>
          <w:szCs w:val="28"/>
        </w:rPr>
        <w:t>日</w:t>
      </w:r>
    </w:p>
    <w:p w14:paraId="31B56ED4">
      <w:pPr>
        <w:spacing w:before="56" w:line="222" w:lineRule="auto"/>
        <w:ind w:left="4"/>
        <w:rPr>
          <w:rFonts w:ascii="宋体" w:hAnsi="宋体" w:eastAsia="宋体" w:cs="宋体"/>
          <w:sz w:val="28"/>
          <w:szCs w:val="28"/>
        </w:rPr>
      </w:pPr>
      <w:r>
        <w:rPr>
          <w:rFonts w:ascii="宋体" w:hAnsi="宋体" w:eastAsia="宋体" w:cs="宋体"/>
          <w:spacing w:val="-5"/>
          <w:sz w:val="28"/>
          <w:szCs w:val="28"/>
        </w:rPr>
        <w:t>备注：</w:t>
      </w:r>
    </w:p>
    <w:p w14:paraId="7EEC5D59">
      <w:pPr>
        <w:spacing w:before="207" w:line="221" w:lineRule="auto"/>
        <w:ind w:left="21"/>
        <w:rPr>
          <w:rFonts w:ascii="宋体" w:hAnsi="宋体" w:eastAsia="宋体" w:cs="宋体"/>
          <w:sz w:val="28"/>
          <w:szCs w:val="28"/>
        </w:rPr>
      </w:pPr>
      <w:r>
        <w:rPr>
          <w:rFonts w:ascii="宋体" w:hAnsi="宋体" w:eastAsia="宋体" w:cs="宋体"/>
          <w:spacing w:val="-2"/>
          <w:sz w:val="28"/>
          <w:szCs w:val="28"/>
        </w:rPr>
        <w:t>1、项目不分标段的，第</w:t>
      </w:r>
      <w:r>
        <w:rPr>
          <w:rFonts w:ascii="宋体" w:hAnsi="宋体" w:eastAsia="宋体" w:cs="宋体"/>
          <w:spacing w:val="-2"/>
          <w:sz w:val="28"/>
          <w:szCs w:val="28"/>
          <w:u w:val="single" w:color="auto"/>
        </w:rPr>
        <w:t xml:space="preserve">   </w:t>
      </w:r>
      <w:r>
        <w:rPr>
          <w:rFonts w:ascii="宋体" w:hAnsi="宋体" w:eastAsia="宋体" w:cs="宋体"/>
          <w:spacing w:val="-124"/>
          <w:sz w:val="28"/>
          <w:szCs w:val="28"/>
        </w:rPr>
        <w:t xml:space="preserve"> </w:t>
      </w:r>
      <w:r>
        <w:rPr>
          <w:rFonts w:ascii="宋体" w:hAnsi="宋体" w:eastAsia="宋体" w:cs="宋体"/>
          <w:spacing w:val="-2"/>
          <w:sz w:val="28"/>
          <w:szCs w:val="28"/>
        </w:rPr>
        <w:t>标段空白处填写“/</w:t>
      </w:r>
      <w:r>
        <w:rPr>
          <w:rFonts w:ascii="宋体" w:hAnsi="宋体" w:eastAsia="宋体" w:cs="宋体"/>
          <w:spacing w:val="-102"/>
          <w:sz w:val="28"/>
          <w:szCs w:val="28"/>
        </w:rPr>
        <w:t xml:space="preserve"> </w:t>
      </w:r>
      <w:r>
        <w:rPr>
          <w:rFonts w:ascii="宋体" w:hAnsi="宋体" w:eastAsia="宋体" w:cs="宋体"/>
          <w:spacing w:val="-2"/>
          <w:sz w:val="28"/>
          <w:szCs w:val="28"/>
        </w:rPr>
        <w:t>”。</w:t>
      </w:r>
    </w:p>
    <w:p w14:paraId="377747BD">
      <w:pPr>
        <w:spacing w:before="208" w:line="290" w:lineRule="auto"/>
        <w:ind w:right="78" w:firstLine="4"/>
        <w:rPr>
          <w:rFonts w:ascii="宋体" w:hAnsi="宋体" w:eastAsia="宋体" w:cs="宋体"/>
          <w:sz w:val="28"/>
          <w:szCs w:val="28"/>
        </w:rPr>
      </w:pPr>
      <w:r>
        <w:rPr>
          <w:rFonts w:ascii="宋体" w:hAnsi="宋体" w:eastAsia="宋体" w:cs="宋体"/>
          <w:spacing w:val="-3"/>
          <w:sz w:val="28"/>
          <w:szCs w:val="28"/>
        </w:rPr>
        <w:t>2、法定代表人亲自参加投标的，无需提供该委托授权书，但须提供法定代</w:t>
      </w:r>
      <w:r>
        <w:rPr>
          <w:rFonts w:ascii="宋体" w:hAnsi="宋体" w:eastAsia="宋体" w:cs="宋体"/>
          <w:spacing w:val="-1"/>
          <w:sz w:val="28"/>
          <w:szCs w:val="28"/>
        </w:rPr>
        <w:t>表人本人身份证（正反面）复印件。</w:t>
      </w:r>
    </w:p>
    <w:p w14:paraId="120D0002">
      <w:pPr>
        <w:spacing w:before="212" w:line="229" w:lineRule="auto"/>
        <w:ind w:left="6"/>
        <w:rPr>
          <w:rFonts w:ascii="宋体" w:hAnsi="宋体" w:eastAsia="宋体" w:cs="宋体"/>
          <w:sz w:val="28"/>
          <w:szCs w:val="28"/>
        </w:rPr>
      </w:pPr>
      <w:r>
        <w:rPr>
          <w:rFonts w:ascii="宋体" w:hAnsi="宋体" w:eastAsia="宋体" w:cs="宋体"/>
          <w:spacing w:val="-9"/>
          <w:sz w:val="28"/>
          <w:szCs w:val="28"/>
        </w:rPr>
        <w:t>3、法定代表人签字或盖章可采用纸质签字或盖章后，上传至电子响应文件，</w:t>
      </w:r>
      <w:r>
        <w:rPr>
          <w:rFonts w:ascii="宋体" w:hAnsi="宋体" w:eastAsia="宋体" w:cs="宋体"/>
          <w:spacing w:val="-1"/>
          <w:sz w:val="28"/>
          <w:szCs w:val="28"/>
        </w:rPr>
        <w:t>也可使用法定代表人</w:t>
      </w:r>
      <w:r>
        <w:rPr>
          <w:rFonts w:ascii="宋体" w:hAnsi="宋体" w:eastAsia="宋体" w:cs="宋体"/>
          <w:spacing w:val="-62"/>
          <w:sz w:val="28"/>
          <w:szCs w:val="28"/>
        </w:rPr>
        <w:t xml:space="preserve"> </w:t>
      </w:r>
      <w:r>
        <w:rPr>
          <w:rFonts w:ascii="宋体" w:hAnsi="宋体" w:eastAsia="宋体" w:cs="宋体"/>
          <w:spacing w:val="-1"/>
          <w:sz w:val="28"/>
          <w:szCs w:val="28"/>
        </w:rPr>
        <w:t>CA</w:t>
      </w:r>
      <w:r>
        <w:rPr>
          <w:rFonts w:ascii="宋体" w:hAnsi="宋体" w:eastAsia="宋体" w:cs="宋体"/>
          <w:spacing w:val="-61"/>
          <w:sz w:val="28"/>
          <w:szCs w:val="28"/>
        </w:rPr>
        <w:t xml:space="preserve"> </w:t>
      </w:r>
      <w:r>
        <w:rPr>
          <w:rFonts w:ascii="宋体" w:hAnsi="宋体" w:eastAsia="宋体" w:cs="宋体"/>
          <w:spacing w:val="-1"/>
          <w:sz w:val="28"/>
          <w:szCs w:val="28"/>
        </w:rPr>
        <w:t>锁在电子响应文件</w:t>
      </w:r>
      <w:r>
        <w:rPr>
          <w:rFonts w:ascii="宋体" w:hAnsi="宋体" w:eastAsia="宋体" w:cs="宋体"/>
          <w:spacing w:val="-2"/>
          <w:sz w:val="28"/>
          <w:szCs w:val="28"/>
        </w:rPr>
        <w:t>制作软件中签章。</w:t>
      </w:r>
    </w:p>
    <w:p w14:paraId="78C5C488">
      <w:pPr>
        <w:spacing w:line="229" w:lineRule="auto"/>
        <w:rPr>
          <w:rFonts w:ascii="宋体" w:hAnsi="宋体" w:eastAsia="宋体" w:cs="宋体"/>
          <w:sz w:val="28"/>
          <w:szCs w:val="28"/>
        </w:rPr>
        <w:sectPr>
          <w:footerReference r:id="rId10" w:type="default"/>
          <w:pgSz w:w="11910" w:h="16840"/>
          <w:pgMar w:top="1424" w:right="1360" w:bottom="1011" w:left="1449" w:header="0" w:footer="736" w:gutter="0"/>
          <w:pgNumType w:fmt="decimal"/>
          <w:cols w:space="720" w:num="1"/>
        </w:sectPr>
      </w:pPr>
    </w:p>
    <w:p w14:paraId="37186C5B">
      <w:pPr>
        <w:spacing w:line="500" w:lineRule="exact"/>
        <w:outlineLvl w:val="9"/>
        <w:rPr>
          <w:rFonts w:hint="eastAsia" w:ascii="宋体" w:hAnsi="宋体" w:eastAsia="宋体" w:cs="宋体"/>
          <w:b/>
          <w:color w:val="auto"/>
          <w:sz w:val="32"/>
          <w:szCs w:val="32"/>
          <w:lang w:eastAsia="zh-CN"/>
        </w:rPr>
      </w:pPr>
      <w:r>
        <w:rPr>
          <w:rFonts w:hint="eastAsia" w:ascii="宋体" w:hAnsi="宋体" w:eastAsia="宋体" w:cs="宋体"/>
          <w:b/>
          <w:color w:val="auto"/>
          <w:sz w:val="32"/>
          <w:szCs w:val="32"/>
          <w:lang w:val="en-US" w:eastAsia="zh-CN"/>
        </w:rPr>
        <w:t>榆林市政府采购工程类/货物类/服务类项目供应商信用承诺书</w:t>
      </w:r>
    </w:p>
    <w:p w14:paraId="11B7E270">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市场主体名称：</w:t>
      </w:r>
    </w:p>
    <w:p w14:paraId="1FB40AE1">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证件类型：统一社会信用代码</w:t>
      </w:r>
    </w:p>
    <w:p w14:paraId="343BA581">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证件号码：</w:t>
      </w:r>
    </w:p>
    <w:p w14:paraId="249D5892">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法人代表：</w:t>
      </w:r>
    </w:p>
    <w:p w14:paraId="5B4F2CFE">
      <w:pPr>
        <w:spacing w:line="500" w:lineRule="exact"/>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承诺有效期限：</w:t>
      </w:r>
      <w:r>
        <w:rPr>
          <w:rFonts w:hint="eastAsia" w:ascii="宋体" w:hAnsi="宋体" w:eastAsia="宋体" w:cs="宋体"/>
          <w:color w:val="auto"/>
          <w:sz w:val="28"/>
          <w:szCs w:val="28"/>
          <w:lang w:val="en-US" w:eastAsia="zh-CN"/>
        </w:rPr>
        <w:t xml:space="preserve">  年  月  日—  年  月  日</w:t>
      </w:r>
    </w:p>
    <w:p w14:paraId="47BF5FE3">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承诺内容：</w:t>
      </w:r>
    </w:p>
    <w:p w14:paraId="49C8EE56">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为维护公开、公平、公正的政府采购市场秩序，树立诚实守信的政府采购投标人形象，本单位自愿做出以下承诺：</w:t>
      </w:r>
    </w:p>
    <w:p w14:paraId="47DEB13C">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一、承诺本单位严格遵守国家法律、法规和规章，全面履行应尽的责任和义务，全面做到履约守信，具备《政府采购法》第二十二条第一款规定的条件;</w:t>
      </w:r>
    </w:p>
    <w:p w14:paraId="517354FB">
      <w:pPr>
        <w:overflowPunct w:val="0"/>
        <w:topLinePunct/>
        <w:spacing w:line="440" w:lineRule="exact"/>
        <w:jc w:val="left"/>
        <w:outlineLvl w:val="9"/>
        <w:rPr>
          <w:rFonts w:hint="eastAsia" w:ascii="宋体" w:hAnsi="宋体" w:eastAsia="宋体" w:cs="宋体"/>
          <w:color w:val="auto"/>
          <w:sz w:val="28"/>
          <w:szCs w:val="28"/>
        </w:rPr>
      </w:pPr>
      <w:r>
        <w:rPr>
          <w:rFonts w:hint="eastAsia" w:ascii="宋体" w:hAnsi="宋体" w:eastAsia="宋体" w:cs="宋体"/>
          <w:color w:val="auto"/>
          <w:sz w:val="28"/>
          <w:szCs w:val="28"/>
        </w:rPr>
        <w:t>二、承诺本单位提供给注册登记部门、行业管理部门、司法部门、行业组织以及在政府采购活动中提交的所有资料均合法、真实、有效，无任何伪造、修改、</w:t>
      </w:r>
      <w:r>
        <w:rPr>
          <w:rFonts w:hint="eastAsia" w:ascii="宋体" w:hAnsi="宋体" w:eastAsia="宋体" w:cs="宋体"/>
          <w:color w:val="auto"/>
          <w:sz w:val="28"/>
          <w:szCs w:val="28"/>
          <w:lang w:eastAsia="zh-CN"/>
        </w:rPr>
        <w:t>虚假成分</w:t>
      </w:r>
      <w:r>
        <w:rPr>
          <w:rFonts w:hint="eastAsia" w:ascii="宋体" w:hAnsi="宋体" w:eastAsia="宋体" w:cs="宋体"/>
          <w:color w:val="auto"/>
          <w:sz w:val="28"/>
          <w:szCs w:val="28"/>
        </w:rPr>
        <w:t>，并对所提供资料的真实性负责；</w:t>
      </w:r>
    </w:p>
    <w:p w14:paraId="48850057">
      <w:pPr>
        <w:overflowPunct w:val="0"/>
        <w:topLinePunct/>
        <w:spacing w:line="440" w:lineRule="exact"/>
        <w:jc w:val="left"/>
        <w:outlineLvl w:val="9"/>
        <w:rPr>
          <w:rFonts w:hint="eastAsia" w:ascii="宋体" w:hAnsi="宋体" w:eastAsia="宋体" w:cs="宋体"/>
          <w:color w:val="auto"/>
          <w:sz w:val="28"/>
          <w:szCs w:val="28"/>
        </w:rPr>
      </w:pPr>
      <w:r>
        <w:rPr>
          <w:rFonts w:hint="eastAsia" w:ascii="宋体" w:hAnsi="宋体" w:eastAsia="宋体" w:cs="宋体"/>
          <w:color w:val="auto"/>
          <w:sz w:val="28"/>
          <w:szCs w:val="28"/>
        </w:rPr>
        <w:t>三、承诺本单位严格依法开展生产经营活动，主动接受行业监管，自愿接受依法开展的日常检查；违法失信经营后将自愿接受约束和惩戒，并依法承担相应责任；</w:t>
      </w:r>
    </w:p>
    <w:p w14:paraId="312F5997">
      <w:pPr>
        <w:overflowPunct w:val="0"/>
        <w:topLinePunct/>
        <w:spacing w:line="440" w:lineRule="exact"/>
        <w:jc w:val="left"/>
        <w:outlineLvl w:val="9"/>
        <w:rPr>
          <w:rFonts w:hint="eastAsia" w:ascii="宋体" w:hAnsi="宋体" w:eastAsia="宋体" w:cs="宋体"/>
          <w:color w:val="auto"/>
          <w:sz w:val="28"/>
          <w:szCs w:val="28"/>
        </w:rPr>
      </w:pPr>
      <w:r>
        <w:rPr>
          <w:rFonts w:hint="eastAsia" w:ascii="宋体" w:hAnsi="宋体" w:eastAsia="宋体" w:cs="宋体"/>
          <w:color w:val="auto"/>
          <w:sz w:val="28"/>
          <w:szCs w:val="28"/>
        </w:rPr>
        <w:t>四、承诺本单位自觉接受行政管理部门、行业组织、社会公众、新闻舆论的监督；</w:t>
      </w:r>
    </w:p>
    <w:p w14:paraId="0982921D">
      <w:pPr>
        <w:overflowPunct w:val="0"/>
        <w:topLinePunct/>
        <w:spacing w:line="440" w:lineRule="exact"/>
        <w:jc w:val="left"/>
        <w:outlineLvl w:val="9"/>
        <w:rPr>
          <w:rFonts w:hint="eastAsia" w:ascii="宋体" w:hAnsi="宋体" w:eastAsia="宋体" w:cs="宋体"/>
          <w:color w:val="auto"/>
          <w:sz w:val="28"/>
          <w:szCs w:val="28"/>
        </w:rPr>
      </w:pPr>
      <w:r>
        <w:rPr>
          <w:rFonts w:hint="eastAsia" w:ascii="宋体" w:hAnsi="宋体" w:eastAsia="宋体" w:cs="宋体"/>
          <w:color w:val="auto"/>
          <w:sz w:val="28"/>
          <w:szCs w:val="28"/>
        </w:rPr>
        <w:t>五、承诺本单位自我约束、自我管理，重合同、守信用，不制假售假、商标侵权、虚假宣传、违约毁约、恶意逃债、偷税漏税、价格欺诈、垄断和不正当竞争，维护经营者、消费者的合法权益；</w:t>
      </w:r>
    </w:p>
    <w:p w14:paraId="0EF6519A">
      <w:pPr>
        <w:overflowPunct w:val="0"/>
        <w:topLinePunct/>
        <w:spacing w:line="440" w:lineRule="exact"/>
        <w:jc w:val="left"/>
        <w:outlineLvl w:val="9"/>
        <w:rPr>
          <w:rFonts w:hint="eastAsia" w:ascii="宋体" w:hAnsi="宋体" w:eastAsia="宋体" w:cs="宋体"/>
          <w:color w:val="auto"/>
          <w:sz w:val="28"/>
          <w:szCs w:val="28"/>
        </w:rPr>
      </w:pPr>
      <w:r>
        <w:rPr>
          <w:rFonts w:hint="eastAsia" w:ascii="宋体" w:hAnsi="宋体" w:eastAsia="宋体" w:cs="宋体"/>
          <w:color w:val="auto"/>
          <w:sz w:val="28"/>
          <w:szCs w:val="28"/>
        </w:rPr>
        <w:t>六、承诺本单位提出政府采购质疑和投诉坚持依法依规、诚实信用原则，在全国范围12个月内没有三次以上查无实据的政府采购投诉；</w:t>
      </w:r>
    </w:p>
    <w:p w14:paraId="7B77136D">
      <w:pPr>
        <w:overflowPunct w:val="0"/>
        <w:topLinePunct/>
        <w:spacing w:line="440" w:lineRule="exact"/>
        <w:jc w:val="left"/>
        <w:outlineLvl w:val="9"/>
        <w:rPr>
          <w:rFonts w:hint="eastAsia" w:ascii="宋体" w:hAnsi="宋体" w:eastAsia="宋体" w:cs="宋体"/>
          <w:color w:val="auto"/>
          <w:sz w:val="28"/>
          <w:szCs w:val="28"/>
        </w:rPr>
      </w:pPr>
      <w:r>
        <w:rPr>
          <w:rFonts w:hint="eastAsia" w:ascii="宋体" w:hAnsi="宋体" w:eastAsia="宋体" w:cs="宋体"/>
          <w:color w:val="auto"/>
          <w:sz w:val="28"/>
          <w:szCs w:val="28"/>
        </w:rPr>
        <w:t>七、根据政府采购相关法律法规的规定需要作出的其他承诺：</w:t>
      </w:r>
      <w:r>
        <w:rPr>
          <w:rFonts w:hint="eastAsia" w:ascii="宋体" w:hAnsi="宋体" w:eastAsia="宋体" w:cs="宋体"/>
          <w:color w:val="auto"/>
          <w:sz w:val="28"/>
          <w:szCs w:val="28"/>
          <w:u w:val="single"/>
        </w:rPr>
        <w:t>                             </w:t>
      </w:r>
      <w:r>
        <w:rPr>
          <w:rFonts w:hint="eastAsia" w:ascii="宋体" w:hAnsi="宋体" w:eastAsia="宋体" w:cs="宋体"/>
          <w:color w:val="auto"/>
          <w:sz w:val="28"/>
          <w:szCs w:val="28"/>
        </w:rPr>
        <w:t>                </w:t>
      </w:r>
    </w:p>
    <w:p w14:paraId="4E21A2E7">
      <w:pPr>
        <w:spacing w:before="208" w:line="221" w:lineRule="auto"/>
        <w:ind w:left="49"/>
        <w:rPr>
          <w:rFonts w:ascii="宋体" w:hAnsi="宋体" w:eastAsia="宋体" w:cs="宋体"/>
          <w:spacing w:val="-15"/>
          <w:sz w:val="28"/>
          <w:szCs w:val="28"/>
        </w:rPr>
        <w:sectPr>
          <w:footerReference r:id="rId11" w:type="default"/>
          <w:pgSz w:w="11910" w:h="16840"/>
          <w:pgMar w:top="1431" w:right="1438" w:bottom="1011" w:left="1449" w:header="0" w:footer="736" w:gutter="0"/>
          <w:pgNumType w:fmt="decimal"/>
          <w:cols w:space="720" w:num="1"/>
        </w:sectPr>
      </w:pPr>
      <w:r>
        <w:rPr>
          <w:rFonts w:hint="eastAsia" w:ascii="宋体" w:hAnsi="宋体" w:eastAsia="宋体" w:cs="宋体"/>
          <w:color w:val="auto"/>
          <w:sz w:val="28"/>
          <w:szCs w:val="28"/>
        </w:rPr>
        <w:t>八、按照信用信息管理有关要求，本单位同意将以上承诺在各级信用信息共享平台公示，接受社会监督。若违背以上承诺，同意依据相关规定记入</w:t>
      </w:r>
    </w:p>
    <w:p w14:paraId="3F1ADBB3">
      <w:pPr>
        <w:overflowPunct w:val="0"/>
        <w:topLinePunct/>
        <w:spacing w:line="440" w:lineRule="exact"/>
        <w:jc w:val="left"/>
        <w:outlineLvl w:val="9"/>
        <w:rPr>
          <w:rFonts w:hint="eastAsia" w:ascii="宋体" w:hAnsi="宋体" w:eastAsia="宋体" w:cs="宋体"/>
          <w:color w:val="auto"/>
          <w:sz w:val="28"/>
          <w:szCs w:val="28"/>
        </w:rPr>
      </w:pPr>
      <w:r>
        <w:rPr>
          <w:rFonts w:hint="eastAsia" w:ascii="宋体" w:hAnsi="宋体" w:eastAsia="宋体" w:cs="宋体"/>
          <w:color w:val="auto"/>
          <w:sz w:val="28"/>
          <w:szCs w:val="28"/>
        </w:rPr>
        <w:t>企业信用档案和在各级信用信息共享平台公示；性质严重的，同意承担相应法律后果和责任，并依法依规列入严重失信名单。</w:t>
      </w:r>
    </w:p>
    <w:p w14:paraId="1E5233D7">
      <w:pPr>
        <w:overflowPunct w:val="0"/>
        <w:topLinePunct/>
        <w:spacing w:line="440" w:lineRule="exact"/>
        <w:ind w:firstLine="566" w:firstLineChars="200"/>
        <w:jc w:val="left"/>
        <w:outlineLvl w:val="9"/>
        <w:rPr>
          <w:rFonts w:hint="eastAsia" w:ascii="宋体" w:hAnsi="宋体" w:eastAsia="宋体" w:cs="宋体"/>
          <w:color w:val="auto"/>
          <w:sz w:val="28"/>
          <w:szCs w:val="28"/>
        </w:rPr>
      </w:pPr>
    </w:p>
    <w:p w14:paraId="68E708FA">
      <w:pPr>
        <w:overflowPunct w:val="0"/>
        <w:topLinePunct/>
        <w:spacing w:line="440" w:lineRule="exact"/>
        <w:ind w:firstLine="566" w:firstLineChars="200"/>
        <w:jc w:val="left"/>
        <w:outlineLvl w:val="9"/>
        <w:rPr>
          <w:rFonts w:hint="eastAsia" w:ascii="宋体" w:hAnsi="宋体" w:eastAsia="宋体" w:cs="宋体"/>
          <w:color w:val="auto"/>
          <w:sz w:val="28"/>
          <w:szCs w:val="28"/>
        </w:rPr>
      </w:pPr>
      <w:r>
        <w:rPr>
          <w:rFonts w:hint="eastAsia" w:ascii="宋体" w:hAnsi="宋体" w:eastAsia="宋体" w:cs="宋体"/>
          <w:color w:val="auto"/>
          <w:sz w:val="28"/>
          <w:szCs w:val="28"/>
        </w:rPr>
        <w:t>       承诺单位（盖章）：</w:t>
      </w:r>
    </w:p>
    <w:p w14:paraId="1F6B22DD">
      <w:pPr>
        <w:overflowPunct w:val="0"/>
        <w:topLinePunct/>
        <w:spacing w:line="440" w:lineRule="exact"/>
        <w:ind w:firstLine="566" w:firstLineChars="200"/>
        <w:jc w:val="left"/>
        <w:outlineLvl w:val="9"/>
        <w:rPr>
          <w:rFonts w:hint="eastAsia" w:ascii="宋体" w:hAnsi="宋体" w:eastAsia="宋体" w:cs="宋体"/>
          <w:color w:val="auto"/>
          <w:sz w:val="28"/>
          <w:szCs w:val="28"/>
        </w:rPr>
      </w:pPr>
      <w:r>
        <w:rPr>
          <w:rFonts w:hint="eastAsia" w:ascii="宋体" w:hAnsi="宋体" w:eastAsia="宋体" w:cs="宋体"/>
          <w:color w:val="auto"/>
          <w:sz w:val="28"/>
          <w:szCs w:val="28"/>
        </w:rPr>
        <w:t>       法定代表人（负责人）</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签字或盖章</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
    <w:p w14:paraId="5EFB4CC0">
      <w:pPr>
        <w:overflowPunct w:val="0"/>
        <w:topLinePunct/>
        <w:spacing w:line="440" w:lineRule="exact"/>
        <w:ind w:firstLine="566" w:firstLineChars="200"/>
        <w:jc w:val="left"/>
        <w:outlineLvl w:val="9"/>
        <w:rPr>
          <w:rFonts w:hint="eastAsia" w:ascii="宋体" w:hAnsi="宋体" w:eastAsia="宋体" w:cs="宋体"/>
          <w:color w:val="auto"/>
          <w:sz w:val="28"/>
          <w:szCs w:val="28"/>
        </w:rPr>
      </w:pPr>
      <w:r>
        <w:rPr>
          <w:rFonts w:hint="eastAsia" w:ascii="宋体" w:hAnsi="宋体" w:eastAsia="宋体" w:cs="宋体"/>
          <w:color w:val="auto"/>
          <w:sz w:val="28"/>
          <w:szCs w:val="28"/>
        </w:rPr>
        <w:t xml:space="preserve">              法定代表人（负责人）身份证号：</w:t>
      </w:r>
    </w:p>
    <w:p w14:paraId="3FB5A5EE">
      <w:pPr>
        <w:overflowPunct w:val="0"/>
        <w:topLinePunct/>
        <w:spacing w:line="440" w:lineRule="exact"/>
        <w:ind w:firstLine="566" w:firstLineChars="200"/>
        <w:jc w:val="left"/>
        <w:outlineLvl w:val="9"/>
        <w:rPr>
          <w:rFonts w:hint="eastAsia" w:ascii="宋体" w:hAnsi="宋体" w:eastAsia="宋体" w:cs="宋体"/>
          <w:color w:val="auto"/>
          <w:sz w:val="28"/>
          <w:szCs w:val="28"/>
        </w:rPr>
      </w:pPr>
      <w:r>
        <w:rPr>
          <w:rFonts w:hint="eastAsia" w:ascii="宋体" w:hAnsi="宋体" w:eastAsia="宋体" w:cs="宋体"/>
          <w:color w:val="auto"/>
          <w:sz w:val="28"/>
          <w:szCs w:val="28"/>
        </w:rPr>
        <w:t>       承诺日期：</w:t>
      </w:r>
    </w:p>
    <w:p w14:paraId="092D3FDA">
      <w:pPr>
        <w:spacing w:line="500" w:lineRule="exact"/>
        <w:jc w:val="both"/>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 xml:space="preserve">  </w:t>
      </w:r>
    </w:p>
    <w:p w14:paraId="5D6FD23D">
      <w:pPr>
        <w:spacing w:line="500" w:lineRule="exact"/>
        <w:ind w:firstLine="566" w:firstLineChars="200"/>
        <w:jc w:val="both"/>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备注</w:t>
      </w:r>
      <w:r>
        <w:rPr>
          <w:rFonts w:hint="eastAsia" w:ascii="宋体" w:hAnsi="宋体" w:eastAsia="宋体" w:cs="宋体"/>
          <w:color w:val="auto"/>
          <w:sz w:val="28"/>
          <w:szCs w:val="28"/>
        </w:rPr>
        <w:t>：法定代表人或负责人、主体名称发生变更的应当重新做出承诺</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承诺书标题按照工程类、货物类、服务类确定。</w:t>
      </w:r>
    </w:p>
    <w:p w14:paraId="4EB20CAC">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br w:type="page"/>
      </w:r>
    </w:p>
    <w:p w14:paraId="568B29EA">
      <w:pPr>
        <w:spacing w:line="500" w:lineRule="exact"/>
        <w:jc w:val="both"/>
        <w:outlineLvl w:val="9"/>
        <w:rPr>
          <w:rFonts w:hint="eastAsia" w:ascii="宋体" w:hAnsi="宋体" w:eastAsia="宋体" w:cs="宋体"/>
          <w:color w:val="auto"/>
          <w:sz w:val="28"/>
          <w:szCs w:val="28"/>
          <w:lang w:val="en-US" w:eastAsia="zh-CN"/>
        </w:rPr>
      </w:pPr>
    </w:p>
    <w:p w14:paraId="2A2A3EE9">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outlineLvl w:val="9"/>
        <w:rPr>
          <w:rFonts w:hint="eastAsia" w:ascii="宋体" w:hAnsi="宋体" w:eastAsia="宋体" w:cs="宋体"/>
          <w:sz w:val="28"/>
          <w:szCs w:val="28"/>
        </w:rPr>
      </w:pPr>
      <w:r>
        <w:rPr>
          <w:rFonts w:hint="eastAsia" w:ascii="宋体" w:hAnsi="宋体" w:eastAsia="宋体" w:cs="宋体"/>
          <w:b/>
          <w:bCs/>
          <w:sz w:val="30"/>
          <w:szCs w:val="30"/>
        </w:rPr>
        <w:t>中小企业声明函（工程</w:t>
      </w:r>
      <w:r>
        <w:rPr>
          <w:rFonts w:hint="eastAsia" w:ascii="宋体" w:hAnsi="宋体" w:eastAsia="宋体" w:cs="宋体"/>
          <w:b/>
          <w:bCs/>
          <w:sz w:val="30"/>
          <w:szCs w:val="30"/>
          <w:lang w:eastAsia="zh-CN"/>
        </w:rPr>
        <w:t>、服务</w:t>
      </w:r>
      <w:r>
        <w:rPr>
          <w:rFonts w:hint="eastAsia" w:ascii="宋体" w:hAnsi="宋体" w:eastAsia="宋体" w:cs="宋体"/>
          <w:b/>
          <w:bCs/>
          <w:sz w:val="30"/>
          <w:szCs w:val="30"/>
        </w:rPr>
        <w:t>）</w:t>
      </w:r>
    </w:p>
    <w:p w14:paraId="7940B635">
      <w:pPr>
        <w:keepNext w:val="0"/>
        <w:keepLines w:val="0"/>
        <w:pageBreakBefore w:val="0"/>
        <w:widowControl w:val="0"/>
        <w:kinsoku/>
        <w:wordWrap/>
        <w:overflowPunct/>
        <w:topLinePunct w:val="0"/>
        <w:autoSpaceDE w:val="0"/>
        <w:autoSpaceDN w:val="0"/>
        <w:bidi w:val="0"/>
        <w:adjustRightInd/>
        <w:snapToGrid/>
        <w:spacing w:line="360" w:lineRule="auto"/>
        <w:ind w:firstLine="566" w:firstLineChars="200"/>
        <w:textAlignment w:val="auto"/>
        <w:outlineLvl w:val="9"/>
        <w:rPr>
          <w:rFonts w:hint="eastAsia" w:ascii="宋体" w:hAnsi="宋体" w:eastAsia="宋体" w:cs="宋体"/>
          <w:sz w:val="28"/>
          <w:szCs w:val="28"/>
        </w:rPr>
      </w:pPr>
      <w:r>
        <w:rPr>
          <w:rFonts w:hint="eastAsia" w:ascii="宋体" w:hAnsi="宋体" w:eastAsia="宋体" w:cs="宋体"/>
          <w:sz w:val="28"/>
          <w:szCs w:val="28"/>
        </w:rPr>
        <w:t>本公司郑重声明，</w:t>
      </w:r>
      <w:r>
        <w:rPr>
          <w:rFonts w:hint="eastAsia" w:ascii="宋体" w:hAnsi="宋体" w:eastAsia="宋体" w:cs="宋体"/>
          <w:sz w:val="28"/>
          <w:szCs w:val="28"/>
          <w:lang w:val="en-US" w:eastAsia="zh-CN"/>
        </w:rPr>
        <w:t>按照榆林市优化营商环境要求</w:t>
      </w:r>
      <w:r>
        <w:rPr>
          <w:rFonts w:hint="eastAsia" w:ascii="宋体" w:hAnsi="宋体" w:eastAsia="宋体" w:cs="宋体"/>
          <w:sz w:val="28"/>
          <w:szCs w:val="28"/>
        </w:rPr>
        <w:t>，本公司参加</w:t>
      </w:r>
      <w:r>
        <w:rPr>
          <w:rFonts w:hint="eastAsia" w:ascii="宋体" w:hAnsi="宋体" w:eastAsia="宋体" w:cs="宋体"/>
          <w:sz w:val="28"/>
          <w:szCs w:val="28"/>
          <w:u w:val="single"/>
        </w:rPr>
        <w:t>（单位名称）</w:t>
      </w:r>
      <w:r>
        <w:rPr>
          <w:rFonts w:hint="eastAsia" w:ascii="宋体" w:hAnsi="宋体" w:eastAsia="宋体" w:cs="宋体"/>
          <w:sz w:val="28"/>
          <w:szCs w:val="28"/>
        </w:rPr>
        <w:t xml:space="preserve"> 的</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项目名称</w:t>
      </w:r>
      <w:r>
        <w:rPr>
          <w:rFonts w:hint="eastAsia" w:ascii="宋体" w:hAnsi="宋体" w:eastAsia="宋体" w:cs="宋体"/>
          <w:color w:val="auto"/>
          <w:sz w:val="28"/>
          <w:szCs w:val="28"/>
        </w:rPr>
        <w:t>》</w:t>
      </w:r>
      <w:r>
        <w:rPr>
          <w:rFonts w:hint="eastAsia" w:ascii="宋体" w:hAnsi="宋体" w:eastAsia="宋体" w:cs="宋体"/>
          <w:sz w:val="28"/>
          <w:szCs w:val="28"/>
          <w:lang w:eastAsia="zh-CN"/>
        </w:rPr>
        <w:t>招标</w:t>
      </w:r>
      <w:r>
        <w:rPr>
          <w:rFonts w:hint="eastAsia" w:ascii="宋体" w:hAnsi="宋体" w:eastAsia="宋体" w:cs="宋体"/>
          <w:sz w:val="28"/>
          <w:szCs w:val="28"/>
        </w:rPr>
        <w:t>活动，工程的施工单位全部为符合政策要求的中小企业。相关企业（含联合体中的中小企业、签订分包意向协议的中小企业）的具体情况如下：</w:t>
      </w:r>
    </w:p>
    <w:p w14:paraId="6A2F409E">
      <w:pPr>
        <w:keepNext w:val="0"/>
        <w:keepLines w:val="0"/>
        <w:pageBreakBefore w:val="0"/>
        <w:widowControl w:val="0"/>
        <w:kinsoku/>
        <w:wordWrap/>
        <w:overflowPunct/>
        <w:topLinePunct w:val="0"/>
        <w:autoSpaceDE w:val="0"/>
        <w:autoSpaceDN w:val="0"/>
        <w:bidi w:val="0"/>
        <w:adjustRightInd/>
        <w:snapToGrid/>
        <w:spacing w:line="360" w:lineRule="auto"/>
        <w:ind w:firstLine="566" w:firstLineChars="200"/>
        <w:textAlignment w:val="auto"/>
        <w:outlineLvl w:val="9"/>
        <w:rPr>
          <w:rFonts w:hint="eastAsia" w:ascii="宋体" w:hAnsi="宋体" w:eastAsia="宋体" w:cs="宋体"/>
          <w:sz w:val="28"/>
          <w:szCs w:val="28"/>
        </w:rPr>
      </w:pPr>
      <w:r>
        <w:rPr>
          <w:rFonts w:hint="eastAsia" w:ascii="宋体" w:hAnsi="宋体" w:eastAsia="宋体" w:cs="宋体"/>
          <w:sz w:val="28"/>
          <w:szCs w:val="28"/>
          <w:u w:val="none"/>
          <w:lang w:val="en-US" w:eastAsia="zh-CN"/>
        </w:rPr>
        <w:t>1.</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项目名称</w:t>
      </w:r>
      <w:r>
        <w:rPr>
          <w:rFonts w:hint="eastAsia" w:ascii="宋体" w:hAnsi="宋体" w:eastAsia="宋体" w:cs="宋体"/>
          <w:color w:val="auto"/>
          <w:sz w:val="28"/>
          <w:szCs w:val="28"/>
        </w:rPr>
        <w:t>》</w:t>
      </w:r>
      <w:r>
        <w:rPr>
          <w:rFonts w:hint="eastAsia" w:ascii="宋体" w:hAnsi="宋体" w:eastAsia="宋体" w:cs="宋体"/>
          <w:sz w:val="28"/>
          <w:szCs w:val="28"/>
        </w:rPr>
        <w:t>，属于（</w:t>
      </w:r>
      <w:r>
        <w:rPr>
          <w:rFonts w:hint="eastAsia" w:ascii="宋体" w:hAnsi="宋体" w:eastAsia="宋体" w:cs="宋体"/>
          <w:sz w:val="28"/>
          <w:szCs w:val="28"/>
          <w:lang w:eastAsia="zh-CN"/>
        </w:rPr>
        <w:t>招标</w:t>
      </w:r>
      <w:r>
        <w:rPr>
          <w:rFonts w:hint="eastAsia" w:ascii="宋体" w:hAnsi="宋体" w:eastAsia="宋体" w:cs="宋体"/>
          <w:sz w:val="28"/>
          <w:szCs w:val="28"/>
        </w:rPr>
        <w:t>文件中明确的所属行业）；承建（承接）企业为</w:t>
      </w:r>
      <w:r>
        <w:rPr>
          <w:rFonts w:hint="eastAsia" w:ascii="宋体" w:hAnsi="宋体" w:eastAsia="宋体" w:cs="宋体"/>
          <w:sz w:val="28"/>
          <w:szCs w:val="28"/>
          <w:u w:val="single"/>
        </w:rPr>
        <w:t>（企业名称）</w:t>
      </w:r>
      <w:r>
        <w:rPr>
          <w:rFonts w:hint="eastAsia" w:ascii="宋体" w:hAnsi="宋体" w:eastAsia="宋体" w:cs="宋体"/>
          <w:sz w:val="28"/>
          <w:szCs w:val="28"/>
        </w:rPr>
        <w:t>，从业人员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万元，属于（中型企业、小型企业、微型企业）；</w:t>
      </w:r>
    </w:p>
    <w:p w14:paraId="67FF7594">
      <w:pPr>
        <w:keepNext w:val="0"/>
        <w:keepLines w:val="0"/>
        <w:pageBreakBefore w:val="0"/>
        <w:widowControl w:val="0"/>
        <w:kinsoku/>
        <w:wordWrap/>
        <w:overflowPunct/>
        <w:topLinePunct w:val="0"/>
        <w:autoSpaceDE w:val="0"/>
        <w:autoSpaceDN w:val="0"/>
        <w:bidi w:val="0"/>
        <w:adjustRightInd/>
        <w:snapToGrid/>
        <w:spacing w:line="360" w:lineRule="auto"/>
        <w:ind w:firstLine="566" w:firstLineChars="200"/>
        <w:textAlignment w:val="auto"/>
        <w:outlineLvl w:val="9"/>
        <w:rPr>
          <w:rFonts w:hint="eastAsia" w:ascii="宋体" w:hAnsi="宋体" w:eastAsia="宋体" w:cs="宋体"/>
          <w:sz w:val="28"/>
          <w:szCs w:val="28"/>
        </w:rPr>
      </w:pPr>
      <w:r>
        <w:rPr>
          <w:rFonts w:hint="eastAsia" w:ascii="宋体" w:hAnsi="宋体" w:eastAsia="宋体" w:cs="宋体"/>
          <w:sz w:val="28"/>
          <w:szCs w:val="28"/>
          <w:lang w:val="en-US" w:eastAsia="zh-CN"/>
        </w:rPr>
        <w:t>2.</w:t>
      </w:r>
      <w:r>
        <w:rPr>
          <w:rFonts w:hint="eastAsia" w:ascii="宋体" w:hAnsi="宋体" w:eastAsia="宋体" w:cs="宋体"/>
          <w:color w:val="auto"/>
          <w:sz w:val="28"/>
          <w:szCs w:val="28"/>
        </w:rPr>
        <w:t>《</w:t>
      </w:r>
      <w:r>
        <w:rPr>
          <w:rFonts w:hint="eastAsia" w:ascii="宋体" w:hAnsi="宋体" w:eastAsia="宋体" w:cs="宋体"/>
          <w:color w:val="auto"/>
          <w:sz w:val="28"/>
          <w:szCs w:val="28"/>
          <w:u w:val="single"/>
        </w:rPr>
        <w:t>项目名称</w:t>
      </w:r>
      <w:r>
        <w:rPr>
          <w:rFonts w:hint="eastAsia" w:ascii="宋体" w:hAnsi="宋体" w:eastAsia="宋体" w:cs="宋体"/>
          <w:color w:val="auto"/>
          <w:sz w:val="28"/>
          <w:szCs w:val="28"/>
        </w:rPr>
        <w:t>》</w:t>
      </w:r>
      <w:r>
        <w:rPr>
          <w:rFonts w:hint="eastAsia" w:ascii="宋体" w:hAnsi="宋体" w:eastAsia="宋体" w:cs="宋体"/>
          <w:sz w:val="28"/>
          <w:szCs w:val="28"/>
        </w:rPr>
        <w:t>，属于（</w:t>
      </w:r>
      <w:r>
        <w:rPr>
          <w:rFonts w:hint="eastAsia" w:ascii="宋体" w:hAnsi="宋体" w:eastAsia="宋体" w:cs="宋体"/>
          <w:sz w:val="28"/>
          <w:szCs w:val="28"/>
          <w:lang w:eastAsia="zh-CN"/>
        </w:rPr>
        <w:t>招标</w:t>
      </w:r>
      <w:r>
        <w:rPr>
          <w:rFonts w:hint="eastAsia" w:ascii="宋体" w:hAnsi="宋体" w:eastAsia="宋体" w:cs="宋体"/>
          <w:sz w:val="28"/>
          <w:szCs w:val="28"/>
        </w:rPr>
        <w:t>文件中明确的所属行业）；承建（承接）企业为</w:t>
      </w:r>
      <w:r>
        <w:rPr>
          <w:rFonts w:hint="eastAsia" w:ascii="宋体" w:hAnsi="宋体" w:eastAsia="宋体" w:cs="宋体"/>
          <w:sz w:val="28"/>
          <w:szCs w:val="28"/>
          <w:u w:val="single"/>
        </w:rPr>
        <w:t>（企业名称）</w:t>
      </w:r>
      <w:r>
        <w:rPr>
          <w:rFonts w:hint="eastAsia" w:ascii="宋体" w:hAnsi="宋体" w:eastAsia="宋体" w:cs="宋体"/>
          <w:sz w:val="28"/>
          <w:szCs w:val="28"/>
        </w:rPr>
        <w:t>，从业人员</w:t>
      </w:r>
      <w:r>
        <w:rPr>
          <w:rFonts w:hint="eastAsia" w:ascii="宋体" w:hAnsi="宋体" w:eastAsia="宋体" w:cs="宋体"/>
          <w:sz w:val="28"/>
          <w:szCs w:val="28"/>
          <w:u w:val="single"/>
        </w:rPr>
        <w:t xml:space="preserve">   </w:t>
      </w:r>
      <w:r>
        <w:rPr>
          <w:rFonts w:hint="eastAsia" w:ascii="宋体" w:hAnsi="宋体" w:eastAsia="宋体" w:cs="宋体"/>
          <w:sz w:val="28"/>
          <w:szCs w:val="28"/>
        </w:rPr>
        <w:t>人，营业收入为</w:t>
      </w:r>
      <w:r>
        <w:rPr>
          <w:rFonts w:hint="eastAsia" w:ascii="宋体" w:hAnsi="宋体" w:eastAsia="宋体" w:cs="宋体"/>
          <w:sz w:val="28"/>
          <w:szCs w:val="28"/>
          <w:u w:val="single"/>
        </w:rPr>
        <w:t xml:space="preserve">    </w:t>
      </w:r>
      <w:r>
        <w:rPr>
          <w:rFonts w:hint="eastAsia" w:ascii="宋体" w:hAnsi="宋体" w:eastAsia="宋体" w:cs="宋体"/>
          <w:sz w:val="28"/>
          <w:szCs w:val="28"/>
        </w:rPr>
        <w:t>万元，资产总额为</w:t>
      </w:r>
      <w:r>
        <w:rPr>
          <w:rFonts w:hint="eastAsia" w:ascii="宋体" w:hAnsi="宋体" w:eastAsia="宋体" w:cs="宋体"/>
          <w:sz w:val="28"/>
          <w:szCs w:val="28"/>
          <w:u w:val="single"/>
        </w:rPr>
        <w:t xml:space="preserve"> </w:t>
      </w:r>
      <w:r>
        <w:rPr>
          <w:rFonts w:hint="eastAsia" w:ascii="宋体" w:hAnsi="宋体" w:eastAsia="宋体" w:cs="宋体"/>
          <w:sz w:val="28"/>
          <w:szCs w:val="28"/>
          <w:u w:val="single"/>
        </w:rPr>
        <w:tab/>
      </w:r>
      <w:r>
        <w:rPr>
          <w:rFonts w:hint="eastAsia" w:ascii="宋体" w:hAnsi="宋体" w:eastAsia="宋体" w:cs="宋体"/>
          <w:sz w:val="28"/>
          <w:szCs w:val="28"/>
        </w:rPr>
        <w:t>万元，属于（中型企业、小型企业、微型企业）；</w:t>
      </w:r>
    </w:p>
    <w:p w14:paraId="1333F956">
      <w:pPr>
        <w:keepNext w:val="0"/>
        <w:keepLines w:val="0"/>
        <w:pageBreakBefore w:val="0"/>
        <w:widowControl w:val="0"/>
        <w:kinsoku/>
        <w:wordWrap/>
        <w:overflowPunct/>
        <w:topLinePunct w:val="0"/>
        <w:autoSpaceDE w:val="0"/>
        <w:autoSpaceDN w:val="0"/>
        <w:bidi w:val="0"/>
        <w:adjustRightInd/>
        <w:snapToGrid/>
        <w:spacing w:line="360" w:lineRule="auto"/>
        <w:ind w:firstLine="566" w:firstLineChars="200"/>
        <w:textAlignment w:val="auto"/>
        <w:outlineLvl w:val="9"/>
        <w:rPr>
          <w:rFonts w:hint="eastAsia" w:ascii="宋体" w:hAnsi="宋体" w:eastAsia="宋体" w:cs="宋体"/>
          <w:sz w:val="28"/>
          <w:szCs w:val="28"/>
        </w:rPr>
      </w:pPr>
      <w:r>
        <w:rPr>
          <w:rFonts w:hint="eastAsia" w:ascii="宋体" w:hAnsi="宋体" w:eastAsia="宋体" w:cs="宋体"/>
          <w:sz w:val="28"/>
          <w:szCs w:val="28"/>
        </w:rPr>
        <w:t>……</w:t>
      </w:r>
    </w:p>
    <w:p w14:paraId="531C8290">
      <w:pPr>
        <w:keepNext w:val="0"/>
        <w:keepLines w:val="0"/>
        <w:pageBreakBefore w:val="0"/>
        <w:widowControl w:val="0"/>
        <w:kinsoku/>
        <w:wordWrap/>
        <w:overflowPunct/>
        <w:topLinePunct w:val="0"/>
        <w:autoSpaceDE w:val="0"/>
        <w:autoSpaceDN w:val="0"/>
        <w:bidi w:val="0"/>
        <w:adjustRightInd/>
        <w:snapToGrid/>
        <w:spacing w:line="360" w:lineRule="auto"/>
        <w:ind w:firstLine="566" w:firstLineChars="200"/>
        <w:textAlignment w:val="auto"/>
        <w:outlineLvl w:val="9"/>
        <w:rPr>
          <w:rFonts w:hint="eastAsia" w:ascii="宋体" w:hAnsi="宋体" w:eastAsia="宋体" w:cs="宋体"/>
          <w:sz w:val="28"/>
          <w:szCs w:val="28"/>
        </w:rPr>
      </w:pPr>
      <w:r>
        <w:rPr>
          <w:rFonts w:hint="eastAsia" w:ascii="宋体" w:hAnsi="宋体" w:eastAsia="宋体" w:cs="宋体"/>
          <w:sz w:val="28"/>
          <w:szCs w:val="28"/>
        </w:rPr>
        <w:t>以上企业，不属于大企业的分支机构，不存在控股股东为大企业的情形，也不存在与大企业的负责人为同一人的情形。</w:t>
      </w:r>
    </w:p>
    <w:p w14:paraId="23703913">
      <w:pPr>
        <w:keepNext w:val="0"/>
        <w:keepLines w:val="0"/>
        <w:pageBreakBefore w:val="0"/>
        <w:widowControl w:val="0"/>
        <w:kinsoku/>
        <w:wordWrap/>
        <w:overflowPunct/>
        <w:topLinePunct w:val="0"/>
        <w:autoSpaceDE w:val="0"/>
        <w:autoSpaceDN w:val="0"/>
        <w:bidi w:val="0"/>
        <w:adjustRightInd/>
        <w:snapToGrid/>
        <w:spacing w:line="360" w:lineRule="auto"/>
        <w:ind w:firstLine="566" w:firstLineChars="200"/>
        <w:textAlignment w:val="auto"/>
        <w:outlineLvl w:val="9"/>
        <w:rPr>
          <w:rFonts w:hint="eastAsia" w:ascii="宋体" w:hAnsi="宋体" w:eastAsia="宋体" w:cs="宋体"/>
          <w:sz w:val="28"/>
          <w:szCs w:val="28"/>
        </w:rPr>
      </w:pPr>
      <w:r>
        <w:rPr>
          <w:rFonts w:hint="eastAsia" w:ascii="宋体" w:hAnsi="宋体" w:eastAsia="宋体" w:cs="宋体"/>
          <w:sz w:val="28"/>
          <w:szCs w:val="28"/>
        </w:rPr>
        <w:t>本企业对上述声明内容的真实性负责。如有虚假，将依法承担相应责任。</w:t>
      </w:r>
    </w:p>
    <w:p w14:paraId="3C70EA51">
      <w:pPr>
        <w:keepNext w:val="0"/>
        <w:keepLines w:val="0"/>
        <w:pageBreakBefore w:val="0"/>
        <w:widowControl w:val="0"/>
        <w:kinsoku/>
        <w:wordWrap/>
        <w:overflowPunct/>
        <w:topLinePunct w:val="0"/>
        <w:autoSpaceDE w:val="0"/>
        <w:autoSpaceDN w:val="0"/>
        <w:bidi w:val="0"/>
        <w:adjustRightInd/>
        <w:snapToGrid/>
        <w:spacing w:line="360" w:lineRule="auto"/>
        <w:jc w:val="center"/>
        <w:textAlignment w:val="auto"/>
        <w:outlineLvl w:val="9"/>
        <w:rPr>
          <w:rFonts w:hint="eastAsia" w:ascii="宋体" w:hAnsi="宋体" w:eastAsia="宋体" w:cs="宋体"/>
          <w:sz w:val="28"/>
          <w:szCs w:val="28"/>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企业名称（盖章）：</w:t>
      </w:r>
    </w:p>
    <w:p w14:paraId="2C4ACF6E">
      <w:pPr>
        <w:keepNext w:val="0"/>
        <w:keepLines w:val="0"/>
        <w:pageBreakBefore w:val="0"/>
        <w:widowControl w:val="0"/>
        <w:kinsoku/>
        <w:wordWrap/>
        <w:overflowPunct/>
        <w:topLinePunct w:val="0"/>
        <w:autoSpaceDE w:val="0"/>
        <w:autoSpaceDN w:val="0"/>
        <w:bidi w:val="0"/>
        <w:adjustRightInd/>
        <w:snapToGrid/>
        <w:spacing w:line="360" w:lineRule="auto"/>
        <w:ind w:firstLine="566" w:firstLineChars="200"/>
        <w:jc w:val="center"/>
        <w:textAlignment w:val="auto"/>
        <w:outlineLvl w:val="9"/>
        <w:rPr>
          <w:rFonts w:hint="eastAsia" w:ascii="宋体" w:hAnsi="宋体" w:eastAsia="宋体" w:cs="宋体"/>
          <w:sz w:val="28"/>
          <w:szCs w:val="28"/>
        </w:rPr>
      </w:pP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日期：</w:t>
      </w:r>
    </w:p>
    <w:p w14:paraId="3D68FF81">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hint="eastAsia" w:ascii="宋体" w:hAnsi="宋体" w:eastAsia="宋体" w:cs="宋体"/>
          <w:sz w:val="28"/>
          <w:szCs w:val="28"/>
        </w:rPr>
      </w:pPr>
      <w:r>
        <w:rPr>
          <w:rFonts w:hint="eastAsia" w:ascii="宋体" w:hAnsi="宋体" w:eastAsia="宋体" w:cs="宋体"/>
          <w:sz w:val="28"/>
          <w:szCs w:val="28"/>
        </w:rPr>
        <w:t>备注：1.从业人员、营业收入、资产总额填报上一年度数据，无上一年度数据的新成立企业可不填报。</w:t>
      </w:r>
    </w:p>
    <w:p w14:paraId="297B1E48">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val="en-US" w:eastAsia="zh-CN"/>
        </w:rPr>
        <w:t>2、</w:t>
      </w:r>
      <w:r>
        <w:rPr>
          <w:rFonts w:hint="eastAsia" w:ascii="宋体" w:hAnsi="宋体" w:eastAsia="宋体" w:cs="宋体"/>
          <w:sz w:val="28"/>
          <w:szCs w:val="28"/>
        </w:rPr>
        <w:t>标的名称为</w:t>
      </w:r>
      <w:r>
        <w:rPr>
          <w:rFonts w:hint="eastAsia" w:ascii="宋体" w:hAnsi="宋体" w:cs="宋体"/>
          <w:sz w:val="28"/>
          <w:szCs w:val="28"/>
          <w:lang w:val="en-US" w:eastAsia="zh-CN"/>
        </w:rPr>
        <w:t>神木市2025年病危桥改造及桥梁隧道专项检测项目（桥隧专项检测费）</w:t>
      </w:r>
      <w:r>
        <w:rPr>
          <w:rFonts w:hint="eastAsia" w:ascii="宋体" w:hAnsi="宋体" w:eastAsia="宋体" w:cs="宋体"/>
          <w:sz w:val="28"/>
          <w:szCs w:val="28"/>
        </w:rPr>
        <w:t>，属于</w:t>
      </w:r>
      <w:r>
        <w:rPr>
          <w:rFonts w:hint="eastAsia" w:ascii="宋体" w:hAnsi="宋体" w:cs="宋体"/>
          <w:sz w:val="28"/>
          <w:szCs w:val="28"/>
          <w:lang w:val="en-US" w:eastAsia="zh-CN"/>
        </w:rPr>
        <w:t>其他未列明行业</w:t>
      </w:r>
      <w:r>
        <w:rPr>
          <w:rFonts w:hint="eastAsia" w:ascii="宋体" w:hAnsi="宋体" w:eastAsia="宋体" w:cs="宋体"/>
          <w:sz w:val="28"/>
          <w:szCs w:val="28"/>
          <w:lang w:eastAsia="zh-CN"/>
        </w:rPr>
        <w:t>。</w:t>
      </w:r>
    </w:p>
    <w:p w14:paraId="2F353A9D">
      <w:pPr>
        <w:rPr>
          <w:rFonts w:hint="eastAsia" w:ascii="宋体" w:hAnsi="宋体" w:eastAsia="宋体" w:cs="宋体"/>
          <w:sz w:val="28"/>
          <w:szCs w:val="28"/>
          <w:lang w:eastAsia="zh-CN"/>
        </w:rPr>
      </w:pPr>
      <w:r>
        <w:rPr>
          <w:rFonts w:hint="eastAsia" w:ascii="宋体" w:hAnsi="宋体" w:eastAsia="宋体" w:cs="宋体"/>
          <w:sz w:val="28"/>
          <w:szCs w:val="28"/>
          <w:lang w:eastAsia="zh-CN"/>
        </w:rPr>
        <w:br w:type="page"/>
      </w:r>
    </w:p>
    <w:p w14:paraId="72EF6A86">
      <w:pPr>
        <w:spacing w:line="500" w:lineRule="exact"/>
        <w:jc w:val="center"/>
        <w:outlineLvl w:val="1"/>
        <w:rPr>
          <w:rFonts w:hint="eastAsia" w:ascii="宋体" w:hAnsi="宋体" w:eastAsia="宋体" w:cs="宋体"/>
          <w:b/>
          <w:bCs/>
          <w:color w:val="auto"/>
          <w:sz w:val="28"/>
          <w:szCs w:val="28"/>
        </w:rPr>
      </w:pPr>
      <w:bookmarkStart w:id="249" w:name="_Toc21540"/>
      <w:bookmarkStart w:id="250" w:name="_Toc11095"/>
      <w:bookmarkStart w:id="251" w:name="_Toc30567"/>
      <w:bookmarkStart w:id="252" w:name="_Toc320"/>
      <w:r>
        <w:rPr>
          <w:rFonts w:hint="eastAsia" w:ascii="宋体" w:hAnsi="宋体" w:eastAsia="宋体" w:cs="宋体"/>
          <w:b/>
          <w:bCs/>
          <w:color w:val="auto"/>
          <w:sz w:val="28"/>
          <w:szCs w:val="28"/>
        </w:rPr>
        <w:t>第四部分  供应商概况</w:t>
      </w:r>
      <w:bookmarkEnd w:id="249"/>
      <w:bookmarkEnd w:id="250"/>
      <w:bookmarkEnd w:id="251"/>
      <w:bookmarkEnd w:id="252"/>
    </w:p>
    <w:p w14:paraId="0FDD0C52">
      <w:pPr>
        <w:spacing w:before="190" w:beforeLines="50" w:line="500" w:lineRule="exact"/>
        <w:jc w:val="left"/>
        <w:outlineLvl w:val="9"/>
        <w:rPr>
          <w:rFonts w:hint="eastAsia" w:ascii="宋体" w:hAnsi="宋体" w:eastAsia="宋体" w:cs="宋体"/>
          <w:b/>
          <w:color w:val="auto"/>
          <w:sz w:val="28"/>
          <w:szCs w:val="28"/>
        </w:rPr>
      </w:pPr>
      <w:r>
        <w:rPr>
          <w:rFonts w:hint="eastAsia" w:ascii="宋体" w:hAnsi="宋体" w:eastAsia="宋体" w:cs="宋体"/>
          <w:b/>
          <w:bCs/>
          <w:color w:val="auto"/>
          <w:sz w:val="28"/>
          <w:szCs w:val="28"/>
        </w:rPr>
        <w:t>一、</w:t>
      </w:r>
      <w:r>
        <w:rPr>
          <w:rFonts w:hint="eastAsia" w:ascii="宋体" w:hAnsi="宋体" w:eastAsia="宋体" w:cs="宋体"/>
          <w:b/>
          <w:color w:val="auto"/>
          <w:sz w:val="28"/>
          <w:szCs w:val="28"/>
        </w:rPr>
        <w:t>供应商基本信息</w:t>
      </w:r>
    </w:p>
    <w:tbl>
      <w:tblPr>
        <w:tblStyle w:val="15"/>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1586"/>
        <w:gridCol w:w="1533"/>
        <w:gridCol w:w="1417"/>
        <w:gridCol w:w="1560"/>
        <w:gridCol w:w="1398"/>
      </w:tblGrid>
      <w:tr w14:paraId="0AB4C7C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top w:val="single" w:color="auto" w:sz="12" w:space="0"/>
              <w:left w:val="single" w:color="auto" w:sz="12" w:space="0"/>
              <w:bottom w:val="single" w:color="auto" w:sz="6" w:space="0"/>
              <w:right w:val="single" w:color="auto" w:sz="12" w:space="0"/>
            </w:tcBorders>
            <w:shd w:val="clear" w:color="auto" w:fill="E5B8B7"/>
            <w:noWrap w:val="0"/>
            <w:vAlign w:val="center"/>
          </w:tcPr>
          <w:p w14:paraId="51D6FA6A">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单位基本情况</w:t>
            </w:r>
          </w:p>
        </w:tc>
      </w:tr>
      <w:tr w14:paraId="0E00A5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bottom w:val="single" w:color="auto" w:sz="6" w:space="0"/>
            </w:tcBorders>
            <w:noWrap w:val="0"/>
            <w:vAlign w:val="center"/>
          </w:tcPr>
          <w:p w14:paraId="55CB4632">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供应商全称</w:t>
            </w:r>
          </w:p>
        </w:tc>
        <w:tc>
          <w:tcPr>
            <w:tcW w:w="7494" w:type="dxa"/>
            <w:gridSpan w:val="5"/>
            <w:tcBorders>
              <w:top w:val="single" w:color="auto" w:sz="6" w:space="0"/>
              <w:bottom w:val="single" w:color="auto" w:sz="6" w:space="0"/>
              <w:right w:val="single" w:color="auto" w:sz="12" w:space="0"/>
            </w:tcBorders>
            <w:noWrap w:val="0"/>
            <w:vAlign w:val="center"/>
          </w:tcPr>
          <w:p w14:paraId="61E73F66">
            <w:pPr>
              <w:autoSpaceDE w:val="0"/>
              <w:autoSpaceDN w:val="0"/>
              <w:adjustRightInd w:val="0"/>
              <w:spacing w:line="500" w:lineRule="exact"/>
              <w:outlineLvl w:val="9"/>
              <w:rPr>
                <w:rFonts w:hint="eastAsia" w:ascii="宋体" w:hAnsi="宋体" w:eastAsia="宋体" w:cs="宋体"/>
                <w:color w:val="auto"/>
                <w:kern w:val="0"/>
                <w:sz w:val="28"/>
                <w:szCs w:val="28"/>
              </w:rPr>
            </w:pPr>
          </w:p>
        </w:tc>
      </w:tr>
      <w:tr w14:paraId="6835FFD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top w:val="single" w:color="auto" w:sz="6" w:space="0"/>
              <w:left w:val="single" w:color="auto" w:sz="12" w:space="0"/>
            </w:tcBorders>
            <w:noWrap w:val="0"/>
            <w:vAlign w:val="center"/>
          </w:tcPr>
          <w:p w14:paraId="43D71EFE">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注册地址</w:t>
            </w:r>
          </w:p>
        </w:tc>
        <w:tc>
          <w:tcPr>
            <w:tcW w:w="3119" w:type="dxa"/>
            <w:gridSpan w:val="2"/>
            <w:tcBorders>
              <w:top w:val="single" w:color="auto" w:sz="6" w:space="0"/>
            </w:tcBorders>
            <w:noWrap w:val="0"/>
            <w:vAlign w:val="center"/>
          </w:tcPr>
          <w:p w14:paraId="78A94370">
            <w:pPr>
              <w:autoSpaceDE w:val="0"/>
              <w:autoSpaceDN w:val="0"/>
              <w:adjustRightInd w:val="0"/>
              <w:spacing w:line="500" w:lineRule="exact"/>
              <w:outlineLvl w:val="9"/>
              <w:rPr>
                <w:rFonts w:hint="eastAsia" w:ascii="宋体" w:hAnsi="宋体" w:eastAsia="宋体" w:cs="宋体"/>
                <w:color w:val="auto"/>
                <w:kern w:val="0"/>
                <w:sz w:val="28"/>
                <w:szCs w:val="28"/>
              </w:rPr>
            </w:pPr>
          </w:p>
        </w:tc>
        <w:tc>
          <w:tcPr>
            <w:tcW w:w="1417" w:type="dxa"/>
            <w:tcBorders>
              <w:top w:val="single" w:color="auto" w:sz="6" w:space="0"/>
            </w:tcBorders>
            <w:noWrap w:val="0"/>
            <w:vAlign w:val="center"/>
          </w:tcPr>
          <w:p w14:paraId="621CB905">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成立时间</w:t>
            </w:r>
          </w:p>
        </w:tc>
        <w:tc>
          <w:tcPr>
            <w:tcW w:w="2958" w:type="dxa"/>
            <w:gridSpan w:val="2"/>
            <w:tcBorders>
              <w:top w:val="single" w:color="auto" w:sz="6" w:space="0"/>
              <w:right w:val="single" w:color="auto" w:sz="12" w:space="0"/>
            </w:tcBorders>
            <w:noWrap w:val="0"/>
            <w:vAlign w:val="center"/>
          </w:tcPr>
          <w:p w14:paraId="491C7108">
            <w:pPr>
              <w:autoSpaceDE w:val="0"/>
              <w:autoSpaceDN w:val="0"/>
              <w:adjustRightInd w:val="0"/>
              <w:spacing w:line="500" w:lineRule="exact"/>
              <w:outlineLvl w:val="9"/>
              <w:rPr>
                <w:rFonts w:hint="eastAsia" w:ascii="宋体" w:hAnsi="宋体" w:eastAsia="宋体" w:cs="宋体"/>
                <w:color w:val="auto"/>
                <w:kern w:val="0"/>
                <w:sz w:val="28"/>
                <w:szCs w:val="28"/>
              </w:rPr>
            </w:pPr>
          </w:p>
        </w:tc>
      </w:tr>
      <w:tr w14:paraId="58020F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63897139">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登记证号</w:t>
            </w:r>
          </w:p>
        </w:tc>
        <w:tc>
          <w:tcPr>
            <w:tcW w:w="3119" w:type="dxa"/>
            <w:gridSpan w:val="2"/>
            <w:noWrap w:val="0"/>
            <w:vAlign w:val="center"/>
          </w:tcPr>
          <w:p w14:paraId="676B63BE">
            <w:pPr>
              <w:autoSpaceDE w:val="0"/>
              <w:autoSpaceDN w:val="0"/>
              <w:adjustRightInd w:val="0"/>
              <w:spacing w:line="500" w:lineRule="exact"/>
              <w:outlineLvl w:val="9"/>
              <w:rPr>
                <w:rFonts w:hint="eastAsia" w:ascii="宋体" w:hAnsi="宋体" w:eastAsia="宋体" w:cs="宋体"/>
                <w:color w:val="auto"/>
                <w:kern w:val="0"/>
                <w:sz w:val="28"/>
                <w:szCs w:val="28"/>
              </w:rPr>
            </w:pPr>
          </w:p>
        </w:tc>
        <w:tc>
          <w:tcPr>
            <w:tcW w:w="1417" w:type="dxa"/>
            <w:noWrap w:val="0"/>
            <w:vAlign w:val="center"/>
          </w:tcPr>
          <w:p w14:paraId="5CDBD9B9">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单位性质</w:t>
            </w:r>
          </w:p>
        </w:tc>
        <w:tc>
          <w:tcPr>
            <w:tcW w:w="2958" w:type="dxa"/>
            <w:gridSpan w:val="2"/>
            <w:tcBorders>
              <w:right w:val="single" w:color="auto" w:sz="12" w:space="0"/>
            </w:tcBorders>
            <w:noWrap w:val="0"/>
            <w:vAlign w:val="center"/>
          </w:tcPr>
          <w:p w14:paraId="163F9E25">
            <w:pPr>
              <w:autoSpaceDE w:val="0"/>
              <w:autoSpaceDN w:val="0"/>
              <w:adjustRightInd w:val="0"/>
              <w:spacing w:line="500" w:lineRule="exact"/>
              <w:outlineLvl w:val="9"/>
              <w:rPr>
                <w:rFonts w:hint="eastAsia" w:ascii="宋体" w:hAnsi="宋体" w:eastAsia="宋体" w:cs="宋体"/>
                <w:color w:val="auto"/>
                <w:kern w:val="0"/>
                <w:sz w:val="28"/>
                <w:szCs w:val="28"/>
              </w:rPr>
            </w:pPr>
          </w:p>
        </w:tc>
      </w:tr>
      <w:tr w14:paraId="64FAD9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41497F0A">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法定代表人</w:t>
            </w:r>
          </w:p>
          <w:p w14:paraId="5FB32603">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(主要负责人)</w:t>
            </w:r>
          </w:p>
        </w:tc>
        <w:tc>
          <w:tcPr>
            <w:tcW w:w="3119" w:type="dxa"/>
            <w:gridSpan w:val="2"/>
            <w:noWrap w:val="0"/>
            <w:vAlign w:val="center"/>
          </w:tcPr>
          <w:p w14:paraId="3169FC5E">
            <w:pPr>
              <w:autoSpaceDE w:val="0"/>
              <w:autoSpaceDN w:val="0"/>
              <w:adjustRightInd w:val="0"/>
              <w:spacing w:line="500" w:lineRule="exact"/>
              <w:outlineLvl w:val="9"/>
              <w:rPr>
                <w:rFonts w:hint="eastAsia" w:ascii="宋体" w:hAnsi="宋体" w:eastAsia="宋体" w:cs="宋体"/>
                <w:color w:val="auto"/>
                <w:kern w:val="0"/>
                <w:sz w:val="28"/>
                <w:szCs w:val="28"/>
              </w:rPr>
            </w:pPr>
          </w:p>
        </w:tc>
        <w:tc>
          <w:tcPr>
            <w:tcW w:w="1417" w:type="dxa"/>
            <w:noWrap w:val="0"/>
            <w:vAlign w:val="center"/>
          </w:tcPr>
          <w:p w14:paraId="0E99A999">
            <w:pPr>
              <w:autoSpaceDE w:val="0"/>
              <w:autoSpaceDN w:val="0"/>
              <w:adjustRightInd w:val="0"/>
              <w:spacing w:line="500" w:lineRule="exact"/>
              <w:outlineLvl w:val="9"/>
              <w:rPr>
                <w:rFonts w:hint="eastAsia" w:ascii="宋体" w:hAnsi="宋体" w:eastAsia="宋体" w:cs="宋体"/>
                <w:color w:val="auto"/>
                <w:kern w:val="0"/>
                <w:sz w:val="28"/>
                <w:szCs w:val="28"/>
              </w:rPr>
            </w:pPr>
          </w:p>
          <w:p w14:paraId="3C1287FC">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所属行业</w:t>
            </w:r>
          </w:p>
        </w:tc>
        <w:tc>
          <w:tcPr>
            <w:tcW w:w="2958" w:type="dxa"/>
            <w:gridSpan w:val="2"/>
            <w:tcBorders>
              <w:right w:val="single" w:color="auto" w:sz="12" w:space="0"/>
            </w:tcBorders>
            <w:noWrap w:val="0"/>
            <w:vAlign w:val="center"/>
          </w:tcPr>
          <w:p w14:paraId="2D027C8B">
            <w:pPr>
              <w:autoSpaceDE w:val="0"/>
              <w:autoSpaceDN w:val="0"/>
              <w:adjustRightInd w:val="0"/>
              <w:spacing w:line="500" w:lineRule="exact"/>
              <w:outlineLvl w:val="9"/>
              <w:rPr>
                <w:rFonts w:hint="eastAsia" w:ascii="宋体" w:hAnsi="宋体" w:eastAsia="宋体" w:cs="宋体"/>
                <w:color w:val="auto"/>
                <w:kern w:val="0"/>
                <w:sz w:val="28"/>
                <w:szCs w:val="28"/>
              </w:rPr>
            </w:pPr>
          </w:p>
        </w:tc>
      </w:tr>
      <w:tr w14:paraId="7A07C8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tcBorders>
              <w:left w:val="single" w:color="auto" w:sz="12" w:space="0"/>
            </w:tcBorders>
            <w:noWrap w:val="0"/>
            <w:vAlign w:val="center"/>
          </w:tcPr>
          <w:p w14:paraId="6E9601E2">
            <w:pPr>
              <w:autoSpaceDE w:val="0"/>
              <w:autoSpaceDN w:val="0"/>
              <w:adjustRightInd w:val="0"/>
              <w:spacing w:line="500" w:lineRule="exact"/>
              <w:outlineLvl w:val="9"/>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rPr>
              <w:t>上年度</w:t>
            </w:r>
          </w:p>
          <w:p w14:paraId="5F4C8E8C">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营业收入</w:t>
            </w:r>
          </w:p>
        </w:tc>
        <w:tc>
          <w:tcPr>
            <w:tcW w:w="3119" w:type="dxa"/>
            <w:gridSpan w:val="2"/>
            <w:noWrap w:val="0"/>
            <w:vAlign w:val="center"/>
          </w:tcPr>
          <w:p w14:paraId="6CF65DE2">
            <w:pPr>
              <w:autoSpaceDE w:val="0"/>
              <w:autoSpaceDN w:val="0"/>
              <w:adjustRightInd w:val="0"/>
              <w:spacing w:line="500" w:lineRule="exact"/>
              <w:outlineLvl w:val="9"/>
              <w:rPr>
                <w:rFonts w:hint="eastAsia" w:ascii="宋体" w:hAnsi="宋体" w:eastAsia="宋体" w:cs="宋体"/>
                <w:color w:val="auto"/>
                <w:kern w:val="0"/>
                <w:sz w:val="28"/>
                <w:szCs w:val="28"/>
              </w:rPr>
            </w:pPr>
          </w:p>
        </w:tc>
        <w:tc>
          <w:tcPr>
            <w:tcW w:w="1417" w:type="dxa"/>
            <w:noWrap w:val="0"/>
            <w:vAlign w:val="center"/>
          </w:tcPr>
          <w:p w14:paraId="0C63DCDD">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资产总额</w:t>
            </w:r>
          </w:p>
        </w:tc>
        <w:tc>
          <w:tcPr>
            <w:tcW w:w="2958" w:type="dxa"/>
            <w:gridSpan w:val="2"/>
            <w:tcBorders>
              <w:right w:val="single" w:color="auto" w:sz="12" w:space="0"/>
            </w:tcBorders>
            <w:noWrap w:val="0"/>
            <w:vAlign w:val="center"/>
          </w:tcPr>
          <w:p w14:paraId="27C96B52">
            <w:pPr>
              <w:autoSpaceDE w:val="0"/>
              <w:autoSpaceDN w:val="0"/>
              <w:adjustRightInd w:val="0"/>
              <w:spacing w:line="500" w:lineRule="exact"/>
              <w:outlineLvl w:val="9"/>
              <w:rPr>
                <w:rFonts w:hint="eastAsia" w:ascii="宋体" w:hAnsi="宋体" w:eastAsia="宋体" w:cs="宋体"/>
                <w:color w:val="auto"/>
                <w:kern w:val="0"/>
                <w:sz w:val="28"/>
                <w:szCs w:val="28"/>
              </w:rPr>
            </w:pPr>
          </w:p>
        </w:tc>
      </w:tr>
      <w:tr w14:paraId="13E868F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072D6B18">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所获得资质及等级(国家行政部门颁发)</w:t>
            </w:r>
          </w:p>
        </w:tc>
        <w:tc>
          <w:tcPr>
            <w:tcW w:w="7494" w:type="dxa"/>
            <w:gridSpan w:val="5"/>
            <w:tcBorders>
              <w:right w:val="single" w:color="auto" w:sz="12" w:space="0"/>
            </w:tcBorders>
            <w:noWrap w:val="0"/>
            <w:vAlign w:val="center"/>
          </w:tcPr>
          <w:p w14:paraId="2C1964D9">
            <w:pPr>
              <w:autoSpaceDE w:val="0"/>
              <w:autoSpaceDN w:val="0"/>
              <w:adjustRightInd w:val="0"/>
              <w:spacing w:line="500" w:lineRule="exact"/>
              <w:outlineLvl w:val="9"/>
              <w:rPr>
                <w:rFonts w:hint="eastAsia" w:ascii="宋体" w:hAnsi="宋体" w:eastAsia="宋体" w:cs="宋体"/>
                <w:color w:val="auto"/>
                <w:kern w:val="0"/>
                <w:sz w:val="28"/>
                <w:szCs w:val="28"/>
              </w:rPr>
            </w:pPr>
          </w:p>
          <w:p w14:paraId="1D6C453A">
            <w:pPr>
              <w:autoSpaceDE w:val="0"/>
              <w:autoSpaceDN w:val="0"/>
              <w:adjustRightInd w:val="0"/>
              <w:spacing w:line="500" w:lineRule="exact"/>
              <w:outlineLvl w:val="9"/>
              <w:rPr>
                <w:rFonts w:hint="eastAsia" w:ascii="宋体" w:hAnsi="宋体" w:eastAsia="宋体" w:cs="宋体"/>
                <w:color w:val="auto"/>
                <w:kern w:val="0"/>
                <w:sz w:val="28"/>
                <w:szCs w:val="28"/>
              </w:rPr>
            </w:pPr>
          </w:p>
        </w:tc>
      </w:tr>
      <w:tr w14:paraId="67766A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4" w:hRule="atLeast"/>
          <w:jc w:val="center"/>
        </w:trPr>
        <w:tc>
          <w:tcPr>
            <w:tcW w:w="1686" w:type="dxa"/>
            <w:tcBorders>
              <w:left w:val="single" w:color="auto" w:sz="12" w:space="0"/>
            </w:tcBorders>
            <w:noWrap w:val="0"/>
            <w:vAlign w:val="center"/>
          </w:tcPr>
          <w:p w14:paraId="36B5C214">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经营范围</w:t>
            </w:r>
          </w:p>
        </w:tc>
        <w:tc>
          <w:tcPr>
            <w:tcW w:w="7494" w:type="dxa"/>
            <w:gridSpan w:val="5"/>
            <w:tcBorders>
              <w:right w:val="single" w:color="auto" w:sz="12" w:space="0"/>
            </w:tcBorders>
            <w:noWrap w:val="0"/>
            <w:vAlign w:val="center"/>
          </w:tcPr>
          <w:p w14:paraId="01F808E9">
            <w:pPr>
              <w:autoSpaceDE w:val="0"/>
              <w:autoSpaceDN w:val="0"/>
              <w:adjustRightInd w:val="0"/>
              <w:spacing w:line="500" w:lineRule="exact"/>
              <w:outlineLvl w:val="9"/>
              <w:rPr>
                <w:rFonts w:hint="eastAsia" w:ascii="宋体" w:hAnsi="宋体" w:eastAsia="宋体" w:cs="宋体"/>
                <w:color w:val="auto"/>
                <w:kern w:val="0"/>
                <w:sz w:val="28"/>
                <w:szCs w:val="28"/>
              </w:rPr>
            </w:pPr>
          </w:p>
        </w:tc>
      </w:tr>
      <w:tr w14:paraId="7904A6C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2D173189">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人员情况</w:t>
            </w:r>
          </w:p>
        </w:tc>
      </w:tr>
      <w:tr w14:paraId="2C8A06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restart"/>
            <w:tcBorders>
              <w:left w:val="single" w:color="auto" w:sz="12" w:space="0"/>
            </w:tcBorders>
            <w:noWrap w:val="0"/>
            <w:vAlign w:val="center"/>
          </w:tcPr>
          <w:p w14:paraId="0AD098F8">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从业人员总数</w:t>
            </w:r>
          </w:p>
        </w:tc>
        <w:tc>
          <w:tcPr>
            <w:tcW w:w="1586" w:type="dxa"/>
            <w:vMerge w:val="restart"/>
            <w:noWrap w:val="0"/>
            <w:vAlign w:val="center"/>
          </w:tcPr>
          <w:p w14:paraId="158DFA0A">
            <w:pPr>
              <w:autoSpaceDE w:val="0"/>
              <w:autoSpaceDN w:val="0"/>
              <w:adjustRightInd w:val="0"/>
              <w:spacing w:line="500" w:lineRule="exact"/>
              <w:outlineLvl w:val="9"/>
              <w:rPr>
                <w:rFonts w:hint="eastAsia" w:ascii="宋体" w:hAnsi="宋体" w:eastAsia="宋体" w:cs="宋体"/>
                <w:color w:val="auto"/>
                <w:kern w:val="0"/>
                <w:sz w:val="28"/>
                <w:szCs w:val="28"/>
              </w:rPr>
            </w:pPr>
          </w:p>
        </w:tc>
        <w:tc>
          <w:tcPr>
            <w:tcW w:w="1533" w:type="dxa"/>
            <w:noWrap w:val="0"/>
            <w:vAlign w:val="center"/>
          </w:tcPr>
          <w:p w14:paraId="34A3BF89">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管理人员数量</w:t>
            </w:r>
          </w:p>
        </w:tc>
        <w:tc>
          <w:tcPr>
            <w:tcW w:w="1417" w:type="dxa"/>
            <w:noWrap w:val="0"/>
            <w:vAlign w:val="center"/>
          </w:tcPr>
          <w:p w14:paraId="737DAE71">
            <w:pPr>
              <w:autoSpaceDE w:val="0"/>
              <w:autoSpaceDN w:val="0"/>
              <w:adjustRightInd w:val="0"/>
              <w:spacing w:line="500" w:lineRule="exact"/>
              <w:outlineLvl w:val="9"/>
              <w:rPr>
                <w:rFonts w:hint="eastAsia" w:ascii="宋体" w:hAnsi="宋体" w:eastAsia="宋体" w:cs="宋体"/>
                <w:color w:val="auto"/>
                <w:kern w:val="0"/>
                <w:sz w:val="28"/>
                <w:szCs w:val="28"/>
              </w:rPr>
            </w:pPr>
          </w:p>
        </w:tc>
        <w:tc>
          <w:tcPr>
            <w:tcW w:w="1560" w:type="dxa"/>
            <w:noWrap w:val="0"/>
            <w:vAlign w:val="center"/>
          </w:tcPr>
          <w:p w14:paraId="1865D0BB">
            <w:pPr>
              <w:autoSpaceDE w:val="0"/>
              <w:autoSpaceDN w:val="0"/>
              <w:adjustRightInd w:val="0"/>
              <w:spacing w:line="500" w:lineRule="exact"/>
              <w:outlineLvl w:val="9"/>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rPr>
              <w:t>专业技术</w:t>
            </w:r>
          </w:p>
          <w:p w14:paraId="48C648FE">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人员数量</w:t>
            </w:r>
          </w:p>
        </w:tc>
        <w:tc>
          <w:tcPr>
            <w:tcW w:w="1398" w:type="dxa"/>
            <w:tcBorders>
              <w:right w:val="single" w:color="auto" w:sz="12" w:space="0"/>
            </w:tcBorders>
            <w:noWrap w:val="0"/>
            <w:vAlign w:val="center"/>
          </w:tcPr>
          <w:p w14:paraId="67019C43">
            <w:pPr>
              <w:autoSpaceDE w:val="0"/>
              <w:autoSpaceDN w:val="0"/>
              <w:adjustRightInd w:val="0"/>
              <w:spacing w:line="500" w:lineRule="exact"/>
              <w:outlineLvl w:val="9"/>
              <w:rPr>
                <w:rFonts w:hint="eastAsia" w:ascii="宋体" w:hAnsi="宋体" w:eastAsia="宋体" w:cs="宋体"/>
                <w:bCs/>
                <w:color w:val="auto"/>
                <w:kern w:val="0"/>
                <w:sz w:val="28"/>
                <w:szCs w:val="28"/>
              </w:rPr>
            </w:pPr>
          </w:p>
        </w:tc>
      </w:tr>
      <w:tr w14:paraId="57B5E3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1686" w:type="dxa"/>
            <w:vMerge w:val="continue"/>
            <w:tcBorders>
              <w:left w:val="single" w:color="auto" w:sz="12" w:space="0"/>
              <w:bottom w:val="single" w:color="auto" w:sz="4" w:space="0"/>
            </w:tcBorders>
            <w:noWrap w:val="0"/>
            <w:vAlign w:val="center"/>
          </w:tcPr>
          <w:p w14:paraId="183A4DD9">
            <w:pPr>
              <w:autoSpaceDE w:val="0"/>
              <w:autoSpaceDN w:val="0"/>
              <w:adjustRightInd w:val="0"/>
              <w:spacing w:line="500" w:lineRule="exact"/>
              <w:outlineLvl w:val="9"/>
              <w:rPr>
                <w:rFonts w:hint="eastAsia" w:ascii="宋体" w:hAnsi="宋体" w:eastAsia="宋体" w:cs="宋体"/>
                <w:color w:val="auto"/>
                <w:kern w:val="0"/>
                <w:sz w:val="28"/>
                <w:szCs w:val="28"/>
              </w:rPr>
            </w:pPr>
          </w:p>
        </w:tc>
        <w:tc>
          <w:tcPr>
            <w:tcW w:w="1586" w:type="dxa"/>
            <w:vMerge w:val="continue"/>
            <w:tcBorders>
              <w:bottom w:val="single" w:color="auto" w:sz="4" w:space="0"/>
            </w:tcBorders>
            <w:noWrap w:val="0"/>
            <w:vAlign w:val="center"/>
          </w:tcPr>
          <w:p w14:paraId="2E1E1987">
            <w:pPr>
              <w:autoSpaceDE w:val="0"/>
              <w:autoSpaceDN w:val="0"/>
              <w:adjustRightInd w:val="0"/>
              <w:spacing w:line="500" w:lineRule="exact"/>
              <w:outlineLvl w:val="9"/>
              <w:rPr>
                <w:rFonts w:hint="eastAsia" w:ascii="宋体" w:hAnsi="宋体" w:eastAsia="宋体" w:cs="宋体"/>
                <w:color w:val="auto"/>
                <w:kern w:val="0"/>
                <w:sz w:val="28"/>
                <w:szCs w:val="28"/>
              </w:rPr>
            </w:pPr>
          </w:p>
        </w:tc>
        <w:tc>
          <w:tcPr>
            <w:tcW w:w="1533" w:type="dxa"/>
            <w:tcBorders>
              <w:bottom w:val="single" w:color="auto" w:sz="4" w:space="0"/>
            </w:tcBorders>
            <w:noWrap w:val="0"/>
            <w:vAlign w:val="center"/>
          </w:tcPr>
          <w:p w14:paraId="64AC27B7">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残疾人人数</w:t>
            </w:r>
          </w:p>
        </w:tc>
        <w:tc>
          <w:tcPr>
            <w:tcW w:w="1417" w:type="dxa"/>
            <w:tcBorders>
              <w:bottom w:val="single" w:color="auto" w:sz="4" w:space="0"/>
            </w:tcBorders>
            <w:noWrap w:val="0"/>
            <w:vAlign w:val="center"/>
          </w:tcPr>
          <w:p w14:paraId="2202FEC9">
            <w:pPr>
              <w:autoSpaceDE w:val="0"/>
              <w:autoSpaceDN w:val="0"/>
              <w:adjustRightInd w:val="0"/>
              <w:spacing w:line="500" w:lineRule="exact"/>
              <w:outlineLvl w:val="9"/>
              <w:rPr>
                <w:rFonts w:hint="eastAsia" w:ascii="宋体" w:hAnsi="宋体" w:eastAsia="宋体" w:cs="宋体"/>
                <w:color w:val="auto"/>
                <w:kern w:val="0"/>
                <w:sz w:val="28"/>
                <w:szCs w:val="28"/>
              </w:rPr>
            </w:pPr>
          </w:p>
        </w:tc>
        <w:tc>
          <w:tcPr>
            <w:tcW w:w="1560" w:type="dxa"/>
            <w:tcBorders>
              <w:bottom w:val="single" w:color="auto" w:sz="4" w:space="0"/>
            </w:tcBorders>
            <w:noWrap w:val="0"/>
            <w:vAlign w:val="center"/>
          </w:tcPr>
          <w:p w14:paraId="6C63D1A5">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少数民族人数</w:t>
            </w:r>
          </w:p>
        </w:tc>
        <w:tc>
          <w:tcPr>
            <w:tcW w:w="1398" w:type="dxa"/>
            <w:tcBorders>
              <w:bottom w:val="single" w:color="auto" w:sz="4" w:space="0"/>
              <w:right w:val="single" w:color="auto" w:sz="12" w:space="0"/>
            </w:tcBorders>
            <w:noWrap w:val="0"/>
            <w:vAlign w:val="center"/>
          </w:tcPr>
          <w:p w14:paraId="5846AE7F">
            <w:pPr>
              <w:autoSpaceDE w:val="0"/>
              <w:autoSpaceDN w:val="0"/>
              <w:adjustRightInd w:val="0"/>
              <w:spacing w:line="500" w:lineRule="exact"/>
              <w:outlineLvl w:val="9"/>
              <w:rPr>
                <w:rFonts w:hint="eastAsia" w:ascii="宋体" w:hAnsi="宋体" w:eastAsia="宋体" w:cs="宋体"/>
                <w:bCs/>
                <w:color w:val="auto"/>
                <w:kern w:val="0"/>
                <w:sz w:val="28"/>
                <w:szCs w:val="28"/>
              </w:rPr>
            </w:pPr>
          </w:p>
        </w:tc>
      </w:tr>
      <w:tr w14:paraId="42F9D3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6"/>
            <w:tcBorders>
              <w:left w:val="single" w:color="auto" w:sz="12" w:space="0"/>
              <w:right w:val="single" w:color="auto" w:sz="12" w:space="0"/>
            </w:tcBorders>
            <w:shd w:val="clear" w:color="auto" w:fill="E5B8B7"/>
            <w:noWrap w:val="0"/>
            <w:vAlign w:val="center"/>
          </w:tcPr>
          <w:p w14:paraId="3416A4AB">
            <w:pPr>
              <w:autoSpaceDE w:val="0"/>
              <w:autoSpaceDN w:val="0"/>
              <w:adjustRightInd w:val="0"/>
              <w:spacing w:line="500" w:lineRule="exact"/>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存在直接控股、管理关系的相关供应商</w:t>
            </w:r>
          </w:p>
        </w:tc>
      </w:tr>
      <w:tr w14:paraId="2E0C2A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231E48B0">
            <w:pPr>
              <w:autoSpaceDE w:val="0"/>
              <w:autoSpaceDN w:val="0"/>
              <w:adjustRightInd w:val="0"/>
              <w:spacing w:line="500" w:lineRule="exact"/>
              <w:jc w:val="center"/>
              <w:outlineLvl w:val="9"/>
              <w:rPr>
                <w:rFonts w:hint="eastAsia" w:ascii="宋体" w:hAnsi="宋体" w:eastAsia="宋体" w:cs="宋体"/>
                <w:color w:val="auto"/>
                <w:kern w:val="0"/>
                <w:sz w:val="28"/>
                <w:szCs w:val="28"/>
              </w:rPr>
            </w:pPr>
            <w:r>
              <w:rPr>
                <w:rFonts w:hint="eastAsia" w:ascii="宋体" w:hAnsi="宋体" w:eastAsia="宋体" w:cs="宋体"/>
                <w:bCs/>
                <w:color w:val="auto"/>
                <w:kern w:val="0"/>
                <w:sz w:val="28"/>
                <w:szCs w:val="28"/>
              </w:rPr>
              <w:t>关系</w:t>
            </w:r>
          </w:p>
        </w:tc>
        <w:tc>
          <w:tcPr>
            <w:tcW w:w="7494" w:type="dxa"/>
            <w:gridSpan w:val="5"/>
            <w:tcBorders>
              <w:right w:val="single" w:color="auto" w:sz="12" w:space="0"/>
            </w:tcBorders>
            <w:noWrap w:val="0"/>
            <w:vAlign w:val="center"/>
          </w:tcPr>
          <w:p w14:paraId="0E6FECC4">
            <w:pPr>
              <w:autoSpaceDE w:val="0"/>
              <w:autoSpaceDN w:val="0"/>
              <w:adjustRightInd w:val="0"/>
              <w:spacing w:line="500" w:lineRule="exact"/>
              <w:outlineLvl w:val="9"/>
              <w:rPr>
                <w:rFonts w:hint="eastAsia" w:ascii="宋体" w:hAnsi="宋体" w:eastAsia="宋体" w:cs="宋体"/>
                <w:bCs/>
                <w:color w:val="auto"/>
                <w:kern w:val="0"/>
                <w:sz w:val="28"/>
                <w:szCs w:val="28"/>
              </w:rPr>
            </w:pPr>
            <w:r>
              <w:rPr>
                <w:rFonts w:hint="eastAsia" w:ascii="宋体" w:hAnsi="宋体" w:eastAsia="宋体" w:cs="宋体"/>
                <w:bCs/>
                <w:color w:val="auto"/>
                <w:kern w:val="0"/>
                <w:sz w:val="28"/>
                <w:szCs w:val="28"/>
              </w:rPr>
              <w:t>供应商名称</w:t>
            </w:r>
          </w:p>
        </w:tc>
      </w:tr>
      <w:tr w14:paraId="0C97461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06950253">
            <w:pPr>
              <w:autoSpaceDE w:val="0"/>
              <w:autoSpaceDN w:val="0"/>
              <w:adjustRightInd w:val="0"/>
              <w:spacing w:line="500" w:lineRule="exact"/>
              <w:jc w:val="center"/>
              <w:outlineLvl w:val="9"/>
              <w:rPr>
                <w:rFonts w:hint="eastAsia" w:ascii="宋体" w:hAnsi="宋体" w:eastAsia="宋体" w:cs="宋体"/>
                <w:color w:val="auto"/>
                <w:kern w:val="0"/>
                <w:sz w:val="28"/>
                <w:szCs w:val="28"/>
              </w:rPr>
            </w:pPr>
          </w:p>
        </w:tc>
        <w:tc>
          <w:tcPr>
            <w:tcW w:w="7494" w:type="dxa"/>
            <w:gridSpan w:val="5"/>
            <w:tcBorders>
              <w:right w:val="single" w:color="auto" w:sz="12" w:space="0"/>
            </w:tcBorders>
            <w:noWrap w:val="0"/>
            <w:vAlign w:val="center"/>
          </w:tcPr>
          <w:p w14:paraId="48259BC2">
            <w:pPr>
              <w:autoSpaceDE w:val="0"/>
              <w:autoSpaceDN w:val="0"/>
              <w:adjustRightInd w:val="0"/>
              <w:spacing w:line="500" w:lineRule="exact"/>
              <w:outlineLvl w:val="9"/>
              <w:rPr>
                <w:rFonts w:hint="eastAsia" w:ascii="宋体" w:hAnsi="宋体" w:eastAsia="宋体" w:cs="宋体"/>
                <w:bCs/>
                <w:color w:val="auto"/>
                <w:kern w:val="0"/>
                <w:sz w:val="28"/>
                <w:szCs w:val="28"/>
              </w:rPr>
            </w:pPr>
          </w:p>
        </w:tc>
      </w:tr>
      <w:tr w14:paraId="3E37F90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30F6D1D6">
            <w:pPr>
              <w:autoSpaceDE w:val="0"/>
              <w:autoSpaceDN w:val="0"/>
              <w:adjustRightInd w:val="0"/>
              <w:spacing w:line="500" w:lineRule="exact"/>
              <w:jc w:val="center"/>
              <w:outlineLvl w:val="9"/>
              <w:rPr>
                <w:rFonts w:hint="eastAsia" w:ascii="宋体" w:hAnsi="宋体" w:eastAsia="宋体" w:cs="宋体"/>
                <w:color w:val="auto"/>
                <w:kern w:val="0"/>
                <w:sz w:val="28"/>
                <w:szCs w:val="28"/>
              </w:rPr>
            </w:pPr>
          </w:p>
        </w:tc>
        <w:tc>
          <w:tcPr>
            <w:tcW w:w="7494" w:type="dxa"/>
            <w:gridSpan w:val="5"/>
            <w:tcBorders>
              <w:right w:val="single" w:color="auto" w:sz="12" w:space="0"/>
            </w:tcBorders>
            <w:noWrap w:val="0"/>
            <w:vAlign w:val="center"/>
          </w:tcPr>
          <w:p w14:paraId="73515B41">
            <w:pPr>
              <w:autoSpaceDE w:val="0"/>
              <w:autoSpaceDN w:val="0"/>
              <w:adjustRightInd w:val="0"/>
              <w:spacing w:line="500" w:lineRule="exact"/>
              <w:outlineLvl w:val="9"/>
              <w:rPr>
                <w:rFonts w:hint="eastAsia" w:ascii="宋体" w:hAnsi="宋体" w:eastAsia="宋体" w:cs="宋体"/>
                <w:bCs/>
                <w:color w:val="auto"/>
                <w:kern w:val="0"/>
                <w:sz w:val="28"/>
                <w:szCs w:val="28"/>
              </w:rPr>
            </w:pPr>
          </w:p>
        </w:tc>
      </w:tr>
      <w:tr w14:paraId="4DBDF5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0"/>
            <w:vAlign w:val="center"/>
          </w:tcPr>
          <w:p w14:paraId="24A63AEE">
            <w:pPr>
              <w:autoSpaceDE w:val="0"/>
              <w:autoSpaceDN w:val="0"/>
              <w:adjustRightInd w:val="0"/>
              <w:spacing w:line="500" w:lineRule="exact"/>
              <w:jc w:val="center"/>
              <w:outlineLvl w:val="9"/>
              <w:rPr>
                <w:rFonts w:hint="eastAsia" w:ascii="宋体" w:hAnsi="宋体" w:eastAsia="宋体" w:cs="宋体"/>
                <w:color w:val="auto"/>
                <w:kern w:val="0"/>
                <w:sz w:val="28"/>
                <w:szCs w:val="28"/>
              </w:rPr>
            </w:pPr>
          </w:p>
        </w:tc>
        <w:tc>
          <w:tcPr>
            <w:tcW w:w="7494" w:type="dxa"/>
            <w:gridSpan w:val="5"/>
            <w:tcBorders>
              <w:right w:val="single" w:color="auto" w:sz="12" w:space="0"/>
            </w:tcBorders>
            <w:noWrap w:val="0"/>
            <w:vAlign w:val="center"/>
          </w:tcPr>
          <w:p w14:paraId="783800D5">
            <w:pPr>
              <w:autoSpaceDE w:val="0"/>
              <w:autoSpaceDN w:val="0"/>
              <w:adjustRightInd w:val="0"/>
              <w:spacing w:line="500" w:lineRule="exact"/>
              <w:outlineLvl w:val="9"/>
              <w:rPr>
                <w:rFonts w:hint="eastAsia" w:ascii="宋体" w:hAnsi="宋体" w:eastAsia="宋体" w:cs="宋体"/>
                <w:bCs/>
                <w:color w:val="auto"/>
                <w:kern w:val="0"/>
                <w:sz w:val="28"/>
                <w:szCs w:val="28"/>
              </w:rPr>
            </w:pPr>
          </w:p>
        </w:tc>
      </w:tr>
      <w:tr w14:paraId="3F868F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096" w:hRule="atLeast"/>
          <w:jc w:val="center"/>
        </w:trPr>
        <w:tc>
          <w:tcPr>
            <w:tcW w:w="1686" w:type="dxa"/>
            <w:tcBorders>
              <w:left w:val="single" w:color="auto" w:sz="12" w:space="0"/>
              <w:bottom w:val="single" w:color="auto" w:sz="12" w:space="0"/>
            </w:tcBorders>
            <w:noWrap w:val="0"/>
            <w:vAlign w:val="center"/>
          </w:tcPr>
          <w:p w14:paraId="5EC1DCF5">
            <w:pPr>
              <w:autoSpaceDE w:val="0"/>
              <w:autoSpaceDN w:val="0"/>
              <w:adjustRightInd w:val="0"/>
              <w:spacing w:line="500" w:lineRule="exact"/>
              <w:jc w:val="center"/>
              <w:outlineLvl w:val="9"/>
              <w:rPr>
                <w:rFonts w:hint="eastAsia" w:ascii="宋体" w:hAnsi="宋体" w:eastAsia="宋体" w:cs="宋体"/>
                <w:color w:val="auto"/>
                <w:kern w:val="0"/>
                <w:sz w:val="28"/>
                <w:szCs w:val="28"/>
              </w:rPr>
            </w:pPr>
            <w:r>
              <w:rPr>
                <w:rFonts w:hint="eastAsia" w:ascii="宋体" w:hAnsi="宋体" w:eastAsia="宋体" w:cs="宋体"/>
                <w:color w:val="auto"/>
                <w:kern w:val="0"/>
                <w:sz w:val="28"/>
                <w:szCs w:val="28"/>
              </w:rPr>
              <w:t>说明</w:t>
            </w:r>
          </w:p>
        </w:tc>
        <w:tc>
          <w:tcPr>
            <w:tcW w:w="7494" w:type="dxa"/>
            <w:gridSpan w:val="5"/>
            <w:tcBorders>
              <w:bottom w:val="single" w:color="auto" w:sz="12" w:space="0"/>
              <w:right w:val="single" w:color="auto" w:sz="12" w:space="0"/>
            </w:tcBorders>
            <w:noWrap w:val="0"/>
            <w:vAlign w:val="center"/>
          </w:tcPr>
          <w:p w14:paraId="0996C0BB">
            <w:pPr>
              <w:spacing w:line="500" w:lineRule="exact"/>
              <w:ind w:left="360" w:hanging="360"/>
              <w:outlineLvl w:val="9"/>
              <w:rPr>
                <w:rFonts w:hint="eastAsia" w:ascii="宋体" w:hAnsi="宋体" w:eastAsia="宋体" w:cs="宋体"/>
                <w:color w:val="auto"/>
                <w:sz w:val="28"/>
                <w:szCs w:val="28"/>
              </w:rPr>
            </w:pPr>
            <w:r>
              <w:rPr>
                <w:rFonts w:hint="eastAsia" w:ascii="宋体" w:hAnsi="宋体" w:eastAsia="宋体" w:cs="宋体"/>
                <w:color w:val="auto"/>
                <w:sz w:val="28"/>
                <w:szCs w:val="28"/>
              </w:rPr>
              <w:t>1、登记证号指营业执照/事业单位法人证书/专业服务机构执业许可证/民办非企业单位登记证书中的登记号。</w:t>
            </w:r>
          </w:p>
          <w:p w14:paraId="23F45425">
            <w:pPr>
              <w:spacing w:line="500" w:lineRule="exact"/>
              <w:ind w:left="360" w:hanging="360"/>
              <w:outlineLvl w:val="9"/>
              <w:rPr>
                <w:rFonts w:hint="eastAsia" w:ascii="宋体" w:hAnsi="宋体" w:eastAsia="宋体" w:cs="宋体"/>
                <w:color w:val="auto"/>
                <w:sz w:val="28"/>
                <w:szCs w:val="28"/>
              </w:rPr>
            </w:pPr>
            <w:r>
              <w:rPr>
                <w:rFonts w:hint="eastAsia" w:ascii="宋体" w:hAnsi="宋体" w:eastAsia="宋体" w:cs="宋体"/>
                <w:color w:val="auto"/>
                <w:sz w:val="28"/>
                <w:szCs w:val="28"/>
              </w:rPr>
              <w:t>2、成立时间至提交响应文件截止时间不足一年的可不提供“上年度营业收入”。</w:t>
            </w:r>
          </w:p>
          <w:p w14:paraId="3D8777CA">
            <w:pPr>
              <w:spacing w:line="500" w:lineRule="exact"/>
              <w:ind w:left="360" w:hanging="360"/>
              <w:outlineLvl w:val="9"/>
              <w:rPr>
                <w:rFonts w:hint="eastAsia" w:ascii="宋体" w:hAnsi="宋体" w:eastAsia="宋体" w:cs="宋体"/>
                <w:color w:val="auto"/>
                <w:kern w:val="0"/>
                <w:sz w:val="28"/>
                <w:szCs w:val="28"/>
              </w:rPr>
            </w:pPr>
            <w:r>
              <w:rPr>
                <w:rFonts w:hint="eastAsia" w:ascii="宋体" w:hAnsi="宋体" w:eastAsia="宋体" w:cs="宋体"/>
                <w:color w:val="auto"/>
                <w:sz w:val="28"/>
                <w:szCs w:val="28"/>
              </w:rPr>
              <w:t>3、供应商应如实填写上述信息。</w:t>
            </w:r>
            <w:bookmarkStart w:id="253" w:name="■AcceptUnion_CH5_A■"/>
            <w:r>
              <w:rPr>
                <w:rFonts w:hint="eastAsia" w:ascii="宋体" w:hAnsi="宋体" w:eastAsia="宋体" w:cs="宋体"/>
                <w:color w:val="auto"/>
                <w:sz w:val="28"/>
                <w:szCs w:val="28"/>
              </w:rPr>
              <w:t>磋商文件允许联合体投标的，联合体各方均应提供。</w:t>
            </w:r>
            <w:bookmarkEnd w:id="253"/>
          </w:p>
        </w:tc>
      </w:tr>
    </w:tbl>
    <w:p w14:paraId="58921755">
      <w:pPr>
        <w:spacing w:before="190" w:beforeLines="50" w:line="500" w:lineRule="exact"/>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二、供应商性质</w:t>
      </w:r>
    </w:p>
    <w:p w14:paraId="390081E7">
      <w:pPr>
        <w:spacing w:line="500" w:lineRule="exact"/>
        <w:ind w:firstLine="566"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中小（中、小、微）企业、</w:t>
      </w:r>
      <w:r>
        <w:rPr>
          <w:rFonts w:hint="eastAsia" w:ascii="宋体" w:hAnsi="宋体" w:eastAsia="宋体" w:cs="宋体"/>
          <w:color w:val="auto"/>
          <w:sz w:val="28"/>
          <w:szCs w:val="28"/>
        </w:rPr>
        <w:t>残疾人福利性单位投标时，应提供声明函（按</w:t>
      </w:r>
      <w:r>
        <w:rPr>
          <w:rFonts w:hint="eastAsia" w:ascii="宋体" w:hAnsi="宋体" w:eastAsia="宋体" w:cs="宋体"/>
          <w:color w:val="auto"/>
          <w:sz w:val="28"/>
          <w:szCs w:val="28"/>
          <w:lang w:val="en-US" w:eastAsia="zh-CN"/>
        </w:rPr>
        <w:t>磋商</w:t>
      </w:r>
      <w:r>
        <w:rPr>
          <w:rFonts w:hint="eastAsia" w:ascii="宋体" w:hAnsi="宋体" w:eastAsia="宋体" w:cs="宋体"/>
          <w:color w:val="auto"/>
          <w:sz w:val="28"/>
          <w:szCs w:val="28"/>
        </w:rPr>
        <w:t>文</w:t>
      </w:r>
      <w:r>
        <w:rPr>
          <w:rFonts w:hint="eastAsia" w:ascii="宋体" w:hAnsi="宋体" w:eastAsia="宋体" w:cs="宋体"/>
          <w:color w:val="auto"/>
          <w:sz w:val="28"/>
          <w:szCs w:val="28"/>
          <w:lang w:val="en-US" w:eastAsia="zh-CN"/>
        </w:rPr>
        <w:t>件</w:t>
      </w:r>
      <w:r>
        <w:rPr>
          <w:rFonts w:hint="eastAsia" w:ascii="宋体" w:hAnsi="宋体" w:eastAsia="宋体" w:cs="宋体"/>
          <w:color w:val="auto"/>
          <w:sz w:val="28"/>
          <w:szCs w:val="28"/>
        </w:rPr>
        <w:t>给定格式）。</w:t>
      </w:r>
      <w:r>
        <w:rPr>
          <w:rFonts w:hint="eastAsia" w:ascii="宋体" w:hAnsi="宋体" w:eastAsia="宋体" w:cs="宋体"/>
          <w:color w:val="auto"/>
          <w:sz w:val="28"/>
          <w:szCs w:val="28"/>
          <w:lang w:val="en-US" w:eastAsia="zh-CN"/>
        </w:rPr>
        <w:t>监狱企业投标时，</w:t>
      </w:r>
      <w:r>
        <w:rPr>
          <w:rFonts w:hint="eastAsia" w:ascii="宋体" w:hAnsi="宋体" w:eastAsia="宋体" w:cs="宋体"/>
          <w:color w:val="auto"/>
          <w:sz w:val="28"/>
          <w:szCs w:val="28"/>
        </w:rPr>
        <w:t>应当提供由省级以上监狱管理局、戒毒管理局（含新疆生产建设兵团）出具的属于监狱企业的</w:t>
      </w:r>
      <w:r>
        <w:rPr>
          <w:rFonts w:hint="eastAsia" w:ascii="宋体" w:hAnsi="宋体" w:eastAsia="宋体" w:cs="宋体"/>
          <w:b/>
          <w:bCs/>
          <w:color w:val="auto"/>
          <w:sz w:val="28"/>
          <w:szCs w:val="28"/>
        </w:rPr>
        <w:t>证明文件</w:t>
      </w:r>
      <w:r>
        <w:rPr>
          <w:rFonts w:hint="eastAsia" w:ascii="宋体" w:hAnsi="宋体" w:eastAsia="宋体" w:cs="宋体"/>
          <w:color w:val="auto"/>
          <w:sz w:val="28"/>
          <w:szCs w:val="28"/>
        </w:rPr>
        <w:t>（格式不做要求）。</w:t>
      </w:r>
    </w:p>
    <w:p w14:paraId="0F21F910">
      <w:pPr>
        <w:spacing w:line="500" w:lineRule="exact"/>
        <w:ind w:firstLine="566" w:firstLineChars="200"/>
        <w:outlineLvl w:val="9"/>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专门面向中小企业采购的项目，残疾人福利性单位、监狱企业投标视同为小微企业，不再单独享受价格扣除。</w:t>
      </w:r>
    </w:p>
    <w:p w14:paraId="0DE69D67">
      <w:pPr>
        <w:spacing w:line="500" w:lineRule="exact"/>
        <w:ind w:firstLine="566"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竞争性磋商文件</w:t>
      </w:r>
      <w:r>
        <w:rPr>
          <w:rFonts w:hint="eastAsia" w:ascii="宋体" w:hAnsi="宋体" w:eastAsia="宋体" w:cs="宋体"/>
          <w:color w:val="auto"/>
          <w:sz w:val="28"/>
          <w:szCs w:val="28"/>
        </w:rPr>
        <w:t>允许联合体投标的，联合体成员应分别提供上述声明函或证明文件，此外，还</w:t>
      </w:r>
      <w:r>
        <w:rPr>
          <w:rFonts w:hint="eastAsia" w:ascii="宋体" w:hAnsi="宋体" w:eastAsia="宋体" w:cs="宋体"/>
          <w:color w:val="auto"/>
          <w:sz w:val="28"/>
          <w:szCs w:val="28"/>
          <w:lang w:eastAsia="zh-CN"/>
        </w:rPr>
        <w:t>需</w:t>
      </w:r>
      <w:r>
        <w:rPr>
          <w:rFonts w:hint="eastAsia" w:ascii="宋体" w:hAnsi="宋体" w:eastAsia="宋体" w:cs="宋体"/>
          <w:color w:val="auto"/>
          <w:sz w:val="28"/>
          <w:szCs w:val="28"/>
        </w:rPr>
        <w:t>按下文给定格式提供联合体协议书。投标联合体未提供联合体协议书的，其</w:t>
      </w:r>
      <w:r>
        <w:rPr>
          <w:rFonts w:hint="eastAsia" w:ascii="宋体" w:hAnsi="宋体" w:eastAsia="宋体" w:cs="宋体"/>
          <w:color w:val="auto"/>
          <w:sz w:val="28"/>
          <w:szCs w:val="28"/>
          <w:lang w:val="en-US" w:eastAsia="zh-CN"/>
        </w:rPr>
        <w:t>响应</w:t>
      </w:r>
      <w:r>
        <w:rPr>
          <w:rFonts w:hint="eastAsia" w:ascii="宋体" w:hAnsi="宋体" w:eastAsia="宋体" w:cs="宋体"/>
          <w:color w:val="auto"/>
          <w:sz w:val="28"/>
          <w:szCs w:val="28"/>
        </w:rPr>
        <w:t>文件无效。</w:t>
      </w:r>
    </w:p>
    <w:p w14:paraId="674AB441">
      <w:pPr>
        <w:spacing w:line="500" w:lineRule="exact"/>
        <w:ind w:firstLine="566"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rPr>
        <w:t>供应商按照《政府采购促进中小企业发展管理办法》规定提供声明函内容不实的，属于提供虚假材料谋取中标、成交，依照《中华人民共和国政府采购法》等国家有关规定追究相应责任。适用招标投标法的政府采购工程建设项目，供应商按照本办法规定提供声明函内容不实的，属于弄虚作假骗取中标，依照《中华人民共和国招标投标法》等国家有关规定追究相应责任。</w:t>
      </w:r>
    </w:p>
    <w:p w14:paraId="10A8B151">
      <w:pPr>
        <w:spacing w:before="190" w:beforeLines="50" w:line="500" w:lineRule="exact"/>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三、其他</w:t>
      </w:r>
    </w:p>
    <w:p w14:paraId="43C8104F">
      <w:pPr>
        <w:keepNext w:val="0"/>
        <w:keepLines w:val="0"/>
        <w:pageBreakBefore w:val="0"/>
        <w:widowControl/>
        <w:kinsoku/>
        <w:wordWrap/>
        <w:overflowPunct/>
        <w:topLinePunct w:val="0"/>
        <w:autoSpaceDE/>
        <w:autoSpaceDN/>
        <w:bidi w:val="0"/>
        <w:adjustRightInd/>
        <w:snapToGrid/>
        <w:spacing w:line="440" w:lineRule="exact"/>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如：经营状况、</w:t>
      </w:r>
      <w:r>
        <w:rPr>
          <w:rFonts w:hint="eastAsia" w:ascii="宋体" w:hAnsi="宋体" w:eastAsia="宋体" w:cs="宋体"/>
          <w:color w:val="auto"/>
          <w:sz w:val="28"/>
          <w:szCs w:val="28"/>
          <w:lang w:val="en-US" w:eastAsia="zh-CN"/>
        </w:rPr>
        <w:t>类似合同</w:t>
      </w:r>
      <w:r>
        <w:rPr>
          <w:rFonts w:hint="eastAsia" w:ascii="宋体" w:hAnsi="宋体" w:eastAsia="宋体" w:cs="宋体"/>
          <w:color w:val="auto"/>
          <w:sz w:val="28"/>
          <w:szCs w:val="28"/>
        </w:rPr>
        <w:t>业绩、客户评价证明、获得奖励及证书等。</w:t>
      </w:r>
    </w:p>
    <w:p w14:paraId="1F6D6312">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hint="eastAsia" w:ascii="宋体" w:hAnsi="宋体" w:eastAsia="宋体" w:cs="宋体"/>
          <w:sz w:val="28"/>
          <w:szCs w:val="28"/>
          <w:lang w:eastAsia="zh-CN"/>
        </w:rPr>
      </w:pPr>
    </w:p>
    <w:p w14:paraId="2A703F5B">
      <w:pPr>
        <w:keepNext w:val="0"/>
        <w:keepLines w:val="0"/>
        <w:pageBreakBefore w:val="0"/>
        <w:widowControl w:val="0"/>
        <w:kinsoku/>
        <w:wordWrap/>
        <w:overflowPunct/>
        <w:topLinePunct w:val="0"/>
        <w:autoSpaceDE w:val="0"/>
        <w:autoSpaceDN w:val="0"/>
        <w:bidi w:val="0"/>
        <w:adjustRightInd/>
        <w:snapToGrid/>
        <w:spacing w:line="360" w:lineRule="auto"/>
        <w:textAlignment w:val="auto"/>
        <w:outlineLvl w:val="9"/>
        <w:rPr>
          <w:rFonts w:hint="eastAsia" w:ascii="宋体" w:hAnsi="宋体" w:eastAsia="宋体" w:cs="宋体"/>
          <w:sz w:val="28"/>
          <w:szCs w:val="28"/>
          <w:lang w:eastAsia="zh-CN"/>
        </w:rPr>
      </w:pPr>
    </w:p>
    <w:p w14:paraId="7F26387F">
      <w:pPr>
        <w:spacing w:before="190" w:beforeLines="50" w:line="500" w:lineRule="exact"/>
        <w:ind w:firstLine="566" w:firstLineChars="200"/>
        <w:jc w:val="center"/>
        <w:outlineLvl w:val="9"/>
        <w:rPr>
          <w:rFonts w:hint="eastAsia" w:ascii="宋体" w:hAnsi="宋体" w:eastAsia="宋体" w:cs="宋体"/>
          <w:b/>
          <w:color w:val="auto"/>
          <w:sz w:val="28"/>
          <w:szCs w:val="28"/>
        </w:rPr>
      </w:pPr>
      <w:r>
        <w:rPr>
          <w:rFonts w:hint="eastAsia" w:ascii="宋体" w:hAnsi="宋体" w:eastAsia="宋体" w:cs="宋体"/>
          <w:b/>
          <w:bCs/>
          <w:color w:val="auto"/>
          <w:sz w:val="28"/>
          <w:szCs w:val="28"/>
        </w:rPr>
        <w:t>残疾人福利性单位声明函</w:t>
      </w:r>
    </w:p>
    <w:p w14:paraId="26699282">
      <w:pPr>
        <w:spacing w:line="500" w:lineRule="exact"/>
        <w:ind w:firstLine="566"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8"/>
          <w:szCs w:val="28"/>
          <w:u w:val="single"/>
        </w:rPr>
        <w:t xml:space="preserve">   项目名称  </w:t>
      </w:r>
      <w:r>
        <w:rPr>
          <w:rFonts w:hint="eastAsia" w:ascii="宋体" w:hAnsi="宋体" w:eastAsia="宋体" w:cs="宋体"/>
          <w:color w:val="auto"/>
          <w:sz w:val="28"/>
          <w:szCs w:val="28"/>
        </w:rPr>
        <w:t>（项目编号：</w:t>
      </w:r>
      <w:r>
        <w:rPr>
          <w:rFonts w:hint="eastAsia" w:ascii="宋体" w:hAnsi="宋体" w:eastAsia="宋体" w:cs="宋体"/>
          <w:color w:val="auto"/>
          <w:sz w:val="28"/>
          <w:szCs w:val="28"/>
          <w:u w:val="single"/>
          <w:lang w:val="en-US" w:eastAsia="zh-CN"/>
        </w:rPr>
        <w:t xml:space="preserve">  </w:t>
      </w:r>
      <w:r>
        <w:rPr>
          <w:rFonts w:hint="eastAsia" w:ascii="宋体" w:hAnsi="宋体" w:eastAsia="宋体" w:cs="宋体"/>
          <w:color w:val="auto"/>
          <w:sz w:val="28"/>
          <w:szCs w:val="28"/>
        </w:rPr>
        <w:t>）第___标段采购活动由本单位提供服务，或者提供其他残疾人福利性单位提供的服务。</w:t>
      </w:r>
    </w:p>
    <w:p w14:paraId="33B9A754">
      <w:pPr>
        <w:spacing w:line="500" w:lineRule="exact"/>
        <w:ind w:firstLine="566"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rPr>
        <w:t>本单位对上述声明的真实性负责。如有虚假，将依法承担相应责任。</w:t>
      </w:r>
    </w:p>
    <w:p w14:paraId="4E165EE5">
      <w:pPr>
        <w:spacing w:line="500" w:lineRule="exact"/>
        <w:ind w:firstLine="566" w:firstLineChars="200"/>
        <w:outlineLvl w:val="9"/>
        <w:rPr>
          <w:rFonts w:hint="eastAsia" w:ascii="宋体" w:hAnsi="宋体" w:eastAsia="宋体" w:cs="宋体"/>
          <w:color w:val="auto"/>
          <w:sz w:val="28"/>
          <w:szCs w:val="28"/>
        </w:rPr>
      </w:pPr>
    </w:p>
    <w:p w14:paraId="36544746">
      <w:pPr>
        <w:tabs>
          <w:tab w:val="left" w:pos="5670"/>
        </w:tabs>
        <w:spacing w:line="500" w:lineRule="exact"/>
        <w:ind w:firstLine="5094" w:firstLineChars="1800"/>
        <w:outlineLvl w:val="9"/>
        <w:rPr>
          <w:rFonts w:hint="eastAsia" w:ascii="宋体" w:hAnsi="宋体" w:eastAsia="宋体" w:cs="宋体"/>
          <w:color w:val="auto"/>
          <w:sz w:val="28"/>
          <w:szCs w:val="28"/>
        </w:rPr>
      </w:pPr>
      <w:r>
        <w:rPr>
          <w:rFonts w:hint="eastAsia" w:ascii="宋体" w:hAnsi="宋体" w:eastAsia="宋体" w:cs="宋体"/>
          <w:color w:val="auto"/>
          <w:sz w:val="28"/>
          <w:szCs w:val="28"/>
          <w:u w:val="single"/>
        </w:rPr>
        <w:t>供应商名称</w:t>
      </w:r>
      <w:r>
        <w:rPr>
          <w:rFonts w:hint="eastAsia" w:ascii="宋体" w:hAnsi="宋体" w:eastAsia="宋体" w:cs="宋体"/>
          <w:color w:val="auto"/>
          <w:sz w:val="28"/>
          <w:szCs w:val="28"/>
        </w:rPr>
        <w:t>（盖章）</w:t>
      </w:r>
    </w:p>
    <w:p w14:paraId="3DB20586">
      <w:pPr>
        <w:tabs>
          <w:tab w:val="left" w:pos="5670"/>
        </w:tabs>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 xml:space="preserve">                                    　　年　月　日</w:t>
      </w:r>
    </w:p>
    <w:p w14:paraId="5CA0F3FF">
      <w:pPr>
        <w:tabs>
          <w:tab w:val="left" w:pos="5670"/>
        </w:tabs>
        <w:spacing w:line="500" w:lineRule="exact"/>
        <w:outlineLvl w:val="9"/>
        <w:rPr>
          <w:rFonts w:hint="eastAsia" w:ascii="宋体" w:hAnsi="宋体" w:eastAsia="宋体" w:cs="宋体"/>
          <w:color w:val="auto"/>
          <w:sz w:val="28"/>
          <w:szCs w:val="28"/>
        </w:rPr>
      </w:pPr>
      <w:r>
        <w:rPr>
          <w:rFonts w:hint="eastAsia" w:ascii="宋体" w:hAnsi="宋体" w:eastAsia="宋体" w:cs="宋体"/>
          <w:b/>
          <w:bCs/>
          <w:color w:val="auto"/>
          <w:sz w:val="28"/>
          <w:szCs w:val="28"/>
        </w:rPr>
        <w:t>备注：</w:t>
      </w:r>
      <w:r>
        <w:rPr>
          <w:rFonts w:hint="eastAsia" w:ascii="宋体" w:hAnsi="宋体" w:eastAsia="宋体" w:cs="宋体"/>
          <w:color w:val="auto"/>
          <w:sz w:val="28"/>
          <w:szCs w:val="28"/>
        </w:rPr>
        <w:t>项目不分标段的，第___标段空白处填写“/”。</w:t>
      </w:r>
    </w:p>
    <w:p w14:paraId="131DFB30">
      <w:pPr>
        <w:tabs>
          <w:tab w:val="left" w:pos="5670"/>
        </w:tabs>
        <w:spacing w:line="500" w:lineRule="exact"/>
        <w:ind w:firstLine="566"/>
        <w:outlineLvl w:val="9"/>
        <w:rPr>
          <w:rFonts w:hint="eastAsia" w:ascii="宋体" w:hAnsi="宋体" w:eastAsia="宋体" w:cs="宋体"/>
          <w:color w:val="auto"/>
          <w:sz w:val="28"/>
          <w:szCs w:val="28"/>
        </w:rPr>
      </w:pPr>
      <w:r>
        <w:rPr>
          <w:rFonts w:hint="eastAsia" w:ascii="宋体" w:hAnsi="宋体" w:eastAsia="宋体" w:cs="宋体"/>
          <w:color w:val="auto"/>
          <w:sz w:val="28"/>
          <w:szCs w:val="28"/>
        </w:rPr>
        <w:t>根据《财政部 民政部 中国残疾人联合会关于促进残疾人就业政府采购政策的通知》（财库〔2017〕141号）的规定：</w:t>
      </w:r>
    </w:p>
    <w:p w14:paraId="77090C54">
      <w:pPr>
        <w:tabs>
          <w:tab w:val="left" w:pos="5670"/>
        </w:tabs>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一、享受政府采购支持政策的残疾人福利性单位应当同时满足以下条件：</w:t>
      </w:r>
    </w:p>
    <w:p w14:paraId="5473DD28">
      <w:pPr>
        <w:tabs>
          <w:tab w:val="left" w:pos="5670"/>
        </w:tabs>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（一）安置的残疾人占本单位在职职工人数的比例不低于25%（含25%），并且安置的残疾人人数不少于10人（含10人）；</w:t>
      </w:r>
    </w:p>
    <w:p w14:paraId="64000F4B">
      <w:pPr>
        <w:tabs>
          <w:tab w:val="left" w:pos="5670"/>
        </w:tabs>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（二）依法与安置的每位残疾人签订了一年以上（含一年）的劳动合同或服务协议；</w:t>
      </w:r>
    </w:p>
    <w:p w14:paraId="4857572E">
      <w:pPr>
        <w:tabs>
          <w:tab w:val="left" w:pos="5670"/>
        </w:tabs>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（三）为安置的每位残疾人按月足额缴纳了基本养老保险、基本医疗保险、失业保险、工伤保险和生育保险等社会保险费；</w:t>
      </w:r>
    </w:p>
    <w:p w14:paraId="3966ED51">
      <w:pPr>
        <w:tabs>
          <w:tab w:val="left" w:pos="5670"/>
        </w:tabs>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（四）通过银行等金融机构向安置的每位残疾人，按月支付了不低于单位所在区县适用的经省级人民政府批准的月最低工资标准的工资；</w:t>
      </w:r>
    </w:p>
    <w:p w14:paraId="6BD0EB16">
      <w:pPr>
        <w:tabs>
          <w:tab w:val="left" w:pos="5670"/>
        </w:tabs>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（五）提供本单位承担的服务（以下简称产品），或者提供其他残疾人福利性单位提供的服</w:t>
      </w:r>
      <w:r>
        <w:rPr>
          <w:rFonts w:hint="eastAsia" w:ascii="宋体" w:hAnsi="宋体" w:eastAsia="宋体" w:cs="宋体"/>
          <w:color w:val="auto"/>
          <w:sz w:val="28"/>
          <w:szCs w:val="28"/>
          <w:lang w:eastAsia="zh-CN"/>
        </w:rPr>
        <w:t>务</w:t>
      </w:r>
      <w:r>
        <w:rPr>
          <w:rFonts w:hint="eastAsia" w:ascii="宋体" w:hAnsi="宋体" w:eastAsia="宋体" w:cs="宋体"/>
          <w:color w:val="auto"/>
          <w:sz w:val="28"/>
          <w:szCs w:val="28"/>
        </w:rPr>
        <w:t>。</w:t>
      </w:r>
    </w:p>
    <w:p w14:paraId="0CAE5D3F">
      <w:pPr>
        <w:pStyle w:val="33"/>
        <w:numPr>
          <w:ilvl w:val="0"/>
          <w:numId w:val="0"/>
        </w:num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11F0E96">
      <w:pPr>
        <w:pStyle w:val="33"/>
        <w:numPr>
          <w:ilvl w:val="0"/>
          <w:numId w:val="0"/>
        </w:num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二、中标、成交供应商为残疾人福利性单位的，采购人或者其委托的采购代理机构应当随中标、成交结果同时公告其《残疾人福利性单位声明函》，接受社会监督。</w:t>
      </w:r>
    </w:p>
    <w:p w14:paraId="3C50C679">
      <w:pPr>
        <w:rPr>
          <w:rFonts w:hint="eastAsia" w:ascii="宋体" w:hAnsi="宋体" w:eastAsia="宋体" w:cs="宋体"/>
          <w:color w:val="auto"/>
          <w:sz w:val="28"/>
          <w:szCs w:val="28"/>
        </w:rPr>
      </w:pPr>
      <w:r>
        <w:rPr>
          <w:rFonts w:hint="eastAsia" w:ascii="宋体" w:hAnsi="宋体" w:eastAsia="宋体" w:cs="宋体"/>
          <w:color w:val="auto"/>
          <w:sz w:val="28"/>
          <w:szCs w:val="28"/>
        </w:rPr>
        <w:br w:type="page"/>
      </w:r>
    </w:p>
    <w:p w14:paraId="27CC775D">
      <w:pPr>
        <w:tabs>
          <w:tab w:val="left" w:pos="5670"/>
        </w:tabs>
        <w:spacing w:line="500" w:lineRule="exact"/>
        <w:ind w:firstLine="566" w:firstLineChars="200"/>
        <w:jc w:val="center"/>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rPr>
        <w:t>监狱企业证明函</w:t>
      </w:r>
    </w:p>
    <w:p w14:paraId="6AEF7983">
      <w:pPr>
        <w:spacing w:line="500" w:lineRule="exact"/>
        <w:ind w:firstLine="566"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rPr>
        <w:t>监狱企业参加政府采购活动，要求享受相关优惠政策的，应当提供由省级以上监狱管理局、戒毒管理局（含新疆生产建设兵团）出具的属于监狱企业的证明文件。</w:t>
      </w:r>
    </w:p>
    <w:p w14:paraId="4D8446FF">
      <w:pPr>
        <w:spacing w:line="500" w:lineRule="exact"/>
        <w:ind w:firstLine="566"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rPr>
        <w:t>备注：财政部 司法部《关于政府采购支持监狱企业发展有关问题的通知》（财库〔2014〕68号）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C0A0678">
      <w:pPr>
        <w:pStyle w:val="14"/>
        <w:spacing w:line="500" w:lineRule="exact"/>
        <w:ind w:firstLine="183"/>
        <w:jc w:val="left"/>
        <w:outlineLvl w:val="9"/>
        <w:rPr>
          <w:rFonts w:hint="eastAsia" w:ascii="宋体" w:hAnsi="宋体" w:eastAsia="宋体" w:cs="宋体"/>
          <w:color w:val="auto"/>
          <w:sz w:val="28"/>
          <w:szCs w:val="28"/>
        </w:rPr>
        <w:sectPr>
          <w:pgSz w:w="11906" w:h="16838"/>
          <w:pgMar w:top="1417" w:right="1418" w:bottom="1417" w:left="1418" w:header="851" w:footer="794" w:gutter="0"/>
          <w:pgBorders>
            <w:top w:val="none" w:sz="0" w:space="0"/>
            <w:left w:val="none" w:sz="0" w:space="0"/>
            <w:bottom w:val="none" w:sz="0" w:space="0"/>
            <w:right w:val="none" w:sz="0" w:space="0"/>
          </w:pgBorders>
          <w:pgNumType w:fmt="decimal"/>
          <w:cols w:space="720" w:num="1"/>
          <w:docGrid w:type="linesAndChars" w:linePitch="381" w:charSpace="704"/>
        </w:sectPr>
      </w:pPr>
    </w:p>
    <w:p w14:paraId="4DEE5408">
      <w:pPr>
        <w:pStyle w:val="34"/>
        <w:spacing w:line="500" w:lineRule="exact"/>
        <w:outlineLvl w:val="1"/>
        <w:rPr>
          <w:rFonts w:hint="eastAsia" w:ascii="宋体" w:hAnsi="宋体" w:eastAsia="宋体" w:cs="宋体"/>
          <w:b w:val="0"/>
          <w:color w:val="auto"/>
          <w:sz w:val="28"/>
          <w:szCs w:val="28"/>
        </w:rPr>
      </w:pPr>
      <w:bookmarkStart w:id="254" w:name="_Toc48834202"/>
      <w:bookmarkStart w:id="255" w:name="_Toc11697"/>
      <w:bookmarkStart w:id="256" w:name="_Toc15890"/>
      <w:bookmarkStart w:id="257" w:name="_Toc15439"/>
      <w:bookmarkStart w:id="258" w:name="_Toc30708"/>
      <w:bookmarkStart w:id="259" w:name="_Toc10991"/>
      <w:bookmarkStart w:id="260" w:name="_Toc12322"/>
      <w:bookmarkStart w:id="261" w:name="_Toc48834132"/>
      <w:bookmarkStart w:id="262" w:name="_Toc48834330"/>
      <w:bookmarkStart w:id="263" w:name="_Toc6591"/>
      <w:r>
        <w:rPr>
          <w:rFonts w:hint="eastAsia" w:ascii="宋体" w:hAnsi="宋体" w:eastAsia="宋体" w:cs="宋体"/>
          <w:bCs w:val="0"/>
          <w:color w:val="auto"/>
          <w:sz w:val="28"/>
          <w:szCs w:val="28"/>
        </w:rPr>
        <w:t>第五部分  供应商参加政府采购活动承诺书</w:t>
      </w:r>
      <w:bookmarkEnd w:id="254"/>
      <w:bookmarkEnd w:id="255"/>
      <w:bookmarkEnd w:id="256"/>
      <w:bookmarkEnd w:id="257"/>
      <w:bookmarkEnd w:id="258"/>
      <w:bookmarkEnd w:id="259"/>
      <w:bookmarkEnd w:id="260"/>
      <w:bookmarkEnd w:id="261"/>
      <w:bookmarkEnd w:id="262"/>
      <w:bookmarkEnd w:id="263"/>
    </w:p>
    <w:p w14:paraId="6E083EDB">
      <w:pPr>
        <w:spacing w:line="500" w:lineRule="exact"/>
        <w:ind w:firstLine="560"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rPr>
        <w:t>未签署下列承诺书的，其责任由供应商自行承担。</w:t>
      </w:r>
    </w:p>
    <w:p w14:paraId="525A7F6C">
      <w:pPr>
        <w:spacing w:before="190" w:beforeLines="50" w:line="500" w:lineRule="exact"/>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一、质量安全责任承诺书</w:t>
      </w:r>
    </w:p>
    <w:p w14:paraId="6E5E9F88">
      <w:pPr>
        <w:spacing w:line="500" w:lineRule="exact"/>
        <w:ind w:firstLine="560"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rPr>
        <w:t>为保证本采购项目顺利进行，作为供应商，现郑重承诺：</w:t>
      </w:r>
    </w:p>
    <w:p w14:paraId="5C1FA534">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1、我方投标产品的生产（包括设计、制造、安装、改造、维修等）、投入使用的材料等均完全符合国家现行质量、安全、环保标准和要求。</w:t>
      </w:r>
    </w:p>
    <w:p w14:paraId="680EB223">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2、我方将严格按照国家现行相关储存、运输、安装调试技术标准及规范、服务标准及规范、施工标准及规范，在规定的时限内，保质、保量完成项目全部内容，并向采购人交付合格产品。</w:t>
      </w:r>
    </w:p>
    <w:p w14:paraId="5A0F424B">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3、对于因产品生产质量以及储存、运输、安装调试、服务、施工等过程中产生的任何安全事故，我方承担全部责任。</w:t>
      </w:r>
    </w:p>
    <w:p w14:paraId="6F3E7BED">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4、我方提供的服务符合现行的国家、行业、地区、企业标准及要求，标准不一致的，以更为严格的为准，我方对提供的服务的质量、安全、环保等承担全部责任。</w:t>
      </w:r>
    </w:p>
    <w:p w14:paraId="18621072">
      <w:pPr>
        <w:spacing w:line="500" w:lineRule="exact"/>
        <w:ind w:firstLine="560" w:firstLineChars="200"/>
        <w:outlineLvl w:val="9"/>
        <w:rPr>
          <w:rFonts w:hint="eastAsia" w:ascii="宋体" w:hAnsi="宋体" w:eastAsia="宋体" w:cs="宋体"/>
          <w:color w:val="auto"/>
          <w:sz w:val="28"/>
          <w:szCs w:val="28"/>
        </w:rPr>
      </w:pPr>
    </w:p>
    <w:p w14:paraId="3288FC7B">
      <w:pPr>
        <w:spacing w:line="500" w:lineRule="exact"/>
        <w:ind w:firstLine="4680" w:firstLineChars="1800"/>
        <w:outlineLvl w:val="9"/>
        <w:rPr>
          <w:rFonts w:hint="eastAsia" w:ascii="宋体" w:hAnsi="宋体" w:eastAsia="宋体" w:cs="宋体"/>
          <w:color w:val="auto"/>
          <w:sz w:val="28"/>
          <w:szCs w:val="28"/>
        </w:rPr>
      </w:pPr>
      <w:r>
        <w:rPr>
          <w:rFonts w:hint="eastAsia" w:ascii="宋体" w:hAnsi="宋体" w:eastAsia="宋体" w:cs="宋体"/>
          <w:color w:val="auto"/>
          <w:spacing w:val="-10"/>
          <w:sz w:val="28"/>
          <w:szCs w:val="28"/>
        </w:rPr>
        <w:t xml:space="preserve">      </w:t>
      </w:r>
      <w:r>
        <w:rPr>
          <w:rFonts w:hint="eastAsia" w:ascii="宋体" w:hAnsi="宋体" w:eastAsia="宋体" w:cs="宋体"/>
          <w:color w:val="auto"/>
          <w:spacing w:val="-10"/>
          <w:sz w:val="28"/>
          <w:szCs w:val="28"/>
          <w:u w:val="single"/>
        </w:rPr>
        <w:t>供应商名称</w:t>
      </w:r>
      <w:r>
        <w:rPr>
          <w:rFonts w:hint="eastAsia" w:ascii="宋体" w:hAnsi="宋体" w:eastAsia="宋体" w:cs="宋体"/>
          <w:color w:val="auto"/>
          <w:sz w:val="28"/>
          <w:szCs w:val="28"/>
        </w:rPr>
        <w:t>（盖章）</w:t>
      </w:r>
    </w:p>
    <w:p w14:paraId="0E356468">
      <w:pPr>
        <w:spacing w:line="500" w:lineRule="exact"/>
        <w:ind w:firstLine="5320" w:firstLineChars="1900"/>
        <w:outlineLvl w:val="9"/>
        <w:rPr>
          <w:rFonts w:hint="eastAsia" w:ascii="宋体" w:hAnsi="宋体" w:eastAsia="宋体" w:cs="宋体"/>
          <w:color w:val="auto"/>
          <w:sz w:val="28"/>
          <w:szCs w:val="28"/>
        </w:rPr>
      </w:pPr>
      <w:r>
        <w:rPr>
          <w:rFonts w:hint="eastAsia" w:ascii="宋体" w:hAnsi="宋体" w:eastAsia="宋体" w:cs="宋体"/>
          <w:color w:val="auto"/>
          <w:sz w:val="28"/>
          <w:szCs w:val="28"/>
        </w:rPr>
        <w:t>　 年　月　日</w:t>
      </w:r>
    </w:p>
    <w:p w14:paraId="737A1A3E">
      <w:pPr>
        <w:rPr>
          <w:rFonts w:hint="eastAsia" w:ascii="宋体" w:hAnsi="宋体" w:eastAsia="宋体" w:cs="宋体"/>
          <w:color w:val="auto"/>
          <w:sz w:val="28"/>
          <w:szCs w:val="28"/>
        </w:rPr>
      </w:pPr>
      <w:r>
        <w:rPr>
          <w:rFonts w:hint="eastAsia" w:ascii="宋体" w:hAnsi="宋体" w:eastAsia="宋体" w:cs="宋体"/>
          <w:color w:val="auto"/>
          <w:sz w:val="28"/>
          <w:szCs w:val="28"/>
        </w:rPr>
        <w:br w:type="page"/>
      </w:r>
    </w:p>
    <w:p w14:paraId="464B2E59">
      <w:pPr>
        <w:spacing w:before="190" w:beforeLines="50" w:line="500" w:lineRule="exact"/>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二、拒绝政府采购领域商业贿赂承诺书</w:t>
      </w:r>
    </w:p>
    <w:p w14:paraId="3E190F0E">
      <w:pPr>
        <w:overflowPunct w:val="0"/>
        <w:topLinePunct/>
        <w:spacing w:line="500" w:lineRule="exact"/>
        <w:ind w:firstLine="560" w:firstLineChars="200"/>
        <w:jc w:val="left"/>
        <w:outlineLvl w:val="9"/>
        <w:rPr>
          <w:rFonts w:hint="eastAsia" w:ascii="宋体" w:hAnsi="宋体" w:eastAsia="宋体" w:cs="宋体"/>
          <w:color w:val="auto"/>
          <w:sz w:val="28"/>
          <w:szCs w:val="28"/>
        </w:rPr>
      </w:pPr>
      <w:r>
        <w:rPr>
          <w:rFonts w:hint="eastAsia" w:ascii="宋体" w:hAnsi="宋体" w:eastAsia="宋体" w:cs="宋体"/>
          <w:color w:val="auto"/>
          <w:sz w:val="28"/>
          <w:szCs w:val="28"/>
        </w:rPr>
        <w:t>（执行陕财办采管〔2006〕21号文件）</w:t>
      </w:r>
    </w:p>
    <w:p w14:paraId="29CE6241">
      <w:pPr>
        <w:spacing w:line="500" w:lineRule="exact"/>
        <w:ind w:firstLine="560"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rPr>
        <w:t>为响应党中央、国务院关于治理政府采购领域商业贿赂行为的号召，我公司在此庄严承诺：</w:t>
      </w:r>
    </w:p>
    <w:p w14:paraId="56F7D0BC">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1、在参与政府采购活动中遵纪守法、诚信经营、公平竞标。</w:t>
      </w:r>
    </w:p>
    <w:p w14:paraId="4E394D68">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2、不向政府采购人、采购代理机构和政府采购评审专家进行任何形式的商业贿赂以谋取交易机会。</w:t>
      </w:r>
    </w:p>
    <w:p w14:paraId="6ABB3D78">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3、不向政府采购代理机构和采购人提供虚假资质文件或采用虚假应标方式参与政府采购市场竞争并谋取中标、成交。</w:t>
      </w:r>
    </w:p>
    <w:p w14:paraId="3DE78C77">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4、不采取“围标、陪标”等商业欺诈手段获得政府采购定单。</w:t>
      </w:r>
    </w:p>
    <w:p w14:paraId="666D3DA9">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5、不采取不正当手段诋毁、排挤其他供应商。</w:t>
      </w:r>
    </w:p>
    <w:p w14:paraId="050BCE94">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6、不在提供商品和服务时“偷梁换柱、以次充好”损害采购人的合法权益。</w:t>
      </w:r>
    </w:p>
    <w:p w14:paraId="56B524A9">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7、不与采购人、采购代理机构政府采购评审专家或其它供应商恶意串通，进行质疑和投诉，维护政府采购市场秩序。</w:t>
      </w:r>
    </w:p>
    <w:p w14:paraId="72951DB9">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8、尊重和接受政府采购监督管理部门的监督和政府采购代理机构招标采购要求，承担因违约行为给采购人造成的损失。</w:t>
      </w:r>
    </w:p>
    <w:p w14:paraId="3B1CD8AB">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9、不发生其他有悖于政府采购公开、公平、公正和诚信原则的行为。</w:t>
      </w:r>
    </w:p>
    <w:p w14:paraId="017FAB26">
      <w:pPr>
        <w:spacing w:line="500" w:lineRule="exact"/>
        <w:outlineLvl w:val="9"/>
        <w:rPr>
          <w:rFonts w:hint="eastAsia" w:ascii="宋体" w:hAnsi="宋体" w:eastAsia="宋体" w:cs="宋体"/>
          <w:color w:val="auto"/>
          <w:sz w:val="28"/>
          <w:szCs w:val="28"/>
        </w:rPr>
      </w:pPr>
    </w:p>
    <w:p w14:paraId="20952F80">
      <w:pPr>
        <w:spacing w:line="500" w:lineRule="exact"/>
        <w:ind w:firstLine="4680" w:firstLineChars="1800"/>
        <w:outlineLvl w:val="9"/>
        <w:rPr>
          <w:rFonts w:hint="eastAsia" w:ascii="宋体" w:hAnsi="宋体" w:eastAsia="宋体" w:cs="宋体"/>
          <w:color w:val="auto"/>
          <w:sz w:val="28"/>
          <w:szCs w:val="28"/>
        </w:rPr>
      </w:pPr>
      <w:r>
        <w:rPr>
          <w:rFonts w:hint="eastAsia" w:ascii="宋体" w:hAnsi="宋体" w:eastAsia="宋体" w:cs="宋体"/>
          <w:color w:val="auto"/>
          <w:spacing w:val="-10"/>
          <w:sz w:val="28"/>
          <w:szCs w:val="28"/>
        </w:rPr>
        <w:t xml:space="preserve">      </w:t>
      </w:r>
      <w:r>
        <w:rPr>
          <w:rFonts w:hint="eastAsia" w:ascii="宋体" w:hAnsi="宋体" w:eastAsia="宋体" w:cs="宋体"/>
          <w:color w:val="auto"/>
          <w:spacing w:val="-10"/>
          <w:sz w:val="28"/>
          <w:szCs w:val="28"/>
          <w:u w:val="single"/>
        </w:rPr>
        <w:t>供应商名称</w:t>
      </w:r>
      <w:r>
        <w:rPr>
          <w:rFonts w:hint="eastAsia" w:ascii="宋体" w:hAnsi="宋体" w:eastAsia="宋体" w:cs="宋体"/>
          <w:color w:val="auto"/>
          <w:sz w:val="28"/>
          <w:szCs w:val="28"/>
        </w:rPr>
        <w:t>（盖章）</w:t>
      </w:r>
    </w:p>
    <w:p w14:paraId="151A3BCE">
      <w:pPr>
        <w:spacing w:line="500" w:lineRule="exact"/>
        <w:ind w:firstLine="5320" w:firstLineChars="1900"/>
        <w:outlineLvl w:val="9"/>
        <w:rPr>
          <w:rFonts w:hint="eastAsia" w:ascii="宋体" w:hAnsi="宋体" w:eastAsia="宋体" w:cs="宋体"/>
          <w:color w:val="auto"/>
          <w:sz w:val="28"/>
          <w:szCs w:val="28"/>
        </w:rPr>
      </w:pPr>
      <w:r>
        <w:rPr>
          <w:rFonts w:hint="eastAsia" w:ascii="宋体" w:hAnsi="宋体" w:eastAsia="宋体" w:cs="宋体"/>
          <w:color w:val="auto"/>
          <w:sz w:val="28"/>
          <w:szCs w:val="28"/>
        </w:rPr>
        <w:t>　  年　月　日</w:t>
      </w:r>
    </w:p>
    <w:p w14:paraId="62095C20">
      <w:pPr>
        <w:rPr>
          <w:rFonts w:hint="eastAsia" w:ascii="宋体" w:hAnsi="宋体" w:eastAsia="宋体" w:cs="宋体"/>
          <w:color w:val="auto"/>
          <w:sz w:val="28"/>
          <w:szCs w:val="28"/>
        </w:rPr>
      </w:pPr>
      <w:r>
        <w:rPr>
          <w:rFonts w:hint="eastAsia" w:ascii="宋体" w:hAnsi="宋体" w:eastAsia="宋体" w:cs="宋体"/>
          <w:color w:val="auto"/>
          <w:sz w:val="28"/>
          <w:szCs w:val="28"/>
        </w:rPr>
        <w:br w:type="page"/>
      </w:r>
    </w:p>
    <w:p w14:paraId="28A3AA5B">
      <w:pPr>
        <w:spacing w:line="500" w:lineRule="exact"/>
        <w:jc w:val="center"/>
        <w:outlineLvl w:val="1"/>
        <w:rPr>
          <w:rFonts w:hint="eastAsia" w:ascii="宋体" w:hAnsi="宋体" w:eastAsia="宋体" w:cs="宋体"/>
          <w:b/>
          <w:bCs/>
          <w:color w:val="auto"/>
          <w:sz w:val="28"/>
          <w:szCs w:val="28"/>
        </w:rPr>
      </w:pPr>
      <w:bookmarkStart w:id="264" w:name="_Toc25962"/>
      <w:bookmarkStart w:id="265" w:name="_Toc28474"/>
      <w:bookmarkStart w:id="266" w:name="_Toc9932"/>
      <w:r>
        <w:rPr>
          <w:rFonts w:hint="eastAsia" w:ascii="宋体" w:hAnsi="宋体" w:eastAsia="宋体" w:cs="宋体"/>
          <w:b/>
          <w:bCs/>
          <w:color w:val="auto"/>
          <w:sz w:val="28"/>
          <w:szCs w:val="28"/>
        </w:rPr>
        <w:t>第六部分  响应方案</w:t>
      </w:r>
      <w:bookmarkEnd w:id="264"/>
      <w:bookmarkEnd w:id="265"/>
      <w:bookmarkEnd w:id="266"/>
    </w:p>
    <w:p w14:paraId="2CAAA7A9">
      <w:pPr>
        <w:spacing w:line="500" w:lineRule="exact"/>
        <w:outlineLvl w:val="9"/>
        <w:rPr>
          <w:rFonts w:hint="eastAsia" w:ascii="宋体" w:hAnsi="宋体" w:eastAsia="宋体" w:cs="宋体"/>
          <w:b/>
          <w:color w:val="auto"/>
          <w:sz w:val="28"/>
          <w:szCs w:val="28"/>
        </w:rPr>
      </w:pPr>
      <w:bookmarkStart w:id="267" w:name="_Toc48834135"/>
      <w:bookmarkStart w:id="268" w:name="_Toc14867"/>
      <w:bookmarkStart w:id="269" w:name="_Toc4295"/>
      <w:bookmarkStart w:id="270" w:name="_Toc12342"/>
      <w:bookmarkStart w:id="271" w:name="_Toc9336"/>
      <w:bookmarkStart w:id="272" w:name="_Toc3092"/>
      <w:bookmarkStart w:id="273" w:name="_Toc48834338"/>
      <w:bookmarkStart w:id="274" w:name="_Toc48834205"/>
      <w:bookmarkStart w:id="275" w:name="_Toc3411"/>
      <w:r>
        <w:rPr>
          <w:rFonts w:hint="eastAsia" w:ascii="宋体" w:hAnsi="宋体" w:eastAsia="宋体" w:cs="宋体"/>
          <w:b/>
          <w:bCs/>
          <w:color w:val="auto"/>
          <w:sz w:val="28"/>
          <w:szCs w:val="28"/>
        </w:rPr>
        <w:t>一、响应方案</w:t>
      </w:r>
      <w:bookmarkEnd w:id="267"/>
      <w:bookmarkEnd w:id="268"/>
      <w:bookmarkEnd w:id="269"/>
      <w:bookmarkEnd w:id="270"/>
      <w:bookmarkEnd w:id="271"/>
      <w:bookmarkEnd w:id="272"/>
      <w:bookmarkEnd w:id="273"/>
      <w:bookmarkEnd w:id="274"/>
      <w:bookmarkEnd w:id="275"/>
    </w:p>
    <w:p w14:paraId="4BCB9D76">
      <w:pPr>
        <w:spacing w:line="500" w:lineRule="exact"/>
        <w:ind w:firstLine="560" w:firstLineChars="200"/>
        <w:outlineLvl w:val="9"/>
        <w:rPr>
          <w:rFonts w:hint="eastAsia" w:ascii="宋体" w:hAnsi="宋体" w:eastAsia="宋体" w:cs="宋体"/>
          <w:b/>
          <w:color w:val="auto"/>
          <w:sz w:val="28"/>
          <w:szCs w:val="28"/>
        </w:rPr>
      </w:pPr>
      <w:r>
        <w:rPr>
          <w:rFonts w:hint="eastAsia" w:ascii="宋体" w:hAnsi="宋体" w:eastAsia="宋体" w:cs="宋体"/>
          <w:bCs/>
          <w:color w:val="auto"/>
          <w:sz w:val="28"/>
          <w:szCs w:val="28"/>
        </w:rPr>
        <w:t>参照磋商文件第二章第八项《组织</w:t>
      </w:r>
      <w:r>
        <w:rPr>
          <w:rFonts w:hint="eastAsia" w:ascii="宋体" w:hAnsi="宋体" w:eastAsia="宋体" w:cs="宋体"/>
          <w:bCs/>
          <w:color w:val="auto"/>
          <w:sz w:val="28"/>
          <w:szCs w:val="28"/>
          <w:lang w:val="en-US" w:eastAsia="zh-CN"/>
        </w:rPr>
        <w:t>评审</w:t>
      </w:r>
      <w:r>
        <w:rPr>
          <w:rFonts w:hint="eastAsia" w:ascii="宋体" w:hAnsi="宋体" w:eastAsia="宋体" w:cs="宋体"/>
          <w:bCs/>
          <w:color w:val="auto"/>
          <w:sz w:val="28"/>
          <w:szCs w:val="28"/>
        </w:rPr>
        <w:t>》各条款的要求，结合第</w:t>
      </w:r>
      <w:r>
        <w:rPr>
          <w:rFonts w:hint="eastAsia" w:ascii="宋体" w:hAnsi="宋体" w:cs="宋体"/>
          <w:bCs/>
          <w:color w:val="auto"/>
          <w:sz w:val="28"/>
          <w:szCs w:val="28"/>
          <w:lang w:eastAsia="zh-CN"/>
        </w:rPr>
        <w:t>五</w:t>
      </w:r>
      <w:r>
        <w:rPr>
          <w:rFonts w:hint="eastAsia" w:ascii="宋体" w:hAnsi="宋体" w:eastAsia="宋体" w:cs="宋体"/>
          <w:bCs/>
          <w:color w:val="auto"/>
          <w:sz w:val="28"/>
          <w:szCs w:val="28"/>
        </w:rPr>
        <w:t>章《磋商内容及采购需求》编制响应方案。</w:t>
      </w:r>
    </w:p>
    <w:p w14:paraId="55C395B4">
      <w:pPr>
        <w:spacing w:line="500" w:lineRule="exact"/>
        <w:outlineLvl w:val="9"/>
        <w:rPr>
          <w:rFonts w:hint="eastAsia" w:ascii="宋体" w:hAnsi="宋体" w:eastAsia="宋体" w:cs="宋体"/>
          <w:b/>
          <w:color w:val="auto"/>
          <w:sz w:val="28"/>
          <w:szCs w:val="28"/>
        </w:rPr>
      </w:pPr>
      <w:r>
        <w:rPr>
          <w:rFonts w:hint="eastAsia" w:ascii="宋体" w:hAnsi="宋体" w:eastAsia="宋体" w:cs="宋体"/>
          <w:b/>
          <w:bCs/>
          <w:color w:val="auto"/>
          <w:sz w:val="28"/>
          <w:szCs w:val="28"/>
        </w:rPr>
        <w:t>二、参考样表</w:t>
      </w:r>
    </w:p>
    <w:p w14:paraId="761E4C2B">
      <w:pPr>
        <w:spacing w:line="500" w:lineRule="exact"/>
        <w:ind w:firstLine="562" w:firstLineChars="200"/>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rPr>
        <w:t>（一）</w:t>
      </w:r>
      <w:r>
        <w:rPr>
          <w:rFonts w:hint="eastAsia" w:ascii="宋体" w:hAnsi="宋体" w:eastAsia="宋体" w:cs="宋体"/>
          <w:b/>
          <w:bCs/>
          <w:color w:val="auto"/>
          <w:sz w:val="28"/>
          <w:szCs w:val="28"/>
          <w:lang w:val="en-US" w:eastAsia="zh-CN"/>
        </w:rPr>
        <w:t>类似</w:t>
      </w:r>
      <w:r>
        <w:rPr>
          <w:rFonts w:hint="eastAsia" w:ascii="宋体" w:hAnsi="宋体" w:eastAsia="宋体" w:cs="宋体"/>
          <w:b/>
          <w:bCs/>
          <w:color w:val="auto"/>
          <w:sz w:val="28"/>
          <w:szCs w:val="28"/>
        </w:rPr>
        <w:t>业绩统计样表（仅供参考）</w:t>
      </w:r>
    </w:p>
    <w:tbl>
      <w:tblPr>
        <w:tblStyle w:val="1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8"/>
        <w:gridCol w:w="1811"/>
        <w:gridCol w:w="1249"/>
        <w:gridCol w:w="1811"/>
        <w:gridCol w:w="2380"/>
      </w:tblGrid>
      <w:tr w14:paraId="6E7C0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4" w:type="pct"/>
            <w:noWrap w:val="0"/>
            <w:vAlign w:val="center"/>
          </w:tcPr>
          <w:p w14:paraId="6F93AE1F">
            <w:pPr>
              <w:widowControl w:val="0"/>
              <w:adjustRightInd w:val="0"/>
              <w:snapToGrid w:val="0"/>
              <w:spacing w:line="500" w:lineRule="exact"/>
              <w:jc w:val="center"/>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序号</w:t>
            </w:r>
          </w:p>
        </w:tc>
        <w:tc>
          <w:tcPr>
            <w:tcW w:w="1063" w:type="pct"/>
            <w:noWrap w:val="0"/>
            <w:vAlign w:val="center"/>
          </w:tcPr>
          <w:p w14:paraId="73975E4C">
            <w:pPr>
              <w:spacing w:line="500" w:lineRule="exact"/>
              <w:jc w:val="center"/>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采购单位名称</w:t>
            </w:r>
          </w:p>
        </w:tc>
        <w:tc>
          <w:tcPr>
            <w:tcW w:w="733" w:type="pct"/>
            <w:noWrap w:val="0"/>
            <w:vAlign w:val="center"/>
          </w:tcPr>
          <w:p w14:paraId="1713B59B">
            <w:pPr>
              <w:spacing w:line="500" w:lineRule="exact"/>
              <w:jc w:val="center"/>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合同名称</w:t>
            </w:r>
          </w:p>
        </w:tc>
        <w:tc>
          <w:tcPr>
            <w:tcW w:w="1063" w:type="pct"/>
            <w:noWrap w:val="0"/>
            <w:vAlign w:val="center"/>
          </w:tcPr>
          <w:p w14:paraId="6F89735C">
            <w:pPr>
              <w:spacing w:line="500" w:lineRule="exact"/>
              <w:jc w:val="center"/>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合同起止时间</w:t>
            </w:r>
          </w:p>
        </w:tc>
        <w:tc>
          <w:tcPr>
            <w:tcW w:w="1394" w:type="pct"/>
            <w:noWrap w:val="0"/>
            <w:vAlign w:val="center"/>
          </w:tcPr>
          <w:p w14:paraId="43BBA89D">
            <w:pPr>
              <w:spacing w:line="500" w:lineRule="exact"/>
              <w:jc w:val="center"/>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合同金额（万元）</w:t>
            </w:r>
          </w:p>
        </w:tc>
      </w:tr>
      <w:tr w14:paraId="68F3D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4" w:type="pct"/>
            <w:noWrap w:val="0"/>
            <w:vAlign w:val="center"/>
          </w:tcPr>
          <w:p w14:paraId="6997909C">
            <w:pPr>
              <w:widowControl w:val="0"/>
              <w:spacing w:line="500" w:lineRule="exact"/>
              <w:jc w:val="center"/>
              <w:outlineLvl w:val="9"/>
              <w:rPr>
                <w:rFonts w:hint="eastAsia" w:ascii="宋体" w:hAnsi="宋体" w:eastAsia="宋体" w:cs="宋体"/>
                <w:color w:val="auto"/>
                <w:sz w:val="28"/>
                <w:szCs w:val="28"/>
              </w:rPr>
            </w:pPr>
          </w:p>
        </w:tc>
        <w:tc>
          <w:tcPr>
            <w:tcW w:w="1063" w:type="pct"/>
            <w:noWrap w:val="0"/>
            <w:vAlign w:val="center"/>
          </w:tcPr>
          <w:p w14:paraId="45BB67D7">
            <w:pPr>
              <w:widowControl w:val="0"/>
              <w:spacing w:line="500" w:lineRule="exact"/>
              <w:jc w:val="center"/>
              <w:outlineLvl w:val="9"/>
              <w:rPr>
                <w:rFonts w:hint="eastAsia" w:ascii="宋体" w:hAnsi="宋体" w:eastAsia="宋体" w:cs="宋体"/>
                <w:color w:val="auto"/>
                <w:sz w:val="28"/>
                <w:szCs w:val="28"/>
              </w:rPr>
            </w:pPr>
          </w:p>
        </w:tc>
        <w:tc>
          <w:tcPr>
            <w:tcW w:w="733" w:type="pct"/>
            <w:noWrap w:val="0"/>
            <w:vAlign w:val="center"/>
          </w:tcPr>
          <w:p w14:paraId="2F579275">
            <w:pPr>
              <w:widowControl w:val="0"/>
              <w:spacing w:line="500" w:lineRule="exact"/>
              <w:jc w:val="center"/>
              <w:outlineLvl w:val="9"/>
              <w:rPr>
                <w:rFonts w:hint="eastAsia" w:ascii="宋体" w:hAnsi="宋体" w:eastAsia="宋体" w:cs="宋体"/>
                <w:color w:val="auto"/>
                <w:sz w:val="28"/>
                <w:szCs w:val="28"/>
              </w:rPr>
            </w:pPr>
          </w:p>
        </w:tc>
        <w:tc>
          <w:tcPr>
            <w:tcW w:w="1063" w:type="pct"/>
            <w:noWrap w:val="0"/>
            <w:vAlign w:val="center"/>
          </w:tcPr>
          <w:p w14:paraId="68CA5B51">
            <w:pPr>
              <w:widowControl w:val="0"/>
              <w:spacing w:line="500" w:lineRule="exact"/>
              <w:jc w:val="center"/>
              <w:outlineLvl w:val="9"/>
              <w:rPr>
                <w:rFonts w:hint="eastAsia" w:ascii="宋体" w:hAnsi="宋体" w:eastAsia="宋体" w:cs="宋体"/>
                <w:color w:val="auto"/>
                <w:sz w:val="28"/>
                <w:szCs w:val="28"/>
              </w:rPr>
            </w:pPr>
          </w:p>
        </w:tc>
        <w:tc>
          <w:tcPr>
            <w:tcW w:w="1394" w:type="pct"/>
            <w:noWrap w:val="0"/>
            <w:vAlign w:val="center"/>
          </w:tcPr>
          <w:p w14:paraId="0A80E414">
            <w:pPr>
              <w:widowControl w:val="0"/>
              <w:spacing w:line="500" w:lineRule="exact"/>
              <w:jc w:val="center"/>
              <w:outlineLvl w:val="9"/>
              <w:rPr>
                <w:rFonts w:hint="eastAsia" w:ascii="宋体" w:hAnsi="宋体" w:eastAsia="宋体" w:cs="宋体"/>
                <w:color w:val="auto"/>
                <w:sz w:val="28"/>
                <w:szCs w:val="28"/>
              </w:rPr>
            </w:pPr>
          </w:p>
        </w:tc>
      </w:tr>
      <w:tr w14:paraId="71873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44" w:type="pct"/>
            <w:noWrap w:val="0"/>
            <w:vAlign w:val="center"/>
          </w:tcPr>
          <w:p w14:paraId="57A3E235">
            <w:pPr>
              <w:widowControl w:val="0"/>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w:t>
            </w:r>
          </w:p>
        </w:tc>
        <w:tc>
          <w:tcPr>
            <w:tcW w:w="1063" w:type="pct"/>
            <w:noWrap w:val="0"/>
            <w:vAlign w:val="center"/>
          </w:tcPr>
          <w:p w14:paraId="48877FE1">
            <w:pPr>
              <w:widowControl w:val="0"/>
              <w:spacing w:line="500" w:lineRule="exact"/>
              <w:jc w:val="center"/>
              <w:outlineLvl w:val="9"/>
              <w:rPr>
                <w:rFonts w:hint="eastAsia" w:ascii="宋体" w:hAnsi="宋体" w:eastAsia="宋体" w:cs="宋体"/>
                <w:color w:val="auto"/>
                <w:sz w:val="28"/>
                <w:szCs w:val="28"/>
              </w:rPr>
            </w:pPr>
          </w:p>
        </w:tc>
        <w:tc>
          <w:tcPr>
            <w:tcW w:w="733" w:type="pct"/>
            <w:noWrap w:val="0"/>
            <w:vAlign w:val="center"/>
          </w:tcPr>
          <w:p w14:paraId="589775D4">
            <w:pPr>
              <w:widowControl w:val="0"/>
              <w:spacing w:line="500" w:lineRule="exact"/>
              <w:jc w:val="center"/>
              <w:outlineLvl w:val="9"/>
              <w:rPr>
                <w:rFonts w:hint="eastAsia" w:ascii="宋体" w:hAnsi="宋体" w:eastAsia="宋体" w:cs="宋体"/>
                <w:color w:val="auto"/>
                <w:sz w:val="28"/>
                <w:szCs w:val="28"/>
              </w:rPr>
            </w:pPr>
          </w:p>
        </w:tc>
        <w:tc>
          <w:tcPr>
            <w:tcW w:w="1063" w:type="pct"/>
            <w:noWrap w:val="0"/>
            <w:vAlign w:val="center"/>
          </w:tcPr>
          <w:p w14:paraId="5F001F32">
            <w:pPr>
              <w:widowControl w:val="0"/>
              <w:spacing w:line="500" w:lineRule="exact"/>
              <w:jc w:val="center"/>
              <w:outlineLvl w:val="9"/>
              <w:rPr>
                <w:rFonts w:hint="eastAsia" w:ascii="宋体" w:hAnsi="宋体" w:eastAsia="宋体" w:cs="宋体"/>
                <w:color w:val="auto"/>
                <w:sz w:val="28"/>
                <w:szCs w:val="28"/>
              </w:rPr>
            </w:pPr>
          </w:p>
        </w:tc>
        <w:tc>
          <w:tcPr>
            <w:tcW w:w="1394" w:type="pct"/>
            <w:noWrap w:val="0"/>
            <w:vAlign w:val="center"/>
          </w:tcPr>
          <w:p w14:paraId="65709F4E">
            <w:pPr>
              <w:widowControl w:val="0"/>
              <w:spacing w:line="500" w:lineRule="exact"/>
              <w:jc w:val="center"/>
              <w:outlineLvl w:val="9"/>
              <w:rPr>
                <w:rFonts w:hint="eastAsia" w:ascii="宋体" w:hAnsi="宋体" w:eastAsia="宋体" w:cs="宋体"/>
                <w:color w:val="auto"/>
                <w:sz w:val="28"/>
                <w:szCs w:val="28"/>
              </w:rPr>
            </w:pPr>
          </w:p>
        </w:tc>
      </w:tr>
      <w:tr w14:paraId="63B7C1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5000" w:type="pct"/>
            <w:gridSpan w:val="5"/>
            <w:noWrap w:val="0"/>
            <w:vAlign w:val="center"/>
          </w:tcPr>
          <w:p w14:paraId="49C3ED06">
            <w:pPr>
              <w:widowControl w:val="0"/>
              <w:spacing w:line="500" w:lineRule="exact"/>
              <w:jc w:val="left"/>
              <w:outlineLvl w:val="9"/>
              <w:rPr>
                <w:rFonts w:hint="eastAsia" w:ascii="宋体" w:hAnsi="宋体" w:eastAsia="宋体" w:cs="宋体"/>
                <w:color w:val="auto"/>
                <w:sz w:val="28"/>
                <w:szCs w:val="28"/>
              </w:rPr>
            </w:pPr>
            <w:r>
              <w:rPr>
                <w:rFonts w:hint="eastAsia" w:ascii="宋体" w:hAnsi="宋体" w:eastAsia="宋体" w:cs="宋体"/>
                <w:b/>
                <w:color w:val="auto"/>
                <w:sz w:val="28"/>
                <w:szCs w:val="28"/>
              </w:rPr>
              <w:t>数量合计（个）</w:t>
            </w:r>
            <w:r>
              <w:rPr>
                <w:rFonts w:hint="eastAsia" w:ascii="宋体" w:hAnsi="宋体" w:eastAsia="宋体" w:cs="宋体"/>
                <w:color w:val="auto"/>
                <w:sz w:val="28"/>
                <w:szCs w:val="28"/>
              </w:rPr>
              <w:t>：</w:t>
            </w:r>
          </w:p>
        </w:tc>
      </w:tr>
    </w:tbl>
    <w:p w14:paraId="5A8B8267">
      <w:pPr>
        <w:tabs>
          <w:tab w:val="right" w:pos="9070"/>
        </w:tabs>
        <w:snapToGrid w:val="0"/>
        <w:spacing w:line="500" w:lineRule="exact"/>
        <w:ind w:left="420" w:leftChars="200"/>
        <w:outlineLvl w:val="9"/>
        <w:rPr>
          <w:rFonts w:hint="eastAsia" w:ascii="宋体" w:hAnsi="宋体" w:eastAsia="宋体" w:cs="宋体"/>
          <w:color w:val="auto"/>
          <w:sz w:val="28"/>
          <w:szCs w:val="28"/>
        </w:rPr>
      </w:pPr>
      <w:r>
        <w:rPr>
          <w:rFonts w:hint="eastAsia" w:ascii="宋体" w:hAnsi="宋体" w:eastAsia="宋体" w:cs="宋体"/>
          <w:b/>
          <w:bCs/>
          <w:color w:val="auto"/>
          <w:sz w:val="28"/>
          <w:szCs w:val="28"/>
        </w:rPr>
        <w:t>（二）项目团队样表（仅供参考）</w:t>
      </w:r>
    </w:p>
    <w:p w14:paraId="766949A1">
      <w:pPr>
        <w:tabs>
          <w:tab w:val="right" w:pos="9070"/>
        </w:tabs>
        <w:spacing w:line="500" w:lineRule="exact"/>
        <w:ind w:firstLine="560"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rPr>
        <w:t>1、项目团队情况概述</w:t>
      </w:r>
    </w:p>
    <w:p w14:paraId="65223782">
      <w:pPr>
        <w:tabs>
          <w:tab w:val="right" w:pos="9070"/>
        </w:tabs>
        <w:spacing w:line="500" w:lineRule="exact"/>
        <w:ind w:firstLine="560"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rPr>
        <w:t>概述内容包括但不限于为本项目提供后勤服务的团队整体情况、团队负责人、联系人基本情况、背景、能力介绍等，具体内容自行编制。</w:t>
      </w:r>
    </w:p>
    <w:p w14:paraId="4D9EF378">
      <w:pPr>
        <w:tabs>
          <w:tab w:val="right" w:pos="9070"/>
        </w:tabs>
        <w:spacing w:line="500" w:lineRule="exact"/>
        <w:ind w:firstLine="560"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rPr>
        <w:t>2、项目行政管理团队人员清单（仅供参考）</w:t>
      </w:r>
    </w:p>
    <w:tbl>
      <w:tblPr>
        <w:tblStyle w:val="15"/>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4"/>
        <w:gridCol w:w="969"/>
        <w:gridCol w:w="1260"/>
        <w:gridCol w:w="24"/>
        <w:gridCol w:w="1363"/>
        <w:gridCol w:w="17"/>
        <w:gridCol w:w="6"/>
        <w:gridCol w:w="1581"/>
        <w:gridCol w:w="1740"/>
        <w:gridCol w:w="42"/>
        <w:gridCol w:w="1049"/>
      </w:tblGrid>
      <w:tr w14:paraId="0C33C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185" w:type="dxa"/>
            <w:gridSpan w:val="11"/>
            <w:tcBorders>
              <w:top w:val="single" w:color="auto" w:sz="12" w:space="0"/>
              <w:left w:val="single" w:color="auto" w:sz="12" w:space="0"/>
              <w:bottom w:val="single" w:color="auto" w:sz="6" w:space="0"/>
              <w:right w:val="single" w:color="auto" w:sz="12" w:space="0"/>
            </w:tcBorders>
            <w:noWrap w:val="0"/>
            <w:vAlign w:val="center"/>
          </w:tcPr>
          <w:p w14:paraId="76F50A53">
            <w:pPr>
              <w:tabs>
                <w:tab w:val="right" w:pos="9070"/>
              </w:tabs>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1、项目负责人</w:t>
            </w:r>
          </w:p>
        </w:tc>
      </w:tr>
      <w:tr w14:paraId="06F7B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776590F0">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姓名</w:t>
            </w:r>
          </w:p>
        </w:tc>
        <w:tc>
          <w:tcPr>
            <w:tcW w:w="969" w:type="dxa"/>
            <w:tcBorders>
              <w:left w:val="single" w:color="auto" w:sz="6" w:space="0"/>
            </w:tcBorders>
            <w:noWrap w:val="0"/>
            <w:vAlign w:val="center"/>
          </w:tcPr>
          <w:p w14:paraId="3B6F19B7">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年龄</w:t>
            </w:r>
          </w:p>
        </w:tc>
        <w:tc>
          <w:tcPr>
            <w:tcW w:w="1260" w:type="dxa"/>
            <w:noWrap w:val="0"/>
            <w:vAlign w:val="center"/>
          </w:tcPr>
          <w:p w14:paraId="3BBB0859">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资格</w:t>
            </w:r>
          </w:p>
        </w:tc>
        <w:tc>
          <w:tcPr>
            <w:tcW w:w="1387" w:type="dxa"/>
            <w:gridSpan w:val="2"/>
            <w:noWrap w:val="0"/>
            <w:vAlign w:val="center"/>
          </w:tcPr>
          <w:p w14:paraId="51FDE32B">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职称</w:t>
            </w:r>
          </w:p>
        </w:tc>
        <w:tc>
          <w:tcPr>
            <w:tcW w:w="1604" w:type="dxa"/>
            <w:gridSpan w:val="3"/>
            <w:noWrap w:val="0"/>
            <w:vAlign w:val="center"/>
          </w:tcPr>
          <w:p w14:paraId="3B0384FD">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在本行业从业工作年限</w:t>
            </w:r>
          </w:p>
        </w:tc>
        <w:tc>
          <w:tcPr>
            <w:tcW w:w="1740" w:type="dxa"/>
            <w:tcBorders>
              <w:right w:val="single" w:color="auto" w:sz="2" w:space="0"/>
            </w:tcBorders>
            <w:noWrap w:val="0"/>
            <w:vAlign w:val="center"/>
          </w:tcPr>
          <w:p w14:paraId="7595B30B">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主要工作</w:t>
            </w:r>
          </w:p>
          <w:p w14:paraId="212F5C7F">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业绩和经历</w:t>
            </w:r>
          </w:p>
        </w:tc>
        <w:tc>
          <w:tcPr>
            <w:tcW w:w="1091" w:type="dxa"/>
            <w:gridSpan w:val="2"/>
            <w:tcBorders>
              <w:left w:val="single" w:color="auto" w:sz="2" w:space="0"/>
              <w:right w:val="single" w:color="auto" w:sz="12" w:space="0"/>
            </w:tcBorders>
            <w:noWrap w:val="0"/>
            <w:vAlign w:val="center"/>
          </w:tcPr>
          <w:p w14:paraId="14FA085B">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当前</w:t>
            </w:r>
          </w:p>
          <w:p w14:paraId="5BE5BD1E">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分工</w:t>
            </w:r>
          </w:p>
        </w:tc>
      </w:tr>
      <w:tr w14:paraId="78A1C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30DD7C8">
            <w:pPr>
              <w:spacing w:line="500" w:lineRule="exact"/>
              <w:jc w:val="center"/>
              <w:outlineLvl w:val="9"/>
              <w:rPr>
                <w:rFonts w:hint="eastAsia" w:ascii="宋体" w:hAnsi="宋体" w:eastAsia="宋体" w:cs="宋体"/>
                <w:color w:val="auto"/>
                <w:sz w:val="28"/>
                <w:szCs w:val="28"/>
              </w:rPr>
            </w:pPr>
          </w:p>
        </w:tc>
        <w:tc>
          <w:tcPr>
            <w:tcW w:w="969" w:type="dxa"/>
            <w:tcBorders>
              <w:left w:val="single" w:color="auto" w:sz="6" w:space="0"/>
            </w:tcBorders>
            <w:noWrap w:val="0"/>
            <w:vAlign w:val="center"/>
          </w:tcPr>
          <w:p w14:paraId="28E82B93">
            <w:pPr>
              <w:spacing w:line="500" w:lineRule="exact"/>
              <w:jc w:val="center"/>
              <w:outlineLvl w:val="9"/>
              <w:rPr>
                <w:rFonts w:hint="eastAsia" w:ascii="宋体" w:hAnsi="宋体" w:eastAsia="宋体" w:cs="宋体"/>
                <w:color w:val="auto"/>
                <w:sz w:val="28"/>
                <w:szCs w:val="28"/>
              </w:rPr>
            </w:pPr>
          </w:p>
        </w:tc>
        <w:tc>
          <w:tcPr>
            <w:tcW w:w="1260" w:type="dxa"/>
            <w:noWrap w:val="0"/>
            <w:vAlign w:val="center"/>
          </w:tcPr>
          <w:p w14:paraId="6D3BF912">
            <w:pPr>
              <w:spacing w:line="500" w:lineRule="exact"/>
              <w:jc w:val="center"/>
              <w:outlineLvl w:val="9"/>
              <w:rPr>
                <w:rFonts w:hint="eastAsia" w:ascii="宋体" w:hAnsi="宋体" w:eastAsia="宋体" w:cs="宋体"/>
                <w:color w:val="auto"/>
                <w:sz w:val="28"/>
                <w:szCs w:val="28"/>
              </w:rPr>
            </w:pPr>
          </w:p>
        </w:tc>
        <w:tc>
          <w:tcPr>
            <w:tcW w:w="1387" w:type="dxa"/>
            <w:gridSpan w:val="2"/>
            <w:noWrap w:val="0"/>
            <w:vAlign w:val="center"/>
          </w:tcPr>
          <w:p w14:paraId="6DF77AF6">
            <w:pPr>
              <w:spacing w:line="500" w:lineRule="exact"/>
              <w:jc w:val="center"/>
              <w:outlineLvl w:val="9"/>
              <w:rPr>
                <w:rFonts w:hint="eastAsia" w:ascii="宋体" w:hAnsi="宋体" w:eastAsia="宋体" w:cs="宋体"/>
                <w:color w:val="auto"/>
                <w:sz w:val="28"/>
                <w:szCs w:val="28"/>
              </w:rPr>
            </w:pPr>
          </w:p>
        </w:tc>
        <w:tc>
          <w:tcPr>
            <w:tcW w:w="1604" w:type="dxa"/>
            <w:gridSpan w:val="3"/>
            <w:noWrap w:val="0"/>
            <w:vAlign w:val="center"/>
          </w:tcPr>
          <w:p w14:paraId="474247DC">
            <w:pPr>
              <w:spacing w:line="500" w:lineRule="exact"/>
              <w:jc w:val="center"/>
              <w:outlineLvl w:val="9"/>
              <w:rPr>
                <w:rFonts w:hint="eastAsia" w:ascii="宋体" w:hAnsi="宋体" w:eastAsia="宋体" w:cs="宋体"/>
                <w:color w:val="auto"/>
                <w:sz w:val="28"/>
                <w:szCs w:val="28"/>
              </w:rPr>
            </w:pPr>
          </w:p>
        </w:tc>
        <w:tc>
          <w:tcPr>
            <w:tcW w:w="1740" w:type="dxa"/>
            <w:tcBorders>
              <w:right w:val="single" w:color="auto" w:sz="2" w:space="0"/>
            </w:tcBorders>
            <w:noWrap w:val="0"/>
            <w:vAlign w:val="center"/>
          </w:tcPr>
          <w:p w14:paraId="5776E7A1">
            <w:pPr>
              <w:spacing w:line="500" w:lineRule="exact"/>
              <w:jc w:val="center"/>
              <w:outlineLvl w:val="9"/>
              <w:rPr>
                <w:rFonts w:hint="eastAsia" w:ascii="宋体" w:hAnsi="宋体" w:eastAsia="宋体" w:cs="宋体"/>
                <w:color w:val="auto"/>
                <w:sz w:val="28"/>
                <w:szCs w:val="28"/>
              </w:rPr>
            </w:pPr>
          </w:p>
        </w:tc>
        <w:tc>
          <w:tcPr>
            <w:tcW w:w="1091" w:type="dxa"/>
            <w:gridSpan w:val="2"/>
            <w:tcBorders>
              <w:left w:val="single" w:color="auto" w:sz="2" w:space="0"/>
              <w:right w:val="single" w:color="auto" w:sz="12" w:space="0"/>
            </w:tcBorders>
            <w:noWrap w:val="0"/>
            <w:vAlign w:val="center"/>
          </w:tcPr>
          <w:p w14:paraId="5862C840">
            <w:pPr>
              <w:spacing w:line="500" w:lineRule="exact"/>
              <w:jc w:val="center"/>
              <w:outlineLvl w:val="9"/>
              <w:rPr>
                <w:rFonts w:hint="eastAsia" w:ascii="宋体" w:hAnsi="宋体" w:eastAsia="宋体" w:cs="宋体"/>
                <w:color w:val="auto"/>
                <w:sz w:val="28"/>
                <w:szCs w:val="28"/>
              </w:rPr>
            </w:pPr>
          </w:p>
        </w:tc>
      </w:tr>
      <w:tr w14:paraId="53D91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326534B1">
            <w:pPr>
              <w:spacing w:line="500" w:lineRule="exact"/>
              <w:jc w:val="center"/>
              <w:outlineLvl w:val="9"/>
              <w:rPr>
                <w:rFonts w:hint="eastAsia" w:ascii="宋体" w:hAnsi="宋体" w:eastAsia="宋体" w:cs="宋体"/>
                <w:color w:val="auto"/>
                <w:sz w:val="28"/>
                <w:szCs w:val="28"/>
              </w:rPr>
            </w:pPr>
          </w:p>
        </w:tc>
        <w:tc>
          <w:tcPr>
            <w:tcW w:w="969" w:type="dxa"/>
            <w:tcBorders>
              <w:left w:val="single" w:color="auto" w:sz="6" w:space="0"/>
            </w:tcBorders>
            <w:noWrap w:val="0"/>
            <w:vAlign w:val="center"/>
          </w:tcPr>
          <w:p w14:paraId="63DD594E">
            <w:pPr>
              <w:spacing w:line="500" w:lineRule="exact"/>
              <w:jc w:val="center"/>
              <w:outlineLvl w:val="9"/>
              <w:rPr>
                <w:rFonts w:hint="eastAsia" w:ascii="宋体" w:hAnsi="宋体" w:eastAsia="宋体" w:cs="宋体"/>
                <w:color w:val="auto"/>
                <w:sz w:val="28"/>
                <w:szCs w:val="28"/>
              </w:rPr>
            </w:pPr>
          </w:p>
        </w:tc>
        <w:tc>
          <w:tcPr>
            <w:tcW w:w="1260" w:type="dxa"/>
            <w:noWrap w:val="0"/>
            <w:vAlign w:val="center"/>
          </w:tcPr>
          <w:p w14:paraId="357BCD0F">
            <w:pPr>
              <w:spacing w:line="500" w:lineRule="exact"/>
              <w:jc w:val="center"/>
              <w:outlineLvl w:val="9"/>
              <w:rPr>
                <w:rFonts w:hint="eastAsia" w:ascii="宋体" w:hAnsi="宋体" w:eastAsia="宋体" w:cs="宋体"/>
                <w:color w:val="auto"/>
                <w:sz w:val="28"/>
                <w:szCs w:val="28"/>
              </w:rPr>
            </w:pPr>
          </w:p>
        </w:tc>
        <w:tc>
          <w:tcPr>
            <w:tcW w:w="1387" w:type="dxa"/>
            <w:gridSpan w:val="2"/>
            <w:noWrap w:val="0"/>
            <w:vAlign w:val="center"/>
          </w:tcPr>
          <w:p w14:paraId="36B0CDD6">
            <w:pPr>
              <w:spacing w:line="500" w:lineRule="exact"/>
              <w:jc w:val="center"/>
              <w:outlineLvl w:val="9"/>
              <w:rPr>
                <w:rFonts w:hint="eastAsia" w:ascii="宋体" w:hAnsi="宋体" w:eastAsia="宋体" w:cs="宋体"/>
                <w:color w:val="auto"/>
                <w:sz w:val="28"/>
                <w:szCs w:val="28"/>
              </w:rPr>
            </w:pPr>
          </w:p>
        </w:tc>
        <w:tc>
          <w:tcPr>
            <w:tcW w:w="1604" w:type="dxa"/>
            <w:gridSpan w:val="3"/>
            <w:noWrap w:val="0"/>
            <w:vAlign w:val="center"/>
          </w:tcPr>
          <w:p w14:paraId="28E02D03">
            <w:pPr>
              <w:spacing w:line="500" w:lineRule="exact"/>
              <w:jc w:val="center"/>
              <w:outlineLvl w:val="9"/>
              <w:rPr>
                <w:rFonts w:hint="eastAsia" w:ascii="宋体" w:hAnsi="宋体" w:eastAsia="宋体" w:cs="宋体"/>
                <w:color w:val="auto"/>
                <w:sz w:val="28"/>
                <w:szCs w:val="28"/>
              </w:rPr>
            </w:pPr>
          </w:p>
        </w:tc>
        <w:tc>
          <w:tcPr>
            <w:tcW w:w="1740" w:type="dxa"/>
            <w:tcBorders>
              <w:right w:val="single" w:color="auto" w:sz="2" w:space="0"/>
            </w:tcBorders>
            <w:noWrap w:val="0"/>
            <w:vAlign w:val="center"/>
          </w:tcPr>
          <w:p w14:paraId="5FCB1A1A">
            <w:pPr>
              <w:spacing w:line="500" w:lineRule="exact"/>
              <w:jc w:val="center"/>
              <w:outlineLvl w:val="9"/>
              <w:rPr>
                <w:rFonts w:hint="eastAsia" w:ascii="宋体" w:hAnsi="宋体" w:eastAsia="宋体" w:cs="宋体"/>
                <w:color w:val="auto"/>
                <w:sz w:val="28"/>
                <w:szCs w:val="28"/>
              </w:rPr>
            </w:pPr>
          </w:p>
        </w:tc>
        <w:tc>
          <w:tcPr>
            <w:tcW w:w="1091" w:type="dxa"/>
            <w:gridSpan w:val="2"/>
            <w:tcBorders>
              <w:left w:val="single" w:color="auto" w:sz="2" w:space="0"/>
              <w:right w:val="single" w:color="auto" w:sz="12" w:space="0"/>
            </w:tcBorders>
            <w:noWrap w:val="0"/>
            <w:vAlign w:val="center"/>
          </w:tcPr>
          <w:p w14:paraId="126851F2">
            <w:pPr>
              <w:spacing w:line="500" w:lineRule="exact"/>
              <w:jc w:val="center"/>
              <w:outlineLvl w:val="9"/>
              <w:rPr>
                <w:rFonts w:hint="eastAsia" w:ascii="宋体" w:hAnsi="宋体" w:eastAsia="宋体" w:cs="宋体"/>
                <w:color w:val="auto"/>
                <w:sz w:val="28"/>
                <w:szCs w:val="28"/>
              </w:rPr>
            </w:pPr>
          </w:p>
        </w:tc>
      </w:tr>
      <w:tr w14:paraId="5CA25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9185" w:type="dxa"/>
            <w:gridSpan w:val="11"/>
            <w:tcBorders>
              <w:top w:val="single" w:color="auto" w:sz="6" w:space="0"/>
              <w:left w:val="single" w:color="auto" w:sz="12" w:space="0"/>
              <w:bottom w:val="single" w:color="auto" w:sz="6" w:space="0"/>
              <w:right w:val="single" w:color="auto" w:sz="12" w:space="0"/>
            </w:tcBorders>
            <w:noWrap w:val="0"/>
            <w:vAlign w:val="center"/>
          </w:tcPr>
          <w:p w14:paraId="23FB6669">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2、主要管理人员</w:t>
            </w:r>
          </w:p>
        </w:tc>
      </w:tr>
      <w:tr w14:paraId="69367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3783127D">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姓名</w:t>
            </w:r>
          </w:p>
        </w:tc>
        <w:tc>
          <w:tcPr>
            <w:tcW w:w="969" w:type="dxa"/>
            <w:tcBorders>
              <w:left w:val="single" w:color="auto" w:sz="6" w:space="0"/>
            </w:tcBorders>
            <w:noWrap w:val="0"/>
            <w:vAlign w:val="center"/>
          </w:tcPr>
          <w:p w14:paraId="55ABBDB4">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年龄</w:t>
            </w:r>
          </w:p>
        </w:tc>
        <w:tc>
          <w:tcPr>
            <w:tcW w:w="1260" w:type="dxa"/>
            <w:noWrap w:val="0"/>
            <w:vAlign w:val="center"/>
          </w:tcPr>
          <w:p w14:paraId="5EAFCF61">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资格</w:t>
            </w:r>
          </w:p>
        </w:tc>
        <w:tc>
          <w:tcPr>
            <w:tcW w:w="1404" w:type="dxa"/>
            <w:gridSpan w:val="3"/>
            <w:noWrap w:val="0"/>
            <w:vAlign w:val="center"/>
          </w:tcPr>
          <w:p w14:paraId="75D23628">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职称</w:t>
            </w:r>
          </w:p>
        </w:tc>
        <w:tc>
          <w:tcPr>
            <w:tcW w:w="1587" w:type="dxa"/>
            <w:gridSpan w:val="2"/>
            <w:noWrap w:val="0"/>
            <w:vAlign w:val="center"/>
          </w:tcPr>
          <w:p w14:paraId="0723A4CC">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在本行业从业工作年限</w:t>
            </w:r>
          </w:p>
        </w:tc>
        <w:tc>
          <w:tcPr>
            <w:tcW w:w="1782" w:type="dxa"/>
            <w:gridSpan w:val="2"/>
            <w:noWrap w:val="0"/>
            <w:vAlign w:val="center"/>
          </w:tcPr>
          <w:p w14:paraId="71D50576">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主要工作</w:t>
            </w:r>
          </w:p>
          <w:p w14:paraId="57E40513">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业绩和经历</w:t>
            </w:r>
          </w:p>
        </w:tc>
        <w:tc>
          <w:tcPr>
            <w:tcW w:w="1049" w:type="dxa"/>
            <w:tcBorders>
              <w:right w:val="single" w:color="auto" w:sz="12" w:space="0"/>
            </w:tcBorders>
            <w:noWrap w:val="0"/>
            <w:vAlign w:val="center"/>
          </w:tcPr>
          <w:p w14:paraId="5AE305F1">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当前</w:t>
            </w:r>
          </w:p>
          <w:p w14:paraId="302190AF">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分工</w:t>
            </w:r>
          </w:p>
        </w:tc>
      </w:tr>
      <w:tr w14:paraId="26759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5E223F8A">
            <w:pPr>
              <w:spacing w:line="500" w:lineRule="exact"/>
              <w:jc w:val="center"/>
              <w:outlineLvl w:val="9"/>
              <w:rPr>
                <w:rFonts w:hint="eastAsia" w:ascii="宋体" w:hAnsi="宋体" w:eastAsia="宋体" w:cs="宋体"/>
                <w:color w:val="auto"/>
                <w:sz w:val="28"/>
                <w:szCs w:val="28"/>
              </w:rPr>
            </w:pPr>
          </w:p>
        </w:tc>
        <w:tc>
          <w:tcPr>
            <w:tcW w:w="969" w:type="dxa"/>
            <w:tcBorders>
              <w:left w:val="single" w:color="auto" w:sz="6" w:space="0"/>
            </w:tcBorders>
            <w:noWrap w:val="0"/>
            <w:vAlign w:val="center"/>
          </w:tcPr>
          <w:p w14:paraId="45930A40">
            <w:pPr>
              <w:spacing w:line="500" w:lineRule="exact"/>
              <w:jc w:val="center"/>
              <w:outlineLvl w:val="9"/>
              <w:rPr>
                <w:rFonts w:hint="eastAsia" w:ascii="宋体" w:hAnsi="宋体" w:eastAsia="宋体" w:cs="宋体"/>
                <w:color w:val="auto"/>
                <w:sz w:val="28"/>
                <w:szCs w:val="28"/>
              </w:rPr>
            </w:pPr>
          </w:p>
        </w:tc>
        <w:tc>
          <w:tcPr>
            <w:tcW w:w="1260" w:type="dxa"/>
            <w:noWrap w:val="0"/>
            <w:vAlign w:val="center"/>
          </w:tcPr>
          <w:p w14:paraId="6619FD0F">
            <w:pPr>
              <w:spacing w:line="500" w:lineRule="exact"/>
              <w:jc w:val="center"/>
              <w:outlineLvl w:val="9"/>
              <w:rPr>
                <w:rFonts w:hint="eastAsia" w:ascii="宋体" w:hAnsi="宋体" w:eastAsia="宋体" w:cs="宋体"/>
                <w:color w:val="auto"/>
                <w:sz w:val="28"/>
                <w:szCs w:val="28"/>
              </w:rPr>
            </w:pPr>
          </w:p>
        </w:tc>
        <w:tc>
          <w:tcPr>
            <w:tcW w:w="1404" w:type="dxa"/>
            <w:gridSpan w:val="3"/>
            <w:noWrap w:val="0"/>
            <w:vAlign w:val="center"/>
          </w:tcPr>
          <w:p w14:paraId="6164CD7F">
            <w:pPr>
              <w:spacing w:line="500" w:lineRule="exact"/>
              <w:jc w:val="center"/>
              <w:outlineLvl w:val="9"/>
              <w:rPr>
                <w:rFonts w:hint="eastAsia" w:ascii="宋体" w:hAnsi="宋体" w:eastAsia="宋体" w:cs="宋体"/>
                <w:color w:val="auto"/>
                <w:sz w:val="28"/>
                <w:szCs w:val="28"/>
              </w:rPr>
            </w:pPr>
          </w:p>
        </w:tc>
        <w:tc>
          <w:tcPr>
            <w:tcW w:w="1587" w:type="dxa"/>
            <w:gridSpan w:val="2"/>
            <w:noWrap w:val="0"/>
            <w:vAlign w:val="center"/>
          </w:tcPr>
          <w:p w14:paraId="1CC36A01">
            <w:pPr>
              <w:spacing w:line="500" w:lineRule="exact"/>
              <w:jc w:val="center"/>
              <w:outlineLvl w:val="9"/>
              <w:rPr>
                <w:rFonts w:hint="eastAsia" w:ascii="宋体" w:hAnsi="宋体" w:eastAsia="宋体" w:cs="宋体"/>
                <w:color w:val="auto"/>
                <w:sz w:val="28"/>
                <w:szCs w:val="28"/>
              </w:rPr>
            </w:pPr>
          </w:p>
        </w:tc>
        <w:tc>
          <w:tcPr>
            <w:tcW w:w="1782" w:type="dxa"/>
            <w:gridSpan w:val="2"/>
            <w:noWrap w:val="0"/>
            <w:vAlign w:val="center"/>
          </w:tcPr>
          <w:p w14:paraId="6D1641AB">
            <w:pPr>
              <w:spacing w:line="500" w:lineRule="exact"/>
              <w:jc w:val="center"/>
              <w:outlineLvl w:val="9"/>
              <w:rPr>
                <w:rFonts w:hint="eastAsia" w:ascii="宋体" w:hAnsi="宋体" w:eastAsia="宋体" w:cs="宋体"/>
                <w:color w:val="auto"/>
                <w:sz w:val="28"/>
                <w:szCs w:val="28"/>
              </w:rPr>
            </w:pPr>
          </w:p>
        </w:tc>
        <w:tc>
          <w:tcPr>
            <w:tcW w:w="1049" w:type="dxa"/>
            <w:tcBorders>
              <w:right w:val="single" w:color="auto" w:sz="12" w:space="0"/>
            </w:tcBorders>
            <w:noWrap w:val="0"/>
            <w:vAlign w:val="center"/>
          </w:tcPr>
          <w:p w14:paraId="542CDE98">
            <w:pPr>
              <w:spacing w:line="500" w:lineRule="exact"/>
              <w:jc w:val="center"/>
              <w:outlineLvl w:val="9"/>
              <w:rPr>
                <w:rFonts w:hint="eastAsia" w:ascii="宋体" w:hAnsi="宋体" w:eastAsia="宋体" w:cs="宋体"/>
                <w:color w:val="auto"/>
                <w:sz w:val="28"/>
                <w:szCs w:val="28"/>
              </w:rPr>
            </w:pPr>
          </w:p>
        </w:tc>
      </w:tr>
      <w:tr w14:paraId="63577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C6EF29B">
            <w:pPr>
              <w:spacing w:line="500" w:lineRule="exact"/>
              <w:jc w:val="center"/>
              <w:outlineLvl w:val="9"/>
              <w:rPr>
                <w:rFonts w:hint="eastAsia" w:ascii="宋体" w:hAnsi="宋体" w:eastAsia="宋体" w:cs="宋体"/>
                <w:color w:val="auto"/>
                <w:sz w:val="28"/>
                <w:szCs w:val="28"/>
              </w:rPr>
            </w:pPr>
          </w:p>
        </w:tc>
        <w:tc>
          <w:tcPr>
            <w:tcW w:w="969" w:type="dxa"/>
            <w:tcBorders>
              <w:left w:val="single" w:color="auto" w:sz="6" w:space="0"/>
            </w:tcBorders>
            <w:noWrap w:val="0"/>
            <w:vAlign w:val="center"/>
          </w:tcPr>
          <w:p w14:paraId="026588B2">
            <w:pPr>
              <w:spacing w:line="500" w:lineRule="exact"/>
              <w:jc w:val="center"/>
              <w:outlineLvl w:val="9"/>
              <w:rPr>
                <w:rFonts w:hint="eastAsia" w:ascii="宋体" w:hAnsi="宋体" w:eastAsia="宋体" w:cs="宋体"/>
                <w:color w:val="auto"/>
                <w:sz w:val="28"/>
                <w:szCs w:val="28"/>
              </w:rPr>
            </w:pPr>
          </w:p>
        </w:tc>
        <w:tc>
          <w:tcPr>
            <w:tcW w:w="1260" w:type="dxa"/>
            <w:noWrap w:val="0"/>
            <w:vAlign w:val="center"/>
          </w:tcPr>
          <w:p w14:paraId="16A25CA7">
            <w:pPr>
              <w:spacing w:line="500" w:lineRule="exact"/>
              <w:jc w:val="center"/>
              <w:outlineLvl w:val="9"/>
              <w:rPr>
                <w:rFonts w:hint="eastAsia" w:ascii="宋体" w:hAnsi="宋体" w:eastAsia="宋体" w:cs="宋体"/>
                <w:color w:val="auto"/>
                <w:sz w:val="28"/>
                <w:szCs w:val="28"/>
              </w:rPr>
            </w:pPr>
          </w:p>
        </w:tc>
        <w:tc>
          <w:tcPr>
            <w:tcW w:w="1404" w:type="dxa"/>
            <w:gridSpan w:val="3"/>
            <w:noWrap w:val="0"/>
            <w:vAlign w:val="center"/>
          </w:tcPr>
          <w:p w14:paraId="1F5F09D7">
            <w:pPr>
              <w:spacing w:line="500" w:lineRule="exact"/>
              <w:jc w:val="center"/>
              <w:outlineLvl w:val="9"/>
              <w:rPr>
                <w:rFonts w:hint="eastAsia" w:ascii="宋体" w:hAnsi="宋体" w:eastAsia="宋体" w:cs="宋体"/>
                <w:color w:val="auto"/>
                <w:sz w:val="28"/>
                <w:szCs w:val="28"/>
              </w:rPr>
            </w:pPr>
          </w:p>
        </w:tc>
        <w:tc>
          <w:tcPr>
            <w:tcW w:w="1587" w:type="dxa"/>
            <w:gridSpan w:val="2"/>
            <w:noWrap w:val="0"/>
            <w:vAlign w:val="center"/>
          </w:tcPr>
          <w:p w14:paraId="66F8BF9B">
            <w:pPr>
              <w:spacing w:line="500" w:lineRule="exact"/>
              <w:jc w:val="center"/>
              <w:outlineLvl w:val="9"/>
              <w:rPr>
                <w:rFonts w:hint="eastAsia" w:ascii="宋体" w:hAnsi="宋体" w:eastAsia="宋体" w:cs="宋体"/>
                <w:color w:val="auto"/>
                <w:sz w:val="28"/>
                <w:szCs w:val="28"/>
              </w:rPr>
            </w:pPr>
          </w:p>
        </w:tc>
        <w:tc>
          <w:tcPr>
            <w:tcW w:w="1782" w:type="dxa"/>
            <w:gridSpan w:val="2"/>
            <w:noWrap w:val="0"/>
            <w:vAlign w:val="center"/>
          </w:tcPr>
          <w:p w14:paraId="62AB06D0">
            <w:pPr>
              <w:spacing w:line="500" w:lineRule="exact"/>
              <w:jc w:val="center"/>
              <w:outlineLvl w:val="9"/>
              <w:rPr>
                <w:rFonts w:hint="eastAsia" w:ascii="宋体" w:hAnsi="宋体" w:eastAsia="宋体" w:cs="宋体"/>
                <w:color w:val="auto"/>
                <w:sz w:val="28"/>
                <w:szCs w:val="28"/>
              </w:rPr>
            </w:pPr>
          </w:p>
        </w:tc>
        <w:tc>
          <w:tcPr>
            <w:tcW w:w="1049" w:type="dxa"/>
            <w:tcBorders>
              <w:right w:val="single" w:color="auto" w:sz="12" w:space="0"/>
            </w:tcBorders>
            <w:noWrap w:val="0"/>
            <w:vAlign w:val="center"/>
          </w:tcPr>
          <w:p w14:paraId="6A6FFD0A">
            <w:pPr>
              <w:spacing w:line="500" w:lineRule="exact"/>
              <w:jc w:val="center"/>
              <w:outlineLvl w:val="9"/>
              <w:rPr>
                <w:rFonts w:hint="eastAsia" w:ascii="宋体" w:hAnsi="宋体" w:eastAsia="宋体" w:cs="宋体"/>
                <w:color w:val="auto"/>
                <w:sz w:val="28"/>
                <w:szCs w:val="28"/>
              </w:rPr>
            </w:pPr>
          </w:p>
        </w:tc>
      </w:tr>
      <w:tr w14:paraId="655576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2671E06">
            <w:pPr>
              <w:spacing w:line="500" w:lineRule="exact"/>
              <w:jc w:val="center"/>
              <w:outlineLvl w:val="9"/>
              <w:rPr>
                <w:rFonts w:hint="eastAsia" w:ascii="宋体" w:hAnsi="宋体" w:eastAsia="宋体" w:cs="宋体"/>
                <w:color w:val="auto"/>
                <w:sz w:val="28"/>
                <w:szCs w:val="28"/>
              </w:rPr>
            </w:pPr>
          </w:p>
        </w:tc>
        <w:tc>
          <w:tcPr>
            <w:tcW w:w="969" w:type="dxa"/>
            <w:tcBorders>
              <w:left w:val="single" w:color="auto" w:sz="6" w:space="0"/>
            </w:tcBorders>
            <w:noWrap w:val="0"/>
            <w:vAlign w:val="center"/>
          </w:tcPr>
          <w:p w14:paraId="622C9487">
            <w:pPr>
              <w:spacing w:line="500" w:lineRule="exact"/>
              <w:jc w:val="center"/>
              <w:outlineLvl w:val="9"/>
              <w:rPr>
                <w:rFonts w:hint="eastAsia" w:ascii="宋体" w:hAnsi="宋体" w:eastAsia="宋体" w:cs="宋体"/>
                <w:color w:val="auto"/>
                <w:sz w:val="28"/>
                <w:szCs w:val="28"/>
              </w:rPr>
            </w:pPr>
          </w:p>
        </w:tc>
        <w:tc>
          <w:tcPr>
            <w:tcW w:w="1260" w:type="dxa"/>
            <w:noWrap w:val="0"/>
            <w:vAlign w:val="center"/>
          </w:tcPr>
          <w:p w14:paraId="7ACBDF18">
            <w:pPr>
              <w:spacing w:line="500" w:lineRule="exact"/>
              <w:jc w:val="center"/>
              <w:outlineLvl w:val="9"/>
              <w:rPr>
                <w:rFonts w:hint="eastAsia" w:ascii="宋体" w:hAnsi="宋体" w:eastAsia="宋体" w:cs="宋体"/>
                <w:color w:val="auto"/>
                <w:sz w:val="28"/>
                <w:szCs w:val="28"/>
              </w:rPr>
            </w:pPr>
          </w:p>
        </w:tc>
        <w:tc>
          <w:tcPr>
            <w:tcW w:w="1404" w:type="dxa"/>
            <w:gridSpan w:val="3"/>
            <w:noWrap w:val="0"/>
            <w:vAlign w:val="center"/>
          </w:tcPr>
          <w:p w14:paraId="0C6EA052">
            <w:pPr>
              <w:spacing w:line="500" w:lineRule="exact"/>
              <w:jc w:val="center"/>
              <w:outlineLvl w:val="9"/>
              <w:rPr>
                <w:rFonts w:hint="eastAsia" w:ascii="宋体" w:hAnsi="宋体" w:eastAsia="宋体" w:cs="宋体"/>
                <w:color w:val="auto"/>
                <w:sz w:val="28"/>
                <w:szCs w:val="28"/>
              </w:rPr>
            </w:pPr>
          </w:p>
        </w:tc>
        <w:tc>
          <w:tcPr>
            <w:tcW w:w="1587" w:type="dxa"/>
            <w:gridSpan w:val="2"/>
            <w:noWrap w:val="0"/>
            <w:vAlign w:val="center"/>
          </w:tcPr>
          <w:p w14:paraId="3AD70159">
            <w:pPr>
              <w:spacing w:line="500" w:lineRule="exact"/>
              <w:jc w:val="center"/>
              <w:outlineLvl w:val="9"/>
              <w:rPr>
                <w:rFonts w:hint="eastAsia" w:ascii="宋体" w:hAnsi="宋体" w:eastAsia="宋体" w:cs="宋体"/>
                <w:color w:val="auto"/>
                <w:sz w:val="28"/>
                <w:szCs w:val="28"/>
              </w:rPr>
            </w:pPr>
          </w:p>
        </w:tc>
        <w:tc>
          <w:tcPr>
            <w:tcW w:w="1782" w:type="dxa"/>
            <w:gridSpan w:val="2"/>
            <w:noWrap w:val="0"/>
            <w:vAlign w:val="center"/>
          </w:tcPr>
          <w:p w14:paraId="6E17CFF3">
            <w:pPr>
              <w:spacing w:line="500" w:lineRule="exact"/>
              <w:jc w:val="center"/>
              <w:outlineLvl w:val="9"/>
              <w:rPr>
                <w:rFonts w:hint="eastAsia" w:ascii="宋体" w:hAnsi="宋体" w:eastAsia="宋体" w:cs="宋体"/>
                <w:color w:val="auto"/>
                <w:sz w:val="28"/>
                <w:szCs w:val="28"/>
              </w:rPr>
            </w:pPr>
          </w:p>
        </w:tc>
        <w:tc>
          <w:tcPr>
            <w:tcW w:w="1049" w:type="dxa"/>
            <w:tcBorders>
              <w:right w:val="single" w:color="auto" w:sz="12" w:space="0"/>
            </w:tcBorders>
            <w:noWrap w:val="0"/>
            <w:vAlign w:val="center"/>
          </w:tcPr>
          <w:p w14:paraId="7DA0697D">
            <w:pPr>
              <w:spacing w:line="500" w:lineRule="exact"/>
              <w:jc w:val="center"/>
              <w:outlineLvl w:val="9"/>
              <w:rPr>
                <w:rFonts w:hint="eastAsia" w:ascii="宋体" w:hAnsi="宋体" w:eastAsia="宋体" w:cs="宋体"/>
                <w:color w:val="auto"/>
                <w:sz w:val="28"/>
                <w:szCs w:val="28"/>
              </w:rPr>
            </w:pPr>
          </w:p>
        </w:tc>
      </w:tr>
      <w:tr w14:paraId="1FB7C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9185" w:type="dxa"/>
            <w:gridSpan w:val="11"/>
            <w:tcBorders>
              <w:top w:val="single" w:color="auto" w:sz="6" w:space="0"/>
              <w:left w:val="single" w:color="auto" w:sz="12" w:space="0"/>
              <w:bottom w:val="single" w:color="auto" w:sz="6" w:space="0"/>
              <w:right w:val="single" w:color="auto" w:sz="12" w:space="0"/>
            </w:tcBorders>
            <w:noWrap w:val="0"/>
            <w:vAlign w:val="center"/>
          </w:tcPr>
          <w:p w14:paraId="697D05A7">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3、行政辅助人员</w:t>
            </w:r>
          </w:p>
        </w:tc>
      </w:tr>
      <w:tr w14:paraId="77EAB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638CFB40">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姓名</w:t>
            </w:r>
          </w:p>
        </w:tc>
        <w:tc>
          <w:tcPr>
            <w:tcW w:w="969" w:type="dxa"/>
            <w:tcBorders>
              <w:left w:val="single" w:color="auto" w:sz="6" w:space="0"/>
            </w:tcBorders>
            <w:noWrap w:val="0"/>
            <w:vAlign w:val="center"/>
          </w:tcPr>
          <w:p w14:paraId="31FC6BAB">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年龄</w:t>
            </w:r>
          </w:p>
        </w:tc>
        <w:tc>
          <w:tcPr>
            <w:tcW w:w="1284" w:type="dxa"/>
            <w:gridSpan w:val="2"/>
            <w:tcBorders>
              <w:right w:val="single" w:color="auto" w:sz="2" w:space="0"/>
            </w:tcBorders>
            <w:noWrap w:val="0"/>
            <w:vAlign w:val="center"/>
          </w:tcPr>
          <w:p w14:paraId="289FE348">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学历</w:t>
            </w:r>
          </w:p>
        </w:tc>
        <w:tc>
          <w:tcPr>
            <w:tcW w:w="1386" w:type="dxa"/>
            <w:gridSpan w:val="3"/>
            <w:tcBorders>
              <w:left w:val="single" w:color="auto" w:sz="2" w:space="0"/>
            </w:tcBorders>
            <w:noWrap w:val="0"/>
            <w:vAlign w:val="center"/>
          </w:tcPr>
          <w:p w14:paraId="181418EC">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职称</w:t>
            </w:r>
          </w:p>
        </w:tc>
        <w:tc>
          <w:tcPr>
            <w:tcW w:w="1581" w:type="dxa"/>
            <w:noWrap w:val="0"/>
            <w:vAlign w:val="center"/>
          </w:tcPr>
          <w:p w14:paraId="7EFEFEA3">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从事类似项目工作年限</w:t>
            </w:r>
          </w:p>
        </w:tc>
        <w:tc>
          <w:tcPr>
            <w:tcW w:w="1782" w:type="dxa"/>
            <w:gridSpan w:val="2"/>
            <w:noWrap w:val="0"/>
            <w:vAlign w:val="center"/>
          </w:tcPr>
          <w:p w14:paraId="75B61263">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主要工作</w:t>
            </w:r>
          </w:p>
          <w:p w14:paraId="07666605">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业绩和经历</w:t>
            </w:r>
          </w:p>
        </w:tc>
        <w:tc>
          <w:tcPr>
            <w:tcW w:w="1049" w:type="dxa"/>
            <w:tcBorders>
              <w:right w:val="single" w:color="auto" w:sz="12" w:space="0"/>
            </w:tcBorders>
            <w:noWrap w:val="0"/>
            <w:vAlign w:val="center"/>
          </w:tcPr>
          <w:p w14:paraId="19E52448">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当前</w:t>
            </w:r>
          </w:p>
          <w:p w14:paraId="01559EF6">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分工</w:t>
            </w:r>
          </w:p>
        </w:tc>
      </w:tr>
      <w:tr w14:paraId="69FA4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3C704D65">
            <w:pPr>
              <w:spacing w:line="500" w:lineRule="exact"/>
              <w:jc w:val="center"/>
              <w:outlineLvl w:val="9"/>
              <w:rPr>
                <w:rFonts w:hint="eastAsia" w:ascii="宋体" w:hAnsi="宋体" w:eastAsia="宋体" w:cs="宋体"/>
                <w:color w:val="auto"/>
                <w:sz w:val="28"/>
                <w:szCs w:val="28"/>
              </w:rPr>
            </w:pPr>
          </w:p>
        </w:tc>
        <w:tc>
          <w:tcPr>
            <w:tcW w:w="969" w:type="dxa"/>
            <w:tcBorders>
              <w:left w:val="single" w:color="auto" w:sz="6" w:space="0"/>
            </w:tcBorders>
            <w:noWrap w:val="0"/>
            <w:vAlign w:val="center"/>
          </w:tcPr>
          <w:p w14:paraId="48232B47">
            <w:pPr>
              <w:spacing w:line="500" w:lineRule="exact"/>
              <w:jc w:val="center"/>
              <w:outlineLvl w:val="9"/>
              <w:rPr>
                <w:rFonts w:hint="eastAsia" w:ascii="宋体" w:hAnsi="宋体" w:eastAsia="宋体" w:cs="宋体"/>
                <w:color w:val="auto"/>
                <w:sz w:val="28"/>
                <w:szCs w:val="28"/>
              </w:rPr>
            </w:pPr>
          </w:p>
        </w:tc>
        <w:tc>
          <w:tcPr>
            <w:tcW w:w="1284" w:type="dxa"/>
            <w:gridSpan w:val="2"/>
            <w:tcBorders>
              <w:right w:val="single" w:color="auto" w:sz="2" w:space="0"/>
            </w:tcBorders>
            <w:noWrap w:val="0"/>
            <w:vAlign w:val="center"/>
          </w:tcPr>
          <w:p w14:paraId="7263D878">
            <w:pPr>
              <w:spacing w:line="500" w:lineRule="exact"/>
              <w:jc w:val="center"/>
              <w:outlineLvl w:val="9"/>
              <w:rPr>
                <w:rFonts w:hint="eastAsia" w:ascii="宋体" w:hAnsi="宋体" w:eastAsia="宋体" w:cs="宋体"/>
                <w:color w:val="auto"/>
                <w:sz w:val="28"/>
                <w:szCs w:val="28"/>
              </w:rPr>
            </w:pPr>
          </w:p>
        </w:tc>
        <w:tc>
          <w:tcPr>
            <w:tcW w:w="1386" w:type="dxa"/>
            <w:gridSpan w:val="3"/>
            <w:tcBorders>
              <w:left w:val="single" w:color="auto" w:sz="2" w:space="0"/>
            </w:tcBorders>
            <w:noWrap w:val="0"/>
            <w:vAlign w:val="center"/>
          </w:tcPr>
          <w:p w14:paraId="3114447B">
            <w:pPr>
              <w:spacing w:line="500" w:lineRule="exact"/>
              <w:jc w:val="center"/>
              <w:outlineLvl w:val="9"/>
              <w:rPr>
                <w:rFonts w:hint="eastAsia" w:ascii="宋体" w:hAnsi="宋体" w:eastAsia="宋体" w:cs="宋体"/>
                <w:color w:val="auto"/>
                <w:sz w:val="28"/>
                <w:szCs w:val="28"/>
              </w:rPr>
            </w:pPr>
          </w:p>
        </w:tc>
        <w:tc>
          <w:tcPr>
            <w:tcW w:w="1581" w:type="dxa"/>
            <w:noWrap w:val="0"/>
            <w:vAlign w:val="center"/>
          </w:tcPr>
          <w:p w14:paraId="2192CDD5">
            <w:pPr>
              <w:spacing w:line="500" w:lineRule="exact"/>
              <w:jc w:val="center"/>
              <w:outlineLvl w:val="9"/>
              <w:rPr>
                <w:rFonts w:hint="eastAsia" w:ascii="宋体" w:hAnsi="宋体" w:eastAsia="宋体" w:cs="宋体"/>
                <w:color w:val="auto"/>
                <w:sz w:val="28"/>
                <w:szCs w:val="28"/>
              </w:rPr>
            </w:pPr>
          </w:p>
        </w:tc>
        <w:tc>
          <w:tcPr>
            <w:tcW w:w="1782" w:type="dxa"/>
            <w:gridSpan w:val="2"/>
            <w:noWrap w:val="0"/>
            <w:vAlign w:val="center"/>
          </w:tcPr>
          <w:p w14:paraId="583DCDE8">
            <w:pPr>
              <w:spacing w:line="500" w:lineRule="exact"/>
              <w:jc w:val="center"/>
              <w:outlineLvl w:val="9"/>
              <w:rPr>
                <w:rFonts w:hint="eastAsia" w:ascii="宋体" w:hAnsi="宋体" w:eastAsia="宋体" w:cs="宋体"/>
                <w:color w:val="auto"/>
                <w:sz w:val="28"/>
                <w:szCs w:val="28"/>
              </w:rPr>
            </w:pPr>
          </w:p>
        </w:tc>
        <w:tc>
          <w:tcPr>
            <w:tcW w:w="1049" w:type="dxa"/>
            <w:tcBorders>
              <w:right w:val="single" w:color="auto" w:sz="12" w:space="0"/>
            </w:tcBorders>
            <w:noWrap w:val="0"/>
            <w:vAlign w:val="center"/>
          </w:tcPr>
          <w:p w14:paraId="312A7330">
            <w:pPr>
              <w:spacing w:line="500" w:lineRule="exact"/>
              <w:jc w:val="center"/>
              <w:outlineLvl w:val="9"/>
              <w:rPr>
                <w:rFonts w:hint="eastAsia" w:ascii="宋体" w:hAnsi="宋体" w:eastAsia="宋体" w:cs="宋体"/>
                <w:color w:val="auto"/>
                <w:sz w:val="28"/>
                <w:szCs w:val="28"/>
              </w:rPr>
            </w:pPr>
          </w:p>
        </w:tc>
      </w:tr>
      <w:tr w14:paraId="040FD3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7646686E">
            <w:pPr>
              <w:spacing w:line="500" w:lineRule="exact"/>
              <w:jc w:val="center"/>
              <w:outlineLvl w:val="9"/>
              <w:rPr>
                <w:rFonts w:hint="eastAsia" w:ascii="宋体" w:hAnsi="宋体" w:eastAsia="宋体" w:cs="宋体"/>
                <w:color w:val="auto"/>
                <w:sz w:val="28"/>
                <w:szCs w:val="28"/>
              </w:rPr>
            </w:pPr>
          </w:p>
        </w:tc>
        <w:tc>
          <w:tcPr>
            <w:tcW w:w="969" w:type="dxa"/>
            <w:tcBorders>
              <w:left w:val="single" w:color="auto" w:sz="6" w:space="0"/>
            </w:tcBorders>
            <w:noWrap w:val="0"/>
            <w:vAlign w:val="center"/>
          </w:tcPr>
          <w:p w14:paraId="59DE28B9">
            <w:pPr>
              <w:spacing w:line="500" w:lineRule="exact"/>
              <w:jc w:val="center"/>
              <w:outlineLvl w:val="9"/>
              <w:rPr>
                <w:rFonts w:hint="eastAsia" w:ascii="宋体" w:hAnsi="宋体" w:eastAsia="宋体" w:cs="宋体"/>
                <w:color w:val="auto"/>
                <w:sz w:val="28"/>
                <w:szCs w:val="28"/>
              </w:rPr>
            </w:pPr>
          </w:p>
        </w:tc>
        <w:tc>
          <w:tcPr>
            <w:tcW w:w="1284" w:type="dxa"/>
            <w:gridSpan w:val="2"/>
            <w:tcBorders>
              <w:right w:val="single" w:color="auto" w:sz="2" w:space="0"/>
            </w:tcBorders>
            <w:noWrap w:val="0"/>
            <w:vAlign w:val="center"/>
          </w:tcPr>
          <w:p w14:paraId="1662D2AF">
            <w:pPr>
              <w:spacing w:line="500" w:lineRule="exact"/>
              <w:jc w:val="center"/>
              <w:outlineLvl w:val="9"/>
              <w:rPr>
                <w:rFonts w:hint="eastAsia" w:ascii="宋体" w:hAnsi="宋体" w:eastAsia="宋体" w:cs="宋体"/>
                <w:color w:val="auto"/>
                <w:sz w:val="28"/>
                <w:szCs w:val="28"/>
              </w:rPr>
            </w:pPr>
          </w:p>
        </w:tc>
        <w:tc>
          <w:tcPr>
            <w:tcW w:w="1386" w:type="dxa"/>
            <w:gridSpan w:val="3"/>
            <w:tcBorders>
              <w:left w:val="single" w:color="auto" w:sz="2" w:space="0"/>
            </w:tcBorders>
            <w:noWrap w:val="0"/>
            <w:vAlign w:val="center"/>
          </w:tcPr>
          <w:p w14:paraId="4ABFE90D">
            <w:pPr>
              <w:spacing w:line="500" w:lineRule="exact"/>
              <w:jc w:val="center"/>
              <w:outlineLvl w:val="9"/>
              <w:rPr>
                <w:rFonts w:hint="eastAsia" w:ascii="宋体" w:hAnsi="宋体" w:eastAsia="宋体" w:cs="宋体"/>
                <w:color w:val="auto"/>
                <w:sz w:val="28"/>
                <w:szCs w:val="28"/>
              </w:rPr>
            </w:pPr>
          </w:p>
        </w:tc>
        <w:tc>
          <w:tcPr>
            <w:tcW w:w="1581" w:type="dxa"/>
            <w:noWrap w:val="0"/>
            <w:vAlign w:val="center"/>
          </w:tcPr>
          <w:p w14:paraId="02B47F73">
            <w:pPr>
              <w:spacing w:line="500" w:lineRule="exact"/>
              <w:jc w:val="center"/>
              <w:outlineLvl w:val="9"/>
              <w:rPr>
                <w:rFonts w:hint="eastAsia" w:ascii="宋体" w:hAnsi="宋体" w:eastAsia="宋体" w:cs="宋体"/>
                <w:color w:val="auto"/>
                <w:sz w:val="28"/>
                <w:szCs w:val="28"/>
              </w:rPr>
            </w:pPr>
          </w:p>
        </w:tc>
        <w:tc>
          <w:tcPr>
            <w:tcW w:w="1782" w:type="dxa"/>
            <w:gridSpan w:val="2"/>
            <w:noWrap w:val="0"/>
            <w:vAlign w:val="center"/>
          </w:tcPr>
          <w:p w14:paraId="153F0E83">
            <w:pPr>
              <w:spacing w:line="500" w:lineRule="exact"/>
              <w:jc w:val="center"/>
              <w:outlineLvl w:val="9"/>
              <w:rPr>
                <w:rFonts w:hint="eastAsia" w:ascii="宋体" w:hAnsi="宋体" w:eastAsia="宋体" w:cs="宋体"/>
                <w:color w:val="auto"/>
                <w:sz w:val="28"/>
                <w:szCs w:val="28"/>
              </w:rPr>
            </w:pPr>
          </w:p>
        </w:tc>
        <w:tc>
          <w:tcPr>
            <w:tcW w:w="1049" w:type="dxa"/>
            <w:tcBorders>
              <w:right w:val="single" w:color="auto" w:sz="12" w:space="0"/>
            </w:tcBorders>
            <w:noWrap w:val="0"/>
            <w:vAlign w:val="center"/>
          </w:tcPr>
          <w:p w14:paraId="5A92BDB1">
            <w:pPr>
              <w:spacing w:line="500" w:lineRule="exact"/>
              <w:jc w:val="center"/>
              <w:outlineLvl w:val="9"/>
              <w:rPr>
                <w:rFonts w:hint="eastAsia" w:ascii="宋体" w:hAnsi="宋体" w:eastAsia="宋体" w:cs="宋体"/>
                <w:color w:val="auto"/>
                <w:sz w:val="28"/>
                <w:szCs w:val="28"/>
              </w:rPr>
            </w:pPr>
          </w:p>
        </w:tc>
      </w:tr>
      <w:tr w14:paraId="3693F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6" w:space="0"/>
              <w:right w:val="single" w:color="auto" w:sz="6" w:space="0"/>
            </w:tcBorders>
            <w:noWrap w:val="0"/>
            <w:vAlign w:val="center"/>
          </w:tcPr>
          <w:p w14:paraId="2CAE03A1">
            <w:pPr>
              <w:spacing w:line="500" w:lineRule="exact"/>
              <w:jc w:val="center"/>
              <w:outlineLvl w:val="9"/>
              <w:rPr>
                <w:rFonts w:hint="eastAsia" w:ascii="宋体" w:hAnsi="宋体" w:eastAsia="宋体" w:cs="宋体"/>
                <w:color w:val="auto"/>
                <w:sz w:val="28"/>
                <w:szCs w:val="28"/>
              </w:rPr>
            </w:pPr>
          </w:p>
        </w:tc>
        <w:tc>
          <w:tcPr>
            <w:tcW w:w="969" w:type="dxa"/>
            <w:tcBorders>
              <w:left w:val="single" w:color="auto" w:sz="6" w:space="0"/>
            </w:tcBorders>
            <w:noWrap w:val="0"/>
            <w:vAlign w:val="center"/>
          </w:tcPr>
          <w:p w14:paraId="2E13F9CC">
            <w:pPr>
              <w:spacing w:line="500" w:lineRule="exact"/>
              <w:jc w:val="center"/>
              <w:outlineLvl w:val="9"/>
              <w:rPr>
                <w:rFonts w:hint="eastAsia" w:ascii="宋体" w:hAnsi="宋体" w:eastAsia="宋体" w:cs="宋体"/>
                <w:color w:val="auto"/>
                <w:sz w:val="28"/>
                <w:szCs w:val="28"/>
              </w:rPr>
            </w:pPr>
          </w:p>
        </w:tc>
        <w:tc>
          <w:tcPr>
            <w:tcW w:w="1284" w:type="dxa"/>
            <w:gridSpan w:val="2"/>
            <w:tcBorders>
              <w:right w:val="single" w:color="auto" w:sz="2" w:space="0"/>
            </w:tcBorders>
            <w:noWrap w:val="0"/>
            <w:vAlign w:val="center"/>
          </w:tcPr>
          <w:p w14:paraId="1F920D49">
            <w:pPr>
              <w:spacing w:line="500" w:lineRule="exact"/>
              <w:jc w:val="center"/>
              <w:outlineLvl w:val="9"/>
              <w:rPr>
                <w:rFonts w:hint="eastAsia" w:ascii="宋体" w:hAnsi="宋体" w:eastAsia="宋体" w:cs="宋体"/>
                <w:color w:val="auto"/>
                <w:sz w:val="28"/>
                <w:szCs w:val="28"/>
              </w:rPr>
            </w:pPr>
          </w:p>
        </w:tc>
        <w:tc>
          <w:tcPr>
            <w:tcW w:w="1386" w:type="dxa"/>
            <w:gridSpan w:val="3"/>
            <w:tcBorders>
              <w:left w:val="single" w:color="auto" w:sz="2" w:space="0"/>
            </w:tcBorders>
            <w:noWrap w:val="0"/>
            <w:vAlign w:val="center"/>
          </w:tcPr>
          <w:p w14:paraId="0392D77E">
            <w:pPr>
              <w:spacing w:line="500" w:lineRule="exact"/>
              <w:jc w:val="center"/>
              <w:outlineLvl w:val="9"/>
              <w:rPr>
                <w:rFonts w:hint="eastAsia" w:ascii="宋体" w:hAnsi="宋体" w:eastAsia="宋体" w:cs="宋体"/>
                <w:color w:val="auto"/>
                <w:sz w:val="28"/>
                <w:szCs w:val="28"/>
              </w:rPr>
            </w:pPr>
          </w:p>
        </w:tc>
        <w:tc>
          <w:tcPr>
            <w:tcW w:w="1581" w:type="dxa"/>
            <w:noWrap w:val="0"/>
            <w:vAlign w:val="center"/>
          </w:tcPr>
          <w:p w14:paraId="702B37D2">
            <w:pPr>
              <w:spacing w:line="500" w:lineRule="exact"/>
              <w:jc w:val="center"/>
              <w:outlineLvl w:val="9"/>
              <w:rPr>
                <w:rFonts w:hint="eastAsia" w:ascii="宋体" w:hAnsi="宋体" w:eastAsia="宋体" w:cs="宋体"/>
                <w:color w:val="auto"/>
                <w:sz w:val="28"/>
                <w:szCs w:val="28"/>
              </w:rPr>
            </w:pPr>
          </w:p>
        </w:tc>
        <w:tc>
          <w:tcPr>
            <w:tcW w:w="1782" w:type="dxa"/>
            <w:gridSpan w:val="2"/>
            <w:noWrap w:val="0"/>
            <w:vAlign w:val="center"/>
          </w:tcPr>
          <w:p w14:paraId="74474549">
            <w:pPr>
              <w:spacing w:line="500" w:lineRule="exact"/>
              <w:jc w:val="center"/>
              <w:outlineLvl w:val="9"/>
              <w:rPr>
                <w:rFonts w:hint="eastAsia" w:ascii="宋体" w:hAnsi="宋体" w:eastAsia="宋体" w:cs="宋体"/>
                <w:color w:val="auto"/>
                <w:sz w:val="28"/>
                <w:szCs w:val="28"/>
              </w:rPr>
            </w:pPr>
          </w:p>
        </w:tc>
        <w:tc>
          <w:tcPr>
            <w:tcW w:w="1049" w:type="dxa"/>
            <w:tcBorders>
              <w:right w:val="single" w:color="auto" w:sz="12" w:space="0"/>
            </w:tcBorders>
            <w:noWrap w:val="0"/>
            <w:vAlign w:val="center"/>
          </w:tcPr>
          <w:p w14:paraId="6B819133">
            <w:pPr>
              <w:spacing w:line="500" w:lineRule="exact"/>
              <w:jc w:val="center"/>
              <w:outlineLvl w:val="9"/>
              <w:rPr>
                <w:rFonts w:hint="eastAsia" w:ascii="宋体" w:hAnsi="宋体" w:eastAsia="宋体" w:cs="宋体"/>
                <w:color w:val="auto"/>
                <w:sz w:val="28"/>
                <w:szCs w:val="28"/>
              </w:rPr>
            </w:pPr>
          </w:p>
        </w:tc>
      </w:tr>
      <w:tr w14:paraId="64EC2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134" w:type="dxa"/>
            <w:tcBorders>
              <w:top w:val="single" w:color="auto" w:sz="6" w:space="0"/>
              <w:left w:val="single" w:color="auto" w:sz="12" w:space="0"/>
              <w:bottom w:val="single" w:color="auto" w:sz="12" w:space="0"/>
              <w:right w:val="single" w:color="auto" w:sz="6" w:space="0"/>
            </w:tcBorders>
            <w:noWrap w:val="0"/>
            <w:vAlign w:val="center"/>
          </w:tcPr>
          <w:p w14:paraId="302C1C62">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备注</w:t>
            </w:r>
          </w:p>
        </w:tc>
        <w:tc>
          <w:tcPr>
            <w:tcW w:w="8051" w:type="dxa"/>
            <w:gridSpan w:val="10"/>
            <w:tcBorders>
              <w:left w:val="single" w:color="auto" w:sz="6" w:space="0"/>
              <w:bottom w:val="single" w:color="auto" w:sz="12" w:space="0"/>
              <w:right w:val="single" w:color="auto" w:sz="12" w:space="0"/>
            </w:tcBorders>
            <w:noWrap w:val="0"/>
            <w:vAlign w:val="center"/>
          </w:tcPr>
          <w:p w14:paraId="6A0DAB88">
            <w:pPr>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表格空间不足时请自行扩展。</w:t>
            </w:r>
          </w:p>
        </w:tc>
      </w:tr>
    </w:tbl>
    <w:p w14:paraId="4D62A6F1">
      <w:pPr>
        <w:spacing w:line="500" w:lineRule="exact"/>
        <w:outlineLvl w:val="9"/>
        <w:rPr>
          <w:rFonts w:hint="eastAsia" w:ascii="宋体" w:hAnsi="宋体" w:eastAsia="宋体" w:cs="宋体"/>
          <w:color w:val="auto"/>
          <w:sz w:val="28"/>
          <w:szCs w:val="28"/>
        </w:rPr>
      </w:pPr>
    </w:p>
    <w:p w14:paraId="7110DF87">
      <w:pPr>
        <w:tabs>
          <w:tab w:val="right" w:pos="9070"/>
        </w:tabs>
        <w:spacing w:line="500" w:lineRule="exact"/>
        <w:ind w:firstLine="560" w:firstLineChars="200"/>
        <w:outlineLvl w:val="9"/>
        <w:rPr>
          <w:rFonts w:hint="eastAsia" w:ascii="宋体" w:hAnsi="宋体" w:eastAsia="宋体" w:cs="宋体"/>
          <w:color w:val="auto"/>
          <w:sz w:val="28"/>
          <w:szCs w:val="28"/>
        </w:rPr>
      </w:pPr>
      <w:r>
        <w:rPr>
          <w:rFonts w:hint="eastAsia" w:ascii="宋体" w:hAnsi="宋体" w:eastAsia="宋体" w:cs="宋体"/>
          <w:color w:val="auto"/>
          <w:sz w:val="28"/>
          <w:szCs w:val="28"/>
        </w:rPr>
        <w:t>3、各岗位服务人员配置明细样表（仅供参考）</w:t>
      </w: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0"/>
        <w:gridCol w:w="1575"/>
        <w:gridCol w:w="2865"/>
        <w:gridCol w:w="2221"/>
        <w:gridCol w:w="931"/>
      </w:tblGrid>
      <w:tr w14:paraId="065C8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6" w:type="pct"/>
            <w:vMerge w:val="restart"/>
            <w:noWrap w:val="0"/>
            <w:vAlign w:val="center"/>
          </w:tcPr>
          <w:p w14:paraId="454B40A0">
            <w:pPr>
              <w:pStyle w:val="12"/>
              <w:spacing w:line="500" w:lineRule="exact"/>
              <w:jc w:val="center"/>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rPr>
              <w:t>序号</w:t>
            </w:r>
          </w:p>
        </w:tc>
        <w:tc>
          <w:tcPr>
            <w:tcW w:w="924" w:type="pct"/>
            <w:vMerge w:val="restart"/>
            <w:noWrap w:val="0"/>
            <w:vAlign w:val="center"/>
          </w:tcPr>
          <w:p w14:paraId="16B2A9A7">
            <w:pPr>
              <w:pStyle w:val="12"/>
              <w:spacing w:line="500" w:lineRule="exact"/>
              <w:jc w:val="center"/>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rPr>
              <w:t>分项内容</w:t>
            </w:r>
          </w:p>
        </w:tc>
        <w:tc>
          <w:tcPr>
            <w:tcW w:w="1681" w:type="pct"/>
            <w:vMerge w:val="restart"/>
            <w:noWrap w:val="0"/>
            <w:vAlign w:val="center"/>
          </w:tcPr>
          <w:p w14:paraId="43215DA6">
            <w:pPr>
              <w:pStyle w:val="12"/>
              <w:spacing w:line="500" w:lineRule="exact"/>
              <w:jc w:val="center"/>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rPr>
              <w:t>配置服务人员人数</w:t>
            </w:r>
          </w:p>
        </w:tc>
        <w:tc>
          <w:tcPr>
            <w:tcW w:w="1303" w:type="pct"/>
            <w:vMerge w:val="restart"/>
            <w:noWrap w:val="0"/>
            <w:vAlign w:val="center"/>
          </w:tcPr>
          <w:p w14:paraId="358A04AB">
            <w:pPr>
              <w:pStyle w:val="12"/>
              <w:spacing w:line="500" w:lineRule="exact"/>
              <w:jc w:val="center"/>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rPr>
              <w:t>应急预备人数</w:t>
            </w:r>
          </w:p>
        </w:tc>
        <w:tc>
          <w:tcPr>
            <w:tcW w:w="546" w:type="pct"/>
            <w:vMerge w:val="restart"/>
            <w:noWrap w:val="0"/>
            <w:vAlign w:val="center"/>
          </w:tcPr>
          <w:p w14:paraId="42EFFCBA">
            <w:pPr>
              <w:pStyle w:val="12"/>
              <w:spacing w:line="500" w:lineRule="exact"/>
              <w:jc w:val="center"/>
              <w:outlineLvl w:val="9"/>
              <w:rPr>
                <w:rFonts w:hint="eastAsia" w:ascii="宋体" w:hAnsi="宋体" w:eastAsia="宋体" w:cs="宋体"/>
                <w:b/>
                <w:bCs/>
                <w:color w:val="auto"/>
                <w:sz w:val="28"/>
                <w:szCs w:val="28"/>
              </w:rPr>
            </w:pPr>
            <w:r>
              <w:rPr>
                <w:rFonts w:hint="eastAsia" w:ascii="宋体" w:hAnsi="宋体" w:eastAsia="宋体" w:cs="宋体"/>
                <w:b/>
                <w:bCs/>
                <w:color w:val="auto"/>
                <w:sz w:val="28"/>
                <w:szCs w:val="28"/>
              </w:rPr>
              <w:t>备注</w:t>
            </w:r>
          </w:p>
        </w:tc>
      </w:tr>
      <w:tr w14:paraId="4C0CA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546" w:type="pct"/>
            <w:vMerge w:val="continue"/>
            <w:noWrap w:val="0"/>
            <w:vAlign w:val="center"/>
          </w:tcPr>
          <w:p w14:paraId="207B2F4C">
            <w:pPr>
              <w:pStyle w:val="12"/>
              <w:spacing w:line="500" w:lineRule="exact"/>
              <w:jc w:val="center"/>
              <w:outlineLvl w:val="9"/>
              <w:rPr>
                <w:rFonts w:hint="eastAsia" w:ascii="宋体" w:hAnsi="宋体" w:eastAsia="宋体" w:cs="宋体"/>
                <w:color w:val="auto"/>
                <w:sz w:val="28"/>
                <w:szCs w:val="28"/>
              </w:rPr>
            </w:pPr>
          </w:p>
        </w:tc>
        <w:tc>
          <w:tcPr>
            <w:tcW w:w="924" w:type="pct"/>
            <w:vMerge w:val="continue"/>
            <w:noWrap w:val="0"/>
            <w:vAlign w:val="center"/>
          </w:tcPr>
          <w:p w14:paraId="32A434D2">
            <w:pPr>
              <w:pStyle w:val="12"/>
              <w:spacing w:line="500" w:lineRule="exact"/>
              <w:jc w:val="center"/>
              <w:outlineLvl w:val="9"/>
              <w:rPr>
                <w:rFonts w:hint="eastAsia" w:ascii="宋体" w:hAnsi="宋体" w:eastAsia="宋体" w:cs="宋体"/>
                <w:color w:val="auto"/>
                <w:sz w:val="28"/>
                <w:szCs w:val="28"/>
              </w:rPr>
            </w:pPr>
          </w:p>
        </w:tc>
        <w:tc>
          <w:tcPr>
            <w:tcW w:w="1681" w:type="pct"/>
            <w:vMerge w:val="continue"/>
            <w:noWrap w:val="0"/>
            <w:vAlign w:val="center"/>
          </w:tcPr>
          <w:p w14:paraId="485D8B2D">
            <w:pPr>
              <w:pStyle w:val="12"/>
              <w:spacing w:line="500" w:lineRule="exact"/>
              <w:jc w:val="center"/>
              <w:outlineLvl w:val="9"/>
              <w:rPr>
                <w:rFonts w:hint="eastAsia" w:ascii="宋体" w:hAnsi="宋体" w:eastAsia="宋体" w:cs="宋体"/>
                <w:color w:val="auto"/>
                <w:sz w:val="28"/>
                <w:szCs w:val="28"/>
              </w:rPr>
            </w:pPr>
          </w:p>
        </w:tc>
        <w:tc>
          <w:tcPr>
            <w:tcW w:w="1303" w:type="pct"/>
            <w:vMerge w:val="continue"/>
            <w:noWrap w:val="0"/>
            <w:vAlign w:val="center"/>
          </w:tcPr>
          <w:p w14:paraId="433DD8C9">
            <w:pPr>
              <w:pStyle w:val="12"/>
              <w:spacing w:line="500" w:lineRule="exact"/>
              <w:jc w:val="center"/>
              <w:outlineLvl w:val="9"/>
              <w:rPr>
                <w:rFonts w:hint="eastAsia" w:ascii="宋体" w:hAnsi="宋体" w:eastAsia="宋体" w:cs="宋体"/>
                <w:color w:val="auto"/>
                <w:sz w:val="28"/>
                <w:szCs w:val="28"/>
              </w:rPr>
            </w:pPr>
          </w:p>
        </w:tc>
        <w:tc>
          <w:tcPr>
            <w:tcW w:w="546" w:type="pct"/>
            <w:vMerge w:val="continue"/>
            <w:noWrap w:val="0"/>
            <w:vAlign w:val="center"/>
          </w:tcPr>
          <w:p w14:paraId="10231AF1">
            <w:pPr>
              <w:pStyle w:val="12"/>
              <w:spacing w:line="500" w:lineRule="exact"/>
              <w:jc w:val="center"/>
              <w:outlineLvl w:val="9"/>
              <w:rPr>
                <w:rFonts w:hint="eastAsia" w:ascii="宋体" w:hAnsi="宋体" w:eastAsia="宋体" w:cs="宋体"/>
                <w:color w:val="auto"/>
                <w:sz w:val="28"/>
                <w:szCs w:val="28"/>
              </w:rPr>
            </w:pPr>
          </w:p>
        </w:tc>
      </w:tr>
      <w:tr w14:paraId="708B1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noWrap w:val="0"/>
            <w:vAlign w:val="center"/>
          </w:tcPr>
          <w:p w14:paraId="542FB221">
            <w:pPr>
              <w:pStyle w:val="12"/>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924" w:type="pct"/>
            <w:noWrap w:val="0"/>
            <w:vAlign w:val="center"/>
          </w:tcPr>
          <w:p w14:paraId="2283BCB1">
            <w:pPr>
              <w:pStyle w:val="12"/>
              <w:spacing w:line="500" w:lineRule="exact"/>
              <w:jc w:val="center"/>
              <w:outlineLvl w:val="9"/>
              <w:rPr>
                <w:rFonts w:hint="eastAsia" w:ascii="宋体" w:hAnsi="宋体" w:eastAsia="宋体" w:cs="宋体"/>
                <w:color w:val="auto"/>
                <w:sz w:val="28"/>
                <w:szCs w:val="28"/>
              </w:rPr>
            </w:pPr>
          </w:p>
        </w:tc>
        <w:tc>
          <w:tcPr>
            <w:tcW w:w="1681" w:type="pct"/>
            <w:noWrap w:val="0"/>
            <w:vAlign w:val="center"/>
          </w:tcPr>
          <w:p w14:paraId="5DCCDCE6">
            <w:pPr>
              <w:pStyle w:val="12"/>
              <w:spacing w:line="500" w:lineRule="exact"/>
              <w:jc w:val="center"/>
              <w:outlineLvl w:val="9"/>
              <w:rPr>
                <w:rFonts w:hint="eastAsia" w:ascii="宋体" w:hAnsi="宋体" w:eastAsia="宋体" w:cs="宋体"/>
                <w:color w:val="auto"/>
                <w:sz w:val="28"/>
                <w:szCs w:val="28"/>
              </w:rPr>
            </w:pPr>
          </w:p>
        </w:tc>
        <w:tc>
          <w:tcPr>
            <w:tcW w:w="1303" w:type="pct"/>
            <w:noWrap w:val="0"/>
            <w:vAlign w:val="center"/>
          </w:tcPr>
          <w:p w14:paraId="248F7742">
            <w:pPr>
              <w:pStyle w:val="12"/>
              <w:spacing w:line="500" w:lineRule="exact"/>
              <w:jc w:val="center"/>
              <w:outlineLvl w:val="9"/>
              <w:rPr>
                <w:rFonts w:hint="eastAsia" w:ascii="宋体" w:hAnsi="宋体" w:eastAsia="宋体" w:cs="宋体"/>
                <w:color w:val="auto"/>
                <w:sz w:val="28"/>
                <w:szCs w:val="28"/>
              </w:rPr>
            </w:pPr>
          </w:p>
        </w:tc>
        <w:tc>
          <w:tcPr>
            <w:tcW w:w="546" w:type="pct"/>
            <w:noWrap w:val="0"/>
            <w:vAlign w:val="center"/>
          </w:tcPr>
          <w:p w14:paraId="1C1D67CD">
            <w:pPr>
              <w:pStyle w:val="12"/>
              <w:spacing w:line="500" w:lineRule="exact"/>
              <w:jc w:val="center"/>
              <w:outlineLvl w:val="9"/>
              <w:rPr>
                <w:rFonts w:hint="eastAsia" w:ascii="宋体" w:hAnsi="宋体" w:eastAsia="宋体" w:cs="宋体"/>
                <w:color w:val="auto"/>
                <w:sz w:val="28"/>
                <w:szCs w:val="28"/>
              </w:rPr>
            </w:pPr>
          </w:p>
        </w:tc>
      </w:tr>
      <w:tr w14:paraId="6719F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noWrap w:val="0"/>
            <w:vAlign w:val="center"/>
          </w:tcPr>
          <w:p w14:paraId="43648BB8">
            <w:pPr>
              <w:pStyle w:val="12"/>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2</w:t>
            </w:r>
          </w:p>
        </w:tc>
        <w:tc>
          <w:tcPr>
            <w:tcW w:w="924" w:type="pct"/>
            <w:noWrap w:val="0"/>
            <w:vAlign w:val="center"/>
          </w:tcPr>
          <w:p w14:paraId="6C79D21C">
            <w:pPr>
              <w:pStyle w:val="12"/>
              <w:spacing w:line="500" w:lineRule="exact"/>
              <w:jc w:val="center"/>
              <w:outlineLvl w:val="9"/>
              <w:rPr>
                <w:rFonts w:hint="eastAsia" w:ascii="宋体" w:hAnsi="宋体" w:eastAsia="宋体" w:cs="宋体"/>
                <w:color w:val="auto"/>
                <w:sz w:val="28"/>
                <w:szCs w:val="28"/>
              </w:rPr>
            </w:pPr>
          </w:p>
        </w:tc>
        <w:tc>
          <w:tcPr>
            <w:tcW w:w="1681" w:type="pct"/>
            <w:noWrap w:val="0"/>
            <w:vAlign w:val="center"/>
          </w:tcPr>
          <w:p w14:paraId="4B66E999">
            <w:pPr>
              <w:pStyle w:val="12"/>
              <w:spacing w:line="500" w:lineRule="exact"/>
              <w:jc w:val="center"/>
              <w:outlineLvl w:val="9"/>
              <w:rPr>
                <w:rFonts w:hint="eastAsia" w:ascii="宋体" w:hAnsi="宋体" w:eastAsia="宋体" w:cs="宋体"/>
                <w:color w:val="auto"/>
                <w:sz w:val="28"/>
                <w:szCs w:val="28"/>
              </w:rPr>
            </w:pPr>
          </w:p>
        </w:tc>
        <w:tc>
          <w:tcPr>
            <w:tcW w:w="1303" w:type="pct"/>
            <w:noWrap w:val="0"/>
            <w:vAlign w:val="center"/>
          </w:tcPr>
          <w:p w14:paraId="684BFDF7">
            <w:pPr>
              <w:pStyle w:val="12"/>
              <w:spacing w:line="500" w:lineRule="exact"/>
              <w:jc w:val="center"/>
              <w:outlineLvl w:val="9"/>
              <w:rPr>
                <w:rFonts w:hint="eastAsia" w:ascii="宋体" w:hAnsi="宋体" w:eastAsia="宋体" w:cs="宋体"/>
                <w:color w:val="auto"/>
                <w:sz w:val="28"/>
                <w:szCs w:val="28"/>
              </w:rPr>
            </w:pPr>
          </w:p>
        </w:tc>
        <w:tc>
          <w:tcPr>
            <w:tcW w:w="546" w:type="pct"/>
            <w:noWrap w:val="0"/>
            <w:vAlign w:val="center"/>
          </w:tcPr>
          <w:p w14:paraId="6413B4D2">
            <w:pPr>
              <w:pStyle w:val="12"/>
              <w:spacing w:line="500" w:lineRule="exact"/>
              <w:jc w:val="center"/>
              <w:outlineLvl w:val="9"/>
              <w:rPr>
                <w:rFonts w:hint="eastAsia" w:ascii="宋体" w:hAnsi="宋体" w:eastAsia="宋体" w:cs="宋体"/>
                <w:color w:val="auto"/>
                <w:sz w:val="28"/>
                <w:szCs w:val="28"/>
              </w:rPr>
            </w:pPr>
          </w:p>
        </w:tc>
      </w:tr>
      <w:tr w14:paraId="58FEB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noWrap w:val="0"/>
            <w:vAlign w:val="center"/>
          </w:tcPr>
          <w:p w14:paraId="557CE0A6">
            <w:pPr>
              <w:pStyle w:val="12"/>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3</w:t>
            </w:r>
          </w:p>
        </w:tc>
        <w:tc>
          <w:tcPr>
            <w:tcW w:w="924" w:type="pct"/>
            <w:noWrap w:val="0"/>
            <w:vAlign w:val="center"/>
          </w:tcPr>
          <w:p w14:paraId="5088822D">
            <w:pPr>
              <w:pStyle w:val="12"/>
              <w:spacing w:line="500" w:lineRule="exact"/>
              <w:jc w:val="center"/>
              <w:outlineLvl w:val="9"/>
              <w:rPr>
                <w:rFonts w:hint="eastAsia" w:ascii="宋体" w:hAnsi="宋体" w:eastAsia="宋体" w:cs="宋体"/>
                <w:color w:val="auto"/>
                <w:sz w:val="28"/>
                <w:szCs w:val="28"/>
              </w:rPr>
            </w:pPr>
          </w:p>
        </w:tc>
        <w:tc>
          <w:tcPr>
            <w:tcW w:w="1681" w:type="pct"/>
            <w:noWrap w:val="0"/>
            <w:vAlign w:val="center"/>
          </w:tcPr>
          <w:p w14:paraId="37940B02">
            <w:pPr>
              <w:pStyle w:val="12"/>
              <w:spacing w:line="500" w:lineRule="exact"/>
              <w:jc w:val="center"/>
              <w:outlineLvl w:val="9"/>
              <w:rPr>
                <w:rFonts w:hint="eastAsia" w:ascii="宋体" w:hAnsi="宋体" w:eastAsia="宋体" w:cs="宋体"/>
                <w:color w:val="auto"/>
                <w:sz w:val="28"/>
                <w:szCs w:val="28"/>
              </w:rPr>
            </w:pPr>
          </w:p>
        </w:tc>
        <w:tc>
          <w:tcPr>
            <w:tcW w:w="1303" w:type="pct"/>
            <w:noWrap w:val="0"/>
            <w:vAlign w:val="center"/>
          </w:tcPr>
          <w:p w14:paraId="1CCC578E">
            <w:pPr>
              <w:pStyle w:val="12"/>
              <w:spacing w:line="500" w:lineRule="exact"/>
              <w:jc w:val="center"/>
              <w:outlineLvl w:val="9"/>
              <w:rPr>
                <w:rFonts w:hint="eastAsia" w:ascii="宋体" w:hAnsi="宋体" w:eastAsia="宋体" w:cs="宋体"/>
                <w:color w:val="auto"/>
                <w:sz w:val="28"/>
                <w:szCs w:val="28"/>
              </w:rPr>
            </w:pPr>
          </w:p>
        </w:tc>
        <w:tc>
          <w:tcPr>
            <w:tcW w:w="546" w:type="pct"/>
            <w:noWrap w:val="0"/>
            <w:vAlign w:val="center"/>
          </w:tcPr>
          <w:p w14:paraId="0CC7A03E">
            <w:pPr>
              <w:pStyle w:val="12"/>
              <w:spacing w:line="500" w:lineRule="exact"/>
              <w:jc w:val="center"/>
              <w:outlineLvl w:val="9"/>
              <w:rPr>
                <w:rFonts w:hint="eastAsia" w:ascii="宋体" w:hAnsi="宋体" w:eastAsia="宋体" w:cs="宋体"/>
                <w:color w:val="auto"/>
                <w:sz w:val="28"/>
                <w:szCs w:val="28"/>
              </w:rPr>
            </w:pPr>
          </w:p>
        </w:tc>
      </w:tr>
      <w:tr w14:paraId="4EB13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noWrap w:val="0"/>
            <w:vAlign w:val="center"/>
          </w:tcPr>
          <w:p w14:paraId="2D5BDFE3">
            <w:pPr>
              <w:pStyle w:val="12"/>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4</w:t>
            </w:r>
          </w:p>
        </w:tc>
        <w:tc>
          <w:tcPr>
            <w:tcW w:w="924" w:type="pct"/>
            <w:noWrap w:val="0"/>
            <w:vAlign w:val="center"/>
          </w:tcPr>
          <w:p w14:paraId="6A592E80">
            <w:pPr>
              <w:pStyle w:val="12"/>
              <w:spacing w:line="500" w:lineRule="exact"/>
              <w:jc w:val="center"/>
              <w:outlineLvl w:val="9"/>
              <w:rPr>
                <w:rFonts w:hint="eastAsia" w:ascii="宋体" w:hAnsi="宋体" w:eastAsia="宋体" w:cs="宋体"/>
                <w:color w:val="auto"/>
                <w:sz w:val="28"/>
                <w:szCs w:val="28"/>
              </w:rPr>
            </w:pPr>
          </w:p>
        </w:tc>
        <w:tc>
          <w:tcPr>
            <w:tcW w:w="1681" w:type="pct"/>
            <w:noWrap w:val="0"/>
            <w:vAlign w:val="center"/>
          </w:tcPr>
          <w:p w14:paraId="2BF40C18">
            <w:pPr>
              <w:pStyle w:val="12"/>
              <w:spacing w:line="500" w:lineRule="exact"/>
              <w:jc w:val="center"/>
              <w:outlineLvl w:val="9"/>
              <w:rPr>
                <w:rFonts w:hint="eastAsia" w:ascii="宋体" w:hAnsi="宋体" w:eastAsia="宋体" w:cs="宋体"/>
                <w:color w:val="auto"/>
                <w:sz w:val="28"/>
                <w:szCs w:val="28"/>
              </w:rPr>
            </w:pPr>
          </w:p>
        </w:tc>
        <w:tc>
          <w:tcPr>
            <w:tcW w:w="1303" w:type="pct"/>
            <w:noWrap w:val="0"/>
            <w:vAlign w:val="center"/>
          </w:tcPr>
          <w:p w14:paraId="37451D18">
            <w:pPr>
              <w:pStyle w:val="12"/>
              <w:spacing w:line="500" w:lineRule="exact"/>
              <w:jc w:val="center"/>
              <w:outlineLvl w:val="9"/>
              <w:rPr>
                <w:rFonts w:hint="eastAsia" w:ascii="宋体" w:hAnsi="宋体" w:eastAsia="宋体" w:cs="宋体"/>
                <w:color w:val="auto"/>
                <w:sz w:val="28"/>
                <w:szCs w:val="28"/>
              </w:rPr>
            </w:pPr>
          </w:p>
        </w:tc>
        <w:tc>
          <w:tcPr>
            <w:tcW w:w="546" w:type="pct"/>
            <w:noWrap w:val="0"/>
            <w:vAlign w:val="center"/>
          </w:tcPr>
          <w:p w14:paraId="4068182C">
            <w:pPr>
              <w:pStyle w:val="12"/>
              <w:spacing w:line="500" w:lineRule="exact"/>
              <w:jc w:val="center"/>
              <w:outlineLvl w:val="9"/>
              <w:rPr>
                <w:rFonts w:hint="eastAsia" w:ascii="宋体" w:hAnsi="宋体" w:eastAsia="宋体" w:cs="宋体"/>
                <w:color w:val="auto"/>
                <w:sz w:val="28"/>
                <w:szCs w:val="28"/>
              </w:rPr>
            </w:pPr>
          </w:p>
        </w:tc>
      </w:tr>
      <w:tr w14:paraId="741AB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6" w:type="pct"/>
            <w:noWrap w:val="0"/>
            <w:vAlign w:val="center"/>
          </w:tcPr>
          <w:p w14:paraId="2C9148C4">
            <w:pPr>
              <w:pStyle w:val="12"/>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w:t>
            </w:r>
          </w:p>
        </w:tc>
        <w:tc>
          <w:tcPr>
            <w:tcW w:w="924" w:type="pct"/>
            <w:noWrap w:val="0"/>
            <w:vAlign w:val="center"/>
          </w:tcPr>
          <w:p w14:paraId="7688F046">
            <w:pPr>
              <w:pStyle w:val="12"/>
              <w:spacing w:line="500" w:lineRule="exact"/>
              <w:jc w:val="center"/>
              <w:outlineLvl w:val="9"/>
              <w:rPr>
                <w:rFonts w:hint="eastAsia" w:ascii="宋体" w:hAnsi="宋体" w:eastAsia="宋体" w:cs="宋体"/>
                <w:color w:val="auto"/>
                <w:sz w:val="28"/>
                <w:szCs w:val="28"/>
              </w:rPr>
            </w:pPr>
          </w:p>
        </w:tc>
        <w:tc>
          <w:tcPr>
            <w:tcW w:w="1681" w:type="pct"/>
            <w:noWrap w:val="0"/>
            <w:vAlign w:val="center"/>
          </w:tcPr>
          <w:p w14:paraId="45C8E008">
            <w:pPr>
              <w:pStyle w:val="12"/>
              <w:spacing w:line="500" w:lineRule="exact"/>
              <w:jc w:val="center"/>
              <w:outlineLvl w:val="9"/>
              <w:rPr>
                <w:rFonts w:hint="eastAsia" w:ascii="宋体" w:hAnsi="宋体" w:eastAsia="宋体" w:cs="宋体"/>
                <w:color w:val="auto"/>
                <w:sz w:val="28"/>
                <w:szCs w:val="28"/>
              </w:rPr>
            </w:pPr>
          </w:p>
        </w:tc>
        <w:tc>
          <w:tcPr>
            <w:tcW w:w="1303" w:type="pct"/>
            <w:noWrap w:val="0"/>
            <w:vAlign w:val="center"/>
          </w:tcPr>
          <w:p w14:paraId="1BC0D904">
            <w:pPr>
              <w:pStyle w:val="12"/>
              <w:spacing w:line="500" w:lineRule="exact"/>
              <w:jc w:val="center"/>
              <w:outlineLvl w:val="9"/>
              <w:rPr>
                <w:rFonts w:hint="eastAsia" w:ascii="宋体" w:hAnsi="宋体" w:eastAsia="宋体" w:cs="宋体"/>
                <w:color w:val="auto"/>
                <w:sz w:val="28"/>
                <w:szCs w:val="28"/>
              </w:rPr>
            </w:pPr>
          </w:p>
        </w:tc>
        <w:tc>
          <w:tcPr>
            <w:tcW w:w="546" w:type="pct"/>
            <w:noWrap w:val="0"/>
            <w:vAlign w:val="center"/>
          </w:tcPr>
          <w:p w14:paraId="514EFC60">
            <w:pPr>
              <w:pStyle w:val="12"/>
              <w:spacing w:line="500" w:lineRule="exact"/>
              <w:jc w:val="center"/>
              <w:outlineLvl w:val="9"/>
              <w:rPr>
                <w:rFonts w:hint="eastAsia" w:ascii="宋体" w:hAnsi="宋体" w:eastAsia="宋体" w:cs="宋体"/>
                <w:color w:val="auto"/>
                <w:sz w:val="28"/>
                <w:szCs w:val="28"/>
              </w:rPr>
            </w:pPr>
          </w:p>
        </w:tc>
      </w:tr>
    </w:tbl>
    <w:p w14:paraId="67BFED73">
      <w:pPr>
        <w:spacing w:line="500" w:lineRule="exact"/>
        <w:ind w:firstLine="200"/>
        <w:outlineLvl w:val="9"/>
        <w:rPr>
          <w:rFonts w:hint="eastAsia" w:ascii="宋体" w:hAnsi="宋体" w:eastAsia="宋体" w:cs="宋体"/>
          <w:b/>
          <w:color w:val="auto"/>
          <w:sz w:val="28"/>
          <w:szCs w:val="28"/>
        </w:rPr>
      </w:pPr>
    </w:p>
    <w:p w14:paraId="2D28D12B">
      <w:pPr>
        <w:spacing w:line="500" w:lineRule="exact"/>
        <w:ind w:firstLine="200"/>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三、技术服务偏</w:t>
      </w:r>
      <w:r>
        <w:rPr>
          <w:rFonts w:hint="eastAsia" w:ascii="宋体" w:hAnsi="宋体" w:eastAsia="宋体" w:cs="宋体"/>
          <w:b/>
          <w:color w:val="auto"/>
          <w:sz w:val="28"/>
          <w:szCs w:val="28"/>
          <w:lang w:val="en-US" w:eastAsia="zh-CN"/>
        </w:rPr>
        <w:t>离</w:t>
      </w:r>
      <w:r>
        <w:rPr>
          <w:rFonts w:hint="eastAsia" w:ascii="宋体" w:hAnsi="宋体" w:eastAsia="宋体" w:cs="宋体"/>
          <w:b/>
          <w:color w:val="auto"/>
          <w:sz w:val="28"/>
          <w:szCs w:val="28"/>
        </w:rPr>
        <w:t>表</w:t>
      </w:r>
    </w:p>
    <w:tbl>
      <w:tblPr>
        <w:tblStyle w:val="15"/>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3132"/>
        <w:gridCol w:w="1530"/>
        <w:gridCol w:w="2066"/>
      </w:tblGrid>
      <w:tr w14:paraId="5278D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8D8D8"/>
            <w:noWrap w:val="0"/>
            <w:vAlign w:val="center"/>
          </w:tcPr>
          <w:p w14:paraId="05C3FBE2">
            <w:pPr>
              <w:spacing w:line="500" w:lineRule="exact"/>
              <w:jc w:val="center"/>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序号</w:t>
            </w:r>
          </w:p>
        </w:tc>
        <w:tc>
          <w:tcPr>
            <w:tcW w:w="1698" w:type="dxa"/>
            <w:shd w:val="clear" w:color="auto" w:fill="D8D8D8"/>
            <w:noWrap w:val="0"/>
            <w:vAlign w:val="center"/>
          </w:tcPr>
          <w:p w14:paraId="7A5BC6B3">
            <w:pPr>
              <w:spacing w:line="500" w:lineRule="exact"/>
              <w:jc w:val="center"/>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磋商文件要求</w:t>
            </w:r>
          </w:p>
        </w:tc>
        <w:tc>
          <w:tcPr>
            <w:tcW w:w="3132" w:type="dxa"/>
            <w:shd w:val="clear" w:color="auto" w:fill="D8D8D8"/>
            <w:noWrap w:val="0"/>
            <w:vAlign w:val="center"/>
          </w:tcPr>
          <w:p w14:paraId="7CFB1BE0">
            <w:pPr>
              <w:spacing w:line="500" w:lineRule="exact"/>
              <w:jc w:val="center"/>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响应文件响应条款</w:t>
            </w:r>
          </w:p>
        </w:tc>
        <w:tc>
          <w:tcPr>
            <w:tcW w:w="1530" w:type="dxa"/>
            <w:shd w:val="clear" w:color="auto" w:fill="D8D8D8"/>
            <w:noWrap w:val="0"/>
            <w:vAlign w:val="center"/>
          </w:tcPr>
          <w:p w14:paraId="73940B0F">
            <w:pPr>
              <w:spacing w:line="500" w:lineRule="exact"/>
              <w:jc w:val="center"/>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偏离程度</w:t>
            </w:r>
          </w:p>
        </w:tc>
        <w:tc>
          <w:tcPr>
            <w:tcW w:w="2066" w:type="dxa"/>
            <w:shd w:val="clear" w:color="auto" w:fill="D8D8D8"/>
            <w:noWrap w:val="0"/>
            <w:vAlign w:val="center"/>
          </w:tcPr>
          <w:p w14:paraId="247C3A1F">
            <w:pPr>
              <w:spacing w:line="500" w:lineRule="exact"/>
              <w:jc w:val="center"/>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偏离简述</w:t>
            </w:r>
          </w:p>
          <w:p w14:paraId="57FDF80E">
            <w:pPr>
              <w:spacing w:line="500" w:lineRule="exact"/>
              <w:jc w:val="center"/>
              <w:outlineLvl w:val="9"/>
              <w:rPr>
                <w:rFonts w:hint="eastAsia" w:ascii="宋体" w:hAnsi="宋体" w:eastAsia="宋体" w:cs="宋体"/>
                <w:b/>
                <w:color w:val="auto"/>
                <w:sz w:val="28"/>
                <w:szCs w:val="28"/>
              </w:rPr>
            </w:pPr>
            <w:r>
              <w:rPr>
                <w:rFonts w:hint="eastAsia" w:ascii="宋体" w:hAnsi="宋体" w:eastAsia="宋体" w:cs="宋体"/>
                <w:b/>
                <w:color w:val="auto"/>
                <w:sz w:val="28"/>
                <w:szCs w:val="28"/>
              </w:rPr>
              <w:t>或相关证明材料</w:t>
            </w:r>
          </w:p>
        </w:tc>
      </w:tr>
      <w:tr w14:paraId="0A2A2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515E3058">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1</w:t>
            </w:r>
          </w:p>
        </w:tc>
        <w:tc>
          <w:tcPr>
            <w:tcW w:w="1698" w:type="dxa"/>
            <w:noWrap w:val="0"/>
            <w:vAlign w:val="center"/>
          </w:tcPr>
          <w:p w14:paraId="7D642F8C">
            <w:pPr>
              <w:spacing w:line="500" w:lineRule="exact"/>
              <w:jc w:val="center"/>
              <w:outlineLvl w:val="9"/>
              <w:rPr>
                <w:rFonts w:hint="eastAsia" w:ascii="宋体" w:hAnsi="宋体" w:eastAsia="宋体" w:cs="宋体"/>
                <w:color w:val="auto"/>
                <w:sz w:val="28"/>
                <w:szCs w:val="28"/>
              </w:rPr>
            </w:pPr>
          </w:p>
        </w:tc>
        <w:tc>
          <w:tcPr>
            <w:tcW w:w="3132" w:type="dxa"/>
            <w:noWrap w:val="0"/>
            <w:vAlign w:val="center"/>
          </w:tcPr>
          <w:p w14:paraId="6FBC7E20">
            <w:pPr>
              <w:spacing w:line="500" w:lineRule="exact"/>
              <w:jc w:val="center"/>
              <w:outlineLvl w:val="9"/>
              <w:rPr>
                <w:rFonts w:hint="eastAsia" w:ascii="宋体" w:hAnsi="宋体" w:eastAsia="宋体" w:cs="宋体"/>
                <w:color w:val="auto"/>
                <w:sz w:val="28"/>
                <w:szCs w:val="28"/>
              </w:rPr>
            </w:pPr>
          </w:p>
        </w:tc>
        <w:tc>
          <w:tcPr>
            <w:tcW w:w="1530" w:type="dxa"/>
            <w:noWrap w:val="0"/>
            <w:vAlign w:val="center"/>
          </w:tcPr>
          <w:p w14:paraId="6AF3C494">
            <w:pPr>
              <w:spacing w:line="500" w:lineRule="exact"/>
              <w:jc w:val="center"/>
              <w:outlineLvl w:val="9"/>
              <w:rPr>
                <w:rFonts w:hint="eastAsia" w:ascii="宋体" w:hAnsi="宋体" w:eastAsia="宋体" w:cs="宋体"/>
                <w:color w:val="auto"/>
                <w:sz w:val="28"/>
                <w:szCs w:val="28"/>
              </w:rPr>
            </w:pPr>
          </w:p>
        </w:tc>
        <w:tc>
          <w:tcPr>
            <w:tcW w:w="2066" w:type="dxa"/>
            <w:noWrap w:val="0"/>
            <w:vAlign w:val="center"/>
          </w:tcPr>
          <w:p w14:paraId="77FCE0F0">
            <w:pPr>
              <w:spacing w:line="500" w:lineRule="exact"/>
              <w:jc w:val="center"/>
              <w:outlineLvl w:val="9"/>
              <w:rPr>
                <w:rFonts w:hint="eastAsia" w:ascii="宋体" w:hAnsi="宋体" w:eastAsia="宋体" w:cs="宋体"/>
                <w:color w:val="auto"/>
                <w:sz w:val="28"/>
                <w:szCs w:val="28"/>
              </w:rPr>
            </w:pPr>
          </w:p>
        </w:tc>
      </w:tr>
    </w:tbl>
    <w:p w14:paraId="32B34DE2">
      <w:pPr>
        <w:pStyle w:val="33"/>
        <w:numPr>
          <w:ilvl w:val="0"/>
          <w:numId w:val="0"/>
        </w:numPr>
        <w:spacing w:line="500" w:lineRule="exact"/>
        <w:outlineLvl w:val="9"/>
        <w:rPr>
          <w:rFonts w:hint="eastAsia" w:ascii="宋体" w:hAnsi="宋体" w:eastAsia="宋体" w:cs="宋体"/>
          <w:color w:val="auto"/>
          <w:sz w:val="28"/>
          <w:szCs w:val="28"/>
        </w:rPr>
      </w:pPr>
    </w:p>
    <w:tbl>
      <w:tblPr>
        <w:tblStyle w:val="15"/>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3132"/>
        <w:gridCol w:w="1530"/>
        <w:gridCol w:w="2066"/>
      </w:tblGrid>
      <w:tr w14:paraId="54394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0D6C672B">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2</w:t>
            </w:r>
          </w:p>
        </w:tc>
        <w:tc>
          <w:tcPr>
            <w:tcW w:w="1698" w:type="dxa"/>
            <w:noWrap w:val="0"/>
            <w:vAlign w:val="center"/>
          </w:tcPr>
          <w:p w14:paraId="5ECA9E79">
            <w:pPr>
              <w:spacing w:line="500" w:lineRule="exact"/>
              <w:jc w:val="center"/>
              <w:outlineLvl w:val="9"/>
              <w:rPr>
                <w:rFonts w:hint="eastAsia" w:ascii="宋体" w:hAnsi="宋体" w:eastAsia="宋体" w:cs="宋体"/>
                <w:color w:val="auto"/>
                <w:sz w:val="28"/>
                <w:szCs w:val="28"/>
              </w:rPr>
            </w:pPr>
          </w:p>
        </w:tc>
        <w:tc>
          <w:tcPr>
            <w:tcW w:w="3132" w:type="dxa"/>
            <w:noWrap w:val="0"/>
            <w:vAlign w:val="center"/>
          </w:tcPr>
          <w:p w14:paraId="555158D7">
            <w:pPr>
              <w:spacing w:line="500" w:lineRule="exact"/>
              <w:jc w:val="center"/>
              <w:outlineLvl w:val="9"/>
              <w:rPr>
                <w:rFonts w:hint="eastAsia" w:ascii="宋体" w:hAnsi="宋体" w:eastAsia="宋体" w:cs="宋体"/>
                <w:color w:val="auto"/>
                <w:sz w:val="28"/>
                <w:szCs w:val="28"/>
              </w:rPr>
            </w:pPr>
          </w:p>
        </w:tc>
        <w:tc>
          <w:tcPr>
            <w:tcW w:w="1530" w:type="dxa"/>
            <w:noWrap w:val="0"/>
            <w:vAlign w:val="center"/>
          </w:tcPr>
          <w:p w14:paraId="4DC57058">
            <w:pPr>
              <w:spacing w:line="500" w:lineRule="exact"/>
              <w:jc w:val="center"/>
              <w:outlineLvl w:val="9"/>
              <w:rPr>
                <w:rFonts w:hint="eastAsia" w:ascii="宋体" w:hAnsi="宋体" w:eastAsia="宋体" w:cs="宋体"/>
                <w:color w:val="auto"/>
                <w:sz w:val="28"/>
                <w:szCs w:val="28"/>
              </w:rPr>
            </w:pPr>
          </w:p>
        </w:tc>
        <w:tc>
          <w:tcPr>
            <w:tcW w:w="2066" w:type="dxa"/>
            <w:noWrap w:val="0"/>
            <w:vAlign w:val="center"/>
          </w:tcPr>
          <w:p w14:paraId="4E6DB041">
            <w:pPr>
              <w:spacing w:line="500" w:lineRule="exact"/>
              <w:jc w:val="center"/>
              <w:outlineLvl w:val="9"/>
              <w:rPr>
                <w:rFonts w:hint="eastAsia" w:ascii="宋体" w:hAnsi="宋体" w:eastAsia="宋体" w:cs="宋体"/>
                <w:color w:val="auto"/>
                <w:sz w:val="28"/>
                <w:szCs w:val="28"/>
              </w:rPr>
            </w:pPr>
          </w:p>
        </w:tc>
      </w:tr>
      <w:tr w14:paraId="406DF7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705735FE">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3</w:t>
            </w:r>
          </w:p>
        </w:tc>
        <w:tc>
          <w:tcPr>
            <w:tcW w:w="1698" w:type="dxa"/>
            <w:noWrap w:val="0"/>
            <w:vAlign w:val="center"/>
          </w:tcPr>
          <w:p w14:paraId="2E3E532B">
            <w:pPr>
              <w:spacing w:line="500" w:lineRule="exact"/>
              <w:jc w:val="center"/>
              <w:outlineLvl w:val="9"/>
              <w:rPr>
                <w:rFonts w:hint="eastAsia" w:ascii="宋体" w:hAnsi="宋体" w:eastAsia="宋体" w:cs="宋体"/>
                <w:color w:val="auto"/>
                <w:sz w:val="28"/>
                <w:szCs w:val="28"/>
              </w:rPr>
            </w:pPr>
          </w:p>
        </w:tc>
        <w:tc>
          <w:tcPr>
            <w:tcW w:w="3132" w:type="dxa"/>
            <w:noWrap w:val="0"/>
            <w:vAlign w:val="center"/>
          </w:tcPr>
          <w:p w14:paraId="0F3A149A">
            <w:pPr>
              <w:spacing w:line="500" w:lineRule="exact"/>
              <w:jc w:val="center"/>
              <w:outlineLvl w:val="9"/>
              <w:rPr>
                <w:rFonts w:hint="eastAsia" w:ascii="宋体" w:hAnsi="宋体" w:eastAsia="宋体" w:cs="宋体"/>
                <w:color w:val="auto"/>
                <w:sz w:val="28"/>
                <w:szCs w:val="28"/>
              </w:rPr>
            </w:pPr>
          </w:p>
        </w:tc>
        <w:tc>
          <w:tcPr>
            <w:tcW w:w="1530" w:type="dxa"/>
            <w:noWrap w:val="0"/>
            <w:vAlign w:val="center"/>
          </w:tcPr>
          <w:p w14:paraId="583BC75B">
            <w:pPr>
              <w:spacing w:line="500" w:lineRule="exact"/>
              <w:jc w:val="center"/>
              <w:outlineLvl w:val="9"/>
              <w:rPr>
                <w:rFonts w:hint="eastAsia" w:ascii="宋体" w:hAnsi="宋体" w:eastAsia="宋体" w:cs="宋体"/>
                <w:color w:val="auto"/>
                <w:sz w:val="28"/>
                <w:szCs w:val="28"/>
              </w:rPr>
            </w:pPr>
          </w:p>
        </w:tc>
        <w:tc>
          <w:tcPr>
            <w:tcW w:w="2066" w:type="dxa"/>
            <w:noWrap w:val="0"/>
            <w:vAlign w:val="center"/>
          </w:tcPr>
          <w:p w14:paraId="78804345">
            <w:pPr>
              <w:spacing w:line="500" w:lineRule="exact"/>
              <w:jc w:val="center"/>
              <w:outlineLvl w:val="9"/>
              <w:rPr>
                <w:rFonts w:hint="eastAsia" w:ascii="宋体" w:hAnsi="宋体" w:eastAsia="宋体" w:cs="宋体"/>
                <w:color w:val="auto"/>
                <w:sz w:val="28"/>
                <w:szCs w:val="28"/>
              </w:rPr>
            </w:pPr>
          </w:p>
        </w:tc>
      </w:tr>
      <w:tr w14:paraId="3AAC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4AACC85C">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4</w:t>
            </w:r>
          </w:p>
        </w:tc>
        <w:tc>
          <w:tcPr>
            <w:tcW w:w="1698" w:type="dxa"/>
            <w:noWrap w:val="0"/>
            <w:vAlign w:val="center"/>
          </w:tcPr>
          <w:p w14:paraId="2A115945">
            <w:pPr>
              <w:spacing w:line="500" w:lineRule="exact"/>
              <w:jc w:val="center"/>
              <w:outlineLvl w:val="9"/>
              <w:rPr>
                <w:rFonts w:hint="eastAsia" w:ascii="宋体" w:hAnsi="宋体" w:eastAsia="宋体" w:cs="宋体"/>
                <w:color w:val="auto"/>
                <w:sz w:val="28"/>
                <w:szCs w:val="28"/>
              </w:rPr>
            </w:pPr>
          </w:p>
        </w:tc>
        <w:tc>
          <w:tcPr>
            <w:tcW w:w="3132" w:type="dxa"/>
            <w:noWrap w:val="0"/>
            <w:vAlign w:val="center"/>
          </w:tcPr>
          <w:p w14:paraId="4FD97E51">
            <w:pPr>
              <w:spacing w:line="500" w:lineRule="exact"/>
              <w:jc w:val="center"/>
              <w:outlineLvl w:val="9"/>
              <w:rPr>
                <w:rFonts w:hint="eastAsia" w:ascii="宋体" w:hAnsi="宋体" w:eastAsia="宋体" w:cs="宋体"/>
                <w:color w:val="auto"/>
                <w:sz w:val="28"/>
                <w:szCs w:val="28"/>
              </w:rPr>
            </w:pPr>
          </w:p>
        </w:tc>
        <w:tc>
          <w:tcPr>
            <w:tcW w:w="1530" w:type="dxa"/>
            <w:noWrap w:val="0"/>
            <w:vAlign w:val="center"/>
          </w:tcPr>
          <w:p w14:paraId="16EADB92">
            <w:pPr>
              <w:spacing w:line="500" w:lineRule="exact"/>
              <w:jc w:val="center"/>
              <w:outlineLvl w:val="9"/>
              <w:rPr>
                <w:rFonts w:hint="eastAsia" w:ascii="宋体" w:hAnsi="宋体" w:eastAsia="宋体" w:cs="宋体"/>
                <w:color w:val="auto"/>
                <w:sz w:val="28"/>
                <w:szCs w:val="28"/>
              </w:rPr>
            </w:pPr>
          </w:p>
        </w:tc>
        <w:tc>
          <w:tcPr>
            <w:tcW w:w="2066" w:type="dxa"/>
            <w:noWrap w:val="0"/>
            <w:vAlign w:val="center"/>
          </w:tcPr>
          <w:p w14:paraId="7D97002F">
            <w:pPr>
              <w:spacing w:line="500" w:lineRule="exact"/>
              <w:jc w:val="center"/>
              <w:outlineLvl w:val="9"/>
              <w:rPr>
                <w:rFonts w:hint="eastAsia" w:ascii="宋体" w:hAnsi="宋体" w:eastAsia="宋体" w:cs="宋体"/>
                <w:color w:val="auto"/>
                <w:sz w:val="28"/>
                <w:szCs w:val="28"/>
              </w:rPr>
            </w:pPr>
          </w:p>
        </w:tc>
      </w:tr>
      <w:tr w14:paraId="4487C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130140B1">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5</w:t>
            </w:r>
          </w:p>
        </w:tc>
        <w:tc>
          <w:tcPr>
            <w:tcW w:w="1698" w:type="dxa"/>
            <w:noWrap w:val="0"/>
            <w:vAlign w:val="center"/>
          </w:tcPr>
          <w:p w14:paraId="5693B800">
            <w:pPr>
              <w:spacing w:line="500" w:lineRule="exact"/>
              <w:jc w:val="center"/>
              <w:outlineLvl w:val="9"/>
              <w:rPr>
                <w:rFonts w:hint="eastAsia" w:ascii="宋体" w:hAnsi="宋体" w:eastAsia="宋体" w:cs="宋体"/>
                <w:color w:val="auto"/>
                <w:sz w:val="28"/>
                <w:szCs w:val="28"/>
              </w:rPr>
            </w:pPr>
          </w:p>
        </w:tc>
        <w:tc>
          <w:tcPr>
            <w:tcW w:w="3132" w:type="dxa"/>
            <w:noWrap w:val="0"/>
            <w:vAlign w:val="center"/>
          </w:tcPr>
          <w:p w14:paraId="5D60D1FC">
            <w:pPr>
              <w:spacing w:line="500" w:lineRule="exact"/>
              <w:jc w:val="center"/>
              <w:outlineLvl w:val="9"/>
              <w:rPr>
                <w:rFonts w:hint="eastAsia" w:ascii="宋体" w:hAnsi="宋体" w:eastAsia="宋体" w:cs="宋体"/>
                <w:color w:val="auto"/>
                <w:sz w:val="28"/>
                <w:szCs w:val="28"/>
              </w:rPr>
            </w:pPr>
          </w:p>
        </w:tc>
        <w:tc>
          <w:tcPr>
            <w:tcW w:w="1530" w:type="dxa"/>
            <w:noWrap w:val="0"/>
            <w:vAlign w:val="center"/>
          </w:tcPr>
          <w:p w14:paraId="1FAC9321">
            <w:pPr>
              <w:spacing w:line="500" w:lineRule="exact"/>
              <w:jc w:val="center"/>
              <w:outlineLvl w:val="9"/>
              <w:rPr>
                <w:rFonts w:hint="eastAsia" w:ascii="宋体" w:hAnsi="宋体" w:eastAsia="宋体" w:cs="宋体"/>
                <w:color w:val="auto"/>
                <w:sz w:val="28"/>
                <w:szCs w:val="28"/>
              </w:rPr>
            </w:pPr>
          </w:p>
        </w:tc>
        <w:tc>
          <w:tcPr>
            <w:tcW w:w="2066" w:type="dxa"/>
            <w:noWrap w:val="0"/>
            <w:vAlign w:val="center"/>
          </w:tcPr>
          <w:p w14:paraId="38A07AE5">
            <w:pPr>
              <w:spacing w:line="500" w:lineRule="exact"/>
              <w:jc w:val="center"/>
              <w:outlineLvl w:val="9"/>
              <w:rPr>
                <w:rFonts w:hint="eastAsia" w:ascii="宋体" w:hAnsi="宋体" w:eastAsia="宋体" w:cs="宋体"/>
                <w:color w:val="auto"/>
                <w:sz w:val="28"/>
                <w:szCs w:val="28"/>
              </w:rPr>
            </w:pPr>
          </w:p>
        </w:tc>
      </w:tr>
      <w:tr w14:paraId="64600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56F58E7C">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6</w:t>
            </w:r>
          </w:p>
        </w:tc>
        <w:tc>
          <w:tcPr>
            <w:tcW w:w="1698" w:type="dxa"/>
            <w:noWrap w:val="0"/>
            <w:vAlign w:val="center"/>
          </w:tcPr>
          <w:p w14:paraId="627280AD">
            <w:pPr>
              <w:spacing w:line="500" w:lineRule="exact"/>
              <w:jc w:val="center"/>
              <w:outlineLvl w:val="9"/>
              <w:rPr>
                <w:rFonts w:hint="eastAsia" w:ascii="宋体" w:hAnsi="宋体" w:eastAsia="宋体" w:cs="宋体"/>
                <w:color w:val="auto"/>
                <w:sz w:val="28"/>
                <w:szCs w:val="28"/>
              </w:rPr>
            </w:pPr>
          </w:p>
        </w:tc>
        <w:tc>
          <w:tcPr>
            <w:tcW w:w="3132" w:type="dxa"/>
            <w:noWrap w:val="0"/>
            <w:vAlign w:val="center"/>
          </w:tcPr>
          <w:p w14:paraId="736ED873">
            <w:pPr>
              <w:spacing w:line="500" w:lineRule="exact"/>
              <w:jc w:val="center"/>
              <w:outlineLvl w:val="9"/>
              <w:rPr>
                <w:rFonts w:hint="eastAsia" w:ascii="宋体" w:hAnsi="宋体" w:eastAsia="宋体" w:cs="宋体"/>
                <w:color w:val="auto"/>
                <w:sz w:val="28"/>
                <w:szCs w:val="28"/>
              </w:rPr>
            </w:pPr>
          </w:p>
        </w:tc>
        <w:tc>
          <w:tcPr>
            <w:tcW w:w="1530" w:type="dxa"/>
            <w:noWrap w:val="0"/>
            <w:vAlign w:val="center"/>
          </w:tcPr>
          <w:p w14:paraId="7405EB7E">
            <w:pPr>
              <w:spacing w:line="500" w:lineRule="exact"/>
              <w:jc w:val="center"/>
              <w:outlineLvl w:val="9"/>
              <w:rPr>
                <w:rFonts w:hint="eastAsia" w:ascii="宋体" w:hAnsi="宋体" w:eastAsia="宋体" w:cs="宋体"/>
                <w:color w:val="auto"/>
                <w:sz w:val="28"/>
                <w:szCs w:val="28"/>
              </w:rPr>
            </w:pPr>
          </w:p>
        </w:tc>
        <w:tc>
          <w:tcPr>
            <w:tcW w:w="2066" w:type="dxa"/>
            <w:noWrap w:val="0"/>
            <w:vAlign w:val="center"/>
          </w:tcPr>
          <w:p w14:paraId="5DDFF0BC">
            <w:pPr>
              <w:spacing w:line="500" w:lineRule="exact"/>
              <w:jc w:val="center"/>
              <w:outlineLvl w:val="9"/>
              <w:rPr>
                <w:rFonts w:hint="eastAsia" w:ascii="宋体" w:hAnsi="宋体" w:eastAsia="宋体" w:cs="宋体"/>
                <w:color w:val="auto"/>
                <w:sz w:val="28"/>
                <w:szCs w:val="28"/>
              </w:rPr>
            </w:pPr>
          </w:p>
        </w:tc>
      </w:tr>
      <w:tr w14:paraId="3F691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noWrap w:val="0"/>
            <w:vAlign w:val="center"/>
          </w:tcPr>
          <w:p w14:paraId="21483B2B">
            <w:pPr>
              <w:spacing w:line="500" w:lineRule="exact"/>
              <w:jc w:val="center"/>
              <w:outlineLvl w:val="9"/>
              <w:rPr>
                <w:rFonts w:hint="eastAsia" w:ascii="宋体" w:hAnsi="宋体" w:eastAsia="宋体" w:cs="宋体"/>
                <w:color w:val="auto"/>
                <w:sz w:val="28"/>
                <w:szCs w:val="28"/>
              </w:rPr>
            </w:pPr>
            <w:r>
              <w:rPr>
                <w:rFonts w:hint="eastAsia" w:ascii="宋体" w:hAnsi="宋体" w:eastAsia="宋体" w:cs="宋体"/>
                <w:color w:val="auto"/>
                <w:sz w:val="28"/>
                <w:szCs w:val="28"/>
              </w:rPr>
              <w:t>……</w:t>
            </w:r>
          </w:p>
        </w:tc>
        <w:tc>
          <w:tcPr>
            <w:tcW w:w="1698" w:type="dxa"/>
            <w:noWrap w:val="0"/>
            <w:vAlign w:val="center"/>
          </w:tcPr>
          <w:p w14:paraId="1449AD26">
            <w:pPr>
              <w:spacing w:line="500" w:lineRule="exact"/>
              <w:jc w:val="center"/>
              <w:outlineLvl w:val="9"/>
              <w:rPr>
                <w:rFonts w:hint="eastAsia" w:ascii="宋体" w:hAnsi="宋体" w:eastAsia="宋体" w:cs="宋体"/>
                <w:color w:val="auto"/>
                <w:sz w:val="28"/>
                <w:szCs w:val="28"/>
              </w:rPr>
            </w:pPr>
          </w:p>
        </w:tc>
        <w:tc>
          <w:tcPr>
            <w:tcW w:w="3132" w:type="dxa"/>
            <w:noWrap w:val="0"/>
            <w:vAlign w:val="center"/>
          </w:tcPr>
          <w:p w14:paraId="03DD3C29">
            <w:pPr>
              <w:spacing w:line="500" w:lineRule="exact"/>
              <w:jc w:val="center"/>
              <w:outlineLvl w:val="9"/>
              <w:rPr>
                <w:rFonts w:hint="eastAsia" w:ascii="宋体" w:hAnsi="宋体" w:eastAsia="宋体" w:cs="宋体"/>
                <w:color w:val="auto"/>
                <w:sz w:val="28"/>
                <w:szCs w:val="28"/>
              </w:rPr>
            </w:pPr>
          </w:p>
        </w:tc>
        <w:tc>
          <w:tcPr>
            <w:tcW w:w="1530" w:type="dxa"/>
            <w:noWrap w:val="0"/>
            <w:vAlign w:val="center"/>
          </w:tcPr>
          <w:p w14:paraId="7CA40EAE">
            <w:pPr>
              <w:spacing w:line="500" w:lineRule="exact"/>
              <w:jc w:val="center"/>
              <w:outlineLvl w:val="9"/>
              <w:rPr>
                <w:rFonts w:hint="eastAsia" w:ascii="宋体" w:hAnsi="宋体" w:eastAsia="宋体" w:cs="宋体"/>
                <w:color w:val="auto"/>
                <w:sz w:val="28"/>
                <w:szCs w:val="28"/>
              </w:rPr>
            </w:pPr>
          </w:p>
        </w:tc>
        <w:tc>
          <w:tcPr>
            <w:tcW w:w="2066" w:type="dxa"/>
            <w:noWrap w:val="0"/>
            <w:vAlign w:val="center"/>
          </w:tcPr>
          <w:p w14:paraId="5AD994B3">
            <w:pPr>
              <w:spacing w:line="500" w:lineRule="exact"/>
              <w:jc w:val="center"/>
              <w:outlineLvl w:val="9"/>
              <w:rPr>
                <w:rFonts w:hint="eastAsia" w:ascii="宋体" w:hAnsi="宋体" w:eastAsia="宋体" w:cs="宋体"/>
                <w:color w:val="auto"/>
                <w:sz w:val="28"/>
                <w:szCs w:val="28"/>
              </w:rPr>
            </w:pPr>
          </w:p>
        </w:tc>
      </w:tr>
    </w:tbl>
    <w:p w14:paraId="0C8ED7EB">
      <w:pPr>
        <w:tabs>
          <w:tab w:val="right" w:pos="9070"/>
        </w:tabs>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备注：</w:t>
      </w:r>
    </w:p>
    <w:p w14:paraId="3CEBA1DC">
      <w:pPr>
        <w:tabs>
          <w:tab w:val="right" w:pos="9070"/>
        </w:tabs>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1、填写此表时以第</w:t>
      </w:r>
      <w:r>
        <w:rPr>
          <w:rFonts w:hint="eastAsia" w:ascii="宋体" w:hAnsi="宋体" w:eastAsia="宋体" w:cs="宋体"/>
          <w:color w:val="auto"/>
          <w:sz w:val="28"/>
          <w:szCs w:val="28"/>
          <w:lang w:val="en-US" w:eastAsia="zh-CN"/>
        </w:rPr>
        <w:t>四</w:t>
      </w:r>
      <w:r>
        <w:rPr>
          <w:rFonts w:hint="eastAsia" w:ascii="宋体" w:hAnsi="宋体" w:eastAsia="宋体" w:cs="宋体"/>
          <w:color w:val="auto"/>
          <w:sz w:val="28"/>
          <w:szCs w:val="28"/>
        </w:rPr>
        <w:t>章“磋商内容及采购要求”各条款为基本响应要求，满足磋商文件要求的，“偏离程度”注明“0”，无需填写“偏离简述”项。超出、不满足磋商文件要求的，列出“+”、“-”偏差，并在“偏离简述”项做出详细说明；如果“偏离程度”项未填写，将视为该项指标未响应。</w:t>
      </w:r>
    </w:p>
    <w:p w14:paraId="08D0520D">
      <w:pPr>
        <w:tabs>
          <w:tab w:val="right" w:pos="9070"/>
        </w:tabs>
        <w:spacing w:line="500" w:lineRule="exact"/>
        <w:outlineLvl w:val="9"/>
        <w:rPr>
          <w:rFonts w:hint="eastAsia" w:ascii="宋体" w:hAnsi="宋体" w:eastAsia="宋体" w:cs="宋体"/>
          <w:color w:val="auto"/>
          <w:sz w:val="28"/>
          <w:szCs w:val="28"/>
        </w:rPr>
      </w:pPr>
      <w:r>
        <w:rPr>
          <w:rFonts w:hint="eastAsia" w:ascii="宋体" w:hAnsi="宋体" w:eastAsia="宋体" w:cs="宋体"/>
          <w:color w:val="auto"/>
          <w:sz w:val="28"/>
          <w:szCs w:val="28"/>
        </w:rPr>
        <w:t>2、“响应文件响应条款”必须与响应文件中提供的证明材料的实质性响应情况相一致。若在评审环节发现该项与响应文件证明材料的实质性响应情况不一致，按无效响应处理。</w:t>
      </w:r>
    </w:p>
    <w:p w14:paraId="3EF12D2F">
      <w:pPr>
        <w:pStyle w:val="4"/>
        <w:spacing w:afterLines="0" w:line="500" w:lineRule="exact"/>
        <w:ind w:firstLine="5320" w:firstLineChars="1900"/>
        <w:outlineLvl w:val="9"/>
        <w:rPr>
          <w:rFonts w:hint="eastAsia" w:ascii="宋体" w:hAnsi="宋体" w:eastAsia="宋体" w:cs="宋体"/>
          <w:bCs/>
          <w:color w:val="auto"/>
          <w:sz w:val="28"/>
          <w:szCs w:val="28"/>
        </w:rPr>
      </w:pPr>
      <w:r>
        <w:rPr>
          <w:rFonts w:hint="eastAsia" w:ascii="宋体" w:hAnsi="宋体" w:eastAsia="宋体" w:cs="宋体"/>
          <w:color w:val="auto"/>
          <w:sz w:val="28"/>
          <w:szCs w:val="28"/>
          <w:u w:val="single"/>
        </w:rPr>
        <w:t>供应商名称</w:t>
      </w:r>
      <w:r>
        <w:rPr>
          <w:rFonts w:hint="eastAsia" w:ascii="宋体" w:hAnsi="宋体" w:eastAsia="宋体" w:cs="宋体"/>
          <w:bCs/>
          <w:color w:val="auto"/>
          <w:sz w:val="28"/>
          <w:szCs w:val="28"/>
        </w:rPr>
        <w:t>（盖章）</w:t>
      </w:r>
      <w:r>
        <w:rPr>
          <w:rFonts w:hint="eastAsia" w:ascii="宋体" w:hAnsi="宋体" w:eastAsia="宋体" w:cs="宋体"/>
          <w:bCs/>
          <w:color w:val="auto"/>
          <w:sz w:val="28"/>
          <w:szCs w:val="28"/>
        </w:rPr>
        <w:tab/>
      </w:r>
    </w:p>
    <w:p w14:paraId="4A21B49A">
      <w:pPr>
        <w:adjustRightInd w:val="0"/>
        <w:snapToGrid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                                      　 年　月　日</w:t>
      </w:r>
    </w:p>
    <w:p w14:paraId="59A625C4">
      <w:pPr>
        <w:rPr>
          <w:rFonts w:hint="eastAsia" w:ascii="宋体" w:hAnsi="宋体" w:eastAsia="宋体" w:cs="宋体"/>
          <w:color w:val="auto"/>
          <w:sz w:val="28"/>
          <w:szCs w:val="28"/>
        </w:rPr>
      </w:pPr>
      <w:r>
        <w:rPr>
          <w:rFonts w:hint="eastAsia" w:ascii="宋体" w:hAnsi="宋体" w:eastAsia="宋体" w:cs="宋体"/>
          <w:color w:val="auto"/>
          <w:sz w:val="28"/>
          <w:szCs w:val="28"/>
        </w:rPr>
        <w:br w:type="page"/>
      </w:r>
    </w:p>
    <w:p w14:paraId="63EE72B9">
      <w:pPr>
        <w:spacing w:line="500" w:lineRule="exact"/>
        <w:jc w:val="left"/>
        <w:outlineLvl w:val="9"/>
        <w:rPr>
          <w:rFonts w:hint="eastAsia" w:ascii="宋体" w:hAnsi="宋体" w:eastAsia="宋体" w:cs="宋体"/>
          <w:b/>
          <w:color w:val="auto"/>
          <w:sz w:val="28"/>
          <w:szCs w:val="28"/>
        </w:rPr>
      </w:pPr>
      <w:bookmarkStart w:id="276" w:name="_Toc48834332"/>
      <w:r>
        <w:rPr>
          <w:rFonts w:hint="eastAsia" w:ascii="宋体" w:hAnsi="宋体" w:eastAsia="宋体" w:cs="宋体"/>
          <w:b/>
          <w:bCs/>
          <w:color w:val="auto"/>
          <w:sz w:val="28"/>
          <w:szCs w:val="28"/>
        </w:rPr>
        <w:t>四、合同条款响应</w:t>
      </w:r>
      <w:bookmarkEnd w:id="276"/>
    </w:p>
    <w:p w14:paraId="5B5A7650">
      <w:pPr>
        <w:spacing w:line="500" w:lineRule="exact"/>
        <w:ind w:firstLine="560" w:firstLineChars="200"/>
        <w:outlineLvl w:val="9"/>
        <w:rPr>
          <w:rFonts w:hint="eastAsia" w:ascii="宋体" w:hAnsi="宋体" w:eastAsia="宋体" w:cs="宋体"/>
          <w:bCs/>
          <w:color w:val="auto"/>
          <w:sz w:val="28"/>
          <w:szCs w:val="28"/>
        </w:rPr>
      </w:pPr>
      <w:r>
        <w:rPr>
          <w:rFonts w:hint="eastAsia" w:ascii="宋体" w:hAnsi="宋体" w:eastAsia="宋体" w:cs="宋体"/>
          <w:bCs/>
          <w:color w:val="auto"/>
          <w:sz w:val="28"/>
          <w:szCs w:val="28"/>
        </w:rPr>
        <w:t>完全理解并接受磋商文件中“合同基本条款”要求。</w:t>
      </w:r>
    </w:p>
    <w:p w14:paraId="2DA9076F">
      <w:pPr>
        <w:pStyle w:val="4"/>
        <w:spacing w:afterLines="0" w:line="500" w:lineRule="exact"/>
        <w:ind w:firstLine="5320" w:firstLineChars="1900"/>
        <w:outlineLvl w:val="9"/>
        <w:rPr>
          <w:rFonts w:hint="eastAsia" w:ascii="宋体" w:hAnsi="宋体" w:eastAsia="宋体" w:cs="宋体"/>
          <w:bCs/>
          <w:color w:val="auto"/>
          <w:sz w:val="28"/>
          <w:szCs w:val="28"/>
        </w:rPr>
      </w:pPr>
      <w:r>
        <w:rPr>
          <w:rFonts w:hint="eastAsia" w:ascii="宋体" w:hAnsi="宋体" w:eastAsia="宋体" w:cs="宋体"/>
          <w:color w:val="auto"/>
          <w:sz w:val="28"/>
          <w:szCs w:val="28"/>
          <w:u w:val="single"/>
        </w:rPr>
        <w:t>供应商名称</w:t>
      </w:r>
      <w:r>
        <w:rPr>
          <w:rFonts w:hint="eastAsia" w:ascii="宋体" w:hAnsi="宋体" w:eastAsia="宋体" w:cs="宋体"/>
          <w:bCs/>
          <w:color w:val="auto"/>
          <w:sz w:val="28"/>
          <w:szCs w:val="28"/>
        </w:rPr>
        <w:t>（盖章）</w:t>
      </w:r>
      <w:r>
        <w:rPr>
          <w:rFonts w:hint="eastAsia" w:ascii="宋体" w:hAnsi="宋体" w:eastAsia="宋体" w:cs="宋体"/>
          <w:bCs/>
          <w:color w:val="auto"/>
          <w:sz w:val="28"/>
          <w:szCs w:val="28"/>
        </w:rPr>
        <w:tab/>
      </w:r>
    </w:p>
    <w:p w14:paraId="5E6F62E0">
      <w:pPr>
        <w:pStyle w:val="14"/>
        <w:spacing w:line="500" w:lineRule="exact"/>
        <w:ind w:firstLine="0" w:firstLineChars="0"/>
        <w:outlineLvl w:val="9"/>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                                      　 年　月　日</w:t>
      </w:r>
    </w:p>
    <w:p w14:paraId="66F91057">
      <w:pPr>
        <w:rPr>
          <w:rFonts w:hint="eastAsia" w:ascii="宋体" w:hAnsi="宋体" w:eastAsia="宋体" w:cs="宋体"/>
          <w:color w:val="auto"/>
          <w:sz w:val="28"/>
          <w:szCs w:val="28"/>
        </w:rPr>
      </w:pPr>
      <w:r>
        <w:rPr>
          <w:rFonts w:hint="eastAsia" w:ascii="宋体" w:hAnsi="宋体" w:eastAsia="宋体" w:cs="宋体"/>
          <w:color w:val="auto"/>
          <w:sz w:val="28"/>
          <w:szCs w:val="28"/>
        </w:rPr>
        <w:br w:type="page"/>
      </w:r>
    </w:p>
    <w:p w14:paraId="3155F690">
      <w:pPr>
        <w:spacing w:line="500" w:lineRule="exact"/>
        <w:jc w:val="left"/>
        <w:outlineLvl w:val="9"/>
        <w:rPr>
          <w:rFonts w:hint="eastAsia" w:ascii="宋体" w:hAnsi="宋体" w:eastAsia="宋体" w:cs="宋体"/>
          <w:b/>
          <w:color w:val="auto"/>
          <w:sz w:val="28"/>
          <w:szCs w:val="28"/>
        </w:rPr>
      </w:pPr>
      <w:r>
        <w:rPr>
          <w:rFonts w:hint="eastAsia" w:ascii="宋体" w:hAnsi="宋体" w:eastAsia="宋体" w:cs="宋体"/>
          <w:b/>
          <w:bCs/>
          <w:color w:val="auto"/>
          <w:sz w:val="28"/>
          <w:szCs w:val="28"/>
        </w:rPr>
        <w:t>五、供应商认为有利于成交的其他情况说明</w:t>
      </w:r>
    </w:p>
    <w:p w14:paraId="235A998F">
      <w:pPr>
        <w:adjustRightInd w:val="0"/>
        <w:snapToGrid w:val="0"/>
        <w:spacing w:line="360" w:lineRule="auto"/>
        <w:rPr>
          <w:rFonts w:hint="eastAsia" w:ascii="宋体" w:hAnsi="宋体" w:eastAsia="宋体" w:cs="宋体"/>
          <w:color w:val="auto"/>
          <w:sz w:val="28"/>
          <w:szCs w:val="28"/>
        </w:rPr>
      </w:pPr>
    </w:p>
    <w:p w14:paraId="509BD9ED">
      <w:pPr>
        <w:pStyle w:val="4"/>
      </w:pPr>
    </w:p>
    <w:sectPr>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39FEE">
    <w:pPr>
      <w:spacing w:line="266" w:lineRule="exact"/>
      <w:ind w:left="4523"/>
      <w:rPr>
        <w:rFonts w:ascii="Calibri" w:hAnsi="Calibri" w:eastAsia="Calibri" w:cs="Calibri"/>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F5EB0">
    <w:pPr>
      <w:spacing w:line="266" w:lineRule="exact"/>
      <w:ind w:left="4523"/>
      <w:rPr>
        <w:rFonts w:ascii="Calibri" w:hAnsi="Calibri" w:eastAsia="Calibri" w:cs="Calibri"/>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077DCF">
                          <w:pPr>
                            <w:pStyle w:val="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077DCF">
                    <w:pPr>
                      <w:pStyle w:val="7"/>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F5F8F">
    <w:pPr>
      <w:spacing w:line="266" w:lineRule="exact"/>
      <w:ind w:left="3927"/>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B95DDD">
                          <w:pPr>
                            <w:pStyle w:val="7"/>
                          </w:pPr>
                          <w:r>
                            <w:fldChar w:fldCharType="begin"/>
                          </w:r>
                          <w:r>
                            <w:instrText xml:space="preserve"> PAGE  \* MERGEFORMAT </w:instrText>
                          </w:r>
                          <w:r>
                            <w:fldChar w:fldCharType="separate"/>
                          </w:r>
                          <w:r>
                            <w:t>38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1B95DDD">
                    <w:pPr>
                      <w:pStyle w:val="7"/>
                    </w:pPr>
                    <w:r>
                      <w:fldChar w:fldCharType="begin"/>
                    </w:r>
                    <w:r>
                      <w:instrText xml:space="preserve"> PAGE  \* MERGEFORMAT </w:instrText>
                    </w:r>
                    <w:r>
                      <w:fldChar w:fldCharType="separate"/>
                    </w:r>
                    <w:r>
                      <w:t>38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79ABA3">
    <w:pPr>
      <w:spacing w:line="265" w:lineRule="exact"/>
      <w:ind w:left="4523"/>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BA2B3C">
                          <w:pPr>
                            <w:pStyle w:val="7"/>
                          </w:pPr>
                          <w:r>
                            <w:fldChar w:fldCharType="begin"/>
                          </w:r>
                          <w:r>
                            <w:instrText xml:space="preserve"> PAGE  \* MERGEFORMAT </w:instrText>
                          </w:r>
                          <w:r>
                            <w:fldChar w:fldCharType="separate"/>
                          </w:r>
                          <w:r>
                            <w:t>39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CBA2B3C">
                    <w:pPr>
                      <w:pStyle w:val="7"/>
                    </w:pPr>
                    <w:r>
                      <w:fldChar w:fldCharType="begin"/>
                    </w:r>
                    <w:r>
                      <w:instrText xml:space="preserve"> PAGE  \* MERGEFORMAT </w:instrText>
                    </w:r>
                    <w:r>
                      <w:fldChar w:fldCharType="separate"/>
                    </w:r>
                    <w:r>
                      <w:t>39</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341DE9">
    <w:pPr>
      <w:spacing w:line="266" w:lineRule="exact"/>
      <w:ind w:left="4525"/>
      <w:rPr>
        <w:rFonts w:ascii="Calibri" w:hAnsi="Calibri" w:eastAsia="Calibri" w:cs="Calibri"/>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6C65FD">
                          <w:pPr>
                            <w:pStyle w:val="7"/>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536C65FD">
                    <w:pPr>
                      <w:pStyle w:val="7"/>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70B843">
    <w:pPr>
      <w:spacing w:line="265" w:lineRule="exact"/>
      <w:ind w:left="4422"/>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A815526">
                          <w:pPr>
                            <w:pStyle w:val="7"/>
                          </w:pPr>
                          <w:r>
                            <w:fldChar w:fldCharType="begin"/>
                          </w:r>
                          <w:r>
                            <w:instrText xml:space="preserve"> PAGE  \* MERGEFORMAT </w:instrText>
                          </w:r>
                          <w:r>
                            <w:fldChar w:fldCharType="separate"/>
                          </w:r>
                          <w:r>
                            <w:t>41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2A815526">
                    <w:pPr>
                      <w:pStyle w:val="7"/>
                    </w:pPr>
                    <w:r>
                      <w:fldChar w:fldCharType="begin"/>
                    </w:r>
                    <w:r>
                      <w:instrText xml:space="preserve"> PAGE  \* MERGEFORMAT </w:instrText>
                    </w:r>
                    <w:r>
                      <w:fldChar w:fldCharType="separate"/>
                    </w:r>
                    <w:r>
                      <w:t>41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E28AD">
    <w:pPr>
      <w:spacing w:line="265" w:lineRule="exact"/>
      <w:ind w:left="4422"/>
      <w:rPr>
        <w:rFonts w:ascii="Calibri" w:hAnsi="Calibri" w:eastAsia="Calibri" w:cs="Calibri"/>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7E7240">
                          <w:pPr>
                            <w:pStyle w:val="7"/>
                          </w:pPr>
                          <w:r>
                            <w:fldChar w:fldCharType="begin"/>
                          </w:r>
                          <w:r>
                            <w:instrText xml:space="preserve"> PAGE  \* MERGEFORMAT </w:instrText>
                          </w:r>
                          <w:r>
                            <w:fldChar w:fldCharType="separate"/>
                          </w:r>
                          <w:r>
                            <w:t>47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797E7240">
                    <w:pPr>
                      <w:pStyle w:val="7"/>
                    </w:pPr>
                    <w:r>
                      <w:fldChar w:fldCharType="begin"/>
                    </w:r>
                    <w:r>
                      <w:instrText xml:space="preserve"> PAGE  \* MERGEFORMAT </w:instrText>
                    </w:r>
                    <w:r>
                      <w:fldChar w:fldCharType="separate"/>
                    </w:r>
                    <w:r>
                      <w:t>47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99A46">
    <w:pPr>
      <w:spacing w:line="265" w:lineRule="exact"/>
      <w:ind w:left="4422"/>
      <w:rPr>
        <w:rFonts w:ascii="Calibri" w:hAnsi="Calibri" w:eastAsia="Calibri" w:cs="Calibri"/>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F8FD4F8">
                          <w:pPr>
                            <w:pStyle w:val="7"/>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F8FD4F8">
                    <w:pPr>
                      <w:pStyle w:val="7"/>
                    </w:pPr>
                    <w:r>
                      <w:fldChar w:fldCharType="begin"/>
                    </w:r>
                    <w:r>
                      <w:instrText xml:space="preserve"> PAGE  \* MERGEFORMAT </w:instrText>
                    </w:r>
                    <w:r>
                      <w:fldChar w:fldCharType="separate"/>
                    </w:r>
                    <w:r>
                      <w:t>51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2689AE">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52BB2C"/>
    <w:multiLevelType w:val="singleLevel"/>
    <w:tmpl w:val="9952BB2C"/>
    <w:lvl w:ilvl="0" w:tentative="0">
      <w:start w:val="1"/>
      <w:numFmt w:val="decimal"/>
      <w:suff w:val="nothing"/>
      <w:lvlText w:val="%1、"/>
      <w:lvlJc w:val="left"/>
    </w:lvl>
  </w:abstractNum>
  <w:abstractNum w:abstractNumId="1">
    <w:nsid w:val="FD26EDA3"/>
    <w:multiLevelType w:val="singleLevel"/>
    <w:tmpl w:val="FD26EDA3"/>
    <w:lvl w:ilvl="0" w:tentative="0">
      <w:start w:val="1"/>
      <w:numFmt w:val="chineseCounting"/>
      <w:suff w:val="space"/>
      <w:lvlText w:val="第%1章"/>
      <w:lvlJc w:val="left"/>
      <w:rPr>
        <w:rFonts w:hint="eastAsia"/>
      </w:rPr>
    </w:lvl>
  </w:abstractNum>
  <w:abstractNum w:abstractNumId="2">
    <w:nsid w:val="12DD3477"/>
    <w:multiLevelType w:val="singleLevel"/>
    <w:tmpl w:val="12DD3477"/>
    <w:lvl w:ilvl="0" w:tentative="0">
      <w:start w:val="5"/>
      <w:numFmt w:val="decimal"/>
      <w:suff w:val="space"/>
      <w:lvlText w:val="%1."/>
      <w:lvlJc w:val="left"/>
    </w:lvl>
  </w:abstractNum>
  <w:abstractNum w:abstractNumId="3">
    <w:nsid w:val="1BD605A6"/>
    <w:multiLevelType w:val="multilevel"/>
    <w:tmpl w:val="1BD605A6"/>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454A6DA5"/>
    <w:multiLevelType w:val="singleLevel"/>
    <w:tmpl w:val="454A6DA5"/>
    <w:lvl w:ilvl="0" w:tentative="0">
      <w:start w:val="2"/>
      <w:numFmt w:val="chineseCounting"/>
      <w:suff w:val="nothing"/>
      <w:lvlText w:val="%1、"/>
      <w:lvlJc w:val="left"/>
      <w:rPr>
        <w:rFonts w:hint="eastAsia"/>
      </w:rPr>
    </w:lvl>
  </w:abstractNum>
  <w:abstractNum w:abstractNumId="5">
    <w:nsid w:val="728F0314"/>
    <w:multiLevelType w:val="singleLevel"/>
    <w:tmpl w:val="728F0314"/>
    <w:lvl w:ilvl="0" w:tentative="0">
      <w:start w:val="24"/>
      <w:numFmt w:val="decimal"/>
      <w:suff w:val="space"/>
      <w:lvlText w:val="%1."/>
      <w:lvlJc w:val="left"/>
    </w:lvl>
  </w:abstractNum>
  <w:num w:numId="1">
    <w:abstractNumId w:val="1"/>
  </w:num>
  <w:num w:numId="2">
    <w:abstractNumId w:val="3"/>
  </w:num>
  <w:num w:numId="3">
    <w:abstractNumId w:val="2"/>
  </w:num>
  <w:num w:numId="4">
    <w:abstractNumId w:val="0"/>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504622"/>
    <w:rsid w:val="05283431"/>
    <w:rsid w:val="07C36240"/>
    <w:rsid w:val="09102B5A"/>
    <w:rsid w:val="097529BD"/>
    <w:rsid w:val="0BAC220D"/>
    <w:rsid w:val="0BDC2E52"/>
    <w:rsid w:val="17EF7DDE"/>
    <w:rsid w:val="17F11DA8"/>
    <w:rsid w:val="18EC5AB8"/>
    <w:rsid w:val="19166B54"/>
    <w:rsid w:val="194B368C"/>
    <w:rsid w:val="1A8537B6"/>
    <w:rsid w:val="1AA06857"/>
    <w:rsid w:val="1CE37CE7"/>
    <w:rsid w:val="21DD7562"/>
    <w:rsid w:val="23D21B58"/>
    <w:rsid w:val="24A25493"/>
    <w:rsid w:val="24CF6FCD"/>
    <w:rsid w:val="25770FD4"/>
    <w:rsid w:val="29C70BBB"/>
    <w:rsid w:val="2A5A07C5"/>
    <w:rsid w:val="2D5B1D46"/>
    <w:rsid w:val="304412C0"/>
    <w:rsid w:val="326FDEBA"/>
    <w:rsid w:val="34977B58"/>
    <w:rsid w:val="34DD5737"/>
    <w:rsid w:val="35B059A2"/>
    <w:rsid w:val="36C941C4"/>
    <w:rsid w:val="3829337D"/>
    <w:rsid w:val="3D7A64BE"/>
    <w:rsid w:val="3DF16C29"/>
    <w:rsid w:val="3E270D9A"/>
    <w:rsid w:val="44F00B6E"/>
    <w:rsid w:val="469B2D5C"/>
    <w:rsid w:val="4BAE7A7B"/>
    <w:rsid w:val="51C46959"/>
    <w:rsid w:val="53800129"/>
    <w:rsid w:val="549332C4"/>
    <w:rsid w:val="54B75204"/>
    <w:rsid w:val="563A3EB7"/>
    <w:rsid w:val="5680271C"/>
    <w:rsid w:val="59027208"/>
    <w:rsid w:val="596A4F3B"/>
    <w:rsid w:val="5C747F8E"/>
    <w:rsid w:val="5E3E24F3"/>
    <w:rsid w:val="5F276D83"/>
    <w:rsid w:val="5FF53085"/>
    <w:rsid w:val="635D341B"/>
    <w:rsid w:val="67AE2FB3"/>
    <w:rsid w:val="6872439F"/>
    <w:rsid w:val="6951757E"/>
    <w:rsid w:val="6AEFC7DB"/>
    <w:rsid w:val="6C7F0D15"/>
    <w:rsid w:val="6E506C2D"/>
    <w:rsid w:val="70912956"/>
    <w:rsid w:val="745B14D1"/>
    <w:rsid w:val="762B290E"/>
    <w:rsid w:val="76607052"/>
    <w:rsid w:val="78191BAF"/>
    <w:rsid w:val="78822DDB"/>
    <w:rsid w:val="78CA2AC6"/>
    <w:rsid w:val="79327B22"/>
    <w:rsid w:val="79A74F98"/>
    <w:rsid w:val="7A4A6118"/>
    <w:rsid w:val="7A5E1AFB"/>
    <w:rsid w:val="7DC51E91"/>
    <w:rsid w:val="7FF06DD5"/>
    <w:rsid w:val="BBEDAA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qFormat="1" w:unhideWhenUsed="0" w:uiPriority="0" w:semiHidden="0" w:name="HTML Definition"/>
    <w:lsdException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spacing w:before="100" w:beforeAutospacing="1" w:after="100" w:afterAutospacing="1"/>
      <w:jc w:val="left"/>
      <w:outlineLvl w:val="0"/>
    </w:pPr>
    <w:rPr>
      <w:b/>
      <w:kern w:val="44"/>
      <w:sz w:val="44"/>
    </w:rPr>
  </w:style>
  <w:style w:type="paragraph" w:styleId="3">
    <w:name w:val="heading 2"/>
    <w:basedOn w:val="1"/>
    <w:next w:val="1"/>
    <w:semiHidden/>
    <w:unhideWhenUsed/>
    <w:qFormat/>
    <w:uiPriority w:val="0"/>
    <w:pPr>
      <w:keepNext/>
      <w:keepLines/>
      <w:spacing w:line="240" w:lineRule="auto"/>
      <w:outlineLvl w:val="1"/>
    </w:pPr>
    <w:rPr>
      <w:rFonts w:ascii="Calibri" w:hAnsi="Calibri" w:cs="Times New Roman"/>
      <w:b/>
      <w:bCs/>
      <w:sz w:val="32"/>
      <w:szCs w:val="32"/>
    </w:rPr>
  </w:style>
  <w:style w:type="character" w:default="1" w:styleId="16">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4">
    <w:name w:val="Body Text"/>
    <w:basedOn w:val="1"/>
    <w:qFormat/>
    <w:uiPriority w:val="0"/>
    <w:rPr>
      <w:rFonts w:ascii="Arial" w:hAnsi="Arial" w:eastAsia="Arial" w:cs="Arial"/>
      <w:sz w:val="21"/>
      <w:szCs w:val="21"/>
      <w:lang w:val="en-US" w:eastAsia="en-US" w:bidi="ar-SA"/>
    </w:rPr>
  </w:style>
  <w:style w:type="paragraph" w:styleId="5">
    <w:name w:val="Body Text Indent"/>
    <w:basedOn w:val="1"/>
    <w:next w:val="6"/>
    <w:qFormat/>
    <w:uiPriority w:val="0"/>
    <w:pPr>
      <w:ind w:left="1083" w:leftChars="30" w:hanging="1020" w:hangingChars="425"/>
    </w:pPr>
    <w:rPr>
      <w:rFonts w:ascii="宋体" w:hAnsi="宋体"/>
      <w:sz w:val="24"/>
    </w:rPr>
  </w:style>
  <w:style w:type="paragraph" w:customStyle="1" w:styleId="6">
    <w:name w:val="样式 正文文本缩进 + 首行缩进:  2 字符 行距: 1.5 倍行距"/>
    <w:basedOn w:val="5"/>
    <w:qFormat/>
    <w:uiPriority w:val="0"/>
    <w:pPr>
      <w:ind w:firstLine="560"/>
    </w:pPr>
    <w:rPr>
      <w:rFonts w:eastAsia="仿宋_GB2312"/>
    </w:rPr>
  </w:style>
  <w:style w:type="paragraph" w:styleId="7">
    <w:name w:val="footer"/>
    <w:basedOn w:val="1"/>
    <w:uiPriority w:val="0"/>
    <w:pPr>
      <w:tabs>
        <w:tab w:val="center" w:pos="4153"/>
        <w:tab w:val="right" w:pos="8306"/>
      </w:tabs>
      <w:snapToGrid w:val="0"/>
      <w:jc w:val="left"/>
    </w:pPr>
    <w:rPr>
      <w:sz w:val="18"/>
    </w:rPr>
  </w:style>
  <w:style w:type="paragraph" w:styleId="8">
    <w:name w:val="envelope return"/>
    <w:basedOn w:val="1"/>
    <w:qFormat/>
    <w:uiPriority w:val="0"/>
    <w:pPr>
      <w:snapToGrid w:val="0"/>
    </w:pPr>
    <w:rPr>
      <w:rFonts w:ascii="Arial" w:hAnsi="Arial"/>
    </w:rPr>
  </w:style>
  <w:style w:type="paragraph" w:styleId="9">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0">
    <w:name w:val="toc 1"/>
    <w:basedOn w:val="1"/>
    <w:next w:val="1"/>
    <w:uiPriority w:val="0"/>
  </w:style>
  <w:style w:type="paragraph" w:styleId="11">
    <w:name w:val="toc 2"/>
    <w:basedOn w:val="1"/>
    <w:next w:val="1"/>
    <w:uiPriority w:val="0"/>
    <w:pPr>
      <w:ind w:left="420" w:leftChars="200"/>
    </w:pPr>
  </w:style>
  <w:style w:type="paragraph" w:styleId="12">
    <w:name w:val="HTML Preformatted"/>
    <w:basedOn w:val="1"/>
    <w:uiPriority w:val="0"/>
    <w:pPr>
      <w:jc w:val="left"/>
    </w:pPr>
    <w:rPr>
      <w:rFonts w:ascii="Arial" w:hAnsi="Arial" w:cs="Arial"/>
      <w:kern w:val="0"/>
      <w:sz w:val="24"/>
    </w:rPr>
  </w:style>
  <w:style w:type="paragraph" w:styleId="13">
    <w:name w:val="Normal (Web)"/>
    <w:basedOn w:val="1"/>
    <w:uiPriority w:val="0"/>
    <w:pPr>
      <w:widowControl/>
      <w:spacing w:before="100" w:beforeLines="0" w:beforeAutospacing="1" w:after="100" w:afterLines="0" w:afterAutospacing="1"/>
      <w:jc w:val="left"/>
    </w:pPr>
    <w:rPr>
      <w:rFonts w:ascii="宋体" w:hAnsi="宋体"/>
      <w:kern w:val="0"/>
      <w:sz w:val="24"/>
    </w:rPr>
  </w:style>
  <w:style w:type="paragraph" w:styleId="14">
    <w:name w:val="Body Text First Indent"/>
    <w:basedOn w:val="4"/>
    <w:uiPriority w:val="0"/>
    <w:pPr>
      <w:spacing w:afterLines="0" w:line="240" w:lineRule="auto"/>
      <w:ind w:firstLine="420" w:firstLineChars="100"/>
    </w:pPr>
    <w:rPr>
      <w:rFonts w:ascii="Times New Roman" w:hAnsi="Times New Roman"/>
      <w:color w:val="auto"/>
      <w:sz w:val="18"/>
      <w:szCs w:val="18"/>
    </w:rPr>
  </w:style>
  <w:style w:type="character" w:styleId="17">
    <w:name w:val="Strong"/>
    <w:basedOn w:val="16"/>
    <w:qFormat/>
    <w:uiPriority w:val="0"/>
    <w:rPr>
      <w:b/>
      <w:bCs/>
    </w:rPr>
  </w:style>
  <w:style w:type="character" w:styleId="18">
    <w:name w:val="FollowedHyperlink"/>
    <w:basedOn w:val="16"/>
    <w:qFormat/>
    <w:uiPriority w:val="0"/>
    <w:rPr>
      <w:color w:val="800080"/>
      <w:u w:val="none"/>
    </w:rPr>
  </w:style>
  <w:style w:type="character" w:styleId="19">
    <w:name w:val="Emphasis"/>
    <w:basedOn w:val="16"/>
    <w:qFormat/>
    <w:uiPriority w:val="0"/>
    <w:rPr>
      <w:b/>
      <w:bCs/>
    </w:rPr>
  </w:style>
  <w:style w:type="character" w:styleId="20">
    <w:name w:val="HTML Definition"/>
    <w:basedOn w:val="16"/>
    <w:qFormat/>
    <w:uiPriority w:val="0"/>
  </w:style>
  <w:style w:type="character" w:styleId="21">
    <w:name w:val="HTML Typewriter"/>
    <w:basedOn w:val="16"/>
    <w:qFormat/>
    <w:uiPriority w:val="0"/>
    <w:rPr>
      <w:rFonts w:hint="default" w:ascii="monospace" w:hAnsi="monospace" w:eastAsia="monospace" w:cs="monospace"/>
      <w:sz w:val="20"/>
    </w:rPr>
  </w:style>
  <w:style w:type="character" w:styleId="22">
    <w:name w:val="HTML Acronym"/>
    <w:basedOn w:val="16"/>
    <w:qFormat/>
    <w:uiPriority w:val="0"/>
  </w:style>
  <w:style w:type="character" w:styleId="23">
    <w:name w:val="HTML Variable"/>
    <w:basedOn w:val="16"/>
    <w:qFormat/>
    <w:uiPriority w:val="0"/>
  </w:style>
  <w:style w:type="character" w:styleId="24">
    <w:name w:val="Hyperlink"/>
    <w:basedOn w:val="16"/>
    <w:qFormat/>
    <w:uiPriority w:val="0"/>
    <w:rPr>
      <w:color w:val="0000FF"/>
      <w:u w:val="none"/>
    </w:rPr>
  </w:style>
  <w:style w:type="character" w:styleId="25">
    <w:name w:val="HTML Code"/>
    <w:basedOn w:val="16"/>
    <w:uiPriority w:val="0"/>
    <w:rPr>
      <w:rFonts w:ascii="monospace" w:hAnsi="monospace" w:eastAsia="monospace" w:cs="monospace"/>
      <w:sz w:val="20"/>
    </w:rPr>
  </w:style>
  <w:style w:type="character" w:styleId="26">
    <w:name w:val="HTML Cite"/>
    <w:basedOn w:val="16"/>
    <w:qFormat/>
    <w:uiPriority w:val="0"/>
  </w:style>
  <w:style w:type="character" w:styleId="27">
    <w:name w:val="HTML Keyboard"/>
    <w:basedOn w:val="16"/>
    <w:uiPriority w:val="0"/>
    <w:rPr>
      <w:rFonts w:hint="default" w:ascii="monospace" w:hAnsi="monospace" w:eastAsia="monospace" w:cs="monospace"/>
      <w:sz w:val="20"/>
    </w:rPr>
  </w:style>
  <w:style w:type="character" w:styleId="28">
    <w:name w:val="HTML Sample"/>
    <w:basedOn w:val="16"/>
    <w:qFormat/>
    <w:uiPriority w:val="0"/>
    <w:rPr>
      <w:rFonts w:hint="default" w:ascii="monospace" w:hAnsi="monospace" w:eastAsia="monospace" w:cs="monospace"/>
      <w:color w:val="FFFFFF"/>
      <w:sz w:val="15"/>
      <w:szCs w:val="15"/>
      <w:shd w:val="clear" w:fill="F6F6F6"/>
    </w:rPr>
  </w:style>
  <w:style w:type="paragraph" w:customStyle="1" w:styleId="29">
    <w:name w:val="正文缩进1"/>
    <w:basedOn w:val="1"/>
    <w:qFormat/>
    <w:uiPriority w:val="0"/>
    <w:pPr>
      <w:ind w:firstLine="420" w:firstLineChars="200"/>
    </w:pPr>
  </w:style>
  <w:style w:type="paragraph" w:customStyle="1" w:styleId="30">
    <w:name w:val="Table Text"/>
    <w:basedOn w:val="1"/>
    <w:semiHidden/>
    <w:qFormat/>
    <w:uiPriority w:val="0"/>
    <w:rPr>
      <w:rFonts w:ascii="宋体" w:hAnsi="宋体" w:eastAsia="宋体" w:cs="宋体"/>
      <w:sz w:val="28"/>
      <w:szCs w:val="28"/>
      <w:lang w:val="en-US" w:eastAsia="en-US" w:bidi="ar-SA"/>
    </w:rPr>
  </w:style>
  <w:style w:type="table" w:customStyle="1" w:styleId="31">
    <w:name w:val="Table Normal"/>
    <w:semiHidden/>
    <w:unhideWhenUsed/>
    <w:qFormat/>
    <w:uiPriority w:val="0"/>
    <w:tblPr>
      <w:tblCellMar>
        <w:top w:w="0" w:type="dxa"/>
        <w:left w:w="0" w:type="dxa"/>
        <w:bottom w:w="0" w:type="dxa"/>
        <w:right w:w="0" w:type="dxa"/>
      </w:tblCellMar>
    </w:tblPr>
  </w:style>
  <w:style w:type="paragraph" w:customStyle="1" w:styleId="32">
    <w:name w:val="null3"/>
    <w:hidden/>
    <w:qFormat/>
    <w:uiPriority w:val="0"/>
    <w:rPr>
      <w:rFonts w:hint="eastAsia" w:asciiTheme="minorHAnsi" w:hAnsiTheme="minorHAnsi" w:eastAsiaTheme="minorEastAsia" w:cstheme="minorBidi"/>
      <w:lang w:val="en-US" w:eastAsia="zh-Hans"/>
    </w:rPr>
  </w:style>
  <w:style w:type="paragraph" w:customStyle="1" w:styleId="33">
    <w:name w:val="正文（缩进 2 字符）"/>
    <w:basedOn w:val="1"/>
    <w:qFormat/>
    <w:uiPriority w:val="0"/>
    <w:pPr>
      <w:ind w:firstLine="200" w:firstLineChars="200"/>
    </w:pPr>
  </w:style>
  <w:style w:type="paragraph" w:customStyle="1" w:styleId="34">
    <w:name w:val="标题 2（投标文件）"/>
    <w:basedOn w:val="3"/>
    <w:qFormat/>
    <w:uiPriority w:val="0"/>
    <w:pPr>
      <w:jc w:val="center"/>
    </w:pPr>
  </w:style>
  <w:style w:type="character" w:customStyle="1" w:styleId="35">
    <w:name w:val="mini-outputtext1"/>
    <w:basedOn w:val="16"/>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3331</Words>
  <Characters>3778</Characters>
  <Lines>0</Lines>
  <Paragraphs>0</Paragraphs>
  <TotalTime>4</TotalTime>
  <ScaleCrop>false</ScaleCrop>
  <LinksUpToDate>false</LinksUpToDate>
  <CharactersWithSpaces>3886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2026-07-30T07:42:00Z</dcterms:created>
  <dc:creator>微信用户</dc:creator>
  <cp:lastModifiedBy>KR2025082202</cp:lastModifiedBy>
  <cp:lastPrinted>2026-08-19T07:50:00Z</cp:lastPrinted>
  <dcterms:modified xsi:type="dcterms:W3CDTF">2026-09-03T00:56:31Z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63BA92E5377144AF966EE76C0577617A_13</vt:lpwstr>
  </property>
  <property fmtid="{D5CDD505-2E9C-101B-9397-08002B2CF9AE}" pid="4" name="KSOTemplateDocerSaveRecord">
    <vt:lpwstr>eyJoZGlkIjoiNjYyMDAyYTgwNzJiZDY1ZWY0MzAxOTBiNTJkNDgyZDciLCJ1c2VySWQiOiIxMzU4Mzk2MDQwIn0=</vt:lpwstr>
  </property>
</Properties>
</file>