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版本号：南采NC【2026】17号20260807002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南郑区江南小学部室改建项目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南采NC【2026】17号</w:t>
      </w:r>
      <w:r>
        <w:br/>
      </w:r>
      <w:r>
        <w:br/>
      </w:r>
      <w:r>
        <w:br/>
      </w:r>
    </w:p>
    <w:p>
      <w:pPr>
        <w:pStyle w:val="null3"/>
        <w:jc w:val="center"/>
        <w:outlineLvl w:val="2"/>
      </w:pPr>
      <w:r>
        <w:rPr>
          <w:rFonts w:ascii="仿宋_GB2312" w:hAnsi="仿宋_GB2312" w:cs="仿宋_GB2312" w:eastAsia="仿宋_GB2312"/>
          <w:sz w:val="28"/>
          <w:b/>
        </w:rPr>
        <w:t>汉中市南郑区江南小学</w:t>
      </w:r>
    </w:p>
    <w:p>
      <w:pPr>
        <w:pStyle w:val="null3"/>
        <w:jc w:val="center"/>
        <w:outlineLvl w:val="2"/>
      </w:pPr>
      <w:r>
        <w:rPr>
          <w:rFonts w:ascii="仿宋_GB2312" w:hAnsi="仿宋_GB2312" w:cs="仿宋_GB2312" w:eastAsia="仿宋_GB2312"/>
          <w:sz w:val="28"/>
          <w:b/>
        </w:rPr>
        <w:t>南郑区政府采购中心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南郑区政府采购中心</w:t>
      </w:r>
      <w:r>
        <w:rPr>
          <w:rFonts w:ascii="仿宋_GB2312" w:hAnsi="仿宋_GB2312" w:cs="仿宋_GB2312" w:eastAsia="仿宋_GB2312"/>
        </w:rPr>
        <w:t>（以下简称“代理机构”）受</w:t>
      </w:r>
      <w:r>
        <w:rPr>
          <w:rFonts w:ascii="仿宋_GB2312" w:hAnsi="仿宋_GB2312" w:cs="仿宋_GB2312" w:eastAsia="仿宋_GB2312"/>
        </w:rPr>
        <w:t>汉中市南郑区江南小学</w:t>
      </w:r>
      <w:r>
        <w:rPr>
          <w:rFonts w:ascii="仿宋_GB2312" w:hAnsi="仿宋_GB2312" w:cs="仿宋_GB2312" w:eastAsia="仿宋_GB2312"/>
        </w:rPr>
        <w:t>委托，拟对</w:t>
      </w:r>
      <w:r>
        <w:rPr>
          <w:rFonts w:ascii="仿宋_GB2312" w:hAnsi="仿宋_GB2312" w:cs="仿宋_GB2312" w:eastAsia="仿宋_GB2312"/>
        </w:rPr>
        <w:t>南郑区江南小学部室改建项目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南采NC【2026】17号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南郑区江南小学部室改建项目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南郑区江南小学部室改建，将江南小学原有功能部室改建为标准化普通教室，扩充学位容量，配齐全套教学设备，满足日常班级授课需求，完善办学条件，保障正常教学开展。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法定代表人授权书：法定代表人亲自参加磋商活动时，应提供法定代表人证明书及身份证复印件；法定代表人委托代理人参加磋商活动时，应提供法定代表人授权书。如法人的分支机构参与磋商活动的，除提供《法定代表人授权书》外，还须同时提供法人给分支机构出具的授权书，并加盖公章。法人只能授权一家分支机构参与磋商活动，且不能与分支机构同时参与磋商活动。</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4、其他要求 ：本项目不接受联合体投标，供应商需提供非联合体书面声明。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汉中市南郑区江南小学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陕西省汉中市南郑区大河坎镇渔营社区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汉中市南郑区江南小学经办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13109197506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南郑区政府采购中心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汉中市南郑区县城南大街区绩效评价中心五楼区政府采购中心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南郑区政府采购中心业务股经办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0916-2995595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汉中市南郑区江南小学</w:t>
      </w:r>
      <w:r>
        <w:rPr>
          <w:rFonts w:ascii="仿宋_GB2312" w:hAnsi="仿宋_GB2312" w:cs="仿宋_GB2312" w:eastAsia="仿宋_GB2312"/>
        </w:rPr>
        <w:t>和</w:t>
      </w:r>
      <w:r>
        <w:rPr>
          <w:rFonts w:ascii="仿宋_GB2312" w:hAnsi="仿宋_GB2312" w:cs="仿宋_GB2312" w:eastAsia="仿宋_GB2312"/>
        </w:rPr>
        <w:t>南郑区政府采购中心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汉中市南郑区江南小学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南郑区政府采购中心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汉中市南郑区江南小学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南郑区政府采购中心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四、构成本谈判文件的各组成部分，未经采购人书面同意，供应商不得擅自复印或用于非本谈判项目所需的其他目的。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 1.资料文件标准：设备合格证、出厂检验报告、使用说明书、保修卡、配件清单齐全；设备型号、规格、参数与采购文件、投标响应文件、合同完全一致，无降配、改配。2.外观质量标准：设备外壳无破损、变形、划痕、掉漆；接口、面板完好；铭牌标识清晰，型号、生产厂家信息完整；无破损开裂。3.技术参数标准：设备各项技术指标满足采购需求；通电后可以正常开机，功能完整，各项模式调节正常；显示、声音、触控、接口通讯等功能无故障；配套软件可正常安装运行。4.数量配件标准：到货设备数量、辅材配件、备品备件与清单一致，不缺件、不少件。5.安装施工标准：设备安装牢固、摆放平整；布线规整，接线正确，安全牢固；安装符合校园用电安全规范。6.质量安全标准：设备无漏电、异响、过热异常；产品具备国家强制认证（3C）的设备，3C标识真实有效。7.培训售后标准：完成对学校使用教师操作培训；明确质保期限、售后响应方式，符合合同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汉中市南郑区江南小学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南郑区政府采购中心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南郑区政府采购中心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联系人：南郑区政府采购中心</w:t>
      </w:r>
    </w:p>
    <w:p>
      <w:pPr>
        <w:pStyle w:val="null3"/>
      </w:pPr>
      <w:r>
        <w:rPr>
          <w:rFonts w:ascii="仿宋_GB2312" w:hAnsi="仿宋_GB2312" w:cs="仿宋_GB2312" w:eastAsia="仿宋_GB2312"/>
        </w:rPr>
        <w:t>联系电话：0916-2995594</w:t>
      </w:r>
    </w:p>
    <w:p>
      <w:pPr>
        <w:pStyle w:val="null3"/>
      </w:pPr>
      <w:r>
        <w:rPr>
          <w:rFonts w:ascii="仿宋_GB2312" w:hAnsi="仿宋_GB2312" w:cs="仿宋_GB2312" w:eastAsia="仿宋_GB2312"/>
        </w:rPr>
        <w:t>地址：汉中市南郑区县城南大街绩效评价中心五楼区政府采购中心</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南郑区江南小学部室改建，将江南小学原有功能部室改建为标准化普通教室，扩充学位容量，配齐全套教学设备，满足日常班级授课需求，完善办学条件，保障正常教学开展。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智慧黑板</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74,760.00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视频展台</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3,920.00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音响系统</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3,750.00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麦克风</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1,950.00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半球摄像机</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2,280.00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网络录像机</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8,925.00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学生桌</w:t>
            </w:r>
          </w:p>
        </w:tc>
        <w:tc>
          <w:tcPr>
            <w:tcW w:type="dxa" w:w="755"/>
          </w:tcPr>
          <w:p>
            <w:pPr>
              <w:pStyle w:val="null3"/>
              <w:jc w:val="right"/>
            </w:pPr>
            <w:r>
              <w:rPr>
                <w:rFonts w:ascii="仿宋_GB2312" w:hAnsi="仿宋_GB2312" w:cs="仿宋_GB2312" w:eastAsia="仿宋_GB2312"/>
              </w:rPr>
              <w:t>300.00</w:t>
            </w:r>
          </w:p>
        </w:tc>
        <w:tc>
          <w:tcPr>
            <w:tcW w:type="dxa" w:w="755"/>
          </w:tcPr>
          <w:p>
            <w:pPr>
              <w:pStyle w:val="null3"/>
              <w:jc w:val="right"/>
            </w:pPr>
            <w:r>
              <w:rPr>
                <w:rFonts w:ascii="仿宋_GB2312" w:hAnsi="仿宋_GB2312" w:cs="仿宋_GB2312" w:eastAsia="仿宋_GB2312"/>
              </w:rPr>
              <w:t>86,700.00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学生凳</w:t>
            </w:r>
          </w:p>
        </w:tc>
        <w:tc>
          <w:tcPr>
            <w:tcW w:type="dxa" w:w="755"/>
          </w:tcPr>
          <w:p>
            <w:pPr>
              <w:pStyle w:val="null3"/>
              <w:jc w:val="right"/>
            </w:pPr>
            <w:r>
              <w:rPr>
                <w:rFonts w:ascii="仿宋_GB2312" w:hAnsi="仿宋_GB2312" w:cs="仿宋_GB2312" w:eastAsia="仿宋_GB2312"/>
              </w:rPr>
              <w:t>300.00</w:t>
            </w:r>
          </w:p>
        </w:tc>
        <w:tc>
          <w:tcPr>
            <w:tcW w:type="dxa" w:w="755"/>
          </w:tcPr>
          <w:p>
            <w:pPr>
              <w:pStyle w:val="null3"/>
              <w:jc w:val="right"/>
            </w:pPr>
            <w:r>
              <w:rPr>
                <w:rFonts w:ascii="仿宋_GB2312" w:hAnsi="仿宋_GB2312" w:cs="仿宋_GB2312" w:eastAsia="仿宋_GB2312"/>
              </w:rPr>
              <w:t>29,700.00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护眼灯（黑板灯）</w:t>
            </w:r>
          </w:p>
        </w:tc>
        <w:tc>
          <w:tcPr>
            <w:tcW w:type="dxa" w:w="755"/>
          </w:tcPr>
          <w:p>
            <w:pPr>
              <w:pStyle w:val="null3"/>
              <w:jc w:val="right"/>
            </w:pPr>
            <w:r>
              <w:rPr>
                <w:rFonts w:ascii="仿宋_GB2312" w:hAnsi="仿宋_GB2312" w:cs="仿宋_GB2312" w:eastAsia="仿宋_GB2312"/>
              </w:rPr>
              <w:t>14.00</w:t>
            </w:r>
          </w:p>
        </w:tc>
        <w:tc>
          <w:tcPr>
            <w:tcW w:type="dxa" w:w="755"/>
          </w:tcPr>
          <w:p>
            <w:pPr>
              <w:pStyle w:val="null3"/>
              <w:jc w:val="right"/>
            </w:pPr>
            <w:r>
              <w:rPr>
                <w:rFonts w:ascii="仿宋_GB2312" w:hAnsi="仿宋_GB2312" w:cs="仿宋_GB2312" w:eastAsia="仿宋_GB2312"/>
              </w:rPr>
              <w:t>10,990.00</w:t>
            </w:r>
          </w:p>
        </w:tc>
        <w:tc>
          <w:tcPr>
            <w:tcW w:type="dxa" w:w="755"/>
          </w:tcPr>
          <w:p>
            <w:pPr>
              <w:pStyle w:val="null3"/>
            </w:pPr>
            <w:r>
              <w:rPr>
                <w:rFonts w:ascii="仿宋_GB2312" w:hAnsi="仿宋_GB2312" w:cs="仿宋_GB2312" w:eastAsia="仿宋_GB2312"/>
              </w:rPr>
              <w:t>盏</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护眼灯（教室灯）</w:t>
            </w:r>
          </w:p>
        </w:tc>
        <w:tc>
          <w:tcPr>
            <w:tcW w:type="dxa" w:w="755"/>
          </w:tcPr>
          <w:p>
            <w:pPr>
              <w:pStyle w:val="null3"/>
              <w:jc w:val="right"/>
            </w:pPr>
            <w:r>
              <w:rPr>
                <w:rFonts w:ascii="仿宋_GB2312" w:hAnsi="仿宋_GB2312" w:cs="仿宋_GB2312" w:eastAsia="仿宋_GB2312"/>
              </w:rPr>
              <w:t>46.00</w:t>
            </w:r>
          </w:p>
        </w:tc>
        <w:tc>
          <w:tcPr>
            <w:tcW w:type="dxa" w:w="755"/>
          </w:tcPr>
          <w:p>
            <w:pPr>
              <w:pStyle w:val="null3"/>
              <w:jc w:val="right"/>
            </w:pPr>
            <w:r>
              <w:rPr>
                <w:rFonts w:ascii="仿宋_GB2312" w:hAnsi="仿宋_GB2312" w:cs="仿宋_GB2312" w:eastAsia="仿宋_GB2312"/>
              </w:rPr>
              <w:t>36,110.00</w:t>
            </w:r>
          </w:p>
        </w:tc>
        <w:tc>
          <w:tcPr>
            <w:tcW w:type="dxa" w:w="755"/>
          </w:tcPr>
          <w:p>
            <w:pPr>
              <w:pStyle w:val="null3"/>
            </w:pPr>
            <w:r>
              <w:rPr>
                <w:rFonts w:ascii="仿宋_GB2312" w:hAnsi="仿宋_GB2312" w:cs="仿宋_GB2312" w:eastAsia="仿宋_GB2312"/>
              </w:rPr>
              <w:t>盏</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教室文化墙</w:t>
            </w:r>
          </w:p>
        </w:tc>
        <w:tc>
          <w:tcPr>
            <w:tcW w:type="dxa" w:w="755"/>
          </w:tcPr>
          <w:p>
            <w:pPr>
              <w:pStyle w:val="null3"/>
              <w:jc w:val="right"/>
            </w:pPr>
            <w:r>
              <w:rPr>
                <w:rFonts w:ascii="仿宋_GB2312" w:hAnsi="仿宋_GB2312" w:cs="仿宋_GB2312" w:eastAsia="仿宋_GB2312"/>
              </w:rPr>
              <w:t>7.00</w:t>
            </w:r>
          </w:p>
        </w:tc>
        <w:tc>
          <w:tcPr>
            <w:tcW w:type="dxa" w:w="755"/>
          </w:tcPr>
          <w:p>
            <w:pPr>
              <w:pStyle w:val="null3"/>
              <w:jc w:val="right"/>
            </w:pPr>
            <w:r>
              <w:rPr>
                <w:rFonts w:ascii="仿宋_GB2312" w:hAnsi="仿宋_GB2312" w:cs="仿宋_GB2312" w:eastAsia="仿宋_GB2312"/>
              </w:rPr>
              <w:t>11,760.00</w:t>
            </w:r>
          </w:p>
        </w:tc>
        <w:tc>
          <w:tcPr>
            <w:tcW w:type="dxa" w:w="755"/>
          </w:tcPr>
          <w:p>
            <w:pPr>
              <w:pStyle w:val="null3"/>
            </w:pPr>
            <w:r>
              <w:rPr>
                <w:rFonts w:ascii="仿宋_GB2312" w:hAnsi="仿宋_GB2312" w:cs="仿宋_GB2312" w:eastAsia="仿宋_GB2312"/>
              </w:rPr>
              <w:t>间</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多媒体讲台</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8,150.00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书包柜</w:t>
            </w:r>
          </w:p>
        </w:tc>
        <w:tc>
          <w:tcPr>
            <w:tcW w:type="dxa" w:w="755"/>
          </w:tcPr>
          <w:p>
            <w:pPr>
              <w:pStyle w:val="null3"/>
              <w:jc w:val="right"/>
            </w:pPr>
            <w:r>
              <w:rPr>
                <w:rFonts w:ascii="仿宋_GB2312" w:hAnsi="仿宋_GB2312" w:cs="仿宋_GB2312" w:eastAsia="仿宋_GB2312"/>
              </w:rPr>
              <w:t>50.00</w:t>
            </w:r>
          </w:p>
        </w:tc>
        <w:tc>
          <w:tcPr>
            <w:tcW w:type="dxa" w:w="755"/>
          </w:tcPr>
          <w:p>
            <w:pPr>
              <w:pStyle w:val="null3"/>
              <w:jc w:val="right"/>
            </w:pPr>
            <w:r>
              <w:rPr>
                <w:rFonts w:ascii="仿宋_GB2312" w:hAnsi="仿宋_GB2312" w:cs="仿宋_GB2312" w:eastAsia="仿宋_GB2312"/>
              </w:rPr>
              <w:t>5,750.00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空调</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14,820.00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办公桌</w:t>
            </w:r>
          </w:p>
        </w:tc>
        <w:tc>
          <w:tcPr>
            <w:tcW w:type="dxa" w:w="755"/>
          </w:tcPr>
          <w:p>
            <w:pPr>
              <w:pStyle w:val="null3"/>
              <w:jc w:val="right"/>
            </w:pPr>
            <w:r>
              <w:rPr>
                <w:rFonts w:ascii="仿宋_GB2312" w:hAnsi="仿宋_GB2312" w:cs="仿宋_GB2312" w:eastAsia="仿宋_GB2312"/>
              </w:rPr>
              <w:t>25.00</w:t>
            </w:r>
          </w:p>
        </w:tc>
        <w:tc>
          <w:tcPr>
            <w:tcW w:type="dxa" w:w="755"/>
          </w:tcPr>
          <w:p>
            <w:pPr>
              <w:pStyle w:val="null3"/>
              <w:jc w:val="right"/>
            </w:pPr>
            <w:r>
              <w:rPr>
                <w:rFonts w:ascii="仿宋_GB2312" w:hAnsi="仿宋_GB2312" w:cs="仿宋_GB2312" w:eastAsia="仿宋_GB2312"/>
              </w:rPr>
              <w:t>21,250.00</w:t>
            </w:r>
          </w:p>
        </w:tc>
        <w:tc>
          <w:tcPr>
            <w:tcW w:type="dxa" w:w="755"/>
          </w:tcPr>
          <w:p>
            <w:pPr>
              <w:pStyle w:val="null3"/>
            </w:pPr>
            <w:r>
              <w:rPr>
                <w:rFonts w:ascii="仿宋_GB2312" w:hAnsi="仿宋_GB2312" w:cs="仿宋_GB2312" w:eastAsia="仿宋_GB2312"/>
              </w:rPr>
              <w:t>位</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办公椅</w:t>
            </w:r>
          </w:p>
        </w:tc>
        <w:tc>
          <w:tcPr>
            <w:tcW w:type="dxa" w:w="755"/>
          </w:tcPr>
          <w:p>
            <w:pPr>
              <w:pStyle w:val="null3"/>
              <w:jc w:val="right"/>
            </w:pPr>
            <w:r>
              <w:rPr>
                <w:rFonts w:ascii="仿宋_GB2312" w:hAnsi="仿宋_GB2312" w:cs="仿宋_GB2312" w:eastAsia="仿宋_GB2312"/>
              </w:rPr>
              <w:t>25.00</w:t>
            </w:r>
          </w:p>
        </w:tc>
        <w:tc>
          <w:tcPr>
            <w:tcW w:type="dxa" w:w="755"/>
          </w:tcPr>
          <w:p>
            <w:pPr>
              <w:pStyle w:val="null3"/>
              <w:jc w:val="right"/>
            </w:pPr>
            <w:r>
              <w:rPr>
                <w:rFonts w:ascii="仿宋_GB2312" w:hAnsi="仿宋_GB2312" w:cs="仿宋_GB2312" w:eastAsia="仿宋_GB2312"/>
              </w:rPr>
              <w:t>3,750.00</w:t>
            </w:r>
          </w:p>
        </w:tc>
        <w:tc>
          <w:tcPr>
            <w:tcW w:type="dxa" w:w="755"/>
          </w:tcPr>
          <w:p>
            <w:pPr>
              <w:pStyle w:val="null3"/>
            </w:pPr>
            <w:r>
              <w:rPr>
                <w:rFonts w:ascii="仿宋_GB2312" w:hAnsi="仿宋_GB2312" w:cs="仿宋_GB2312" w:eastAsia="仿宋_GB2312"/>
              </w:rPr>
              <w:t>把</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教室改造</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25,435.00</w:t>
            </w:r>
          </w:p>
        </w:tc>
        <w:tc>
          <w:tcPr>
            <w:tcW w:type="dxa" w:w="755"/>
          </w:tcPr>
          <w:p>
            <w:pPr>
              <w:pStyle w:val="null3"/>
            </w:pPr>
            <w:r>
              <w:rPr>
                <w:rFonts w:ascii="仿宋_GB2312" w:hAnsi="仿宋_GB2312" w:cs="仿宋_GB2312" w:eastAsia="仿宋_GB2312"/>
              </w:rPr>
              <w:t>间</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rPr>
              <w:t>4套</w:t>
            </w:r>
          </w:p>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结构设计</w:t>
            </w:r>
            <w:r>
              <w:br/>
            </w:r>
            <w:r>
              <w:rPr>
                <w:rFonts w:ascii="仿宋_GB2312" w:hAnsi="仿宋_GB2312" w:cs="仿宋_GB2312" w:eastAsia="仿宋_GB2312"/>
                <w:sz w:val="24"/>
              </w:rPr>
              <w:t>▲1.整体外观尺寸：宽≥4200mm，高≥1200mm，厚≤110mm。</w:t>
            </w:r>
            <w:r>
              <w:br/>
            </w:r>
            <w:r>
              <w:rPr>
                <w:rFonts w:ascii="仿宋_GB2312" w:hAnsi="仿宋_GB2312" w:cs="仿宋_GB2312" w:eastAsia="仿宋_GB2312"/>
                <w:sz w:val="24"/>
              </w:rPr>
              <w:t>▲2.整机屏幕采用≥86英寸液晶显示器。</w:t>
            </w:r>
            <w:r>
              <w:br/>
            </w:r>
            <w:r>
              <w:rPr>
                <w:rFonts w:ascii="仿宋_GB2312" w:hAnsi="仿宋_GB2312" w:cs="仿宋_GB2312" w:eastAsia="仿宋_GB2312"/>
                <w:sz w:val="24"/>
              </w:rPr>
              <w:t>3.整机两侧副屏可支持以下媒介（普通粉笔、液体粉笔、成膜笔等）进行板书书写。</w:t>
            </w:r>
            <w:r>
              <w:br/>
            </w:r>
            <w:r>
              <w:rPr>
                <w:rFonts w:ascii="仿宋_GB2312" w:hAnsi="仿宋_GB2312" w:cs="仿宋_GB2312" w:eastAsia="仿宋_GB2312"/>
                <w:sz w:val="24"/>
              </w:rPr>
              <w:t>4.整机设备副屏支持磁吸附功能，可以满足带有磁吸的板擦教具进行吸附在副屏上。</w:t>
            </w:r>
            <w:r>
              <w:br/>
            </w:r>
            <w:r>
              <w:rPr>
                <w:rFonts w:ascii="仿宋_GB2312" w:hAnsi="仿宋_GB2312" w:cs="仿宋_GB2312" w:eastAsia="仿宋_GB2312"/>
                <w:sz w:val="24"/>
              </w:rPr>
              <w:t>5.无推拉式结构，外部无任何可见内部功能模块连接线。主副屏过渡平滑，中间无单独边框阻隔。</w:t>
            </w:r>
            <w:r>
              <w:br/>
            </w:r>
            <w:r>
              <w:rPr>
                <w:rFonts w:ascii="仿宋_GB2312" w:hAnsi="仿宋_GB2312" w:cs="仿宋_GB2312" w:eastAsia="仿宋_GB2312"/>
                <w:sz w:val="24"/>
              </w:rPr>
              <w:t>二、显示性能</w:t>
            </w:r>
            <w:r>
              <w:br/>
            </w:r>
            <w:r>
              <w:rPr>
                <w:rFonts w:ascii="仿宋_GB2312" w:hAnsi="仿宋_GB2312" w:cs="仿宋_GB2312" w:eastAsia="仿宋_GB2312"/>
                <w:sz w:val="24"/>
              </w:rPr>
              <w:t>1.整机采用超高清LED液晶屏，显示分辨率3840x2160，可视角度≥178°。</w:t>
            </w:r>
            <w:r>
              <w:br/>
            </w:r>
            <w:r>
              <w:rPr>
                <w:rFonts w:ascii="仿宋_GB2312" w:hAnsi="仿宋_GB2312" w:cs="仿宋_GB2312" w:eastAsia="仿宋_GB2312"/>
                <w:sz w:val="24"/>
              </w:rPr>
              <w:t>2.整机内置全视角背光增光膜，可对背光光源进行均光，满足GB40070关于亮度可视角≥120°要求。</w:t>
            </w:r>
            <w:r>
              <w:br/>
            </w:r>
            <w:r>
              <w:rPr>
                <w:rFonts w:ascii="仿宋_GB2312" w:hAnsi="仿宋_GB2312" w:cs="仿宋_GB2312" w:eastAsia="仿宋_GB2312"/>
                <w:sz w:val="24"/>
              </w:rPr>
              <w:t>3.整机白场画面下亮度均匀性≥85%。</w:t>
            </w:r>
            <w:r>
              <w:br/>
            </w:r>
            <w:r>
              <w:rPr>
                <w:rFonts w:ascii="仿宋_GB2312" w:hAnsi="仿宋_GB2312" w:cs="仿宋_GB2312" w:eastAsia="仿宋_GB2312"/>
                <w:sz w:val="24"/>
              </w:rPr>
              <w:t>4.屏幕采用≤3mm防眩光钢化玻璃保护，莫氏硬度≥7级，透光率不低于91%，雾度≤8%。</w:t>
            </w:r>
            <w:r>
              <w:br/>
            </w:r>
            <w:r>
              <w:rPr>
                <w:rFonts w:ascii="仿宋_GB2312" w:hAnsi="仿宋_GB2312" w:cs="仿宋_GB2312" w:eastAsia="仿宋_GB2312"/>
                <w:sz w:val="24"/>
              </w:rPr>
              <w:t>5.屏幕灰阶等级≥256级。</w:t>
            </w:r>
            <w:r>
              <w:br/>
            </w:r>
            <w:r>
              <w:rPr>
                <w:rFonts w:ascii="仿宋_GB2312" w:hAnsi="仿宋_GB2312" w:cs="仿宋_GB2312" w:eastAsia="仿宋_GB2312"/>
                <w:sz w:val="24"/>
              </w:rPr>
              <w:t>6.具备多种纸制护眼模式。</w:t>
            </w:r>
            <w:r>
              <w:br/>
            </w:r>
            <w:r>
              <w:rPr>
                <w:rFonts w:ascii="仿宋_GB2312" w:hAnsi="仿宋_GB2312" w:cs="仿宋_GB2312" w:eastAsia="仿宋_GB2312"/>
                <w:sz w:val="24"/>
              </w:rPr>
              <w:t>7.根据显示不同内容具备自动画质调节功能。</w:t>
            </w:r>
            <w:r>
              <w:br/>
            </w:r>
            <w:r>
              <w:rPr>
                <w:rFonts w:ascii="仿宋_GB2312" w:hAnsi="仿宋_GB2312" w:cs="仿宋_GB2312" w:eastAsia="仿宋_GB2312"/>
                <w:sz w:val="24"/>
              </w:rPr>
              <w:t>8.防蓝光达到行业标准要求。</w:t>
            </w:r>
            <w:r>
              <w:br/>
            </w:r>
            <w:r>
              <w:rPr>
                <w:rFonts w:ascii="仿宋_GB2312" w:hAnsi="仿宋_GB2312" w:cs="仿宋_GB2312" w:eastAsia="仿宋_GB2312"/>
                <w:sz w:val="24"/>
              </w:rPr>
              <w:t>三、音频性能</w:t>
            </w:r>
            <w:r>
              <w:br/>
            </w:r>
            <w:r>
              <w:rPr>
                <w:rFonts w:ascii="仿宋_GB2312" w:hAnsi="仿宋_GB2312" w:cs="仿宋_GB2312" w:eastAsia="仿宋_GB2312"/>
                <w:sz w:val="24"/>
              </w:rPr>
              <w:t>1.整机内置高音、中低音扬声器，最大功率≥80W，单个扬声器容积≥0.6L，最低谐振频率≤85Hz。</w:t>
            </w:r>
            <w:r>
              <w:br/>
            </w:r>
            <w:r>
              <w:rPr>
                <w:rFonts w:ascii="仿宋_GB2312" w:hAnsi="仿宋_GB2312" w:cs="仿宋_GB2312" w:eastAsia="仿宋_GB2312"/>
                <w:sz w:val="24"/>
              </w:rPr>
              <w:t>★2.整机全部扬声器均采用模块化设计，无需打开背板即可单独拆卸。</w:t>
            </w:r>
            <w:r>
              <w:br/>
            </w:r>
            <w:r>
              <w:rPr>
                <w:rFonts w:ascii="仿宋_GB2312" w:hAnsi="仿宋_GB2312" w:cs="仿宋_GB2312" w:eastAsia="仿宋_GB2312"/>
                <w:sz w:val="24"/>
              </w:rPr>
              <w:t>3.整机内置非独立外扩展的≥8阵列麦克风，拾音角度≥180°，拾音距离≥12m。</w:t>
            </w:r>
            <w:r>
              <w:br/>
            </w:r>
            <w:r>
              <w:rPr>
                <w:rFonts w:ascii="仿宋_GB2312" w:hAnsi="仿宋_GB2312" w:cs="仿宋_GB2312" w:eastAsia="仿宋_GB2312"/>
                <w:sz w:val="24"/>
              </w:rPr>
              <w:t>4.整机内置麦克风声源定位算法，声源定位精度≤5度。</w:t>
            </w:r>
            <w:r>
              <w:br/>
            </w:r>
            <w:r>
              <w:rPr>
                <w:rFonts w:ascii="仿宋_GB2312" w:hAnsi="仿宋_GB2312" w:cs="仿宋_GB2312" w:eastAsia="仿宋_GB2312"/>
                <w:sz w:val="24"/>
              </w:rPr>
              <w:t>★5.整机听力模式下具备AI人声语言增强功能，支持三挡强弱调节，通过AI算法提取视频/音频中的语言进行效果增强，在不增加音量的情况下提升语言清晰度，扩声系统语言传输指数（STIPA）≥0.75。</w:t>
            </w:r>
            <w:r>
              <w:br/>
            </w:r>
            <w:r>
              <w:rPr>
                <w:rFonts w:ascii="仿宋_GB2312" w:hAnsi="仿宋_GB2312" w:cs="仿宋_GB2312" w:eastAsia="仿宋_GB2312"/>
                <w:sz w:val="24"/>
              </w:rPr>
              <w:t>6.整机影院模式下具备AI环绕声功能，支持三挡强弱调节。</w:t>
            </w:r>
            <w:r>
              <w:br/>
            </w:r>
            <w:r>
              <w:rPr>
                <w:rFonts w:ascii="仿宋_GB2312" w:hAnsi="仿宋_GB2312" w:cs="仿宋_GB2312" w:eastAsia="仿宋_GB2312"/>
                <w:sz w:val="24"/>
              </w:rPr>
              <w:t>整机内置语音助手，通过整机麦克风及智能笔以唤醒词调起语音助手，支持语音交互的方式调节整机音量、亮度，语音操控打开系统已安装应用如：教学白板、浏览器、计算器、画板，语音搜索指定网页内容，支持选择网页中的视频进行播放或暂停。</w:t>
            </w:r>
            <w:r>
              <w:br/>
            </w:r>
            <w:r>
              <w:rPr>
                <w:rFonts w:ascii="仿宋_GB2312" w:hAnsi="仿宋_GB2312" w:cs="仿宋_GB2312" w:eastAsia="仿宋_GB2312"/>
                <w:sz w:val="24"/>
              </w:rPr>
              <w:t>四、</w:t>
            </w:r>
            <w:r>
              <w:rPr>
                <w:rFonts w:ascii="仿宋_GB2312" w:hAnsi="仿宋_GB2312" w:cs="仿宋_GB2312" w:eastAsia="仿宋_GB2312"/>
                <w:sz w:val="24"/>
              </w:rPr>
              <w:t>OPS主机</w:t>
            </w:r>
            <w:r>
              <w:br/>
            </w:r>
            <w:r>
              <w:rPr>
                <w:rFonts w:ascii="仿宋_GB2312" w:hAnsi="仿宋_GB2312" w:cs="仿宋_GB2312" w:eastAsia="仿宋_GB2312"/>
                <w:sz w:val="24"/>
              </w:rPr>
              <w:t>1.采用国产化处理器，工作主频≥2.8GHz，最高加速频率智能频率可提升至≥3.0GHz，内存：≥8 GB DDR4内存，硬盘：≥256 GB SSD固态硬盘，显卡：≥2G独显。</w:t>
            </w:r>
            <w:r>
              <w:br/>
            </w:r>
            <w:r>
              <w:rPr>
                <w:rFonts w:ascii="仿宋_GB2312" w:hAnsi="仿宋_GB2312" w:cs="仿宋_GB2312" w:eastAsia="仿宋_GB2312"/>
                <w:sz w:val="24"/>
              </w:rPr>
              <w:t>2.预装正版国产操作系统；</w:t>
            </w:r>
            <w:r>
              <w:br/>
            </w:r>
            <w:r>
              <w:rPr>
                <w:rFonts w:ascii="仿宋_GB2312" w:hAnsi="仿宋_GB2312" w:cs="仿宋_GB2312" w:eastAsia="仿宋_GB2312"/>
                <w:sz w:val="24"/>
              </w:rPr>
              <w:t>五、按键和接口</w:t>
            </w:r>
            <w:r>
              <w:br/>
            </w:r>
            <w:r>
              <w:rPr>
                <w:rFonts w:ascii="仿宋_GB2312" w:hAnsi="仿宋_GB2312" w:cs="仿宋_GB2312" w:eastAsia="仿宋_GB2312"/>
                <w:sz w:val="24"/>
              </w:rPr>
              <w:t>1.设备按键采用简洁化设计，前置接口与按键在设备同一侧。</w:t>
            </w:r>
            <w:r>
              <w:br/>
            </w:r>
            <w:r>
              <w:rPr>
                <w:rFonts w:ascii="仿宋_GB2312" w:hAnsi="仿宋_GB2312" w:cs="仿宋_GB2312" w:eastAsia="仿宋_GB2312"/>
                <w:sz w:val="24"/>
              </w:rPr>
              <w:t>2.整机前置按键支持自定义设置，可通过自定义设置实现前置面板功能按键一键启用任一全局小工具（批注、截屏、计时、降半屏、放大镜、倒数日、日历等）。</w:t>
            </w:r>
            <w:r>
              <w:br/>
            </w:r>
            <w:r>
              <w:rPr>
                <w:rFonts w:ascii="仿宋_GB2312" w:hAnsi="仿宋_GB2312" w:cs="仿宋_GB2312" w:eastAsia="仿宋_GB2312"/>
                <w:sz w:val="24"/>
              </w:rPr>
              <w:t>3.具备一键启动录屏功能。</w:t>
            </w:r>
            <w:r>
              <w:br/>
            </w:r>
            <w:r>
              <w:rPr>
                <w:rFonts w:ascii="仿宋_GB2312" w:hAnsi="仿宋_GB2312" w:cs="仿宋_GB2312" w:eastAsia="仿宋_GB2312"/>
                <w:sz w:val="24"/>
              </w:rPr>
              <w:t>4.具备一键开启经典护眼模式。</w:t>
            </w:r>
            <w:r>
              <w:br/>
            </w:r>
            <w:r>
              <w:rPr>
                <w:rFonts w:ascii="仿宋_GB2312" w:hAnsi="仿宋_GB2312" w:cs="仿宋_GB2312" w:eastAsia="仿宋_GB2312"/>
                <w:sz w:val="24"/>
              </w:rPr>
              <w:t>5.整机具备HDMI、USB、TypeC等接口。</w:t>
            </w:r>
            <w:r>
              <w:br/>
            </w:r>
            <w:r>
              <w:rPr>
                <w:rFonts w:ascii="仿宋_GB2312" w:hAnsi="仿宋_GB2312" w:cs="仿宋_GB2312" w:eastAsia="仿宋_GB2312"/>
                <w:sz w:val="24"/>
              </w:rPr>
              <w:t>六、无线和蓝牙</w:t>
            </w:r>
            <w:r>
              <w:br/>
            </w:r>
            <w:r>
              <w:rPr>
                <w:rFonts w:ascii="仿宋_GB2312" w:hAnsi="仿宋_GB2312" w:cs="仿宋_GB2312" w:eastAsia="仿宋_GB2312"/>
                <w:sz w:val="24"/>
              </w:rPr>
              <w:t>1.整机内置无线模块和蓝牙模块，采用独立模块化设计，无需拆卸整机后壳即可独立拆装。</w:t>
            </w:r>
            <w:r>
              <w:br/>
            </w:r>
            <w:r>
              <w:rPr>
                <w:rFonts w:ascii="仿宋_GB2312" w:hAnsi="仿宋_GB2312" w:cs="仿宋_GB2312" w:eastAsia="仿宋_GB2312"/>
                <w:sz w:val="24"/>
              </w:rPr>
              <w:t>2.整机PC端支持主动发现蓝牙外设从而连接，支持连接外部蓝牙音箱等。</w:t>
            </w:r>
            <w:r>
              <w:br/>
            </w:r>
            <w:r>
              <w:rPr>
                <w:rFonts w:ascii="仿宋_GB2312" w:hAnsi="仿宋_GB2312" w:cs="仿宋_GB2312" w:eastAsia="仿宋_GB2312"/>
                <w:sz w:val="24"/>
              </w:rPr>
              <w:t>3.整机支持发出超声波信号，用于连接附近手机或笔记本等外设并实现投屏功能。</w:t>
            </w:r>
            <w:r>
              <w:br/>
            </w:r>
            <w:r>
              <w:rPr>
                <w:rFonts w:ascii="仿宋_GB2312" w:hAnsi="仿宋_GB2312" w:cs="仿宋_GB2312" w:eastAsia="仿宋_GB2312"/>
                <w:sz w:val="24"/>
              </w:rPr>
              <w:t>4.内置无线传屏模块。</w:t>
            </w:r>
            <w:r>
              <w:br/>
            </w:r>
            <w:r>
              <w:rPr>
                <w:rFonts w:ascii="仿宋_GB2312" w:hAnsi="仿宋_GB2312" w:cs="仿宋_GB2312" w:eastAsia="仿宋_GB2312"/>
                <w:sz w:val="24"/>
              </w:rPr>
              <w:t>5.整机OPS主机通道和安卓备份通道各具备≥1个WiFi6无线芯片。</w:t>
            </w:r>
            <w:r>
              <w:br/>
            </w:r>
            <w:r>
              <w:rPr>
                <w:rFonts w:ascii="仿宋_GB2312" w:hAnsi="仿宋_GB2312" w:cs="仿宋_GB2312" w:eastAsia="仿宋_GB2312"/>
                <w:sz w:val="24"/>
              </w:rPr>
              <w:t>6.整机配套教学应用APP可通过wifi直连技术，近场发现附近教学大屏设备，无需扫码、账号密码输入步骤，即可直接连接并登录教学大屏设备，基于统一身份认证机制可实现其他教学软件免登录操作。</w:t>
            </w:r>
            <w:r>
              <w:br/>
            </w:r>
            <w:r>
              <w:rPr>
                <w:rFonts w:ascii="仿宋_GB2312" w:hAnsi="仿宋_GB2312" w:cs="仿宋_GB2312" w:eastAsia="仿宋_GB2312"/>
                <w:sz w:val="24"/>
              </w:rPr>
              <w:t>七、内置摄像头</w:t>
            </w:r>
            <w:r>
              <w:br/>
            </w:r>
            <w:r>
              <w:rPr>
                <w:rFonts w:ascii="仿宋_GB2312" w:hAnsi="仿宋_GB2312" w:cs="仿宋_GB2312" w:eastAsia="仿宋_GB2312"/>
                <w:sz w:val="24"/>
              </w:rPr>
              <w:t>★1.整机内置摄像头，像素≥5000万。</w:t>
            </w:r>
            <w:r>
              <w:br/>
            </w:r>
            <w:r>
              <w:rPr>
                <w:rFonts w:ascii="仿宋_GB2312" w:hAnsi="仿宋_GB2312" w:cs="仿宋_GB2312" w:eastAsia="仿宋_GB2312"/>
                <w:sz w:val="24"/>
              </w:rPr>
              <w:t>2.摄像头具备人脸识别、远程巡课等功能。</w:t>
            </w:r>
            <w:r>
              <w:br/>
            </w:r>
            <w:r>
              <w:rPr>
                <w:rFonts w:ascii="仿宋_GB2312" w:hAnsi="仿宋_GB2312" w:cs="仿宋_GB2312" w:eastAsia="仿宋_GB2312"/>
                <w:sz w:val="24"/>
              </w:rPr>
              <w:t>3.整机内置智能体AI图像生成功能 ，支持大屏开展职业主题对话交互，大屏可同步生成对应职业形象。</w:t>
            </w:r>
            <w:r>
              <w:br/>
            </w:r>
            <w:r>
              <w:rPr>
                <w:rFonts w:ascii="仿宋_GB2312" w:hAnsi="仿宋_GB2312" w:cs="仿宋_GB2312" w:eastAsia="仿宋_GB2312"/>
                <w:sz w:val="24"/>
              </w:rPr>
              <w:t>4.整机具备视力检测功能，测试完成后可直接生成视力检测档案。</w:t>
            </w:r>
            <w:r>
              <w:br/>
            </w:r>
            <w:r>
              <w:rPr>
                <w:rFonts w:ascii="仿宋_GB2312" w:hAnsi="仿宋_GB2312" w:cs="仿宋_GB2312" w:eastAsia="仿宋_GB2312"/>
                <w:sz w:val="24"/>
              </w:rPr>
              <w:t>八、触控性能</w:t>
            </w:r>
            <w:r>
              <w:br/>
            </w:r>
            <w:r>
              <w:rPr>
                <w:rFonts w:ascii="仿宋_GB2312" w:hAnsi="仿宋_GB2312" w:cs="仿宋_GB2312" w:eastAsia="仿宋_GB2312"/>
                <w:sz w:val="24"/>
              </w:rPr>
              <w:t>1.整机支持≥20点触控。</w:t>
            </w:r>
            <w:r>
              <w:br/>
            </w:r>
            <w:r>
              <w:rPr>
                <w:rFonts w:ascii="仿宋_GB2312" w:hAnsi="仿宋_GB2312" w:cs="仿宋_GB2312" w:eastAsia="仿宋_GB2312"/>
                <w:sz w:val="24"/>
              </w:rPr>
              <w:t>2.触摸分辨率32768×32768。</w:t>
            </w:r>
            <w:r>
              <w:br/>
            </w:r>
            <w:r>
              <w:rPr>
                <w:rFonts w:ascii="仿宋_GB2312" w:hAnsi="仿宋_GB2312" w:cs="仿宋_GB2312" w:eastAsia="仿宋_GB2312"/>
                <w:sz w:val="24"/>
              </w:rPr>
              <w:t>3.触摸响应≤4ms。</w:t>
            </w:r>
            <w:r>
              <w:br/>
            </w:r>
            <w:r>
              <w:rPr>
                <w:rFonts w:ascii="仿宋_GB2312" w:hAnsi="仿宋_GB2312" w:cs="仿宋_GB2312" w:eastAsia="仿宋_GB2312"/>
                <w:sz w:val="24"/>
              </w:rPr>
              <w:t>4.支持智能板擦功能，系统可根据触控物体的形状自动识别出实物板擦。</w:t>
            </w:r>
            <w:r>
              <w:br/>
            </w:r>
            <w:r>
              <w:rPr>
                <w:rFonts w:ascii="仿宋_GB2312" w:hAnsi="仿宋_GB2312" w:cs="仿宋_GB2312" w:eastAsia="仿宋_GB2312"/>
                <w:sz w:val="24"/>
              </w:rPr>
              <w:t>3.触摸屏具有防遮挡功能，触摸接收器在单点或多点遮挡后仍能正常书写。</w:t>
            </w:r>
            <w:r>
              <w:br/>
            </w:r>
            <w:r>
              <w:rPr>
                <w:rFonts w:ascii="仿宋_GB2312" w:hAnsi="仿宋_GB2312" w:cs="仿宋_GB2312" w:eastAsia="仿宋_GB2312"/>
                <w:sz w:val="24"/>
              </w:rPr>
              <w:t>4.触摸精度≤1.6mm。</w:t>
            </w:r>
            <w:r>
              <w:br/>
            </w:r>
            <w:r>
              <w:rPr>
                <w:rFonts w:ascii="仿宋_GB2312" w:hAnsi="仿宋_GB2312" w:cs="仿宋_GB2312" w:eastAsia="仿宋_GB2312"/>
                <w:sz w:val="24"/>
              </w:rPr>
              <w:t>九、白板软件</w:t>
            </w:r>
            <w:r>
              <w:br/>
            </w:r>
            <w:r>
              <w:rPr>
                <w:rFonts w:ascii="仿宋_GB2312" w:hAnsi="仿宋_GB2312" w:cs="仿宋_GB2312" w:eastAsia="仿宋_GB2312"/>
                <w:sz w:val="24"/>
              </w:rPr>
              <w:t>1．提供白板软件手机移动版。</w:t>
            </w:r>
            <w:r>
              <w:br/>
            </w:r>
            <w:r>
              <w:rPr>
                <w:rFonts w:ascii="仿宋_GB2312" w:hAnsi="仿宋_GB2312" w:cs="仿宋_GB2312" w:eastAsia="仿宋_GB2312"/>
                <w:sz w:val="24"/>
              </w:rPr>
              <w:t>2．可实现语音直播、课件同步、互动工具等远程教学功能。</w:t>
            </w:r>
            <w:r>
              <w:br/>
            </w:r>
            <w:r>
              <w:rPr>
                <w:rFonts w:ascii="仿宋_GB2312" w:hAnsi="仿宋_GB2312" w:cs="仿宋_GB2312" w:eastAsia="仿宋_GB2312"/>
                <w:sz w:val="24"/>
              </w:rPr>
              <w:t>3．通过扫描生成二维码的方式用于远程在线教学。</w:t>
            </w:r>
            <w:r>
              <w:br/>
            </w:r>
            <w:r>
              <w:rPr>
                <w:rFonts w:ascii="仿宋_GB2312" w:hAnsi="仿宋_GB2312" w:cs="仿宋_GB2312" w:eastAsia="仿宋_GB2312"/>
                <w:sz w:val="24"/>
              </w:rPr>
              <w:t>4．教学课件支持分享至学校校本资源库，校本资源库支持按学科、学段进行快速查找，同时支持关键词精准检索。</w:t>
            </w:r>
            <w:r>
              <w:br/>
            </w:r>
            <w:r>
              <w:rPr>
                <w:rFonts w:ascii="仿宋_GB2312" w:hAnsi="仿宋_GB2312" w:cs="仿宋_GB2312" w:eastAsia="仿宋_GB2312"/>
                <w:sz w:val="24"/>
              </w:rPr>
              <w:t>★5．为使用者提供可扩展至不小于15T的个人云空间。</w:t>
            </w:r>
            <w:r>
              <w:br/>
            </w:r>
            <w:r>
              <w:rPr>
                <w:rFonts w:ascii="仿宋_GB2312" w:hAnsi="仿宋_GB2312" w:cs="仿宋_GB2312" w:eastAsia="仿宋_GB2312"/>
                <w:sz w:val="24"/>
              </w:rPr>
              <w:t xml:space="preserve">6．备授课平台对接教学数据管理平台，可将教学平台的教案关联至教师课件，支持课件同时关联多份教案，关联后教师可在备课界面调用查看教案，便于教研工作开展。     </w:t>
            </w:r>
            <w:r>
              <w:br/>
            </w:r>
            <w:r>
              <w:rPr>
                <w:rFonts w:ascii="仿宋_GB2312" w:hAnsi="仿宋_GB2312" w:cs="仿宋_GB2312" w:eastAsia="仿宋_GB2312"/>
                <w:sz w:val="24"/>
              </w:rPr>
              <w:t>7．课堂互动游戏支持云储存，编辑完成的活动可一键存储至教师云空间，便于在不同课件中直接调用。</w:t>
            </w:r>
            <w:r>
              <w:br/>
            </w:r>
            <w:r>
              <w:rPr>
                <w:rFonts w:ascii="仿宋_GB2312" w:hAnsi="仿宋_GB2312" w:cs="仿宋_GB2312" w:eastAsia="仿宋_GB2312"/>
                <w:sz w:val="24"/>
              </w:rPr>
              <w:t>8．提供多种互动图表，如柱状图、扇形图、折线图等，每类图表预置不少于4种样式。</w:t>
            </w:r>
            <w:r>
              <w:br/>
            </w:r>
            <w:r>
              <w:rPr>
                <w:rFonts w:ascii="仿宋_GB2312" w:hAnsi="仿宋_GB2312" w:cs="仿宋_GB2312" w:eastAsia="仿宋_GB2312"/>
                <w:sz w:val="24"/>
              </w:rPr>
              <w:t>9．提供多种翻页按键布局，翻页按键可分布于屏幕单侧或左右两侧，支持上下翻页、课件页面预览及页面非线性跳转。</w:t>
            </w:r>
            <w:r>
              <w:br/>
            </w:r>
            <w:r>
              <w:rPr>
                <w:rFonts w:ascii="仿宋_GB2312" w:hAnsi="仿宋_GB2312" w:cs="仿宋_GB2312" w:eastAsia="仿宋_GB2312"/>
                <w:sz w:val="24"/>
              </w:rPr>
              <w:t>10．支持课件内所有的元素对象创建超链接，可链接到对象所在课件的相关页面、网页、文档等。</w:t>
            </w:r>
            <w:r>
              <w:br/>
            </w:r>
            <w:r>
              <w:rPr>
                <w:rFonts w:ascii="仿宋_GB2312" w:hAnsi="仿宋_GB2312" w:cs="仿宋_GB2312" w:eastAsia="仿宋_GB2312"/>
                <w:sz w:val="24"/>
              </w:rPr>
              <w:t>11．白板软件支持老师发起集体备课功能，老师可自行选择对应课件、资源等发起线上备课，邀请其他老师共同参加，参与老师可以实时对课件内容进行打点批注，以及引用到个人云空间，研讨备课结束后，可自动生成信息化报告。</w:t>
            </w:r>
            <w:r>
              <w:br/>
            </w:r>
            <w:r>
              <w:rPr>
                <w:rFonts w:ascii="仿宋_GB2312" w:hAnsi="仿宋_GB2312" w:cs="仿宋_GB2312" w:eastAsia="仿宋_GB2312"/>
                <w:sz w:val="24"/>
              </w:rPr>
              <w:t>12．提供多种几何图形，如直线、箭头、正方形、圆角四边形、平行四边形、圆形、等腰三角形、直角三角形、菱形、梯形、五边形等基本几何图形以及对话框、五角星、大括号、旗子等特殊图形，特殊图形插入后支持顶点位置编辑；图形总数量不少于35种。</w:t>
            </w:r>
            <w:r>
              <w:br/>
            </w:r>
            <w:r>
              <w:rPr>
                <w:rFonts w:ascii="仿宋_GB2312" w:hAnsi="仿宋_GB2312" w:cs="仿宋_GB2312" w:eastAsia="仿宋_GB2312"/>
                <w:sz w:val="24"/>
              </w:rPr>
              <w:t>13．提供多学科实验资源，包括物理化学生物等。</w:t>
            </w:r>
            <w:r>
              <w:br/>
            </w:r>
            <w:r>
              <w:rPr>
                <w:rFonts w:ascii="仿宋_GB2312" w:hAnsi="仿宋_GB2312" w:cs="仿宋_GB2312" w:eastAsia="仿宋_GB2312"/>
                <w:sz w:val="24"/>
              </w:rPr>
              <w:t>14．支持电子听评课功能，老师可在授课模式下在线发起听评课，其他老师可通过二维码进行评价以及获取课件，发起老师可在我的学校中查看历史评课记录并进行文档导出，至少支持word及pdf或其他常见的文档格式等。</w:t>
            </w:r>
            <w:r>
              <w:br/>
            </w:r>
            <w:r>
              <w:rPr>
                <w:rFonts w:ascii="仿宋_GB2312" w:hAnsi="仿宋_GB2312" w:cs="仿宋_GB2312" w:eastAsia="仿宋_GB2312"/>
                <w:sz w:val="24"/>
              </w:rPr>
              <w:t>15．软件内置的AI智能语义分析模块，可对输入的英文文本的拼写、句型、语法进行错误检查，并支持一键纠错。</w:t>
            </w:r>
            <w:r>
              <w:br/>
            </w:r>
            <w:r>
              <w:rPr>
                <w:rFonts w:ascii="仿宋_GB2312" w:hAnsi="仿宋_GB2312" w:cs="仿宋_GB2312" w:eastAsia="仿宋_GB2312"/>
                <w:sz w:val="24"/>
              </w:rPr>
              <w:t>16．在备课场景中支持搜索课件库课件资源，具有不少于15万份的课件资源，支持整份课件或按照课件页插入课件中。支持按照教学环节筛选对应课件页一键插入课件中，可导课入新课、作者简介。支持按照元素类型思维导图、课堂活动选取需要的部分补充课件缺失的部分。支持在查看部分课件的同时查看对应整份课件，了解作者整体教学思路。</w:t>
            </w:r>
          </w:p>
          <w:p>
            <w:pPr>
              <w:pStyle w:val="null3"/>
              <w:jc w:val="left"/>
            </w:pPr>
            <w:r>
              <w:rPr>
                <w:rFonts w:ascii="仿宋_GB2312" w:hAnsi="仿宋_GB2312" w:cs="仿宋_GB2312" w:eastAsia="仿宋_GB2312"/>
                <w:sz w:val="24"/>
              </w:rPr>
              <w:t>17.新购设备能够与学校已有设备及系统集成实现互联互通。</w:t>
            </w:r>
          </w:p>
        </w:tc>
      </w:tr>
    </w:tbl>
    <w:p>
      <w:pPr>
        <w:pStyle w:val="null3"/>
      </w:pPr>
      <w:r>
        <w:rPr>
          <w:rFonts w:ascii="仿宋_GB2312" w:hAnsi="仿宋_GB2312" w:cs="仿宋_GB2312" w:eastAsia="仿宋_GB2312"/>
        </w:rPr>
        <w:t>标的名称：视频展台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rPr>
              <w:t>4套</w:t>
            </w:r>
          </w:p>
          <w:p>
            <w:pPr>
              <w:pStyle w:val="null3"/>
              <w:jc w:val="left"/>
            </w:pPr>
            <w:r>
              <w:rPr>
                <w:rFonts w:ascii="仿宋_GB2312" w:hAnsi="仿宋_GB2312" w:cs="仿宋_GB2312" w:eastAsia="仿宋_GB2312"/>
                <w:sz w:val="24"/>
              </w:rPr>
              <w:t>1.设备≥800万像素摄像头；采用 USB供电</w:t>
            </w:r>
          </w:p>
          <w:p>
            <w:pPr>
              <w:pStyle w:val="null3"/>
              <w:jc w:val="left"/>
            </w:pPr>
            <w:r>
              <w:rPr>
                <w:rFonts w:ascii="仿宋_GB2312" w:hAnsi="仿宋_GB2312" w:cs="仿宋_GB2312" w:eastAsia="仿宋_GB2312"/>
                <w:sz w:val="24"/>
              </w:rPr>
              <w:t>2.支持不小于A4大小拍摄幅面，1080P动态视频预览达到30帧/秒。</w:t>
            </w:r>
          </w:p>
          <w:p>
            <w:pPr>
              <w:pStyle w:val="null3"/>
              <w:jc w:val="left"/>
            </w:pPr>
            <w:r>
              <w:rPr>
                <w:rFonts w:ascii="仿宋_GB2312" w:hAnsi="仿宋_GB2312" w:cs="仿宋_GB2312" w:eastAsia="仿宋_GB2312"/>
                <w:sz w:val="24"/>
              </w:rPr>
              <w:t>3.支持展台成像画面实时批注，预设多种笔划供选择。</w:t>
            </w:r>
          </w:p>
          <w:p>
            <w:pPr>
              <w:pStyle w:val="null3"/>
              <w:jc w:val="left"/>
            </w:pPr>
            <w:r>
              <w:rPr>
                <w:rFonts w:ascii="仿宋_GB2312" w:hAnsi="仿宋_GB2312" w:cs="仿宋_GB2312" w:eastAsia="仿宋_GB2312"/>
                <w:sz w:val="24"/>
              </w:rPr>
              <w:t>4.具有故障自动检测功能，可自动出现检测链接。</w:t>
            </w:r>
          </w:p>
          <w:p>
            <w:pPr>
              <w:pStyle w:val="null3"/>
              <w:jc w:val="left"/>
            </w:pPr>
            <w:r>
              <w:rPr>
                <w:rFonts w:ascii="仿宋_GB2312" w:hAnsi="仿宋_GB2312" w:cs="仿宋_GB2312" w:eastAsia="仿宋_GB2312"/>
                <w:sz w:val="24"/>
              </w:rPr>
              <w:t>5.展示托板正上方具备LED补光灯，适应环境变化。</w:t>
            </w:r>
          </w:p>
          <w:p>
            <w:pPr>
              <w:pStyle w:val="null3"/>
              <w:jc w:val="left"/>
            </w:pPr>
            <w:r>
              <w:rPr>
                <w:rFonts w:ascii="仿宋_GB2312" w:hAnsi="仿宋_GB2312" w:cs="仿宋_GB2312" w:eastAsia="仿宋_GB2312"/>
                <w:sz w:val="24"/>
              </w:rPr>
              <w:t>6.外壳在摄像头部分带保护镜片密封，防止灰尘沾染摄像头。</w:t>
            </w:r>
          </w:p>
          <w:p>
            <w:pPr>
              <w:pStyle w:val="null3"/>
              <w:jc w:val="left"/>
            </w:pPr>
            <w:r>
              <w:rPr>
                <w:rFonts w:ascii="仿宋_GB2312" w:hAnsi="仿宋_GB2312" w:cs="仿宋_GB2312" w:eastAsia="仿宋_GB2312"/>
                <w:sz w:val="24"/>
              </w:rPr>
              <w:t>7.新购设备能够与学校已有设备及系统集成实现互联互通。</w:t>
            </w:r>
          </w:p>
        </w:tc>
      </w:tr>
    </w:tbl>
    <w:p>
      <w:pPr>
        <w:pStyle w:val="null3"/>
      </w:pPr>
      <w:r>
        <w:rPr>
          <w:rFonts w:ascii="仿宋_GB2312" w:hAnsi="仿宋_GB2312" w:cs="仿宋_GB2312" w:eastAsia="仿宋_GB2312"/>
        </w:rPr>
        <w:t>标的名称：音响系统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rPr>
              <w:t>3套</w:t>
            </w:r>
          </w:p>
          <w:p>
            <w:pPr>
              <w:pStyle w:val="null3"/>
              <w:jc w:val="left"/>
            </w:pPr>
            <w:r>
              <w:rPr>
                <w:rFonts w:ascii="仿宋_GB2312" w:hAnsi="仿宋_GB2312" w:cs="仿宋_GB2312" w:eastAsia="仿宋_GB2312"/>
                <w:sz w:val="24"/>
              </w:rPr>
              <w:t>1.采用功放与有源音箱一体化设计，内置麦克风无线接收模块，帮助教师实现多媒体扩音以及本地扩声功能。</w:t>
            </w:r>
          </w:p>
          <w:p>
            <w:pPr>
              <w:pStyle w:val="null3"/>
              <w:jc w:val="left"/>
            </w:pPr>
            <w:r>
              <w:rPr>
                <w:rFonts w:ascii="仿宋_GB2312" w:hAnsi="仿宋_GB2312" w:cs="仿宋_GB2312" w:eastAsia="仿宋_GB2312"/>
                <w:sz w:val="24"/>
              </w:rPr>
              <w:t>2.为确保与教室白色墙面一致，音箱采取白色外观设计。</w:t>
            </w:r>
          </w:p>
          <w:p>
            <w:pPr>
              <w:pStyle w:val="null3"/>
              <w:jc w:val="left"/>
            </w:pPr>
            <w:r>
              <w:rPr>
                <w:rFonts w:ascii="仿宋_GB2312" w:hAnsi="仿宋_GB2312" w:cs="仿宋_GB2312" w:eastAsia="仿宋_GB2312"/>
                <w:sz w:val="24"/>
              </w:rPr>
              <w:t>3.输出额定功率≥2×15W，喇叭单元尺寸≥5寸。</w:t>
            </w:r>
          </w:p>
          <w:p>
            <w:pPr>
              <w:pStyle w:val="null3"/>
              <w:jc w:val="left"/>
            </w:pPr>
            <w:r>
              <w:rPr>
                <w:rFonts w:ascii="仿宋_GB2312" w:hAnsi="仿宋_GB2312" w:cs="仿宋_GB2312" w:eastAsia="仿宋_GB2312"/>
                <w:sz w:val="24"/>
              </w:rPr>
              <w:t>4.频率响应：110Hz~15KHz。</w:t>
            </w:r>
          </w:p>
          <w:p>
            <w:pPr>
              <w:pStyle w:val="null3"/>
              <w:jc w:val="left"/>
            </w:pPr>
            <w:r>
              <w:rPr>
                <w:rFonts w:ascii="仿宋_GB2312" w:hAnsi="仿宋_GB2312" w:cs="仿宋_GB2312" w:eastAsia="仿宋_GB2312"/>
                <w:sz w:val="24"/>
              </w:rPr>
              <w:t>5.配置独立音频数字信号处理芯片，支持啸叫抑制功能。</w:t>
            </w:r>
          </w:p>
          <w:p>
            <w:pPr>
              <w:pStyle w:val="null3"/>
            </w:pPr>
            <w:r>
              <w:rPr>
                <w:rFonts w:ascii="仿宋_GB2312" w:hAnsi="仿宋_GB2312" w:cs="仿宋_GB2312" w:eastAsia="仿宋_GB2312"/>
                <w:sz w:val="24"/>
              </w:rPr>
              <w:t>6.新购设备能够与学校已有设备及系统集成实现互联互通。</w:t>
            </w:r>
          </w:p>
        </w:tc>
      </w:tr>
    </w:tbl>
    <w:p>
      <w:pPr>
        <w:pStyle w:val="null3"/>
      </w:pPr>
      <w:r>
        <w:rPr>
          <w:rFonts w:ascii="仿宋_GB2312" w:hAnsi="仿宋_GB2312" w:cs="仿宋_GB2312" w:eastAsia="仿宋_GB2312"/>
        </w:rPr>
        <w:t>标的名称：麦克风</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rPr>
              <w:t>3套</w:t>
            </w:r>
          </w:p>
          <w:p>
            <w:pPr>
              <w:pStyle w:val="null3"/>
              <w:jc w:val="left"/>
            </w:pPr>
            <w:r>
              <w:rPr>
                <w:rFonts w:ascii="仿宋_GB2312" w:hAnsi="仿宋_GB2312" w:cs="仿宋_GB2312" w:eastAsia="仿宋_GB2312"/>
                <w:sz w:val="24"/>
              </w:rPr>
              <w:t>1.无线麦克风集音频发射处理器、天线、电池、拾音麦克风于一体，配合一体化有源音箱，无需任何外接辅助设备即可实现本地扩声功能。</w:t>
            </w:r>
          </w:p>
          <w:p>
            <w:pPr>
              <w:pStyle w:val="null3"/>
              <w:jc w:val="left"/>
            </w:pPr>
            <w:r>
              <w:rPr>
                <w:rFonts w:ascii="仿宋_GB2312" w:hAnsi="仿宋_GB2312" w:cs="仿宋_GB2312" w:eastAsia="仿宋_GB2312"/>
                <w:sz w:val="24"/>
              </w:rPr>
              <w:t>2.采用红外对码方式连接避免连接到其他教室音箱。可在2s内快速完成与教学扩声音箱对码，无需繁琐操作。</w:t>
            </w:r>
          </w:p>
          <w:p>
            <w:pPr>
              <w:pStyle w:val="null3"/>
              <w:jc w:val="left"/>
            </w:pPr>
            <w:r>
              <w:rPr>
                <w:rFonts w:ascii="仿宋_GB2312" w:hAnsi="仿宋_GB2312" w:cs="仿宋_GB2312" w:eastAsia="仿宋_GB2312"/>
                <w:sz w:val="24"/>
              </w:rPr>
              <w:t>3.充电10分钟，可扩音45分钟或以上。</w:t>
            </w:r>
          </w:p>
          <w:p>
            <w:pPr>
              <w:pStyle w:val="null3"/>
              <w:jc w:val="left"/>
            </w:pPr>
            <w:r>
              <w:rPr>
                <w:rFonts w:ascii="仿宋_GB2312" w:hAnsi="仿宋_GB2312" w:cs="仿宋_GB2312" w:eastAsia="仿宋_GB2312"/>
                <w:sz w:val="24"/>
              </w:rPr>
              <w:t>4.麦克风未连接音箱大于等于15分钟之后，自动进入关机状态。</w:t>
            </w:r>
          </w:p>
          <w:p>
            <w:pPr>
              <w:pStyle w:val="null3"/>
              <w:jc w:val="left"/>
            </w:pPr>
            <w:r>
              <w:rPr>
                <w:rFonts w:ascii="仿宋_GB2312" w:hAnsi="仿宋_GB2312" w:cs="仿宋_GB2312" w:eastAsia="仿宋_GB2312"/>
                <w:sz w:val="24"/>
              </w:rPr>
              <w:t>5.无遮挡情况下，有效工作距离≥10米</w:t>
            </w:r>
          </w:p>
          <w:p>
            <w:pPr>
              <w:pStyle w:val="null3"/>
            </w:pPr>
            <w:r>
              <w:rPr>
                <w:rFonts w:ascii="仿宋_GB2312" w:hAnsi="仿宋_GB2312" w:cs="仿宋_GB2312" w:eastAsia="仿宋_GB2312"/>
                <w:sz w:val="24"/>
              </w:rPr>
              <w:t>6.新购设备能够与学校已有设备及系统集成实现互联互通。</w:t>
            </w:r>
          </w:p>
        </w:tc>
      </w:tr>
    </w:tbl>
    <w:p>
      <w:pPr>
        <w:pStyle w:val="null3"/>
      </w:pPr>
      <w:r>
        <w:rPr>
          <w:rFonts w:ascii="仿宋_GB2312" w:hAnsi="仿宋_GB2312" w:cs="仿宋_GB2312" w:eastAsia="仿宋_GB2312"/>
        </w:rPr>
        <w:t>标的名称：半球摄像机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rPr>
              <w:t>3套</w:t>
            </w:r>
          </w:p>
          <w:p>
            <w:pPr>
              <w:pStyle w:val="null3"/>
              <w:jc w:val="left"/>
            </w:pPr>
            <w:r>
              <w:rPr>
                <w:rFonts w:ascii="仿宋_GB2312" w:hAnsi="仿宋_GB2312" w:cs="仿宋_GB2312" w:eastAsia="仿宋_GB2312"/>
                <w:sz w:val="24"/>
              </w:rPr>
              <w:t>400万，POE供电</w:t>
            </w:r>
          </w:p>
          <w:p>
            <w:pPr>
              <w:pStyle w:val="null3"/>
            </w:pPr>
            <w:r>
              <w:rPr>
                <w:rFonts w:ascii="仿宋_GB2312" w:hAnsi="仿宋_GB2312" w:cs="仿宋_GB2312" w:eastAsia="仿宋_GB2312"/>
                <w:sz w:val="24"/>
              </w:rPr>
              <w:t>新购设备能够与学校已有设备及系统集成实现互联互通。</w:t>
            </w:r>
          </w:p>
        </w:tc>
      </w:tr>
    </w:tbl>
    <w:p>
      <w:pPr>
        <w:pStyle w:val="null3"/>
      </w:pPr>
      <w:r>
        <w:rPr>
          <w:rFonts w:ascii="仿宋_GB2312" w:hAnsi="仿宋_GB2312" w:cs="仿宋_GB2312" w:eastAsia="仿宋_GB2312"/>
        </w:rPr>
        <w:t>标的名称：网络录像机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rPr>
              <w:t>3套</w:t>
            </w:r>
          </w:p>
          <w:p>
            <w:pPr>
              <w:pStyle w:val="null3"/>
              <w:jc w:val="left"/>
            </w:pPr>
            <w:r>
              <w:rPr>
                <w:rFonts w:ascii="仿宋_GB2312" w:hAnsi="仿宋_GB2312" w:cs="仿宋_GB2312" w:eastAsia="仿宋_GB2312"/>
                <w:sz w:val="24"/>
              </w:rPr>
              <w:t>2TB、手机远程</w:t>
            </w:r>
          </w:p>
          <w:p>
            <w:pPr>
              <w:pStyle w:val="null3"/>
            </w:pPr>
            <w:r>
              <w:rPr>
                <w:rFonts w:ascii="仿宋_GB2312" w:hAnsi="仿宋_GB2312" w:cs="仿宋_GB2312" w:eastAsia="仿宋_GB2312"/>
                <w:sz w:val="24"/>
              </w:rPr>
              <w:t>新购设备能够与学校已有设备及系统集成实现互联互通。</w:t>
            </w:r>
          </w:p>
        </w:tc>
      </w:tr>
    </w:tbl>
    <w:p>
      <w:pPr>
        <w:pStyle w:val="null3"/>
      </w:pPr>
      <w:r>
        <w:rPr>
          <w:rFonts w:ascii="仿宋_GB2312" w:hAnsi="仿宋_GB2312" w:cs="仿宋_GB2312" w:eastAsia="仿宋_GB2312"/>
        </w:rPr>
        <w:t>标的名称：学生桌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rPr>
              <w:t>300张</w:t>
            </w:r>
          </w:p>
          <w:p>
            <w:pPr>
              <w:pStyle w:val="null3"/>
              <w:jc w:val="left"/>
            </w:pPr>
            <w:r>
              <w:rPr>
                <w:rFonts w:ascii="仿宋_GB2312" w:hAnsi="仿宋_GB2312" w:cs="仿宋_GB2312" w:eastAsia="仿宋_GB2312"/>
                <w:sz w:val="24"/>
              </w:rPr>
              <w:t>尺寸：</w:t>
            </w:r>
            <w:r>
              <w:rPr>
                <w:rFonts w:ascii="仿宋_GB2312" w:hAnsi="仿宋_GB2312" w:cs="仿宋_GB2312" w:eastAsia="仿宋_GB2312"/>
                <w:sz w:val="24"/>
              </w:rPr>
              <w:t>610mm×430mm×(690~780)mm</w:t>
            </w:r>
            <w:r>
              <w:rPr>
                <w:rFonts w:ascii="仿宋_GB2312" w:hAnsi="仿宋_GB2312" w:cs="仿宋_GB2312" w:eastAsia="仿宋_GB2312"/>
                <w:sz w:val="24"/>
              </w:rPr>
              <w:t>（长×宽×高）</w:t>
            </w:r>
            <w:r>
              <w:rPr>
                <w:rFonts w:ascii="仿宋_GB2312" w:hAnsi="仿宋_GB2312" w:cs="仿宋_GB2312" w:eastAsia="仿宋_GB2312"/>
                <w:sz w:val="24"/>
              </w:rPr>
              <w:t>高度可调</w:t>
            </w:r>
          </w:p>
          <w:p>
            <w:pPr>
              <w:pStyle w:val="null3"/>
              <w:jc w:val="left"/>
            </w:pPr>
            <w:r>
              <w:rPr>
                <w:rFonts w:ascii="仿宋_GB2312" w:hAnsi="仿宋_GB2312" w:cs="仿宋_GB2312" w:eastAsia="仿宋_GB2312"/>
                <w:sz w:val="24"/>
              </w:rPr>
              <w:t>1.桌面：桌面材质尺寸要求：采用优质E1级环保优质密度板，桌面长610mm×宽430mm×厚度18mm，全新工程PP塑料注塑封边一次成型，无接头，抗压、耐磨、耐冲击，四周截面注塑封边处理，桌面右上角设一个6字杯，笔槽及杯孔一体，笔槽长165mm，宽22mm，深4.7mm，杯槽直径长64mm，符合人体工程学及人性化设计，便于学生放置文具，四周无毛刺，光滑安全。（外观尺寸偏差范围允许±2mm）</w:t>
            </w:r>
          </w:p>
          <w:p>
            <w:pPr>
              <w:pStyle w:val="null3"/>
              <w:jc w:val="left"/>
            </w:pPr>
            <w:r>
              <w:rPr>
                <w:rFonts w:ascii="仿宋_GB2312" w:hAnsi="仿宋_GB2312" w:cs="仿宋_GB2312" w:eastAsia="仿宋_GB2312"/>
                <w:sz w:val="24"/>
              </w:rPr>
              <w:t>2.课桌斗为钢制 0.7mm厚压型钢板。尺寸：宽度450×深度300mm，高度150mm。</w:t>
            </w:r>
          </w:p>
          <w:p>
            <w:pPr>
              <w:pStyle w:val="null3"/>
              <w:jc w:val="left"/>
            </w:pPr>
            <w:r>
              <w:rPr>
                <w:rFonts w:ascii="仿宋_GB2312" w:hAnsi="仿宋_GB2312" w:cs="仿宋_GB2312" w:eastAsia="仿宋_GB2312"/>
                <w:sz w:val="24"/>
              </w:rPr>
              <w:t>3.桌体钢架：桌上立管20mm×50mm× 壁厚1.2mm椭圆管，着地管30mm×60mm×壁厚1.2mm、下立管为30mm×60mm×壁厚1.2mm扁圆管，两桌腿之间用30mm×50mm×壁厚1.2mm扁圆管做横档焊接，加装置物篮，上部采用Φ19x1.2mm圆管底部用Φ5mm实心钢筋弯曲焊接而成，表面光滑无焊渣焊瘤，可以摆放书籍等物品。桌斗两侧各装一个PP材质挂钩，挂钩垂直静承载力可达500N 。</w:t>
            </w:r>
          </w:p>
          <w:p>
            <w:pPr>
              <w:pStyle w:val="null3"/>
              <w:jc w:val="left"/>
            </w:pPr>
            <w:r>
              <w:rPr>
                <w:rFonts w:ascii="仿宋_GB2312" w:hAnsi="仿宋_GB2312" w:cs="仿宋_GB2312" w:eastAsia="仿宋_GB2312"/>
                <w:sz w:val="24"/>
              </w:rPr>
              <w:t>4.脚套采用PP+TPR两次注塑成型，主体采用pp注塑，防滑降噪部分采用TPR材料，脚套与桌架钢管采用螺丝铆钉固定。</w:t>
            </w:r>
          </w:p>
          <w:p>
            <w:pPr>
              <w:pStyle w:val="null3"/>
            </w:pPr>
            <w:r>
              <w:rPr>
                <w:rFonts w:ascii="仿宋_GB2312" w:hAnsi="仿宋_GB2312" w:cs="仿宋_GB2312" w:eastAsia="仿宋_GB2312"/>
                <w:sz w:val="24"/>
              </w:rPr>
              <w:t>5.生产工艺：钢管焊接均采用二氧化碳保护焊接工艺，焊接表面波纹均匀，焊接处无夹渣、气孔、焊瘤、焊丝咬边和飞溅，无脱焊，虚焊和焊空的现象。喷塑采用国际最先进的抛丸、喷磷工艺，达到产品管内外都能磷化成膜，做到管内外全部防锈，提高了产品使用寿命。喷塑表面光洁平整，无颗粒渣点，颜色均匀。性能检测符合：</w:t>
            </w:r>
            <w:r>
              <w:rPr>
                <w:rFonts w:ascii="仿宋_GB2312" w:hAnsi="仿宋_GB2312" w:cs="仿宋_GB2312" w:eastAsia="仿宋_GB2312"/>
                <w:sz w:val="21"/>
              </w:rPr>
              <w:t>QB/T4071-2021</w:t>
            </w:r>
            <w:r>
              <w:rPr>
                <w:rFonts w:ascii="仿宋_GB2312" w:hAnsi="仿宋_GB2312" w:cs="仿宋_GB2312" w:eastAsia="仿宋_GB2312"/>
                <w:sz w:val="24"/>
              </w:rPr>
              <w:t>国家标准、行业标准。</w:t>
            </w:r>
          </w:p>
        </w:tc>
      </w:tr>
    </w:tbl>
    <w:p>
      <w:pPr>
        <w:pStyle w:val="null3"/>
      </w:pPr>
      <w:r>
        <w:rPr>
          <w:rFonts w:ascii="仿宋_GB2312" w:hAnsi="仿宋_GB2312" w:cs="仿宋_GB2312" w:eastAsia="仿宋_GB2312"/>
        </w:rPr>
        <w:t>标的名称：学生凳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rPr>
              <w:t>300张</w:t>
            </w:r>
          </w:p>
          <w:p>
            <w:pPr>
              <w:pStyle w:val="null3"/>
              <w:jc w:val="left"/>
            </w:pPr>
            <w:r>
              <w:rPr>
                <w:rFonts w:ascii="仿宋_GB2312" w:hAnsi="仿宋_GB2312" w:cs="仿宋_GB2312" w:eastAsia="仿宋_GB2312"/>
                <w:sz w:val="24"/>
              </w:rPr>
              <w:t>尺寸：长370mm×宽280mm×高380mm-440mm</w:t>
            </w:r>
          </w:p>
          <w:p>
            <w:pPr>
              <w:pStyle w:val="null3"/>
              <w:jc w:val="left"/>
            </w:pPr>
            <w:r>
              <w:rPr>
                <w:rFonts w:ascii="仿宋_GB2312" w:hAnsi="仿宋_GB2312" w:cs="仿宋_GB2312" w:eastAsia="仿宋_GB2312"/>
                <w:sz w:val="24"/>
              </w:rPr>
              <w:t>1.规格：370×280mm（±5mm），采用E1级环保密度板表层贴面经优质PP工程塑料一次性注塑封边，无接头，抗压、耐磨、耐冲击；坐板：长370mm×宽280mm×厚18mm，外观尺寸偏差范围允许±2mm。</w:t>
            </w:r>
          </w:p>
          <w:p>
            <w:pPr>
              <w:pStyle w:val="null3"/>
              <w:jc w:val="left"/>
            </w:pPr>
            <w:r>
              <w:rPr>
                <w:rFonts w:ascii="仿宋_GB2312" w:hAnsi="仿宋_GB2312" w:cs="仿宋_GB2312" w:eastAsia="仿宋_GB2312"/>
                <w:sz w:val="24"/>
              </w:rPr>
              <w:t>凳地脚管采用</w:t>
            </w:r>
            <w:r>
              <w:rPr>
                <w:rFonts w:ascii="仿宋_GB2312" w:hAnsi="仿宋_GB2312" w:cs="仿宋_GB2312" w:eastAsia="仿宋_GB2312"/>
                <w:sz w:val="24"/>
              </w:rPr>
              <w:t>30mm×60mm×1.2mm椭圆管，立柱采用60mmx30mmx1.2mm椭圆管，升降管采20mm×50mm×1.2mm椭圆管，桌脚连档采用20×40×1.2mm椭圆管，脚套：采用PP塑料一体注塑成型脚套。</w:t>
            </w:r>
          </w:p>
          <w:p>
            <w:pPr>
              <w:pStyle w:val="null3"/>
              <w:jc w:val="left"/>
            </w:pPr>
            <w:r>
              <w:rPr>
                <w:rFonts w:ascii="仿宋_GB2312" w:hAnsi="仿宋_GB2312" w:cs="仿宋_GB2312" w:eastAsia="仿宋_GB2312"/>
                <w:sz w:val="24"/>
              </w:rPr>
              <w:t>2.脚套采用PP+TPR两次注塑成型，主体采用pp注塑，防滑降噪部分采用TPR材料。脚套与椅架钢管采用螺丝铆钉固定。</w:t>
            </w:r>
          </w:p>
          <w:p>
            <w:pPr>
              <w:pStyle w:val="null3"/>
            </w:pPr>
            <w:r>
              <w:rPr>
                <w:rFonts w:ascii="仿宋_GB2312" w:hAnsi="仿宋_GB2312" w:cs="仿宋_GB2312" w:eastAsia="仿宋_GB2312"/>
                <w:sz w:val="24"/>
              </w:rPr>
              <w:t>3.生产工艺：钢管焊接均采用二氧化碳保护焊接工艺，焊接表面波纹均匀，焊接处无夹渣、气孔、焊瘤、焊丝咬边和飞溅，无脱焊，虚焊和焊空的现象。喷塑采用国际最先进的抛丸、喷磷工艺，达到产品管内外都能磷化成膜，做到管内外全部防锈，提高了产品使用寿命。喷塑表面光洁平整，无颗粒渣点，颜色均匀。性能检测符合：QB/T4071-2010国家标准、行业标准。</w:t>
            </w:r>
          </w:p>
        </w:tc>
      </w:tr>
    </w:tbl>
    <w:p>
      <w:pPr>
        <w:pStyle w:val="null3"/>
      </w:pPr>
      <w:r>
        <w:rPr>
          <w:rFonts w:ascii="仿宋_GB2312" w:hAnsi="仿宋_GB2312" w:cs="仿宋_GB2312" w:eastAsia="仿宋_GB2312"/>
        </w:rPr>
        <w:t>标的名称：护眼灯（黑板灯）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rPr>
              <w:t>14盏</w:t>
            </w:r>
          </w:p>
          <w:p>
            <w:pPr>
              <w:pStyle w:val="null3"/>
              <w:jc w:val="left"/>
            </w:pPr>
            <w:r>
              <w:rPr>
                <w:rFonts w:ascii="仿宋_GB2312" w:hAnsi="仿宋_GB2312" w:cs="仿宋_GB2312" w:eastAsia="仿宋_GB2312"/>
                <w:sz w:val="24"/>
              </w:rPr>
              <w:t>1.LED黑板灯需为一体式格栅灯具，灯具主体采用铝型材；产品整灯尺寸：长度≥1100mm。</w:t>
            </w:r>
          </w:p>
          <w:p>
            <w:pPr>
              <w:pStyle w:val="null3"/>
              <w:jc w:val="left"/>
            </w:pPr>
            <w:r>
              <w:rPr>
                <w:rFonts w:ascii="仿宋_GB2312" w:hAnsi="仿宋_GB2312" w:cs="仿宋_GB2312" w:eastAsia="仿宋_GB2312"/>
                <w:sz w:val="16"/>
              </w:rPr>
              <w:t>★</w:t>
            </w:r>
            <w:r>
              <w:rPr>
                <w:rFonts w:ascii="仿宋_GB2312" w:hAnsi="仿宋_GB2312" w:cs="仿宋_GB2312" w:eastAsia="仿宋_GB2312"/>
                <w:sz w:val="24"/>
              </w:rPr>
              <w:t>2.LED黑板灯功率≤36W，功率因数≥0.95，灯具效能≥100lm/W，光通量≥3600lm。</w:t>
            </w:r>
          </w:p>
          <w:p>
            <w:pPr>
              <w:pStyle w:val="null3"/>
              <w:jc w:val="left"/>
            </w:pPr>
            <w:r>
              <w:rPr>
                <w:rFonts w:ascii="仿宋_GB2312" w:hAnsi="仿宋_GB2312" w:cs="仿宋_GB2312" w:eastAsia="仿宋_GB2312"/>
                <w:sz w:val="24"/>
              </w:rPr>
              <w:t>3.LED黑板灯额定色温3300-5300K，显色指数Ra≥90，R9＞50，色容差≤5。</w:t>
            </w:r>
          </w:p>
          <w:p>
            <w:pPr>
              <w:pStyle w:val="null3"/>
              <w:jc w:val="left"/>
            </w:pPr>
            <w:r>
              <w:rPr>
                <w:rFonts w:ascii="仿宋_GB2312" w:hAnsi="仿宋_GB2312" w:cs="仿宋_GB2312" w:eastAsia="仿宋_GB2312"/>
                <w:sz w:val="24"/>
              </w:rPr>
              <w:t>4.LED黑板灯视网膜蓝光危害组别按IEC/TR 62778评估为 RG0。</w:t>
            </w:r>
          </w:p>
          <w:p>
            <w:pPr>
              <w:pStyle w:val="null3"/>
              <w:jc w:val="left"/>
            </w:pPr>
            <w:r>
              <w:rPr>
                <w:rFonts w:ascii="仿宋_GB2312" w:hAnsi="仿宋_GB2312" w:cs="仿宋_GB2312" w:eastAsia="仿宋_GB2312"/>
                <w:sz w:val="24"/>
              </w:rPr>
              <w:t>5.LED黑板灯具频闪波动深度符合中小学教室照明规范，高频闪抑制达标，无频闪不适感。</w:t>
            </w:r>
          </w:p>
          <w:p>
            <w:pPr>
              <w:pStyle w:val="null3"/>
              <w:jc w:val="left"/>
            </w:pPr>
            <w:r>
              <w:rPr>
                <w:rFonts w:ascii="仿宋_GB2312" w:hAnsi="仿宋_GB2312" w:cs="仿宋_GB2312" w:eastAsia="仿宋_GB2312"/>
                <w:sz w:val="24"/>
              </w:rPr>
              <w:t>6.LED黑板灯光闪烁按IEC TR 61547-1的规定测得的PstLM≤1。</w:t>
            </w:r>
          </w:p>
          <w:p>
            <w:pPr>
              <w:pStyle w:val="null3"/>
              <w:jc w:val="left"/>
            </w:pPr>
            <w:r>
              <w:rPr>
                <w:rFonts w:ascii="仿宋_GB2312" w:hAnsi="仿宋_GB2312" w:cs="仿宋_GB2312" w:eastAsia="仿宋_GB2312"/>
                <w:sz w:val="24"/>
              </w:rPr>
              <w:t>7.LED黑板灯频闪效应可见度SVM≤1。</w:t>
            </w:r>
          </w:p>
          <w:p>
            <w:pPr>
              <w:pStyle w:val="null3"/>
              <w:jc w:val="left"/>
            </w:pPr>
            <w:r>
              <w:rPr>
                <w:rFonts w:ascii="仿宋_GB2312" w:hAnsi="仿宋_GB2312" w:cs="仿宋_GB2312" w:eastAsia="仿宋_GB2312"/>
                <w:sz w:val="24"/>
              </w:rPr>
              <w:t>8.LED黑板灯的额定寿命不低于50000小时，正常燃点3000小时后，光通维持率应不低于96%，正常燃点6000小时后，光通维持率应不低于93%。</w:t>
            </w:r>
          </w:p>
          <w:p>
            <w:pPr>
              <w:pStyle w:val="null3"/>
              <w:jc w:val="left"/>
            </w:pPr>
            <w:r>
              <w:rPr>
                <w:rFonts w:ascii="仿宋_GB2312" w:hAnsi="仿宋_GB2312" w:cs="仿宋_GB2312" w:eastAsia="仿宋_GB2312"/>
                <w:sz w:val="16"/>
              </w:rPr>
              <w:t>★</w:t>
            </w:r>
            <w:r>
              <w:rPr>
                <w:rFonts w:ascii="仿宋_GB2312" w:hAnsi="仿宋_GB2312" w:cs="仿宋_GB2312" w:eastAsia="仿宋_GB2312"/>
                <w:sz w:val="24"/>
              </w:rPr>
              <w:t>9.为保证产品的使用安全性，LED黑板灯通过≥72小时UV老化测试，仍保持完整、不粉化、不起泡、不生锈、不开裂。</w:t>
            </w:r>
          </w:p>
          <w:p>
            <w:pPr>
              <w:pStyle w:val="null3"/>
              <w:jc w:val="left"/>
            </w:pPr>
            <w:r>
              <w:rPr>
                <w:rFonts w:ascii="仿宋_GB2312" w:hAnsi="仿宋_GB2312" w:cs="仿宋_GB2312" w:eastAsia="仿宋_GB2312"/>
                <w:sz w:val="16"/>
              </w:rPr>
              <w:t>▲</w:t>
            </w:r>
            <w:r>
              <w:rPr>
                <w:rFonts w:ascii="仿宋_GB2312" w:hAnsi="仿宋_GB2312" w:cs="仿宋_GB2312" w:eastAsia="仿宋_GB2312"/>
                <w:sz w:val="24"/>
              </w:rPr>
              <w:t>10.常温下（25℃）黑板灯正常工作时，散热体及外部接线温度均≤35℃。</w:t>
            </w:r>
          </w:p>
          <w:p>
            <w:pPr>
              <w:pStyle w:val="null3"/>
              <w:jc w:val="left"/>
            </w:pPr>
            <w:r>
              <w:rPr>
                <w:rFonts w:ascii="仿宋_GB2312" w:hAnsi="仿宋_GB2312" w:cs="仿宋_GB2312" w:eastAsia="仿宋_GB2312"/>
                <w:sz w:val="24"/>
              </w:rPr>
              <w:t>11.黑板面维持平均照度≥500 1x，照度均匀度≥0.8，教师位置统一眩光值（UGR）≤16，照明维护系数应取0.8。</w:t>
            </w:r>
          </w:p>
          <w:p>
            <w:pPr>
              <w:pStyle w:val="null3"/>
              <w:jc w:val="left"/>
            </w:pPr>
            <w:r>
              <w:rPr>
                <w:rFonts w:ascii="仿宋_GB2312" w:hAnsi="仿宋_GB2312" w:cs="仿宋_GB2312" w:eastAsia="仿宋_GB2312"/>
                <w:sz w:val="16"/>
              </w:rPr>
              <w:t>★</w:t>
            </w:r>
            <w:r>
              <w:rPr>
                <w:rFonts w:ascii="仿宋_GB2312" w:hAnsi="仿宋_GB2312" w:cs="仿宋_GB2312" w:eastAsia="仿宋_GB2312"/>
                <w:sz w:val="24"/>
              </w:rPr>
              <w:t>12.LED黑板灯符合国家“CCC”产品认证要求。</w:t>
            </w:r>
          </w:p>
          <w:p>
            <w:pPr>
              <w:pStyle w:val="null3"/>
            </w:pPr>
            <w:r>
              <w:rPr>
                <w:rFonts w:ascii="仿宋_GB2312" w:hAnsi="仿宋_GB2312" w:cs="仿宋_GB2312" w:eastAsia="仿宋_GB2312"/>
                <w:sz w:val="24"/>
              </w:rPr>
              <w:t>13.LED黑板灯符合儿童青少年学习用灯具近视防控卫生要求。</w:t>
            </w:r>
          </w:p>
          <w:p>
            <w:pPr>
              <w:pStyle w:val="null3"/>
            </w:pPr>
            <w:r>
              <w:rPr>
                <w:rFonts w:ascii="仿宋_GB2312" w:hAnsi="仿宋_GB2312" w:cs="仿宋_GB2312" w:eastAsia="仿宋_GB2312"/>
                <w:sz w:val="24"/>
              </w:rPr>
              <w:t>（注：需提供第三方检测机构出具的检测报告，供应商出具承诺函，格式不限。承诺所供货物全部满足本项目技术参数及国家强制标准；货物到货验收时，中标供应商须提供对应批次产品CMA检测报告，报告参数应与采购需求一致；验收核查如不达标，采购人有权拒收货物、追究违约责任。）</w:t>
            </w:r>
          </w:p>
        </w:tc>
      </w:tr>
    </w:tbl>
    <w:p>
      <w:pPr>
        <w:pStyle w:val="null3"/>
      </w:pPr>
      <w:r>
        <w:rPr>
          <w:rFonts w:ascii="仿宋_GB2312" w:hAnsi="仿宋_GB2312" w:cs="仿宋_GB2312" w:eastAsia="仿宋_GB2312"/>
        </w:rPr>
        <w:t>标的名称：护眼灯（教室灯）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rPr>
              <w:t>46盏</w:t>
            </w:r>
          </w:p>
          <w:p>
            <w:pPr>
              <w:pStyle w:val="null3"/>
              <w:jc w:val="left"/>
            </w:pPr>
            <w:r>
              <w:rPr>
                <w:rFonts w:ascii="仿宋_GB2312" w:hAnsi="仿宋_GB2312" w:cs="仿宋_GB2312" w:eastAsia="仿宋_GB2312"/>
                <w:sz w:val="24"/>
              </w:rPr>
              <w:t>1.LED教室灯宜采用微晶防眩模式；采用一体化铝型材边框，金属背板；产品整体尺寸长≥1100mm.宽≥290mm。</w:t>
            </w:r>
          </w:p>
          <w:p>
            <w:pPr>
              <w:pStyle w:val="null3"/>
              <w:jc w:val="left"/>
            </w:pPr>
            <w:r>
              <w:rPr>
                <w:rFonts w:ascii="仿宋_GB2312" w:hAnsi="仿宋_GB2312" w:cs="仿宋_GB2312" w:eastAsia="仿宋_GB2312"/>
                <w:sz w:val="16"/>
              </w:rPr>
              <w:t>★</w:t>
            </w:r>
            <w:r>
              <w:rPr>
                <w:rFonts w:ascii="仿宋_GB2312" w:hAnsi="仿宋_GB2312" w:cs="仿宋_GB2312" w:eastAsia="仿宋_GB2312"/>
                <w:sz w:val="24"/>
              </w:rPr>
              <w:t>2.LED教室灯功率≤36W，功率因数≥0.95，灯具效能≥100lm/W，光通量≥3600lm。</w:t>
            </w:r>
          </w:p>
          <w:p>
            <w:pPr>
              <w:pStyle w:val="null3"/>
              <w:jc w:val="left"/>
            </w:pPr>
            <w:r>
              <w:rPr>
                <w:rFonts w:ascii="仿宋_GB2312" w:hAnsi="仿宋_GB2312" w:cs="仿宋_GB2312" w:eastAsia="仿宋_GB2312"/>
                <w:sz w:val="24"/>
              </w:rPr>
              <w:t>3.LED教室灯额定色温3300-5300K，显色指数Ra≥90，R9＞50，色容差≤5。</w:t>
            </w:r>
          </w:p>
          <w:p>
            <w:pPr>
              <w:pStyle w:val="null3"/>
              <w:jc w:val="left"/>
            </w:pPr>
            <w:r>
              <w:rPr>
                <w:rFonts w:ascii="仿宋_GB2312" w:hAnsi="仿宋_GB2312" w:cs="仿宋_GB2312" w:eastAsia="仿宋_GB2312"/>
                <w:sz w:val="24"/>
              </w:rPr>
              <w:t>4.LED教室灯视网膜蓝光危害组别按IEC/TR 62778评估为 RG0。</w:t>
            </w:r>
          </w:p>
          <w:p>
            <w:pPr>
              <w:pStyle w:val="null3"/>
              <w:jc w:val="left"/>
            </w:pPr>
            <w:r>
              <w:rPr>
                <w:rFonts w:ascii="仿宋_GB2312" w:hAnsi="仿宋_GB2312" w:cs="仿宋_GB2312" w:eastAsia="仿宋_GB2312"/>
                <w:sz w:val="24"/>
              </w:rPr>
              <w:t>5.5.LED黑板灯具频闪波动深度符合中小学教室照明规范，高频闪抑制达标，无频闪不适感。</w:t>
            </w:r>
          </w:p>
          <w:p>
            <w:pPr>
              <w:pStyle w:val="null3"/>
              <w:jc w:val="left"/>
            </w:pPr>
            <w:r>
              <w:rPr>
                <w:rFonts w:ascii="仿宋_GB2312" w:hAnsi="仿宋_GB2312" w:cs="仿宋_GB2312" w:eastAsia="仿宋_GB2312"/>
                <w:sz w:val="24"/>
              </w:rPr>
              <w:t>6.LED教室灯光闪烁按IEC TR 61547-1的规定测得的PstLM≤1。</w:t>
            </w:r>
          </w:p>
          <w:p>
            <w:pPr>
              <w:pStyle w:val="null3"/>
              <w:jc w:val="left"/>
            </w:pPr>
            <w:r>
              <w:rPr>
                <w:rFonts w:ascii="仿宋_GB2312" w:hAnsi="仿宋_GB2312" w:cs="仿宋_GB2312" w:eastAsia="仿宋_GB2312"/>
                <w:sz w:val="24"/>
              </w:rPr>
              <w:t>7.LED教室灯频闪效应可见度SVM≤1。</w:t>
            </w:r>
          </w:p>
          <w:p>
            <w:pPr>
              <w:pStyle w:val="null3"/>
              <w:jc w:val="left"/>
            </w:pPr>
            <w:r>
              <w:rPr>
                <w:rFonts w:ascii="仿宋_GB2312" w:hAnsi="仿宋_GB2312" w:cs="仿宋_GB2312" w:eastAsia="仿宋_GB2312"/>
                <w:sz w:val="24"/>
              </w:rPr>
              <w:t>8.LED教室灯的额定寿命不低于50000小时，正常燃点3000小时后，光通维持率应不低于96%，正常燃点6000小时后，光通维持率应不低于93%。</w:t>
            </w:r>
          </w:p>
          <w:p>
            <w:pPr>
              <w:pStyle w:val="null3"/>
              <w:jc w:val="left"/>
            </w:pPr>
            <w:r>
              <w:rPr>
                <w:rFonts w:ascii="仿宋_GB2312" w:hAnsi="仿宋_GB2312" w:cs="仿宋_GB2312" w:eastAsia="仿宋_GB2312"/>
                <w:sz w:val="16"/>
              </w:rPr>
              <w:t>★</w:t>
            </w:r>
            <w:r>
              <w:rPr>
                <w:rFonts w:ascii="仿宋_GB2312" w:hAnsi="仿宋_GB2312" w:cs="仿宋_GB2312" w:eastAsia="仿宋_GB2312"/>
                <w:sz w:val="24"/>
              </w:rPr>
              <w:t>9、为保证产品的使用安全性，LED教室灯通过≥72小时UV老化测试，仍保持完整、不粉化、不起泡、不生锈、不开裂。</w:t>
            </w:r>
          </w:p>
          <w:p>
            <w:pPr>
              <w:pStyle w:val="null3"/>
              <w:jc w:val="left"/>
            </w:pPr>
            <w:r>
              <w:rPr>
                <w:rFonts w:ascii="仿宋_GB2312" w:hAnsi="仿宋_GB2312" w:cs="仿宋_GB2312" w:eastAsia="仿宋_GB2312"/>
                <w:sz w:val="16"/>
              </w:rPr>
              <w:t>★</w:t>
            </w:r>
            <w:r>
              <w:rPr>
                <w:rFonts w:ascii="仿宋_GB2312" w:hAnsi="仿宋_GB2312" w:cs="仿宋_GB2312" w:eastAsia="仿宋_GB2312"/>
                <w:sz w:val="24"/>
              </w:rPr>
              <w:t>10、教室灯符合GB 38450-2019能效等级的1级要求。</w:t>
            </w:r>
          </w:p>
          <w:p>
            <w:pPr>
              <w:pStyle w:val="null3"/>
              <w:jc w:val="left"/>
            </w:pPr>
            <w:r>
              <w:rPr>
                <w:rFonts w:ascii="仿宋_GB2312" w:hAnsi="仿宋_GB2312" w:cs="仿宋_GB2312" w:eastAsia="仿宋_GB2312"/>
                <w:sz w:val="24"/>
              </w:rPr>
              <w:t>11.教室课桌面上的维持平均照度值≥300 lx，照度均匀度≥0.7，学生位置统一眩光值（UGR）≤16，照明维护系数应取0.8。</w:t>
            </w:r>
          </w:p>
          <w:p>
            <w:pPr>
              <w:pStyle w:val="null3"/>
              <w:jc w:val="left"/>
            </w:pPr>
            <w:r>
              <w:rPr>
                <w:rFonts w:ascii="仿宋_GB2312" w:hAnsi="仿宋_GB2312" w:cs="仿宋_GB2312" w:eastAsia="仿宋_GB2312"/>
                <w:sz w:val="16"/>
              </w:rPr>
              <w:t>★</w:t>
            </w:r>
            <w:r>
              <w:rPr>
                <w:rFonts w:ascii="仿宋_GB2312" w:hAnsi="仿宋_GB2312" w:cs="仿宋_GB2312" w:eastAsia="仿宋_GB2312"/>
                <w:sz w:val="24"/>
              </w:rPr>
              <w:t>12.LED教室灯符合国家“CCC”产品认证要求。</w:t>
            </w:r>
          </w:p>
          <w:p>
            <w:pPr>
              <w:pStyle w:val="null3"/>
            </w:pPr>
            <w:r>
              <w:rPr>
                <w:rFonts w:ascii="仿宋_GB2312" w:hAnsi="仿宋_GB2312" w:cs="仿宋_GB2312" w:eastAsia="仿宋_GB2312"/>
                <w:sz w:val="24"/>
              </w:rPr>
              <w:t>13.LED教室灯符合儿童青少年学习用灯具近视防控卫生要求。</w:t>
            </w:r>
          </w:p>
          <w:p>
            <w:pPr>
              <w:pStyle w:val="null3"/>
            </w:pPr>
            <w:r>
              <w:rPr>
                <w:rFonts w:ascii="仿宋_GB2312" w:hAnsi="仿宋_GB2312" w:cs="仿宋_GB2312" w:eastAsia="仿宋_GB2312"/>
                <w:sz w:val="24"/>
              </w:rPr>
              <w:t>（注：需提供第三方检测机构出具的检测报告，供应商出具承诺函，</w:t>
            </w:r>
            <w:r>
              <w:rPr>
                <w:rFonts w:ascii="仿宋_GB2312" w:hAnsi="仿宋_GB2312" w:cs="仿宋_GB2312" w:eastAsia="仿宋_GB2312"/>
                <w:sz w:val="24"/>
              </w:rPr>
              <w:t>格式不限。</w:t>
            </w:r>
            <w:r>
              <w:rPr>
                <w:rFonts w:ascii="仿宋_GB2312" w:hAnsi="仿宋_GB2312" w:cs="仿宋_GB2312" w:eastAsia="仿宋_GB2312"/>
                <w:sz w:val="24"/>
              </w:rPr>
              <w:t>承诺所供货物全部满足本项目技术参数及国家强制标准；货物到货验收时，中标供应商须提供对应批次产品CMA检测报告，报告参数应与采购需求一致；验收核查如不达标，采购人有权拒收货物、追究违约责任。）</w:t>
            </w:r>
          </w:p>
        </w:tc>
      </w:tr>
    </w:tbl>
    <w:p>
      <w:pPr>
        <w:pStyle w:val="null3"/>
      </w:pPr>
      <w:r>
        <w:rPr>
          <w:rFonts w:ascii="仿宋_GB2312" w:hAnsi="仿宋_GB2312" w:cs="仿宋_GB2312" w:eastAsia="仿宋_GB2312"/>
        </w:rPr>
        <w:t>标的名称：教室文化墙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rPr>
              <w:t>7间</w:t>
            </w:r>
          </w:p>
          <w:p>
            <w:pPr>
              <w:pStyle w:val="null3"/>
            </w:pPr>
            <w:r>
              <w:rPr>
                <w:rFonts w:ascii="仿宋_GB2312" w:hAnsi="仿宋_GB2312" w:cs="仿宋_GB2312" w:eastAsia="仿宋_GB2312"/>
                <w:sz w:val="24"/>
              </w:rPr>
              <w:t>文化氛围创设，造型墙</w:t>
            </w:r>
            <w:r>
              <w:rPr>
                <w:rFonts w:ascii="仿宋_GB2312" w:hAnsi="仿宋_GB2312" w:cs="仿宋_GB2312" w:eastAsia="仿宋_GB2312"/>
                <w:sz w:val="24"/>
              </w:rPr>
              <w:t>1套，制度版1套，PVC材质+光釉UV，现场定制。</w:t>
            </w:r>
          </w:p>
          <w:p>
            <w:pPr>
              <w:pStyle w:val="null3"/>
            </w:pPr>
            <w:r>
              <w:rPr>
                <w:rFonts w:ascii="仿宋_GB2312" w:hAnsi="仿宋_GB2312" w:cs="仿宋_GB2312" w:eastAsia="仿宋_GB2312"/>
                <w:sz w:val="24"/>
              </w:rPr>
              <w:t>（注：供应商自行联系采购人进行勘探，勘探时间：</w:t>
            </w:r>
            <w:r>
              <w:rPr>
                <w:rFonts w:ascii="仿宋_GB2312" w:hAnsi="仿宋_GB2312" w:cs="仿宋_GB2312" w:eastAsia="仿宋_GB2312"/>
                <w:sz w:val="24"/>
              </w:rPr>
              <w:t>2026年8月11日早上9:00—12:00</w:t>
            </w:r>
            <w:r>
              <w:rPr>
                <w:rFonts w:ascii="仿宋_GB2312" w:hAnsi="仿宋_GB2312" w:cs="仿宋_GB2312" w:eastAsia="仿宋_GB2312"/>
                <w:sz w:val="24"/>
              </w:rPr>
              <w:t>）</w:t>
            </w:r>
          </w:p>
        </w:tc>
      </w:tr>
    </w:tbl>
    <w:p>
      <w:pPr>
        <w:pStyle w:val="null3"/>
      </w:pPr>
      <w:r>
        <w:rPr>
          <w:rFonts w:ascii="仿宋_GB2312" w:hAnsi="仿宋_GB2312" w:cs="仿宋_GB2312" w:eastAsia="仿宋_GB2312"/>
        </w:rPr>
        <w:t>标的名称：多媒体讲台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rPr>
              <w:t>5套</w:t>
            </w:r>
          </w:p>
          <w:p>
            <w:pPr>
              <w:pStyle w:val="null3"/>
            </w:pPr>
            <w:r>
              <w:rPr>
                <w:rFonts w:ascii="仿宋_GB2312" w:hAnsi="仿宋_GB2312" w:cs="仿宋_GB2312" w:eastAsia="仿宋_GB2312"/>
                <w:sz w:val="24"/>
              </w:rPr>
              <w:t>钢制主体，木质面，</w:t>
            </w:r>
            <w:r>
              <w:rPr>
                <w:rFonts w:ascii="仿宋_GB2312" w:hAnsi="仿宋_GB2312" w:cs="仿宋_GB2312" w:eastAsia="仿宋_GB2312"/>
                <w:sz w:val="24"/>
              </w:rPr>
              <w:t>1000mm×700mm×1000mm。钢骨架厚度厚度是0.8mm-1.2mm结合。</w:t>
            </w:r>
          </w:p>
        </w:tc>
      </w:tr>
    </w:tbl>
    <w:p>
      <w:pPr>
        <w:pStyle w:val="null3"/>
      </w:pPr>
      <w:r>
        <w:rPr>
          <w:rFonts w:ascii="仿宋_GB2312" w:hAnsi="仿宋_GB2312" w:cs="仿宋_GB2312" w:eastAsia="仿宋_GB2312"/>
        </w:rPr>
        <w:t>标的名称：书包柜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rPr>
              <w:t>50个</w:t>
            </w:r>
          </w:p>
          <w:p>
            <w:pPr>
              <w:pStyle w:val="null3"/>
              <w:jc w:val="left"/>
            </w:pPr>
            <w:r>
              <w:rPr>
                <w:rFonts w:ascii="仿宋_GB2312" w:hAnsi="仿宋_GB2312" w:cs="仿宋_GB2312" w:eastAsia="仿宋_GB2312"/>
                <w:sz w:val="24"/>
              </w:rPr>
              <w:t>1.尺寸规格：单个独立柜尺寸高310×宽320×厚420mm，连体组合单门净高310×宽320×厚420mm。</w:t>
            </w:r>
          </w:p>
          <w:p>
            <w:pPr>
              <w:pStyle w:val="null3"/>
            </w:pPr>
            <w:r>
              <w:rPr>
                <w:rFonts w:ascii="仿宋_GB2312" w:hAnsi="仿宋_GB2312" w:cs="仿宋_GB2312" w:eastAsia="仿宋_GB2312"/>
                <w:sz w:val="24"/>
              </w:rPr>
              <w:t>2.产品材质：书包柜门板与柜体均采用高强度ABS工程塑料制成，不得用其他塑料代替ABS塑料，且不含任何回收料。柜门与柜体连接采用Nylon尼龙铰链，防撞软胶护角采用TPR材质。所有零部件均使用钢制模具一次注塑成型（生产工艺）。</w:t>
            </w:r>
          </w:p>
        </w:tc>
      </w:tr>
    </w:tbl>
    <w:p>
      <w:pPr>
        <w:pStyle w:val="null3"/>
      </w:pPr>
      <w:r>
        <w:rPr>
          <w:rFonts w:ascii="仿宋_GB2312" w:hAnsi="仿宋_GB2312" w:cs="仿宋_GB2312" w:eastAsia="仿宋_GB2312"/>
        </w:rPr>
        <w:t>标的名称：空调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rPr>
              <w:t>6台</w:t>
            </w:r>
          </w:p>
          <w:p>
            <w:pPr>
              <w:pStyle w:val="null3"/>
              <w:jc w:val="left"/>
            </w:pPr>
            <w:r>
              <w:rPr>
                <w:rFonts w:ascii="仿宋_GB2312" w:hAnsi="仿宋_GB2312" w:cs="仿宋_GB2312" w:eastAsia="仿宋_GB2312"/>
                <w:sz w:val="24"/>
              </w:rPr>
              <w:t>挂机、</w:t>
            </w:r>
            <w:r>
              <w:rPr>
                <w:rFonts w:ascii="仿宋_GB2312" w:hAnsi="仿宋_GB2312" w:cs="仿宋_GB2312" w:eastAsia="仿宋_GB2312"/>
                <w:sz w:val="24"/>
              </w:rPr>
              <w:t>2匹、变频、二级及以上能效；</w:t>
            </w:r>
          </w:p>
          <w:p>
            <w:pPr>
              <w:pStyle w:val="null3"/>
              <w:jc w:val="left"/>
            </w:pPr>
            <w:r>
              <w:rPr>
                <w:rFonts w:ascii="仿宋_GB2312" w:hAnsi="仿宋_GB2312" w:cs="仿宋_GB2312" w:eastAsia="仿宋_GB2312"/>
                <w:sz w:val="24"/>
              </w:rPr>
              <w:t>制冷量≥4500W；</w:t>
            </w:r>
          </w:p>
          <w:p>
            <w:pPr>
              <w:pStyle w:val="null3"/>
              <w:jc w:val="left"/>
            </w:pPr>
            <w:r>
              <w:rPr>
                <w:rFonts w:ascii="仿宋_GB2312" w:hAnsi="仿宋_GB2312" w:cs="仿宋_GB2312" w:eastAsia="仿宋_GB2312"/>
                <w:sz w:val="24"/>
              </w:rPr>
              <w:t>制热量≥</w:t>
            </w:r>
            <w:r>
              <w:rPr>
                <w:rFonts w:ascii="仿宋_GB2312" w:hAnsi="仿宋_GB2312" w:cs="仿宋_GB2312" w:eastAsia="仿宋_GB2312"/>
                <w:sz w:val="24"/>
              </w:rPr>
              <w:t>6000W；</w:t>
            </w:r>
          </w:p>
          <w:p>
            <w:pPr>
              <w:pStyle w:val="null3"/>
            </w:pPr>
            <w:r>
              <w:rPr>
                <w:rFonts w:ascii="仿宋_GB2312" w:hAnsi="仿宋_GB2312" w:cs="仿宋_GB2312" w:eastAsia="仿宋_GB2312"/>
                <w:sz w:val="24"/>
              </w:rPr>
              <w:t>质保要求：6年原厂质保、提供3C认证材料。</w:t>
            </w:r>
          </w:p>
          <w:p>
            <w:pPr>
              <w:pStyle w:val="null3"/>
            </w:pPr>
            <w:r>
              <w:rPr>
                <w:rFonts w:ascii="仿宋_GB2312" w:hAnsi="仿宋_GB2312" w:cs="仿宋_GB2312" w:eastAsia="仿宋_GB2312"/>
                <w:sz w:val="24"/>
              </w:rPr>
              <w:t>含内机、外机、遥控器。</w:t>
            </w:r>
          </w:p>
          <w:p>
            <w:pPr>
              <w:pStyle w:val="null3"/>
            </w:pPr>
            <w:r>
              <w:rPr>
                <w:rFonts w:ascii="仿宋_GB2312" w:hAnsi="仿宋_GB2312" w:cs="仿宋_GB2312" w:eastAsia="仿宋_GB2312"/>
                <w:sz w:val="24"/>
              </w:rPr>
              <w:t>含安装（打孔）及辅材（室外机支架等），安装时根据现场实际情况做排水处理（安装调试完后正常投入使用）</w:t>
            </w:r>
          </w:p>
          <w:p>
            <w:pPr>
              <w:pStyle w:val="null3"/>
            </w:pPr>
            <w:r>
              <w:rPr>
                <w:rFonts w:ascii="仿宋_GB2312" w:hAnsi="仿宋_GB2312" w:cs="仿宋_GB2312" w:eastAsia="仿宋_GB2312"/>
                <w:sz w:val="24"/>
              </w:rPr>
              <w:t>（安装、辅材费用包含在总费用中）</w:t>
            </w:r>
          </w:p>
        </w:tc>
      </w:tr>
    </w:tbl>
    <w:p>
      <w:pPr>
        <w:pStyle w:val="null3"/>
      </w:pPr>
      <w:r>
        <w:rPr>
          <w:rFonts w:ascii="仿宋_GB2312" w:hAnsi="仿宋_GB2312" w:cs="仿宋_GB2312" w:eastAsia="仿宋_GB2312"/>
        </w:rPr>
        <w:t>标的名称：办公桌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rPr>
              <w:t>25位</w:t>
            </w:r>
          </w:p>
          <w:p>
            <w:pPr>
              <w:pStyle w:val="null3"/>
              <w:jc w:val="left"/>
            </w:pPr>
            <w:r>
              <w:rPr>
                <w:rFonts w:ascii="仿宋_GB2312" w:hAnsi="仿宋_GB2312" w:cs="仿宋_GB2312" w:eastAsia="仿宋_GB2312"/>
                <w:sz w:val="24"/>
              </w:rPr>
              <w:t>规格尺寸：</w:t>
            </w:r>
            <w:r>
              <w:rPr>
                <w:rFonts w:ascii="仿宋_GB2312" w:hAnsi="仿宋_GB2312" w:cs="仿宋_GB2312" w:eastAsia="仿宋_GB2312"/>
                <w:sz w:val="24"/>
              </w:rPr>
              <w:t>1200</w:t>
            </w:r>
            <w:r>
              <w:rPr>
                <w:rFonts w:ascii="仿宋_GB2312" w:hAnsi="仿宋_GB2312" w:cs="仿宋_GB2312" w:eastAsia="仿宋_GB2312"/>
                <w:sz w:val="24"/>
              </w:rPr>
              <w:t>mm×</w:t>
            </w:r>
            <w:r>
              <w:rPr>
                <w:rFonts w:ascii="仿宋_GB2312" w:hAnsi="仿宋_GB2312" w:cs="仿宋_GB2312" w:eastAsia="仿宋_GB2312"/>
                <w:sz w:val="24"/>
              </w:rPr>
              <w:t>900</w:t>
            </w:r>
            <w:r>
              <w:rPr>
                <w:rFonts w:ascii="仿宋_GB2312" w:hAnsi="仿宋_GB2312" w:cs="仿宋_GB2312" w:eastAsia="仿宋_GB2312"/>
                <w:sz w:val="24"/>
              </w:rPr>
              <w:t>mm×</w:t>
            </w:r>
            <w:r>
              <w:rPr>
                <w:rFonts w:ascii="仿宋_GB2312" w:hAnsi="仿宋_GB2312" w:cs="仿宋_GB2312" w:eastAsia="仿宋_GB2312"/>
                <w:sz w:val="24"/>
              </w:rPr>
              <w:t>1200</w:t>
            </w:r>
            <w:r>
              <w:rPr>
                <w:rFonts w:ascii="仿宋_GB2312" w:hAnsi="仿宋_GB2312" w:cs="仿宋_GB2312" w:eastAsia="仿宋_GB2312"/>
                <w:sz w:val="24"/>
              </w:rPr>
              <w:t>mm</w:t>
            </w:r>
            <w:r>
              <w:rPr>
                <w:rFonts w:ascii="仿宋_GB2312" w:hAnsi="仿宋_GB2312" w:cs="仿宋_GB2312" w:eastAsia="仿宋_GB2312"/>
                <w:sz w:val="24"/>
              </w:rPr>
              <w:t xml:space="preserve"> </w:t>
            </w:r>
            <w:r>
              <w:rPr>
                <w:rFonts w:ascii="仿宋_GB2312" w:hAnsi="仿宋_GB2312" w:cs="仿宋_GB2312" w:eastAsia="仿宋_GB2312"/>
                <w:sz w:val="24"/>
              </w:rPr>
              <w:t>要求面对面坐</w:t>
            </w:r>
          </w:p>
          <w:p>
            <w:pPr>
              <w:pStyle w:val="null3"/>
              <w:jc w:val="left"/>
            </w:pPr>
            <w:r>
              <w:rPr>
                <w:rFonts w:ascii="仿宋_GB2312" w:hAnsi="仿宋_GB2312" w:cs="仿宋_GB2312" w:eastAsia="仿宋_GB2312"/>
                <w:sz w:val="24"/>
              </w:rPr>
              <w:t>1.围挡：采用优质铝材，模具精密、细腻、平整，铝材厚度为1.5MM,安装后整体效果较为精美；屏风采用优质磨砂玻璃及环保三聚氢胺板。</w:t>
            </w:r>
          </w:p>
          <w:p>
            <w:pPr>
              <w:pStyle w:val="null3"/>
            </w:pPr>
            <w:r>
              <w:rPr>
                <w:rFonts w:ascii="仿宋_GB2312" w:hAnsi="仿宋_GB2312" w:cs="仿宋_GB2312" w:eastAsia="仿宋_GB2312"/>
                <w:sz w:val="24"/>
              </w:rPr>
              <w:t>2.办公桌：采用优质环保中密度刨花板,耐磨、防腐蚀、不助燃的特点，采用优质厚度为2.0mmPVC塑料热溶固体胶高温固封边，不易脱落。采用优质环保防火胶贴面，厚度0.5mm，防耐磨、防污、硬度高。</w:t>
            </w:r>
          </w:p>
        </w:tc>
      </w:tr>
    </w:tbl>
    <w:p>
      <w:pPr>
        <w:pStyle w:val="null3"/>
      </w:pPr>
      <w:r>
        <w:rPr>
          <w:rFonts w:ascii="仿宋_GB2312" w:hAnsi="仿宋_GB2312" w:cs="仿宋_GB2312" w:eastAsia="仿宋_GB2312"/>
        </w:rPr>
        <w:t>标的名称：办公椅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rPr>
              <w:t>25把</w:t>
            </w:r>
          </w:p>
          <w:p>
            <w:pPr>
              <w:pStyle w:val="null3"/>
              <w:jc w:val="left"/>
            </w:pPr>
            <w:r>
              <w:rPr>
                <w:rFonts w:ascii="仿宋_GB2312" w:hAnsi="仿宋_GB2312" w:cs="仿宋_GB2312" w:eastAsia="仿宋_GB2312"/>
                <w:sz w:val="24"/>
              </w:rPr>
              <w:t>背架：采用高档电镀五金六角切面钢管背支架，支撑更牢固</w:t>
            </w:r>
          </w:p>
          <w:p>
            <w:pPr>
              <w:pStyle w:val="null3"/>
              <w:jc w:val="left"/>
            </w:pPr>
            <w:r>
              <w:rPr>
                <w:rFonts w:ascii="仿宋_GB2312" w:hAnsi="仿宋_GB2312" w:cs="仿宋_GB2312" w:eastAsia="仿宋_GB2312"/>
                <w:sz w:val="24"/>
              </w:rPr>
              <w:t>腰枕：</w:t>
            </w:r>
            <w:r>
              <w:rPr>
                <w:rFonts w:ascii="仿宋_GB2312" w:hAnsi="仿宋_GB2312" w:cs="仿宋_GB2312" w:eastAsia="仿宋_GB2312"/>
                <w:sz w:val="24"/>
              </w:rPr>
              <w:t>PP支架+高弹网布包海绵柔软舒适腰枕面</w:t>
            </w:r>
            <w:r>
              <w:br/>
            </w:r>
            <w:r>
              <w:rPr>
                <w:rFonts w:ascii="仿宋_GB2312" w:hAnsi="仿宋_GB2312" w:cs="仿宋_GB2312" w:eastAsia="仿宋_GB2312"/>
                <w:sz w:val="24"/>
              </w:rPr>
              <w:t>面料：靠背用优质加厚特网网布，带亲肤绒面，座包用加厚耐磨涤纶布，具有不掉色房耐刮等特点。符合人体力学设计。</w:t>
            </w:r>
          </w:p>
          <w:p>
            <w:pPr>
              <w:pStyle w:val="null3"/>
            </w:pPr>
            <w:r>
              <w:rPr>
                <w:rFonts w:ascii="仿宋_GB2312" w:hAnsi="仿宋_GB2312" w:cs="仿宋_GB2312" w:eastAsia="仿宋_GB2312"/>
                <w:sz w:val="24"/>
              </w:rPr>
              <w:t>（注：需提供第三方检测机构出具的检测报告</w:t>
            </w:r>
            <w:r>
              <w:rPr>
                <w:rFonts w:ascii="仿宋_GB2312" w:hAnsi="仿宋_GB2312" w:cs="仿宋_GB2312" w:eastAsia="仿宋_GB2312"/>
                <w:sz w:val="24"/>
              </w:rPr>
              <w:t>：供应商出具承诺函，</w:t>
            </w:r>
            <w:r>
              <w:rPr>
                <w:rFonts w:ascii="仿宋_GB2312" w:hAnsi="仿宋_GB2312" w:cs="仿宋_GB2312" w:eastAsia="仿宋_GB2312"/>
                <w:sz w:val="24"/>
              </w:rPr>
              <w:t>格式不限。</w:t>
            </w:r>
            <w:r>
              <w:rPr>
                <w:rFonts w:ascii="仿宋_GB2312" w:hAnsi="仿宋_GB2312" w:cs="仿宋_GB2312" w:eastAsia="仿宋_GB2312"/>
                <w:sz w:val="24"/>
              </w:rPr>
              <w:t>承诺所供货物全部满足本项目技术参数及国家强制标准；货物到货验收时，中标供应商须提供对应批次产品CMA检测报告，报告参数应与采购需求一致；验收核查如不达标，采购人有权拒收货物、追究违约责任）</w:t>
            </w:r>
          </w:p>
        </w:tc>
      </w:tr>
    </w:tbl>
    <w:p>
      <w:pPr>
        <w:pStyle w:val="null3"/>
      </w:pPr>
      <w:r>
        <w:rPr>
          <w:rFonts w:ascii="仿宋_GB2312" w:hAnsi="仿宋_GB2312" w:cs="仿宋_GB2312" w:eastAsia="仿宋_GB2312"/>
        </w:rPr>
        <w:t>标的名称：教室改造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数量：</w:t>
            </w:r>
            <w:r>
              <w:rPr>
                <w:rFonts w:ascii="仿宋_GB2312" w:hAnsi="仿宋_GB2312" w:cs="仿宋_GB2312" w:eastAsia="仿宋_GB2312"/>
                <w:sz w:val="24"/>
              </w:rPr>
              <w:t>4间</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拆除原有设备，搬运至学校库房（搬运费包含在总费用中）</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敷设采用国标铜线，包括总开、插座、照明线路、空调线路、网线等；</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墙面乳胶漆粉饰；</w:t>
            </w:r>
          </w:p>
          <w:p>
            <w:pPr>
              <w:pStyle w:val="null3"/>
            </w:pPr>
            <w:r>
              <w:rPr>
                <w:rFonts w:ascii="仿宋_GB2312" w:hAnsi="仿宋_GB2312" w:cs="仿宋_GB2312" w:eastAsia="仿宋_GB2312"/>
                <w:sz w:val="24"/>
              </w:rPr>
              <w:t>4.</w:t>
            </w:r>
            <w:r>
              <w:rPr>
                <w:rFonts w:ascii="仿宋_GB2312" w:hAnsi="仿宋_GB2312" w:cs="仿宋_GB2312" w:eastAsia="仿宋_GB2312"/>
                <w:sz w:val="24"/>
              </w:rPr>
              <w:t>所用建材须符合相关国家标准和质量要求。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自合同签订后20日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汉中市南郑区江南小学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进度款，所有货物到达甲方指定地点，验收合格后，达到付款条件起5个工作日内，支付合同总金额的50.0%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进度款，所有货物到达甲方指定地点，安装、调试、验收合格后，达到付款条件起20个工作日内，支付合同总金额的50.0%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 1.资料文件标准：设备合格证、出厂检验报告、使用说明书、保修卡、配件清单齐全；设备型号、规格、参数与采购文件、投标响应文件、合同完全一致，无降配、改配。2.外观质量标准：设备外壳无破损、变形、划痕、掉漆；接口、面板完好；铭牌标识清晰，型号、生产厂家信息完整；无破损开裂。3.技术参数标准：设备各项技术指标满足采购需求；通电后可以正常开机，功能完整，各项模式调节正常；显示、声音、触控、接口通讯等功能无故障；配套软件可正常安装运行。4.数量配件标准：到货设备数量、辅材配件、备品备件与清单一致，不缺件、不少件。5.安装施工标准：设备安装牢固、摆放平整；布线规整，接线正确，安全牢固；安装符合校园用电安全规范。6.质量安全标准：设备无漏电、异响、过热异常；产品具备国家强制认证（3C）的设备，3C标识真实有效。7.培训售后标准：完成对学校使用教师操作培训；明确质保期限、售后响应方式，符合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按合同约定执行。免费质保期为设备(产品)自安装调试验收合格之日起2年。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1.按《按中华人民共和国合同法》中的相关条款执行。 2.成交供应商未按合同要求提供服务或不能满足技术要求，虚假应标造成业务流程数据紊乱、业务中断等情形，采购人有权终止合同，并对其违约行为进行追究。</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中涉及到的相关保密数据、资料、文档等按照相应相关保密规定执行，成交人有对资料保密的义务。不得以商业目的使用该资料或者开发和生产其他产品。成交人可根据需要对资料内容进行必要的修改和对数据格式进行转换，但未经许可，不得将修改、转换后的数据对外发布和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营业执照等主体资格证明文件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法定代表人证明书及法定代表人授权书</w:t>
            </w:r>
          </w:p>
        </w:tc>
        <w:tc>
          <w:tcPr>
            <w:tcW w:type="dxa" w:w="3322"/>
          </w:tcPr>
          <w:p>
            <w:pPr>
              <w:pStyle w:val="null3"/>
            </w:pPr>
            <w:r>
              <w:rPr>
                <w:rFonts w:ascii="仿宋_GB2312" w:hAnsi="仿宋_GB2312" w:cs="仿宋_GB2312" w:eastAsia="仿宋_GB2312"/>
              </w:rPr>
              <w:t>法定代表人亲自参加磋商活动时，应提供法定代表人证明书及身份证复印件；法定代表人委托代理人参加磋商活动时，应提供法定代表人授权书。如法人的分支机构参与磋商活动的，除提供《法定代表人授权书》外，还须同时提供法人给分支机构出具的授权书，并加盖公章。法人只能授权一家分支机构参与磋商活动，且不能与分支机构同时参与磋商活动。</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非联合体谈判书面声明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技术条款及商务条款响应偏离表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响应文件是否按竞争性谈判文件要求签署、盖章的</w:t>
            </w:r>
          </w:p>
        </w:tc>
        <w:tc>
          <w:tcPr>
            <w:tcW w:type="dxa" w:w="3322"/>
          </w:tcPr>
          <w:p>
            <w:pPr>
              <w:pStyle w:val="null3"/>
            </w:pPr>
            <w:r>
              <w:rPr>
                <w:rFonts w:ascii="仿宋_GB2312" w:hAnsi="仿宋_GB2312" w:cs="仿宋_GB2312" w:eastAsia="仿宋_GB2312"/>
              </w:rPr>
              <w:t>响应文件应按照竞争性谈判文件要求签署、盖章</w:t>
            </w:r>
          </w:p>
        </w:tc>
        <w:tc>
          <w:tcPr>
            <w:tcW w:type="dxa" w:w="1661"/>
          </w:tcPr>
          <w:p>
            <w:pPr>
              <w:pStyle w:val="null3"/>
            </w:pPr>
            <w:r>
              <w:rPr>
                <w:rFonts w:ascii="仿宋_GB2312" w:hAnsi="仿宋_GB2312" w:cs="仿宋_GB2312" w:eastAsia="仿宋_GB2312"/>
              </w:rPr>
              <w:t>营业执照等主体资格证明文件 中小企业声明函 报价表 非联合体谈判书面声明 拒绝政府采购领域商业贿赂承诺书 控股管理关系 法定代表人证明书及法定代表人授权书 响应文件封面 残疾人福利性单位声明函 标的清单 技术条款及商务条款响应偏离表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报价是否超过竞争性谈判文件中规定的预算金额或者最高限价</w:t>
            </w:r>
          </w:p>
        </w:tc>
        <w:tc>
          <w:tcPr>
            <w:tcW w:type="dxa" w:w="3322"/>
          </w:tcPr>
          <w:p>
            <w:pPr>
              <w:pStyle w:val="null3"/>
            </w:pPr>
            <w:r>
              <w:rPr>
                <w:rFonts w:ascii="仿宋_GB2312" w:hAnsi="仿宋_GB2312" w:cs="仿宋_GB2312" w:eastAsia="仿宋_GB2312"/>
              </w:rPr>
              <w:t>报价未超过竞争性谈判文件中规定的最高限价的</w:t>
            </w:r>
          </w:p>
        </w:tc>
        <w:tc>
          <w:tcPr>
            <w:tcW w:type="dxa" w:w="1661"/>
          </w:tcPr>
          <w:p>
            <w:pPr>
              <w:pStyle w:val="null3"/>
            </w:pPr>
            <w:r>
              <w:rPr>
                <w:rFonts w:ascii="仿宋_GB2312" w:hAnsi="仿宋_GB2312" w:cs="仿宋_GB2312" w:eastAsia="仿宋_GB2312"/>
              </w:rPr>
              <w:t>标的清单 技术条款及商务条款响应偏离表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营业执照等主体资格证明文件 中小企业声明函 报价表 非联合体谈判书面声明 拒绝政府采购领域商业贿赂承诺书 控股管理关系 法定代表人证明书及法定代表人授权书 响应文件封面 残疾人福利性单位声明函 标的清单 技术条款及商务条款响应偏离表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是否发现法律、法规和竞争性谈判文件规定的其他无效情形</w:t>
            </w:r>
          </w:p>
        </w:tc>
        <w:tc>
          <w:tcPr>
            <w:tcW w:type="dxa" w:w="3322"/>
          </w:tcPr>
          <w:p>
            <w:pPr>
              <w:pStyle w:val="null3"/>
            </w:pPr>
            <w:r>
              <w:rPr>
                <w:rFonts w:ascii="仿宋_GB2312" w:hAnsi="仿宋_GB2312" w:cs="仿宋_GB2312" w:eastAsia="仿宋_GB2312"/>
              </w:rPr>
              <w:t>响应文件不存在法律、法规和竞争性谈判文件规定的其他无效情形</w:t>
            </w:r>
          </w:p>
        </w:tc>
        <w:tc>
          <w:tcPr>
            <w:tcW w:type="dxa" w:w="1661"/>
          </w:tcPr>
          <w:p>
            <w:pPr>
              <w:pStyle w:val="null3"/>
            </w:pPr>
            <w:r>
              <w:rPr>
                <w:rFonts w:ascii="仿宋_GB2312" w:hAnsi="仿宋_GB2312" w:cs="仿宋_GB2312" w:eastAsia="仿宋_GB2312"/>
              </w:rPr>
              <w:t>营业执照等主体资格证明文件 中小企业声明函 报价表 非联合体谈判书面声明 拒绝政府采购领域商业贿赂承诺书 控股管理关系 法定代表人证明书及法定代表人授权书 响应文件封面 残疾人福利性单位声明函 标的清单 技术条款及商务条款响应偏离表 响应函 汉中市政府采购供应商资格承诺函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响应文件满足谈判文件全部实质性要求,按照由低到高的报价进行排序。</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详见附件：非联合体谈判书面声明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详见附件：技术条款及商务条款响应偏离表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详见附件：竞争性谈判合同文本.docx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