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版本号：HSGJ2026-178.1B120260721001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2026年白水县西固镇东文化村环境提升改造项目(二次)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HSGJ2026-178.1B1</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2026年白水县西固镇东文化村环境提升改造项目(二次)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HSGJ2026-178.1B1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2026年白水县西固镇东文化村环境提升改造项目(二次)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2026年白水县西固镇东文化村环境提升改造项目，具体内容详见第三章。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采购包1（2026年白水县西固镇东文化村环境提升改造项目）：属于专门面向中小企业采购。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采购包1：795,283.19元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 [2002]1980号）和（发改办价格[2003]857号）收费标准计取。银行户名：华晟国际项目管理有限公司 开户银行：建设银行西安劳动路支行 账 号：610501 740015 00000 427 转账事由：HSGJ2026-178项目代理服务费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795,283.19</w:t>
      </w:r>
    </w:p>
    <w:p>
      <w:pPr>
        <w:pStyle w:val="null3"/>
      </w:pPr>
      <w:r>
        <w:rPr>
          <w:rFonts w:ascii="仿宋_GB2312" w:hAnsi="仿宋_GB2312" w:cs="仿宋_GB2312" w:eastAsia="仿宋_GB2312"/>
        </w:rPr>
        <w:t>采购包最高限价（元）: 795,283.19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2026年白水县西固镇东文化村环境提升改造项目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795,283.19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2026年白水县西固镇东文化村环境提升改造项目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项目位于西固镇东文化村内，拆除部分现有残垣断壁并重新修建</w:t>
            </w:r>
            <w:r>
              <w:rPr>
                <w:rFonts w:ascii="仿宋_GB2312" w:hAnsi="仿宋_GB2312" w:cs="仿宋_GB2312" w:eastAsia="仿宋_GB2312"/>
                <w:sz w:val="24"/>
              </w:rPr>
              <w:t>2.5m高砖墙，新建混凝土晾晒场一处，新建户前透水砖铺装，打通幼儿园至村委会道路并铺设沥青，具体详见工程量清单及图纸。</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四、清单编制中应说明的问题</w:t>
            </w:r>
          </w:p>
          <w:p>
            <w:pPr>
              <w:pStyle w:val="null3"/>
              <w:ind w:firstLine="480"/>
              <w:jc w:val="both"/>
            </w:pPr>
            <w:r>
              <w:rPr>
                <w:rFonts w:ascii="仿宋_GB2312" w:hAnsi="仿宋_GB2312" w:cs="仿宋_GB2312" w:eastAsia="仿宋_GB2312"/>
                <w:sz w:val="24"/>
              </w:rPr>
              <w:t>本工程清单计价表采用广联达计价软件</w:t>
            </w:r>
            <w:r>
              <w:rPr>
                <w:rFonts w:ascii="仿宋_GB2312" w:hAnsi="仿宋_GB2312" w:cs="仿宋_GB2312" w:eastAsia="仿宋_GB2312"/>
                <w:sz w:val="24"/>
              </w:rPr>
              <w:t>GBQ7.0，版 7.5000.23.3</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质量标准：</w:t>
            </w:r>
          </w:p>
          <w:p>
            <w:pPr>
              <w:pStyle w:val="null3"/>
              <w:ind w:firstLine="482"/>
              <w:jc w:val="both"/>
            </w:pPr>
            <w:r>
              <w:rPr>
                <w:rFonts w:ascii="仿宋_GB2312" w:hAnsi="仿宋_GB2312" w:cs="仿宋_GB2312" w:eastAsia="仿宋_GB2312"/>
                <w:sz w:val="24"/>
              </w:rPr>
              <w:t>达到国家现行行业施工验收规范</w:t>
            </w:r>
            <w:r>
              <w:rPr>
                <w:rFonts w:ascii="仿宋_GB2312" w:hAnsi="仿宋_GB2312" w:cs="仿宋_GB2312" w:eastAsia="仿宋_GB2312"/>
                <w:sz w:val="24"/>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三、赋分标准（满分9分） ①工期计划：每完全满足一项评审标准得1分，有瑕疵得0.5 分，满分3分； ②关键节点工期分析：每完全满足一项评审标准得1分，有瑕疵得0.5 分，满分3分； ③延误工期补救措施：每完全满足一项评审标准得1分，有瑕疵得0.5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三、赋分标准（满分9分）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