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2157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 </w:t>
      </w:r>
    </w:p>
    <w:p w14:paraId="3CC95E52">
      <w:pPr>
        <w:spacing w:line="576" w:lineRule="exact"/>
        <w:ind w:left="0" w:leftChars="0" w:firstLine="0" w:firstLineChars="0"/>
        <w:jc w:val="center"/>
        <w:rPr>
          <w:rFonts w:hint="eastAsia" w:ascii="宋体" w:hAnsi="宋体" w:eastAsia="宋体" w:cs="宋体"/>
          <w:b/>
          <w:color w:val="auto"/>
          <w:sz w:val="52"/>
          <w:szCs w:val="52"/>
          <w:highlight w:val="none"/>
        </w:rPr>
      </w:pPr>
    </w:p>
    <w:p w14:paraId="7EE99F43">
      <w:pPr>
        <w:spacing w:line="576" w:lineRule="exact"/>
        <w:ind w:left="0" w:leftChars="0" w:firstLine="0" w:firstLineChars="0"/>
        <w:jc w:val="center"/>
        <w:rPr>
          <w:rFonts w:hint="eastAsia" w:ascii="宋体" w:hAnsi="宋体" w:eastAsia="宋体" w:cs="宋体"/>
          <w:b/>
          <w:color w:val="auto"/>
          <w:sz w:val="52"/>
          <w:szCs w:val="52"/>
          <w:highlight w:val="none"/>
        </w:rPr>
      </w:pPr>
    </w:p>
    <w:p w14:paraId="67CE9986">
      <w:pPr>
        <w:spacing w:line="576" w:lineRule="exact"/>
        <w:ind w:left="0" w:leftChars="0" w:firstLine="0" w:firstLineChars="0"/>
        <w:jc w:val="center"/>
        <w:rPr>
          <w:rFonts w:hint="eastAsia" w:ascii="宋体" w:hAnsi="宋体" w:eastAsia="宋体" w:cs="宋体"/>
          <w:b/>
          <w:color w:val="auto"/>
          <w:sz w:val="52"/>
          <w:szCs w:val="52"/>
          <w:highlight w:val="none"/>
        </w:rPr>
      </w:pPr>
    </w:p>
    <w:p w14:paraId="5EC0D6F6">
      <w:pPr>
        <w:spacing w:line="360" w:lineRule="auto"/>
        <w:ind w:left="0" w:leftChars="0" w:firstLine="0" w:firstLineChars="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lang w:eastAsia="zh-CN"/>
        </w:rPr>
        <w:t>项目</w:t>
      </w:r>
      <w:r>
        <w:rPr>
          <w:rFonts w:hint="eastAsia" w:ascii="宋体" w:hAnsi="宋体" w:eastAsia="宋体" w:cs="宋体"/>
          <w:b/>
          <w:color w:val="auto"/>
          <w:sz w:val="44"/>
          <w:szCs w:val="44"/>
          <w:highlight w:val="none"/>
        </w:rPr>
        <w:t>合同</w:t>
      </w:r>
      <w:bookmarkStart w:id="174" w:name="_GoBack"/>
      <w:bookmarkEnd w:id="174"/>
    </w:p>
    <w:p w14:paraId="28F66364">
      <w:pPr>
        <w:jc w:val="center"/>
        <w:rPr>
          <w:rFonts w:hint="eastAsia" w:ascii="宋体" w:hAnsi="宋体" w:eastAsia="宋体" w:cs="宋体"/>
          <w:color w:val="auto"/>
          <w:sz w:val="15"/>
          <w:szCs w:val="15"/>
          <w:highlight w:val="none"/>
        </w:rPr>
      </w:pPr>
    </w:p>
    <w:p w14:paraId="7AD762A6">
      <w:pPr>
        <w:spacing w:line="360" w:lineRule="auto"/>
        <w:ind w:firstLine="2656" w:firstLineChars="945"/>
        <w:rPr>
          <w:rFonts w:hint="eastAsia" w:ascii="宋体" w:hAnsi="宋体" w:eastAsia="宋体" w:cs="宋体"/>
          <w:b/>
          <w:bCs/>
          <w:color w:val="auto"/>
          <w:sz w:val="28"/>
          <w:szCs w:val="28"/>
          <w:highlight w:val="none"/>
        </w:rPr>
      </w:pPr>
    </w:p>
    <w:p w14:paraId="501C55EA">
      <w:pPr>
        <w:spacing w:line="360" w:lineRule="auto"/>
        <w:ind w:left="0" w:leftChars="0" w:firstLine="0" w:firstLineChars="0"/>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合同编号：</w:t>
      </w:r>
    </w:p>
    <w:p w14:paraId="13BFB2D5">
      <w:pPr>
        <w:spacing w:line="360" w:lineRule="auto"/>
        <w:ind w:firstLine="1526" w:firstLineChars="545"/>
        <w:rPr>
          <w:rFonts w:hint="eastAsia" w:ascii="宋体" w:hAnsi="宋体" w:eastAsia="宋体" w:cs="宋体"/>
          <w:color w:val="auto"/>
          <w:sz w:val="28"/>
          <w:szCs w:val="28"/>
          <w:highlight w:val="none"/>
        </w:rPr>
      </w:pPr>
    </w:p>
    <w:p w14:paraId="11AE11ED">
      <w:pPr>
        <w:spacing w:line="360" w:lineRule="auto"/>
        <w:ind w:firstLine="1526" w:firstLineChars="545"/>
        <w:rPr>
          <w:rFonts w:hint="eastAsia" w:ascii="宋体" w:hAnsi="宋体" w:eastAsia="宋体" w:cs="宋体"/>
          <w:color w:val="auto"/>
          <w:sz w:val="28"/>
          <w:szCs w:val="28"/>
          <w:highlight w:val="none"/>
        </w:rPr>
      </w:pPr>
    </w:p>
    <w:p w14:paraId="572F0686">
      <w:pPr>
        <w:spacing w:line="360" w:lineRule="auto"/>
        <w:ind w:firstLine="1526" w:firstLineChars="545"/>
        <w:rPr>
          <w:rFonts w:hint="eastAsia" w:ascii="宋体" w:hAnsi="宋体" w:eastAsia="宋体" w:cs="宋体"/>
          <w:color w:val="auto"/>
          <w:sz w:val="28"/>
          <w:szCs w:val="28"/>
          <w:highlight w:val="none"/>
        </w:rPr>
      </w:pPr>
    </w:p>
    <w:p w14:paraId="490AD16E">
      <w:pPr>
        <w:ind w:left="0" w:leftChars="0" w:firstLine="0" w:firstLineChars="0"/>
        <w:rPr>
          <w:rFonts w:hint="eastAsia" w:ascii="宋体" w:hAnsi="宋体" w:eastAsia="宋体" w:cs="宋体"/>
          <w:color w:val="auto"/>
          <w:lang w:eastAsia="zh-CN"/>
        </w:rPr>
      </w:pPr>
    </w:p>
    <w:p w14:paraId="7E4F500D">
      <w:pPr>
        <w:pStyle w:val="9"/>
        <w:rPr>
          <w:rFonts w:hint="eastAsia" w:ascii="宋体" w:hAnsi="宋体" w:eastAsia="宋体" w:cs="宋体"/>
          <w:lang w:eastAsia="zh-CN"/>
        </w:rPr>
      </w:pPr>
    </w:p>
    <w:p w14:paraId="561C40A6">
      <w:pPr>
        <w:pStyle w:val="9"/>
        <w:rPr>
          <w:rFonts w:hint="eastAsia" w:ascii="宋体" w:hAnsi="宋体" w:eastAsia="宋体" w:cs="宋体"/>
          <w:lang w:eastAsia="zh-CN"/>
        </w:rPr>
      </w:pPr>
    </w:p>
    <w:p w14:paraId="311B4639">
      <w:pPr>
        <w:pStyle w:val="9"/>
        <w:rPr>
          <w:rFonts w:hint="eastAsia" w:ascii="宋体" w:hAnsi="宋体" w:eastAsia="宋体" w:cs="宋体"/>
          <w:lang w:eastAsia="zh-CN"/>
        </w:rPr>
      </w:pPr>
    </w:p>
    <w:p w14:paraId="0A749FAA">
      <w:pPr>
        <w:pStyle w:val="9"/>
        <w:rPr>
          <w:rFonts w:hint="eastAsia" w:ascii="宋体" w:hAnsi="宋体" w:eastAsia="宋体" w:cs="宋体"/>
          <w:lang w:eastAsia="zh-CN"/>
        </w:rPr>
      </w:pPr>
    </w:p>
    <w:p w14:paraId="5C8361EA">
      <w:pPr>
        <w:ind w:left="0" w:leftChars="0" w:firstLine="0" w:firstLineChars="0"/>
        <w:rPr>
          <w:rFonts w:hint="eastAsia" w:ascii="宋体" w:hAnsi="宋体" w:eastAsia="宋体" w:cs="宋体"/>
          <w:color w:val="auto"/>
          <w:lang w:eastAsia="zh-CN"/>
        </w:rPr>
      </w:pPr>
    </w:p>
    <w:p w14:paraId="421BA183">
      <w:pPr>
        <w:pStyle w:val="9"/>
        <w:rPr>
          <w:rFonts w:hint="eastAsia" w:ascii="宋体" w:hAnsi="宋体" w:eastAsia="宋体" w:cs="宋体"/>
          <w:lang w:eastAsia="zh-CN"/>
        </w:rPr>
      </w:pPr>
    </w:p>
    <w:p w14:paraId="533DCD45">
      <w:pPr>
        <w:pStyle w:val="5"/>
        <w:rPr>
          <w:rFonts w:hint="eastAsia" w:ascii="宋体" w:hAnsi="宋体" w:eastAsia="宋体" w:cs="宋体"/>
          <w:color w:val="auto"/>
        </w:rPr>
      </w:pPr>
    </w:p>
    <w:p w14:paraId="2D989F50">
      <w:pPr>
        <w:rPr>
          <w:rFonts w:hint="eastAsia" w:ascii="宋体" w:hAnsi="宋体" w:eastAsia="宋体" w:cs="宋体"/>
          <w:color w:val="auto"/>
        </w:rPr>
      </w:pPr>
    </w:p>
    <w:p w14:paraId="357EA7DB">
      <w:pPr>
        <w:pStyle w:val="5"/>
        <w:rPr>
          <w:rFonts w:hint="eastAsia" w:ascii="宋体" w:hAnsi="宋体" w:eastAsia="宋体" w:cs="宋体"/>
          <w:color w:val="auto"/>
        </w:rPr>
      </w:pPr>
    </w:p>
    <w:p w14:paraId="36DB419F">
      <w:pPr>
        <w:rPr>
          <w:rFonts w:hint="eastAsia" w:ascii="宋体" w:hAnsi="宋体" w:eastAsia="宋体" w:cs="宋体"/>
          <w:color w:val="auto"/>
        </w:rPr>
      </w:pPr>
    </w:p>
    <w:p w14:paraId="1FA3394F">
      <w:pPr>
        <w:pStyle w:val="5"/>
        <w:rPr>
          <w:rFonts w:hint="eastAsia" w:ascii="宋体" w:hAnsi="宋体" w:eastAsia="宋体" w:cs="宋体"/>
          <w:color w:val="auto"/>
        </w:rPr>
      </w:pPr>
    </w:p>
    <w:p w14:paraId="0BEA5690">
      <w:pPr>
        <w:rPr>
          <w:rFonts w:hint="eastAsia" w:ascii="宋体" w:hAnsi="宋体" w:eastAsia="宋体" w:cs="宋体"/>
          <w:color w:val="auto"/>
        </w:rPr>
      </w:pPr>
    </w:p>
    <w:p w14:paraId="3DCCDD44">
      <w:pPr>
        <w:pStyle w:val="5"/>
        <w:rPr>
          <w:rFonts w:hint="eastAsia" w:ascii="宋体" w:hAnsi="宋体" w:eastAsia="宋体" w:cs="宋体"/>
        </w:rPr>
      </w:pPr>
    </w:p>
    <w:p w14:paraId="4653927E">
      <w:pPr>
        <w:ind w:left="0" w:leftChars="0" w:firstLine="0" w:firstLineChars="0"/>
        <w:rPr>
          <w:rFonts w:hint="eastAsia" w:ascii="宋体" w:hAnsi="宋体" w:eastAsia="宋体" w:cs="宋体"/>
          <w:color w:val="auto"/>
        </w:rPr>
      </w:pPr>
    </w:p>
    <w:p w14:paraId="38BB7B76">
      <w:pPr>
        <w:ind w:left="0" w:leftChars="0" w:firstLine="0" w:firstLineChars="0"/>
        <w:rPr>
          <w:rFonts w:hint="eastAsia" w:ascii="宋体" w:hAnsi="宋体" w:eastAsia="宋体" w:cs="宋体"/>
          <w:color w:val="auto"/>
        </w:rPr>
      </w:pPr>
    </w:p>
    <w:p w14:paraId="19C69DA2">
      <w:pPr>
        <w:pStyle w:val="10"/>
        <w:pageBreakBefore w:val="0"/>
        <w:overflowPunct/>
        <w:bidi w:val="0"/>
        <w:adjustRightInd w:val="0"/>
        <w:snapToGrid w:val="0"/>
        <w:spacing w:after="0" w:afterLines="0" w:line="360" w:lineRule="auto"/>
        <w:jc w:val="both"/>
        <w:textAlignment w:val="auto"/>
        <w:rPr>
          <w:rFonts w:hint="eastAsia" w:ascii="宋体" w:hAnsi="宋体" w:eastAsia="宋体" w:cs="宋体"/>
          <w:sz w:val="24"/>
          <w:szCs w:val="24"/>
        </w:rPr>
      </w:pPr>
    </w:p>
    <w:p w14:paraId="33FFBD15">
      <w:pPr>
        <w:pageBreakBefore w:val="0"/>
        <w:wordWrap/>
        <w:overflowPunct/>
        <w:topLinePunct w:val="0"/>
        <w:bidi w:val="0"/>
        <w:adjustRightInd w:val="0"/>
        <w:snapToGrid w:val="0"/>
        <w:spacing w:after="0" w:afterLines="0" w:line="360" w:lineRule="auto"/>
        <w:ind w:right="2182" w:rightChars="1039" w:firstLine="0" w:firstLineChars="0"/>
        <w:jc w:val="distribute"/>
        <w:textAlignment w:val="auto"/>
        <w:rPr>
          <w:rFonts w:hint="eastAsia" w:ascii="宋体" w:hAnsi="宋体" w:eastAsia="宋体" w:cs="宋体"/>
          <w:b/>
          <w:bCs/>
          <w:sz w:val="24"/>
          <w:szCs w:val="24"/>
        </w:rPr>
      </w:pPr>
      <w:r>
        <w:rPr>
          <w:rFonts w:hint="eastAsia" w:ascii="宋体" w:hAnsi="宋体" w:eastAsia="宋体" w:cs="宋体"/>
          <w:b/>
          <w:bCs/>
          <w:sz w:val="24"/>
          <w:szCs w:val="24"/>
        </w:rPr>
        <mc:AlternateContent>
          <mc:Choice Requires="wps">
            <w:drawing>
              <wp:anchor distT="0" distB="0" distL="114300" distR="114300" simplePos="0" relativeHeight="251659264" behindDoc="0" locked="0" layoutInCell="1" allowOverlap="1">
                <wp:simplePos x="0" y="0"/>
                <wp:positionH relativeFrom="column">
                  <wp:posOffset>4391660</wp:posOffset>
                </wp:positionH>
                <wp:positionV relativeFrom="paragraph">
                  <wp:posOffset>94615</wp:posOffset>
                </wp:positionV>
                <wp:extent cx="754380" cy="1778000"/>
                <wp:effectExtent l="0" t="0" r="7620" b="5080"/>
                <wp:wrapNone/>
                <wp:docPr id="5" name="文本框 5"/>
                <wp:cNvGraphicFramePr/>
                <a:graphic xmlns:a="http://schemas.openxmlformats.org/drawingml/2006/main">
                  <a:graphicData uri="http://schemas.microsoft.com/office/word/2010/wordprocessingShape">
                    <wps:wsp>
                      <wps:cNvSpPr txBox="1"/>
                      <wps:spPr>
                        <a:xfrm>
                          <a:off x="0" y="0"/>
                          <a:ext cx="754380" cy="1778000"/>
                        </a:xfrm>
                        <a:prstGeom prst="rect">
                          <a:avLst/>
                        </a:prstGeom>
                        <a:solidFill>
                          <a:srgbClr val="FFFFFF"/>
                        </a:solidFill>
                        <a:ln>
                          <a:noFill/>
                        </a:ln>
                      </wps:spPr>
                      <wps:txbx>
                        <w:txbxContent>
                          <w:p w14:paraId="0AA70AE7">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345.8pt;margin-top:7.45pt;height:140pt;width:59.4pt;z-index:251659264;mso-width-relative:page;mso-height-relative:margin;mso-height-percent:200;" fillcolor="#FFFFFF" filled="t" stroked="f" coordsize="21600,21600" o:gfxdata="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xX3YTYAAAACgEAAA8AAAAAAAAAAQAgAAAAIgAA&#10;AGRycy9kb3ducmV2LnhtbFBLAQIUABQAAAAIAIdO4kCsah39zwEAAJEDAAAOAAAAAAAAAAEAIAAA&#10;ACcBAABkcnMvZTJvRG9jLnhtbFBLBQYAAAAABgAGAFkBAABoBQAAAAA=&#10;">
                <v:fill on="t" focussize="0,0"/>
                <v:stroke on="f"/>
                <v:imagedata o:title=""/>
                <o:lock v:ext="edit" aspectratio="f"/>
                <v:textbox style="mso-fit-shape-to-text:t;">
                  <w:txbxContent>
                    <w:p w14:paraId="0AA70AE7">
                      <w:pPr>
                        <w:wordWrap/>
                        <w:topLinePunct w:val="0"/>
                        <w:spacing w:after="0" w:afterLines="0" w:line="240" w:lineRule="auto"/>
                        <w:ind w:firstLine="0" w:firstLineChars="0"/>
                        <w:jc w:val="center"/>
                        <w:rPr>
                          <w:b/>
                          <w:bCs/>
                          <w:sz w:val="32"/>
                          <w:szCs w:val="32"/>
                        </w:rPr>
                      </w:pPr>
                      <w:r>
                        <w:rPr>
                          <w:rFonts w:hint="eastAsia"/>
                          <w:b/>
                          <w:bCs/>
                          <w:sz w:val="32"/>
                          <w:szCs w:val="32"/>
                        </w:rPr>
                        <w:t>制定</w:t>
                      </w:r>
                    </w:p>
                  </w:txbxContent>
                </v:textbox>
              </v:shape>
            </w:pict>
          </mc:Fallback>
        </mc:AlternateContent>
      </w:r>
      <w:r>
        <w:rPr>
          <w:rFonts w:hint="eastAsia" w:ascii="宋体" w:hAnsi="宋体" w:eastAsia="宋体" w:cs="宋体"/>
          <w:b/>
          <w:color w:val="000000"/>
          <w:sz w:val="24"/>
          <w:szCs w:val="24"/>
        </w:rPr>
        <w:t xml:space="preserve">     </w:t>
      </w:r>
      <w:r>
        <w:rPr>
          <w:rFonts w:hint="eastAsia" w:ascii="宋体" w:hAnsi="宋体" w:eastAsia="宋体" w:cs="宋体"/>
          <w:b/>
          <w:bCs/>
          <w:sz w:val="24"/>
          <w:szCs w:val="24"/>
        </w:rPr>
        <w:t>中华人民共和国住房和城乡建设部</w:t>
      </w:r>
    </w:p>
    <w:p w14:paraId="64258C30">
      <w:pPr>
        <w:pageBreakBefore w:val="0"/>
        <w:wordWrap/>
        <w:overflowPunct/>
        <w:topLinePunct w:val="0"/>
        <w:bidi w:val="0"/>
        <w:adjustRightInd w:val="0"/>
        <w:snapToGrid w:val="0"/>
        <w:spacing w:after="0" w:afterLines="0" w:line="360" w:lineRule="auto"/>
        <w:ind w:right="2182" w:rightChars="1039" w:firstLine="0" w:firstLineChars="0"/>
        <w:jc w:val="distribute"/>
        <w:textAlignment w:val="auto"/>
        <w:rPr>
          <w:rFonts w:hint="eastAsia" w:ascii="宋体" w:hAnsi="宋体" w:eastAsia="宋体" w:cs="宋体"/>
          <w:b/>
          <w:bCs/>
          <w:snapToGrid w:val="0"/>
          <w:sz w:val="24"/>
          <w:szCs w:val="24"/>
        </w:rPr>
      </w:pPr>
      <w:r>
        <w:rPr>
          <w:rFonts w:hint="eastAsia" w:ascii="宋体" w:hAnsi="宋体" w:eastAsia="宋体" w:cs="宋体"/>
          <w:b/>
          <w:color w:val="000000"/>
          <w:sz w:val="24"/>
          <w:szCs w:val="24"/>
        </w:rPr>
        <w:t xml:space="preserve">     </w:t>
      </w:r>
      <w:r>
        <w:rPr>
          <w:rFonts w:hint="eastAsia" w:ascii="宋体" w:hAnsi="宋体" w:eastAsia="宋体" w:cs="宋体"/>
          <w:b/>
          <w:snapToGrid w:val="0"/>
          <w:color w:val="000000"/>
          <w:sz w:val="24"/>
          <w:szCs w:val="24"/>
        </w:rPr>
        <w:t>国家</w:t>
      </w:r>
      <w:r>
        <w:rPr>
          <w:rFonts w:hint="eastAsia" w:ascii="宋体" w:hAnsi="宋体" w:eastAsia="宋体" w:cs="宋体"/>
          <w:b/>
          <w:bCs/>
          <w:snapToGrid w:val="0"/>
          <w:sz w:val="24"/>
          <w:szCs w:val="24"/>
        </w:rPr>
        <w:t>市场监</w:t>
      </w:r>
      <w:r>
        <w:rPr>
          <w:rFonts w:hint="eastAsia" w:ascii="宋体" w:hAnsi="宋体" w:eastAsia="宋体" w:cs="宋体"/>
          <w:b/>
          <w:snapToGrid w:val="0"/>
          <w:color w:val="000000"/>
          <w:sz w:val="24"/>
          <w:szCs w:val="24"/>
        </w:rPr>
        <w:t>督</w:t>
      </w:r>
      <w:r>
        <w:rPr>
          <w:rFonts w:hint="eastAsia" w:ascii="宋体" w:hAnsi="宋体" w:eastAsia="宋体" w:cs="宋体"/>
          <w:b/>
          <w:bCs/>
          <w:snapToGrid w:val="0"/>
          <w:sz w:val="24"/>
          <w:szCs w:val="24"/>
        </w:rPr>
        <w:t>管理总局</w:t>
      </w:r>
    </w:p>
    <w:p w14:paraId="4E9F305F">
      <w:pPr>
        <w:pageBreakBefore w:val="0"/>
        <w:numPr>
          <w:ilvl w:val="0"/>
          <w:numId w:val="0"/>
        </w:numPr>
        <w:wordWrap/>
        <w:overflowPunct/>
        <w:topLinePunct w:val="0"/>
        <w:bidi w:val="0"/>
        <w:adjustRightInd w:val="0"/>
        <w:snapToGrid w:val="0"/>
        <w:spacing w:after="0" w:afterLines="0" w:line="240" w:lineRule="auto"/>
        <w:ind w:right="0" w:rightChars="0"/>
        <w:jc w:val="distribute"/>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77F31493">
      <w:pPr>
        <w:pStyle w:val="5"/>
        <w:spacing w:line="241" w:lineRule="auto"/>
        <w:outlineLvl w:val="9"/>
        <w:rPr>
          <w:rFonts w:hint="eastAsia" w:ascii="宋体" w:hAnsi="宋体" w:eastAsia="宋体" w:cs="宋体"/>
          <w:color w:val="auto"/>
        </w:rPr>
      </w:pPr>
      <w:r>
        <w:rPr>
          <w:rFonts w:hint="eastAsia" w:ascii="宋体" w:hAnsi="宋体" w:eastAsia="宋体" w:cs="宋体"/>
          <w:sz w:val="24"/>
          <w:szCs w:val="24"/>
          <w:lang w:val="en-US" w:eastAsia="zh-CN"/>
        </w:rPr>
        <w:br w:type="page"/>
      </w:r>
    </w:p>
    <w:p w14:paraId="743B0BE9">
      <w:pPr>
        <w:spacing w:before="92" w:line="220" w:lineRule="auto"/>
        <w:jc w:val="center"/>
        <w:outlineLvl w:val="1"/>
        <w:rPr>
          <w:rFonts w:hint="eastAsia" w:ascii="宋体" w:hAnsi="宋体" w:eastAsia="宋体" w:cs="宋体"/>
          <w:color w:val="auto"/>
          <w:sz w:val="28"/>
          <w:szCs w:val="28"/>
          <w14:textOutline w14:w="5103" w14:cap="sq" w14:cmpd="sng">
            <w14:solidFill>
              <w14:srgbClr w14:val="000000"/>
            </w14:solidFill>
            <w14:prstDash w14:val="solid"/>
            <w14:bevel/>
          </w14:textOutline>
        </w:rPr>
      </w:pPr>
      <w:bookmarkStart w:id="0" w:name="_Toc8392"/>
      <w:r>
        <w:rPr>
          <w:rFonts w:hint="eastAsia" w:ascii="宋体" w:hAnsi="宋体" w:eastAsia="宋体" w:cs="宋体"/>
          <w:color w:val="auto"/>
          <w:sz w:val="28"/>
          <w:szCs w:val="28"/>
          <w14:textOutline w14:w="5103" w14:cap="sq" w14:cmpd="sng">
            <w14:solidFill>
              <w14:srgbClr w14:val="000000"/>
            </w14:solidFill>
            <w14:prstDash w14:val="solid"/>
            <w14:bevel/>
          </w14:textOutline>
        </w:rPr>
        <w:t>第一部分 合同协议书</w:t>
      </w:r>
      <w:bookmarkEnd w:id="0"/>
    </w:p>
    <w:p w14:paraId="763CE28F">
      <w:pPr>
        <w:keepNext w:val="0"/>
        <w:keepLines w:val="0"/>
        <w:pageBreakBefore w:val="0"/>
        <w:widowControl/>
        <w:wordWrap/>
        <w:overflowPunct/>
        <w:topLinePunct w:val="0"/>
        <w:autoSpaceDE/>
        <w:autoSpaceDN/>
        <w:bidi w:val="0"/>
        <w:adjustRightInd w:val="0"/>
        <w:snapToGrid w:val="0"/>
        <w:spacing w:after="0" w:afterLines="0" w:line="360" w:lineRule="auto"/>
        <w:ind w:firstLine="480" w:firstLineChars="200"/>
        <w:textAlignment w:val="auto"/>
        <w:outlineLvl w:val="9"/>
        <w:rPr>
          <w:rFonts w:hint="eastAsia" w:ascii="宋体" w:hAnsi="宋体" w:eastAsia="宋体" w:cs="宋体"/>
          <w:sz w:val="24"/>
          <w:szCs w:val="24"/>
        </w:rPr>
      </w:pPr>
    </w:p>
    <w:p w14:paraId="70358A11">
      <w:pPr>
        <w:keepNext w:val="0"/>
        <w:keepLines w:val="0"/>
        <w:pageBreakBefore w:val="0"/>
        <w:widowControl/>
        <w:wordWrap/>
        <w:overflowPunct/>
        <w:topLinePunct w:val="0"/>
        <w:autoSpaceDE/>
        <w:autoSpaceDN/>
        <w:bidi w:val="0"/>
        <w:adjustRightInd w:val="0"/>
        <w:snapToGrid w:val="0"/>
        <w:spacing w:after="0" w:afterLines="0" w:line="360" w:lineRule="auto"/>
        <w:ind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发包人（</w:t>
      </w:r>
      <w:r>
        <w:rPr>
          <w:rFonts w:hint="eastAsia" w:ascii="宋体" w:hAnsi="宋体" w:eastAsia="宋体" w:cs="宋体"/>
          <w:sz w:val="24"/>
          <w:szCs w:val="24"/>
          <w:lang w:val="en-US" w:eastAsia="zh-CN"/>
        </w:rPr>
        <w:t>甲方</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2C07C45">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rPr>
        <w:t>承包人（</w:t>
      </w:r>
      <w:r>
        <w:rPr>
          <w:rFonts w:hint="eastAsia" w:ascii="宋体" w:hAnsi="宋体" w:eastAsia="宋体" w:cs="宋体"/>
          <w:color w:val="auto"/>
          <w:sz w:val="24"/>
          <w:lang w:val="en-US" w:eastAsia="zh-CN"/>
        </w:rPr>
        <w:t>乙方</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p>
    <w:p w14:paraId="4728ED6A">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根据《中华人民共和国民法典》《中华人民共和国建筑法》及有关法律规定，遵循平等、自愿、公平和诚实信用的原则，双方就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项目的工程总承包及有关事项协商一致，共同达成如下协议：</w:t>
      </w:r>
    </w:p>
    <w:p w14:paraId="070F4E60">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1" w:name="_Toc54862165"/>
      <w:bookmarkStart w:id="2" w:name="_Toc16181"/>
      <w:bookmarkStart w:id="3" w:name="_Toc3522"/>
      <w:bookmarkStart w:id="4" w:name="_Toc9030"/>
      <w:bookmarkStart w:id="5" w:name="_Toc24097"/>
      <w:bookmarkStart w:id="6" w:name="_Toc4753"/>
      <w:r>
        <w:rPr>
          <w:rFonts w:hint="eastAsia" w:ascii="宋体" w:hAnsi="宋体" w:eastAsia="宋体" w:cs="宋体"/>
          <w:b w:val="0"/>
          <w:bCs/>
          <w:sz w:val="24"/>
          <w:szCs w:val="24"/>
        </w:rPr>
        <w:t>一、工程概况</w:t>
      </w:r>
      <w:bookmarkEnd w:id="1"/>
      <w:bookmarkEnd w:id="2"/>
      <w:bookmarkEnd w:id="3"/>
      <w:bookmarkEnd w:id="4"/>
      <w:bookmarkEnd w:id="5"/>
      <w:bookmarkEnd w:id="6"/>
    </w:p>
    <w:p w14:paraId="3F24EAF6">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rPr>
        <w:t>1.</w:t>
      </w:r>
      <w:r>
        <w:rPr>
          <w:rFonts w:hint="eastAsia" w:ascii="宋体" w:hAnsi="宋体" w:eastAsia="宋体" w:cs="宋体"/>
          <w:sz w:val="24"/>
          <w:szCs w:val="24"/>
          <w:highlight w:val="none"/>
        </w:rPr>
        <w:t xml:space="preserve"> 工程名称：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02BC4A9">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 工程地点：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C85761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 工程审批、核准或备案文号：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0FF718B">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 资金来源：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03D0B43">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 工程内容及规模：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8D91F45">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 工程承包范围：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C0B8284">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highlight w:val="none"/>
        </w:rPr>
      </w:pPr>
      <w:bookmarkStart w:id="7" w:name="_Toc29092"/>
      <w:bookmarkStart w:id="8" w:name="_Toc24401"/>
      <w:bookmarkStart w:id="9" w:name="_Toc54862166"/>
      <w:bookmarkStart w:id="10" w:name="_Toc20638"/>
      <w:bookmarkStart w:id="11" w:name="_Toc15100"/>
      <w:bookmarkStart w:id="12" w:name="_Toc14041"/>
      <w:r>
        <w:rPr>
          <w:rFonts w:hint="eastAsia" w:ascii="宋体" w:hAnsi="宋体" w:eastAsia="宋体" w:cs="宋体"/>
          <w:b w:val="0"/>
          <w:bCs/>
          <w:sz w:val="24"/>
          <w:szCs w:val="24"/>
          <w:highlight w:val="none"/>
        </w:rPr>
        <w:t>二、合同工期</w:t>
      </w:r>
      <w:bookmarkEnd w:id="7"/>
      <w:bookmarkEnd w:id="8"/>
      <w:bookmarkEnd w:id="9"/>
      <w:bookmarkEnd w:id="10"/>
      <w:bookmarkEnd w:id="11"/>
      <w:bookmarkEnd w:id="12"/>
    </w:p>
    <w:p w14:paraId="33CED13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计划开始日期：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614BDEE">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6CAF79F">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工期总日历天数：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天，工期总日历天数与根据前述计划日期计算的工期天数不一致的，以工期总日历天数为准。</w:t>
      </w:r>
    </w:p>
    <w:p w14:paraId="69DD940D">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highlight w:val="none"/>
        </w:rPr>
      </w:pPr>
      <w:bookmarkStart w:id="13" w:name="_Toc7731"/>
      <w:bookmarkStart w:id="14" w:name="_Toc54862167"/>
      <w:bookmarkStart w:id="15" w:name="_Toc10794"/>
      <w:bookmarkStart w:id="16" w:name="_Toc15965"/>
      <w:bookmarkStart w:id="17" w:name="_Toc1523"/>
      <w:bookmarkStart w:id="18" w:name="_Toc613"/>
      <w:r>
        <w:rPr>
          <w:rFonts w:hint="eastAsia" w:ascii="宋体" w:hAnsi="宋体" w:eastAsia="宋体" w:cs="宋体"/>
          <w:b w:val="0"/>
          <w:bCs/>
          <w:sz w:val="24"/>
          <w:szCs w:val="24"/>
          <w:highlight w:val="none"/>
        </w:rPr>
        <w:t>三、质量标准</w:t>
      </w:r>
      <w:bookmarkEnd w:id="13"/>
      <w:bookmarkEnd w:id="14"/>
      <w:bookmarkEnd w:id="15"/>
      <w:bookmarkEnd w:id="16"/>
      <w:bookmarkEnd w:id="17"/>
      <w:bookmarkEnd w:id="18"/>
    </w:p>
    <w:p w14:paraId="2F90E2FF">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工程质量标准：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符合国家及地方现行验收规范“合格”标准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1B01C91">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19" w:name="_Toc27936"/>
      <w:bookmarkStart w:id="20" w:name="_Toc24160"/>
      <w:bookmarkStart w:id="21" w:name="_Toc27817"/>
      <w:bookmarkStart w:id="22" w:name="_Toc3858"/>
      <w:bookmarkStart w:id="23" w:name="_Toc31913"/>
      <w:bookmarkStart w:id="24" w:name="_Toc54862168"/>
      <w:r>
        <w:rPr>
          <w:rFonts w:hint="eastAsia" w:ascii="宋体" w:hAnsi="宋体" w:eastAsia="宋体" w:cs="宋体"/>
          <w:b w:val="0"/>
          <w:bCs/>
          <w:sz w:val="24"/>
          <w:szCs w:val="24"/>
        </w:rPr>
        <w:t>四、签约合同价与合同价格形式</w:t>
      </w:r>
      <w:bookmarkEnd w:id="19"/>
      <w:bookmarkEnd w:id="20"/>
      <w:bookmarkEnd w:id="21"/>
      <w:bookmarkEnd w:id="22"/>
      <w:bookmarkEnd w:id="23"/>
      <w:bookmarkEnd w:id="24"/>
    </w:p>
    <w:p w14:paraId="474C6FF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 签约合同价（含税）为：</w:t>
      </w:r>
    </w:p>
    <w:p w14:paraId="217B72C8">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人民币（大写)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2D201A0D">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具体构成详见价格清单。其中： </w:t>
      </w:r>
    </w:p>
    <w:p w14:paraId="28F01918">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元）；适用税率：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%，税金为人民币（大写)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元）； </w:t>
      </w:r>
    </w:p>
    <w:p w14:paraId="2DF42593">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暂估价（含税）：</w:t>
      </w:r>
    </w:p>
    <w:p w14:paraId="035DE19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12DD14C5">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暂列金额（含税）：</w:t>
      </w:r>
    </w:p>
    <w:p w14:paraId="2D38F09C">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40068844">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双方约定的其他费用（含税）：</w:t>
      </w:r>
    </w:p>
    <w:p w14:paraId="27C35DE9">
      <w:pPr>
        <w:keepNext w:val="0"/>
        <w:keepLines w:val="0"/>
        <w:pageBreakBefore w:val="0"/>
        <w:widowControl/>
        <w:wordWrap/>
        <w:overflowPunct/>
        <w:topLinePunct w:val="0"/>
        <w:autoSpaceDE/>
        <w:autoSpaceDN/>
        <w:bidi w:val="0"/>
        <w:adjustRightInd w:val="0"/>
        <w:snapToGrid w:val="0"/>
        <w:spacing w:after="0" w:afterLines="0" w:line="360" w:lineRule="auto"/>
        <w:ind w:firstLine="6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元）；适用税率：</w:t>
      </w:r>
      <w:r>
        <w:rPr>
          <w:rFonts w:hint="eastAsia" w:ascii="宋体" w:hAnsi="宋体" w:eastAsia="宋体" w:cs="宋体"/>
          <w:sz w:val="24"/>
          <w:szCs w:val="24"/>
          <w:u w:val="single"/>
        </w:rPr>
        <w:t xml:space="preserve">         </w:t>
      </w:r>
      <w:r>
        <w:rPr>
          <w:rFonts w:hint="eastAsia" w:ascii="宋体" w:hAnsi="宋体" w:eastAsia="宋体" w:cs="宋体"/>
          <w:sz w:val="24"/>
          <w:szCs w:val="24"/>
        </w:rPr>
        <w:t>%，税金为人民币（大写)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A562281">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 合同价格形式：</w:t>
      </w:r>
    </w:p>
    <w:p w14:paraId="388FE2A0">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合同价格形式为</w:t>
      </w:r>
      <w:r>
        <w:rPr>
          <w:rFonts w:hint="eastAsia" w:ascii="宋体" w:hAnsi="宋体" w:eastAsia="宋体" w:cs="宋体"/>
          <w:sz w:val="24"/>
          <w:szCs w:val="24"/>
          <w:lang w:val="en-US" w:eastAsia="zh-CN"/>
        </w:rPr>
        <w:t>单价</w:t>
      </w:r>
      <w:r>
        <w:rPr>
          <w:rFonts w:hint="eastAsia" w:ascii="宋体" w:hAnsi="宋体" w:eastAsia="宋体" w:cs="宋体"/>
          <w:sz w:val="24"/>
          <w:szCs w:val="24"/>
        </w:rPr>
        <w:t>合同，，根据实际完成且经计算确认的工程量乘以合同单价计算总价，合同单价不予调整，但合同当事人另有约定的除外。</w:t>
      </w:r>
    </w:p>
    <w:p w14:paraId="11A504C4">
      <w:pPr>
        <w:keepNext w:val="0"/>
        <w:keepLines w:val="0"/>
        <w:pageBreakBefore w:val="0"/>
        <w:widowControl/>
        <w:kinsoku w:val="0"/>
        <w:wordWrap/>
        <w:overflowPunct/>
        <w:topLinePunct w:val="0"/>
        <w:autoSpaceDE/>
        <w:autoSpaceDN/>
        <w:bidi w:val="0"/>
        <w:adjustRightInd w:val="0"/>
        <w:snapToGrid w:val="0"/>
        <w:spacing w:after="0" w:afterLines="0" w:line="360" w:lineRule="auto"/>
        <w:ind w:left="263" w:leftChars="125" w:firstLine="240" w:firstLineChars="1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合同当事人对合同价格形式的其他约定：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F39F80">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25" w:name="_Toc22793"/>
      <w:bookmarkStart w:id="26" w:name="_Toc25369"/>
      <w:bookmarkStart w:id="27" w:name="_Toc22540"/>
      <w:bookmarkStart w:id="28" w:name="_Toc21079"/>
      <w:bookmarkStart w:id="29" w:name="_Toc23233"/>
      <w:bookmarkStart w:id="30" w:name="_Toc54862169"/>
      <w:r>
        <w:rPr>
          <w:rFonts w:hint="eastAsia" w:ascii="宋体" w:hAnsi="宋体" w:eastAsia="宋体" w:cs="宋体"/>
          <w:b w:val="0"/>
          <w:bCs/>
          <w:sz w:val="24"/>
          <w:szCs w:val="24"/>
        </w:rPr>
        <w:t>五、工程总承包项目经理</w:t>
      </w:r>
      <w:bookmarkEnd w:id="25"/>
      <w:bookmarkEnd w:id="26"/>
      <w:bookmarkEnd w:id="27"/>
      <w:bookmarkEnd w:id="28"/>
      <w:bookmarkEnd w:id="29"/>
      <w:bookmarkEnd w:id="30"/>
    </w:p>
    <w:p w14:paraId="2D403BC6">
      <w:pPr>
        <w:spacing w:line="360" w:lineRule="auto"/>
        <w:ind w:firstLine="420"/>
        <w:rPr>
          <w:rFonts w:hint="eastAsia" w:ascii="宋体" w:hAnsi="宋体" w:eastAsia="宋体" w:cs="宋体"/>
          <w:color w:val="auto"/>
          <w:sz w:val="24"/>
        </w:rPr>
      </w:pPr>
      <w:bookmarkStart w:id="31" w:name="_Toc25597"/>
      <w:bookmarkStart w:id="32" w:name="_Toc22151"/>
      <w:bookmarkStart w:id="33" w:name="_Toc54862170"/>
      <w:bookmarkStart w:id="34" w:name="_Toc27233"/>
      <w:bookmarkStart w:id="35" w:name="_Toc7357"/>
      <w:bookmarkStart w:id="36" w:name="_Toc32335"/>
      <w:r>
        <w:rPr>
          <w:rFonts w:hint="eastAsia" w:ascii="宋体" w:hAnsi="宋体" w:eastAsia="宋体" w:cs="宋体"/>
          <w:color w:val="auto"/>
          <w:sz w:val="24"/>
        </w:rPr>
        <w:t>工程总承包项目经理：</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26288D3">
      <w:pPr>
        <w:spacing w:line="360" w:lineRule="auto"/>
        <w:ind w:firstLine="420"/>
        <w:rPr>
          <w:rFonts w:hint="eastAsia" w:ascii="宋体" w:hAnsi="宋体" w:eastAsia="宋体" w:cs="宋体"/>
          <w:color w:val="auto"/>
          <w:sz w:val="24"/>
        </w:rPr>
      </w:pPr>
      <w:r>
        <w:rPr>
          <w:rFonts w:hint="eastAsia" w:ascii="宋体" w:hAnsi="宋体" w:eastAsia="宋体" w:cs="宋体"/>
          <w:color w:val="auto"/>
          <w:sz w:val="24"/>
        </w:rPr>
        <w:t>施工负责人：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7F50D69F">
      <w:pPr>
        <w:spacing w:line="360" w:lineRule="auto"/>
        <w:ind w:firstLine="420"/>
        <w:rPr>
          <w:rFonts w:hint="eastAsia" w:ascii="宋体" w:hAnsi="宋体" w:eastAsia="宋体" w:cs="宋体"/>
          <w:color w:val="auto"/>
          <w:sz w:val="24"/>
        </w:rPr>
      </w:pPr>
      <w:r>
        <w:rPr>
          <w:rFonts w:hint="eastAsia" w:ascii="宋体" w:hAnsi="宋体" w:eastAsia="宋体" w:cs="宋体"/>
          <w:color w:val="auto"/>
          <w:sz w:val="24"/>
        </w:rPr>
        <w:t>设计负责人：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6F89DCEC">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六、合同文件构成</w:t>
      </w:r>
      <w:bookmarkEnd w:id="31"/>
      <w:bookmarkEnd w:id="32"/>
      <w:bookmarkEnd w:id="33"/>
      <w:bookmarkEnd w:id="34"/>
      <w:bookmarkEnd w:id="35"/>
      <w:bookmarkEnd w:id="36"/>
    </w:p>
    <w:p w14:paraId="29558E16">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本协议书与下列文件一起构成合同文件： </w:t>
      </w:r>
    </w:p>
    <w:p w14:paraId="08111F8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 中标通知书（如果有）；</w:t>
      </w:r>
    </w:p>
    <w:p w14:paraId="665FE758">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 投标函及投标函附录（如有）；</w:t>
      </w:r>
    </w:p>
    <w:p w14:paraId="0082FC01">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 专用合同条件及《发包人要求》等附件；</w:t>
      </w:r>
    </w:p>
    <w:p w14:paraId="2B367BDA">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 通用合同条件；</w:t>
      </w:r>
    </w:p>
    <w:p w14:paraId="0C91E2E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（5） 承包人建议书； </w:t>
      </w:r>
    </w:p>
    <w:p w14:paraId="679FABF9">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 价格清单；</w:t>
      </w:r>
    </w:p>
    <w:p w14:paraId="095A7C23">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 双方约定的其他合同文件。</w:t>
      </w:r>
    </w:p>
    <w:p w14:paraId="02ECE442">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上述各项合同文件包括双方就该项合同文件所作出的补充和修改，属于同一类内容的合同文件应以最新签署的为准。专用合同条件及其附件须经合同当事人签字或盖章。</w:t>
      </w:r>
    </w:p>
    <w:p w14:paraId="6601B6FA">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37" w:name="_Toc21867"/>
      <w:bookmarkStart w:id="38" w:name="_Toc18665"/>
      <w:bookmarkStart w:id="39" w:name="_Toc2516"/>
      <w:bookmarkStart w:id="40" w:name="_Toc54862171"/>
      <w:bookmarkStart w:id="41" w:name="_Toc8384"/>
      <w:bookmarkStart w:id="42" w:name="_Toc27529"/>
      <w:r>
        <w:rPr>
          <w:rFonts w:hint="eastAsia" w:ascii="宋体" w:hAnsi="宋体" w:eastAsia="宋体" w:cs="宋体"/>
          <w:b w:val="0"/>
          <w:bCs/>
          <w:sz w:val="24"/>
          <w:szCs w:val="24"/>
        </w:rPr>
        <w:t>七、承诺</w:t>
      </w:r>
      <w:bookmarkEnd w:id="37"/>
      <w:bookmarkEnd w:id="38"/>
      <w:bookmarkEnd w:id="39"/>
      <w:bookmarkEnd w:id="40"/>
      <w:bookmarkEnd w:id="41"/>
      <w:bookmarkEnd w:id="42"/>
    </w:p>
    <w:p w14:paraId="634D2E20">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 发包人承诺按照法律规定履行项目审批手续、筹集工程建设资金并按照合同约定的期限和方式支付合同价款。</w:t>
      </w:r>
    </w:p>
    <w:p w14:paraId="24EB8654">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 承包人承诺按照法律规定及合同约定组织完成工程的设计、采购和施工等工作，确保工程质量和安全，不进行转包及违法分包，并在缺陷责任期及保修期内承担相应的工程维修责任。</w:t>
      </w:r>
    </w:p>
    <w:p w14:paraId="7BFF1CC8">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43" w:name="_Toc23814"/>
      <w:bookmarkStart w:id="44" w:name="_Toc23246"/>
      <w:bookmarkStart w:id="45" w:name="_Toc5651"/>
      <w:bookmarkStart w:id="46" w:name="_Toc54862172"/>
      <w:bookmarkStart w:id="47" w:name="_Toc25068"/>
      <w:bookmarkStart w:id="48" w:name="_Toc5842"/>
      <w:r>
        <w:rPr>
          <w:rFonts w:hint="eastAsia" w:ascii="宋体" w:hAnsi="宋体" w:eastAsia="宋体" w:cs="宋体"/>
          <w:b w:val="0"/>
          <w:bCs/>
          <w:sz w:val="24"/>
          <w:szCs w:val="24"/>
        </w:rPr>
        <w:t>八、订立时间</w:t>
      </w:r>
      <w:bookmarkEnd w:id="43"/>
      <w:bookmarkEnd w:id="44"/>
      <w:bookmarkEnd w:id="45"/>
      <w:bookmarkEnd w:id="46"/>
      <w:bookmarkEnd w:id="47"/>
      <w:bookmarkEnd w:id="48"/>
    </w:p>
    <w:p w14:paraId="256AC19E">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日订立。</w:t>
      </w:r>
    </w:p>
    <w:p w14:paraId="126C12FF">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49" w:name="_Toc23741"/>
      <w:bookmarkStart w:id="50" w:name="_Toc25534"/>
      <w:bookmarkStart w:id="51" w:name="_Toc54862173"/>
      <w:bookmarkStart w:id="52" w:name="_Toc11891"/>
      <w:bookmarkStart w:id="53" w:name="_Toc4446"/>
      <w:bookmarkStart w:id="54" w:name="_Toc15633"/>
      <w:r>
        <w:rPr>
          <w:rFonts w:hint="eastAsia" w:ascii="宋体" w:hAnsi="宋体" w:eastAsia="宋体" w:cs="宋体"/>
          <w:b w:val="0"/>
          <w:bCs/>
          <w:sz w:val="24"/>
          <w:szCs w:val="24"/>
        </w:rPr>
        <w:t>九、订立地点</w:t>
      </w:r>
      <w:bookmarkEnd w:id="49"/>
      <w:bookmarkEnd w:id="50"/>
      <w:bookmarkEnd w:id="51"/>
      <w:bookmarkEnd w:id="52"/>
      <w:bookmarkEnd w:id="53"/>
      <w:bookmarkEnd w:id="54"/>
    </w:p>
    <w:p w14:paraId="1F14DD7E">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订立。</w:t>
      </w:r>
    </w:p>
    <w:p w14:paraId="41B538BB">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55" w:name="_Toc18278"/>
      <w:bookmarkStart w:id="56" w:name="_Toc15435"/>
      <w:bookmarkStart w:id="57" w:name="_Toc27238"/>
      <w:bookmarkStart w:id="58" w:name="_Toc25309"/>
      <w:bookmarkStart w:id="59" w:name="_Toc19192"/>
      <w:bookmarkStart w:id="60" w:name="_Toc54862174"/>
      <w:r>
        <w:rPr>
          <w:rFonts w:hint="eastAsia" w:ascii="宋体" w:hAnsi="宋体" w:eastAsia="宋体" w:cs="宋体"/>
          <w:b w:val="0"/>
          <w:bCs/>
          <w:sz w:val="24"/>
          <w:szCs w:val="24"/>
        </w:rPr>
        <w:t>十、合同生效</w:t>
      </w:r>
      <w:bookmarkEnd w:id="55"/>
      <w:bookmarkEnd w:id="56"/>
      <w:bookmarkEnd w:id="57"/>
      <w:bookmarkEnd w:id="58"/>
      <w:bookmarkEnd w:id="59"/>
      <w:bookmarkEnd w:id="60"/>
    </w:p>
    <w:p w14:paraId="5FBBAC4D">
      <w:pPr>
        <w:keepNext w:val="0"/>
        <w:keepLines w:val="0"/>
        <w:pageBreakBefore w:val="0"/>
        <w:widowControl/>
        <w:wordWrap/>
        <w:overflowPunct/>
        <w:topLinePunct w:val="0"/>
        <w:autoSpaceDE/>
        <w:autoSpaceDN/>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本合同经双方签字或盖章后成立，并自</w:t>
      </w:r>
      <w:r>
        <w:rPr>
          <w:rFonts w:hint="eastAsia" w:ascii="宋体" w:hAnsi="宋体" w:eastAsia="宋体" w:cs="宋体"/>
          <w:sz w:val="24"/>
          <w:szCs w:val="24"/>
          <w:u w:val="single"/>
        </w:rPr>
        <w:t xml:space="preserve">  经双方法定代表人或委托代理人签字并加盖双方公章或合同专用章后 </w:t>
      </w:r>
      <w:r>
        <w:rPr>
          <w:rFonts w:hint="eastAsia" w:ascii="宋体" w:hAnsi="宋体" w:eastAsia="宋体" w:cs="宋体"/>
          <w:sz w:val="24"/>
          <w:szCs w:val="24"/>
        </w:rPr>
        <w:t>生效。</w:t>
      </w:r>
    </w:p>
    <w:p w14:paraId="06D12C79">
      <w:pPr>
        <w:pStyle w:val="11"/>
        <w:keepNext w:val="0"/>
        <w:keepLines w:val="0"/>
        <w:pageBreakBefore w:val="0"/>
        <w:widowControl/>
        <w:numPr>
          <w:ilvl w:val="0"/>
          <w:numId w:val="0"/>
        </w:numPr>
        <w:wordWrap/>
        <w:overflowPunct/>
        <w:topLinePunct w:val="0"/>
        <w:autoSpaceDE/>
        <w:autoSpaceDN/>
        <w:bidi w:val="0"/>
        <w:adjustRightInd w:val="0"/>
        <w:snapToGrid w:val="0"/>
        <w:spacing w:before="0" w:beforeLines="0" w:after="0" w:afterLines="0" w:line="360" w:lineRule="auto"/>
        <w:textAlignment w:val="auto"/>
        <w:outlineLvl w:val="9"/>
        <w:rPr>
          <w:rFonts w:hint="eastAsia" w:ascii="宋体" w:hAnsi="宋体" w:eastAsia="宋体" w:cs="宋体"/>
          <w:b w:val="0"/>
          <w:bCs/>
          <w:sz w:val="24"/>
          <w:szCs w:val="24"/>
        </w:rPr>
      </w:pPr>
      <w:bookmarkStart w:id="61" w:name="_Toc2756"/>
      <w:bookmarkStart w:id="62" w:name="_Toc3551"/>
      <w:bookmarkStart w:id="63" w:name="_Toc9194"/>
      <w:bookmarkStart w:id="64" w:name="_Toc4998"/>
      <w:bookmarkStart w:id="65" w:name="_Toc18424"/>
      <w:bookmarkStart w:id="66" w:name="_Toc54862175"/>
      <w:r>
        <w:rPr>
          <w:rFonts w:hint="eastAsia" w:ascii="宋体" w:hAnsi="宋体" w:eastAsia="宋体" w:cs="宋体"/>
          <w:b w:val="0"/>
          <w:bCs/>
          <w:sz w:val="24"/>
          <w:szCs w:val="24"/>
        </w:rPr>
        <w:t>十一、合同份数</w:t>
      </w:r>
      <w:bookmarkEnd w:id="61"/>
      <w:bookmarkEnd w:id="62"/>
      <w:bookmarkEnd w:id="63"/>
      <w:bookmarkEnd w:id="64"/>
      <w:bookmarkEnd w:id="65"/>
      <w:bookmarkEnd w:id="66"/>
    </w:p>
    <w:p w14:paraId="03F05D2F">
      <w:pPr>
        <w:keepNext w:val="0"/>
        <w:keepLines w:val="0"/>
        <w:pageBreakBefore w:val="0"/>
        <w:widowControl/>
        <w:wordWrap/>
        <w:overflowPunct/>
        <w:topLinePunct w:val="0"/>
        <w:autoSpaceDE/>
        <w:autoSpaceDN/>
        <w:bidi w:val="0"/>
        <w:adjustRightInd w:val="0"/>
        <w:snapToGrid w:val="0"/>
        <w:spacing w:after="0" w:afterLines="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lang w:eastAsia="zh-CN"/>
        </w:rPr>
        <w:t>肆</w:t>
      </w:r>
      <w:r>
        <w:rPr>
          <w:rFonts w:hint="eastAsia" w:ascii="宋体" w:hAnsi="宋体" w:eastAsia="宋体" w:cs="宋体"/>
          <w:sz w:val="24"/>
          <w:szCs w:val="24"/>
        </w:rPr>
        <w:t>份，均具有同等法律效力，发包人执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份，承包人执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w:t>
      </w:r>
    </w:p>
    <w:p w14:paraId="40E5732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下页为签字盖章页，无正文</w:t>
      </w:r>
      <w:r>
        <w:rPr>
          <w:rFonts w:hint="eastAsia" w:ascii="宋体" w:hAnsi="宋体" w:eastAsia="宋体" w:cs="宋体"/>
          <w:color w:val="auto"/>
          <w:sz w:val="24"/>
          <w:lang w:eastAsia="zh-CN"/>
        </w:rPr>
        <w:t>。</w:t>
      </w:r>
    </w:p>
    <w:p w14:paraId="544AB01A">
      <w:pPr>
        <w:pStyle w:val="5"/>
        <w:rPr>
          <w:rFonts w:hint="eastAsia" w:ascii="宋体" w:hAnsi="宋体" w:eastAsia="宋体" w:cs="宋体"/>
        </w:rPr>
      </w:pPr>
    </w:p>
    <w:p w14:paraId="09E1056A">
      <w:pPr>
        <w:keepNext w:val="0"/>
        <w:keepLines w:val="0"/>
        <w:pageBreakBefore w:val="0"/>
        <w:widowControl/>
        <w:kinsoku/>
        <w:wordWrap/>
        <w:overflowPunct/>
        <w:topLinePunct w:val="0"/>
        <w:autoSpaceDE/>
        <w:autoSpaceDN/>
        <w:bidi w:val="0"/>
        <w:adjustRightInd w:val="0"/>
        <w:snapToGrid w:val="0"/>
        <w:spacing w:after="0" w:afterLines="0" w:line="288" w:lineRule="auto"/>
        <w:ind w:left="0" w:leftChars="0" w:firstLine="0" w:firstLineChars="0"/>
        <w:textAlignment w:val="auto"/>
        <w:outlineLvl w:val="9"/>
        <w:rPr>
          <w:rFonts w:hint="eastAsia" w:ascii="宋体" w:hAnsi="宋体" w:eastAsia="宋体" w:cs="宋体"/>
          <w:sz w:val="24"/>
          <w:szCs w:val="24"/>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7EAA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0214E3D8">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发包人：（公章）</w:t>
            </w:r>
          </w:p>
        </w:tc>
        <w:tc>
          <w:tcPr>
            <w:tcW w:w="4645" w:type="dxa"/>
          </w:tcPr>
          <w:p w14:paraId="7E5D4382">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承包人：（公章）</w:t>
            </w:r>
          </w:p>
        </w:tc>
      </w:tr>
      <w:tr w14:paraId="7BA65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6C4B02BE">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w:t>
            </w:r>
          </w:p>
          <w:p w14:paraId="184A80CC">
            <w:pPr>
              <w:keepNext w:val="0"/>
              <w:keepLines w:val="0"/>
              <w:pageBreakBefore w:val="0"/>
              <w:widowControl/>
              <w:kinsoku/>
              <w:wordWrap/>
              <w:overflowPunct/>
              <w:topLinePunct w:val="0"/>
              <w:autoSpaceDE/>
              <w:autoSpaceDN/>
              <w:bidi w:val="0"/>
              <w:adjustRightInd w:val="0"/>
              <w:snapToGrid w:val="0"/>
              <w:spacing w:after="0" w:afterLines="0" w:line="360" w:lineRule="auto"/>
              <w:ind w:firstLine="1440" w:firstLineChars="600"/>
              <w:textAlignment w:val="auto"/>
              <w:outlineLvl w:val="9"/>
              <w:rPr>
                <w:rFonts w:hint="eastAsia" w:ascii="宋体" w:hAnsi="宋体" w:eastAsia="宋体" w:cs="宋体"/>
                <w:sz w:val="24"/>
                <w:szCs w:val="24"/>
                <w:vertAlign w:val="baseline"/>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签字或盖章</w:t>
            </w:r>
            <w:r>
              <w:rPr>
                <w:rFonts w:hint="eastAsia" w:ascii="宋体" w:hAnsi="宋体" w:eastAsia="宋体" w:cs="宋体"/>
                <w:sz w:val="24"/>
                <w:szCs w:val="24"/>
                <w:lang w:eastAsia="zh-CN"/>
              </w:rPr>
              <w:t>）</w:t>
            </w:r>
          </w:p>
        </w:tc>
        <w:tc>
          <w:tcPr>
            <w:tcW w:w="4645" w:type="dxa"/>
          </w:tcPr>
          <w:p w14:paraId="3A7CF4A0">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w:t>
            </w:r>
          </w:p>
          <w:p w14:paraId="56FA494F">
            <w:pPr>
              <w:keepNext w:val="0"/>
              <w:keepLines w:val="0"/>
              <w:pageBreakBefore w:val="0"/>
              <w:widowControl/>
              <w:kinsoku/>
              <w:wordWrap/>
              <w:overflowPunct/>
              <w:topLinePunct w:val="0"/>
              <w:autoSpaceDE/>
              <w:autoSpaceDN/>
              <w:bidi w:val="0"/>
              <w:adjustRightInd w:val="0"/>
              <w:snapToGrid w:val="0"/>
              <w:spacing w:after="0" w:afterLines="0" w:line="360" w:lineRule="auto"/>
              <w:ind w:firstLine="1440" w:firstLineChars="600"/>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签字或盖章</w:t>
            </w:r>
            <w:r>
              <w:rPr>
                <w:rFonts w:hint="eastAsia" w:ascii="宋体" w:hAnsi="宋体" w:eastAsia="宋体" w:cs="宋体"/>
                <w:sz w:val="24"/>
                <w:szCs w:val="24"/>
                <w:lang w:eastAsia="zh-CN"/>
              </w:rPr>
              <w:t>）</w:t>
            </w:r>
          </w:p>
        </w:tc>
      </w:tr>
      <w:tr w14:paraId="19CB6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4783A98C">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统一社会信用代码：</w:t>
            </w:r>
          </w:p>
        </w:tc>
        <w:tc>
          <w:tcPr>
            <w:tcW w:w="4645" w:type="dxa"/>
          </w:tcPr>
          <w:p w14:paraId="7B077F04">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default" w:ascii="宋体" w:hAnsi="宋体" w:eastAsia="宋体" w:cs="宋体"/>
                <w:sz w:val="24"/>
                <w:szCs w:val="24"/>
                <w:vertAlign w:val="baseline"/>
                <w:lang w:val="en-US" w:eastAsia="zh-CN"/>
              </w:rPr>
            </w:pPr>
            <w:r>
              <w:rPr>
                <w:rFonts w:hint="eastAsia" w:ascii="宋体" w:hAnsi="宋体" w:eastAsia="宋体" w:cs="宋体"/>
                <w:sz w:val="24"/>
                <w:szCs w:val="24"/>
              </w:rPr>
              <w:t>统一社会信用代码：</w:t>
            </w:r>
          </w:p>
        </w:tc>
      </w:tr>
      <w:tr w14:paraId="4DD64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2973B39F">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地址：</w:t>
            </w:r>
          </w:p>
        </w:tc>
        <w:tc>
          <w:tcPr>
            <w:tcW w:w="4645" w:type="dxa"/>
          </w:tcPr>
          <w:p w14:paraId="4DEA9B01">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default" w:ascii="宋体" w:hAnsi="宋体" w:eastAsia="宋体" w:cs="宋体"/>
                <w:sz w:val="24"/>
                <w:szCs w:val="24"/>
                <w:vertAlign w:val="baseline"/>
                <w:lang w:val="en-US" w:eastAsia="zh-CN"/>
              </w:rPr>
            </w:pPr>
            <w:r>
              <w:rPr>
                <w:rFonts w:hint="eastAsia" w:ascii="宋体" w:hAnsi="宋体" w:eastAsia="宋体" w:cs="宋体"/>
                <w:sz w:val="24"/>
                <w:szCs w:val="24"/>
              </w:rPr>
              <w:t>地址：</w:t>
            </w:r>
          </w:p>
        </w:tc>
      </w:tr>
      <w:tr w14:paraId="0CB4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0D526A3D">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邮政编码</w:t>
            </w:r>
          </w:p>
        </w:tc>
        <w:tc>
          <w:tcPr>
            <w:tcW w:w="4645" w:type="dxa"/>
          </w:tcPr>
          <w:p w14:paraId="37E2374F">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default" w:ascii="宋体" w:hAnsi="宋体" w:eastAsia="宋体" w:cs="宋体"/>
                <w:sz w:val="24"/>
                <w:szCs w:val="24"/>
                <w:vertAlign w:val="baseline"/>
                <w:lang w:val="en-US" w:eastAsia="zh-CN"/>
              </w:rPr>
            </w:pPr>
            <w:r>
              <w:rPr>
                <w:rFonts w:hint="eastAsia" w:ascii="宋体" w:hAnsi="宋体" w:eastAsia="宋体" w:cs="宋体"/>
                <w:sz w:val="24"/>
                <w:szCs w:val="24"/>
              </w:rPr>
              <w:t>邮政编码</w:t>
            </w:r>
          </w:p>
        </w:tc>
      </w:tr>
      <w:tr w14:paraId="58BD2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4A560655">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vertAlign w:val="baseline"/>
              </w:rPr>
            </w:pPr>
            <w:r>
              <w:rPr>
                <w:rFonts w:hint="eastAsia" w:ascii="宋体" w:hAnsi="宋体" w:eastAsia="宋体" w:cs="宋体"/>
                <w:sz w:val="24"/>
                <w:szCs w:val="24"/>
              </w:rPr>
              <w:t>电话：</w:t>
            </w:r>
          </w:p>
        </w:tc>
        <w:tc>
          <w:tcPr>
            <w:tcW w:w="4645" w:type="dxa"/>
          </w:tcPr>
          <w:p w14:paraId="29D6666C">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default" w:ascii="宋体" w:hAnsi="宋体" w:eastAsia="宋体" w:cs="宋体"/>
                <w:sz w:val="24"/>
                <w:szCs w:val="24"/>
                <w:vertAlign w:val="baseline"/>
                <w:lang w:val="en-US" w:eastAsia="zh-CN"/>
              </w:rPr>
            </w:pPr>
            <w:r>
              <w:rPr>
                <w:rFonts w:hint="eastAsia" w:ascii="宋体" w:hAnsi="宋体" w:eastAsia="宋体" w:cs="宋体"/>
                <w:sz w:val="24"/>
                <w:szCs w:val="24"/>
              </w:rPr>
              <w:t>电话：</w:t>
            </w:r>
          </w:p>
        </w:tc>
      </w:tr>
      <w:tr w14:paraId="4C149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2F3FC871">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传真：</w:t>
            </w:r>
          </w:p>
        </w:tc>
        <w:tc>
          <w:tcPr>
            <w:tcW w:w="4645" w:type="dxa"/>
          </w:tcPr>
          <w:p w14:paraId="16BF9790">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传真：</w:t>
            </w:r>
          </w:p>
        </w:tc>
      </w:tr>
      <w:tr w14:paraId="72274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3DD67189">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p>
        </w:tc>
        <w:tc>
          <w:tcPr>
            <w:tcW w:w="4645" w:type="dxa"/>
          </w:tcPr>
          <w:p w14:paraId="5345C4FF">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电子信箱：</w:t>
            </w:r>
          </w:p>
        </w:tc>
      </w:tr>
      <w:tr w14:paraId="6A7F2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14AA62F4">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p>
        </w:tc>
        <w:tc>
          <w:tcPr>
            <w:tcW w:w="4645" w:type="dxa"/>
          </w:tcPr>
          <w:p w14:paraId="3D42ED4E">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rPr>
              <w:t>开户银行：</w:t>
            </w:r>
          </w:p>
        </w:tc>
      </w:tr>
      <w:tr w14:paraId="1D830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4" w:type="dxa"/>
          </w:tcPr>
          <w:p w14:paraId="6B527BAF">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p>
        </w:tc>
        <w:tc>
          <w:tcPr>
            <w:tcW w:w="4645" w:type="dxa"/>
          </w:tcPr>
          <w:p w14:paraId="129E2ACE">
            <w:pPr>
              <w:keepNext w:val="0"/>
              <w:keepLines w:val="0"/>
              <w:pageBreakBefore w:val="0"/>
              <w:widowControl/>
              <w:kinsoku/>
              <w:wordWrap/>
              <w:overflowPunct/>
              <w:topLinePunct w:val="0"/>
              <w:autoSpaceDE/>
              <w:autoSpaceDN/>
              <w:bidi w:val="0"/>
              <w:adjustRightInd w:val="0"/>
              <w:snapToGrid w:val="0"/>
              <w:spacing w:after="0" w:afterLines="0"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账号： </w:t>
            </w:r>
          </w:p>
        </w:tc>
      </w:tr>
    </w:tbl>
    <w:p w14:paraId="793217FA">
      <w:pPr>
        <w:pStyle w:val="5"/>
        <w:ind w:firstLine="4320" w:firstLineChars="1800"/>
        <w:rPr>
          <w:rFonts w:hint="eastAsia" w:ascii="宋体" w:hAnsi="宋体" w:eastAsia="宋体" w:cs="宋体"/>
        </w:rPr>
      </w:pPr>
      <w:r>
        <w:rPr>
          <w:rFonts w:hint="eastAsia" w:ascii="宋体" w:hAnsi="宋体" w:eastAsia="宋体" w:cs="宋体"/>
          <w:sz w:val="24"/>
          <w:szCs w:val="24"/>
        </w:rPr>
        <w:t xml:space="preserve">    </w:t>
      </w:r>
    </w:p>
    <w:p w14:paraId="5ED474A0">
      <w:pPr>
        <w:rPr>
          <w:rFonts w:hint="eastAsia" w:ascii="宋体" w:hAnsi="宋体" w:eastAsia="宋体" w:cs="宋体"/>
          <w:color w:val="auto"/>
          <w:sz w:val="28"/>
          <w:szCs w:val="28"/>
          <w14:textOutline w14:w="5103" w14:cap="sq" w14:cmpd="sng">
            <w14:solidFill>
              <w14:srgbClr w14:val="000000"/>
            </w14:solidFill>
            <w14:prstDash w14:val="solid"/>
            <w14:bevel/>
          </w14:textOutline>
        </w:rPr>
      </w:pPr>
      <w:r>
        <w:rPr>
          <w:rFonts w:hint="eastAsia" w:ascii="宋体" w:hAnsi="宋体" w:eastAsia="宋体" w:cs="宋体"/>
          <w:color w:val="auto"/>
          <w:sz w:val="28"/>
          <w:szCs w:val="28"/>
          <w14:textOutline w14:w="5103" w14:cap="sq" w14:cmpd="sng">
            <w14:solidFill>
              <w14:srgbClr w14:val="000000"/>
            </w14:solidFill>
            <w14:prstDash w14:val="solid"/>
            <w14:bevel/>
          </w14:textOutline>
        </w:rPr>
        <w:br w:type="page"/>
      </w:r>
    </w:p>
    <w:p w14:paraId="762092B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1"/>
        <w:rPr>
          <w:rFonts w:hint="eastAsia" w:ascii="宋体" w:hAnsi="宋体" w:eastAsia="宋体" w:cs="宋体"/>
          <w:color w:val="auto"/>
          <w:sz w:val="28"/>
          <w:szCs w:val="28"/>
          <w:highlight w:val="none"/>
        </w:rPr>
      </w:pPr>
      <w:bookmarkStart w:id="67" w:name="_Toc29822"/>
      <w:r>
        <w:rPr>
          <w:rFonts w:hint="eastAsia" w:ascii="宋体" w:hAnsi="宋体" w:eastAsia="宋体" w:cs="宋体"/>
          <w:color w:val="auto"/>
          <w:sz w:val="28"/>
          <w:szCs w:val="28"/>
          <w:highlight w:val="none"/>
          <w14:textOutline w14:w="5103" w14:cap="sq" w14:cmpd="sng">
            <w14:solidFill>
              <w14:srgbClr w14:val="000000"/>
            </w14:solidFill>
            <w14:prstDash w14:val="solid"/>
            <w14:bevel/>
          </w14:textOutline>
        </w:rPr>
        <w:t>第二部分</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14:textOutline w14:w="5103" w14:cap="sq" w14:cmpd="sng">
            <w14:solidFill>
              <w14:srgbClr w14:val="000000"/>
            </w14:solidFill>
            <w14:prstDash w14:val="solid"/>
            <w14:bevel/>
          </w14:textOutline>
        </w:rPr>
        <w:t>通用合同条款</w:t>
      </w:r>
      <w:bookmarkEnd w:id="67"/>
    </w:p>
    <w:p w14:paraId="68A9FB7A">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详见陕西省建设工程施工合同2021版第二部分 通用合同条件</w:t>
      </w:r>
      <w:r>
        <w:rPr>
          <w:rFonts w:hint="eastAsia" w:ascii="宋体" w:hAnsi="宋体" w:eastAsia="宋体" w:cs="宋体"/>
          <w:b w:val="0"/>
          <w:bCs/>
          <w:color w:val="auto"/>
          <w:sz w:val="24"/>
          <w:szCs w:val="24"/>
          <w:highlight w:val="none"/>
          <w:lang w:eastAsia="zh-CN"/>
        </w:rPr>
        <w:t>。</w:t>
      </w:r>
    </w:p>
    <w:p w14:paraId="785BDFDD">
      <w:pPr>
        <w:pageBreakBefore w:val="0"/>
        <w:wordWrap/>
        <w:overflowPunct/>
        <w:topLinePunct w:val="0"/>
        <w:bidi w:val="0"/>
        <w:adjustRightInd w:val="0"/>
        <w:snapToGrid w:val="0"/>
        <w:spacing w:after="0" w:afterLines="0" w:line="360" w:lineRule="auto"/>
        <w:ind w:firstLine="600"/>
        <w:textAlignment w:val="auto"/>
        <w:outlineLvl w:val="9"/>
        <w:rPr>
          <w:rFonts w:hint="eastAsia" w:ascii="宋体" w:hAnsi="宋体" w:eastAsia="宋体" w:cs="宋体"/>
          <w:sz w:val="24"/>
          <w:szCs w:val="24"/>
        </w:rPr>
      </w:pPr>
    </w:p>
    <w:p w14:paraId="37CF3764">
      <w:pPr>
        <w:jc w:val="center"/>
        <w:rPr>
          <w:rFonts w:hint="eastAsia" w:ascii="宋体" w:hAnsi="宋体" w:eastAsia="宋体" w:cs="宋体"/>
          <w:color w:val="auto"/>
          <w:sz w:val="28"/>
          <w:szCs w:val="28"/>
          <w14:textOutline w14:w="5103" w14:cap="sq" w14:cmpd="sng">
            <w14:solidFill>
              <w14:srgbClr w14:val="000000"/>
            </w14:solidFill>
            <w14:prstDash w14:val="solid"/>
            <w14:bevel/>
          </w14:textOutline>
        </w:rPr>
      </w:pPr>
      <w:r>
        <w:rPr>
          <w:rFonts w:hint="eastAsia" w:ascii="宋体" w:hAnsi="宋体" w:eastAsia="宋体" w:cs="宋体"/>
          <w:color w:val="auto"/>
          <w:sz w:val="28"/>
          <w:szCs w:val="28"/>
          <w14:textOutline w14:w="5103" w14:cap="sq" w14:cmpd="sng">
            <w14:solidFill>
              <w14:srgbClr w14:val="000000"/>
            </w14:solidFill>
            <w14:prstDash w14:val="solid"/>
            <w14:bevel/>
          </w14:textOutline>
        </w:rPr>
        <w:br w:type="page"/>
      </w:r>
    </w:p>
    <w:p w14:paraId="61691A35">
      <w:pPr>
        <w:spacing w:before="271" w:line="220" w:lineRule="auto"/>
        <w:ind w:left="2931"/>
        <w:outlineLvl w:val="1"/>
        <w:rPr>
          <w:rFonts w:hint="eastAsia" w:ascii="宋体" w:hAnsi="宋体" w:eastAsia="宋体" w:cs="宋体"/>
          <w:color w:val="auto"/>
          <w:sz w:val="28"/>
          <w:szCs w:val="28"/>
        </w:rPr>
      </w:pPr>
      <w:bookmarkStart w:id="68" w:name="_Toc7937"/>
      <w:r>
        <w:rPr>
          <w:rFonts w:hint="eastAsia" w:ascii="宋体" w:hAnsi="宋体" w:eastAsia="宋体" w:cs="宋体"/>
          <w:color w:val="auto"/>
          <w:sz w:val="28"/>
          <w:szCs w:val="28"/>
          <w14:textOutline w14:w="5103" w14:cap="sq" w14:cmpd="sng">
            <w14:solidFill>
              <w14:srgbClr w14:val="000000"/>
            </w14:solidFill>
            <w14:prstDash w14:val="solid"/>
            <w14:bevel/>
          </w14:textOutline>
        </w:rPr>
        <w:t>第三部分</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14:textOutline w14:w="5103" w14:cap="sq" w14:cmpd="sng">
            <w14:solidFill>
              <w14:srgbClr w14:val="000000"/>
            </w14:solidFill>
            <w14:prstDash w14:val="solid"/>
            <w14:bevel/>
          </w14:textOutline>
        </w:rPr>
        <w:t>专用合同条款</w:t>
      </w:r>
      <w:bookmarkEnd w:id="68"/>
    </w:p>
    <w:p w14:paraId="394D014A">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69" w:name="bookmark8"/>
      <w:bookmarkEnd w:id="69"/>
      <w:bookmarkStart w:id="70" w:name="_Toc22950"/>
      <w:bookmarkStart w:id="71" w:name="_Toc20744"/>
      <w:bookmarkStart w:id="72" w:name="_Toc19381"/>
      <w:bookmarkStart w:id="73" w:name="_Toc3342"/>
      <w:bookmarkStart w:id="74" w:name="_Toc54862332"/>
      <w:r>
        <w:rPr>
          <w:rFonts w:hint="eastAsia" w:ascii="宋体" w:hAnsi="宋体" w:eastAsia="宋体" w:cs="宋体"/>
          <w:b w:val="0"/>
          <w:bCs/>
          <w:sz w:val="24"/>
          <w:szCs w:val="24"/>
        </w:rPr>
        <w:t>第1条 一般约定</w:t>
      </w:r>
      <w:bookmarkEnd w:id="70"/>
      <w:bookmarkEnd w:id="71"/>
      <w:bookmarkEnd w:id="72"/>
      <w:bookmarkEnd w:id="73"/>
      <w:bookmarkEnd w:id="74"/>
    </w:p>
    <w:p w14:paraId="219CC56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 词语定义和解释</w:t>
      </w:r>
    </w:p>
    <w:p w14:paraId="46A35E8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1.1.1 合同</w:t>
      </w:r>
    </w:p>
    <w:p w14:paraId="310F04B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1.1.1.10 其他合同文件：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D46474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 工程和设备</w:t>
      </w:r>
    </w:p>
    <w:p w14:paraId="3B0E013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1.1.3.5 单位/区段工程的范围：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8BB2B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1.1.3.9 作为施工场所组成部分的其他场所包括：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00CA55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1.1.3.10 永久占地包括：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C65936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1.1.3.11 临时占地包括：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B178C8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1.2 语言文字</w:t>
      </w:r>
    </w:p>
    <w:p w14:paraId="1AA4E5C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本合同除使用汉语外，还使用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语言。</w:t>
      </w:r>
    </w:p>
    <w:p w14:paraId="078125D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 法律</w:t>
      </w:r>
    </w:p>
    <w:p w14:paraId="20FE584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适用于合同的其他规范性文件：</w:t>
      </w:r>
      <w:r>
        <w:rPr>
          <w:rFonts w:hint="eastAsia" w:ascii="宋体" w:hAnsi="宋体" w:eastAsia="宋体" w:cs="宋体"/>
          <w:sz w:val="24"/>
          <w:szCs w:val="24"/>
          <w:u w:val="single"/>
        </w:rPr>
        <w:t xml:space="preserve">  执行现行的法律、法规及行业规章  </w:t>
      </w:r>
      <w:r>
        <w:rPr>
          <w:rFonts w:hint="eastAsia" w:ascii="宋体" w:hAnsi="宋体" w:eastAsia="宋体" w:cs="宋体"/>
          <w:sz w:val="24"/>
          <w:szCs w:val="24"/>
        </w:rPr>
        <w:t>。</w:t>
      </w:r>
    </w:p>
    <w:p w14:paraId="48985A7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 标准和规范</w:t>
      </w:r>
    </w:p>
    <w:p w14:paraId="5CAB74C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1.4.1 适用于本合同的标准、规范（名称）包括：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03B3B0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1.4.2 发包人提供的国外标准、规范的名称：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；发包人提供的国外标准、规范的份数：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；发包人提供的国外标准、规范的时间：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EB5422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1.4.3 没有成文规范、标准规定的约定：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B9426A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1.4.4 发包人对于工程的技术标准、功能要求：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B61EA9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 合同文件的优先顺序</w:t>
      </w:r>
    </w:p>
    <w:p w14:paraId="7E67221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合同文件组成及优先顺序为：</w:t>
      </w:r>
      <w:r>
        <w:rPr>
          <w:rFonts w:hint="eastAsia" w:ascii="宋体" w:hAnsi="宋体" w:eastAsia="宋体" w:cs="宋体"/>
          <w:sz w:val="24"/>
          <w:szCs w:val="24"/>
          <w:u w:val="single"/>
        </w:rPr>
        <w:t xml:space="preserve"> 本合同协议书、本合同专用条款、本合同通用条款、中标通知书、招标文件、投标文件、工程报价单或预算书及其附件</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如有）</w:t>
      </w:r>
      <w:r>
        <w:rPr>
          <w:rFonts w:hint="eastAsia" w:ascii="宋体" w:hAnsi="宋体" w:eastAsia="宋体" w:cs="宋体"/>
          <w:sz w:val="24"/>
          <w:szCs w:val="24"/>
          <w:u w:val="single"/>
        </w:rPr>
        <w:t xml:space="preserve">；标准、规范及有关技术文件 </w:t>
      </w:r>
      <w:r>
        <w:rPr>
          <w:rFonts w:hint="eastAsia" w:ascii="宋体" w:hAnsi="宋体" w:eastAsia="宋体" w:cs="宋体"/>
          <w:sz w:val="24"/>
          <w:szCs w:val="24"/>
        </w:rPr>
        <w:t>。</w:t>
      </w:r>
    </w:p>
    <w:p w14:paraId="4FE54D5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 文件的提供和照管</w:t>
      </w:r>
    </w:p>
    <w:p w14:paraId="3834751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1.6.1 发包人文件的提供</w:t>
      </w:r>
    </w:p>
    <w:p w14:paraId="5EB8BD2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发包人文件的提供期限、名称、数量和形式：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开工前；贰份、原件及复印件</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D298C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1.6.2 承包人文件的提供</w:t>
      </w:r>
    </w:p>
    <w:p w14:paraId="12895E0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承包人文件的内容、提供期限、名称、数量和形式：</w:t>
      </w:r>
      <w:r>
        <w:rPr>
          <w:rFonts w:hint="eastAsia" w:ascii="宋体" w:hAnsi="宋体" w:eastAsia="宋体" w:cs="宋体"/>
          <w:sz w:val="24"/>
          <w:szCs w:val="24"/>
          <w:u w:val="single"/>
        </w:rPr>
        <w:t xml:space="preserve"> 施工组织设计、专项方案、进度计划、安全技术措施、管理人员及特殊工种资格证书</w:t>
      </w:r>
      <w:r>
        <w:rPr>
          <w:rFonts w:hint="eastAsia" w:ascii="宋体" w:hAnsi="宋体" w:eastAsia="宋体" w:cs="宋体"/>
          <w:sz w:val="24"/>
          <w:szCs w:val="24"/>
          <w:u w:val="single"/>
          <w:lang w:eastAsia="zh-CN"/>
        </w:rPr>
        <w:t>；开工前，贰份。原件及复印件</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0428D6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1.6.4 文件的照管</w:t>
      </w:r>
    </w:p>
    <w:p w14:paraId="247EF1A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关于现场文件准备的约定：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12F5E8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1.7 联络</w:t>
      </w:r>
    </w:p>
    <w:p w14:paraId="113231B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1.7.2 发包人指定的送达方式（包括电子传输方式）：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A0C04E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发包人的送达地址：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DD508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承包人指定的送达方式（包括电子传输方式）：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CECE95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承包人的送达地址：</w:t>
      </w:r>
      <w:r>
        <w:rPr>
          <w:rFonts w:hint="eastAsia" w:ascii="宋体" w:hAnsi="宋体" w:eastAsia="宋体" w:cs="宋体"/>
          <w:sz w:val="24"/>
          <w:szCs w:val="24"/>
          <w:u w:val="single"/>
        </w:rPr>
        <w:t xml:space="preserve">  工地现场   </w:t>
      </w:r>
      <w:r>
        <w:rPr>
          <w:rFonts w:hint="eastAsia" w:ascii="宋体" w:hAnsi="宋体" w:eastAsia="宋体" w:cs="宋体"/>
          <w:sz w:val="24"/>
          <w:szCs w:val="24"/>
        </w:rPr>
        <w:t>。</w:t>
      </w:r>
    </w:p>
    <w:p w14:paraId="51C1256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1.10 知识产权</w:t>
      </w:r>
    </w:p>
    <w:p w14:paraId="165155D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1.10.1 由发包人（或以发包人名义）编制的《发包人要求》和其他文件的著作权归属：</w:t>
      </w:r>
      <w:r>
        <w:rPr>
          <w:rFonts w:hint="eastAsia" w:ascii="宋体" w:hAnsi="宋体" w:eastAsia="宋体" w:cs="宋体"/>
          <w:sz w:val="24"/>
          <w:szCs w:val="24"/>
          <w:u w:val="single"/>
        </w:rPr>
        <w:t xml:space="preserve">   发包人    </w:t>
      </w:r>
      <w:r>
        <w:rPr>
          <w:rFonts w:hint="eastAsia" w:ascii="宋体" w:hAnsi="宋体" w:eastAsia="宋体" w:cs="宋体"/>
          <w:sz w:val="24"/>
          <w:szCs w:val="24"/>
        </w:rPr>
        <w:t>。</w:t>
      </w:r>
    </w:p>
    <w:p w14:paraId="5ABA838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1.10.2 由承包人（或以承包人名义）为实施工程所编制的文件、承包人完成的设计工作成果和建造完成的建筑物的知识产权归属：</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承包人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5E0BDF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1.10.4 承包人在投标文件中采用的专利、专有技术、技术秘密的使用费的承担方式</w:t>
      </w:r>
      <w:r>
        <w:rPr>
          <w:rFonts w:hint="eastAsia" w:ascii="宋体" w:hAnsi="宋体" w:eastAsia="宋体" w:cs="宋体"/>
          <w:sz w:val="24"/>
          <w:szCs w:val="24"/>
          <w:u w:val="single"/>
        </w:rPr>
        <w:t xml:space="preserve">  承包人全额承担     </w:t>
      </w:r>
      <w:r>
        <w:rPr>
          <w:rFonts w:hint="eastAsia" w:ascii="宋体" w:hAnsi="宋体" w:eastAsia="宋体" w:cs="宋体"/>
          <w:sz w:val="24"/>
          <w:szCs w:val="24"/>
        </w:rPr>
        <w:t>。</w:t>
      </w:r>
    </w:p>
    <w:p w14:paraId="5CFC008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1.11 保密</w:t>
      </w:r>
    </w:p>
    <w:p w14:paraId="6514FE1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双方订立的商业保密协议（名称）：</w:t>
      </w:r>
      <w:r>
        <w:rPr>
          <w:rFonts w:hint="eastAsia" w:ascii="宋体" w:hAnsi="宋体" w:eastAsia="宋体" w:cs="宋体"/>
          <w:sz w:val="24"/>
          <w:szCs w:val="24"/>
          <w:u w:val="single"/>
        </w:rPr>
        <w:t xml:space="preserve">              </w:t>
      </w:r>
      <w:r>
        <w:rPr>
          <w:rFonts w:hint="eastAsia" w:ascii="宋体" w:hAnsi="宋体" w:eastAsia="宋体" w:cs="宋体"/>
          <w:sz w:val="24"/>
          <w:szCs w:val="24"/>
        </w:rPr>
        <w:t>，作为本合同附件。</w:t>
      </w:r>
    </w:p>
    <w:p w14:paraId="3A61477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双方订立的技术保密协议（名称）：</w:t>
      </w:r>
      <w:r>
        <w:rPr>
          <w:rFonts w:hint="eastAsia" w:ascii="宋体" w:hAnsi="宋体" w:eastAsia="宋体" w:cs="宋体"/>
          <w:sz w:val="24"/>
          <w:szCs w:val="24"/>
          <w:u w:val="single"/>
        </w:rPr>
        <w:t xml:space="preserve">             </w:t>
      </w:r>
      <w:r>
        <w:rPr>
          <w:rFonts w:hint="eastAsia" w:ascii="宋体" w:hAnsi="宋体" w:eastAsia="宋体" w:cs="宋体"/>
          <w:sz w:val="24"/>
          <w:szCs w:val="24"/>
        </w:rPr>
        <w:t>，作为本合同附件。</w:t>
      </w:r>
    </w:p>
    <w:p w14:paraId="0137BBA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 责任限制</w:t>
      </w:r>
    </w:p>
    <w:p w14:paraId="0C99F8B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承包人对发包人赔偿责任的最高限额为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A440F2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1.14 建筑信息模型技术的应用</w:t>
      </w:r>
    </w:p>
    <w:p w14:paraId="7E3AB35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关于建筑信息模型技术的开发、使用、存储、传输、交付及费用约定如下：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9072655">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75" w:name="_Toc15803"/>
      <w:bookmarkStart w:id="76" w:name="_Toc54862333"/>
      <w:bookmarkStart w:id="77" w:name="_Toc31446"/>
      <w:bookmarkStart w:id="78" w:name="_Toc22364"/>
      <w:bookmarkStart w:id="79" w:name="_Toc25573"/>
      <w:r>
        <w:rPr>
          <w:rFonts w:hint="eastAsia" w:ascii="宋体" w:hAnsi="宋体" w:eastAsia="宋体" w:cs="宋体"/>
          <w:b w:val="0"/>
          <w:bCs/>
          <w:sz w:val="24"/>
          <w:szCs w:val="24"/>
        </w:rPr>
        <w:t>第2条 发包人</w:t>
      </w:r>
      <w:bookmarkEnd w:id="75"/>
      <w:bookmarkEnd w:id="76"/>
      <w:bookmarkEnd w:id="77"/>
      <w:bookmarkEnd w:id="78"/>
      <w:bookmarkEnd w:id="79"/>
    </w:p>
    <w:p w14:paraId="53FAC07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2.2 提供施工现场和工作条件</w:t>
      </w:r>
    </w:p>
    <w:p w14:paraId="28926B9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2.2.1 提供施工现场</w:t>
      </w:r>
    </w:p>
    <w:p w14:paraId="5839943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关于发包人提供施工现场的范围和期限：</w:t>
      </w:r>
      <w:r>
        <w:rPr>
          <w:rFonts w:hint="eastAsia" w:ascii="宋体" w:hAnsi="宋体" w:eastAsia="宋体" w:cs="宋体"/>
          <w:sz w:val="24"/>
          <w:szCs w:val="24"/>
          <w:u w:val="single"/>
        </w:rPr>
        <w:t xml:space="preserve">   下发书面开工通知后  </w:t>
      </w:r>
      <w:r>
        <w:rPr>
          <w:rFonts w:hint="eastAsia" w:ascii="宋体" w:hAnsi="宋体" w:eastAsia="宋体" w:cs="宋体"/>
          <w:sz w:val="24"/>
          <w:szCs w:val="24"/>
        </w:rPr>
        <w:t>。</w:t>
      </w:r>
    </w:p>
    <w:p w14:paraId="37E7563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2.2.2 提供工作条件</w:t>
      </w:r>
    </w:p>
    <w:p w14:paraId="61E2BD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关于发包人应负责提供的工作条件包括：</w:t>
      </w:r>
      <w:r>
        <w:rPr>
          <w:rFonts w:hint="eastAsia" w:ascii="宋体" w:hAnsi="宋体" w:eastAsia="宋体" w:cs="宋体"/>
          <w:sz w:val="24"/>
          <w:szCs w:val="24"/>
          <w:u w:val="single"/>
        </w:rPr>
        <w:t xml:space="preserve"> 甲方协调外围征地拆迁事项，施工期间在施工现场围挡以内且属于中标人标的范围内工作项目的用水用电及所需场地和费用由承包人自行解决处理，发包人不予解决</w:t>
      </w:r>
      <w:r>
        <w:rPr>
          <w:rFonts w:hint="eastAsia" w:ascii="宋体" w:hAnsi="宋体" w:eastAsia="宋体" w:cs="宋体"/>
          <w:sz w:val="24"/>
          <w:szCs w:val="24"/>
        </w:rPr>
        <w:t>。</w:t>
      </w:r>
    </w:p>
    <w:p w14:paraId="03E5A73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2.3 提供基础资料</w:t>
      </w:r>
    </w:p>
    <w:p w14:paraId="22AF73D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关于发包人应提供的基础资料的范围和期限：</w:t>
      </w:r>
      <w:r>
        <w:rPr>
          <w:rFonts w:hint="eastAsia" w:ascii="宋体" w:hAnsi="宋体" w:eastAsia="宋体" w:cs="宋体"/>
          <w:sz w:val="24"/>
          <w:szCs w:val="24"/>
          <w:u w:val="single"/>
        </w:rPr>
        <w:t xml:space="preserve">  下发书面开工通知后      </w:t>
      </w:r>
      <w:r>
        <w:rPr>
          <w:rFonts w:hint="eastAsia" w:ascii="宋体" w:hAnsi="宋体" w:eastAsia="宋体" w:cs="宋体"/>
          <w:sz w:val="24"/>
          <w:szCs w:val="24"/>
        </w:rPr>
        <w:t>。</w:t>
      </w:r>
    </w:p>
    <w:p w14:paraId="496B80E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2.5 支付合同价款</w:t>
      </w:r>
    </w:p>
    <w:p w14:paraId="7404D3B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2.5.2 发包人提供资金来源证明及资金安排的期限要求：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099B63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2.5.3 发包人提供支付担保的形式、期限、金额（或比例）：</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不提供</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E24601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2.7 其他义务</w:t>
      </w:r>
    </w:p>
    <w:p w14:paraId="0E2BB25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发包人应履行的其他义务：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7B52C30">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80" w:name="_Toc18710"/>
      <w:bookmarkStart w:id="81" w:name="_Toc18115"/>
      <w:bookmarkStart w:id="82" w:name="_Toc13097"/>
      <w:bookmarkStart w:id="83" w:name="_Toc54862334"/>
      <w:bookmarkStart w:id="84" w:name="_Toc30416"/>
      <w:r>
        <w:rPr>
          <w:rFonts w:hint="eastAsia" w:ascii="宋体" w:hAnsi="宋体" w:eastAsia="宋体" w:cs="宋体"/>
          <w:b w:val="0"/>
          <w:bCs/>
          <w:sz w:val="24"/>
          <w:szCs w:val="24"/>
        </w:rPr>
        <w:t>第3条 发包人的管理</w:t>
      </w:r>
      <w:bookmarkEnd w:id="80"/>
      <w:bookmarkEnd w:id="81"/>
      <w:bookmarkEnd w:id="82"/>
      <w:bookmarkEnd w:id="83"/>
      <w:bookmarkEnd w:id="84"/>
    </w:p>
    <w:p w14:paraId="1A08F19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40"/>
        <w:textAlignment w:val="auto"/>
        <w:outlineLvl w:val="9"/>
        <w:rPr>
          <w:rFonts w:hint="eastAsia" w:ascii="宋体" w:hAnsi="宋体" w:eastAsia="宋体" w:cs="宋体"/>
          <w:sz w:val="24"/>
          <w:szCs w:val="24"/>
        </w:rPr>
      </w:pPr>
      <w:r>
        <w:rPr>
          <w:rFonts w:hint="eastAsia" w:ascii="宋体" w:hAnsi="宋体" w:eastAsia="宋体" w:cs="宋体"/>
          <w:sz w:val="24"/>
          <w:szCs w:val="24"/>
        </w:rPr>
        <w:t>3.1 发包人代表</w:t>
      </w:r>
    </w:p>
    <w:p w14:paraId="7C84533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发包人代表的姓名：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1AE986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0B2AEB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AF2C8F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92CC77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CF72C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发包人代表的通信地址：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2943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b/>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rPr>
        <w:t xml:space="preserve">     负责监理人、承包人等各方的协调管理，负责对工程质量、进度、造价、安全、文明施工、环境保护等工程建设环节进行监督和检查；隐蔽工程验收，参与中间部位验收，工程形象进度的审核权；负责解决合同约定的、应由发包方协调解决的其他问题。</w:t>
      </w:r>
    </w:p>
    <w:p w14:paraId="199A0FF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发包人代表的职责：</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E14804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40"/>
        <w:textAlignment w:val="auto"/>
        <w:outlineLvl w:val="9"/>
        <w:rPr>
          <w:rFonts w:hint="eastAsia" w:ascii="宋体" w:hAnsi="宋体" w:eastAsia="宋体" w:cs="宋体"/>
          <w:sz w:val="24"/>
          <w:szCs w:val="24"/>
        </w:rPr>
      </w:pPr>
      <w:r>
        <w:rPr>
          <w:rFonts w:hint="eastAsia" w:ascii="宋体" w:hAnsi="宋体" w:eastAsia="宋体" w:cs="宋体"/>
          <w:sz w:val="24"/>
          <w:szCs w:val="24"/>
        </w:rPr>
        <w:t>3.2 发包人人员</w:t>
      </w:r>
    </w:p>
    <w:p w14:paraId="3B24110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发包人人员姓名：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6636CD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发包人人员职务：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3987D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发包人人员职责：</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D5A36E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40"/>
        <w:textAlignment w:val="auto"/>
        <w:outlineLvl w:val="9"/>
        <w:rPr>
          <w:rFonts w:hint="eastAsia" w:ascii="宋体" w:hAnsi="宋体" w:eastAsia="宋体" w:cs="宋体"/>
          <w:sz w:val="24"/>
          <w:szCs w:val="24"/>
        </w:rPr>
      </w:pPr>
      <w:r>
        <w:rPr>
          <w:rFonts w:hint="eastAsia" w:ascii="宋体" w:hAnsi="宋体" w:eastAsia="宋体" w:cs="宋体"/>
          <w:sz w:val="24"/>
          <w:szCs w:val="24"/>
        </w:rPr>
        <w:t>3.3 工程师</w:t>
      </w:r>
    </w:p>
    <w:p w14:paraId="7393EC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3.3.1 工程师名称：</w:t>
      </w:r>
      <w:r>
        <w:rPr>
          <w:rFonts w:hint="eastAsia" w:ascii="宋体" w:hAnsi="宋体" w:eastAsia="宋体" w:cs="宋体"/>
          <w:sz w:val="24"/>
          <w:szCs w:val="24"/>
          <w:u w:val="single"/>
        </w:rPr>
        <w:t xml:space="preserve">          </w:t>
      </w:r>
      <w:r>
        <w:rPr>
          <w:rFonts w:hint="eastAsia" w:ascii="宋体" w:hAnsi="宋体" w:eastAsia="宋体" w:cs="宋体"/>
          <w:sz w:val="24"/>
          <w:szCs w:val="24"/>
        </w:rPr>
        <w:t>；工程师监督管理范围、内容：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；工程师权限：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394F6A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40"/>
        <w:textAlignment w:val="auto"/>
        <w:outlineLvl w:val="9"/>
        <w:rPr>
          <w:rFonts w:hint="eastAsia" w:ascii="宋体" w:hAnsi="宋体" w:eastAsia="宋体" w:cs="宋体"/>
          <w:sz w:val="24"/>
          <w:szCs w:val="24"/>
        </w:rPr>
      </w:pPr>
      <w:r>
        <w:rPr>
          <w:rFonts w:hint="eastAsia" w:ascii="宋体" w:hAnsi="宋体" w:eastAsia="宋体" w:cs="宋体"/>
          <w:sz w:val="24"/>
          <w:szCs w:val="24"/>
        </w:rPr>
        <w:t>3.6 商定或确定</w:t>
      </w:r>
    </w:p>
    <w:p w14:paraId="4EC12AD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3.6.2 关于商定时间限制的具体约定：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E729A9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3.6.3 关于商定或确定效力的具体约定：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；关于对工程师的确定提出异议的具体约定：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7FBA1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40"/>
        <w:textAlignment w:val="auto"/>
        <w:outlineLvl w:val="9"/>
        <w:rPr>
          <w:rFonts w:hint="eastAsia" w:ascii="宋体" w:hAnsi="宋体" w:eastAsia="宋体" w:cs="宋体"/>
          <w:sz w:val="24"/>
          <w:szCs w:val="24"/>
        </w:rPr>
      </w:pPr>
      <w:r>
        <w:rPr>
          <w:rFonts w:hint="eastAsia" w:ascii="宋体" w:hAnsi="宋体" w:eastAsia="宋体" w:cs="宋体"/>
          <w:sz w:val="24"/>
          <w:szCs w:val="24"/>
        </w:rPr>
        <w:t>3.7 会议</w:t>
      </w:r>
    </w:p>
    <w:p w14:paraId="08E6D2D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3.7.1 关于召开会议的具体约定：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FB8C33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3.7.2 关于保存和提供会议纪要的具体约定：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81144B6">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85" w:name="_Toc32663"/>
      <w:bookmarkStart w:id="86" w:name="_Toc16837"/>
      <w:bookmarkStart w:id="87" w:name="_Toc54862335"/>
      <w:bookmarkStart w:id="88" w:name="_Toc13996"/>
      <w:bookmarkStart w:id="89" w:name="_Toc17627"/>
      <w:r>
        <w:rPr>
          <w:rFonts w:hint="eastAsia" w:ascii="宋体" w:hAnsi="宋体" w:eastAsia="宋体" w:cs="宋体"/>
          <w:b w:val="0"/>
          <w:bCs/>
          <w:sz w:val="24"/>
          <w:szCs w:val="24"/>
        </w:rPr>
        <w:t>第4条 承包人</w:t>
      </w:r>
      <w:bookmarkEnd w:id="85"/>
      <w:bookmarkEnd w:id="86"/>
      <w:bookmarkEnd w:id="87"/>
      <w:bookmarkEnd w:id="88"/>
      <w:bookmarkEnd w:id="89"/>
    </w:p>
    <w:p w14:paraId="21E5534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4.1 承包人的一般义务</w:t>
      </w:r>
    </w:p>
    <w:p w14:paraId="1F038E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b/>
          <w:sz w:val="24"/>
          <w:szCs w:val="24"/>
          <w:u w:val="single"/>
        </w:rPr>
      </w:pPr>
      <w:r>
        <w:rPr>
          <w:rFonts w:hint="eastAsia" w:ascii="宋体" w:hAnsi="宋体" w:eastAsia="宋体" w:cs="宋体"/>
          <w:sz w:val="24"/>
          <w:szCs w:val="24"/>
        </w:rPr>
        <w:t>承包人应履行的其他义务：</w:t>
      </w:r>
      <w:r>
        <w:rPr>
          <w:rFonts w:hint="eastAsia" w:ascii="宋体" w:hAnsi="宋体" w:eastAsia="宋体" w:cs="宋体"/>
          <w:sz w:val="24"/>
          <w:szCs w:val="24"/>
          <w:u w:val="single"/>
        </w:rPr>
        <w:t xml:space="preserve">   一、承包人的项目组织机构、设备的配备和质量管理体系必须与投标文件相一致，本工程的项目经理必须与投标文件一致且不得再担任其他工程的项目经理，且任职资格必须符合行业主管部门及相关文件要求；二、严格按照图纸、说明文件及有关法规标准组织施工，并接受发包人和监理人的监督和管理；三、遵守《安全生产法》等国家有关法律、法规和技术规程，严格按安全标准组织施工，并随时接受行业安全检查人员依法实施的监督检查，采取必要的安全防护措施，消除事故隐患。承包人在施工过程中所发生的一切事故，责任均由承包人承担；四、工业垃圾必须排放到发包人指定地点，并遵守有关环保规定；五、工程竣工后，承包人应当在30日内清除大临工程（发包人特殊要求的及发包人未按合同履约付款的除外），并达到发包人满意的</w:t>
      </w:r>
      <w:r>
        <w:rPr>
          <w:rFonts w:hint="eastAsia" w:ascii="宋体" w:hAnsi="宋体" w:eastAsia="宋体" w:cs="宋体"/>
          <w:b w:val="0"/>
          <w:bCs w:val="0"/>
          <w:sz w:val="24"/>
          <w:szCs w:val="24"/>
          <w:u w:val="single"/>
        </w:rPr>
        <w:t>状态，否则视为违约, 每推迟一天清除的，承包人按照5000元/日向发包人支付违约金。六、根据工程需</w:t>
      </w:r>
      <w:r>
        <w:rPr>
          <w:rFonts w:hint="eastAsia" w:ascii="宋体" w:hAnsi="宋体" w:eastAsia="宋体" w:cs="宋体"/>
          <w:sz w:val="24"/>
          <w:szCs w:val="24"/>
          <w:u w:val="single"/>
        </w:rPr>
        <w:t>要，承包人负责进场后的施工照明、围栏设施维修工作，并负责施工场区内文明卫生及安全保卫工作，所产生的费用由承包人自行承担；七、做好施工场地地下管线和邻近建筑物、构筑物的保护工作；八、承包人必须按照发包人指定位置及相关布置要求搭设临建设施，且符合相关主管部门的各项要求；九、承包人项目经理离开施工现场2天以上时必须征得发包人同意，否则视为违约，按超出天数每天支付违约金2000元/日，出现三次的，发包人有权要求承包人更换项目经理，承包人拒绝更换的，自发包人向承包人书面提出要求更换项目经理之日起，按照每天1000元向发包人支付违约金，直至更换符合发包人要求的项目经理为止；十、承包人在施工现场需服从发包人、监理人的协调管理，承包人施工人员在施工现场要执行发包人的各种管理规章制度，如有违反发包人规章制度的情形，视为违约，比照所约定、以及相关法律法规定内容，发包人有权在承包人工程款中扣除违约金</w:t>
      </w:r>
      <w:r>
        <w:rPr>
          <w:rFonts w:hint="eastAsia" w:ascii="宋体" w:hAnsi="宋体" w:eastAsia="宋体" w:cs="宋体"/>
          <w:sz w:val="24"/>
          <w:szCs w:val="24"/>
        </w:rPr>
        <w:t>。</w:t>
      </w:r>
    </w:p>
    <w:p w14:paraId="1949AFC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4.2 履约担保</w:t>
      </w:r>
    </w:p>
    <w:p w14:paraId="0E83884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3E333F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履约担保的方式、金额及期限: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F1651D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4.3 工程总承包项目经理</w:t>
      </w:r>
    </w:p>
    <w:p w14:paraId="1F97E1F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4.3.1 工程总承包项目经理姓名：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0CD3A1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执业资格或职称类型：</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60C59A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执业资格证或职称证号码：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0F483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sz w:val="24"/>
          <w:szCs w:val="24"/>
        </w:rPr>
        <w:t>承包人未提交劳动合同，以及没有为工程总承包项目经理缴纳社会保险证明的违约责任：</w:t>
      </w:r>
      <w:r>
        <w:rPr>
          <w:rFonts w:hint="eastAsia" w:ascii="宋体" w:hAnsi="宋体" w:eastAsia="宋体" w:cs="宋体"/>
          <w:sz w:val="24"/>
          <w:szCs w:val="24"/>
          <w:u w:val="single"/>
        </w:rPr>
        <w:t xml:space="preserve">  承包人项目经理在施工现场每月不少于22天，且承包人应按发包人要求及时提供项目经理缴纳社会保险凭证等</w:t>
      </w:r>
      <w:r>
        <w:rPr>
          <w:rFonts w:hint="eastAsia" w:ascii="宋体" w:hAnsi="宋体" w:eastAsia="宋体" w:cs="宋体"/>
          <w:sz w:val="24"/>
          <w:szCs w:val="24"/>
        </w:rPr>
        <w:t>。</w:t>
      </w:r>
    </w:p>
    <w:p w14:paraId="4C8497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sz w:val="24"/>
          <w:szCs w:val="24"/>
        </w:rPr>
        <w:t>4.3.2 工程总承包项目经理每月在现场的时间要求：</w:t>
      </w:r>
      <w:r>
        <w:rPr>
          <w:rFonts w:hint="eastAsia" w:ascii="宋体" w:hAnsi="宋体" w:eastAsia="宋体" w:cs="宋体"/>
          <w:sz w:val="24"/>
          <w:szCs w:val="24"/>
          <w:u w:val="single"/>
        </w:rPr>
        <w:t xml:space="preserve">   承包人项目经理在施工现场每月不少于22天等</w:t>
      </w:r>
      <w:r>
        <w:rPr>
          <w:rFonts w:hint="eastAsia" w:ascii="宋体" w:hAnsi="宋体" w:eastAsia="宋体" w:cs="宋体"/>
          <w:sz w:val="24"/>
          <w:szCs w:val="24"/>
        </w:rPr>
        <w:t>。</w:t>
      </w:r>
    </w:p>
    <w:p w14:paraId="7D3D48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工程总承包项目经理未经批准擅自离开施工现场的违约责任：</w:t>
      </w:r>
      <w:r>
        <w:rPr>
          <w:rFonts w:hint="eastAsia" w:ascii="宋体" w:hAnsi="宋体" w:eastAsia="宋体" w:cs="宋体"/>
          <w:sz w:val="24"/>
          <w:szCs w:val="24"/>
          <w:u w:val="single"/>
        </w:rPr>
        <w:t xml:space="preserve">    离开施工现场2天以上时必须征得发包人同意，否则视为违约</w:t>
      </w:r>
      <w:r>
        <w:rPr>
          <w:rFonts w:hint="eastAsia" w:ascii="宋体" w:hAnsi="宋体" w:eastAsia="宋体" w:cs="宋体"/>
          <w:color w:val="000000"/>
          <w:sz w:val="24"/>
          <w:szCs w:val="24"/>
          <w:u w:val="single"/>
        </w:rPr>
        <w:t>，按2000元/日支付违约金给发包人，出现</w:t>
      </w:r>
      <w:r>
        <w:rPr>
          <w:rFonts w:hint="eastAsia" w:ascii="宋体" w:hAnsi="宋体" w:eastAsia="宋体" w:cs="宋体"/>
          <w:sz w:val="24"/>
          <w:szCs w:val="24"/>
          <w:u w:val="single"/>
        </w:rPr>
        <w:t>三次的，发包人有权要求更换项目经理</w:t>
      </w:r>
      <w:r>
        <w:rPr>
          <w:rFonts w:hint="eastAsia" w:ascii="宋体" w:hAnsi="宋体" w:eastAsia="宋体" w:cs="宋体"/>
          <w:sz w:val="24"/>
          <w:szCs w:val="24"/>
        </w:rPr>
        <w:t>。</w:t>
      </w:r>
    </w:p>
    <w:p w14:paraId="0204B8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4.3.3 承包人对工程总承包项目经理的授权范围:</w:t>
      </w:r>
      <w:r>
        <w:rPr>
          <w:rFonts w:hint="eastAsia" w:ascii="宋体" w:hAnsi="宋体" w:eastAsia="宋体" w:cs="宋体"/>
          <w:sz w:val="24"/>
          <w:szCs w:val="24"/>
          <w:u w:val="single"/>
        </w:rPr>
        <w:t xml:space="preserve">    代表承包人行使合同约定的权利,履行合同约定的义务；承包人的要求、通知均应以书面形式经由承包人项目经理签字并加盖承包人项目部印章后递交发包人,但其中对本合同的任何修订、补充、工程决算款的审定等重要文件,</w:t>
      </w:r>
      <w:r>
        <w:rPr>
          <w:rFonts w:hint="eastAsia" w:ascii="宋体" w:hAnsi="宋体" w:eastAsia="宋体" w:cs="宋体"/>
          <w:color w:val="000000"/>
          <w:sz w:val="24"/>
          <w:szCs w:val="24"/>
          <w:u w:val="single"/>
        </w:rPr>
        <w:t>需有</w:t>
      </w:r>
      <w:r>
        <w:rPr>
          <w:rFonts w:hint="eastAsia" w:ascii="宋体" w:hAnsi="宋体" w:eastAsia="宋体" w:cs="宋体"/>
          <w:sz w:val="24"/>
          <w:szCs w:val="24"/>
          <w:u w:val="single"/>
        </w:rPr>
        <w:t xml:space="preserve">承包人法定代表人或委托代理人签字并加盖承包人公章或合同专用章后提交 </w:t>
      </w:r>
      <w:r>
        <w:rPr>
          <w:rFonts w:hint="eastAsia" w:ascii="宋体" w:hAnsi="宋体" w:eastAsia="宋体" w:cs="宋体"/>
          <w:sz w:val="24"/>
          <w:szCs w:val="24"/>
        </w:rPr>
        <w:t>。</w:t>
      </w:r>
    </w:p>
    <w:p w14:paraId="6E36B1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4.3.4 承包人擅自更换工程总承包项目经理的违约责任：</w:t>
      </w:r>
      <w:r>
        <w:rPr>
          <w:rFonts w:hint="eastAsia" w:ascii="宋体" w:hAnsi="宋体" w:eastAsia="宋体" w:cs="宋体"/>
          <w:sz w:val="24"/>
          <w:szCs w:val="24"/>
          <w:u w:val="single"/>
        </w:rPr>
        <w:t xml:space="preserve">   承包人如需更换项目经理，需经得发包人和住房和城乡建设局书面审批同意后，方可更换项目经理。如擅自更换项目经理需换回发包人指定的项目经理，并按照2000元/日向发包人支付自承包人擅自更换项目经理之日起至换回发包人指定的项目经理之日止的违约金</w:t>
      </w:r>
      <w:r>
        <w:rPr>
          <w:rFonts w:hint="eastAsia" w:ascii="宋体" w:hAnsi="宋体" w:eastAsia="宋体" w:cs="宋体"/>
          <w:sz w:val="24"/>
          <w:szCs w:val="24"/>
        </w:rPr>
        <w:t>。</w:t>
      </w:r>
    </w:p>
    <w:p w14:paraId="7EF61F62">
      <w:pPr>
        <w:keepNext w:val="0"/>
        <w:keepLines w:val="0"/>
        <w:pageBreakBefore w:val="0"/>
        <w:widowControl/>
        <w:kinsoku w:val="0"/>
        <w:wordWrap/>
        <w:overflowPunct/>
        <w:topLinePunct w:val="0"/>
        <w:autoSpaceDE w:val="0"/>
        <w:autoSpaceDN w:val="0"/>
        <w:bidi w:val="0"/>
        <w:adjustRightInd w:val="0"/>
        <w:snapToGrid w:val="0"/>
        <w:spacing w:line="360" w:lineRule="auto"/>
        <w:ind w:firstLine="480"/>
        <w:outlineLvl w:val="9"/>
        <w:rPr>
          <w:rFonts w:hint="eastAsia" w:ascii="宋体" w:hAnsi="宋体" w:eastAsia="宋体" w:cs="宋体"/>
          <w:sz w:val="24"/>
          <w:szCs w:val="24"/>
        </w:rPr>
      </w:pPr>
      <w:r>
        <w:rPr>
          <w:rFonts w:hint="eastAsia" w:ascii="宋体" w:hAnsi="宋体" w:eastAsia="宋体" w:cs="宋体"/>
          <w:sz w:val="24"/>
          <w:szCs w:val="24"/>
        </w:rPr>
        <w:t>4.3.5 承包人无正当理由拒绝更换工程总承包项目经理的违约责任:</w:t>
      </w:r>
      <w:r>
        <w:rPr>
          <w:rFonts w:hint="eastAsia" w:ascii="宋体" w:hAnsi="宋体" w:eastAsia="宋体" w:cs="宋体"/>
          <w:sz w:val="24"/>
          <w:szCs w:val="24"/>
          <w:u w:val="single"/>
        </w:rPr>
        <w:t xml:space="preserve">   向主管部门报告，并由承包人承担由此造成的全部损失 </w:t>
      </w:r>
      <w:r>
        <w:rPr>
          <w:rFonts w:hint="eastAsia" w:ascii="宋体" w:hAnsi="宋体" w:eastAsia="宋体" w:cs="宋体"/>
          <w:sz w:val="24"/>
          <w:szCs w:val="24"/>
        </w:rPr>
        <w:t>。</w:t>
      </w:r>
    </w:p>
    <w:p w14:paraId="440C698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4.4 承包人人员</w:t>
      </w:r>
    </w:p>
    <w:p w14:paraId="564191D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4.4.1 人员安排</w:t>
      </w:r>
    </w:p>
    <w:p w14:paraId="407C0B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承包人提交项目管理机构及施工现场人员安排的报告的期限：</w:t>
      </w:r>
      <w:r>
        <w:rPr>
          <w:rFonts w:hint="eastAsia" w:ascii="宋体" w:hAnsi="宋体" w:eastAsia="宋体" w:cs="宋体"/>
          <w:sz w:val="24"/>
          <w:szCs w:val="24"/>
          <w:u w:val="single"/>
        </w:rPr>
        <w:t xml:space="preserve">   开工前3天 </w:t>
      </w:r>
      <w:r>
        <w:rPr>
          <w:rFonts w:hint="eastAsia" w:ascii="宋体" w:hAnsi="宋体" w:eastAsia="宋体" w:cs="宋体"/>
          <w:sz w:val="24"/>
          <w:szCs w:val="24"/>
        </w:rPr>
        <w:t>。</w:t>
      </w:r>
    </w:p>
    <w:p w14:paraId="5A252A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承包人提交关键人员信息及注册执业资格等证明其具备担任关键人员能力的相关文件的期限：</w:t>
      </w:r>
      <w:r>
        <w:rPr>
          <w:rFonts w:hint="eastAsia" w:ascii="宋体" w:hAnsi="宋体" w:eastAsia="宋体" w:cs="宋体"/>
          <w:sz w:val="24"/>
          <w:szCs w:val="24"/>
          <w:u w:val="single"/>
        </w:rPr>
        <w:t xml:space="preserve">   开工前3天 </w:t>
      </w:r>
      <w:r>
        <w:rPr>
          <w:rFonts w:hint="eastAsia" w:ascii="宋体" w:hAnsi="宋体" w:eastAsia="宋体" w:cs="宋体"/>
          <w:sz w:val="24"/>
          <w:szCs w:val="24"/>
        </w:rPr>
        <w:t>。</w:t>
      </w:r>
    </w:p>
    <w:p w14:paraId="5B1D001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4.4.2 关键人员更换</w:t>
      </w:r>
    </w:p>
    <w:p w14:paraId="67C95F4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承包人擅自更换关键人员的违约责任：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承包人擅自更换1人，按照1000元/日向发包人支付自承包人在主管部门报建备案的施工管理人员之日起至换回在主管部门报建备案的施工管理人员之日止的违约金，依次累加；承包人擅自离开1人，按照500元/日向发包人支付违约金，依次累加。</w:t>
      </w:r>
    </w:p>
    <w:p w14:paraId="14C259E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承包人无正当理由拒绝撤换关键人员的违约责任：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4CE45A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4.4.3 现场管理关键人员在岗要求</w:t>
      </w:r>
    </w:p>
    <w:p w14:paraId="70E0BF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承包人现场管理关键人员离开施工现场的批准要求：</w:t>
      </w:r>
      <w:r>
        <w:rPr>
          <w:rFonts w:hint="eastAsia" w:ascii="宋体" w:hAnsi="宋体" w:eastAsia="宋体" w:cs="宋体"/>
          <w:sz w:val="24"/>
          <w:szCs w:val="24"/>
          <w:u w:val="single"/>
        </w:rPr>
        <w:t xml:space="preserve">   经发包人和住房和城乡建设局书面审批同意后，方可离开施工现场</w:t>
      </w:r>
      <w:r>
        <w:rPr>
          <w:rFonts w:hint="eastAsia" w:ascii="宋体" w:hAnsi="宋体" w:eastAsia="宋体" w:cs="宋体"/>
          <w:sz w:val="24"/>
          <w:szCs w:val="24"/>
        </w:rPr>
        <w:t>。</w:t>
      </w:r>
    </w:p>
    <w:p w14:paraId="5F87ECA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承包人现场管理关键人员擅自离开施工现场的违约责任：</w:t>
      </w:r>
      <w:r>
        <w:rPr>
          <w:rFonts w:hint="eastAsia" w:ascii="宋体" w:hAnsi="宋体" w:eastAsia="宋体" w:cs="宋体"/>
          <w:sz w:val="24"/>
          <w:szCs w:val="24"/>
          <w:u w:val="single"/>
        </w:rPr>
        <w:t xml:space="preserve">  承包人</w:t>
      </w:r>
      <w:r>
        <w:rPr>
          <w:rFonts w:hint="eastAsia" w:ascii="宋体" w:hAnsi="宋体" w:eastAsia="宋体" w:cs="宋体"/>
          <w:sz w:val="24"/>
          <w:szCs w:val="24"/>
        </w:rPr>
        <w:t>关键人员</w:t>
      </w:r>
      <w:r>
        <w:rPr>
          <w:rFonts w:hint="eastAsia" w:ascii="宋体" w:hAnsi="宋体" w:eastAsia="宋体" w:cs="宋体"/>
          <w:sz w:val="24"/>
          <w:szCs w:val="24"/>
          <w:u w:val="single"/>
        </w:rPr>
        <w:t>擅自</w:t>
      </w:r>
      <w:r>
        <w:rPr>
          <w:rFonts w:hint="eastAsia" w:ascii="宋体" w:hAnsi="宋体" w:eastAsia="宋体" w:cs="宋体"/>
          <w:sz w:val="24"/>
          <w:szCs w:val="24"/>
          <w:u w:val="single"/>
          <w:lang w:eastAsia="zh-CN"/>
        </w:rPr>
        <w:t>离开施工现场</w:t>
      </w:r>
      <w:r>
        <w:rPr>
          <w:rFonts w:hint="eastAsia" w:ascii="宋体" w:hAnsi="宋体" w:eastAsia="宋体" w:cs="宋体"/>
          <w:sz w:val="24"/>
          <w:szCs w:val="24"/>
          <w:u w:val="single"/>
        </w:rPr>
        <w:t>，按照1000元/日向发包人支付自承包人在主管部门报建备案的施工管理人员之日起至换回在主管部门报建备案的施工管理人员之日止的违约金，依次累加；承包人擅自离开1人，按照500元/日向发包人支付违约金，依次累加。</w:t>
      </w:r>
    </w:p>
    <w:p w14:paraId="453AC1B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4.5 分包</w:t>
      </w:r>
    </w:p>
    <w:p w14:paraId="431E707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4.5.1 一般约定</w:t>
      </w:r>
    </w:p>
    <w:p w14:paraId="32F251A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4C02D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4.5.2 分包的确定</w:t>
      </w:r>
    </w:p>
    <w:p w14:paraId="3BE5B7A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允许分包的工程包括：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C89082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其他关于分包的约定：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6DF7E3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4.5.5 分包合同价款支付</w:t>
      </w:r>
    </w:p>
    <w:p w14:paraId="4CB285E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9B2C2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4.6 联合体</w:t>
      </w:r>
    </w:p>
    <w:p w14:paraId="751CD4D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4.6.2 联合体各成员的分工、费用收取、发票开具等事项：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78B460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4.7 承包人现场查勘</w:t>
      </w:r>
    </w:p>
    <w:p w14:paraId="10B6ED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4.7.1 双方当事人对现场查勘的责任承担的约定：</w:t>
      </w:r>
      <w:r>
        <w:rPr>
          <w:rFonts w:hint="eastAsia" w:ascii="宋体" w:hAnsi="宋体" w:eastAsia="宋体" w:cs="宋体"/>
          <w:sz w:val="24"/>
          <w:szCs w:val="24"/>
          <w:u w:val="single"/>
        </w:rPr>
        <w:t xml:space="preserve">    开工前7日内，承包人在进入施工现场前应自行对当地人文环境进行摸底，积极协调与周围居民、组织之间的关系，减少冲突，保证按时施工、文明施工。除征地拆迁以外，不论任何原因造成的施工冲突而产生的不利结果，发包人方均不承担责任且不予任何形式的补偿</w:t>
      </w:r>
      <w:r>
        <w:rPr>
          <w:rFonts w:hint="eastAsia" w:ascii="宋体" w:hAnsi="宋体" w:eastAsia="宋体" w:cs="宋体"/>
          <w:sz w:val="24"/>
          <w:szCs w:val="24"/>
        </w:rPr>
        <w:t>。</w:t>
      </w:r>
    </w:p>
    <w:p w14:paraId="5A54DE0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4.8 不可预见的困难</w:t>
      </w:r>
    </w:p>
    <w:p w14:paraId="070B72C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不可预见的困难包括：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6F4FED7">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90" w:name="_Toc19386"/>
      <w:bookmarkStart w:id="91" w:name="_Toc3337"/>
      <w:bookmarkStart w:id="92" w:name="_Toc54862336"/>
      <w:bookmarkStart w:id="93" w:name="_Toc24756"/>
      <w:bookmarkStart w:id="94" w:name="_Toc11142"/>
      <w:r>
        <w:rPr>
          <w:rFonts w:hint="eastAsia" w:ascii="宋体" w:hAnsi="宋体" w:eastAsia="宋体" w:cs="宋体"/>
          <w:b w:val="0"/>
          <w:bCs/>
          <w:sz w:val="24"/>
          <w:szCs w:val="24"/>
        </w:rPr>
        <w:t>第5条 设计</w:t>
      </w:r>
      <w:bookmarkEnd w:id="90"/>
      <w:bookmarkEnd w:id="91"/>
      <w:bookmarkEnd w:id="92"/>
      <w:bookmarkEnd w:id="93"/>
      <w:bookmarkEnd w:id="94"/>
    </w:p>
    <w:p w14:paraId="2422893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5.2 承包人文件审查</w:t>
      </w:r>
    </w:p>
    <w:p w14:paraId="17E241D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5.2.1 承包人文件审查的期限：</w:t>
      </w:r>
      <w:r>
        <w:rPr>
          <w:rFonts w:hint="eastAsia" w:ascii="宋体" w:hAnsi="宋体" w:eastAsia="宋体" w:cs="宋体"/>
          <w:sz w:val="24"/>
          <w:szCs w:val="24"/>
          <w:u w:val="single"/>
        </w:rPr>
        <w:t xml:space="preserve">         开工</w:t>
      </w:r>
      <w:r>
        <w:rPr>
          <w:rFonts w:hint="eastAsia" w:ascii="宋体" w:hAnsi="宋体" w:eastAsia="宋体" w:cs="宋体"/>
          <w:sz w:val="24"/>
          <w:szCs w:val="24"/>
          <w:u w:val="single"/>
          <w:lang w:eastAsia="zh-CN"/>
        </w:rPr>
        <w:t>前</w:t>
      </w:r>
      <w:r>
        <w:rPr>
          <w:rFonts w:hint="eastAsia" w:ascii="宋体" w:hAnsi="宋体" w:eastAsia="宋体" w:cs="宋体"/>
          <w:sz w:val="24"/>
          <w:szCs w:val="24"/>
          <w:u w:val="single"/>
        </w:rPr>
        <w:t xml:space="preserve">3日内               </w:t>
      </w:r>
      <w:r>
        <w:rPr>
          <w:rFonts w:hint="eastAsia" w:ascii="宋体" w:hAnsi="宋体" w:eastAsia="宋体" w:cs="宋体"/>
          <w:sz w:val="24"/>
          <w:szCs w:val="24"/>
        </w:rPr>
        <w:t>。</w:t>
      </w:r>
    </w:p>
    <w:p w14:paraId="1C80737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5.2.2 审查会议的审查形式和时间安排为：</w:t>
      </w:r>
      <w:r>
        <w:rPr>
          <w:rFonts w:hint="eastAsia" w:ascii="宋体" w:hAnsi="宋体" w:eastAsia="宋体" w:cs="宋体"/>
          <w:sz w:val="24"/>
          <w:szCs w:val="24"/>
          <w:u w:val="single"/>
        </w:rPr>
        <w:t xml:space="preserve">            </w:t>
      </w:r>
      <w:r>
        <w:rPr>
          <w:rFonts w:hint="eastAsia" w:ascii="宋体" w:hAnsi="宋体" w:eastAsia="宋体" w:cs="宋体"/>
          <w:sz w:val="24"/>
          <w:szCs w:val="24"/>
        </w:rPr>
        <w:t>，审查会议的相关费用由</w:t>
      </w:r>
      <w:r>
        <w:rPr>
          <w:rFonts w:hint="eastAsia" w:ascii="宋体" w:hAnsi="宋体" w:eastAsia="宋体" w:cs="宋体"/>
          <w:sz w:val="24"/>
          <w:szCs w:val="24"/>
          <w:u w:val="single"/>
          <w:lang w:eastAsia="zh-CN"/>
        </w:rPr>
        <w:t>承包方</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p w14:paraId="0EBA29B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5.2.3 关于第三方审查单位的约定：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9211C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5.3 培训</w:t>
      </w:r>
    </w:p>
    <w:p w14:paraId="7EBD569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培训的时长为</w:t>
      </w:r>
      <w:r>
        <w:rPr>
          <w:rFonts w:hint="eastAsia" w:ascii="宋体" w:hAnsi="宋体" w:eastAsia="宋体" w:cs="宋体"/>
          <w:sz w:val="24"/>
          <w:szCs w:val="24"/>
          <w:u w:val="single"/>
        </w:rPr>
        <w:t xml:space="preserve">             </w:t>
      </w:r>
      <w:r>
        <w:rPr>
          <w:rFonts w:hint="eastAsia" w:ascii="宋体" w:hAnsi="宋体" w:eastAsia="宋体" w:cs="宋体"/>
          <w:sz w:val="24"/>
          <w:szCs w:val="24"/>
        </w:rPr>
        <w:t>，承包人应为培训提供的人员、设施和其它必要条件为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9F2599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5.4 竣工文件</w:t>
      </w:r>
    </w:p>
    <w:p w14:paraId="3155BA34">
      <w:pPr>
        <w:keepNext w:val="0"/>
        <w:keepLines w:val="0"/>
        <w:pageBreakBefore w:val="0"/>
        <w:widowControl/>
        <w:kinsoku w:val="0"/>
        <w:wordWrap/>
        <w:overflowPunct/>
        <w:topLinePunct w:val="0"/>
        <w:autoSpaceDE w:val="0"/>
        <w:autoSpaceDN w:val="0"/>
        <w:bidi w:val="0"/>
        <w:adjustRightInd w:val="0"/>
        <w:snapToGrid w:val="0"/>
        <w:spacing w:line="360" w:lineRule="auto"/>
        <w:ind w:left="63" w:leftChars="30"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sz w:val="24"/>
          <w:szCs w:val="24"/>
        </w:rPr>
        <w:t>5.4.1 竣工文件的形式、提供的份数、技术标准以及其它相关要求：</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工程竣工后，承包人按规定整理提供完整的工程竣工验收资料，并提交竣工验收报告；发包人接到竣工报告经审查后，在10日内组织有关单位进行竣工验收。验收合格后，相关部门签发竣工验收证书，将工程及时移交给发包人，承包人负责移交前的工程保管及保护工作</w:t>
      </w:r>
      <w:r>
        <w:rPr>
          <w:rFonts w:hint="eastAsia" w:ascii="宋体" w:hAnsi="宋体" w:eastAsia="宋体" w:cs="宋体"/>
          <w:kern w:val="0"/>
          <w:sz w:val="24"/>
          <w:szCs w:val="24"/>
        </w:rPr>
        <w:t>。</w:t>
      </w:r>
    </w:p>
    <w:p w14:paraId="3A5BAF3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5.4.3 关于竣工文件的其他约定：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E3CAF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5.5 操作和维修手册</w:t>
      </w:r>
    </w:p>
    <w:p w14:paraId="0F1B123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5.5.3 对最终操作和维修手册的约定：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D05F0FB">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95" w:name="_Toc54862337"/>
      <w:bookmarkStart w:id="96" w:name="_Toc22415"/>
      <w:bookmarkStart w:id="97" w:name="_Toc19529"/>
      <w:bookmarkStart w:id="98" w:name="_Toc29778"/>
      <w:bookmarkStart w:id="99" w:name="_Toc13914"/>
      <w:r>
        <w:rPr>
          <w:rFonts w:hint="eastAsia" w:ascii="宋体" w:hAnsi="宋体" w:eastAsia="宋体" w:cs="宋体"/>
          <w:b w:val="0"/>
          <w:bCs/>
          <w:sz w:val="24"/>
          <w:szCs w:val="24"/>
        </w:rPr>
        <w:t>第6条 材料、工程设备</w:t>
      </w:r>
      <w:bookmarkEnd w:id="95"/>
      <w:bookmarkEnd w:id="96"/>
      <w:bookmarkEnd w:id="97"/>
      <w:bookmarkEnd w:id="98"/>
      <w:bookmarkEnd w:id="99"/>
    </w:p>
    <w:p w14:paraId="0C66B42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6.1 实施方法</w:t>
      </w:r>
    </w:p>
    <w:p w14:paraId="1077BB8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双方当事人约定的实施方法、设备、设施和材料：</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640BB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6.2 材料和工程设备</w:t>
      </w:r>
    </w:p>
    <w:p w14:paraId="7663212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6.2.1 发包人提供的材料和工程设备</w:t>
      </w:r>
    </w:p>
    <w:p w14:paraId="79A44A9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发包人提供的材料和工程设备验收后，由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承包方</w:t>
      </w:r>
      <w:r>
        <w:rPr>
          <w:rFonts w:hint="eastAsia" w:ascii="宋体" w:hAnsi="宋体" w:eastAsia="宋体" w:cs="宋体"/>
          <w:sz w:val="24"/>
          <w:szCs w:val="24"/>
          <w:u w:val="single"/>
        </w:rPr>
        <w:t xml:space="preserve">  </w:t>
      </w:r>
      <w:r>
        <w:rPr>
          <w:rFonts w:hint="eastAsia" w:ascii="宋体" w:hAnsi="宋体" w:eastAsia="宋体" w:cs="宋体"/>
          <w:sz w:val="24"/>
          <w:szCs w:val="24"/>
        </w:rPr>
        <w:t>负责接收、运输和保管。</w:t>
      </w:r>
    </w:p>
    <w:p w14:paraId="2297E80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6.2.2 承包人提供的材料和工程设备</w:t>
      </w:r>
    </w:p>
    <w:p w14:paraId="1A7FE5F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材料和工程设备的类别、估算数量：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563DC8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竣工后试验的生产性材料的类别或（和）清单：</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4CF6A2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6.2.3 材料和工程设备的保管</w:t>
      </w:r>
    </w:p>
    <w:p w14:paraId="646F9D0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发包人供应的材料和工程设备的保管费用由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承包方</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p w14:paraId="493C2D4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承包人提交保管、维护方案的时间：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开工三天前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2ED3A7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发包人提供的库房、堆场、设施和设备：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全部由承包方负责保管，费用由承包方承担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F77053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6.3 样品</w:t>
      </w:r>
    </w:p>
    <w:p w14:paraId="3A47421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6.3.1 样品的报送与封存</w:t>
      </w:r>
    </w:p>
    <w:p w14:paraId="1CB65E7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需要承包人报送样品的材料或工程设备，样品种类、名称、规格、数量：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478A134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6.4 质量检查</w:t>
      </w:r>
    </w:p>
    <w:p w14:paraId="405AF08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6.4.1 工程质量要求</w:t>
      </w:r>
    </w:p>
    <w:p w14:paraId="2D1112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u w:val="single"/>
        </w:rPr>
      </w:pPr>
      <w:r>
        <w:rPr>
          <w:rFonts w:hint="eastAsia" w:ascii="宋体" w:hAnsi="宋体" w:eastAsia="宋体" w:cs="宋体"/>
          <w:sz w:val="24"/>
          <w:szCs w:val="24"/>
        </w:rPr>
        <w:t>工程质量的特殊标准或要求：</w:t>
      </w:r>
      <w:r>
        <w:rPr>
          <w:rFonts w:hint="eastAsia" w:ascii="宋体" w:hAnsi="宋体" w:eastAsia="宋体" w:cs="宋体"/>
          <w:sz w:val="24"/>
          <w:szCs w:val="24"/>
          <w:u w:val="single"/>
        </w:rPr>
        <w:t xml:space="preserve">  一、承包人必须严格按照招标文件施工图及有关规范、规程进行施工，并接受监理人及发包人的监督、检查；二、工程所有的消防、给排水（含水表）、电气、电梯、窗、幕墙、展柜、屋架、片岩、进户门、防火门、供电设施（电表）、暖通等安装设备进场前必须报甲方进行认质，并经三方查验合格后承包人方可采购，进场后经三方联合验收合格后方可用于该工程；三、承包人须按工程进度，及时提供关于工程质量控制管理及技术管理的所有资料；四、工程竣工验收应以图纸、说明、技术交底纪要、设计变更通知单、其他工程资料以及国家颁布的有关施工验收规范和质量检查验收标准为依据；五、工程质量达不到合格标准时，必须进行返工处理直至验收达到合格，费用及逾期责任由承包人承担；六、承包人必须按发包人确认的进度计划组织施工，接受发包人及监理人对进度的检查、监督。工程实际进度与经确认的进度计划不符时，承包人应按监理单位及发包人的要求提出改进措施，经发包人及监理确认后执行。因承包人的原因导致实际进度与进度计划不符，承包人无权就改进措施提出追加合同价款；七、工程竣工后，承包人按规定整理提供完整的工程竣工技术档案资料，并提交竣工报告；发包人接到竣工报告经审查同意竣工后，组织有关单位进行竣工验收，验收合格后，发包人签发竣工验收证书，将工程移交给发包人，承包人负责工程移交前的保管及保护工作。</w:t>
      </w:r>
    </w:p>
    <w:p w14:paraId="1681A02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6.4.2 质量检查</w:t>
      </w:r>
    </w:p>
    <w:p w14:paraId="2C0B996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除通用合同条件已列明的质量检查的地点外，发包人有权进行质量检查的其他地点：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09A8EF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6.4.3 隐蔽工程检查</w:t>
      </w:r>
    </w:p>
    <w:p w14:paraId="67D00C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关于隐蔽工程和中间验收的特别约定：</w:t>
      </w:r>
      <w:r>
        <w:rPr>
          <w:rFonts w:hint="eastAsia" w:ascii="宋体" w:hAnsi="宋体" w:eastAsia="宋体" w:cs="宋体"/>
          <w:sz w:val="24"/>
          <w:szCs w:val="24"/>
          <w:u w:val="single"/>
        </w:rPr>
        <w:t xml:space="preserve">     提前24小时通知监理人</w:t>
      </w:r>
      <w:r>
        <w:rPr>
          <w:rFonts w:hint="eastAsia" w:ascii="宋体" w:hAnsi="宋体" w:eastAsia="宋体" w:cs="宋体"/>
          <w:sz w:val="24"/>
          <w:szCs w:val="24"/>
          <w:u w:val="single"/>
          <w:lang w:eastAsia="zh-CN"/>
        </w:rPr>
        <w:t>；</w:t>
      </w: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2  </w:t>
      </w:r>
      <w:r>
        <w:rPr>
          <w:rFonts w:hint="eastAsia" w:ascii="宋体" w:hAnsi="宋体" w:eastAsia="宋体" w:cs="宋体"/>
          <w:sz w:val="24"/>
          <w:szCs w:val="24"/>
        </w:rPr>
        <w:t>小时提交书面延期要求</w:t>
      </w:r>
      <w:r>
        <w:rPr>
          <w:rFonts w:hint="eastAsia" w:ascii="宋体" w:hAnsi="宋体" w:eastAsia="宋体" w:cs="宋体"/>
          <w:sz w:val="24"/>
          <w:szCs w:val="24"/>
          <w:lang w:eastAsia="zh-CN"/>
        </w:rPr>
        <w:t>，</w:t>
      </w: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4  </w:t>
      </w:r>
      <w:r>
        <w:rPr>
          <w:rFonts w:hint="eastAsia" w:ascii="宋体" w:hAnsi="宋体" w:eastAsia="宋体" w:cs="宋体"/>
          <w:sz w:val="24"/>
          <w:szCs w:val="24"/>
        </w:rPr>
        <w:t>小时。</w:t>
      </w:r>
    </w:p>
    <w:p w14:paraId="76128BC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6.5 由承包人试验和检验</w:t>
      </w:r>
    </w:p>
    <w:p w14:paraId="60F78F9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6.5.1 试验设备与试验人员</w:t>
      </w:r>
    </w:p>
    <w:p w14:paraId="0BAC64F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试验的内容、时间和地点：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F6592B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试验所需要的试验设备、取样装置、试验场所和试验条件：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C42CF7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试验和检验费用的计价原则：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F40A3D">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sz w:val="24"/>
          <w:szCs w:val="24"/>
        </w:rPr>
      </w:pPr>
      <w:bookmarkStart w:id="100" w:name="_Toc54862338"/>
      <w:bookmarkStart w:id="101" w:name="_Toc6430"/>
      <w:bookmarkStart w:id="102" w:name="_Toc7223"/>
      <w:bookmarkStart w:id="103" w:name="_Toc17233"/>
      <w:bookmarkStart w:id="104" w:name="_Toc29198"/>
      <w:r>
        <w:rPr>
          <w:rFonts w:hint="eastAsia" w:ascii="宋体" w:hAnsi="宋体" w:eastAsia="宋体" w:cs="宋体"/>
          <w:sz w:val="24"/>
          <w:szCs w:val="24"/>
        </w:rPr>
        <w:t>第7条 施工</w:t>
      </w:r>
      <w:bookmarkEnd w:id="100"/>
      <w:bookmarkEnd w:id="101"/>
      <w:bookmarkEnd w:id="102"/>
      <w:bookmarkEnd w:id="103"/>
      <w:bookmarkEnd w:id="104"/>
    </w:p>
    <w:p w14:paraId="4819CB1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 交通运输</w:t>
      </w:r>
    </w:p>
    <w:p w14:paraId="4E52179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7.1.1 出入现场的权利</w:t>
      </w:r>
    </w:p>
    <w:p w14:paraId="5F2EAC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sz w:val="24"/>
          <w:szCs w:val="24"/>
          <w:u w:val="single"/>
        </w:rPr>
        <w:t xml:space="preserve">   开工前7日内，承包人在进入施工现场前应自行对当地人文环境进行摸底，积极协调与周围居民、组织之间的关系，减少冲突，保证按时施工、文明施工。除征地拆迁以外，不论任何原因造成的施工冲突而产生的不利结果，发包人方均不承担责任且不予任何形式的补偿</w:t>
      </w:r>
      <w:r>
        <w:rPr>
          <w:rFonts w:hint="eastAsia" w:ascii="宋体" w:hAnsi="宋体" w:eastAsia="宋体" w:cs="宋体"/>
          <w:sz w:val="24"/>
          <w:szCs w:val="24"/>
        </w:rPr>
        <w:t>。</w:t>
      </w:r>
    </w:p>
    <w:p w14:paraId="6DFEC71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7.1.2 场外交通</w:t>
      </w:r>
    </w:p>
    <w:p w14:paraId="7C586BC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关于场外交通的特别约定：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3F89A6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7.1.3 场内交通</w:t>
      </w:r>
    </w:p>
    <w:p w14:paraId="77ABF77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关于场内交通的特别约定：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C4C5D4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关于场内交通与场外交通边界的约定：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1AAEC4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7.1.4 超大件和超重件的运输</w:t>
      </w:r>
    </w:p>
    <w:p w14:paraId="4B475BC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p w14:paraId="5CBA358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7.2 施工设备和临时设施</w:t>
      </w:r>
    </w:p>
    <w:p w14:paraId="0CDCD9B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7.2.1 承包人提供的施工设备和临时设施</w:t>
      </w:r>
    </w:p>
    <w:p w14:paraId="58D1656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临时设施的费用和临时占地手续和费用承担的特别约定：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由承包方自己承担费用及协调</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FAB0B9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7.2.2 发包人提供的施工设备和临时设施</w:t>
      </w:r>
    </w:p>
    <w:p w14:paraId="54BA7E5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发包人提供的施工设备或临时设施范围：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C648BD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7.3 现场合作</w:t>
      </w:r>
    </w:p>
    <w:p w14:paraId="416E83A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关于现场合作费用的特别约定：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全部由承包方承担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27FC1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7.4 测量放线</w:t>
      </w:r>
    </w:p>
    <w:p w14:paraId="607F68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u w:val="single"/>
        </w:rPr>
      </w:pPr>
      <w:r>
        <w:rPr>
          <w:rFonts w:hint="eastAsia" w:ascii="宋体" w:hAnsi="宋体" w:eastAsia="宋体" w:cs="宋体"/>
          <w:sz w:val="24"/>
          <w:szCs w:val="24"/>
        </w:rPr>
        <w:t>7.4.1 关于测量放线的特别约定的技术规范：</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。施工控制网资料的告知期限：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发</w:t>
      </w:r>
      <w:r>
        <w:rPr>
          <w:rFonts w:hint="eastAsia" w:ascii="宋体" w:hAnsi="宋体" w:eastAsia="宋体" w:cs="宋体"/>
          <w:sz w:val="24"/>
          <w:szCs w:val="24"/>
        </w:rPr>
        <w:t>包人通过设计人向承包人提供测量基准点、基准线和水准点及其书面资料的期限：</w:t>
      </w:r>
      <w:r>
        <w:rPr>
          <w:rFonts w:hint="eastAsia" w:ascii="宋体" w:hAnsi="宋体" w:eastAsia="宋体" w:cs="宋体"/>
          <w:sz w:val="24"/>
          <w:szCs w:val="24"/>
          <w:u w:val="single"/>
        </w:rPr>
        <w:t xml:space="preserve">  开工后3日内     </w:t>
      </w:r>
      <w:r>
        <w:rPr>
          <w:rFonts w:hint="eastAsia" w:ascii="宋体" w:hAnsi="宋体" w:eastAsia="宋体" w:cs="宋体"/>
          <w:sz w:val="24"/>
          <w:szCs w:val="24"/>
        </w:rPr>
        <w:t>。</w:t>
      </w:r>
    </w:p>
    <w:p w14:paraId="3C447F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7.5 现场劳动用工</w:t>
      </w:r>
    </w:p>
    <w:p w14:paraId="0B53686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7.5.2 合同当事人对建筑工人工资清偿事宜和违约责任的约定：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由承包方每月提交建筑工人工资花名册，发包方按月支付建筑工人工资，未在承包方的工资花名册范围内的，一切后果由承包方自行负责，与发包方无关</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3FD5B0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7.6 安全文明施工</w:t>
      </w:r>
    </w:p>
    <w:p w14:paraId="39BD6EE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7.6.1 安全生产要求</w:t>
      </w:r>
    </w:p>
    <w:p w14:paraId="6FAFCAE9">
      <w:pPr>
        <w:keepNext w:val="0"/>
        <w:keepLines w:val="0"/>
        <w:pageBreakBefore w:val="0"/>
        <w:widowControl/>
        <w:kinsoku w:val="0"/>
        <w:wordWrap/>
        <w:overflowPunct/>
        <w:topLinePunct w:val="0"/>
        <w:autoSpaceDE w:val="0"/>
        <w:autoSpaceDN w:val="0"/>
        <w:bidi w:val="0"/>
        <w:adjustRightInd w:val="0"/>
        <w:snapToGrid w:val="0"/>
        <w:spacing w:line="360" w:lineRule="auto"/>
        <w:ind w:firstLine="475" w:firstLineChars="198"/>
        <w:outlineLvl w:val="9"/>
        <w:rPr>
          <w:rFonts w:hint="eastAsia" w:ascii="宋体" w:hAnsi="宋体" w:eastAsia="宋体" w:cs="宋体"/>
          <w:sz w:val="24"/>
          <w:szCs w:val="24"/>
          <w:u w:val="single"/>
        </w:rPr>
      </w:pPr>
      <w:r>
        <w:rPr>
          <w:rFonts w:hint="eastAsia" w:ascii="宋体" w:hAnsi="宋体" w:eastAsia="宋体" w:cs="宋体"/>
          <w:sz w:val="24"/>
          <w:szCs w:val="24"/>
        </w:rPr>
        <w:t>合同当事人对安全施工的要求：</w:t>
      </w:r>
      <w:r>
        <w:rPr>
          <w:rFonts w:hint="eastAsia" w:ascii="宋体" w:hAnsi="宋体" w:eastAsia="宋体" w:cs="宋体"/>
          <w:sz w:val="24"/>
          <w:szCs w:val="24"/>
          <w:u w:val="single"/>
        </w:rPr>
        <w:t xml:space="preserve">   一、承包人在施工期间应严格执行有关安全法规，做到安全文明施工，并承担因自身原因造成的安全事故责任和因安全事故发生的全部费用，发生重大伤亡事故应按规定立即上报发包人和有关部门；二、承包人应对其在施工场地的工作人员进行安全教育，并对他们的安全负责；三、承包人必须建立、健全安全管理制度并报发包人备案；四、安全管理人员，特种作业人员必须持有安全资格证，操作资格证，并报发包人备案；五、承包人在动力设备、输电线路等危险地段施工时，施工开始前应向发包人提出安全防护措施，经发包人认可后实施，费用由承包人承担。六、乙方须服从甲方安全文明施工及环境保护要求，雨季施工期间禁止将泥浆带出工地以外，外运车辆必须配备车厢封闭设施，确保完好，禁止渣土抛撒至市政道路上，如有抛撒必须及时清理，外运车辆出大门前必须把轮胎冲洗干净后方可出场，做好防尘降尘措施，及时对外露土方进行覆盖。</w:t>
      </w:r>
    </w:p>
    <w:p w14:paraId="34AD185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7.6.3 文明施工</w:t>
      </w:r>
    </w:p>
    <w:p w14:paraId="0FBEEE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 xml:space="preserve"> 承包人应严格按照国家安全生产、安全施工、扬尘治理有关法律法规进行施工。</w:t>
      </w:r>
    </w:p>
    <w:p w14:paraId="684986B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7.9 临时性公用设施</w:t>
      </w:r>
    </w:p>
    <w:p w14:paraId="66F908D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关于临时性公用设施的特别约定：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费用由承包方自行承担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C58F0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7.10 现场安保</w:t>
      </w:r>
    </w:p>
    <w:p w14:paraId="7F10304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承包人现场安保义务的特别约定：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费用由承包方自行承担</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5FD16C7">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05" w:name="_Toc54862339"/>
      <w:bookmarkStart w:id="106" w:name="_Toc31042"/>
      <w:bookmarkStart w:id="107" w:name="_Toc20223"/>
      <w:bookmarkStart w:id="108" w:name="_Toc26842"/>
      <w:bookmarkStart w:id="109" w:name="_Toc27808"/>
      <w:r>
        <w:rPr>
          <w:rFonts w:hint="eastAsia" w:ascii="宋体" w:hAnsi="宋体" w:eastAsia="宋体" w:cs="宋体"/>
          <w:b w:val="0"/>
          <w:bCs/>
          <w:sz w:val="24"/>
          <w:szCs w:val="24"/>
        </w:rPr>
        <w:t>第8条 工期和进度</w:t>
      </w:r>
      <w:bookmarkEnd w:id="105"/>
      <w:bookmarkEnd w:id="106"/>
      <w:bookmarkEnd w:id="107"/>
      <w:bookmarkEnd w:id="108"/>
      <w:bookmarkEnd w:id="109"/>
    </w:p>
    <w:p w14:paraId="32986D0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8.1 开始工作</w:t>
      </w:r>
    </w:p>
    <w:p w14:paraId="1072D8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8.1.1 开始准备工作：</w:t>
      </w:r>
      <w:r>
        <w:rPr>
          <w:rFonts w:hint="eastAsia" w:ascii="宋体" w:hAnsi="宋体" w:eastAsia="宋体" w:cs="宋体"/>
          <w:sz w:val="24"/>
          <w:szCs w:val="24"/>
          <w:u w:val="single"/>
        </w:rPr>
        <w:t xml:space="preserve">   开工前2日内  </w:t>
      </w:r>
      <w:r>
        <w:rPr>
          <w:rFonts w:hint="eastAsia" w:ascii="宋体" w:hAnsi="宋体" w:eastAsia="宋体" w:cs="宋体"/>
          <w:sz w:val="24"/>
          <w:szCs w:val="24"/>
        </w:rPr>
        <w:t>。</w:t>
      </w:r>
    </w:p>
    <w:p w14:paraId="22669B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sz w:val="24"/>
          <w:szCs w:val="24"/>
          <w:u w:val="single"/>
        </w:rPr>
        <w:t xml:space="preserve"> 开工前7日内，承包人在进入施工现场前应自行对当地人文环境进行摸底，积极协调与周围居民、组织之间的关系，减少冲突，保证按时施工、文明施工。除征地拆迁以外，不论任何原因造成的施工冲突而产生的不利结果，发包人方均不承担责任且不予任何形式的补偿</w:t>
      </w:r>
      <w:r>
        <w:rPr>
          <w:rFonts w:hint="eastAsia" w:ascii="宋体" w:hAnsi="宋体" w:eastAsia="宋体" w:cs="宋体"/>
          <w:sz w:val="24"/>
          <w:szCs w:val="24"/>
        </w:rPr>
        <w:t>。</w:t>
      </w:r>
    </w:p>
    <w:p w14:paraId="35D8B45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8.1.2 发包人可在计划开始工作之日起84日后发出开始工作通知的特殊情形：</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800459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8.2 竣工日期</w:t>
      </w:r>
    </w:p>
    <w:p w14:paraId="3DA8CF5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竣工日期的约定：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E54F9B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8.3 项目实施计划</w:t>
      </w:r>
    </w:p>
    <w:p w14:paraId="704D4B2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8.3.1 项目实施计划的内容</w:t>
      </w:r>
    </w:p>
    <w:p w14:paraId="4151A5F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项目实施计划的内容：</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承包人提交详细施工组织设计的期限的约定</w:t>
      </w:r>
      <w:r>
        <w:rPr>
          <w:rFonts w:hint="eastAsia" w:ascii="宋体" w:hAnsi="宋体" w:eastAsia="宋体" w:cs="宋体"/>
          <w:sz w:val="24"/>
          <w:szCs w:val="24"/>
          <w:u w:val="single"/>
        </w:rPr>
        <w:t>。</w:t>
      </w:r>
    </w:p>
    <w:p w14:paraId="40EF83A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8.3.2 项目实施计划的提交和修改</w:t>
      </w:r>
    </w:p>
    <w:p w14:paraId="64ADF5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项目实施计划的提交及修改期限：</w:t>
      </w:r>
      <w:r>
        <w:rPr>
          <w:rFonts w:hint="eastAsia" w:ascii="宋体" w:hAnsi="宋体" w:eastAsia="宋体" w:cs="宋体"/>
          <w:sz w:val="24"/>
          <w:szCs w:val="24"/>
          <w:u w:val="single"/>
        </w:rPr>
        <w:t xml:space="preserve">    发包人和监理人在收到修订的施工进度计划后确认或提出修改意见的期限： 收到进度计划3日内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10BFEE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8.4 项目进度计划</w:t>
      </w:r>
    </w:p>
    <w:p w14:paraId="6F8E456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8.4.1 工程师在收到进度计划后确认或提出修改意见的期限：</w:t>
      </w:r>
      <w:r>
        <w:rPr>
          <w:rFonts w:hint="eastAsia" w:ascii="宋体" w:hAnsi="宋体" w:eastAsia="宋体" w:cs="宋体"/>
          <w:sz w:val="24"/>
          <w:szCs w:val="24"/>
          <w:u w:val="single"/>
        </w:rPr>
        <w:t xml:space="preserve">   收到进度计划3日内    </w:t>
      </w:r>
      <w:r>
        <w:rPr>
          <w:rFonts w:hint="eastAsia" w:ascii="宋体" w:hAnsi="宋体" w:eastAsia="宋体" w:cs="宋体"/>
          <w:sz w:val="24"/>
          <w:szCs w:val="24"/>
        </w:rPr>
        <w:t>。</w:t>
      </w:r>
    </w:p>
    <w:p w14:paraId="7FBA1B5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8.4.2 进度计划的具体要求：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AECB00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关键路径及关键路径变化的确定原则：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BD89EA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承包人提交项目进度计划的份数和时间：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2FB8E5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8.4.3 进度计划的修订</w:t>
      </w:r>
    </w:p>
    <w:p w14:paraId="646B5E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承包人提交修订项目进度计划申请报告的期限：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3日内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FA50DD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发包人批复修订项目进度计划申请报告的期限：</w:t>
      </w:r>
      <w:r>
        <w:rPr>
          <w:rFonts w:hint="eastAsia" w:ascii="宋体" w:hAnsi="宋体" w:eastAsia="宋体" w:cs="宋体"/>
          <w:sz w:val="24"/>
          <w:szCs w:val="24"/>
          <w:u w:val="single"/>
        </w:rPr>
        <w:t xml:space="preserve">    3日内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A1A343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承包人答复发包人提出修订合同计划的期限：</w:t>
      </w:r>
      <w:r>
        <w:rPr>
          <w:rFonts w:hint="eastAsia" w:ascii="宋体" w:hAnsi="宋体" w:eastAsia="宋体" w:cs="宋体"/>
          <w:sz w:val="24"/>
          <w:szCs w:val="24"/>
          <w:u w:val="single"/>
        </w:rPr>
        <w:t xml:space="preserve">      3日内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24FE2D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8.5 进度报告</w:t>
      </w:r>
    </w:p>
    <w:p w14:paraId="17C2F2A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进度报告的具体要求：</w:t>
      </w:r>
      <w:r>
        <w:rPr>
          <w:rFonts w:hint="eastAsia" w:ascii="宋体" w:hAnsi="宋体" w:eastAsia="宋体" w:cs="宋体"/>
          <w:sz w:val="24"/>
          <w:szCs w:val="24"/>
          <w:u w:val="single"/>
        </w:rPr>
        <w:t xml:space="preserve">    3日内</w:t>
      </w:r>
      <w:r>
        <w:rPr>
          <w:rFonts w:hint="eastAsia" w:ascii="宋体" w:hAnsi="宋体" w:eastAsia="宋体" w:cs="宋体"/>
          <w:sz w:val="24"/>
          <w:szCs w:val="24"/>
          <w:u w:val="single"/>
          <w:lang w:eastAsia="zh-CN"/>
        </w:rPr>
        <w:t>提交报告</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27452A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8.7 工期延误</w:t>
      </w:r>
    </w:p>
    <w:p w14:paraId="65692F3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8.7.2 因承包人原因导致工期延误</w:t>
      </w:r>
    </w:p>
    <w:p w14:paraId="2B73FB3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因承包人原因使竣工日期延误，每延误1日的误期赔偿金额为合同协议书的合同价格的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0.5</w:t>
      </w:r>
      <w:r>
        <w:rPr>
          <w:rFonts w:hint="eastAsia" w:ascii="宋体" w:hAnsi="宋体" w:eastAsia="宋体" w:cs="宋体"/>
          <w:sz w:val="24"/>
          <w:szCs w:val="24"/>
          <w:u w:val="single"/>
        </w:rPr>
        <w:t xml:space="preserve">  </w:t>
      </w:r>
      <w:r>
        <w:rPr>
          <w:rFonts w:hint="eastAsia" w:ascii="宋体" w:hAnsi="宋体" w:eastAsia="宋体" w:cs="宋体"/>
          <w:sz w:val="24"/>
          <w:szCs w:val="24"/>
        </w:rPr>
        <w:t>%或人民币金额为：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、累计最高赔偿金额为合同协议书的合同价格的：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 xml:space="preserve">  </w:t>
      </w:r>
      <w:r>
        <w:rPr>
          <w:rFonts w:hint="eastAsia" w:ascii="宋体" w:hAnsi="宋体" w:eastAsia="宋体" w:cs="宋体"/>
          <w:sz w:val="24"/>
          <w:szCs w:val="24"/>
        </w:rPr>
        <w:t>%或人民币金额为：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1F515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8.7.3 行政审批迟延</w:t>
      </w:r>
    </w:p>
    <w:p w14:paraId="23AF14B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行政审批报送的职责分工：</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发包方负责相关行政审批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4CBDFB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8.7.4 异常恶劣的气候条件</w:t>
      </w:r>
    </w:p>
    <w:p w14:paraId="5E98E3D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双方约定视为异常恶劣的气候条件的情形：</w:t>
      </w:r>
      <w:r>
        <w:rPr>
          <w:rFonts w:hint="eastAsia" w:ascii="宋体" w:hAnsi="宋体" w:eastAsia="宋体" w:cs="宋体"/>
          <w:sz w:val="24"/>
          <w:szCs w:val="24"/>
          <w:u w:val="single"/>
        </w:rPr>
        <w:t xml:space="preserve">  以当地气象局发布的形成暴雪、暴雨、冰雹的自热灾害为准 </w:t>
      </w:r>
      <w:r>
        <w:rPr>
          <w:rFonts w:hint="eastAsia" w:ascii="宋体" w:hAnsi="宋体" w:eastAsia="宋体" w:cs="宋体"/>
          <w:sz w:val="24"/>
          <w:szCs w:val="24"/>
        </w:rPr>
        <w:t>。</w:t>
      </w:r>
    </w:p>
    <w:p w14:paraId="592B251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8.8 工期提前</w:t>
      </w:r>
    </w:p>
    <w:p w14:paraId="22BFC2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8.8.2 承包人提前竣工的奖励：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C3876F5">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10" w:name="_Toc3100"/>
      <w:bookmarkStart w:id="111" w:name="_Toc54862340"/>
      <w:bookmarkStart w:id="112" w:name="_Toc11532"/>
      <w:bookmarkStart w:id="113" w:name="_Toc13955"/>
      <w:bookmarkStart w:id="114" w:name="_Toc5369"/>
      <w:r>
        <w:rPr>
          <w:rFonts w:hint="eastAsia" w:ascii="宋体" w:hAnsi="宋体" w:eastAsia="宋体" w:cs="宋体"/>
          <w:b w:val="0"/>
          <w:bCs/>
          <w:sz w:val="24"/>
          <w:szCs w:val="24"/>
        </w:rPr>
        <w:t>第9条 竣工试验</w:t>
      </w:r>
      <w:bookmarkEnd w:id="110"/>
      <w:bookmarkEnd w:id="111"/>
      <w:bookmarkEnd w:id="112"/>
      <w:bookmarkEnd w:id="113"/>
      <w:bookmarkEnd w:id="114"/>
    </w:p>
    <w:p w14:paraId="18D2771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9.1 竣工试验的义务</w:t>
      </w:r>
    </w:p>
    <w:p w14:paraId="3681B16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9.1.3 竣工试验的阶段、内容和顺序：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F63BA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竣工试验的操作要求：</w:t>
      </w:r>
      <w:r>
        <w:rPr>
          <w:rFonts w:hint="eastAsia" w:ascii="宋体" w:hAnsi="宋体" w:eastAsia="宋体" w:cs="宋体"/>
          <w:sz w:val="24"/>
          <w:szCs w:val="24"/>
          <w:u w:val="single"/>
        </w:rPr>
        <w:t xml:space="preserve">     （1）工程竣工图纸；（2）工程开、竣工报告（原件）；（3）工程竣工验收单（原件）；（4）工程交接证书（原件）；（5）施工合同（原件）；（6）工程变更、签证单（原件）（现场所有增加工程量必须附现场影像资料印证，增加工程量无发包人、监理人、承包人等现场计量签认和无影像资料的不予认可）；（7）工程工期顺延报告（如有，原件）；（8）工程竣工资料移交证明（原件）；（9）工程竣工结算书（加盖编制单位公章）；（10）招投标文件（如有，需提供投标文件商务标预算软件版）等。</w:t>
      </w:r>
    </w:p>
    <w:p w14:paraId="6A0F5F35">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15" w:name="_Toc4784272"/>
      <w:bookmarkEnd w:id="115"/>
      <w:bookmarkStart w:id="116" w:name="_Toc4784273"/>
      <w:bookmarkEnd w:id="116"/>
      <w:bookmarkStart w:id="117" w:name="_Toc11609"/>
      <w:bookmarkStart w:id="118" w:name="_Toc23783"/>
      <w:bookmarkStart w:id="119" w:name="_Toc54862341"/>
      <w:bookmarkStart w:id="120" w:name="_Toc3360"/>
      <w:bookmarkStart w:id="121" w:name="_Toc29782"/>
      <w:r>
        <w:rPr>
          <w:rFonts w:hint="eastAsia" w:ascii="宋体" w:hAnsi="宋体" w:eastAsia="宋体" w:cs="宋体"/>
          <w:b w:val="0"/>
          <w:bCs/>
          <w:sz w:val="24"/>
          <w:szCs w:val="24"/>
        </w:rPr>
        <w:t>第10条 验收和工程接收</w:t>
      </w:r>
      <w:bookmarkEnd w:id="117"/>
      <w:bookmarkEnd w:id="118"/>
      <w:bookmarkEnd w:id="119"/>
      <w:bookmarkEnd w:id="120"/>
      <w:bookmarkEnd w:id="121"/>
    </w:p>
    <w:p w14:paraId="143C4A8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10.1 竣工验收</w:t>
      </w:r>
    </w:p>
    <w:p w14:paraId="481A2DD1">
      <w:pPr>
        <w:keepNext w:val="0"/>
        <w:keepLines w:val="0"/>
        <w:pageBreakBefore w:val="0"/>
        <w:widowControl/>
        <w:kinsoku w:val="0"/>
        <w:wordWrap/>
        <w:overflowPunct/>
        <w:topLinePunct w:val="0"/>
        <w:autoSpaceDE w:val="0"/>
        <w:autoSpaceDN w:val="0"/>
        <w:bidi w:val="0"/>
        <w:adjustRightInd w:val="0"/>
        <w:snapToGrid w:val="0"/>
        <w:spacing w:line="360" w:lineRule="auto"/>
        <w:ind w:left="63" w:leftChars="30"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sz w:val="24"/>
          <w:szCs w:val="24"/>
        </w:rPr>
        <w:t>10.1.2 关于竣工验收程序的约定：</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工程竣工后，承包人按规定整理提供完整的工程竣工验收资料，并提交竣工验收报告；发包人接到竣工报告经审查后，在10日内组织有关单位进行竣工验收。验收合格后，相关部门签发竣工验收证书，将工程及时移交给发包人，承包人负责移交前的工程保管及保护工作</w:t>
      </w:r>
      <w:r>
        <w:rPr>
          <w:rFonts w:hint="eastAsia" w:ascii="宋体" w:hAnsi="宋体" w:eastAsia="宋体" w:cs="宋体"/>
          <w:kern w:val="0"/>
          <w:sz w:val="24"/>
          <w:szCs w:val="24"/>
        </w:rPr>
        <w:t>。</w:t>
      </w:r>
    </w:p>
    <w:p w14:paraId="269F47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bookmarkStart w:id="122" w:name="_Hlk46406260"/>
      <w:r>
        <w:rPr>
          <w:rFonts w:hint="eastAsia" w:ascii="宋体" w:hAnsi="宋体" w:eastAsia="宋体" w:cs="宋体"/>
          <w:sz w:val="24"/>
          <w:szCs w:val="24"/>
        </w:rPr>
        <w:t>发包人不按照合同约定组织竣工验收、颁发工程接受证书的违约金的计算方式：</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不计算违约金</w:t>
      </w:r>
      <w:r>
        <w:rPr>
          <w:rFonts w:hint="eastAsia" w:ascii="宋体" w:hAnsi="宋体" w:eastAsia="宋体" w:cs="宋体"/>
          <w:sz w:val="24"/>
          <w:szCs w:val="24"/>
        </w:rPr>
        <w:t>。</w:t>
      </w:r>
    </w:p>
    <w:bookmarkEnd w:id="122"/>
    <w:p w14:paraId="156BDD8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10.3</w:t>
      </w:r>
      <w:r>
        <w:rPr>
          <w:rFonts w:hint="eastAsia" w:ascii="宋体" w:hAnsi="宋体" w:eastAsia="宋体" w:cs="宋体"/>
          <w:sz w:val="24"/>
          <w:szCs w:val="24"/>
        </w:rPr>
        <w:tab/>
      </w:r>
      <w:r>
        <w:rPr>
          <w:rFonts w:hint="eastAsia" w:ascii="宋体" w:hAnsi="宋体" w:eastAsia="宋体" w:cs="宋体"/>
          <w:sz w:val="24"/>
          <w:szCs w:val="24"/>
        </w:rPr>
        <w:t xml:space="preserve"> 工程的接收</w:t>
      </w:r>
    </w:p>
    <w:p w14:paraId="6417D3C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10.3.1工程接收的先后顺序、时间安排和其他要求：</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18430D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10.3.2 接受工程时承包人需提交竣工验收资料的类别、内容、份数和提交时间：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008AAE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10.3.3 发包人逾期接收工程的违约责任：</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EA4885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10.3.4 承包人无正当理由不移交工程的违约责任：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31446B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10.4 接收证书</w:t>
      </w:r>
    </w:p>
    <w:p w14:paraId="413B50C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10.4.1 工程接收证书颁发时间：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CE2CC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10.5 竣工退场</w:t>
      </w:r>
    </w:p>
    <w:p w14:paraId="11EEA0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10.5.1 竣工退场的相关约定：</w:t>
      </w:r>
      <w:r>
        <w:rPr>
          <w:rFonts w:hint="eastAsia" w:ascii="宋体" w:hAnsi="宋体" w:eastAsia="宋体" w:cs="宋体"/>
          <w:sz w:val="24"/>
          <w:szCs w:val="24"/>
          <w:u w:val="single"/>
        </w:rPr>
        <w:t xml:space="preserve">    工程竣工后，承包人应当在30日内清除大临工程（发包人特殊要求的及发包人未按合同履约付款的除外），并达到发包人满意的状态，否则视为违约, 每推迟一天，承包人按照5000元/日向发包人支付违约金。</w:t>
      </w:r>
    </w:p>
    <w:p w14:paraId="057B2C7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10.5.3人员撤离</w:t>
      </w:r>
    </w:p>
    <w:p w14:paraId="32AFB75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工程师同意需在缺陷责任期内继续工作和使用的人员、施工设备和临时工程的内容：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983AC52">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23" w:name="_Toc9720"/>
      <w:bookmarkStart w:id="124" w:name="_Toc6541"/>
      <w:bookmarkStart w:id="125" w:name="_Toc1623"/>
      <w:bookmarkStart w:id="126" w:name="_Toc18942"/>
      <w:bookmarkStart w:id="127" w:name="_Toc54862342"/>
      <w:r>
        <w:rPr>
          <w:rFonts w:hint="eastAsia" w:ascii="宋体" w:hAnsi="宋体" w:eastAsia="宋体" w:cs="宋体"/>
          <w:b w:val="0"/>
          <w:bCs/>
          <w:sz w:val="24"/>
          <w:szCs w:val="24"/>
        </w:rPr>
        <w:t>第11条 缺陷责任与保修</w:t>
      </w:r>
      <w:bookmarkEnd w:id="123"/>
      <w:bookmarkEnd w:id="124"/>
      <w:bookmarkEnd w:id="125"/>
      <w:bookmarkEnd w:id="126"/>
      <w:bookmarkEnd w:id="127"/>
    </w:p>
    <w:p w14:paraId="1835ACA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11.2 缺陷责任期</w:t>
      </w:r>
    </w:p>
    <w:p w14:paraId="45F8A6C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缺陷责任期的期限：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3个月内负责维修完毕并承担所有费用</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F178F4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 缺陷调查</w:t>
      </w:r>
    </w:p>
    <w:p w14:paraId="12AF131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11.3.4 修复通知</w:t>
      </w:r>
    </w:p>
    <w:p w14:paraId="78F6067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7日内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20D61B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11.6 缺陷责任期终止证书</w:t>
      </w:r>
    </w:p>
    <w:p w14:paraId="53A18E0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承包人应于缺陷责任期届满后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 xml:space="preserve">  </w:t>
      </w:r>
      <w:r>
        <w:rPr>
          <w:rFonts w:hint="eastAsia" w:ascii="宋体" w:hAnsi="宋体" w:eastAsia="宋体" w:cs="宋体"/>
          <w:sz w:val="24"/>
          <w:szCs w:val="24"/>
        </w:rPr>
        <w:t>天内向发包人发出缺陷责任期届满通知，发包人应在收到缺陷责任期满通知后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 xml:space="preserve">   </w:t>
      </w:r>
      <w:r>
        <w:rPr>
          <w:rFonts w:hint="eastAsia" w:ascii="宋体" w:hAnsi="宋体" w:eastAsia="宋体" w:cs="宋体"/>
          <w:sz w:val="24"/>
          <w:szCs w:val="24"/>
        </w:rPr>
        <w:t>天内核实承包人是否履行缺陷修复义务，承包人未能履行缺陷修复义务的，发包人有权扣除相应金额的维修费用。发包人应在收到缺陷责任期届满通知后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 xml:space="preserve">   </w:t>
      </w:r>
      <w:r>
        <w:rPr>
          <w:rFonts w:hint="eastAsia" w:ascii="宋体" w:hAnsi="宋体" w:eastAsia="宋体" w:cs="宋体"/>
          <w:sz w:val="24"/>
          <w:szCs w:val="24"/>
        </w:rPr>
        <w:t>天内，向承包人颁发缺陷责任期终止证书。</w:t>
      </w:r>
    </w:p>
    <w:p w14:paraId="4AD3FDD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11.7 保修责任</w:t>
      </w:r>
    </w:p>
    <w:p w14:paraId="08856D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工程质量保修范围、期限和责任为：</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基础设施工程、房屋建筑的</w:t>
      </w:r>
      <w:r>
        <w:rPr>
          <w:rFonts w:hint="eastAsia" w:ascii="宋体" w:hAnsi="宋体" w:eastAsia="宋体" w:cs="宋体"/>
          <w:sz w:val="24"/>
          <w:szCs w:val="24"/>
          <w:u w:val="single"/>
        </w:rPr>
        <w:fldChar w:fldCharType="begin"/>
      </w:r>
      <w:r>
        <w:rPr>
          <w:rFonts w:hint="eastAsia" w:ascii="宋体" w:hAnsi="宋体" w:eastAsia="宋体" w:cs="宋体"/>
          <w:sz w:val="24"/>
          <w:szCs w:val="24"/>
          <w:u w:val="single"/>
        </w:rPr>
        <w:instrText xml:space="preserve"> HYPERLINK "https://baike.so.com/doc/5421948-5660139.html" \t "https://baike.so.com/doc/_blank" </w:instrText>
      </w:r>
      <w:r>
        <w:rPr>
          <w:rFonts w:hint="eastAsia" w:ascii="宋体" w:hAnsi="宋体" w:eastAsia="宋体" w:cs="宋体"/>
          <w:sz w:val="24"/>
          <w:szCs w:val="24"/>
          <w:u w:val="single"/>
        </w:rPr>
        <w:fldChar w:fldCharType="separate"/>
      </w:r>
      <w:r>
        <w:rPr>
          <w:rFonts w:hint="eastAsia" w:ascii="宋体" w:hAnsi="宋体" w:eastAsia="宋体" w:cs="宋体"/>
          <w:kern w:val="0"/>
          <w:sz w:val="24"/>
          <w:szCs w:val="24"/>
          <w:u w:val="single"/>
        </w:rPr>
        <w:t>地基基础工程</w:t>
      </w:r>
      <w:r>
        <w:rPr>
          <w:rFonts w:hint="eastAsia" w:ascii="宋体" w:hAnsi="宋体" w:eastAsia="宋体" w:cs="宋体"/>
          <w:kern w:val="0"/>
          <w:sz w:val="24"/>
          <w:szCs w:val="24"/>
          <w:u w:val="single"/>
        </w:rPr>
        <w:fldChar w:fldCharType="end"/>
      </w:r>
      <w:r>
        <w:rPr>
          <w:rFonts w:hint="eastAsia" w:ascii="宋体" w:hAnsi="宋体" w:eastAsia="宋体" w:cs="宋体"/>
          <w:kern w:val="0"/>
          <w:sz w:val="24"/>
          <w:szCs w:val="24"/>
          <w:u w:val="single"/>
        </w:rPr>
        <w:t>和主体结构工程，为设计文件规定的该工程的合理使用年限；</w:t>
      </w:r>
      <w:r>
        <w:rPr>
          <w:rFonts w:hint="eastAsia" w:ascii="宋体" w:hAnsi="宋体" w:eastAsia="宋体" w:cs="宋体"/>
          <w:sz w:val="24"/>
          <w:szCs w:val="24"/>
          <w:u w:val="single"/>
          <w:lang w:eastAsia="zh-CN"/>
        </w:rPr>
        <w:t>整个项目工程质量由承包方终身负责</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A3730E">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28" w:name="_Toc23039"/>
      <w:bookmarkStart w:id="129" w:name="_Toc28134"/>
      <w:bookmarkStart w:id="130" w:name="_Toc54862343"/>
      <w:bookmarkStart w:id="131" w:name="_Toc20729"/>
      <w:bookmarkStart w:id="132" w:name="_Toc14396"/>
      <w:r>
        <w:rPr>
          <w:rFonts w:hint="eastAsia" w:ascii="宋体" w:hAnsi="宋体" w:eastAsia="宋体" w:cs="宋体"/>
          <w:b w:val="0"/>
          <w:bCs/>
          <w:sz w:val="24"/>
          <w:szCs w:val="24"/>
        </w:rPr>
        <w:t>第12条 竣工后试验</w:t>
      </w:r>
      <w:bookmarkEnd w:id="128"/>
      <w:bookmarkEnd w:id="129"/>
      <w:bookmarkEnd w:id="130"/>
      <w:bookmarkEnd w:id="131"/>
      <w:bookmarkEnd w:id="132"/>
    </w:p>
    <w:p w14:paraId="7D5629B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本合同工程是否包含竣工后试验：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704FAE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12.1 竣工后试验的程序</w:t>
      </w:r>
    </w:p>
    <w:p w14:paraId="4F354D3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760EAD">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33" w:name="_Toc26030"/>
      <w:bookmarkStart w:id="134" w:name="_Toc15010"/>
      <w:bookmarkStart w:id="135" w:name="_Toc29177"/>
      <w:bookmarkStart w:id="136" w:name="_Toc54862344"/>
      <w:bookmarkStart w:id="137" w:name="_Toc17610"/>
      <w:r>
        <w:rPr>
          <w:rFonts w:hint="eastAsia" w:ascii="宋体" w:hAnsi="宋体" w:eastAsia="宋体" w:cs="宋体"/>
          <w:b w:val="0"/>
          <w:bCs/>
          <w:sz w:val="24"/>
          <w:szCs w:val="24"/>
        </w:rPr>
        <w:t>第13条 变更与调整</w:t>
      </w:r>
      <w:bookmarkEnd w:id="133"/>
      <w:bookmarkEnd w:id="134"/>
      <w:bookmarkEnd w:id="135"/>
      <w:bookmarkEnd w:id="136"/>
      <w:bookmarkEnd w:id="137"/>
    </w:p>
    <w:p w14:paraId="1F1AB6C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13.2 承包人的合理化建议</w:t>
      </w:r>
    </w:p>
    <w:p w14:paraId="4A4E45A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13.2.2 工程师应在收到承包人提交的合理化建议后</w:t>
      </w:r>
      <w:r>
        <w:rPr>
          <w:rFonts w:hint="eastAsia" w:ascii="宋体" w:hAnsi="宋体" w:eastAsia="宋体" w:cs="宋体"/>
          <w:sz w:val="24"/>
          <w:szCs w:val="24"/>
          <w:u w:val="single"/>
        </w:rPr>
        <w:t xml:space="preserve">    </w:t>
      </w:r>
      <w:r>
        <w:rPr>
          <w:rFonts w:hint="eastAsia" w:ascii="宋体" w:hAnsi="宋体" w:eastAsia="宋体" w:cs="宋体"/>
          <w:sz w:val="24"/>
          <w:szCs w:val="24"/>
        </w:rPr>
        <w:t>日内审查完毕并报送发包人，发现其中存在技术上的缺陷，应通知承包人修改。发包人应在收到工程师报送的合理化建议后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日内审批完毕。合理化建议经发包人批准的，工程师应及时发出变更指示，由此引起的合同价格调整按照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执行。发包人不同意变更的，工程师应书面通知承包人</w:t>
      </w:r>
    </w:p>
    <w:p w14:paraId="6DB0924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13.2.3 承包人提出的合理化变更建议的利益分享约定：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0BF25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13.3 变更程序</w:t>
      </w:r>
    </w:p>
    <w:p w14:paraId="68B71FD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13.3.3 变更估价</w:t>
      </w:r>
    </w:p>
    <w:p w14:paraId="796665D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13.3.3.1 变更估价原则</w:t>
      </w:r>
    </w:p>
    <w:p w14:paraId="792075A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关于变更估价原则的约定：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61346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13.4 暂估价</w:t>
      </w:r>
    </w:p>
    <w:p w14:paraId="2CB6C5F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13.4.1 依法必须招标的暂估价项目</w:t>
      </w:r>
    </w:p>
    <w:p w14:paraId="30C8200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承包人可以参与投标的暂估价项目范围：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E4FFE8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承包人不得参与投标的暂估价项目范围：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CACAA7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招投标程序及其他约定：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C19C2B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13.4.2 不属于依法必须招标的暂估价项目</w:t>
      </w:r>
    </w:p>
    <w:p w14:paraId="291B282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不属于依法必须招标的暂估价项目的协商及估价的约定：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E0C81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13.5 暂列金额</w:t>
      </w:r>
    </w:p>
    <w:p w14:paraId="7616B7A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其他关于暂列金额使用的约定：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76E57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13.8 市场价格波动引起的调整</w:t>
      </w:r>
    </w:p>
    <w:p w14:paraId="684939C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13.8.2 关于是否采用《价格指数权重表》的约定：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856608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13.8.3 关于采用其他方式调整合同价款的约定：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3149E5F">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38" w:name="_Toc15059"/>
      <w:bookmarkStart w:id="139" w:name="_Toc32400"/>
      <w:bookmarkStart w:id="140" w:name="_Toc4626"/>
      <w:bookmarkStart w:id="141" w:name="_Toc54862345"/>
      <w:bookmarkStart w:id="142" w:name="_Toc1105"/>
      <w:r>
        <w:rPr>
          <w:rFonts w:hint="eastAsia" w:ascii="宋体" w:hAnsi="宋体" w:eastAsia="宋体" w:cs="宋体"/>
          <w:b w:val="0"/>
          <w:bCs/>
          <w:sz w:val="24"/>
          <w:szCs w:val="24"/>
        </w:rPr>
        <w:t>第14条 合同价格与支付</w:t>
      </w:r>
      <w:bookmarkEnd w:id="138"/>
      <w:bookmarkEnd w:id="139"/>
      <w:bookmarkEnd w:id="140"/>
      <w:bookmarkEnd w:id="141"/>
      <w:bookmarkEnd w:id="142"/>
    </w:p>
    <w:p w14:paraId="33DE1CA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14.1 合同价格形式</w:t>
      </w:r>
    </w:p>
    <w:p w14:paraId="1D7103D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14.1.1 关于合同价格形式的约定：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0D7105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14.1.2 关于合同价格调整的约定：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5BA1D7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14.1.3 按实际完成的工程量支付工程价款的计量方法、估价方法：</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8B341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14.2 预付款</w:t>
      </w:r>
    </w:p>
    <w:p w14:paraId="4A5FD09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14.2.1 预付款支付</w:t>
      </w:r>
    </w:p>
    <w:p w14:paraId="013DDB9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预付款的金额或比例为：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7B29B7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预付款支付期限：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66BF7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预付款扣回的方式：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6D190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14.2.2预付款担保</w:t>
      </w:r>
    </w:p>
    <w:p w14:paraId="184F9B6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提供预付款担保期限：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9368D9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预付款担保形式：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A4F0DC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14.3 工程进度款</w:t>
      </w:r>
    </w:p>
    <w:p w14:paraId="790DF95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14.3.1 工程进度付款申请</w:t>
      </w:r>
    </w:p>
    <w:p w14:paraId="459096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rPr>
        <w:t>工程进度付款申请方式：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合同签订后所有项目设备进场，支付合同总金额的30%，</w:t>
      </w:r>
    </w:p>
    <w:p w14:paraId="1FE7EBF8">
      <w:pPr>
        <w:keepNext w:val="0"/>
        <w:keepLines w:val="0"/>
        <w:pageBreakBefore w:val="0"/>
        <w:widowControl/>
        <w:kinsoku w:val="0"/>
        <w:wordWrap/>
        <w:overflowPunct/>
        <w:topLinePunct w:val="0"/>
        <w:autoSpaceDE w:val="0"/>
        <w:autoSpaceDN w:val="0"/>
        <w:bidi w:val="0"/>
        <w:adjustRightInd w:val="0"/>
        <w:snapToGrid w:val="0"/>
        <w:spacing w:line="360" w:lineRule="auto"/>
        <w:jc w:val="left"/>
        <w:outlineLvl w:val="9"/>
        <w:rPr>
          <w:rFonts w:hint="eastAsia" w:ascii="宋体" w:hAnsi="宋体" w:eastAsia="宋体" w:cs="宋体"/>
          <w:sz w:val="24"/>
          <w:szCs w:val="24"/>
          <w:highlight w:val="cyan"/>
          <w:u w:val="single"/>
        </w:rPr>
      </w:pPr>
      <w:r>
        <w:rPr>
          <w:rFonts w:hint="eastAsia" w:ascii="宋体" w:hAnsi="宋体" w:eastAsia="宋体" w:cs="宋体"/>
          <w:sz w:val="24"/>
          <w:szCs w:val="24"/>
          <w:highlight w:val="none"/>
          <w:u w:val="single"/>
          <w:lang w:val="en-US" w:eastAsia="zh-CN"/>
        </w:rPr>
        <w:t>其余合同金额按照每月支付进度款，乙方申报自己当月累计完成的工程量，经甲方审核后，按照审核金额进行支付。工程竣工，经甲方验收合格并办理完结算后，付至结算金额97%，剩余3%作为质保金，质</w:t>
      </w:r>
      <w:r>
        <w:rPr>
          <w:rFonts w:hint="eastAsia" w:ascii="宋体" w:hAnsi="宋体" w:eastAsia="宋体" w:cs="宋体"/>
          <w:sz w:val="24"/>
          <w:szCs w:val="24"/>
          <w:highlight w:val="none"/>
          <w:u w:val="single"/>
          <w:shd w:val="clear"/>
          <w:lang w:val="en-US" w:eastAsia="zh-CN"/>
        </w:rPr>
        <w:t>保期满1年后</w:t>
      </w:r>
      <w:r>
        <w:rPr>
          <w:rFonts w:hint="eastAsia" w:ascii="宋体" w:hAnsi="宋体" w:eastAsia="宋体" w:cs="宋体"/>
          <w:sz w:val="24"/>
          <w:szCs w:val="24"/>
          <w:highlight w:val="none"/>
          <w:u w:val="single"/>
          <w:shd w:val="clear"/>
        </w:rPr>
        <w:t>无质量问题予以无息返还，工程款及质量保证金支付过程中不计算利息，本合同约定的价格为含税价格，发包人向承包人支付每一笔工程款前，承包人需向发包人开具等额的增值税专用发票，否则发包人有权拒绝付款，且不构成违约，若在合同履行期间，遇国家税率调整，则合同价款无条件做相应调整，调整原则为以原合同含税价格计算不含税合同价款，乘以调整后的税率重新计算合同含税总价。</w:t>
      </w:r>
    </w:p>
    <w:p w14:paraId="51A794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highlight w:val="none"/>
        </w:rPr>
        <w:t>承包人提交进度付款申请单的格式、内容、份数和时间：</w:t>
      </w:r>
      <w:r>
        <w:rPr>
          <w:rFonts w:hint="eastAsia" w:ascii="宋体" w:hAnsi="宋体" w:eastAsia="宋体" w:cs="宋体"/>
          <w:sz w:val="24"/>
          <w:szCs w:val="24"/>
          <w:highlight w:val="none"/>
          <w:u w:val="single"/>
        </w:rPr>
        <w:t xml:space="preserve">  发包人收到完整的报账资料以及符合合同约定的增值税专用发票后7个工作日内向承</w:t>
      </w:r>
      <w:r>
        <w:rPr>
          <w:rFonts w:hint="eastAsia" w:ascii="宋体" w:hAnsi="宋体" w:eastAsia="宋体" w:cs="宋体"/>
          <w:sz w:val="24"/>
          <w:szCs w:val="24"/>
          <w:u w:val="single"/>
        </w:rPr>
        <w:t>包人支付工程款</w:t>
      </w:r>
      <w:r>
        <w:rPr>
          <w:rFonts w:hint="eastAsia" w:ascii="宋体" w:hAnsi="宋体" w:eastAsia="宋体" w:cs="宋体"/>
          <w:sz w:val="24"/>
          <w:szCs w:val="24"/>
        </w:rPr>
        <w:t>。</w:t>
      </w:r>
    </w:p>
    <w:p w14:paraId="087DB12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进度付款申请单应包括的内容：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57C6C4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14.3.2 进度付款审核和支付</w:t>
      </w:r>
    </w:p>
    <w:p w14:paraId="6349A23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进度付款的审核方式和支付的约定：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B7A9F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发包人应在进度款支付证书或临时进度款支付证书签发后的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 xml:space="preserve"> </w:t>
      </w:r>
      <w:r>
        <w:rPr>
          <w:rFonts w:hint="eastAsia" w:ascii="宋体" w:hAnsi="宋体" w:eastAsia="宋体" w:cs="宋体"/>
          <w:sz w:val="24"/>
          <w:szCs w:val="24"/>
        </w:rPr>
        <w:t>天内完成支付，发包人逾期支付进度款的，应按照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支付违约金。</w:t>
      </w:r>
    </w:p>
    <w:p w14:paraId="5EFBADD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14.4 付款计划表</w:t>
      </w:r>
    </w:p>
    <w:p w14:paraId="3503226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14.4.1 付款计划表的编制要求：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056971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14.4.2 付款计划表的编制与审批</w:t>
      </w:r>
    </w:p>
    <w:p w14:paraId="793A240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u w:val="single"/>
        </w:rPr>
      </w:pPr>
      <w:r>
        <w:rPr>
          <w:rFonts w:hint="eastAsia" w:ascii="宋体" w:hAnsi="宋体" w:eastAsia="宋体" w:cs="宋体"/>
          <w:sz w:val="24"/>
          <w:szCs w:val="24"/>
        </w:rPr>
        <w:t>付款计划表的编制：</w:t>
      </w:r>
      <w:r>
        <w:rPr>
          <w:rFonts w:hint="eastAsia" w:ascii="宋体" w:hAnsi="宋体" w:eastAsia="宋体" w:cs="宋体"/>
          <w:sz w:val="24"/>
          <w:szCs w:val="24"/>
          <w:u w:val="single"/>
        </w:rPr>
        <w:t xml:space="preserve">  工程进度报账需要提供：中标通知书、施工合同、监理合同、项目施工许可证（以上资料如已提供无需再次提供）、经发包人代表、监理单位认可的工程量审核单、工程款支付申请、工程款支付证书、资金支付审批表、监理月报、资金申请税务部门出具的增值税专用发票、施工前后对比照片等（一式三份，全部盖章）</w:t>
      </w:r>
      <w:r>
        <w:rPr>
          <w:rFonts w:hint="eastAsia" w:ascii="宋体" w:hAnsi="宋体" w:eastAsia="宋体" w:cs="宋体"/>
          <w:sz w:val="24"/>
          <w:szCs w:val="24"/>
        </w:rPr>
        <w:t>。</w:t>
      </w:r>
    </w:p>
    <w:p w14:paraId="37F1520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14.5 竣工结算</w:t>
      </w:r>
    </w:p>
    <w:p w14:paraId="1D9388E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14.5.1 竣工结算申请</w:t>
      </w:r>
    </w:p>
    <w:p w14:paraId="174FC46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承包人提交竣工结算申请的时间：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685D1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竣工结算申请的资料清单和份数：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0F92D2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竣工结算申请单的内容应包括：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A1994D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14.5.2 竣工结算审核</w:t>
      </w:r>
    </w:p>
    <w:p w14:paraId="471F2CC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整体工程经审计部门（承包人完成的工程应当符合审计要求，并向发包人提交完整的审计资料，发包人在1个月内将承包人提交的上述审计资料提交审计部门审计）审计完毕并经承包人签字盖章确认后20个工作日内完成竣工付款申请单审批。发包人保证该工程的审计工作在承包人提交的完整审计资料后90个工作日内完成审计结果，书面通知承包人</w:t>
      </w:r>
      <w:r>
        <w:rPr>
          <w:rFonts w:hint="eastAsia" w:ascii="宋体" w:hAnsi="宋体" w:eastAsia="宋体" w:cs="宋体"/>
          <w:sz w:val="24"/>
          <w:szCs w:val="24"/>
        </w:rPr>
        <w:t>。</w:t>
      </w:r>
    </w:p>
    <w:p w14:paraId="66B9EF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sz w:val="24"/>
          <w:szCs w:val="24"/>
          <w:u w:val="single"/>
        </w:rPr>
        <w:t xml:space="preserve"> 发包人收到完整的报账资料后40个工作内向承包人支付工程款 。</w:t>
      </w:r>
    </w:p>
    <w:p w14:paraId="3DD08D9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0612C4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14.6 质量保证金</w:t>
      </w:r>
    </w:p>
    <w:p w14:paraId="55ABB9A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14.6.1 承包人提供质量保证金的方式</w:t>
      </w:r>
    </w:p>
    <w:p w14:paraId="37489E3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质量保证金采用以下第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14:paraId="0A6EA72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 工程质量保证担保，保证金额为：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EE4E81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(2)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 xml:space="preserve">   </w:t>
      </w:r>
      <w:r>
        <w:rPr>
          <w:rFonts w:hint="eastAsia" w:ascii="宋体" w:hAnsi="宋体" w:eastAsia="宋体" w:cs="宋体"/>
          <w:sz w:val="24"/>
          <w:szCs w:val="24"/>
        </w:rPr>
        <w:t>%的工程款；</w:t>
      </w:r>
    </w:p>
    <w:p w14:paraId="615992A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(3) 其他方式：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01735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14.6.2 质量保证金的预留</w:t>
      </w:r>
    </w:p>
    <w:p w14:paraId="00D32C7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质量保证金的预留采取以下第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14:paraId="799D68E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 在支付工程进度款时逐次预留的质量保证金的比例：</w:t>
      </w:r>
      <w:r>
        <w:rPr>
          <w:rFonts w:hint="eastAsia" w:ascii="宋体" w:hAnsi="宋体" w:eastAsia="宋体" w:cs="宋体"/>
          <w:sz w:val="24"/>
          <w:szCs w:val="24"/>
          <w:u w:val="single"/>
        </w:rPr>
        <w:t xml:space="preserve">            </w:t>
      </w:r>
      <w:r>
        <w:rPr>
          <w:rFonts w:hint="eastAsia" w:ascii="宋体" w:hAnsi="宋体" w:eastAsia="宋体" w:cs="宋体"/>
          <w:sz w:val="24"/>
          <w:szCs w:val="24"/>
        </w:rPr>
        <w:t>，在此情形下，质量保证金的计算基数不包括预付款的支付、扣回以及价格调整的金额；</w:t>
      </w:r>
    </w:p>
    <w:p w14:paraId="2A4C22F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 工程竣工结算时一次性预留专用合同条件第14.6.1项第(2)目约定的工程款预留比例的质量保证金；</w:t>
      </w:r>
    </w:p>
    <w:p w14:paraId="57D4304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(3) 其他预留方式: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FE0B76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关于质量保证金的补充约定：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866232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14.7 最终结清</w:t>
      </w:r>
    </w:p>
    <w:p w14:paraId="5641800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14.7.1 最终结清申请单</w:t>
      </w:r>
    </w:p>
    <w:p w14:paraId="540A4F9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当事人双方关于最终结清申请的其他约定：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903C8F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14.7.2 最终结清证书和支付</w:t>
      </w:r>
    </w:p>
    <w:p w14:paraId="01B0D26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当事人双方关于最终结清支付的其他约定：</w:t>
      </w:r>
      <w:r>
        <w:rPr>
          <w:rFonts w:hint="eastAsia" w:ascii="宋体" w:hAnsi="宋体" w:eastAsia="宋体" w:cs="宋体"/>
          <w:sz w:val="24"/>
          <w:szCs w:val="24"/>
          <w:u w:val="single"/>
        </w:rPr>
        <w:t>发包人收到完整的报账资料后40个工作内向承包人支付工程款 。工程款及质保金支付过程中不计算利息和逾期违约金。</w:t>
      </w:r>
    </w:p>
    <w:p w14:paraId="4381366D">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43" w:name="_Toc19409"/>
      <w:bookmarkStart w:id="144" w:name="_Toc17501"/>
      <w:bookmarkStart w:id="145" w:name="_Toc1140"/>
      <w:bookmarkStart w:id="146" w:name="_Toc31225"/>
      <w:bookmarkStart w:id="147" w:name="_Toc54862346"/>
      <w:r>
        <w:rPr>
          <w:rFonts w:hint="eastAsia" w:ascii="宋体" w:hAnsi="宋体" w:eastAsia="宋体" w:cs="宋体"/>
          <w:b w:val="0"/>
          <w:bCs/>
          <w:sz w:val="24"/>
          <w:szCs w:val="24"/>
        </w:rPr>
        <w:t>第15条 违约</w:t>
      </w:r>
      <w:bookmarkEnd w:id="143"/>
      <w:bookmarkEnd w:id="144"/>
      <w:bookmarkEnd w:id="145"/>
      <w:bookmarkEnd w:id="146"/>
      <w:bookmarkEnd w:id="147"/>
    </w:p>
    <w:p w14:paraId="5D500DE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15.1 发包人违约</w:t>
      </w:r>
    </w:p>
    <w:p w14:paraId="4F03C6C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15.1.1 发包人违约的情形</w:t>
      </w:r>
    </w:p>
    <w:p w14:paraId="2DDF66D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发包人违约的其他情形</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7D83E8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15.1.3 发包人违约的责任</w:t>
      </w:r>
    </w:p>
    <w:p w14:paraId="3FB42F7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发包人违约责任的承担方式和计算方法：</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4C7268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15.2 承包人违约</w:t>
      </w:r>
    </w:p>
    <w:p w14:paraId="28429435">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15.2.1 承包人违约的情形</w:t>
      </w:r>
    </w:p>
    <w:p w14:paraId="74E4849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sz w:val="24"/>
          <w:szCs w:val="24"/>
        </w:rPr>
        <w:t>承包人违约的其他情形：</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一、承包人施工现场的负责人及主要人员和用于本工程的主要施工设备与投标书不符的；二、擅自停工或拒不复工的；三、承包人在采购工程材料时要严格按规程、设计文件的规格型号及质量要求进行采购，并经发包人及监理人确认后方可用于该工程，否则由此造成的一切损失及工期延误由承包人负责；四、承包人未在工程竣工报告认可后</w:t>
      </w:r>
      <w:r>
        <w:rPr>
          <w:rFonts w:hint="eastAsia" w:ascii="宋体" w:hAnsi="宋体" w:eastAsia="宋体" w:cs="宋体"/>
          <w:color w:val="000000"/>
          <w:kern w:val="0"/>
          <w:sz w:val="24"/>
          <w:szCs w:val="24"/>
          <w:u w:val="single"/>
        </w:rPr>
        <w:t>28日</w:t>
      </w:r>
      <w:r>
        <w:rPr>
          <w:rFonts w:hint="eastAsia" w:ascii="宋体" w:hAnsi="宋体" w:eastAsia="宋体" w:cs="宋体"/>
          <w:kern w:val="0"/>
          <w:sz w:val="24"/>
          <w:szCs w:val="24"/>
          <w:u w:val="single"/>
        </w:rPr>
        <w:t>向发包人提交竣工结算报告及完整的结算资料的。一、承包人应承担因其违约行为而增加的费用和赔偿给发包人造成的损失，对因违约而延误的工期及保修责任，按3000元/日支付违约金</w:t>
      </w:r>
      <w:r>
        <w:rPr>
          <w:rFonts w:hint="eastAsia" w:ascii="宋体" w:hAnsi="宋体" w:eastAsia="宋体" w:cs="宋体"/>
          <w:kern w:val="0"/>
          <w:sz w:val="24"/>
          <w:szCs w:val="24"/>
        </w:rPr>
        <w:t>；</w:t>
      </w:r>
    </w:p>
    <w:p w14:paraId="392C247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15.2.2 通知改正</w:t>
      </w:r>
    </w:p>
    <w:p w14:paraId="577E847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工程师通知承包人改正的合理期限是：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7日内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1E9D57F">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15.2.3 承包人违约的责任</w:t>
      </w:r>
    </w:p>
    <w:p w14:paraId="099336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sz w:val="24"/>
          <w:szCs w:val="24"/>
        </w:rPr>
        <w:t>承包人违约责任的承担方式和计算方法：</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二、承包人施工现场用于本标段所有工程的主要施工设备与投标书不符，则视为承包人违约，发包人有权要求停工整改，在发包人规定整改期限内按投标书要求配置到位，因此造成的工期延误由承包人承担并按照合同价款2%支付违约金；三、承包人必须遵守国家相关法规，并严格执行发包人在安全管理方面要求，出现违反法律、法规、建设规程或拒不执行发包人安全管理规定或要求，视情节严重程度要求承包人按1000—3000元/次向发包人支付违约金；四、按《工程建设标准强制性条文》、《建筑工程施工质量验收规范》主控项目质量验收不合格的，应当限期返工。</w:t>
      </w:r>
      <w:r>
        <w:rPr>
          <w:rFonts w:hint="eastAsia" w:ascii="宋体" w:hAnsi="宋体" w:eastAsia="宋体" w:cs="宋体"/>
          <w:sz w:val="24"/>
          <w:szCs w:val="24"/>
          <w:u w:val="single"/>
        </w:rPr>
        <w:t>经一次返修后仍验收不合格的，承包人按要求整改直至验收合格。五、</w:t>
      </w:r>
      <w:r>
        <w:rPr>
          <w:rFonts w:hint="eastAsia" w:ascii="宋体" w:hAnsi="宋体" w:eastAsia="宋体" w:cs="宋体"/>
          <w:kern w:val="0"/>
          <w:sz w:val="24"/>
          <w:szCs w:val="24"/>
          <w:u w:val="single"/>
        </w:rPr>
        <w:t>承包人未在工程竣工报告认可后28日内向发包人提交竣工结算报告、完整的结算资料或移交工程的，每推迟一天按1000元／日向发包人支付延期违约金；六、承包人私自转包或分包工程的，发包人有权责令承包人整改、支付合同价款10%的违约金，若不整改的，发包人有权解除合同，拒付工程款，已支付的工程款承包人应予以返还，且仍需按照合同价款的10%向发包人支付违约金。</w:t>
      </w:r>
    </w:p>
    <w:p w14:paraId="748963CE">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48" w:name="_Toc21773"/>
      <w:bookmarkStart w:id="149" w:name="_Toc54862347"/>
      <w:bookmarkStart w:id="150" w:name="_Toc5204"/>
      <w:bookmarkStart w:id="151" w:name="_Toc4483"/>
      <w:bookmarkStart w:id="152" w:name="_Toc555"/>
      <w:r>
        <w:rPr>
          <w:rFonts w:hint="eastAsia" w:ascii="宋体" w:hAnsi="宋体" w:eastAsia="宋体" w:cs="宋体"/>
          <w:b w:val="0"/>
          <w:bCs/>
          <w:sz w:val="24"/>
          <w:szCs w:val="24"/>
        </w:rPr>
        <w:t>第16条 合同解除</w:t>
      </w:r>
      <w:bookmarkEnd w:id="148"/>
      <w:bookmarkEnd w:id="149"/>
      <w:bookmarkEnd w:id="150"/>
      <w:bookmarkEnd w:id="151"/>
      <w:bookmarkEnd w:id="152"/>
    </w:p>
    <w:p w14:paraId="0226EED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16.1 由发包人解除合同</w:t>
      </w:r>
    </w:p>
    <w:p w14:paraId="1785406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16.1.1 因承包人违约解除合同</w:t>
      </w:r>
    </w:p>
    <w:p w14:paraId="31E64E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outlineLvl w:val="9"/>
        <w:rPr>
          <w:rFonts w:hint="eastAsia" w:ascii="宋体" w:hAnsi="宋体" w:eastAsia="宋体" w:cs="宋体"/>
          <w:kern w:val="0"/>
          <w:sz w:val="24"/>
          <w:szCs w:val="24"/>
        </w:rPr>
      </w:pPr>
      <w:r>
        <w:rPr>
          <w:rFonts w:hint="eastAsia" w:ascii="宋体" w:hAnsi="宋体" w:eastAsia="宋体" w:cs="宋体"/>
          <w:sz w:val="24"/>
          <w:szCs w:val="24"/>
        </w:rPr>
        <w:t>双方约定可由发包人解除合同的其他事由：</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一、承包人将其承包的全部工程转包给他人或者肢解以后以分包的名义分别转包给他人的；二、承包人未能按施工进度计划及时完成合同约定的工作，拒不采取改进措施的；三、工程经验收不合格，经一次返修仍不合格的；四、承包人擅自停工或经发包人同意停工后拒绝复工的</w:t>
      </w:r>
      <w:r>
        <w:rPr>
          <w:rFonts w:hint="eastAsia" w:ascii="宋体" w:hAnsi="宋体" w:eastAsia="宋体" w:cs="宋体"/>
          <w:kern w:val="0"/>
          <w:sz w:val="24"/>
          <w:szCs w:val="24"/>
        </w:rPr>
        <w:t xml:space="preserve">。 </w:t>
      </w:r>
    </w:p>
    <w:p w14:paraId="5DC6CAD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16.2 由承包人解除合同</w:t>
      </w:r>
    </w:p>
    <w:p w14:paraId="0172285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16.2.1 因发包人违约解除合同</w:t>
      </w:r>
    </w:p>
    <w:p w14:paraId="13AAECA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双方约定可由承包人解除合同的其他事由：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63D6F8">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53" w:name="_Toc14573"/>
      <w:bookmarkStart w:id="154" w:name="_Toc7861"/>
      <w:bookmarkStart w:id="155" w:name="_Toc2228"/>
      <w:bookmarkStart w:id="156" w:name="_Toc54862348"/>
      <w:bookmarkStart w:id="157" w:name="_Toc24381"/>
      <w:r>
        <w:rPr>
          <w:rFonts w:hint="eastAsia" w:ascii="宋体" w:hAnsi="宋体" w:eastAsia="宋体" w:cs="宋体"/>
          <w:b w:val="0"/>
          <w:bCs/>
          <w:sz w:val="24"/>
          <w:szCs w:val="24"/>
        </w:rPr>
        <w:t>第17条 不可抗力</w:t>
      </w:r>
      <w:bookmarkEnd w:id="153"/>
      <w:bookmarkEnd w:id="154"/>
      <w:bookmarkEnd w:id="155"/>
      <w:bookmarkEnd w:id="156"/>
      <w:bookmarkEnd w:id="157"/>
    </w:p>
    <w:p w14:paraId="1C60B5A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17.1 不可抗力的定义</w:t>
      </w:r>
    </w:p>
    <w:p w14:paraId="3614EBC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除通用合同条件约定的不可抗力事件之外，视为不可抗力的其他情形：</w:t>
      </w:r>
      <w:r>
        <w:rPr>
          <w:rFonts w:hint="eastAsia" w:ascii="宋体" w:hAnsi="宋体" w:eastAsia="宋体" w:cs="宋体"/>
          <w:sz w:val="24"/>
          <w:szCs w:val="24"/>
          <w:u w:val="single"/>
        </w:rPr>
        <w:t xml:space="preserve">  一、因地质条件发生重大变化，致使合同无法履行或合同目的不能实现的；二、政府或国家政策原因。 </w:t>
      </w:r>
      <w:r>
        <w:rPr>
          <w:rFonts w:hint="eastAsia" w:ascii="宋体" w:hAnsi="宋体" w:eastAsia="宋体" w:cs="宋体"/>
          <w:sz w:val="24"/>
          <w:szCs w:val="24"/>
        </w:rPr>
        <w:t>。</w:t>
      </w:r>
    </w:p>
    <w:p w14:paraId="28C8BF7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17.6 因不可抗力解除合同</w:t>
      </w:r>
    </w:p>
    <w:p w14:paraId="3A78D23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合同解除后，发包人应当在商定或确定发包人应支付款项后的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56</w:t>
      </w:r>
      <w:r>
        <w:rPr>
          <w:rFonts w:hint="eastAsia" w:ascii="宋体" w:hAnsi="宋体" w:eastAsia="宋体" w:cs="宋体"/>
          <w:sz w:val="24"/>
          <w:szCs w:val="24"/>
          <w:u w:val="single"/>
        </w:rPr>
        <w:t xml:space="preserve">    </w:t>
      </w:r>
      <w:r>
        <w:rPr>
          <w:rFonts w:hint="eastAsia" w:ascii="宋体" w:hAnsi="宋体" w:eastAsia="宋体" w:cs="宋体"/>
          <w:sz w:val="24"/>
          <w:szCs w:val="24"/>
        </w:rPr>
        <w:t>天内完成款项的支付。</w:t>
      </w:r>
    </w:p>
    <w:p w14:paraId="0FD96C0D">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58" w:name="_Toc4784276"/>
      <w:bookmarkEnd w:id="158"/>
      <w:bookmarkStart w:id="159" w:name="_Toc4784277"/>
      <w:bookmarkEnd w:id="159"/>
      <w:bookmarkStart w:id="160" w:name="_Toc5009"/>
      <w:bookmarkStart w:id="161" w:name="_Toc17249"/>
      <w:bookmarkStart w:id="162" w:name="_Toc26457"/>
      <w:bookmarkStart w:id="163" w:name="_Toc54862349"/>
      <w:bookmarkStart w:id="164" w:name="_Toc25558"/>
      <w:r>
        <w:rPr>
          <w:rFonts w:hint="eastAsia" w:ascii="宋体" w:hAnsi="宋体" w:eastAsia="宋体" w:cs="宋体"/>
          <w:b w:val="0"/>
          <w:bCs/>
          <w:sz w:val="24"/>
          <w:szCs w:val="24"/>
        </w:rPr>
        <w:t>第18条 保险</w:t>
      </w:r>
      <w:bookmarkEnd w:id="160"/>
      <w:bookmarkEnd w:id="161"/>
      <w:bookmarkEnd w:id="162"/>
      <w:bookmarkEnd w:id="163"/>
      <w:bookmarkEnd w:id="164"/>
    </w:p>
    <w:p w14:paraId="55581B8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18.1 设计和工程保险</w:t>
      </w:r>
    </w:p>
    <w:p w14:paraId="5DCC746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18.1.1 双方当事人关于设计和工程保险的特别约定：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24280C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18.1.2 双方当事人关于第三方责任险的特别约定：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由承包方负责</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62FC81C">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18.2 工伤和意外伤害保险</w:t>
      </w:r>
    </w:p>
    <w:p w14:paraId="278DF20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18.2.3 关于工伤保险和意外伤害保险的特别约定：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由承包方负责并购买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DA7D60E">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18.3 货物保险</w:t>
      </w:r>
    </w:p>
    <w:p w14:paraId="318D28C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关于承包人应为其施工设备、材料、工程设备和临时工程等办理财产保险的特别约定：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由承包方负责购买保险</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834ABF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18.4 其他保险</w:t>
      </w:r>
    </w:p>
    <w:p w14:paraId="57435E6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关于其他保险的约定：</w:t>
      </w:r>
      <w:r>
        <w:rPr>
          <w:rFonts w:hint="eastAsia" w:ascii="宋体" w:hAnsi="宋体" w:eastAsia="宋体" w:cs="宋体"/>
          <w:sz w:val="24"/>
          <w:szCs w:val="24"/>
          <w:u w:val="single"/>
        </w:rPr>
        <w:t xml:space="preserve">  承包人负责办理第三者责任险、员工工伤保险、农民工工资保证金缴纳并承担相关费用  </w:t>
      </w:r>
      <w:r>
        <w:rPr>
          <w:rFonts w:hint="eastAsia" w:ascii="宋体" w:hAnsi="宋体" w:eastAsia="宋体" w:cs="宋体"/>
          <w:sz w:val="24"/>
          <w:szCs w:val="24"/>
        </w:rPr>
        <w:t>。</w:t>
      </w:r>
    </w:p>
    <w:p w14:paraId="2B098BE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18.5 对各项保险的一般要求</w:t>
      </w:r>
    </w:p>
    <w:p w14:paraId="0004371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18.5.2 保险凭证</w:t>
      </w:r>
    </w:p>
    <w:p w14:paraId="75C56CF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保险单的条件：</w:t>
      </w:r>
      <w:r>
        <w:rPr>
          <w:rFonts w:hint="eastAsia" w:ascii="宋体" w:hAnsi="宋体" w:eastAsia="宋体" w:cs="宋体"/>
          <w:sz w:val="24"/>
          <w:szCs w:val="24"/>
          <w:u w:val="single"/>
          <w:lang w:eastAsia="zh-CN"/>
        </w:rPr>
        <w:t>由保险公司出具的保单为准，且项目名称必须与本项目一致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23620E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18.5.4 通知义务</w:t>
      </w:r>
    </w:p>
    <w:p w14:paraId="4EDF447B">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关于变更保险合同时的通知义务的约定：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4AA3CBA">
      <w:pPr>
        <w:pStyle w:val="12"/>
        <w:keepNext w:val="0"/>
        <w:keepLines w:val="0"/>
        <w:pageBreakBefore w:val="0"/>
        <w:widowControl/>
        <w:kinsoku w:val="0"/>
        <w:wordWrap/>
        <w:overflowPunct/>
        <w:topLinePunct w:val="0"/>
        <w:autoSpaceDE w:val="0"/>
        <w:autoSpaceDN w:val="0"/>
        <w:bidi w:val="0"/>
        <w:adjustRightInd w:val="0"/>
        <w:snapToGrid w:val="0"/>
        <w:spacing w:before="0" w:after="0" w:line="360" w:lineRule="auto"/>
        <w:textAlignment w:val="auto"/>
        <w:outlineLvl w:val="9"/>
        <w:rPr>
          <w:rFonts w:hint="eastAsia" w:ascii="宋体" w:hAnsi="宋体" w:eastAsia="宋体" w:cs="宋体"/>
          <w:b w:val="0"/>
          <w:bCs/>
          <w:sz w:val="24"/>
          <w:szCs w:val="24"/>
        </w:rPr>
      </w:pPr>
      <w:bookmarkStart w:id="165" w:name="_Toc24777"/>
      <w:bookmarkStart w:id="166" w:name="_Toc12806"/>
      <w:bookmarkStart w:id="167" w:name="_Toc32238"/>
      <w:bookmarkStart w:id="168" w:name="_Toc54862350"/>
      <w:bookmarkStart w:id="169" w:name="_Toc28714"/>
      <w:r>
        <w:rPr>
          <w:rFonts w:hint="eastAsia" w:ascii="宋体" w:hAnsi="宋体" w:eastAsia="宋体" w:cs="宋体"/>
          <w:b w:val="0"/>
          <w:bCs/>
          <w:sz w:val="24"/>
          <w:szCs w:val="24"/>
        </w:rPr>
        <w:t>第20条 争议解决</w:t>
      </w:r>
      <w:bookmarkEnd w:id="165"/>
      <w:bookmarkEnd w:id="166"/>
      <w:bookmarkEnd w:id="167"/>
      <w:bookmarkEnd w:id="168"/>
      <w:bookmarkEnd w:id="169"/>
    </w:p>
    <w:p w14:paraId="72DD5968">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20.3 争议评审</w:t>
      </w:r>
    </w:p>
    <w:p w14:paraId="2640880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合同当事人是否同意将工程争议提交争议评审小组决定：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否</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6C4567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20.3.1 争议评审小组的确定</w:t>
      </w:r>
    </w:p>
    <w:p w14:paraId="4D1AF58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争议评审小组成员的人数：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0167BF7">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争议评审小组成员的确定：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31665C2">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选定争议避免/评审组的期限：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95815B1">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评审机构：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EFB0866">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其他事项的约定：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4E816A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争议评审员报酬的承担人：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D32A67D">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20.3.2 争议的避免</w:t>
      </w:r>
    </w:p>
    <w:p w14:paraId="0BACF7E4">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发包人和承包人是否均出席争议避免的非正式讨论：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9B4011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20.3.3 争议评审小组的决定</w:t>
      </w:r>
    </w:p>
    <w:p w14:paraId="5E87A94A">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关于争议评审小组的决定的特别约定：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F5E7A83">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20.4 仲裁或诉讼</w:t>
      </w:r>
    </w:p>
    <w:p w14:paraId="06A56070">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14:paraId="14102CA9">
      <w:pPr>
        <w:keepNext w:val="0"/>
        <w:keepLines w:val="0"/>
        <w:pageBreakBefore w:val="0"/>
        <w:widowControl/>
        <w:kinsoku w:val="0"/>
        <w:wordWrap/>
        <w:overflowPunct/>
        <w:topLinePunct w:val="0"/>
        <w:autoSpaceDE w:val="0"/>
        <w:autoSpaceDN w:val="0"/>
        <w:bidi w:val="0"/>
        <w:adjustRightInd w:val="0"/>
        <w:snapToGrid w:val="0"/>
        <w:spacing w:after="0" w:line="360" w:lineRule="auto"/>
        <w:ind w:firstLine="6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（1）向</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仲裁委员会申请仲裁；</w:t>
      </w:r>
    </w:p>
    <w:p w14:paraId="39822AC5">
      <w:bookmarkStart w:id="170" w:name="_Toc6419"/>
      <w:bookmarkStart w:id="171" w:name="_Toc19399"/>
      <w:bookmarkStart w:id="172" w:name="_Toc28107"/>
      <w:bookmarkStart w:id="173" w:name="_Toc28765"/>
      <w:r>
        <w:rPr>
          <w:rFonts w:hint="eastAsia" w:ascii="宋体" w:hAnsi="宋体" w:eastAsia="宋体" w:cs="宋体"/>
          <w:b w:val="0"/>
          <w:bCs w:val="0"/>
          <w:sz w:val="24"/>
          <w:szCs w:val="24"/>
        </w:rPr>
        <w:t>（2）向</w:t>
      </w:r>
      <w:r>
        <w:rPr>
          <w:rFonts w:hint="eastAsia" w:ascii="宋体" w:hAnsi="宋体" w:eastAsia="宋体" w:cs="宋体"/>
          <w:b w:val="0"/>
          <w:bCs w:val="0"/>
          <w:sz w:val="24"/>
          <w:szCs w:val="24"/>
          <w:u w:val="single"/>
        </w:rPr>
        <w:t xml:space="preserve"> 工程所在地有管辖权的  </w:t>
      </w:r>
      <w:r>
        <w:rPr>
          <w:rFonts w:hint="eastAsia" w:ascii="宋体" w:hAnsi="宋体" w:eastAsia="宋体" w:cs="宋体"/>
          <w:b w:val="0"/>
          <w:bCs w:val="0"/>
          <w:sz w:val="24"/>
          <w:szCs w:val="24"/>
        </w:rPr>
        <w:t>人民法院起诉。</w:t>
      </w:r>
      <w:bookmarkEnd w:id="170"/>
      <w:bookmarkEnd w:id="171"/>
      <w:bookmarkEnd w:id="172"/>
      <w:bookmarkEnd w:id="17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87019F"/>
    <w:multiLevelType w:val="multilevel"/>
    <w:tmpl w:val="6E87019F"/>
    <w:lvl w:ilvl="0" w:tentative="0">
      <w:start w:val="1"/>
      <w:numFmt w:val="chineseCountingThousand"/>
      <w:pStyle w:val="11"/>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7979E0"/>
    <w:rsid w:val="017979E0"/>
    <w:rsid w:val="0E0F4332"/>
    <w:rsid w:val="14563F7F"/>
    <w:rsid w:val="1C6362B2"/>
    <w:rsid w:val="48323DA6"/>
    <w:rsid w:val="4F666A18"/>
    <w:rsid w:val="57A77F5C"/>
    <w:rsid w:val="5A3B6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
    <w:basedOn w:val="1"/>
    <w:qFormat/>
    <w:uiPriority w:val="0"/>
    <w:pPr>
      <w:ind w:firstLine="420" w:firstLineChars="200"/>
    </w:pPr>
    <w:rPr>
      <w:rFonts w:ascii="Calibri" w:hAnsi="Calibri"/>
      <w:szCs w:val="22"/>
    </w:rPr>
  </w:style>
  <w:style w:type="paragraph" w:customStyle="1" w:styleId="10">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11">
    <w:name w:val="协议书标题2"/>
    <w:basedOn w:val="4"/>
    <w:next w:val="1"/>
    <w:qFormat/>
    <w:uiPriority w:val="0"/>
    <w:pPr>
      <w:keepNext w:val="0"/>
      <w:keepLines w:val="0"/>
      <w:numPr>
        <w:ilvl w:val="0"/>
        <w:numId w:val="1"/>
      </w:numPr>
      <w:tabs>
        <w:tab w:val="left" w:pos="567"/>
      </w:tabs>
      <w:spacing w:line="360" w:lineRule="auto"/>
      <w:ind w:firstLine="0" w:firstLineChars="0"/>
      <w:jc w:val="left"/>
    </w:pPr>
    <w:rPr>
      <w:rFonts w:ascii="宋体" w:hAnsi="宋体" w:eastAsia="宋体"/>
      <w:sz w:val="24"/>
    </w:rPr>
  </w:style>
  <w:style w:type="paragraph" w:customStyle="1" w:styleId="12">
    <w:name w:val="专用标题2"/>
    <w:basedOn w:val="4"/>
    <w:next w:val="1"/>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13">
    <w:name w:val="TOC 标题2"/>
    <w:basedOn w:val="3"/>
    <w:next w:val="1"/>
    <w:qFormat/>
    <w:uiPriority w:val="0"/>
    <w:pPr>
      <w:keepNext/>
      <w:keepLines/>
      <w:widowControl w:val="0"/>
      <w:adjustRightInd/>
      <w:snapToGrid/>
      <w:spacing w:before="260" w:after="260" w:line="413" w:lineRule="auto"/>
    </w:pPr>
    <w:rPr>
      <w:rFonts w:ascii="宋体" w:hAnsi="宋体" w:eastAsia="宋体" w:cs="Times New Roman"/>
      <w:sz w:val="36"/>
      <w:szCs w:val="44"/>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13002</Words>
  <Characters>13897</Characters>
  <Lines>0</Lines>
  <Paragraphs>0</Paragraphs>
  <TotalTime>5</TotalTime>
  <ScaleCrop>false</ScaleCrop>
  <LinksUpToDate>false</LinksUpToDate>
  <CharactersWithSpaces>17329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2025-09-01T09:13:00Z</dcterms:created>
  <dc:creator>缄默</dc:creator>
  <cp:lastModifiedBy>WPS_1718632522</cp:lastModifiedBy>
  <dcterms:modified xsi:type="dcterms:W3CDTF">2026-04-08T02:43:21Z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BB87A2032DA1484EA97E83F22606E358_13</vt:lpwstr>
  </property>
  <property fmtid="{D5CDD505-2E9C-101B-9397-08002B2CF9AE}" pid="4" name="KSOTemplateDocerSaveRecord">
    <vt:lpwstr>eyJoZGlkIjoiMWM4NDFkMGM4MDk0OWY2MjBjZWUwZDYzYzg4NjM5YTkiLCJ1c2VySWQiOiIxNjA4OTI5NTgyIn0=</vt:lpwstr>
  </property>
</Properties>
</file>