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版本号：SXZCZB2026-ZCCS-083020260807001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山阳县自然保护地整合优化项目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SXZCZB2026-ZCCS-0830</w:t>
      </w:r>
      <w:r>
        <w:br/>
      </w:r>
      <w:r>
        <w:br/>
      </w:r>
      <w:r>
        <w:br/>
      </w:r>
    </w:p>
    <w:p>
      <w:pPr>
        <w:pStyle w:val="null3"/>
        <w:jc w:val="center"/>
        <w:outlineLvl w:val="2"/>
      </w:pPr>
      <w:r>
        <w:rPr>
          <w:rFonts w:ascii="仿宋_GB2312" w:hAnsi="仿宋_GB2312" w:cs="仿宋_GB2312" w:eastAsia="仿宋_GB2312"/>
          <w:sz w:val="28"/>
          <w:b/>
        </w:rPr>
        <w:t>山阳县自然保护地服务中心</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山阳县自然保护地服务中心</w:t>
      </w:r>
      <w:r>
        <w:rPr>
          <w:rFonts w:ascii="仿宋_GB2312" w:hAnsi="仿宋_GB2312" w:cs="仿宋_GB2312" w:eastAsia="仿宋_GB2312"/>
        </w:rPr>
        <w:t>委托，拟对</w:t>
      </w:r>
      <w:r>
        <w:rPr>
          <w:rFonts w:ascii="仿宋_GB2312" w:hAnsi="仿宋_GB2312" w:cs="仿宋_GB2312" w:eastAsia="仿宋_GB2312"/>
        </w:rPr>
        <w:t>山阳县自然保护地整合优化项目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SXZCZB2026-ZCCS-0830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山阳县自然保护地整合优化项目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山阳县自然保护地整合优化预案编制、分述报告等文本文件和矢量数据、成果报告服务。完成山阳县县内4处自然保护地整合优化，整合优化各项预案编制、分述报告等文本文件和矢量数据，提交2020年和2025年自然保护地整合优化成果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采购包1（山阳县自然保护地整合优化项目）：属于专门面向中小企业采购。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1、营业执照等主体资格证明⽂件：提供合格有效的法人或者其他组织的营业执照等证明文件，自然人的身份证明；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2、法定代表人身份证明或授权委托书：提供法定代表人授权书（附法定代表人、被授权人身份证复印件），法定代表人直接参加的，须提供法定代表人身份证明及身份证复印件；</w:t>
      </w:r>
    </w:p>
    <w:p>
      <w:pPr>
        <w:pStyle w:val="null3"/>
      </w:pPr>
      <w:r>
        <w:rPr>
          <w:rFonts w:ascii="仿宋_GB2312" w:hAnsi="仿宋_GB2312" w:cs="仿宋_GB2312" w:eastAsia="仿宋_GB2312"/>
        </w:rPr>
        <w:t>3、财务状况：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7、⽆重⼤违法声明：参加政府采购活动前3年内，在经营活动中没有重大违法记录的书面声明；</w:t>
      </w:r>
    </w:p>
    <w:p>
      <w:pPr>
        <w:pStyle w:val="null3"/>
      </w:pPr>
      <w:r>
        <w:rPr>
          <w:rFonts w:ascii="仿宋_GB2312" w:hAnsi="仿宋_GB2312" w:cs="仿宋_GB2312" w:eastAsia="仿宋_GB2312"/>
        </w:rPr>
        <w:t>8、专业技术能⼒承诺：提供具有履行合同所必需的设备和专业技术能力的书面承诺；</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10、企业资质：供应商须具备林业调查规划设计丙级以上（含丙级）及以上资质；</w:t>
      </w:r>
    </w:p>
    <w:p>
      <w:pPr>
        <w:pStyle w:val="null3"/>
      </w:pPr>
      <w:r>
        <w:rPr>
          <w:rFonts w:ascii="仿宋_GB2312" w:hAnsi="仿宋_GB2312" w:cs="仿宋_GB2312" w:eastAsia="仿宋_GB2312"/>
        </w:rPr>
        <w:t>11、本合同包为专门面向中小企业采购：提供中小企业声明函或监狱企业的证明文件或残疾人福利性单位声明函；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12、⾮联合体投标：本项目不接受联合体投标（提供承诺书）。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山阳县自然保护地服务中心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陕西省商洛市山阳县城投综合楼11楼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0914-8323699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山阳县财政局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樊⽼师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0914-8322477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开户名称：陕西至诚项目管理集团有限公司</w:t>
            </w:r>
          </w:p>
          <w:p>
            <w:pPr>
              <w:pStyle w:val="null3"/>
            </w:pPr>
            <w:r>
              <w:rPr>
                <w:rFonts w:ascii="仿宋_GB2312" w:hAnsi="仿宋_GB2312" w:cs="仿宋_GB2312" w:eastAsia="仿宋_GB2312"/>
              </w:rPr>
              <w:t>开户银行：中国建设银行股份有限公司西安高新技术产业开发区支行</w:t>
            </w:r>
          </w:p>
          <w:p>
            <w:pPr>
              <w:pStyle w:val="null3"/>
            </w:pPr>
            <w:r>
              <w:rPr>
                <w:rFonts w:ascii="仿宋_GB2312" w:hAnsi="仿宋_GB2312" w:cs="仿宋_GB2312" w:eastAsia="仿宋_GB2312"/>
              </w:rPr>
              <w:t>银行账号：61050192090000002152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山阳县自然保护地服务中心</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山阳县自然保护地服务中心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山阳县自然保护地服务中心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w:t>
      </w:r>
    </w:p>
    <w:p>
      <w:pPr>
        <w:pStyle w:val="null3"/>
      </w:pPr>
      <w:r>
        <w:rPr>
          <w:rFonts w:ascii="仿宋_GB2312" w:hAnsi="仿宋_GB2312" w:cs="仿宋_GB2312" w:eastAsia="仿宋_GB2312"/>
        </w:rPr>
        <w:t>联系电话：15691660815</w:t>
      </w:r>
    </w:p>
    <w:p>
      <w:pPr>
        <w:pStyle w:val="null3"/>
      </w:pPr>
      <w:r>
        <w:rPr>
          <w:rFonts w:ascii="仿宋_GB2312" w:hAnsi="仿宋_GB2312" w:cs="仿宋_GB2312" w:eastAsia="仿宋_GB2312"/>
        </w:rPr>
        <w:t>地址：陕西省西安市经济技术开发区未央路171-1号银池道拉斯财富中⼼21楼03室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山阳县自然保护地整合优化预案编制、分述报告等文本文件和矢量数据、成果报告服务。完成山阳县县内4处自然保护地整合优化，整合优化各项预案编制、分述报告等文本文件和矢量数据，提交2020年和2025年自然保护地整合优化成果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山阳县自然保护地整合优化预案编制、分述报告等文本文件和矢量数据、成果报告服务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标的名称：山阳县自然保护地整合优化预案编制、分述报告等文本文件和矢量数据、成果报告服务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山阳县自然保护地整合优化预案编制、分述报告等文本文件和矢量数据、成果报告服务。完成山阳县县内</w:t>
            </w:r>
            <w:r>
              <w:rPr>
                <w:rFonts w:ascii="仿宋_GB2312" w:hAnsi="仿宋_GB2312" w:cs="仿宋_GB2312" w:eastAsia="仿宋_GB2312"/>
                <w:sz w:val="24"/>
              </w:rPr>
              <w:t>4处自然保护地整合优化，整合优化各项预案编制、分述报告等文本文件和矢量数据，提交2020年和2025年自然保护地整合优化成果报告。</w:t>
            </w:r>
          </w:p>
          <w:p>
            <w:pPr>
              <w:pStyle w:val="null3"/>
              <w:jc w:val="both"/>
            </w:pPr>
            <w:r>
              <w:rPr>
                <w:rFonts w:ascii="仿宋_GB2312" w:hAnsi="仿宋_GB2312" w:cs="仿宋_GB2312" w:eastAsia="仿宋_GB2312"/>
                <w:sz w:val="24"/>
                <w:b/>
              </w:rPr>
              <w:t>二、主要工作内容</w:t>
            </w:r>
          </w:p>
          <w:tbl>
            <w:tblPr>
              <w:tblBorders>
                <w:top w:val="none" w:color="000000" w:sz="4"/>
                <w:left w:val="none" w:color="000000" w:sz="4"/>
                <w:bottom w:val="none" w:color="000000" w:sz="4"/>
                <w:right w:val="none" w:color="000000" w:sz="4"/>
                <w:insideH w:val="none"/>
                <w:insideV w:val="none"/>
              </w:tblBorders>
            </w:tblPr>
            <w:tblGrid>
              <w:gridCol w:w="212"/>
              <w:gridCol w:w="388"/>
              <w:gridCol w:w="1951"/>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服务项目</w:t>
                  </w:r>
                </w:p>
              </w:tc>
              <w:tc>
                <w:tcPr>
                  <w:tcW w:type="dxa" w:w="1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服务内容要求</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前期调研与权属核查</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全域踏勘：对 4 个保护地全域开展实地踏勘，摸清边界现状、资源分布、人类活动情况；</w:t>
                  </w:r>
                </w:p>
                <w:p>
                  <w:pPr>
                    <w:pStyle w:val="null3"/>
                    <w:jc w:val="left"/>
                  </w:pPr>
                  <w:r>
                    <w:rPr>
                      <w:rFonts w:ascii="仿宋_GB2312" w:hAnsi="仿宋_GB2312" w:cs="仿宋_GB2312" w:eastAsia="仿宋_GB2312"/>
                      <w:sz w:val="24"/>
                      <w:color w:val="000000"/>
                    </w:rPr>
                    <w:t>2. 权属核查：核查 4 个保护地林地、土地权属，确认权属边界，梳理权属纠纷并形成说明；</w:t>
                  </w:r>
                </w:p>
                <w:p>
                  <w:pPr>
                    <w:pStyle w:val="null3"/>
                    <w:jc w:val="left"/>
                  </w:pPr>
                  <w:r>
                    <w:rPr>
                      <w:rFonts w:ascii="仿宋_GB2312" w:hAnsi="仿宋_GB2312" w:cs="仿宋_GB2312" w:eastAsia="仿宋_GB2312"/>
                      <w:sz w:val="24"/>
                      <w:color w:val="000000"/>
                    </w:rPr>
                    <w:t>3. 资料收集：收集 4 个保护地原有规划、审批文件、监测数据、权属证明等相关资料；</w:t>
                  </w:r>
                </w:p>
                <w:p>
                  <w:pPr>
                    <w:pStyle w:val="null3"/>
                    <w:jc w:val="left"/>
                  </w:pPr>
                  <w:r>
                    <w:rPr>
                      <w:rFonts w:ascii="仿宋_GB2312" w:hAnsi="仿宋_GB2312" w:cs="仿宋_GB2312" w:eastAsia="仿宋_GB2312"/>
                      <w:sz w:val="24"/>
                      <w:color w:val="000000"/>
                    </w:rPr>
                    <w:t>4. 座谈调研：县林业局、乡镇政府、村集体、相关单位及群众开展座谈，征求优化整合意见；</w:t>
                  </w:r>
                </w:p>
                <w:p>
                  <w:pPr>
                    <w:pStyle w:val="null3"/>
                    <w:jc w:val="left"/>
                  </w:pPr>
                  <w:r>
                    <w:rPr>
                      <w:rFonts w:ascii="仿宋_GB2312" w:hAnsi="仿宋_GB2312" w:cs="仿宋_GB2312" w:eastAsia="仿宋_GB2312"/>
                      <w:sz w:val="24"/>
                      <w:color w:val="000000"/>
                    </w:rPr>
                    <w:t>5. 数据校准：对收集的各类数据、资料进行核实、校准，形成规范的调研数据集。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空间数据分析与制图</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GIS 数据处理：对 4 个保护地的矢量数据、遥感数据进行整理</w:t>
                  </w:r>
                </w:p>
                <w:p>
                  <w:pPr>
                    <w:pStyle w:val="null3"/>
                    <w:jc w:val="left"/>
                  </w:pPr>
                  <w:r>
                    <w:rPr>
                      <w:rFonts w:ascii="仿宋_GB2312" w:hAnsi="仿宋_GB2312" w:cs="仿宋_GB2312" w:eastAsia="仿宋_GB2312"/>
                      <w:sz w:val="24"/>
                      <w:color w:val="000000"/>
                    </w:rPr>
                    <w:t>2. 遥感影像解译：采用 1 米分辨率遥感影像，解译 4 个保护地土地利用类型、植被覆盖、人类活动区域等信息；</w:t>
                  </w:r>
                </w:p>
                <w:p>
                  <w:pPr>
                    <w:pStyle w:val="null3"/>
                    <w:jc w:val="left"/>
                  </w:pPr>
                  <w:r>
                    <w:rPr>
                      <w:rFonts w:ascii="仿宋_GB2312" w:hAnsi="仿宋_GB2312" w:cs="仿宋_GB2312" w:eastAsia="仿宋_GB2312"/>
                      <w:sz w:val="24"/>
                      <w:color w:val="000000"/>
                    </w:rPr>
                    <w:t>3. 边界划定：结合实地踏勘和权属核查结果，划定 4 个保护地优化整合后的边界，明确重叠区域处理方案；</w:t>
                  </w:r>
                </w:p>
                <w:p>
                  <w:pPr>
                    <w:pStyle w:val="null3"/>
                    <w:jc w:val="left"/>
                  </w:pPr>
                  <w:r>
                    <w:rPr>
                      <w:rFonts w:ascii="仿宋_GB2312" w:hAnsi="仿宋_GB2312" w:cs="仿宋_GB2312" w:eastAsia="仿宋_GB2312"/>
                      <w:sz w:val="24"/>
                      <w:color w:val="000000"/>
                    </w:rPr>
                    <w:t>4. 专题图件绘制：编制 4 个保护地边界图、资源分布图、优化整合示意图等各类专题图件；</w:t>
                  </w:r>
                </w:p>
                <w:p>
                  <w:pPr>
                    <w:pStyle w:val="null3"/>
                    <w:jc w:val="left"/>
                  </w:pPr>
                  <w:r>
                    <w:rPr>
                      <w:rFonts w:ascii="仿宋_GB2312" w:hAnsi="仿宋_GB2312" w:cs="仿宋_GB2312" w:eastAsia="仿宋_GB2312"/>
                      <w:sz w:val="24"/>
                      <w:color w:val="000000"/>
                    </w:rPr>
                    <w:t>5. 数据库搭建：搭建项目专属数据库，整合调研数据、空间数据、图件资料、权属资料等，实现数据规范化管理。</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方案及报告编制</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编制《山阳县自然保护地优化整合实施方案》，明确 4 个保护地的整合范围、整合原则、功能分区、管理体制、实施步骤等内容；</w:t>
                  </w:r>
                </w:p>
                <w:p>
                  <w:pPr>
                    <w:pStyle w:val="null3"/>
                    <w:jc w:val="left"/>
                  </w:pPr>
                  <w:r>
                    <w:rPr>
                      <w:rFonts w:ascii="仿宋_GB2312" w:hAnsi="仿宋_GB2312" w:cs="仿宋_GB2312" w:eastAsia="仿宋_GB2312"/>
                      <w:sz w:val="24"/>
                      <w:color w:val="000000"/>
                    </w:rPr>
                    <w:t>2.编制《陕西苍龙山省级森林公园撤销报告》，含撤销理由、现状评估、生态影响分析、撤销后管理措施等内容；</w:t>
                  </w:r>
                </w:p>
                <w:p>
                  <w:pPr>
                    <w:pStyle w:val="null3"/>
                    <w:jc w:val="left"/>
                  </w:pPr>
                  <w:r>
                    <w:rPr>
                      <w:rFonts w:ascii="仿宋_GB2312" w:hAnsi="仿宋_GB2312" w:cs="仿宋_GB2312" w:eastAsia="仿宋_GB2312"/>
                      <w:sz w:val="24"/>
                      <w:color w:val="000000"/>
                    </w:rPr>
                    <w:t>3. 合规性审核：对实施方案、专题报告、撤销报告进行合规性审核，确保符合国家及地方相关政策、规程；</w:t>
                  </w:r>
                </w:p>
                <w:p>
                  <w:pPr>
                    <w:pStyle w:val="null3"/>
                    <w:jc w:val="left"/>
                  </w:pPr>
                  <w:r>
                    <w:rPr>
                      <w:rFonts w:ascii="仿宋_GB2312" w:hAnsi="仿宋_GB2312" w:cs="仿宋_GB2312" w:eastAsia="仿宋_GB2312"/>
                      <w:sz w:val="24"/>
                      <w:color w:val="000000"/>
                    </w:rPr>
                    <w:t>4. 内容打磨：组织资深工程师、行业专家对各类报告进行打磨、完善，确保内容规范、数据准确、逻辑清晰。</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评审与报批服务</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 专家咨询：邀请林业、生态环境、规划等领域专家，对实施方案、撤销报告等成果进行咨询指导；</w:t>
                  </w:r>
                </w:p>
                <w:p>
                  <w:pPr>
                    <w:pStyle w:val="null3"/>
                    <w:jc w:val="left"/>
                  </w:pPr>
                  <w:r>
                    <w:rPr>
                      <w:rFonts w:ascii="仿宋_GB2312" w:hAnsi="仿宋_GB2312" w:cs="仿宋_GB2312" w:eastAsia="仿宋_GB2312"/>
                      <w:sz w:val="24"/>
                      <w:color w:val="000000"/>
                    </w:rPr>
                    <w:t>2. 方案修改：根据专家评审意见、主管部门反馈意见，对实施方案、专题报告、撤销报告进行修改完善；</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按省林业局相关文件或通知要求，及时提交相关成果及数据，按照上级通知要求及时跟进做好相关成果、数据修改完善，直到省级以上林业主管部门审核批复。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山阳县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其他，乙方按照省林业局相关自然保护地整合优化技术规程，编制相关文本预案、提交相关矢量数据成果，经市林业局审查上报省林业局，达到付款条件起10个工作日内，支付合同总金额的60.0%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其他，相关的成果和矢量数据经省级以上林业主管部门审核批复后，达到付款条件起10个工作日内，支付合同总金额的40.0%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专业技术能⼒承诺</w:t>
            </w:r>
          </w:p>
        </w:tc>
        <w:tc>
          <w:tcPr>
            <w:tcW w:type="dxa" w:w="3322"/>
          </w:tcPr>
          <w:p>
            <w:pPr>
              <w:pStyle w:val="null3"/>
            </w:pPr>
            <w:r>
              <w:rPr>
                <w:rFonts w:ascii="仿宋_GB2312" w:hAnsi="仿宋_GB2312" w:cs="仿宋_GB2312" w:eastAsia="仿宋_GB2312"/>
              </w:rPr>
              <w:t>提供具有履行合同所必需的设备和专业技术能力的书面承诺；</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供应商须具备林业调查规划设计丙级以上（含丙级）及以上资质；</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竞争性磋商响应⽂件的完整性</w:t>
            </w:r>
          </w:p>
        </w:tc>
        <w:tc>
          <w:tcPr>
            <w:tcW w:type="dxa" w:w="3322"/>
          </w:tcPr>
          <w:p>
            <w:pPr>
              <w:pStyle w:val="null3"/>
            </w:pPr>
            <w:r>
              <w:rPr>
                <w:rFonts w:ascii="仿宋_GB2312" w:hAnsi="仿宋_GB2312" w:cs="仿宋_GB2312" w:eastAsia="仿宋_GB2312"/>
              </w:rPr>
              <w:t>竞争性磋商响应⽂件构成是否有重⼤缺项，是否按照竞争性磋商⽂件要求的格式编写竞争性磋商响应⽂件；</w:t>
            </w:r>
          </w:p>
        </w:tc>
        <w:tc>
          <w:tcPr>
            <w:tcW w:type="dxa" w:w="1661"/>
          </w:tcPr>
          <w:p>
            <w:pPr>
              <w:pStyle w:val="null3"/>
            </w:pPr>
            <w:r>
              <w:rPr>
                <w:rFonts w:ascii="仿宋_GB2312" w:hAnsi="仿宋_GB2312" w:cs="仿宋_GB2312" w:eastAsia="仿宋_GB2312"/>
              </w:rPr>
              <w:t>响应文件封面 6分项报价.docx 中小企业声明函 残疾人福利性单位声明函 2陕西省政府采购供应商拒绝政府采购领域商业贿赂承诺书.docx 标的清单 4项目技术、服务、商务要求偏离表.docx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竞争性磋商响应⽂件的有效性</w:t>
            </w:r>
          </w:p>
        </w:tc>
        <w:tc>
          <w:tcPr>
            <w:tcW w:type="dxa" w:w="3322"/>
          </w:tcPr>
          <w:p>
            <w:pPr>
              <w:pStyle w:val="null3"/>
            </w:pPr>
            <w:r>
              <w:rPr>
                <w:rFonts w:ascii="仿宋_GB2312" w:hAnsi="仿宋_GB2312" w:cs="仿宋_GB2312" w:eastAsia="仿宋_GB2312"/>
              </w:rPr>
              <w:t>竞争性磋商响应⽂件的签署、加盖印章是否合格、有效；提供的各种证明⽂件、数据、资料是否真实、有效；</w:t>
            </w:r>
          </w:p>
        </w:tc>
        <w:tc>
          <w:tcPr>
            <w:tcW w:type="dxa" w:w="1661"/>
          </w:tcPr>
          <w:p>
            <w:pPr>
              <w:pStyle w:val="null3"/>
            </w:pPr>
            <w:r>
              <w:rPr>
                <w:rFonts w:ascii="仿宋_GB2312" w:hAnsi="仿宋_GB2312" w:cs="仿宋_GB2312" w:eastAsia="仿宋_GB2312"/>
              </w:rPr>
              <w:t>响应文件封面 6分项报价.docx 中小企业声明函 残疾人福利性单位声明函 2陕西省政府采购供应商拒绝政府采购领域商业贿赂承诺书.docx 标的清单 4项目技术、服务、商务要求偏离表.docx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竞争性磋商响应⽂件的响应性</w:t>
            </w:r>
          </w:p>
        </w:tc>
        <w:tc>
          <w:tcPr>
            <w:tcW w:type="dxa" w:w="3322"/>
          </w:tcPr>
          <w:p>
            <w:pPr>
              <w:pStyle w:val="null3"/>
            </w:pPr>
            <w:r>
              <w:rPr>
                <w:rFonts w:ascii="仿宋_GB2312" w:hAnsi="仿宋_GB2312" w:cs="仿宋_GB2312" w:eastAsia="仿宋_GB2312"/>
              </w:rPr>
              <w:t>磋商有效期是否符合竞争性磋商⽂件要求；是否满⾜本次磋商的特殊要求；磋商⽅案是否有重⼤缺漏项；磋商商务响应条款是否有重⼤偏离；</w:t>
            </w:r>
          </w:p>
        </w:tc>
        <w:tc>
          <w:tcPr>
            <w:tcW w:type="dxa" w:w="1661"/>
          </w:tcPr>
          <w:p>
            <w:pPr>
              <w:pStyle w:val="null3"/>
            </w:pPr>
            <w:r>
              <w:rPr>
                <w:rFonts w:ascii="仿宋_GB2312" w:hAnsi="仿宋_GB2312" w:cs="仿宋_GB2312" w:eastAsia="仿宋_GB2312"/>
              </w:rPr>
              <w:t>响应文件封面 6分项报价.docx 中小企业声明函 残疾人福利性单位声明函 2陕西省政府采购供应商拒绝政府采购领域商业贿赂承诺书.docx 标的清单 4项目技术、服务、商务要求偏离表.docx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w:t>
            </w:r>
          </w:p>
        </w:tc>
        <w:tc>
          <w:tcPr>
            <w:tcW w:type="dxa" w:w="3322"/>
          </w:tcPr>
          <w:p>
            <w:pPr>
              <w:pStyle w:val="null3"/>
            </w:pPr>
            <w:r>
              <w:rPr>
                <w:rFonts w:ascii="仿宋_GB2312" w:hAnsi="仿宋_GB2312" w:cs="仿宋_GB2312" w:eastAsia="仿宋_GB2312"/>
              </w:rPr>
              <w:t>磋商保证⾦缴纳凭证或担保机构出具的保函；</w:t>
            </w:r>
          </w:p>
        </w:tc>
        <w:tc>
          <w:tcPr>
            <w:tcW w:type="dxa" w:w="1661"/>
          </w:tcPr>
          <w:p>
            <w:pPr>
              <w:pStyle w:val="null3"/>
            </w:pPr>
            <w:r>
              <w:rPr>
                <w:rFonts w:ascii="仿宋_GB2312" w:hAnsi="仿宋_GB2312" w:cs="仿宋_GB2312" w:eastAsia="仿宋_GB2312"/>
              </w:rPr>
              <w:t>5其他.docx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前期调研与权属核查方案</w:t>
            </w:r>
          </w:p>
        </w:tc>
        <w:tc>
          <w:tcPr>
            <w:tcW w:type="dxa" w:w="2492"/>
          </w:tcPr>
          <w:p>
            <w:pPr>
              <w:pStyle w:val="null3"/>
            </w:pPr>
            <w:r>
              <w:rPr>
                <w:rFonts w:ascii="仿宋_GB2312" w:hAnsi="仿宋_GB2312" w:cs="仿宋_GB2312" w:eastAsia="仿宋_GB2312"/>
              </w:rPr>
              <w:t>一、评审内容 针对本项目提出适用于本项目的前期调研与权属核查方案，方案包括：①全域踏勘工作方案；②权属核查工作方案；③资料收集与座谈调研方案；④数据校准与质量控制方案。 二、评审标准 1、完整性：方案必须全面，对评审内容中的各项要求有详细描述； 2、可实施性：切合本项目实际情况，提出步骤清晰、合理的方案； 3、针对性：方案能够紧扣项目实际情况，内容科学合理。 三、赋分标准（满分12分） ①全域踏勘工作方案：每完全满足一个评审标准得1分，满分3分； ②权属核查工作方案：每完全满足一个评审标准得1分，满分3分； ③资料收集与座谈调研方案：每完全满足一个评审标准得1分，满分3分； ④数据校准与质量控制方案：每完全满足一个评审标准得1分，满分3分。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空间数据分析与制图方案</w:t>
            </w:r>
          </w:p>
        </w:tc>
        <w:tc>
          <w:tcPr>
            <w:tcW w:type="dxa" w:w="2492"/>
          </w:tcPr>
          <w:p>
            <w:pPr>
              <w:pStyle w:val="null3"/>
            </w:pPr>
            <w:r>
              <w:rPr>
                <w:rFonts w:ascii="仿宋_GB2312" w:hAnsi="仿宋_GB2312" w:cs="仿宋_GB2312" w:eastAsia="仿宋_GB2312"/>
              </w:rPr>
              <w:t>一、评审内容 针对本项目提出适用于本项目的空间数据分析与制图方案，方案包括：①GIS数据处理与遥感影像解译方案；②边界划定与重叠区域处理方案；③专题图件绘制方案；④数据库搭建与数据管理方案。 二、评审标准 1、完整性：方案必须全面，对评审内容中的各项要求有详细描述； 2、可实施性：切合本项目实际情况，提出步骤清晰、合理的方案； 3、针对性：方案能够紧扣项目实际情况，内容科学合理。 三、赋分标准（满分12分） ①GIS数据处理与遥感影像解译方案：每完全满足一个评审标准得1分，满分3分； ②边界划定与重叠区域处理方案：每完全满足一个评审标准得1分，满分3分。 ③专题图件绘制方案：每完全满足一个评审标准得1分，满分3分； ④数据库搭建与数据管理方案：每完全满足一个评审标准得1分，满分3分。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方案及报告编制方案</w:t>
            </w:r>
          </w:p>
        </w:tc>
        <w:tc>
          <w:tcPr>
            <w:tcW w:type="dxa" w:w="2492"/>
          </w:tcPr>
          <w:p>
            <w:pPr>
              <w:pStyle w:val="null3"/>
            </w:pPr>
            <w:r>
              <w:rPr>
                <w:rFonts w:ascii="仿宋_GB2312" w:hAnsi="仿宋_GB2312" w:cs="仿宋_GB2312" w:eastAsia="仿宋_GB2312"/>
              </w:rPr>
              <w:t>一、评审内容 针对本项目提出适用于本项目的方案及报告编制方案，包括：①自然保护地优化整合实施方案编制方案；②陕西苍龙山省级森林公园撤销报告编制方案；③合规性审核与质量保障方案； ④专家咨询与内容打磨方案。 二、评审标准 1、完整性：方案必须全面，对评审内容中的各项要求有详细描述； 2、可实施性：切合本项目实际情况，提出步骤清晰、合理的方案； 3、针对性：方案能够紧扣项目实际情况，内容科学合理。 三、赋分标准（满分12分） ①自然保护地优化整合实施方案编制方案：每完全满足一个评审标准得1分，满分3分； ②陕西苍龙山省级森林公园撤销报告编制方案：每完全满足一个评审标准得1分，满分3分； ③合规性审核与质量保障方案：每完全满足一个评审标准得1分，满分3分； ④专家咨询与内容打磨方案：每完全满足一个评审标准得1分，满分3分。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评审与报批服务方案</w:t>
            </w:r>
          </w:p>
        </w:tc>
        <w:tc>
          <w:tcPr>
            <w:tcW w:type="dxa" w:w="2492"/>
          </w:tcPr>
          <w:p>
            <w:pPr>
              <w:pStyle w:val="null3"/>
            </w:pPr>
            <w:r>
              <w:rPr>
                <w:rFonts w:ascii="仿宋_GB2312" w:hAnsi="仿宋_GB2312" w:cs="仿宋_GB2312" w:eastAsia="仿宋_GB2312"/>
              </w:rPr>
              <w:t>一、评审内容 针对本项目提出适用于本项目的评审与报批服务方案，包括：①专家评审组织、方案修改完善机制；②报批材料准备与提交方案。 二、评审标准 1、完整性：方案必须全面，对评审内容中的各项要求有详细描述； 2、可实施性：切合本项目实际情况，提出步骤清晰、合理的方案。 三、赋分标准（满分4分） ①专家评审组织、方案修改完善机制：每完全满足一个评审标准得1分，满分2分； ②报批材料准备与提交方案：每完全满足一个评审标准得1分，满分2分。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拟派项目负责人具备林业规划设计专业高级职称的，得6分。具备中级职称的，得3分。其他职称不得分。 评审依据：响应文件中提供职称证书、身份证、毕业证扫描件或复印件并加盖供应商公章为准。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拟派项目组成人员具备林业相关专业中级职称以上的，每提供1人得2.5分，满分15分。 评审依据：响应文件中提供职称证书、身份证、毕业证扫描件或复印件并加盖供应商公章为准。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进度计划管理</w:t>
            </w:r>
          </w:p>
        </w:tc>
        <w:tc>
          <w:tcPr>
            <w:tcW w:type="dxa" w:w="2492"/>
          </w:tcPr>
          <w:p>
            <w:pPr>
              <w:pStyle w:val="null3"/>
            </w:pPr>
            <w:r>
              <w:rPr>
                <w:rFonts w:ascii="仿宋_GB2312" w:hAnsi="仿宋_GB2312" w:cs="仿宋_GB2312" w:eastAsia="仿宋_GB2312"/>
              </w:rPr>
              <w:t>针对本项⽬提供①进度计划方案；②进度计划保障措施。每提供⼀项内容得2分，满分4分。不提供不得分。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针对本项⽬提供①项目组成人员安全承诺；②服务质量保障承诺；③售后服务承诺。每提供⼀项内容得2分，满分6分。不提供不得分。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对本项⽬服务⼯作中的常⻅问题进⾏梳理，具有良好的解决⽅案并向采购⼈提出合理化建议，每提供⼀条建议得2分，满分4分。不提供不得分。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7月至今类似项目业绩，以供应商提供的合同或中标（成交）通知书复印件（或扫描件）为准（日期以合同签订时间或中标（成交）通知书时间为准），每提供一份得2.5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6分项报价.docx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评标基准价=满足磋商文件要求且磋商价格最低的磋商报价为评标基准价 合格供应商的磋商报价得分=(磋商基准价/磋商报价)×15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详见附件：4项目技术、服务、商务要求偏离表.docx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