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rPr>
          <w:rFonts w:hint="eastAsia" w:ascii="隶书" w:hAnsi="华文中宋" w:eastAsia="隶书"/>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hAnsi="宋体"/>
        </w:rPr>
      </w:pPr>
    </w:p>
    <w:p>
      <w:pPr>
        <w:pStyle w:val="24"/>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4"/>
        <w:adjustRightInd w:val="0"/>
        <w:snapToGrid w:val="0"/>
        <w:spacing w:line="240" w:lineRule="atLeast"/>
        <w:jc w:val="center"/>
        <w:rPr>
          <w:rFonts w:hint="eastAsia" w:hAnsi="宋体"/>
        </w:rPr>
      </w:pPr>
    </w:p>
    <w:p>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4"/>
        <w:adjustRightInd w:val="0"/>
        <w:snapToGrid w:val="0"/>
        <w:spacing w:line="240" w:lineRule="atLeast"/>
        <w:jc w:val="center"/>
        <w:rPr>
          <w:rFonts w:hint="eastAsia" w:ascii="华文中宋" w:hAnsi="华文中宋" w:eastAsia="华文中宋"/>
          <w:b/>
          <w:bCs/>
          <w:color w:val="FF0000"/>
          <w:sz w:val="44"/>
          <w:szCs w:val="44"/>
        </w:rPr>
      </w:pPr>
    </w:p>
    <w:p>
      <w:pPr>
        <w:pStyle w:val="24"/>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left="3372" w:leftChars="608" w:hanging="2095" w:hangingChars="652"/>
        <w:rPr>
          <w:rFonts w:hint="eastAsia" w:eastAsia="宋体"/>
          <w:b/>
          <w:szCs w:val="21"/>
          <w:lang w:eastAsia="zh-CN"/>
        </w:rPr>
      </w:pPr>
      <w:r>
        <w:rPr>
          <w:rFonts w:hint="eastAsia" w:hAnsi="宋体"/>
          <w:b/>
          <w:sz w:val="32"/>
          <w:szCs w:val="32"/>
        </w:rPr>
        <w:t>采购项目名称：</w:t>
      </w:r>
      <w:r>
        <w:rPr>
          <w:rFonts w:hint="eastAsia" w:hAnsi="宋体"/>
          <w:b/>
          <w:sz w:val="32"/>
          <w:szCs w:val="32"/>
          <w:u w:val="single"/>
          <w:lang w:eastAsia="zh-CN"/>
        </w:rPr>
        <w:t>榆阳区青云镇中心幼儿园地板和窗户更换及厨房下水维修工程</w:t>
      </w:r>
    </w:p>
    <w:p>
      <w:pPr>
        <w:adjustRightInd w:val="0"/>
        <w:snapToGrid w:val="0"/>
        <w:spacing w:line="360" w:lineRule="auto"/>
        <w:ind w:firstLine="1124" w:firstLineChars="350"/>
        <w:rPr>
          <w:rFonts w:hint="eastAsia" w:hAnsi="宋体" w:eastAsia="宋体"/>
          <w:b/>
          <w:sz w:val="32"/>
          <w:szCs w:val="32"/>
          <w:u w:val="single"/>
          <w:lang w:eastAsia="zh-CN"/>
        </w:rPr>
      </w:pPr>
      <w:r>
        <w:rPr>
          <w:rFonts w:hint="eastAsia" w:hAnsi="宋体"/>
          <w:b/>
          <w:sz w:val="32"/>
          <w:szCs w:val="32"/>
        </w:rPr>
        <w:t>采购项目编号：</w:t>
      </w:r>
      <w:r>
        <w:rPr>
          <w:rFonts w:hint="eastAsia" w:hAnsi="宋体"/>
          <w:b/>
          <w:sz w:val="32"/>
          <w:szCs w:val="32"/>
          <w:u w:val="single"/>
          <w:lang w:eastAsia="zh-CN"/>
        </w:rPr>
        <w:t>YYZFCG竞争性磋商（2026）</w:t>
      </w:r>
      <w:r>
        <w:rPr>
          <w:rFonts w:hint="eastAsia" w:hAnsi="宋体"/>
          <w:b/>
          <w:sz w:val="32"/>
          <w:szCs w:val="32"/>
          <w:u w:val="single"/>
          <w:lang w:val="en-US" w:eastAsia="zh-CN"/>
        </w:rPr>
        <w:t>110</w:t>
      </w:r>
      <w:r>
        <w:rPr>
          <w:rFonts w:hint="eastAsia" w:hAnsi="宋体"/>
          <w:b/>
          <w:sz w:val="32"/>
          <w:szCs w:val="32"/>
          <w:u w:val="single"/>
          <w:lang w:eastAsia="zh-CN"/>
        </w:rPr>
        <w:t>号</w:t>
      </w:r>
    </w:p>
    <w:p>
      <w:pPr>
        <w:adjustRightInd w:val="0"/>
        <w:snapToGrid w:val="0"/>
        <w:spacing w:line="360" w:lineRule="auto"/>
        <w:ind w:firstLine="1124" w:firstLineChars="350"/>
        <w:rPr>
          <w:rFonts w:hint="eastAsia" w:hAnsi="宋体" w:eastAsia="宋体"/>
          <w:b/>
          <w:sz w:val="32"/>
          <w:szCs w:val="32"/>
          <w:lang w:eastAsia="zh-CN"/>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榆阳区青云镇中心幼儿园</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default" w:hAnsi="宋体" w:eastAsia="宋体"/>
          <w:bCs/>
          <w:sz w:val="32"/>
          <w:szCs w:val="32"/>
          <w:lang w:val="en-US" w:eastAsia="zh-CN"/>
        </w:rPr>
      </w:pPr>
    </w:p>
    <w:p>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8</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w:t>
      </w:r>
      <w:r>
        <w:rPr>
          <w:rStyle w:val="55"/>
          <w:rFonts w:hint="eastAsia" w:ascii="黑体" w:hAnsi="黑体"/>
          <w:lang w:val="en-US" w:eastAsia="zh-CN"/>
        </w:rPr>
        <w:t>2</w:t>
      </w:r>
      <w:r>
        <w:rPr>
          <w:rStyle w:val="55"/>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w:t>
      </w:r>
      <w:r>
        <w:rPr>
          <w:rStyle w:val="55"/>
          <w:rFonts w:hint="eastAsia" w:ascii="黑体" w:hAnsi="黑体"/>
          <w:lang w:val="en-US" w:eastAsia="zh-CN"/>
        </w:rPr>
        <w:t>3</w:t>
      </w:r>
      <w:r>
        <w:rPr>
          <w:rStyle w:val="55"/>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w:t>
      </w:r>
      <w:r>
        <w:rPr>
          <w:rStyle w:val="55"/>
          <w:rFonts w:hint="eastAsia" w:ascii="黑体" w:hAnsi="黑体"/>
          <w:lang w:val="en-US" w:eastAsia="zh-CN"/>
        </w:rPr>
        <w:t>4</w:t>
      </w:r>
      <w:r>
        <w:rPr>
          <w:rStyle w:val="55"/>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w:t>
      </w:r>
      <w:r>
        <w:rPr>
          <w:rStyle w:val="55"/>
          <w:rFonts w:hint="eastAsia" w:ascii="黑体" w:hAnsi="黑体"/>
          <w:lang w:val="en-US" w:eastAsia="zh-CN"/>
        </w:rPr>
        <w:t>5</w:t>
      </w:r>
      <w:r>
        <w:rPr>
          <w:rStyle w:val="55"/>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w:t>
      </w:r>
      <w:r>
        <w:rPr>
          <w:rStyle w:val="55"/>
          <w:rFonts w:hint="eastAsia" w:ascii="黑体" w:hAnsi="黑体"/>
          <w:lang w:val="en-US" w:eastAsia="zh-CN"/>
        </w:rPr>
        <w:t>6</w:t>
      </w:r>
      <w:r>
        <w:rPr>
          <w:rStyle w:val="55"/>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w:t>
      </w:r>
      <w:r>
        <w:rPr>
          <w:rStyle w:val="55"/>
          <w:rFonts w:hint="eastAsia" w:ascii="黑体" w:hAnsi="黑体"/>
          <w:lang w:val="en-US" w:eastAsia="zh-CN"/>
        </w:rPr>
        <w:t>7</w:t>
      </w:r>
      <w:r>
        <w:rPr>
          <w:rStyle w:val="55"/>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w:t>
      </w:r>
      <w:r>
        <w:rPr>
          <w:rStyle w:val="55"/>
          <w:rFonts w:hint="eastAsia" w:ascii="黑体" w:hAnsi="黑体"/>
          <w:lang w:val="en-US" w:eastAsia="zh-CN"/>
        </w:rPr>
        <w:t>8</w:t>
      </w:r>
      <w:r>
        <w:rPr>
          <w:rStyle w:val="55"/>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w:t>
      </w:r>
      <w:r>
        <w:rPr>
          <w:rStyle w:val="55"/>
          <w:rFonts w:hint="eastAsia" w:ascii="黑体" w:hAnsi="黑体"/>
          <w:lang w:val="en-US" w:eastAsia="zh-CN"/>
        </w:rPr>
        <w:t>1</w:t>
      </w:r>
      <w:r>
        <w:rPr>
          <w:rStyle w:val="55"/>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w:t>
      </w:r>
      <w:r>
        <w:rPr>
          <w:rStyle w:val="55"/>
          <w:rFonts w:hint="eastAsia"/>
          <w:lang w:val="en-US" w:eastAsia="zh-CN"/>
        </w:rPr>
        <w:t>2</w:t>
      </w:r>
      <w:r>
        <w:rPr>
          <w:rStyle w:val="55"/>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w:t>
      </w:r>
      <w:r>
        <w:rPr>
          <w:rStyle w:val="55"/>
          <w:rFonts w:hint="eastAsia"/>
          <w:lang w:val="en-US" w:eastAsia="zh-CN"/>
        </w:rPr>
        <w:t>3</w:t>
      </w:r>
      <w:r>
        <w:rPr>
          <w:rStyle w:val="55"/>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w:t>
      </w:r>
      <w:r>
        <w:rPr>
          <w:rStyle w:val="55"/>
          <w:rFonts w:hint="eastAsia" w:ascii="黑体" w:hAnsi="黑体"/>
          <w:lang w:val="en-US" w:eastAsia="zh-CN"/>
        </w:rPr>
        <w:t>4</w:t>
      </w:r>
      <w:r>
        <w:rPr>
          <w:rStyle w:val="55"/>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w:t>
      </w:r>
      <w:r>
        <w:rPr>
          <w:rStyle w:val="55"/>
          <w:rFonts w:hint="eastAsia" w:ascii="黑体" w:hAnsi="黑体"/>
          <w:lang w:val="en-US" w:eastAsia="zh-CN"/>
        </w:rPr>
        <w:t>5</w:t>
      </w:r>
      <w:r>
        <w:rPr>
          <w:rStyle w:val="55"/>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w:t>
      </w:r>
      <w:r>
        <w:rPr>
          <w:rStyle w:val="55"/>
          <w:rFonts w:hint="eastAsia" w:ascii="黑体" w:hAnsi="黑体"/>
          <w:lang w:val="en-US" w:eastAsia="zh-CN"/>
        </w:rPr>
        <w:t>6</w:t>
      </w:r>
      <w:r>
        <w:rPr>
          <w:rStyle w:val="55"/>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w:t>
      </w:r>
      <w:r>
        <w:rPr>
          <w:rStyle w:val="55"/>
          <w:rFonts w:hint="eastAsia" w:ascii="黑体" w:hAnsi="黑体"/>
          <w:lang w:val="en-US" w:eastAsia="zh-CN"/>
        </w:rPr>
        <w:t>3</w:t>
      </w:r>
      <w:r>
        <w:rPr>
          <w:rStyle w:val="55"/>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w:t>
      </w:r>
      <w:r>
        <w:rPr>
          <w:rStyle w:val="55"/>
          <w:rFonts w:hint="eastAsia"/>
          <w:lang w:val="en-US" w:eastAsia="zh-CN"/>
        </w:rPr>
        <w:t>2</w:t>
      </w:r>
      <w:r>
        <w:rPr>
          <w:rStyle w:val="55"/>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w:t>
      </w:r>
      <w:r>
        <w:rPr>
          <w:rStyle w:val="55"/>
          <w:rFonts w:hint="eastAsia"/>
          <w:lang w:val="en-US" w:eastAsia="zh-CN"/>
        </w:rPr>
        <w:t>8</w:t>
      </w:r>
      <w:r>
        <w:rPr>
          <w:rStyle w:val="55"/>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w:t>
      </w:r>
      <w:r>
        <w:rPr>
          <w:rStyle w:val="55"/>
          <w:rFonts w:hint="eastAsia"/>
          <w:lang w:val="en-US" w:eastAsia="zh-CN"/>
        </w:rPr>
        <w:t>1</w:t>
      </w:r>
      <w:r>
        <w:rPr>
          <w:rStyle w:val="55"/>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w:t>
      </w:r>
      <w:r>
        <w:rPr>
          <w:rStyle w:val="55"/>
          <w:rFonts w:hint="eastAsia"/>
          <w:lang w:val="en-US" w:eastAsia="zh-CN"/>
        </w:rPr>
        <w:t>2</w:t>
      </w:r>
      <w:r>
        <w:rPr>
          <w:rStyle w:val="55"/>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w:t>
      </w:r>
      <w:r>
        <w:rPr>
          <w:rStyle w:val="55"/>
          <w:rFonts w:hint="eastAsia"/>
          <w:lang w:val="en-US" w:eastAsia="zh-CN"/>
        </w:rPr>
        <w:t>3</w:t>
      </w:r>
      <w:r>
        <w:rPr>
          <w:rStyle w:val="55"/>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w:t>
      </w:r>
      <w:r>
        <w:rPr>
          <w:rStyle w:val="55"/>
          <w:rFonts w:hint="eastAsia"/>
          <w:lang w:val="en-US" w:eastAsia="zh-CN"/>
        </w:rPr>
        <w:t>2</w:t>
      </w:r>
      <w:r>
        <w:rPr>
          <w:rStyle w:val="55"/>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w:t>
      </w:r>
      <w:r>
        <w:rPr>
          <w:rStyle w:val="55"/>
          <w:rFonts w:hint="eastAsia"/>
          <w:lang w:val="en-US" w:eastAsia="zh-CN"/>
        </w:rPr>
        <w:t>2</w:t>
      </w:r>
      <w:r>
        <w:rPr>
          <w:rStyle w:val="55"/>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w:t>
      </w:r>
      <w:r>
        <w:rPr>
          <w:rStyle w:val="55"/>
          <w:rFonts w:hint="eastAsia"/>
          <w:lang w:val="en-US" w:eastAsia="zh-CN"/>
        </w:rPr>
        <w:t>3</w:t>
      </w:r>
      <w:r>
        <w:rPr>
          <w:rStyle w:val="55"/>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w:t>
      </w:r>
      <w:r>
        <w:rPr>
          <w:rStyle w:val="55"/>
          <w:rFonts w:hint="eastAsia"/>
          <w:lang w:val="en-US" w:eastAsia="zh-CN"/>
        </w:rPr>
        <w:t>4</w:t>
      </w:r>
      <w:r>
        <w:rPr>
          <w:rStyle w:val="55"/>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w:t>
      </w:r>
      <w:r>
        <w:rPr>
          <w:rStyle w:val="55"/>
          <w:rFonts w:hint="eastAsia"/>
          <w:lang w:val="en-US" w:eastAsia="zh-CN"/>
        </w:rPr>
        <w:t>5</w:t>
      </w:r>
      <w:r>
        <w:rPr>
          <w:rStyle w:val="55"/>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w:t>
      </w:r>
      <w:r>
        <w:rPr>
          <w:rStyle w:val="55"/>
          <w:rFonts w:hint="eastAsia"/>
          <w:lang w:val="en-US" w:eastAsia="zh-CN"/>
        </w:rPr>
        <w:t>4</w:t>
      </w:r>
      <w:r>
        <w:rPr>
          <w:rStyle w:val="55"/>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w:t>
      </w:r>
      <w:r>
        <w:rPr>
          <w:rStyle w:val="55"/>
          <w:rFonts w:hint="eastAsia"/>
          <w:lang w:val="en-US" w:eastAsia="zh-CN"/>
        </w:rPr>
        <w:t>3</w:t>
      </w:r>
      <w:r>
        <w:rPr>
          <w:rStyle w:val="55"/>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w:t>
      </w:r>
      <w:r>
        <w:rPr>
          <w:rStyle w:val="55"/>
          <w:rFonts w:hint="eastAsia"/>
          <w:lang w:val="en-US" w:eastAsia="zh-CN"/>
        </w:rPr>
        <w:t>1</w:t>
      </w:r>
      <w:r>
        <w:rPr>
          <w:rStyle w:val="55"/>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w:t>
      </w:r>
      <w:r>
        <w:rPr>
          <w:rStyle w:val="55"/>
          <w:rFonts w:hint="eastAsia"/>
          <w:lang w:val="en-US" w:eastAsia="zh-CN"/>
        </w:rPr>
        <w:t>2</w:t>
      </w:r>
      <w:r>
        <w:rPr>
          <w:rStyle w:val="55"/>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w:t>
      </w:r>
      <w:r>
        <w:rPr>
          <w:rStyle w:val="55"/>
          <w:rFonts w:hint="eastAsia"/>
          <w:lang w:val="en-US" w:eastAsia="zh-CN"/>
        </w:rPr>
        <w:t>3</w:t>
      </w:r>
      <w:r>
        <w:rPr>
          <w:rStyle w:val="55"/>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w:t>
      </w:r>
      <w:r>
        <w:rPr>
          <w:rStyle w:val="55"/>
          <w:rFonts w:hint="eastAsia"/>
          <w:lang w:val="en-US" w:eastAsia="zh-CN"/>
        </w:rPr>
        <w:t>2</w:t>
      </w:r>
      <w:r>
        <w:rPr>
          <w:rStyle w:val="55"/>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w:t>
      </w:r>
      <w:r>
        <w:rPr>
          <w:rStyle w:val="55"/>
          <w:rFonts w:hint="eastAsia"/>
          <w:lang w:val="en-US" w:eastAsia="zh-CN"/>
        </w:rPr>
        <w:t>2</w:t>
      </w:r>
      <w:r>
        <w:rPr>
          <w:rStyle w:val="55"/>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w:t>
      </w:r>
      <w:r>
        <w:rPr>
          <w:rStyle w:val="55"/>
          <w:rFonts w:hint="eastAsia"/>
          <w:lang w:val="en-US" w:eastAsia="zh-CN"/>
        </w:rPr>
        <w:t>3</w:t>
      </w:r>
      <w:r>
        <w:rPr>
          <w:rStyle w:val="55"/>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lang w:val="en-US" w:eastAsia="zh-CN"/>
        </w:rPr>
        <w:t>19</w:t>
      </w:r>
      <w:r>
        <w:rPr>
          <w:rStyle w:val="55"/>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lang w:val="en-US" w:eastAsia="zh-CN"/>
        </w:rPr>
        <w:t>19</w:t>
      </w:r>
      <w:r>
        <w:rPr>
          <w:rStyle w:val="55"/>
          <w:rFonts w:hint="eastAsia"/>
        </w:rPr>
        <w:t>.</w:t>
      </w:r>
      <w:r>
        <w:rPr>
          <w:rStyle w:val="55"/>
          <w:rFonts w:hint="eastAsia"/>
          <w:lang w:val="en-US" w:eastAsia="zh-CN"/>
        </w:rPr>
        <w:t>1</w:t>
      </w:r>
      <w:r>
        <w:rPr>
          <w:rStyle w:val="55"/>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lang w:val="en-US" w:eastAsia="zh-CN"/>
        </w:rPr>
        <w:t>19</w:t>
      </w:r>
      <w:r>
        <w:rPr>
          <w:rStyle w:val="55"/>
          <w:rFonts w:hint="eastAsia"/>
        </w:rPr>
        <w:t>.</w:t>
      </w:r>
      <w:r>
        <w:rPr>
          <w:rStyle w:val="55"/>
          <w:rFonts w:hint="eastAsia"/>
          <w:lang w:val="en-US" w:eastAsia="zh-CN"/>
        </w:rPr>
        <w:t>2</w:t>
      </w:r>
      <w:r>
        <w:rPr>
          <w:rStyle w:val="55"/>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p>
    <w:p>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89"/>
      <w:bookmarkStart w:id="3" w:name="_Toc28359012"/>
      <w:bookmarkStart w:id="4" w:name="_Toc35393798"/>
      <w:bookmarkStart w:id="5" w:name="_Toc35393629"/>
      <w:bookmarkStart w:id="6" w:name="_Toc22201055"/>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榆阳区青云镇中心幼儿园地板和窗户更换及厨房下水维修工程</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榆阳区青云镇中心幼儿园地板和窗户更换及厨房下水维修工程</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lang w:eastAsia="zh-CN"/>
        </w:rPr>
        <w:t>YYZFCG竞争性磋商（2026）</w:t>
      </w:r>
      <w:r>
        <w:rPr>
          <w:rFonts w:hint="eastAsia" w:asciiTheme="minorEastAsia" w:hAnsiTheme="minorEastAsia"/>
          <w:szCs w:val="21"/>
          <w:u w:val="single"/>
          <w:lang w:val="en-US" w:eastAsia="zh-CN"/>
        </w:rPr>
        <w:t>110</w:t>
      </w:r>
      <w:r>
        <w:rPr>
          <w:rFonts w:hint="eastAsia" w:asciiTheme="minorEastAsia" w:hAnsiTheme="minorEastAsia"/>
          <w:szCs w:val="21"/>
          <w:u w:val="single"/>
          <w:lang w:eastAsia="zh-CN"/>
        </w:rPr>
        <w:t>号</w:t>
      </w:r>
    </w:p>
    <w:p>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1.3</w:t>
      </w:r>
      <w:r>
        <w:rPr>
          <w:rFonts w:hint="eastAsia" w:eastAsia="宋体" w:cs="Times New Roman" w:asciiTheme="minorEastAsia" w:hAnsiTheme="minorEastAsia"/>
          <w:szCs w:val="21"/>
          <w:lang w:val="en-US" w:eastAsia="zh-CN"/>
        </w:rPr>
        <w:t>预算金额：</w:t>
      </w:r>
      <w:r>
        <w:rPr>
          <w:rFonts w:hint="eastAsia" w:asciiTheme="minorEastAsia" w:hAnsiTheme="minorEastAsia"/>
          <w:szCs w:val="21"/>
          <w:u w:val="single"/>
          <w:lang w:val="en-US" w:eastAsia="zh-CN"/>
        </w:rPr>
        <w:t>688469.73</w:t>
      </w:r>
      <w:r>
        <w:rPr>
          <w:rFonts w:hint="eastAsia" w:asciiTheme="minorEastAsia" w:hAnsiTheme="minorEastAsia"/>
          <w:szCs w:val="21"/>
          <w:u w:val="single"/>
          <w:lang w:eastAsia="zh-CN"/>
        </w:rPr>
        <w:t>元</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r>
        <w:rPr>
          <w:rFonts w:hint="eastAsia" w:asciiTheme="minorEastAsia" w:hAnsiTheme="minorEastAsia"/>
          <w:szCs w:val="21"/>
          <w:u w:val="single"/>
          <w:lang w:val="en-US" w:eastAsia="zh-CN"/>
        </w:rPr>
        <w:t>688469.73</w:t>
      </w:r>
      <w:r>
        <w:rPr>
          <w:rFonts w:hint="eastAsia" w:asciiTheme="minorEastAsia" w:hAnsiTheme="minorEastAsia"/>
          <w:szCs w:val="21"/>
          <w:u w:val="single"/>
          <w:lang w:eastAsia="zh-CN"/>
        </w:rPr>
        <w:t>元</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lang w:eastAsia="zh-CN"/>
        </w:rPr>
        <w:t>详见第三章内容</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w:t>
      </w:r>
      <w:r>
        <w:rPr>
          <w:rFonts w:hint="eastAsia" w:asciiTheme="minorEastAsia" w:hAnsiTheme="minorEastAsia"/>
          <w:szCs w:val="21"/>
          <w:u w:val="single"/>
        </w:rPr>
        <w:t>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w:t>
      </w:r>
      <w:r>
        <w:rPr>
          <w:rFonts w:hint="eastAsia" w:asciiTheme="minorEastAsia" w:hAnsiTheme="minorEastAsia"/>
          <w:szCs w:val="21"/>
          <w:u w:val="single"/>
          <w:lang w:val="en-US" w:eastAsia="zh-CN"/>
        </w:rPr>
        <w:t xml:space="preserve"> 90</w:t>
      </w:r>
      <w:r>
        <w:rPr>
          <w:rFonts w:hint="eastAsia" w:asciiTheme="minorEastAsia" w:hAnsiTheme="minorEastAsia"/>
          <w:szCs w:val="21"/>
          <w:u w:val="single"/>
        </w:rPr>
        <w:t xml:space="preserve"> </w:t>
      </w:r>
      <w:r>
        <w:rPr>
          <w:rFonts w:hint="eastAsia" w:asciiTheme="minorEastAsia" w:hAnsiTheme="minorEastAsia"/>
          <w:szCs w:val="21"/>
          <w:lang w:eastAsia="zh-CN"/>
        </w:rPr>
        <w:t>天</w:t>
      </w:r>
      <w:r>
        <w:rPr>
          <w:rFonts w:hint="eastAsia" w:asciiTheme="minorEastAsia" w:hAnsiTheme="minorEastAsia"/>
          <w:szCs w:val="21"/>
        </w:rPr>
        <w:t>。</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w:t>
      </w:r>
      <w:r>
        <w:rPr>
          <w:rFonts w:hint="eastAsia" w:asciiTheme="minorEastAsia" w:hAnsiTheme="minorEastAsia"/>
          <w:szCs w:val="21"/>
          <w:lang w:eastAsia="zh-CN"/>
        </w:rPr>
        <w:t>小微</w:t>
      </w:r>
      <w:r>
        <w:rPr>
          <w:rFonts w:hint="eastAsia" w:asciiTheme="minorEastAsia" w:hAnsiTheme="minorEastAsia"/>
          <w:szCs w:val="21"/>
        </w:rPr>
        <w:t>企业采购。属于专门面向</w:t>
      </w:r>
      <w:r>
        <w:rPr>
          <w:rFonts w:hint="eastAsia" w:asciiTheme="minorEastAsia" w:hAnsiTheme="minorEastAsia"/>
          <w:szCs w:val="21"/>
          <w:lang w:eastAsia="zh-CN"/>
        </w:rPr>
        <w:t>小微</w:t>
      </w:r>
      <w:r>
        <w:rPr>
          <w:rFonts w:hint="eastAsia" w:asciiTheme="minorEastAsia" w:hAnsiTheme="minorEastAsia"/>
          <w:szCs w:val="21"/>
        </w:rPr>
        <w:t>企业采购的，预留方式如下：</w:t>
      </w:r>
    </w:p>
    <w:p>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w:t>
      </w:r>
      <w:r>
        <w:rPr>
          <w:rFonts w:hint="eastAsia" w:asciiTheme="minorEastAsia" w:hAnsiTheme="minorEastAsia"/>
          <w:szCs w:val="21"/>
          <w:lang w:eastAsia="zh-CN"/>
        </w:rPr>
        <w:t>小微</w:t>
      </w:r>
      <w:r>
        <w:rPr>
          <w:rFonts w:hint="eastAsia" w:asciiTheme="minorEastAsia" w:hAnsiTheme="minorEastAsia"/>
          <w:szCs w:val="21"/>
        </w:rPr>
        <w:t>企业采购。</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Theme="minorEastAsia" w:hAnsiTheme="minorEastAsia"/>
          <w:szCs w:val="21"/>
          <w:u w:val="single"/>
          <w:lang w:eastAsia="zh-CN"/>
        </w:rPr>
        <w:t>榆阳区青云镇中心幼儿园地板和窗户更换及厨房下水维修工程</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w:t>
      </w:r>
      <w:r>
        <w:rPr>
          <w:rFonts w:hint="eastAsia" w:asciiTheme="minorEastAsia" w:hAnsiTheme="minorEastAsia"/>
          <w:szCs w:val="21"/>
          <w:lang w:eastAsia="zh-CN"/>
        </w:rPr>
        <w:t>小微</w:t>
      </w:r>
      <w:r>
        <w:rPr>
          <w:rFonts w:hint="eastAsia" w:asciiTheme="minorEastAsia" w:hAnsiTheme="minorEastAsia"/>
          <w:szCs w:val="21"/>
        </w:rPr>
        <w:t>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color w:val="C00000"/>
          <w:szCs w:val="21"/>
          <w:u w:val="single"/>
        </w:rPr>
      </w:pPr>
      <w:r>
        <w:rPr>
          <w:rFonts w:hint="eastAsia" w:asciiTheme="minorEastAsia" w:hAnsiTheme="minorEastAsia"/>
          <w:szCs w:val="21"/>
        </w:rPr>
        <w:t>（3）其他特定资格要求：</w:t>
      </w:r>
      <w:bookmarkEnd w:id="19"/>
      <w:r>
        <w:rPr>
          <w:rFonts w:hint="eastAsia" w:ascii="宋体" w:hAnsi="宋体"/>
          <w:color w:val="auto"/>
          <w:szCs w:val="21"/>
          <w:u w:val="none"/>
          <w:lang w:eastAsia="zh-CN"/>
        </w:rPr>
        <w:t>供应商需具备建筑工程施工总承包三级及以上资质，具备有效的安全生产许可证，项目负责人具备建筑工程二级注册建造师及以上执业资格，应为本公司的在职人员，具备有效的安全生产考核合作证书（建安</w:t>
      </w:r>
      <w:r>
        <w:rPr>
          <w:rFonts w:hint="eastAsia" w:ascii="宋体" w:hAnsi="宋体"/>
          <w:color w:val="auto"/>
          <w:szCs w:val="21"/>
          <w:u w:val="none"/>
          <w:lang w:val="en-US" w:eastAsia="zh-CN"/>
        </w:rPr>
        <w:t>B证</w:t>
      </w:r>
      <w:r>
        <w:rPr>
          <w:rFonts w:hint="eastAsia" w:ascii="宋体" w:hAnsi="宋体"/>
          <w:color w:val="auto"/>
          <w:szCs w:val="21"/>
          <w:u w:val="none"/>
          <w:lang w:eastAsia="zh-CN"/>
        </w:rPr>
        <w:t>），未担任其他在建工程项目的项目经理且无不良记录。</w:t>
      </w:r>
    </w:p>
    <w:bookmarkEnd w:id="11"/>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lang w:val="en-US" w:eastAsia="zh-CN"/>
        </w:rPr>
        <w:t>19</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25</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14</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95"/>
      <w:bookmarkStart w:id="33" w:name="_Toc28359018"/>
      <w:bookmarkStart w:id="34" w:name="_Toc35393636"/>
      <w:bookmarkStart w:id="35" w:name="_Toc3539380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 xml:space="preserve">7.6 其他补充事项：   </w:t>
      </w:r>
      <w:r>
        <w:rPr>
          <w:rFonts w:hint="eastAsia" w:ascii="宋体" w:hAnsi="宋体" w:cs="宋体"/>
          <w:snapToGrid w:val="0"/>
          <w:kern w:val="0"/>
          <w:szCs w:val="21"/>
          <w:lang w:val="en-US" w:eastAsia="zh-CN"/>
        </w:rPr>
        <w:t>无</w:t>
      </w:r>
      <w:r>
        <w:rPr>
          <w:rFonts w:hint="eastAsia" w:ascii="宋体" w:hAnsi="宋体" w:eastAsia="宋体" w:cs="宋体"/>
          <w:snapToGrid w:val="0"/>
          <w:kern w:val="0"/>
          <w:szCs w:val="21"/>
        </w:rPr>
        <w:t xml:space="preserve">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35393806"/>
      <w:bookmarkStart w:id="38" w:name="_Toc28359019"/>
      <w:bookmarkStart w:id="39" w:name="_Toc28359096"/>
      <w:bookmarkStart w:id="40" w:name="_Toc35393637"/>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eastAsia="宋体" w:asciiTheme="minorEastAsia" w:hAnsiTheme="minorEastAsia"/>
          <w:color w:val="auto"/>
          <w:szCs w:val="21"/>
          <w:u w:val="single"/>
          <w:lang w:eastAsia="zh-CN"/>
        </w:rPr>
      </w:pPr>
      <w:r>
        <w:rPr>
          <w:rFonts w:hint="eastAsia" w:asciiTheme="minorEastAsia" w:hAnsiTheme="minorEastAsia"/>
          <w:color w:val="auto"/>
          <w:szCs w:val="21"/>
        </w:rPr>
        <w:t>名    称：</w:t>
      </w:r>
      <w:r>
        <w:rPr>
          <w:rFonts w:hint="eastAsia" w:asciiTheme="minorEastAsia" w:hAnsiTheme="minorEastAsia"/>
          <w:color w:val="auto"/>
          <w:szCs w:val="21"/>
          <w:u w:val="single"/>
        </w:rPr>
        <w:t>榆</w:t>
      </w:r>
      <w:r>
        <w:rPr>
          <w:rFonts w:hint="eastAsia" w:asciiTheme="minorEastAsia" w:hAnsiTheme="minorEastAsia"/>
          <w:color w:val="auto"/>
          <w:szCs w:val="21"/>
          <w:u w:val="single"/>
          <w:lang w:eastAsia="zh-CN"/>
        </w:rPr>
        <w:t>林市榆阳区青云镇中心幼儿园</w:t>
      </w:r>
    </w:p>
    <w:p>
      <w:pPr>
        <w:adjustRightInd w:val="0"/>
        <w:snapToGrid w:val="0"/>
        <w:spacing w:line="360" w:lineRule="auto"/>
        <w:ind w:firstLine="420" w:firstLineChars="200"/>
        <w:rPr>
          <w:rFonts w:hint="eastAsia" w:eastAsia="宋体" w:asciiTheme="minorEastAsia" w:hAnsiTheme="minorEastAsia"/>
          <w:color w:val="C00000"/>
          <w:szCs w:val="21"/>
          <w:u w:val="single"/>
          <w:lang w:eastAsia="zh-CN"/>
        </w:rPr>
      </w:pPr>
      <w:r>
        <w:rPr>
          <w:rFonts w:hint="eastAsia" w:asciiTheme="minorEastAsia" w:hAnsiTheme="minorEastAsia"/>
          <w:color w:val="auto"/>
          <w:szCs w:val="21"/>
        </w:rPr>
        <w:t>地    址：</w:t>
      </w:r>
      <w:r>
        <w:rPr>
          <w:rFonts w:hint="eastAsia" w:asciiTheme="minorEastAsia" w:hAnsiTheme="minorEastAsia"/>
          <w:color w:val="auto"/>
          <w:szCs w:val="21"/>
          <w:u w:val="single"/>
        </w:rPr>
        <w:t>榆阳区</w:t>
      </w:r>
      <w:r>
        <w:rPr>
          <w:rFonts w:hint="eastAsia" w:asciiTheme="minorEastAsia" w:hAnsiTheme="minorEastAsia"/>
          <w:color w:val="auto"/>
          <w:szCs w:val="21"/>
          <w:u w:val="single"/>
          <w:lang w:eastAsia="zh-CN"/>
        </w:rPr>
        <w:t>青云镇</w:t>
      </w:r>
    </w:p>
    <w:p>
      <w:pPr>
        <w:adjustRightInd w:val="0"/>
        <w:snapToGrid w:val="0"/>
        <w:spacing w:line="360" w:lineRule="auto"/>
        <w:ind w:firstLine="420" w:firstLineChars="200"/>
        <w:rPr>
          <w:rFonts w:hint="default" w:eastAsia="宋体" w:asciiTheme="minorEastAsia" w:hAnsiTheme="minorEastAsia"/>
          <w:color w:val="C00000"/>
          <w:szCs w:val="21"/>
          <w:lang w:val="en-US" w:eastAsia="zh-CN"/>
        </w:rPr>
      </w:pPr>
      <w:r>
        <w:rPr>
          <w:rFonts w:hint="eastAsia" w:asciiTheme="minorEastAsia" w:hAnsiTheme="minorEastAsia"/>
          <w:color w:val="auto"/>
          <w:szCs w:val="21"/>
        </w:rPr>
        <w:t>联系方式：</w:t>
      </w:r>
      <w:r>
        <w:rPr>
          <w:rFonts w:hint="eastAsia" w:asciiTheme="minorEastAsia" w:hAnsiTheme="minorEastAsia"/>
          <w:color w:val="auto"/>
          <w:szCs w:val="21"/>
          <w:u w:val="single"/>
          <w:lang w:val="en-US" w:eastAsia="zh-CN"/>
        </w:rPr>
        <w:t>15529891555</w:t>
      </w:r>
    </w:p>
    <w:p>
      <w:pPr>
        <w:adjustRightInd w:val="0"/>
        <w:snapToGrid w:val="0"/>
        <w:spacing w:line="360" w:lineRule="auto"/>
        <w:ind w:firstLine="420" w:firstLineChars="200"/>
        <w:rPr>
          <w:rFonts w:hint="eastAsia" w:cs="宋体" w:asciiTheme="minorEastAsia" w:hAnsiTheme="minorEastAsia"/>
          <w:b/>
          <w:szCs w:val="21"/>
        </w:rPr>
      </w:pPr>
      <w:bookmarkStart w:id="41" w:name="_Toc35393638"/>
      <w:bookmarkStart w:id="42" w:name="_Toc28359020"/>
      <w:bookmarkStart w:id="43" w:name="_Toc28359097"/>
      <w:bookmarkStart w:id="44" w:name="_Toc35393807"/>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地　　址：</w:t>
      </w:r>
      <w:r>
        <w:rPr>
          <w:rFonts w:hint="eastAsia" w:asciiTheme="minorEastAsia" w:hAnsiTheme="minorEastAsia"/>
          <w:szCs w:val="21"/>
          <w:u w:val="single"/>
        </w:rPr>
        <w:t>榆阳区政务服务中心三楼325</w:t>
      </w:r>
      <w:r>
        <w:rPr>
          <w:rFonts w:hint="eastAsia" w:asciiTheme="minorEastAsia" w:hAnsiTheme="minorEastAsia"/>
          <w:szCs w:val="21"/>
          <w:u w:val="single"/>
          <w:lang w:eastAsia="zh-CN"/>
        </w:rPr>
        <w:t>室</w:t>
      </w:r>
      <w:r>
        <w:rPr>
          <w:rFonts w:hint="eastAsia" w:asciiTheme="minorEastAsia" w:hAnsiTheme="minorEastAsia"/>
          <w:szCs w:val="21"/>
          <w:u w:val="single"/>
        </w:rPr>
        <w:t>　</w:t>
      </w:r>
    </w:p>
    <w:p>
      <w:pPr>
        <w:adjustRightInd w:val="0"/>
        <w:snapToGrid w:val="0"/>
        <w:spacing w:line="360" w:lineRule="auto"/>
        <w:ind w:firstLine="420" w:firstLineChars="200"/>
        <w:rPr>
          <w:rFonts w:hint="eastAsia" w:eastAsia="宋体" w:asciiTheme="minorEastAsia" w:hAnsiTheme="minorEastAsia"/>
          <w:szCs w:val="21"/>
          <w:u w:val="none"/>
          <w:lang w:eastAsia="zh-CN"/>
        </w:rPr>
      </w:pPr>
      <w:r>
        <w:rPr>
          <w:rFonts w:hint="eastAsia" w:asciiTheme="minorEastAsia" w:hAnsiTheme="minorEastAsia"/>
          <w:szCs w:val="21"/>
          <w:u w:val="none"/>
          <w:lang w:eastAsia="zh-CN"/>
        </w:rPr>
        <w:t>联</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系</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人：</w:t>
      </w:r>
      <w:r>
        <w:rPr>
          <w:rFonts w:hint="eastAsia" w:asciiTheme="minorEastAsia" w:hAnsiTheme="minorEastAsia"/>
          <w:szCs w:val="21"/>
          <w:u w:val="single"/>
          <w:lang w:eastAsia="zh-CN"/>
        </w:rPr>
        <w:t>乔老师</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p>
    <w:p>
      <w:pPr>
        <w:adjustRightInd w:val="0"/>
        <w:snapToGrid w:val="0"/>
        <w:spacing w:line="360" w:lineRule="auto"/>
        <w:ind w:firstLine="420" w:firstLineChars="200"/>
        <w:rPr>
          <w:rFonts w:hint="eastAsia" w:cs="宋体" w:asciiTheme="minorEastAsia" w:hAnsiTheme="minorEastAsia"/>
          <w:b/>
          <w:szCs w:val="21"/>
        </w:rPr>
      </w:pPr>
      <w:bookmarkStart w:id="45" w:name="_Toc28359021"/>
      <w:bookmarkStart w:id="46" w:name="_Toc35393808"/>
      <w:bookmarkStart w:id="47" w:name="_Toc28359098"/>
      <w:bookmarkStart w:id="48" w:name="_Toc35393639"/>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eastAsia="宋体" w:asciiTheme="minorEastAsia" w:hAnsiTheme="minorEastAsia"/>
          <w:szCs w:val="21"/>
          <w:lang w:eastAsia="zh-CN"/>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叶老师</w:t>
      </w:r>
    </w:p>
    <w:p>
      <w:pPr>
        <w:adjustRightInd w:val="0"/>
        <w:snapToGrid w:val="0"/>
        <w:spacing w:line="360" w:lineRule="auto"/>
        <w:ind w:firstLine="420" w:firstLineChars="200"/>
        <w:rPr>
          <w:rFonts w:hint="default" w:ascii="黑体" w:hAnsi="黑体" w:eastAsia="宋体"/>
          <w:sz w:val="32"/>
          <w:szCs w:val="32"/>
          <w:lang w:val="en-US" w:eastAsia="zh-CN"/>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r>
        <w:rPr>
          <w:rFonts w:hint="eastAsia" w:asciiTheme="minorEastAsia" w:hAnsiTheme="minorEastAsia"/>
          <w:szCs w:val="21"/>
        </w:rPr>
        <w:t>电　　 话：</w:t>
      </w:r>
      <w:bookmarkEnd w:id="2"/>
      <w:bookmarkEnd w:id="3"/>
      <w:bookmarkEnd w:id="4"/>
      <w:bookmarkEnd w:id="5"/>
      <w:bookmarkEnd w:id="6"/>
      <w:r>
        <w:rPr>
          <w:rFonts w:hint="eastAsia" w:asciiTheme="minorEastAsia" w:hAnsiTheme="minorEastAsia"/>
          <w:szCs w:val="21"/>
          <w:u w:val="single"/>
          <w:lang w:val="en-US" w:eastAsia="zh-CN"/>
        </w:rPr>
        <w:t>15529891555</w:t>
      </w:r>
    </w:p>
    <w:p>
      <w:pPr>
        <w:pStyle w:val="2"/>
        <w:adjustRightInd w:val="0"/>
        <w:snapToGrid w:val="0"/>
        <w:spacing w:before="156" w:beforeLines="50" w:line="360" w:lineRule="auto"/>
        <w:rPr>
          <w:rFonts w:hint="eastAsia" w:ascii="黑体" w:hAnsi="黑体" w:eastAsia="黑体"/>
          <w:sz w:val="32"/>
          <w:szCs w:val="32"/>
        </w:rPr>
      </w:pPr>
      <w:bookmarkStart w:id="49" w:name="_Toc220256112"/>
      <w:r>
        <w:rPr>
          <w:rFonts w:hint="eastAsia" w:ascii="黑体" w:hAnsi="黑体" w:eastAsia="黑体"/>
          <w:color w:val="auto"/>
          <w:sz w:val="32"/>
          <w:szCs w:val="32"/>
        </w:rPr>
        <w:t xml:space="preserve">第二章 </w:t>
      </w:r>
      <w:bookmarkStart w:id="50"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49"/>
      <w:bookmarkEnd w:id="50"/>
    </w:p>
    <w:p>
      <w:pPr>
        <w:pStyle w:val="3"/>
        <w:adjustRightInd w:val="0"/>
        <w:snapToGrid w:val="0"/>
        <w:spacing w:before="156" w:beforeLines="50"/>
        <w:jc w:val="center"/>
        <w:rPr>
          <w:rFonts w:hint="eastAsia" w:ascii="黑体" w:hAnsi="黑体" w:eastAsia="黑体"/>
          <w:sz w:val="28"/>
          <w:szCs w:val="28"/>
        </w:rPr>
      </w:pPr>
      <w:bookmarkStart w:id="51" w:name="_Toc220256113"/>
      <w:r>
        <w:rPr>
          <w:rFonts w:hint="eastAsia" w:ascii="黑体" w:hAnsi="黑体" w:eastAsia="黑体"/>
          <w:sz w:val="28"/>
          <w:szCs w:val="28"/>
        </w:rPr>
        <w:t>第一节 供应商须知前附表</w:t>
      </w:r>
      <w:bookmarkEnd w:id="51"/>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eastAsia" w:ascii="宋体" w:hAnsi="宋体"/>
          <w:szCs w:val="21"/>
          <w:lang w:eastAsia="zh-CN"/>
        </w:rPr>
        <w:t>☑</w:t>
      </w:r>
      <w:r>
        <w:rPr>
          <w:rFonts w:hint="eastAsia" w:asciiTheme="minorEastAsia" w:hAnsiTheme="minorEastAsia" w:eastAsiaTheme="minorEastAsia"/>
          <w:i/>
          <w:szCs w:val="21"/>
        </w:rPr>
        <w:t>”标注。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榆阳区青云镇中心幼儿园</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color w:val="auto"/>
                <w:szCs w:val="21"/>
                <w:u w:val="single"/>
              </w:rPr>
              <w:t>榆阳区</w:t>
            </w:r>
            <w:r>
              <w:rPr>
                <w:rFonts w:hint="eastAsia" w:asciiTheme="minorEastAsia" w:hAnsiTheme="minorEastAsia"/>
                <w:color w:val="auto"/>
                <w:szCs w:val="21"/>
                <w:u w:val="single"/>
                <w:lang w:eastAsia="zh-CN"/>
              </w:rPr>
              <w:t>青云镇</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15529891555</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叶老师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eastAsia="宋体" w:asciiTheme="minorEastAsia" w:hAnsiTheme="minorEastAsia"/>
                <w:szCs w:val="21"/>
                <w:lang w:eastAsia="zh-CN"/>
              </w:rPr>
            </w:pPr>
            <w:r>
              <w:rPr>
                <w:rFonts w:hint="eastAsia" w:ascii="宋体" w:hAnsi="宋体"/>
                <w:szCs w:val="21"/>
              </w:rPr>
              <w:t>及第一章“磋商邀请”第7</w:t>
            </w:r>
            <w:r>
              <w:rPr>
                <w:rFonts w:hint="eastAsia" w:ascii="宋体" w:hAnsi="宋体"/>
                <w:szCs w:val="21"/>
                <w:lang w:eastAsia="zh-CN"/>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2"/>
              <w:topLinePunct/>
              <w:adjustRightInd w:val="0"/>
              <w:snapToGrid w:val="0"/>
              <w:spacing w:line="360" w:lineRule="auto"/>
              <w:ind w:firstLine="0"/>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宋体" w:hAnsi="宋体"/>
                <w:szCs w:val="21"/>
                <w:lang w:eastAsia="zh-CN"/>
              </w:rPr>
              <w:t>☑</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无其他规定</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4697" w:type="dxa"/>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有，</w:t>
            </w:r>
          </w:p>
          <w:p>
            <w:pPr>
              <w:adjustRightInd w:val="0"/>
              <w:snapToGrid w:val="0"/>
              <w:spacing w:line="360" w:lineRule="auto"/>
              <w:rPr>
                <w:rFonts w:hint="default" w:eastAsia="宋体"/>
                <w:lang w:val="en-US" w:eastAsia="zh-CN"/>
              </w:rPr>
            </w:pPr>
            <w:r>
              <w:rPr>
                <w:rFonts w:hint="eastAsia"/>
                <w:lang w:eastAsia="zh-CN"/>
              </w:rPr>
              <w:t>小微</w:t>
            </w:r>
            <w:r>
              <w:rPr>
                <w:rFonts w:hint="eastAsia"/>
              </w:rPr>
              <w:t xml:space="preserve">企业： </w:t>
            </w:r>
            <w:r>
              <w:rPr>
                <w:rFonts w:hint="eastAsia"/>
                <w:u w:val="single"/>
              </w:rPr>
              <w:t xml:space="preserve"> </w:t>
            </w:r>
            <w:r>
              <w:rPr>
                <w:rFonts w:hint="eastAsia"/>
                <w:u w:val="single"/>
                <w:lang w:val="en-US" w:eastAsia="zh-CN"/>
              </w:rPr>
              <w:t xml:space="preserve">           </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ascii="宋体" w:hAnsi="宋体"/>
                <w:szCs w:val="21"/>
              </w:rPr>
              <w:t>无</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220256114"/>
      <w:r>
        <w:rPr>
          <w:rFonts w:hint="eastAsia" w:ascii="黑体" w:hAnsi="黑体" w:eastAsia="黑体"/>
          <w:sz w:val="32"/>
        </w:rPr>
        <w:t>第二节 供应商须知正文</w:t>
      </w:r>
      <w:bookmarkEnd w:id="53"/>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220256115"/>
      <w:r>
        <w:rPr>
          <w:rFonts w:hint="eastAsia" w:ascii="黑体" w:hAnsi="黑体" w:eastAsia="黑体"/>
          <w:sz w:val="28"/>
          <w:szCs w:val="28"/>
        </w:rPr>
        <w:t>一、说明</w:t>
      </w:r>
      <w:bookmarkEnd w:id="54"/>
    </w:p>
    <w:p>
      <w:pPr>
        <w:pStyle w:val="5"/>
        <w:adjustRightInd w:val="0"/>
        <w:snapToGrid w:val="0"/>
        <w:spacing w:before="50" w:after="0" w:line="360" w:lineRule="auto"/>
        <w:rPr>
          <w:sz w:val="24"/>
          <w:szCs w:val="24"/>
        </w:rPr>
      </w:pPr>
      <w:bookmarkStart w:id="55" w:name="_Toc220256116"/>
      <w:r>
        <w:rPr>
          <w:rFonts w:hint="eastAsia"/>
          <w:sz w:val="24"/>
          <w:szCs w:val="24"/>
        </w:rPr>
        <w:t>1.适用范围</w:t>
      </w:r>
      <w:bookmarkEnd w:id="55"/>
    </w:p>
    <w:p>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pPr>
        <w:pStyle w:val="5"/>
        <w:adjustRightInd w:val="0"/>
        <w:snapToGrid w:val="0"/>
        <w:spacing w:before="50" w:after="0" w:line="360" w:lineRule="auto"/>
        <w:rPr>
          <w:sz w:val="24"/>
          <w:szCs w:val="24"/>
        </w:rPr>
      </w:pPr>
      <w:bookmarkStart w:id="57" w:name="_Toc220256117"/>
      <w:r>
        <w:rPr>
          <w:rFonts w:hint="eastAsia"/>
          <w:sz w:val="24"/>
          <w:szCs w:val="24"/>
        </w:rPr>
        <w:t>2.定义</w:t>
      </w:r>
      <w:bookmarkEnd w:id="5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0" w:name="_Toc220256118"/>
      <w:r>
        <w:rPr>
          <w:rFonts w:hint="eastAsia"/>
          <w:sz w:val="24"/>
          <w:szCs w:val="24"/>
        </w:rPr>
        <w:t>3.供应商的资格要求</w:t>
      </w:r>
      <w:bookmarkEnd w:id="60"/>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3" w:name="_Toc220256119"/>
      <w:r>
        <w:rPr>
          <w:rFonts w:hint="eastAsia"/>
          <w:sz w:val="24"/>
          <w:szCs w:val="24"/>
        </w:rPr>
        <w:t>4.参与磋商的费用</w:t>
      </w:r>
      <w:bookmarkEnd w:id="63"/>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pPr>
        <w:pStyle w:val="5"/>
        <w:adjustRightInd w:val="0"/>
        <w:snapToGrid w:val="0"/>
        <w:spacing w:before="50" w:after="0" w:line="360" w:lineRule="auto"/>
        <w:rPr>
          <w:sz w:val="24"/>
          <w:szCs w:val="24"/>
        </w:rPr>
      </w:pPr>
      <w:bookmarkStart w:id="65" w:name="_Toc220256120"/>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220256121"/>
      <w:r>
        <w:rPr>
          <w:rFonts w:hint="eastAsia" w:ascii="黑体" w:hAnsi="黑体" w:eastAsia="黑体"/>
          <w:sz w:val="28"/>
          <w:szCs w:val="28"/>
        </w:rPr>
        <w:t>二、磋商文件</w:t>
      </w:r>
      <w:bookmarkEnd w:id="70"/>
    </w:p>
    <w:p>
      <w:pPr>
        <w:pStyle w:val="5"/>
        <w:adjustRightInd w:val="0"/>
        <w:snapToGrid w:val="0"/>
        <w:spacing w:before="50" w:after="0" w:line="360" w:lineRule="auto"/>
        <w:rPr>
          <w:sz w:val="24"/>
          <w:szCs w:val="24"/>
        </w:rPr>
      </w:pPr>
      <w:bookmarkStart w:id="71" w:name="_Toc220256122"/>
      <w:r>
        <w:rPr>
          <w:rFonts w:hint="eastAsia"/>
          <w:sz w:val="24"/>
          <w:szCs w:val="24"/>
        </w:rPr>
        <w:t>6.磋商文件的组成</w:t>
      </w:r>
      <w:bookmarkEnd w:id="7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3" w:name="_Toc216898299"/>
      <w:bookmarkStart w:id="74" w:name="_Toc216983788"/>
      <w:bookmarkStart w:id="75" w:name="_Toc216981040"/>
      <w:bookmarkStart w:id="76" w:name="_Toc220256123"/>
      <w:r>
        <w:rPr>
          <w:rFonts w:hint="eastAsia"/>
          <w:sz w:val="24"/>
          <w:szCs w:val="24"/>
        </w:rPr>
        <w:t>7.响应与偏离</w:t>
      </w:r>
      <w:bookmarkEnd w:id="73"/>
      <w:bookmarkEnd w:id="74"/>
      <w:bookmarkEnd w:id="75"/>
      <w:bookmarkEnd w:id="76"/>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7"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9060707"/>
      <w:bookmarkStart w:id="85" w:name="_Hlk19763095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220256125"/>
      <w:r>
        <w:rPr>
          <w:rFonts w:hint="eastAsia" w:ascii="黑体" w:hAnsi="黑体" w:eastAsia="黑体"/>
          <w:sz w:val="28"/>
          <w:szCs w:val="28"/>
        </w:rPr>
        <w:t>三、响应文件</w:t>
      </w:r>
      <w:bookmarkEnd w:id="86"/>
    </w:p>
    <w:p>
      <w:pPr>
        <w:pStyle w:val="5"/>
        <w:adjustRightInd w:val="0"/>
        <w:snapToGrid w:val="0"/>
        <w:spacing w:before="50" w:after="0" w:line="360" w:lineRule="auto"/>
        <w:rPr>
          <w:sz w:val="24"/>
          <w:szCs w:val="24"/>
        </w:rPr>
      </w:pPr>
      <w:bookmarkStart w:id="87" w:name="_Toc220256126"/>
      <w:r>
        <w:rPr>
          <w:rFonts w:hint="eastAsia"/>
          <w:sz w:val="24"/>
          <w:szCs w:val="24"/>
        </w:rPr>
        <w:t>9.</w:t>
      </w:r>
      <w:bookmarkStart w:id="88" w:name="_Hlk199683078"/>
      <w:r>
        <w:rPr>
          <w:rFonts w:hint="eastAsia"/>
          <w:sz w:val="24"/>
          <w:szCs w:val="24"/>
        </w:rPr>
        <w:t>响应文件语言与计量</w:t>
      </w:r>
      <w:bookmarkEnd w:id="87"/>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pPr>
        <w:pStyle w:val="5"/>
        <w:adjustRightInd w:val="0"/>
        <w:snapToGrid w:val="0"/>
        <w:spacing w:before="50" w:after="0" w:line="360" w:lineRule="auto"/>
        <w:rPr>
          <w:sz w:val="24"/>
          <w:szCs w:val="24"/>
        </w:rPr>
      </w:pPr>
      <w:bookmarkStart w:id="89" w:name="_Toc220256127"/>
      <w:r>
        <w:rPr>
          <w:rFonts w:hint="eastAsia"/>
          <w:sz w:val="24"/>
          <w:szCs w:val="24"/>
        </w:rPr>
        <w:t>10.响应文件的组成</w:t>
      </w:r>
      <w:bookmarkEnd w:id="8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pPr>
        <w:pStyle w:val="5"/>
        <w:adjustRightInd w:val="0"/>
        <w:snapToGrid w:val="0"/>
        <w:spacing w:before="50" w:after="0" w:line="360" w:lineRule="auto"/>
        <w:rPr>
          <w:sz w:val="24"/>
          <w:szCs w:val="24"/>
        </w:rPr>
      </w:pPr>
      <w:bookmarkStart w:id="92" w:name="_Toc220256128"/>
      <w:r>
        <w:rPr>
          <w:rFonts w:hint="eastAsia"/>
          <w:sz w:val="24"/>
          <w:szCs w:val="24"/>
        </w:rPr>
        <w:t>11.报价要求</w:t>
      </w:r>
      <w:bookmarkEnd w:id="92"/>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199929540"/>
      <w:bookmarkStart w:id="95" w:name="_Hlk20165552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pPr>
        <w:pStyle w:val="5"/>
        <w:adjustRightInd w:val="0"/>
        <w:snapToGrid w:val="0"/>
        <w:spacing w:before="50" w:after="0" w:line="360" w:lineRule="auto"/>
        <w:rPr>
          <w:sz w:val="24"/>
          <w:szCs w:val="24"/>
        </w:rPr>
      </w:pPr>
      <w:bookmarkStart w:id="99" w:name="_Toc220256129"/>
      <w:r>
        <w:rPr>
          <w:rFonts w:hint="eastAsia"/>
          <w:sz w:val="24"/>
          <w:szCs w:val="24"/>
        </w:rPr>
        <w:t>12.响应文件有效期</w:t>
      </w:r>
      <w:bookmarkEnd w:id="9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195901368"/>
      <w:bookmarkStart w:id="103" w:name="_Hlk206233194"/>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pPr>
        <w:pStyle w:val="5"/>
        <w:keepNext w:val="0"/>
        <w:keepLines w:val="0"/>
        <w:adjustRightInd w:val="0"/>
        <w:snapToGrid w:val="0"/>
        <w:spacing w:before="50" w:after="0" w:line="360" w:lineRule="auto"/>
        <w:rPr>
          <w:sz w:val="24"/>
          <w:szCs w:val="24"/>
        </w:rPr>
      </w:pPr>
      <w:bookmarkStart w:id="104" w:name="_Toc220256130"/>
      <w:bookmarkStart w:id="105" w:name="_Toc216981047"/>
      <w:bookmarkStart w:id="106" w:name="_Toc216983795"/>
      <w:r>
        <w:rPr>
          <w:rFonts w:hint="eastAsia"/>
          <w:sz w:val="24"/>
          <w:szCs w:val="24"/>
        </w:rPr>
        <w:t>13.分包</w:t>
      </w:r>
      <w:bookmarkEnd w:id="104"/>
      <w:bookmarkEnd w:id="105"/>
      <w:bookmarkEnd w:id="106"/>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7" w:name="_Toc216983796"/>
      <w:bookmarkStart w:id="108" w:name="_Toc216981048"/>
      <w:bookmarkStart w:id="109" w:name="_Toc220256131"/>
      <w:r>
        <w:rPr>
          <w:rFonts w:hint="eastAsia" w:ascii="黑体" w:hAnsi="黑体"/>
          <w:sz w:val="24"/>
          <w:szCs w:val="24"/>
        </w:rPr>
        <w:t>14.资格审查资料</w:t>
      </w:r>
      <w:bookmarkEnd w:id="107"/>
      <w:bookmarkEnd w:id="108"/>
      <w:bookmarkEnd w:id="109"/>
    </w:p>
    <w:p>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pPr>
        <w:pStyle w:val="5"/>
        <w:adjustRightInd w:val="0"/>
        <w:snapToGrid w:val="0"/>
        <w:spacing w:before="50" w:after="0" w:line="360" w:lineRule="auto"/>
        <w:rPr>
          <w:sz w:val="24"/>
          <w:szCs w:val="24"/>
        </w:rPr>
      </w:pPr>
      <w:bookmarkStart w:id="113" w:name="_Toc220256132"/>
      <w:r>
        <w:rPr>
          <w:rFonts w:hint="eastAsia"/>
          <w:sz w:val="24"/>
          <w:szCs w:val="24"/>
        </w:rPr>
        <w:t>15.响应文件的编制</w:t>
      </w:r>
      <w:bookmarkEnd w:id="113"/>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433542"/>
      <w:bookmarkStart w:id="115"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7666415"/>
      <w:bookmarkStart w:id="130"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20256133"/>
      <w:r>
        <w:rPr>
          <w:rFonts w:hint="eastAsia" w:ascii="黑体" w:hAnsi="黑体" w:eastAsia="黑体"/>
          <w:sz w:val="28"/>
          <w:szCs w:val="28"/>
        </w:rPr>
        <w:t>四、响应文件的提交</w:t>
      </w:r>
      <w:bookmarkEnd w:id="131"/>
    </w:p>
    <w:p>
      <w:pPr>
        <w:pStyle w:val="5"/>
        <w:adjustRightInd w:val="0"/>
        <w:snapToGrid w:val="0"/>
        <w:spacing w:before="50" w:after="0" w:line="360" w:lineRule="auto"/>
        <w:rPr>
          <w:sz w:val="24"/>
          <w:szCs w:val="24"/>
        </w:rPr>
      </w:pPr>
      <w:bookmarkStart w:id="132" w:name="_Toc220256134"/>
      <w:r>
        <w:rPr>
          <w:rFonts w:hint="eastAsia"/>
          <w:sz w:val="24"/>
          <w:szCs w:val="24"/>
        </w:rPr>
        <w:t>16.响应文件的密封</w:t>
      </w:r>
      <w:bookmarkEnd w:id="132"/>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3" w:name="_Toc220256135"/>
      <w:r>
        <w:rPr>
          <w:rFonts w:hint="eastAsia"/>
          <w:sz w:val="24"/>
          <w:szCs w:val="24"/>
        </w:rPr>
        <w:t>17.响应文件的提交</w:t>
      </w:r>
      <w:bookmarkEnd w:id="13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pPr>
        <w:pStyle w:val="5"/>
        <w:adjustRightInd w:val="0"/>
        <w:snapToGrid w:val="0"/>
        <w:spacing w:before="50" w:after="0" w:line="360" w:lineRule="auto"/>
        <w:rPr>
          <w:sz w:val="24"/>
          <w:szCs w:val="24"/>
        </w:rPr>
      </w:pPr>
      <w:bookmarkStart w:id="136" w:name="_Toc220256136"/>
      <w:r>
        <w:rPr>
          <w:rFonts w:hint="eastAsia"/>
          <w:sz w:val="24"/>
          <w:szCs w:val="24"/>
        </w:rPr>
        <w:t>18.响应文件的</w:t>
      </w:r>
      <w:r>
        <w:rPr>
          <w:rFonts w:hint="eastAsia" w:cs="宋体"/>
          <w:kern w:val="0"/>
          <w:sz w:val="24"/>
          <w:szCs w:val="24"/>
          <w:lang w:val="zh-CN"/>
        </w:rPr>
        <w:t>补充、修改或者撤回</w:t>
      </w:r>
      <w:bookmarkEnd w:id="136"/>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201046753"/>
      <w:bookmarkStart w:id="141" w:name="_Hlk197758852"/>
      <w:r>
        <w:rPr>
          <w:rFonts w:hint="eastAsia" w:asciiTheme="minorEastAsia" w:hAnsiTheme="minorEastAsia" w:eastAsiaTheme="minorEastAsia"/>
          <w:szCs w:val="21"/>
        </w:rPr>
        <w:t>。</w:t>
      </w:r>
      <w:bookmarkEnd w:id="140"/>
      <w:bookmarkEnd w:id="14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18.1</w:t>
      </w:r>
      <w:r>
        <w:rPr>
          <w:rFonts w:hint="eastAsia" w:asciiTheme="minorEastAsia" w:hAnsiTheme="minorEastAsia" w:eastAsiaTheme="minorEastAsia"/>
          <w:szCs w:val="21"/>
        </w:rPr>
        <w:t>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18.2</w:t>
      </w:r>
      <w:r>
        <w:rPr>
          <w:rFonts w:hint="eastAsia" w:asciiTheme="minorEastAsia" w:hAnsiTheme="minorEastAsia" w:eastAsiaTheme="minorEastAsia"/>
          <w:szCs w:val="21"/>
        </w:rPr>
        <w:t>供应商撤回已提交的首次响应文件的，应通过“电子化采购系统”自行撤回。</w:t>
      </w:r>
    </w:p>
    <w:bookmarkEnd w:id="13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220256137"/>
      <w:r>
        <w:rPr>
          <w:rFonts w:hint="eastAsia" w:ascii="黑体" w:hAnsi="黑体" w:eastAsia="黑体"/>
          <w:sz w:val="28"/>
          <w:szCs w:val="28"/>
        </w:rPr>
        <w:t>五、磋商与响应文件的评审</w:t>
      </w:r>
      <w:bookmarkEnd w:id="143"/>
    </w:p>
    <w:p>
      <w:pPr>
        <w:pStyle w:val="5"/>
        <w:adjustRightInd w:val="0"/>
        <w:snapToGrid w:val="0"/>
        <w:spacing w:before="50" w:after="0" w:line="360" w:lineRule="auto"/>
        <w:rPr>
          <w:rStyle w:val="49"/>
          <w:rFonts w:hint="eastAsia" w:ascii="黑体" w:hAnsi="黑体" w:cs="Arial"/>
          <w:b/>
          <w:bCs w:val="0"/>
          <w:sz w:val="24"/>
          <w:szCs w:val="24"/>
        </w:rPr>
      </w:pPr>
      <w:bookmarkStart w:id="144" w:name="_Toc220256138"/>
      <w:r>
        <w:rPr>
          <w:rStyle w:val="49"/>
          <w:rFonts w:hint="eastAsia" w:ascii="黑体" w:hAnsi="黑体" w:cs="Arial"/>
          <w:b/>
          <w:bCs w:val="0"/>
          <w:sz w:val="24"/>
          <w:szCs w:val="24"/>
        </w:rPr>
        <w:t>19.响应文件开启</w:t>
      </w:r>
      <w:bookmarkEnd w:id="144"/>
    </w:p>
    <w:p>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pPr>
        <w:pStyle w:val="5"/>
        <w:adjustRightInd w:val="0"/>
        <w:snapToGrid w:val="0"/>
        <w:spacing w:before="50" w:after="0" w:line="360" w:lineRule="auto"/>
        <w:rPr>
          <w:sz w:val="24"/>
          <w:szCs w:val="24"/>
        </w:rPr>
      </w:pPr>
      <w:bookmarkStart w:id="148" w:name="_Toc220256139"/>
      <w:bookmarkStart w:id="149" w:name="_Hlk199683999"/>
      <w:r>
        <w:rPr>
          <w:rFonts w:hint="eastAsia"/>
          <w:sz w:val="24"/>
          <w:szCs w:val="24"/>
        </w:rPr>
        <w:t>20.磋商小组</w:t>
      </w:r>
      <w:bookmarkEnd w:id="148"/>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0" w:name="_Toc220256140"/>
      <w:r>
        <w:rPr>
          <w:rFonts w:hint="eastAsia"/>
          <w:sz w:val="24"/>
          <w:szCs w:val="24"/>
        </w:rPr>
        <w:t>21.磋商程序</w:t>
      </w:r>
      <w:bookmarkEnd w:id="150"/>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1" w:name="_Toc216981058"/>
      <w:bookmarkStart w:id="152" w:name="_Toc216983806"/>
      <w:bookmarkStart w:id="153" w:name="_Toc220256141"/>
      <w:r>
        <w:rPr>
          <w:rFonts w:hint="eastAsia" w:ascii="黑体" w:hAnsi="黑体"/>
          <w:sz w:val="24"/>
          <w:szCs w:val="24"/>
        </w:rPr>
        <w:t>22.信用信息采集</w:t>
      </w:r>
      <w:bookmarkEnd w:id="151"/>
      <w:bookmarkEnd w:id="152"/>
      <w:bookmarkEnd w:id="153"/>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22.1首次响应文件开启后，采购人、采购代理机构将对供应商的信用信息进行采集。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供应商被“信用中国”网站、中国政府采购网列入失信被执行人、重大税收违法案件当事人名单、政府采购严重违法失信行为记录名单的，不能通过资格审查。投标供应商需将查询截图上传至投标文件资格证明文件部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rPr>
        <w:t>3.3采购人、采购代理机构将采集的失信被执行人、重大税收违法案件当事人名单、政府采购严重违法失信行为信用记录打印存档。</w:t>
      </w:r>
    </w:p>
    <w:p>
      <w:pPr>
        <w:pStyle w:val="5"/>
        <w:keepNext w:val="0"/>
        <w:keepLines w:val="0"/>
        <w:adjustRightInd w:val="0"/>
        <w:snapToGrid w:val="0"/>
        <w:spacing w:before="50" w:after="0" w:line="360" w:lineRule="auto"/>
        <w:rPr>
          <w:rFonts w:hint="eastAsia" w:ascii="黑体" w:hAnsi="黑体"/>
          <w:sz w:val="24"/>
          <w:szCs w:val="24"/>
        </w:rPr>
      </w:pPr>
      <w:bookmarkStart w:id="154" w:name="_Toc216983807"/>
      <w:bookmarkStart w:id="155" w:name="_Toc220256142"/>
      <w:bookmarkStart w:id="156" w:name="_Toc216981059"/>
      <w:r>
        <w:rPr>
          <w:rFonts w:hint="eastAsia" w:ascii="黑体" w:hAnsi="黑体"/>
          <w:sz w:val="24"/>
          <w:szCs w:val="24"/>
        </w:rPr>
        <w:t>23.资格审查</w:t>
      </w:r>
      <w:bookmarkEnd w:id="154"/>
      <w:bookmarkEnd w:id="155"/>
      <w:bookmarkEnd w:id="156"/>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57" w:name="_Toc220256143"/>
      <w:r>
        <w:rPr>
          <w:rFonts w:hint="eastAsia"/>
          <w:sz w:val="24"/>
          <w:szCs w:val="24"/>
        </w:rPr>
        <w:t>24.</w:t>
      </w:r>
      <w:bookmarkStart w:id="158" w:name="_Hlk197677821"/>
      <w:r>
        <w:rPr>
          <w:rFonts w:hint="eastAsia"/>
          <w:sz w:val="24"/>
          <w:szCs w:val="24"/>
        </w:rPr>
        <w:t>符合性审查</w:t>
      </w:r>
      <w:bookmarkEnd w:id="157"/>
      <w:bookmarkEnd w:id="158"/>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9" w:name="_Hlk197696183"/>
      <w:r>
        <w:rPr>
          <w:rFonts w:hint="eastAsia" w:ascii="宋体" w:hAnsi="宋体" w:cs="宋体"/>
          <w:kern w:val="0"/>
          <w:szCs w:val="21"/>
        </w:rPr>
        <w:t>符合性审查标准: 见本章附件2-2“符合性审查表”。</w:t>
      </w:r>
      <w:bookmarkEnd w:id="159"/>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0"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0"/>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1" w:name="_Toc220256144"/>
      <w:r>
        <w:rPr>
          <w:rFonts w:hint="eastAsia"/>
          <w:sz w:val="24"/>
          <w:szCs w:val="24"/>
        </w:rPr>
        <w:t>25.磋商</w:t>
      </w:r>
      <w:bookmarkEnd w:id="161"/>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2"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3" w:name="_Hlk197674166"/>
      <w:r>
        <w:rPr>
          <w:rFonts w:hint="eastAsia" w:ascii="宋体" w:hAnsi="宋体" w:cs="宋体"/>
          <w:kern w:val="0"/>
          <w:szCs w:val="21"/>
        </w:rPr>
        <w:t>重新提交响应文件</w:t>
      </w:r>
      <w:bookmarkEnd w:id="163"/>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4" w:name="_Hlk195546542"/>
      <w:r>
        <w:rPr>
          <w:rFonts w:hint="eastAsia" w:asciiTheme="minorEastAsia" w:hAnsiTheme="minorEastAsia" w:eastAsiaTheme="minorEastAsia"/>
          <w:szCs w:val="21"/>
        </w:rPr>
        <w:t>磋商小组“书面修改通知”</w:t>
      </w:r>
      <w:bookmarkEnd w:id="164"/>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5" w:name="_Hlk197721732"/>
      <w:r>
        <w:rPr>
          <w:rFonts w:hint="eastAsia" w:asciiTheme="minorEastAsia" w:hAnsiTheme="minorEastAsia" w:eastAsiaTheme="minorEastAsia"/>
          <w:szCs w:val="21"/>
        </w:rPr>
        <w:t>供应商未在规定时间内重新提交响应文件的，视为退出磋商。</w:t>
      </w:r>
      <w:bookmarkEnd w:id="162"/>
      <w:bookmarkEnd w:id="165"/>
    </w:p>
    <w:p>
      <w:pPr>
        <w:adjustRightInd w:val="0"/>
        <w:snapToGrid w:val="0"/>
        <w:spacing w:before="50" w:line="360" w:lineRule="auto"/>
        <w:ind w:firstLine="420"/>
        <w:jc w:val="left"/>
        <w:rPr>
          <w:rFonts w:hint="eastAsia" w:ascii="宋体" w:hAnsi="宋体" w:cs="宋体"/>
          <w:kern w:val="0"/>
          <w:szCs w:val="21"/>
        </w:rPr>
      </w:pPr>
      <w:bookmarkStart w:id="166"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7" w:name="_Hlk201656813"/>
      <w:r>
        <w:rPr>
          <w:rFonts w:hint="eastAsia" w:ascii="宋体" w:hAnsi="宋体" w:cs="宋体"/>
          <w:kern w:val="0"/>
          <w:szCs w:val="21"/>
        </w:rPr>
        <w:t>应加盖供应商的单位电子印章，或者法定代表人（单位负责人）或委托代理人的个人电子印章或电子签名章。</w:t>
      </w:r>
      <w:bookmarkEnd w:id="167"/>
    </w:p>
    <w:bookmarkEnd w:id="166"/>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8" w:name="_Hlk197675209"/>
      <w:r>
        <w:rPr>
          <w:rFonts w:hint="eastAsia" w:ascii="宋体" w:hAnsi="宋体" w:cs="宋体"/>
          <w:kern w:val="0"/>
          <w:szCs w:val="21"/>
        </w:rPr>
        <w:t>可以退出磋商</w:t>
      </w:r>
      <w:bookmarkEnd w:id="168"/>
      <w:r>
        <w:rPr>
          <w:rFonts w:hint="eastAsia" w:ascii="宋体" w:hAnsi="宋体" w:cs="宋体"/>
          <w:kern w:val="0"/>
          <w:szCs w:val="21"/>
        </w:rPr>
        <w:t>。</w:t>
      </w:r>
    </w:p>
    <w:p>
      <w:pPr>
        <w:pStyle w:val="5"/>
        <w:adjustRightInd w:val="0"/>
        <w:snapToGrid w:val="0"/>
        <w:spacing w:before="50" w:after="0" w:line="360" w:lineRule="auto"/>
        <w:rPr>
          <w:sz w:val="24"/>
          <w:szCs w:val="24"/>
        </w:rPr>
      </w:pPr>
      <w:bookmarkStart w:id="169" w:name="_Toc220256145"/>
      <w:r>
        <w:rPr>
          <w:rFonts w:hint="eastAsia"/>
          <w:sz w:val="24"/>
          <w:szCs w:val="24"/>
        </w:rPr>
        <w:t>26.提交最后报价</w:t>
      </w:r>
      <w:bookmarkEnd w:id="169"/>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0" w:name="_Hlk197721454"/>
      <w:r>
        <w:rPr>
          <w:rFonts w:hint="eastAsia" w:ascii="宋体" w:hAnsi="宋体" w:cs="宋体"/>
          <w:kern w:val="0"/>
          <w:szCs w:val="21"/>
        </w:rPr>
        <w:t>按磋商小组要求</w:t>
      </w:r>
      <w:bookmarkEnd w:id="170"/>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1" w:name="_Toc220256146"/>
      <w:r>
        <w:rPr>
          <w:rFonts w:hint="eastAsia"/>
          <w:sz w:val="24"/>
          <w:szCs w:val="24"/>
        </w:rPr>
        <w:t>27.推荐成交候选供应商</w:t>
      </w:r>
      <w:bookmarkEnd w:id="17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2" w:name="_Hlk217673718"/>
      <w:r>
        <w:rPr>
          <w:rFonts w:hint="eastAsia" w:cs="宋体" w:asciiTheme="minorEastAsia" w:hAnsiTheme="minorEastAsia" w:eastAsiaTheme="minorEastAsia"/>
          <w:kern w:val="0"/>
          <w:szCs w:val="21"/>
        </w:rPr>
        <w:t>最后报价</w:t>
      </w:r>
      <w:bookmarkEnd w:id="172"/>
      <w:r>
        <w:rPr>
          <w:rFonts w:hint="eastAsia" w:cs="宋体" w:asciiTheme="minorEastAsia" w:hAnsiTheme="minorEastAsia" w:eastAsiaTheme="minorEastAsia"/>
          <w:kern w:val="0"/>
          <w:szCs w:val="21"/>
        </w:rPr>
        <w:t>进行</w:t>
      </w:r>
      <w:bookmarkStart w:id="173" w:name="_Hlk217675140"/>
      <w:r>
        <w:rPr>
          <w:rFonts w:hint="eastAsia" w:cs="宋体" w:asciiTheme="minorEastAsia" w:hAnsiTheme="minorEastAsia" w:eastAsiaTheme="minorEastAsia"/>
          <w:kern w:val="0"/>
          <w:szCs w:val="21"/>
        </w:rPr>
        <w:t>综合评分</w:t>
      </w:r>
      <w:bookmarkEnd w:id="173"/>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4" w:name="_Hlk201063168"/>
      <w:r>
        <w:rPr>
          <w:rFonts w:hint="eastAsia" w:asciiTheme="minorEastAsia" w:hAnsiTheme="minorEastAsia" w:eastAsiaTheme="minorEastAsia"/>
        </w:rPr>
        <w:t>评审得分</w:t>
      </w:r>
      <w:bookmarkEnd w:id="174"/>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75"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6" w:name="_Hlk217673958"/>
      <w:r>
        <w:rPr>
          <w:rFonts w:hint="eastAsia" w:ascii="宋体" w:hAnsi="宋体"/>
          <w:bCs/>
          <w:szCs w:val="21"/>
        </w:rPr>
        <w:t>最后报价</w:t>
      </w:r>
      <w:bookmarkEnd w:id="176"/>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7" w:name="_Hlk217641646"/>
      <w:r>
        <w:rPr>
          <w:rFonts w:hint="eastAsia" w:ascii="宋体" w:hAnsi="宋体"/>
          <w:bCs/>
          <w:szCs w:val="21"/>
        </w:rPr>
        <w:t>小微企业</w:t>
      </w:r>
      <w:bookmarkEnd w:id="177"/>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lang w:val="en-US" w:eastAsia="zh-CN"/>
        </w:rPr>
        <w:t>/</w:t>
      </w:r>
      <w:r>
        <w:rPr>
          <w:rFonts w:hint="eastAsia" w:ascii="宋体" w:hAnsi="宋体"/>
          <w:bCs/>
          <w:szCs w:val="21"/>
        </w:rPr>
        <w:t>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8" w:name="_Hlk217674081"/>
      <w:r>
        <w:rPr>
          <w:rFonts w:hint="eastAsia" w:ascii="宋体" w:hAnsi="宋体"/>
          <w:szCs w:val="21"/>
        </w:rPr>
        <w:t>最后报价</w:t>
      </w:r>
      <w:bookmarkEnd w:id="178"/>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9" w:name="_Hlk217675472"/>
      <w:r>
        <w:rPr>
          <w:rFonts w:hint="eastAsia" w:asciiTheme="minorEastAsia" w:hAnsiTheme="minorEastAsia" w:eastAsiaTheme="minorEastAsia"/>
          <w:kern w:val="0"/>
          <w:szCs w:val="21"/>
        </w:rPr>
        <w:t>按本章附件2-4“评审因素及标准表”规定的评审因素和分值</w:t>
      </w:r>
      <w:bookmarkEnd w:id="179"/>
      <w:r>
        <w:rPr>
          <w:rFonts w:hint="eastAsia" w:asciiTheme="minorEastAsia" w:hAnsiTheme="minorEastAsia" w:eastAsiaTheme="minorEastAsia"/>
          <w:kern w:val="0"/>
          <w:szCs w:val="21"/>
        </w:rPr>
        <w:t>分别计算出技术、商务评分项得分。</w:t>
      </w:r>
    </w:p>
    <w:bookmarkEnd w:id="175"/>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0" w:name="_Toc220256147"/>
      <w:r>
        <w:rPr>
          <w:rFonts w:hint="eastAsia"/>
          <w:sz w:val="24"/>
          <w:szCs w:val="24"/>
        </w:rPr>
        <w:t>28.响应文件的澄清或</w:t>
      </w:r>
      <w:bookmarkStart w:id="181" w:name="_Hlk197759880"/>
      <w:r>
        <w:rPr>
          <w:rFonts w:hint="eastAsia"/>
          <w:sz w:val="24"/>
          <w:szCs w:val="24"/>
        </w:rPr>
        <w:t>补正</w:t>
      </w:r>
      <w:bookmarkEnd w:id="180"/>
      <w:bookmarkEnd w:id="181"/>
    </w:p>
    <w:p>
      <w:pPr>
        <w:adjustRightInd w:val="0"/>
        <w:snapToGrid w:val="0"/>
        <w:spacing w:before="50" w:line="360" w:lineRule="auto"/>
        <w:ind w:firstLine="420"/>
        <w:jc w:val="left"/>
        <w:rPr>
          <w:rFonts w:hint="eastAsia" w:asciiTheme="minorEastAsia" w:hAnsiTheme="minorEastAsia" w:eastAsiaTheme="minorEastAsia"/>
          <w:szCs w:val="21"/>
        </w:rPr>
      </w:pPr>
      <w:bookmarkStart w:id="182" w:name="_Hlk197673467"/>
      <w:bookmarkStart w:id="183"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4" w:name="_Hlk197761240"/>
      <w:r>
        <w:rPr>
          <w:rFonts w:hint="eastAsia" w:ascii="宋体" w:hAnsi="宋体" w:cs="宋体"/>
          <w:color w:val="auto"/>
          <w:kern w:val="0"/>
          <w:szCs w:val="21"/>
        </w:rPr>
        <w:t>总价</w:t>
      </w:r>
      <w:bookmarkEnd w:id="184"/>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85" w:name="_Hlk197761581"/>
      <w:r>
        <w:rPr>
          <w:rFonts w:hint="eastAsia" w:ascii="宋体" w:hAnsi="宋体" w:cs="宋体"/>
          <w:color w:val="auto"/>
          <w:kern w:val="0"/>
          <w:szCs w:val="21"/>
        </w:rPr>
        <w:t>首次响应文件“分项报价表”总价</w:t>
      </w:r>
      <w:bookmarkEnd w:id="185"/>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6" w:name="_Hlk197756697"/>
      <w:r>
        <w:rPr>
          <w:rFonts w:hint="eastAsia" w:asciiTheme="minorEastAsia" w:hAnsiTheme="minorEastAsia" w:eastAsiaTheme="minorEastAsia"/>
          <w:szCs w:val="21"/>
        </w:rPr>
        <w:t>供应商应</w:t>
      </w:r>
      <w:bookmarkStart w:id="187" w:name="_Hlk197674927"/>
      <w:r>
        <w:rPr>
          <w:rFonts w:hint="eastAsia" w:asciiTheme="minorEastAsia" w:hAnsiTheme="minorEastAsia" w:eastAsiaTheme="minorEastAsia"/>
          <w:szCs w:val="21"/>
        </w:rPr>
        <w:t>按磋商小组“问题澄清通知”的要求，通过“电子化采购系统”</w:t>
      </w:r>
      <w:bookmarkEnd w:id="187"/>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6"/>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8" w:name="_Hlk197760675"/>
      <w:r>
        <w:rPr>
          <w:rFonts w:hint="eastAsia" w:asciiTheme="minorEastAsia" w:hAnsiTheme="minorEastAsia" w:eastAsiaTheme="minorEastAsia"/>
          <w:szCs w:val="21"/>
        </w:rPr>
        <w:t>无效响应处理</w:t>
      </w:r>
      <w:bookmarkEnd w:id="188"/>
      <w:r>
        <w:rPr>
          <w:rFonts w:hint="eastAsia" w:asciiTheme="minorEastAsia" w:hAnsiTheme="minorEastAsia" w:eastAsiaTheme="minorEastAsia"/>
          <w:szCs w:val="21"/>
        </w:rPr>
        <w:t>。</w:t>
      </w:r>
    </w:p>
    <w:bookmarkEnd w:id="182"/>
    <w:bookmarkEnd w:id="183"/>
    <w:p>
      <w:pPr>
        <w:pStyle w:val="5"/>
        <w:adjustRightInd w:val="0"/>
        <w:snapToGrid w:val="0"/>
        <w:spacing w:before="50" w:after="0" w:line="360" w:lineRule="auto"/>
        <w:rPr>
          <w:sz w:val="24"/>
          <w:szCs w:val="24"/>
        </w:rPr>
      </w:pPr>
      <w:bookmarkStart w:id="189" w:name="_Toc220256148"/>
      <w:r>
        <w:rPr>
          <w:rFonts w:hint="eastAsia"/>
          <w:sz w:val="24"/>
          <w:szCs w:val="24"/>
        </w:rPr>
        <w:t>29.保密</w:t>
      </w:r>
      <w:bookmarkEnd w:id="189"/>
    </w:p>
    <w:p>
      <w:pPr>
        <w:adjustRightInd w:val="0"/>
        <w:snapToGrid w:val="0"/>
        <w:spacing w:before="50" w:line="360" w:lineRule="auto"/>
        <w:ind w:firstLine="420" w:firstLineChars="200"/>
        <w:rPr>
          <w:rFonts w:hint="eastAsia" w:ascii="宋体" w:hAnsi="宋体"/>
        </w:rPr>
      </w:pPr>
      <w:bookmarkStart w:id="190" w:name="_Hlk201049446"/>
      <w:r>
        <w:rPr>
          <w:rFonts w:hint="eastAsia" w:ascii="宋体" w:hAnsi="宋体"/>
        </w:rPr>
        <w:t>磋商小组成员以及与评审工作有关的人员不得泄露评审情况以及评审过程中获悉的国家秘密、商业秘密。</w:t>
      </w:r>
    </w:p>
    <w:bookmarkEnd w:id="149"/>
    <w:bookmarkEnd w:id="190"/>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1" w:name="_Toc220256149"/>
      <w:r>
        <w:rPr>
          <w:rFonts w:hint="eastAsia" w:ascii="黑体" w:hAnsi="黑体" w:eastAsia="黑体"/>
          <w:sz w:val="28"/>
          <w:szCs w:val="28"/>
        </w:rPr>
        <w:t>六、成交结果公布与合同授予</w:t>
      </w:r>
      <w:bookmarkEnd w:id="191"/>
    </w:p>
    <w:p>
      <w:pPr>
        <w:pStyle w:val="5"/>
        <w:adjustRightInd w:val="0"/>
        <w:snapToGrid w:val="0"/>
        <w:spacing w:before="50" w:after="0" w:line="360" w:lineRule="auto"/>
        <w:rPr>
          <w:sz w:val="24"/>
          <w:szCs w:val="24"/>
        </w:rPr>
      </w:pPr>
      <w:bookmarkStart w:id="192" w:name="_Toc220256150"/>
      <w:r>
        <w:rPr>
          <w:rFonts w:hint="eastAsia"/>
          <w:sz w:val="24"/>
          <w:szCs w:val="24"/>
        </w:rPr>
        <w:t>30.成交结果与成交通知书</w:t>
      </w:r>
      <w:bookmarkEnd w:id="192"/>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3" w:name="_Toc220256151"/>
      <w:r>
        <w:rPr>
          <w:rFonts w:hint="eastAsia"/>
          <w:sz w:val="24"/>
          <w:szCs w:val="24"/>
        </w:rPr>
        <w:t>31.签订合同</w:t>
      </w:r>
      <w:bookmarkEnd w:id="1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4"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4"/>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220256152"/>
      <w:bookmarkStart w:id="196" w:name="_Toc197627505"/>
      <w:r>
        <w:rPr>
          <w:rFonts w:hint="eastAsia" w:ascii="黑体" w:hAnsi="黑体" w:eastAsia="黑体"/>
          <w:sz w:val="28"/>
          <w:szCs w:val="28"/>
        </w:rPr>
        <w:t>七、询问、质疑及投诉</w:t>
      </w:r>
      <w:bookmarkEnd w:id="195"/>
      <w:bookmarkEnd w:id="196"/>
    </w:p>
    <w:p>
      <w:pPr>
        <w:pStyle w:val="5"/>
        <w:adjustRightInd w:val="0"/>
        <w:snapToGrid w:val="0"/>
        <w:spacing w:before="50" w:after="0" w:line="360" w:lineRule="auto"/>
        <w:rPr>
          <w:sz w:val="24"/>
          <w:szCs w:val="24"/>
        </w:rPr>
      </w:pPr>
      <w:bookmarkStart w:id="197" w:name="_Toc220256153"/>
      <w:bookmarkStart w:id="198" w:name="_Toc197627506"/>
      <w:r>
        <w:rPr>
          <w:rFonts w:hint="eastAsia"/>
          <w:sz w:val="24"/>
          <w:szCs w:val="24"/>
        </w:rPr>
        <w:t>32.询问</w:t>
      </w:r>
      <w:bookmarkEnd w:id="197"/>
      <w:bookmarkEnd w:id="19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199" w:name="_Toc197627507"/>
      <w:bookmarkStart w:id="200" w:name="_Toc194064082"/>
      <w:bookmarkStart w:id="201" w:name="_Toc220256154"/>
      <w:r>
        <w:rPr>
          <w:rFonts w:hint="eastAsia"/>
          <w:sz w:val="24"/>
          <w:szCs w:val="24"/>
        </w:rPr>
        <w:t>33.质疑</w:t>
      </w:r>
      <w:bookmarkEnd w:id="199"/>
      <w:bookmarkEnd w:id="200"/>
      <w:bookmarkEnd w:id="20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2" w:name="_Hlk216972889"/>
      <w:bookmarkStart w:id="203" w:name="_Hlk197578884"/>
      <w:r>
        <w:rPr>
          <w:rFonts w:hint="eastAsia" w:ascii="宋体" w:hAnsi="宋体"/>
          <w:szCs w:val="21"/>
        </w:rPr>
        <w:t>采用资格后审方式的，</w:t>
      </w:r>
      <w:bookmarkStart w:id="204" w:name="_Hlk196311667"/>
      <w:r>
        <w:rPr>
          <w:rFonts w:hint="eastAsia" w:ascii="宋体" w:hAnsi="宋体"/>
          <w:szCs w:val="21"/>
        </w:rPr>
        <w:t>为磋商公告期限届满之日</w:t>
      </w:r>
      <w:bookmarkEnd w:id="204"/>
      <w:r>
        <w:rPr>
          <w:rFonts w:hint="eastAsia" w:ascii="宋体" w:hAnsi="宋体"/>
          <w:szCs w:val="21"/>
        </w:rPr>
        <w:t>；采用资格预审方式的，为获取磋商文件之日</w:t>
      </w:r>
      <w:bookmarkEnd w:id="202"/>
      <w:r>
        <w:rPr>
          <w:rFonts w:hint="eastAsia" w:ascii="宋体" w:hAnsi="宋体"/>
          <w:szCs w:val="21"/>
        </w:rPr>
        <w:t>；</w:t>
      </w:r>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05"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6"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5"/>
    <w:p>
      <w:pPr>
        <w:pStyle w:val="5"/>
        <w:keepNext w:val="0"/>
        <w:keepLines w:val="0"/>
        <w:adjustRightInd w:val="0"/>
        <w:snapToGrid w:val="0"/>
        <w:spacing w:before="50" w:after="0" w:line="360" w:lineRule="auto"/>
        <w:rPr>
          <w:sz w:val="24"/>
          <w:szCs w:val="24"/>
        </w:rPr>
      </w:pPr>
      <w:bookmarkStart w:id="207" w:name="_Toc197627508"/>
      <w:bookmarkStart w:id="208" w:name="_Toc216981072"/>
      <w:bookmarkStart w:id="209" w:name="_Toc216983820"/>
      <w:bookmarkStart w:id="210" w:name="_Toc194064083"/>
      <w:bookmarkStart w:id="211" w:name="_Toc220256155"/>
      <w:r>
        <w:rPr>
          <w:rFonts w:hint="eastAsia"/>
          <w:sz w:val="24"/>
          <w:szCs w:val="24"/>
        </w:rPr>
        <w:t>34.投诉</w:t>
      </w:r>
      <w:bookmarkEnd w:id="207"/>
      <w:bookmarkEnd w:id="208"/>
      <w:bookmarkEnd w:id="209"/>
      <w:bookmarkEnd w:id="210"/>
      <w:bookmarkEnd w:id="211"/>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2" w:name="_Toc22201076"/>
      <w:bookmarkStart w:id="213" w:name="_Toc220256156"/>
      <w:r>
        <w:rPr>
          <w:rFonts w:hint="eastAsia" w:ascii="黑体" w:hAnsi="黑体" w:eastAsia="黑体"/>
          <w:sz w:val="28"/>
          <w:szCs w:val="28"/>
        </w:rPr>
        <w:t>八、落实政府采购政策</w:t>
      </w:r>
      <w:bookmarkEnd w:id="212"/>
      <w:bookmarkEnd w:id="213"/>
    </w:p>
    <w:p>
      <w:pPr>
        <w:pStyle w:val="5"/>
        <w:adjustRightInd w:val="0"/>
        <w:snapToGrid w:val="0"/>
        <w:spacing w:before="50" w:after="0" w:line="360" w:lineRule="auto"/>
        <w:rPr>
          <w:rFonts w:hint="eastAsia" w:ascii="黑体" w:hAnsi="黑体"/>
          <w:sz w:val="24"/>
          <w:szCs w:val="24"/>
        </w:rPr>
      </w:pPr>
      <w:bookmarkStart w:id="214" w:name="_Toc220256157"/>
      <w:bookmarkStart w:id="215" w:name="_Toc197627510"/>
      <w:bookmarkStart w:id="216" w:name="_Toc62206161"/>
      <w:bookmarkStart w:id="217" w:name="_Toc23243974"/>
      <w:r>
        <w:rPr>
          <w:rFonts w:hint="eastAsia" w:ascii="黑体" w:hAnsi="黑体"/>
          <w:sz w:val="24"/>
          <w:szCs w:val="24"/>
        </w:rPr>
        <w:t>35.扶持中小企业政策</w:t>
      </w:r>
      <w:bookmarkEnd w:id="214"/>
      <w:bookmarkEnd w:id="215"/>
    </w:p>
    <w:p>
      <w:pPr>
        <w:adjustRightInd w:val="0"/>
        <w:snapToGrid w:val="0"/>
        <w:spacing w:before="50" w:line="360" w:lineRule="auto"/>
        <w:ind w:firstLine="420" w:firstLineChars="200"/>
        <w:rPr>
          <w:rFonts w:hint="eastAsia" w:ascii="宋体" w:hAnsi="宋体"/>
          <w:szCs w:val="21"/>
        </w:rPr>
      </w:pPr>
      <w:bookmarkStart w:id="218" w:name="_Hlk201333343"/>
      <w:bookmarkStart w:id="219" w:name="_Hlk196032974"/>
      <w:bookmarkStart w:id="220" w:name="_Hlk206233592"/>
      <w:bookmarkStart w:id="221" w:name="_Hlk196036780"/>
      <w:bookmarkStart w:id="222" w:name="_Hlk199684704"/>
      <w:r>
        <w:rPr>
          <w:rFonts w:hint="eastAsia" w:cs="宋体" w:asciiTheme="minorEastAsia" w:hAnsiTheme="minorEastAsia" w:eastAsiaTheme="minorEastAsia"/>
          <w:kern w:val="0"/>
          <w:szCs w:val="21"/>
          <w:lang w:val="zh-CN"/>
        </w:rPr>
        <w:t>35.</w:t>
      </w:r>
      <w:bookmarkStart w:id="223" w:name="_Hlk201331666"/>
      <w:bookmarkStart w:id="224" w:name="_Hlk205565329"/>
      <w:bookmarkStart w:id="225" w:name="_Hlk205574015"/>
      <w:bookmarkStart w:id="226" w:name="_Hlk19959575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7" w:name="_Hlk216690871"/>
      <w:r>
        <w:rPr>
          <w:rFonts w:hint="eastAsia" w:ascii="宋体" w:hAnsi="宋体"/>
          <w:szCs w:val="21"/>
        </w:rPr>
        <w:t>不符合下列规定，不能通过资格审查；</w:t>
      </w:r>
      <w:bookmarkEnd w:id="227"/>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8" w:name="_Hlk216690318"/>
      <w:r>
        <w:rPr>
          <w:rFonts w:hint="eastAsia" w:ascii="宋体" w:hAnsi="宋体"/>
          <w:szCs w:val="21"/>
        </w:rPr>
        <w:t>本款前项</w:t>
      </w:r>
      <w:bookmarkEnd w:id="228"/>
      <w:r>
        <w:rPr>
          <w:rFonts w:hint="eastAsia" w:ascii="宋体" w:hAnsi="宋体"/>
          <w:szCs w:val="21"/>
        </w:rPr>
        <w:t>规定预留份额方式为联合体形式预留或分包方式预留的，组成联合体的中小企业与联合体内其他成员之间，或者</w:t>
      </w:r>
      <w:bookmarkStart w:id="229" w:name="_Hlk216701676"/>
      <w:r>
        <w:rPr>
          <w:rFonts w:hint="eastAsia" w:ascii="宋体" w:hAnsi="宋体"/>
          <w:szCs w:val="21"/>
        </w:rPr>
        <w:t>接受分包合同的中小企业</w:t>
      </w:r>
      <w:bookmarkEnd w:id="229"/>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3"/>
    <w:bookmarkEnd w:id="224"/>
    <w:bookmarkEnd w:id="225"/>
    <w:bookmarkEnd w:id="226"/>
    <w:p>
      <w:pPr>
        <w:pStyle w:val="5"/>
        <w:keepNext w:val="0"/>
        <w:keepLines w:val="0"/>
        <w:adjustRightInd w:val="0"/>
        <w:snapToGrid w:val="0"/>
        <w:spacing w:before="50" w:after="0" w:line="360" w:lineRule="auto"/>
        <w:rPr>
          <w:rFonts w:hint="eastAsia" w:ascii="黑体" w:hAnsi="黑体"/>
          <w:sz w:val="24"/>
          <w:szCs w:val="24"/>
        </w:rPr>
      </w:pPr>
      <w:bookmarkStart w:id="230" w:name="_Toc217926678"/>
      <w:bookmarkStart w:id="231" w:name="_Toc220256158"/>
      <w:bookmarkStart w:id="232" w:name="_Toc217928582"/>
      <w:bookmarkStart w:id="233" w:name="_Toc217924094"/>
      <w:bookmarkStart w:id="234" w:name="_Toc217929159"/>
      <w:r>
        <w:rPr>
          <w:rFonts w:hint="eastAsia" w:ascii="黑体" w:hAnsi="黑体"/>
          <w:sz w:val="24"/>
          <w:szCs w:val="24"/>
        </w:rPr>
        <w:t>36.</w:t>
      </w:r>
      <w:bookmarkStart w:id="235" w:name="_Hlk196041585"/>
      <w:bookmarkStart w:id="236" w:name="_Hlk196033032"/>
      <w:r>
        <w:rPr>
          <w:rFonts w:hint="eastAsia" w:ascii="黑体" w:hAnsi="黑体"/>
          <w:sz w:val="24"/>
          <w:szCs w:val="24"/>
        </w:rPr>
        <w:t>采购</w:t>
      </w:r>
      <w:bookmarkEnd w:id="235"/>
      <w:bookmarkStart w:id="237" w:name="_Hlk217928114"/>
      <w:r>
        <w:rPr>
          <w:rFonts w:hint="eastAsia" w:ascii="黑体" w:hAnsi="黑体"/>
          <w:sz w:val="24"/>
          <w:szCs w:val="24"/>
        </w:rPr>
        <w:t>节能产品、环境标志产品</w:t>
      </w:r>
      <w:bookmarkEnd w:id="237"/>
      <w:r>
        <w:rPr>
          <w:rFonts w:hint="eastAsia" w:ascii="黑体" w:hAnsi="黑体"/>
          <w:sz w:val="24"/>
          <w:szCs w:val="24"/>
        </w:rPr>
        <w:t>政策</w:t>
      </w:r>
      <w:bookmarkEnd w:id="230"/>
      <w:bookmarkEnd w:id="231"/>
      <w:bookmarkEnd w:id="232"/>
      <w:bookmarkEnd w:id="233"/>
      <w:bookmarkEnd w:id="234"/>
      <w:bookmarkEnd w:id="236"/>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8" w:name="_Hlk217925844"/>
      <w:bookmarkStart w:id="239" w:name="_Hlk198799820"/>
      <w:bookmarkStart w:id="240" w:name="_Hlk216547110"/>
      <w:r>
        <w:rPr>
          <w:rFonts w:hint="eastAsia" w:asciiTheme="minorEastAsia" w:hAnsiTheme="minorEastAsia" w:eastAsiaTheme="minorEastAsia"/>
          <w:szCs w:val="21"/>
        </w:rPr>
        <w:t>采购项目涉及货物的，</w:t>
      </w:r>
      <w:bookmarkEnd w:id="238"/>
      <w:bookmarkStart w:id="241" w:name="_Hlk217933191"/>
      <w:r>
        <w:rPr>
          <w:rFonts w:hint="eastAsia" w:asciiTheme="minorEastAsia" w:hAnsiTheme="minorEastAsia" w:eastAsiaTheme="minorEastAsia"/>
          <w:szCs w:val="21"/>
        </w:rPr>
        <w:t>采购人拟采购的产品属于政府采购</w:t>
      </w:r>
      <w:bookmarkStart w:id="242" w:name="_Hlk217922686"/>
      <w:r>
        <w:rPr>
          <w:rFonts w:hint="eastAsia" w:asciiTheme="minorEastAsia" w:hAnsiTheme="minorEastAsia" w:eastAsiaTheme="minorEastAsia"/>
          <w:szCs w:val="21"/>
        </w:rPr>
        <w:t>节能产品、环境标志产品</w:t>
      </w:r>
      <w:bookmarkEnd w:id="242"/>
      <w:r>
        <w:rPr>
          <w:rFonts w:hint="eastAsia" w:asciiTheme="minorEastAsia" w:hAnsiTheme="minorEastAsia" w:eastAsiaTheme="minorEastAsia"/>
          <w:szCs w:val="21"/>
        </w:rPr>
        <w:t>品目清单范围的，依据品目清单和认证证书实施政府优先采购和强制采购。</w:t>
      </w:r>
    </w:p>
    <w:bookmarkEnd w:id="239"/>
    <w:bookmarkEnd w:id="24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lang w:val="en-US" w:eastAsia="zh-CN"/>
        </w:rPr>
        <w:t>36.1</w:t>
      </w:r>
      <w:r>
        <w:rPr>
          <w:rFonts w:hint="eastAsia" w:cs="宋体" w:asciiTheme="minorEastAsia" w:hAnsiTheme="minorEastAsia" w:eastAsiaTheme="minorEastAsia"/>
          <w:kern w:val="0"/>
        </w:rPr>
        <w:t>属于</w:t>
      </w:r>
      <w:bookmarkStart w:id="243" w:name="_Hlk197455906"/>
      <w:bookmarkStart w:id="244" w:name="_Hlk217920912"/>
      <w:r>
        <w:rPr>
          <w:rFonts w:hint="eastAsia" w:cs="宋体" w:asciiTheme="minorEastAsia" w:hAnsiTheme="minorEastAsia" w:eastAsiaTheme="minorEastAsia"/>
          <w:kern w:val="0"/>
        </w:rPr>
        <w:t>“</w:t>
      </w:r>
      <w:bookmarkEnd w:id="243"/>
      <w:r>
        <w:rPr>
          <w:rFonts w:hint="eastAsia" w:cs="宋体" w:asciiTheme="minorEastAsia" w:hAnsiTheme="minorEastAsia" w:eastAsiaTheme="minorEastAsia"/>
          <w:kern w:val="0"/>
        </w:rPr>
        <w:t>节能产品政府采购品目清单”中</w:t>
      </w:r>
      <w:bookmarkEnd w:id="244"/>
      <w:r>
        <w:rPr>
          <w:rFonts w:hint="eastAsia" w:cs="宋体" w:asciiTheme="minorEastAsia" w:hAnsiTheme="minorEastAsia" w:eastAsiaTheme="minorEastAsia"/>
          <w:kern w:val="0"/>
        </w:rPr>
        <w:t>标注“★”符号的产品，</w:t>
      </w:r>
      <w:bookmarkStart w:id="245" w:name="_Hlk196037442"/>
      <w:r>
        <w:rPr>
          <w:rFonts w:hint="eastAsia" w:cs="宋体" w:asciiTheme="minorEastAsia" w:hAnsiTheme="minorEastAsia" w:eastAsiaTheme="minorEastAsia"/>
          <w:kern w:val="0"/>
        </w:rPr>
        <w:t>实施</w:t>
      </w:r>
      <w:bookmarkEnd w:id="245"/>
      <w:r>
        <w:rPr>
          <w:rFonts w:hint="eastAsia" w:cs="宋体" w:asciiTheme="minorEastAsia" w:hAnsiTheme="minorEastAsia" w:eastAsiaTheme="minorEastAsia"/>
          <w:kern w:val="0"/>
        </w:rPr>
        <w:t>强制采购。</w:t>
      </w:r>
      <w:bookmarkStart w:id="246" w:name="_Hlk216549525"/>
      <w:bookmarkStart w:id="247" w:name="_Hlk196115997"/>
      <w:r>
        <w:rPr>
          <w:rFonts w:hint="eastAsia" w:cs="宋体" w:asciiTheme="minorEastAsia" w:hAnsiTheme="minorEastAsia" w:eastAsiaTheme="minorEastAsia"/>
          <w:kern w:val="0"/>
        </w:rPr>
        <w:t>提供的产品</w:t>
      </w:r>
      <w:bookmarkEnd w:id="246"/>
      <w:r>
        <w:rPr>
          <w:rFonts w:hint="eastAsia" w:cs="宋体" w:asciiTheme="minorEastAsia" w:hAnsiTheme="minorEastAsia" w:eastAsiaTheme="minorEastAsia"/>
          <w:kern w:val="0"/>
        </w:rPr>
        <w:t>不符合强制采购规定，</w:t>
      </w:r>
      <w:bookmarkStart w:id="248"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7"/>
      <w:bookmarkEnd w:id="248"/>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lang w:val="en-US" w:eastAsia="zh-CN"/>
        </w:rPr>
        <w:t>36.2</w:t>
      </w:r>
      <w:r>
        <w:rPr>
          <w:rFonts w:hint="eastAsia" w:asciiTheme="minorEastAsia" w:hAnsiTheme="minorEastAsia" w:eastAsiaTheme="minorEastAsia"/>
        </w:rPr>
        <w:t>属于</w:t>
      </w:r>
      <w:r>
        <w:rPr>
          <w:rFonts w:hint="eastAsia" w:ascii="宋体" w:hAnsi="宋体"/>
          <w:szCs w:val="21"/>
        </w:rPr>
        <w:t>“节能产品政府采购品目清单”中未标注“★”符号的“节能产品”和“环境标志产品政府采购品目清单”中的</w:t>
      </w:r>
      <w:bookmarkStart w:id="249" w:name="_Hlk197455926"/>
      <w:r>
        <w:rPr>
          <w:rFonts w:hint="eastAsia" w:ascii="宋体" w:hAnsi="宋体"/>
          <w:szCs w:val="21"/>
        </w:rPr>
        <w:t>“环境标志产品</w:t>
      </w:r>
      <w:bookmarkEnd w:id="249"/>
      <w:r>
        <w:rPr>
          <w:rFonts w:hint="eastAsia" w:ascii="宋体" w:hAnsi="宋体"/>
          <w:szCs w:val="21"/>
        </w:rPr>
        <w:t>”，实施优先采购</w:t>
      </w:r>
      <w:bookmarkStart w:id="250" w:name="_Hlk201333021"/>
      <w:bookmarkStart w:id="251" w:name="_Hlk216537460"/>
      <w:r>
        <w:rPr>
          <w:rFonts w:hint="eastAsia" w:ascii="宋体" w:hAnsi="宋体"/>
          <w:szCs w:val="21"/>
        </w:rPr>
        <w:t>。提供优先采购的产品，评审时对其产品的价格给予价格扣除，用扣除后的价格参与评审</w:t>
      </w:r>
    </w:p>
    <w:bookmarkEnd w:id="250"/>
    <w:bookmarkEnd w:id="251"/>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36.3</w:t>
      </w:r>
      <w:r>
        <w:rPr>
          <w:rFonts w:hint="eastAsia" w:ascii="宋体" w:hAnsi="宋体"/>
          <w:szCs w:val="21"/>
        </w:rPr>
        <w:t>响应产品同时取得“节能产品”和“环境标志产品”认证的，评审时分别享受优先采购的评审优惠。</w:t>
      </w:r>
    </w:p>
    <w:bookmarkEnd w:id="240"/>
    <w:p>
      <w:pPr>
        <w:pStyle w:val="5"/>
        <w:keepNext w:val="0"/>
        <w:keepLines w:val="0"/>
        <w:adjustRightInd w:val="0"/>
        <w:snapToGrid w:val="0"/>
        <w:spacing w:before="50" w:after="0" w:line="360" w:lineRule="auto"/>
        <w:rPr>
          <w:rFonts w:hint="eastAsia" w:ascii="黑体" w:hAnsi="黑体"/>
          <w:sz w:val="24"/>
          <w:szCs w:val="24"/>
        </w:rPr>
      </w:pPr>
      <w:bookmarkStart w:id="252" w:name="_Toc217926680"/>
      <w:bookmarkStart w:id="253" w:name="_Toc217924096"/>
      <w:bookmarkStart w:id="254" w:name="_Toc217929161"/>
      <w:bookmarkStart w:id="255" w:name="_Toc217928584"/>
      <w:bookmarkStart w:id="256" w:name="_Toc220256159"/>
      <w:bookmarkStart w:id="257" w:name="_Toc212910269"/>
      <w:bookmarkStart w:id="258" w:name="_Hlk212909067"/>
      <w:bookmarkStart w:id="259" w:name="_Hlk201333077"/>
      <w:bookmarkStart w:id="260" w:name="_Hlk207287567"/>
      <w:r>
        <w:rPr>
          <w:rFonts w:hint="eastAsia" w:ascii="黑体" w:hAnsi="黑体"/>
          <w:sz w:val="24"/>
          <w:szCs w:val="24"/>
        </w:rPr>
        <w:t>37.政府采购政策其他规定</w:t>
      </w:r>
      <w:bookmarkEnd w:id="252"/>
      <w:bookmarkEnd w:id="253"/>
      <w:bookmarkEnd w:id="254"/>
      <w:bookmarkEnd w:id="255"/>
      <w:bookmarkEnd w:id="256"/>
      <w:bookmarkEnd w:id="257"/>
    </w:p>
    <w:p>
      <w:pPr>
        <w:adjustRightInd w:val="0"/>
        <w:snapToGrid w:val="0"/>
        <w:spacing w:before="50" w:line="360" w:lineRule="auto"/>
        <w:ind w:firstLine="420" w:firstLineChars="200"/>
        <w:rPr>
          <w:rFonts w:hint="eastAsia" w:ascii="宋体" w:hAnsi="宋体"/>
          <w:szCs w:val="21"/>
        </w:rPr>
      </w:pPr>
      <w:bookmarkStart w:id="261"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1"/>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8"/>
    <w:bookmarkEnd w:id="259"/>
    <w:bookmarkEnd w:id="260"/>
    <w:p>
      <w:pPr>
        <w:pStyle w:val="5"/>
        <w:keepNext w:val="0"/>
        <w:keepLines w:val="0"/>
        <w:adjustRightInd w:val="0"/>
        <w:snapToGrid w:val="0"/>
        <w:spacing w:before="50" w:after="0" w:line="360" w:lineRule="auto"/>
        <w:rPr>
          <w:rFonts w:hint="eastAsia" w:ascii="黑体" w:hAnsi="黑体"/>
          <w:sz w:val="24"/>
          <w:szCs w:val="24"/>
        </w:rPr>
      </w:pPr>
      <w:bookmarkStart w:id="262" w:name="_Toc217928585"/>
      <w:bookmarkStart w:id="263" w:name="_Toc220256160"/>
      <w:bookmarkStart w:id="264" w:name="_Toc217929162"/>
      <w:bookmarkStart w:id="265" w:name="_Toc217926681"/>
      <w:bookmarkStart w:id="266" w:name="_Toc217924097"/>
      <w:r>
        <w:rPr>
          <w:rFonts w:hint="eastAsia" w:ascii="黑体" w:hAnsi="黑体"/>
          <w:sz w:val="24"/>
          <w:szCs w:val="24"/>
        </w:rPr>
        <w:t>38.</w:t>
      </w:r>
      <w:bookmarkStart w:id="267" w:name="_Hlk196401812"/>
      <w:r>
        <w:rPr>
          <w:rFonts w:hint="eastAsia" w:ascii="黑体" w:hAnsi="黑体"/>
          <w:sz w:val="24"/>
          <w:szCs w:val="24"/>
        </w:rPr>
        <w:t>享受政府采购政策优惠的证明材料</w:t>
      </w:r>
      <w:bookmarkEnd w:id="262"/>
      <w:bookmarkEnd w:id="263"/>
      <w:bookmarkEnd w:id="264"/>
      <w:bookmarkEnd w:id="265"/>
      <w:bookmarkEnd w:id="266"/>
      <w:bookmarkEnd w:id="267"/>
    </w:p>
    <w:p>
      <w:pPr>
        <w:adjustRightInd w:val="0"/>
        <w:snapToGrid w:val="0"/>
        <w:spacing w:before="50" w:line="360" w:lineRule="auto"/>
        <w:ind w:firstLine="422" w:firstLineChars="200"/>
        <w:rPr>
          <w:rFonts w:hint="eastAsia" w:ascii="宋体" w:hAnsi="宋体"/>
          <w:b/>
          <w:bCs/>
          <w:szCs w:val="21"/>
        </w:rPr>
      </w:pPr>
      <w:bookmarkStart w:id="268" w:name="_Hlk196040884"/>
      <w:r>
        <w:rPr>
          <w:rFonts w:hint="eastAsia" w:ascii="宋体" w:hAnsi="宋体"/>
          <w:b/>
          <w:bCs/>
          <w:szCs w:val="21"/>
        </w:rPr>
        <w:t>38.1</w:t>
      </w:r>
      <w:bookmarkEnd w:id="268"/>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69" w:name="_Hlk217933449"/>
      <w:bookmarkStart w:id="270"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1" w:name="_Hlk217927024"/>
      <w:r>
        <w:rPr>
          <w:rFonts w:hint="eastAsia" w:ascii="宋体" w:hAnsi="宋体"/>
          <w:szCs w:val="21"/>
        </w:rPr>
        <w:t>上述需要提交的</w:t>
      </w:r>
      <w:bookmarkEnd w:id="271"/>
      <w:r>
        <w:rPr>
          <w:rFonts w:hint="eastAsia" w:ascii="宋体" w:hAnsi="宋体"/>
          <w:szCs w:val="21"/>
        </w:rPr>
        <w:t>材料外，还应提交联合协议或者拟分包意向协议。</w:t>
      </w:r>
      <w:bookmarkEnd w:id="269"/>
    </w:p>
    <w:bookmarkEnd w:id="270"/>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2" w:name="_Hlk217932358"/>
      <w:bookmarkStart w:id="273" w:name="_Hlk216549661"/>
      <w:r>
        <w:rPr>
          <w:rFonts w:hint="eastAsia" w:asciiTheme="minorEastAsia" w:hAnsiTheme="minorEastAsia" w:eastAsiaTheme="minorEastAsia"/>
          <w:szCs w:val="21"/>
        </w:rPr>
        <w:t>采购项目涉及货物，</w:t>
      </w:r>
      <w:bookmarkEnd w:id="272"/>
      <w:r>
        <w:rPr>
          <w:rFonts w:hint="eastAsia" w:ascii="宋体" w:hAnsi="宋体"/>
          <w:szCs w:val="21"/>
        </w:rPr>
        <w:t>供应商提供产品为节能产品、环境标志产品的，</w:t>
      </w:r>
      <w:bookmarkEnd w:id="273"/>
      <w:r>
        <w:rPr>
          <w:rFonts w:hint="eastAsia" w:ascii="宋体" w:hAnsi="宋体"/>
          <w:szCs w:val="21"/>
        </w:rPr>
        <w:t>应提供国家确定的认证机构出具的、处于有效期之内的节能产品、环境标志产品认证证书。</w:t>
      </w:r>
    </w:p>
    <w:bookmarkEnd w:id="216"/>
    <w:bookmarkEnd w:id="218"/>
    <w:bookmarkEnd w:id="219"/>
    <w:bookmarkEnd w:id="220"/>
    <w:bookmarkEnd w:id="221"/>
    <w:bookmarkEnd w:id="222"/>
    <w:p>
      <w:pPr>
        <w:pStyle w:val="5"/>
        <w:adjustRightInd w:val="0"/>
        <w:snapToGrid w:val="0"/>
        <w:spacing w:before="50" w:after="0" w:line="360" w:lineRule="auto"/>
        <w:rPr>
          <w:sz w:val="24"/>
          <w:szCs w:val="24"/>
        </w:rPr>
      </w:pPr>
      <w:bookmarkStart w:id="274" w:name="_Toc62206168"/>
      <w:bookmarkStart w:id="275" w:name="_Toc197627515"/>
      <w:bookmarkStart w:id="276" w:name="_Toc220256161"/>
      <w:r>
        <w:rPr>
          <w:rFonts w:hint="eastAsia"/>
          <w:sz w:val="24"/>
          <w:szCs w:val="24"/>
        </w:rPr>
        <w:t>39.融资、担保</w:t>
      </w:r>
      <w:bookmarkEnd w:id="274"/>
      <w:bookmarkEnd w:id="275"/>
      <w:bookmarkEnd w:id="276"/>
    </w:p>
    <w:p>
      <w:pPr>
        <w:adjustRightInd w:val="0"/>
        <w:snapToGrid w:val="0"/>
        <w:spacing w:before="50" w:line="360" w:lineRule="auto"/>
        <w:ind w:firstLine="420" w:firstLineChars="200"/>
        <w:jc w:val="left"/>
        <w:rPr>
          <w:rFonts w:hint="eastAsia" w:ascii="宋体" w:hAnsi="宋体"/>
          <w:sz w:val="24"/>
        </w:rPr>
      </w:pPr>
      <w:bookmarkStart w:id="277"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7"/>
    <w:bookmarkEnd w:id="277"/>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8" w:name="_Toc220256162"/>
      <w:r>
        <w:rPr>
          <w:rFonts w:hint="eastAsia" w:ascii="黑体" w:hAnsi="黑体" w:eastAsia="黑体"/>
          <w:sz w:val="28"/>
          <w:szCs w:val="28"/>
        </w:rPr>
        <w:t>九、其他规定</w:t>
      </w:r>
      <w:bookmarkEnd w:id="278"/>
    </w:p>
    <w:p>
      <w:pPr>
        <w:pStyle w:val="5"/>
        <w:adjustRightInd w:val="0"/>
        <w:snapToGrid w:val="0"/>
        <w:spacing w:before="50" w:after="0" w:line="360" w:lineRule="auto"/>
        <w:rPr>
          <w:rFonts w:hint="eastAsia" w:ascii="黑体" w:hAnsi="黑体"/>
          <w:sz w:val="24"/>
          <w:szCs w:val="24"/>
        </w:rPr>
      </w:pPr>
      <w:bookmarkStart w:id="279" w:name="_Toc200998571"/>
      <w:bookmarkStart w:id="280" w:name="_Toc220256163"/>
      <w:bookmarkStart w:id="281" w:name="_Hlk201050038"/>
      <w:r>
        <w:rPr>
          <w:rFonts w:hint="eastAsia" w:ascii="黑体" w:hAnsi="黑体"/>
          <w:sz w:val="24"/>
          <w:szCs w:val="24"/>
        </w:rPr>
        <w:t>40.</w:t>
      </w:r>
      <w:bookmarkEnd w:id="279"/>
      <w:r>
        <w:rPr>
          <w:rFonts w:hint="eastAsia" w:ascii="黑体" w:hAnsi="黑体"/>
          <w:sz w:val="24"/>
          <w:szCs w:val="24"/>
        </w:rPr>
        <w:t>其他规定</w:t>
      </w:r>
      <w:bookmarkEnd w:id="280"/>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1"/>
    <w:p>
      <w:pPr>
        <w:widowControl/>
        <w:adjustRightInd w:val="0"/>
        <w:snapToGrid w:val="0"/>
        <w:spacing w:line="360" w:lineRule="auto"/>
        <w:jc w:val="left"/>
        <w:rPr>
          <w:rFonts w:hint="eastAsia" w:ascii="黑体" w:hAnsi="黑体" w:eastAsia="黑体"/>
          <w:szCs w:val="21"/>
        </w:rPr>
      </w:pPr>
      <w:bookmarkStart w:id="282" w:name="_Toc197693226"/>
      <w:bookmarkStart w:id="283"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4"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2"/>
      <w:bookmarkEnd w:id="284"/>
    </w:p>
    <w:bookmarkEnd w:id="283"/>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5"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5"/>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86" w:name="_Toc220256165"/>
      <w:bookmarkStart w:id="287" w:name="_Toc197693227"/>
      <w:r>
        <w:rPr>
          <w:rFonts w:hint="eastAsia" w:ascii="黑体" w:hAnsi="黑体" w:eastAsia="黑体"/>
          <w:b w:val="0"/>
          <w:bCs w:val="0"/>
          <w:sz w:val="21"/>
          <w:szCs w:val="21"/>
        </w:rPr>
        <w:t>附件2-2 符合性审查表</w:t>
      </w:r>
      <w:bookmarkEnd w:id="286"/>
      <w:bookmarkEnd w:id="28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8"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9"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9"/>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eastAsia="宋体"/>
                <w:lang w:eastAsia="zh-CN"/>
              </w:rPr>
            </w:pPr>
            <w:r>
              <w:rPr>
                <w:rFonts w:hint="eastAsia" w:ascii="宋体" w:hAnsi="宋体"/>
                <w:lang w:eastAsia="zh-CN"/>
              </w:rPr>
              <w:t>第一章“磋商邀请”和</w:t>
            </w: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88"/>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0" w:name="_Hlk205473791"/>
    </w:p>
    <w:bookmarkEnd w:id="290"/>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1" w:name="_Toc220256166"/>
      <w:r>
        <w:rPr>
          <w:rFonts w:hint="eastAsia" w:ascii="黑体" w:hAnsi="黑体" w:eastAsia="黑体"/>
          <w:b w:val="0"/>
          <w:bCs w:val="0"/>
          <w:sz w:val="21"/>
          <w:szCs w:val="21"/>
        </w:rPr>
        <w:t>附件2-3价格评审比较表</w:t>
      </w:r>
      <w:bookmarkEnd w:id="291"/>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bidi w:val="0"/>
        <w:rPr>
          <w:rFonts w:hint="eastAsia"/>
        </w:rPr>
      </w:pPr>
      <w:bookmarkStart w:id="292" w:name="_Toc220256167"/>
    </w:p>
    <w:p>
      <w:pPr>
        <w:bidi w:val="0"/>
        <w:rPr>
          <w:rFonts w:hint="eastAsia"/>
        </w:rPr>
      </w:pPr>
    </w:p>
    <w:p>
      <w:pPr>
        <w:bidi w:val="0"/>
        <w:rPr>
          <w:rFonts w:hint="eastAsia"/>
        </w:rPr>
      </w:pPr>
    </w:p>
    <w:p>
      <w:pPr>
        <w:pStyle w:val="4"/>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left"/>
        <w:rPr>
          <w:rFonts w:hint="eastAsia" w:ascii="黑体" w:hAnsi="黑体" w:eastAsia="黑体"/>
          <w:b w:val="0"/>
          <w:bCs w:val="0"/>
          <w:sz w:val="21"/>
          <w:szCs w:val="21"/>
        </w:rPr>
      </w:pPr>
      <w:r>
        <w:rPr>
          <w:rFonts w:hint="eastAsia" w:ascii="黑体" w:hAnsi="黑体" w:eastAsia="黑体"/>
          <w:b w:val="0"/>
          <w:bCs w:val="0"/>
          <w:sz w:val="21"/>
          <w:szCs w:val="21"/>
        </w:rPr>
        <w:t>附件2-4评审因素及标准表</w:t>
      </w:r>
      <w:bookmarkEnd w:id="292"/>
      <w:bookmarkStart w:id="293" w:name="_Hlk217718018"/>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评分因素</w:t>
            </w:r>
          </w:p>
        </w:tc>
        <w:tc>
          <w:tcPr>
            <w:tcW w:w="7104" w:type="dxa"/>
            <w:gridSpan w:val="2"/>
            <w:vAlign w:val="center"/>
          </w:tcPr>
          <w:p>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vAlign w:val="center"/>
          </w:tcPr>
          <w:p>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7104" w:type="dxa"/>
            <w:gridSpan w:val="2"/>
            <w:vAlign w:val="center"/>
          </w:tcPr>
          <w:p>
            <w:pPr>
              <w:widowControl/>
              <w:spacing w:line="360" w:lineRule="auto"/>
              <w:ind w:firstLine="420" w:firstLineChars="200"/>
              <w:rPr>
                <w:rFonts w:ascii="仿宋" w:hAnsi="仿宋" w:eastAsia="仿宋" w:cs="仿宋"/>
                <w:snapToGrid w:val="0"/>
                <w:kern w:val="0"/>
                <w:szCs w:val="21"/>
              </w:rPr>
            </w:pPr>
            <w:r>
              <w:rPr>
                <w:rFonts w:hint="eastAsia" w:ascii="仿宋" w:hAnsi="仿宋" w:eastAsia="仿宋" w:cs="仿宋"/>
                <w:snapToGrid w:val="0"/>
                <w:kern w:val="0"/>
                <w:szCs w:val="21"/>
              </w:rPr>
              <w:t>实质性满足磋商文件的要求且最终报价进行计算：</w:t>
            </w:r>
          </w:p>
          <w:p>
            <w:pPr>
              <w:widowControl/>
              <w:tabs>
                <w:tab w:val="center" w:pos="4153"/>
                <w:tab w:val="right" w:pos="8306"/>
              </w:tabs>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最后报价（30分）：满足磋商文件要求且报价合理最低的供应商的价格为基准价，其价格分为满分。</w:t>
            </w:r>
          </w:p>
          <w:p>
            <w:pPr>
              <w:widowControl/>
              <w:tabs>
                <w:tab w:val="center" w:pos="4153"/>
                <w:tab w:val="right" w:pos="8306"/>
              </w:tabs>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其他供应商的价格分按照下列公式计算：</w:t>
            </w:r>
          </w:p>
          <w:p>
            <w:pPr>
              <w:widowControl/>
              <w:tabs>
                <w:tab w:val="center" w:pos="4153"/>
                <w:tab w:val="right" w:pos="8306"/>
              </w:tabs>
              <w:snapToGrid w:val="0"/>
              <w:spacing w:line="360" w:lineRule="auto"/>
              <w:ind w:firstLine="420" w:firstLineChars="200"/>
              <w:jc w:val="left"/>
              <w:rPr>
                <w:rFonts w:ascii="仿宋" w:hAnsi="仿宋" w:eastAsia="仿宋" w:cs="仿宋"/>
                <w:szCs w:val="21"/>
              </w:rPr>
            </w:pPr>
            <w:r>
              <w:rPr>
                <w:rFonts w:hint="eastAsia" w:ascii="仿宋" w:hAnsi="仿宋" w:eastAsia="仿宋" w:cs="仿宋"/>
                <w:szCs w:val="21"/>
              </w:rPr>
              <w:t>磋商报价得分=（基准价/最后报价）×30</w:t>
            </w:r>
          </w:p>
          <w:p>
            <w:pPr>
              <w:widowControl/>
              <w:spacing w:line="360" w:lineRule="auto"/>
              <w:ind w:firstLine="420" w:firstLineChars="200"/>
              <w:rPr>
                <w:rFonts w:ascii="仿宋" w:hAnsi="仿宋" w:eastAsia="仿宋" w:cs="仿宋"/>
                <w:szCs w:val="21"/>
              </w:rPr>
            </w:pPr>
            <w:r>
              <w:rPr>
                <w:rFonts w:hint="eastAsia" w:ascii="仿宋" w:hAnsi="仿宋" w:eastAsia="仿宋" w:cs="仿宋"/>
                <w:szCs w:val="21"/>
              </w:rPr>
              <w:t>磋商小组发现某一供应商的最后报价明显低于其他供应商的最终报价，使得其报价可能低于其成本的，应当要求该供应商在30分钟内作出书面说明并提供相应的证明材料。供应商在有效时间内不能合理说明或者不能提供相应证明材料的，由磋商小组认定该供应商以低于成本报价竞标，其供应商的最后报价不予认可，作无效响应处理视为自动放弃，基准价以次低价为准。</w:t>
            </w:r>
          </w:p>
          <w:p>
            <w:pPr>
              <w:widowControl/>
              <w:spacing w:line="360" w:lineRule="auto"/>
              <w:ind w:firstLine="414" w:firstLineChars="200"/>
              <w:rPr>
                <w:rFonts w:ascii="仿宋" w:hAnsi="仿宋" w:eastAsia="仿宋" w:cs="仿宋"/>
                <w:szCs w:val="21"/>
              </w:rPr>
            </w:pPr>
            <w:r>
              <w:rPr>
                <w:rFonts w:hint="eastAsia" w:ascii="仿宋" w:hAnsi="仿宋" w:eastAsia="仿宋" w:cs="仿宋"/>
                <w:b/>
                <w:bCs/>
                <w:spacing w:val="-2"/>
              </w:rPr>
              <w:t>本项目专门面向中小微企业采购，不执行价格评</w:t>
            </w:r>
            <w:r>
              <w:rPr>
                <w:rFonts w:hint="eastAsia" w:ascii="仿宋" w:hAnsi="仿宋" w:eastAsia="仿宋" w:cs="仿宋"/>
                <w:b/>
                <w:bCs/>
                <w:spacing w:val="-3"/>
              </w:rPr>
              <w:t>审优惠；</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vAlign w:val="center"/>
          </w:tcPr>
          <w:p>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320" w:type="dxa"/>
          </w:tcPr>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主要工程项目的施工方案、方法与技术措施</w:t>
            </w:r>
          </w:p>
          <w:p>
            <w:pPr>
              <w:widowControl/>
              <w:spacing w:line="360" w:lineRule="auto"/>
              <w:jc w:val="center"/>
              <w:rPr>
                <w:rFonts w:ascii="仿宋" w:hAnsi="仿宋" w:eastAsia="仿宋" w:cs="仿宋"/>
                <w:snapToGrid w:val="0"/>
                <w:kern w:val="0"/>
                <w:szCs w:val="21"/>
              </w:rPr>
            </w:pPr>
          </w:p>
        </w:tc>
        <w:tc>
          <w:tcPr>
            <w:tcW w:w="5784" w:type="dxa"/>
          </w:tcPr>
          <w:p>
            <w:pPr>
              <w:widowControl/>
              <w:spacing w:line="360" w:lineRule="auto"/>
              <w:jc w:val="left"/>
              <w:rPr>
                <w:rFonts w:ascii="仿宋" w:hAnsi="仿宋" w:eastAsia="仿宋" w:cs="仿宋"/>
                <w:snapToGrid w:val="0"/>
                <w:kern w:val="0"/>
                <w:szCs w:val="21"/>
              </w:rPr>
            </w:pPr>
            <w:r>
              <w:rPr>
                <w:rFonts w:hint="eastAsia" w:ascii="仿宋" w:hAnsi="仿宋" w:eastAsia="仿宋" w:cs="仿宋"/>
                <w:kern w:val="0"/>
                <w:szCs w:val="21"/>
              </w:rPr>
              <w:t xml:space="preserve">  </w:t>
            </w:r>
            <w:r>
              <w:rPr>
                <w:rFonts w:hint="eastAsia" w:ascii="仿宋" w:hAnsi="仿宋" w:eastAsia="仿宋" w:cs="仿宋"/>
                <w:snapToGrid w:val="0"/>
                <w:kern w:val="0"/>
                <w:szCs w:val="21"/>
              </w:rPr>
              <w:t>施工方案全面、合理，可行性强，满足本项目维修内容.</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（1）本项目施工关键内容的施工方法具体完整得4分；不详细、不完整2分。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（2）主要施工内容有详细的施工工序及工艺安排等得4分；不详细、不完整得2分。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（3）针对本次维修的难点有详细方案描述的得4分；不详细、不完整得2分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（4）有工完场清、有成品保护等内容描述得4分；不详细得2分。</w:t>
            </w: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（5）施工方案有明显不符合本项目施工内容的不得分。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tcPr>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工程质量管理体系及保证措施</w:t>
            </w:r>
          </w:p>
        </w:tc>
        <w:tc>
          <w:tcPr>
            <w:tcW w:w="5784" w:type="dxa"/>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质量管理和保证措施全面、合理，可行性强，满足本项目维修内容.</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（1）有完善的质量管理体系及具体详实可行的质量保证措施，</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（2）有不限于维修改造等主要节点的质量控制措施内容，得8分。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 xml:space="preserve">（3）有基本的质量管理和措施，质量保证措施基本合理，得 6分； </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（4）有基本合理的质量管理，但质量保证措施内容不完整得4分；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（5）有质量管理和保证措施，但不具体、没有针对性，得2分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 xml:space="preserve">（6）未提供得 0 分。  </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安全生产管理 体系及保证措施</w:t>
            </w:r>
          </w:p>
        </w:tc>
        <w:tc>
          <w:tcPr>
            <w:tcW w:w="5784" w:type="dxa"/>
            <w:shd w:val="clear" w:color="auto" w:fill="auto"/>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针对本项目有完善的安全生产管理体系，措施完整全面，能够从多方面保证安全生产，且合理性、可行。</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（1）有明确的安全管理人员、管理制度和责任管理制度得2分；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（2）有详细的安全措施（如消防安全、人行安全通道防护等）得2分；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（3）有必要的安全设施设备（包括但不限于安全帽、等并设置清晰的安全警示牌）得2分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（4）有完整的针对本维修工程的安全交底得2分。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上述4项内容中有缺陷或不完整、不详细，没有针对性分别扣1分，未提供不得分。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确保文明施工的技术措施及环境保护施</w:t>
            </w:r>
          </w:p>
          <w:p>
            <w:pPr>
              <w:widowControl/>
              <w:spacing w:line="360" w:lineRule="auto"/>
              <w:jc w:val="center"/>
              <w:rPr>
                <w:rFonts w:ascii="仿宋" w:hAnsi="仿宋" w:eastAsia="仿宋" w:cs="仿宋"/>
                <w:snapToGrid w:val="0"/>
                <w:kern w:val="0"/>
                <w:szCs w:val="21"/>
              </w:rPr>
            </w:pPr>
          </w:p>
        </w:tc>
        <w:tc>
          <w:tcPr>
            <w:tcW w:w="5784" w:type="dxa"/>
            <w:vAlign w:val="center"/>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措施全面、完整，能从多方面确保文明施工。</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（1）提出合理可行的文明施工解决和防治措施（不限于对减少灰尘、控制噪音等方面）可达到环境保护要求的得6分；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（2）措施基本完整、有一定的可行性，能基本满足文明施工等环境保护要求的得4分；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（3）措施存在较大不合理性、内容简单、没有针对本项目性的得2分；</w:t>
            </w:r>
          </w:p>
          <w:p>
            <w:pPr>
              <w:widowControl/>
              <w:spacing w:line="400" w:lineRule="exact"/>
              <w:ind w:firstLine="210" w:firstLineChars="100"/>
              <w:jc w:val="left"/>
              <w:rPr>
                <w:rFonts w:ascii="仿宋" w:hAnsi="仿宋" w:eastAsia="仿宋" w:cs="仿宋"/>
                <w:kern w:val="0"/>
                <w:szCs w:val="21"/>
              </w:rPr>
            </w:pPr>
            <w:r>
              <w:rPr>
                <w:rFonts w:hint="eastAsia" w:ascii="仿宋" w:hAnsi="仿宋" w:eastAsia="仿宋" w:cs="仿宋"/>
                <w:snapToGrid w:val="0"/>
                <w:kern w:val="0"/>
                <w:szCs w:val="21"/>
              </w:rPr>
              <w:t>未提供不得</w:t>
            </w:r>
            <w:r>
              <w:rPr>
                <w:rFonts w:hint="eastAsia" w:ascii="仿宋" w:hAnsi="仿宋" w:eastAsia="仿宋" w:cs="仿宋"/>
                <w:kern w:val="0"/>
                <w:szCs w:val="21"/>
              </w:rPr>
              <w:t>分</w:t>
            </w:r>
            <w:r>
              <w:rPr>
                <w:rFonts w:hint="eastAsia" w:ascii="仿宋" w:hAnsi="仿宋" w:eastAsia="仿宋" w:cs="仿宋"/>
                <w:snapToGrid w:val="0"/>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p>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项目应急预案</w:t>
            </w:r>
          </w:p>
          <w:p>
            <w:pPr>
              <w:widowControl/>
              <w:spacing w:line="360" w:lineRule="auto"/>
              <w:jc w:val="center"/>
              <w:rPr>
                <w:rFonts w:ascii="仿宋" w:hAnsi="仿宋" w:eastAsia="仿宋" w:cs="仿宋"/>
                <w:snapToGrid w:val="0"/>
                <w:kern w:val="0"/>
                <w:szCs w:val="21"/>
              </w:rPr>
            </w:pPr>
          </w:p>
        </w:tc>
        <w:tc>
          <w:tcPr>
            <w:tcW w:w="5784" w:type="dxa"/>
            <w:vAlign w:val="center"/>
          </w:tcPr>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针对本项目有应急预案，而且预案要科学、合理、详细。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（1）预案科学可行，且对本项目有可能出现的问题及重大故障有全面的分析的得6分，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（2）有应急预案，预案基本能够针对本项目得4分；</w:t>
            </w:r>
          </w:p>
          <w:p>
            <w:pPr>
              <w:widowControl/>
              <w:spacing w:line="400" w:lineRule="exact"/>
              <w:ind w:firstLine="210" w:firstLineChars="100"/>
              <w:jc w:val="left"/>
              <w:rPr>
                <w:rFonts w:ascii="仿宋" w:hAnsi="仿宋" w:eastAsia="仿宋" w:cs="仿宋"/>
                <w:snapToGrid w:val="0"/>
                <w:kern w:val="0"/>
                <w:szCs w:val="21"/>
              </w:rPr>
            </w:pPr>
            <w:r>
              <w:rPr>
                <w:rFonts w:hint="eastAsia" w:ascii="仿宋" w:hAnsi="仿宋" w:eastAsia="仿宋" w:cs="仿宋"/>
                <w:snapToGrid w:val="0"/>
                <w:kern w:val="0"/>
                <w:szCs w:val="21"/>
              </w:rPr>
              <w:t>（3）虽然有应急预案但不能针对本项目具体内容，得2分；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 xml:space="preserve">  （4）虽然有应急预案但简单不合理或未提供不得分。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施工机械设备配备计划和劳动力安排计划</w:t>
            </w:r>
          </w:p>
        </w:tc>
        <w:tc>
          <w:tcPr>
            <w:tcW w:w="5784" w:type="dxa"/>
            <w:vAlign w:val="center"/>
          </w:tcPr>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机械种类齐备合理、劳动力计划安排工种齐全。</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（1）设备选型配置齐全，能够完全满足项目需要，劳动力计划工种合理、数量充足，得8分；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（2）机械设备配置基本合理，劳动力基本数量充足，得 6分；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（3）机械设备配置及劳动力计划比较简单得4分；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（4）机械设备安排不合理，劳动力不合理得2分</w:t>
            </w:r>
          </w:p>
          <w:p>
            <w:pPr>
              <w:widowControl/>
              <w:spacing w:line="400" w:lineRule="exact"/>
              <w:jc w:val="left"/>
              <w:rPr>
                <w:rFonts w:ascii="仿宋" w:hAnsi="仿宋" w:eastAsia="仿宋" w:cs="仿宋"/>
                <w:snapToGrid w:val="0"/>
                <w:kern w:val="0"/>
                <w:szCs w:val="21"/>
              </w:rPr>
            </w:pPr>
            <w:r>
              <w:rPr>
                <w:rFonts w:hint="eastAsia" w:ascii="仿宋" w:hAnsi="仿宋" w:eastAsia="仿宋" w:cs="仿宋"/>
                <w:snapToGrid w:val="0"/>
                <w:kern w:val="0"/>
                <w:szCs w:val="21"/>
              </w:rPr>
              <w:t>未提供得分。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拟投入项目管理人员</w:t>
            </w:r>
          </w:p>
        </w:tc>
        <w:tc>
          <w:tcPr>
            <w:tcW w:w="5784" w:type="dxa"/>
            <w:vAlign w:val="center"/>
          </w:tcPr>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项目管理人员配置满足施工要求、同时证件齐全合理，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评审标准：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（1）管理人员设置满足施工要求、所附各类证明材料齐全，得6分；</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（2）管理人员岗位设置基本满足施工要求、所附相关证明材料基本齐全，得4分；</w:t>
            </w:r>
          </w:p>
          <w:p>
            <w:pPr>
              <w:widowControl/>
              <w:spacing w:line="360" w:lineRule="auto"/>
              <w:jc w:val="left"/>
              <w:rPr>
                <w:rFonts w:ascii="仿宋" w:hAnsi="仿宋" w:eastAsia="仿宋" w:cs="仿宋"/>
                <w:kern w:val="0"/>
                <w:szCs w:val="21"/>
              </w:rPr>
            </w:pPr>
            <w:r>
              <w:rPr>
                <w:rFonts w:hint="eastAsia" w:ascii="仿宋" w:hAnsi="仿宋" w:eastAsia="仿宋" w:cs="仿宋"/>
                <w:snapToGrid w:val="0"/>
                <w:kern w:val="0"/>
                <w:szCs w:val="21"/>
              </w:rPr>
              <w:t>（3）管理人员安排不合理或者所附相关证明材料不齐全，得2分</w:t>
            </w:r>
            <w:r>
              <w:rPr>
                <w:rFonts w:hint="eastAsia" w:ascii="仿宋" w:hAnsi="仿宋" w:eastAsia="仿宋" w:cs="仿宋"/>
                <w:kern w:val="0"/>
                <w:szCs w:val="21"/>
              </w:rPr>
              <w:t>。</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未提供相关证明资料不得分</w:t>
            </w:r>
            <w:r>
              <w:rPr>
                <w:rFonts w:hint="eastAsia" w:ascii="仿宋" w:hAnsi="仿宋" w:eastAsia="仿宋" w:cs="仿宋"/>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新技术、工艺</w:t>
            </w:r>
          </w:p>
        </w:tc>
        <w:tc>
          <w:tcPr>
            <w:tcW w:w="5784" w:type="dxa"/>
            <w:vAlign w:val="center"/>
          </w:tcPr>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新技术、新产品、新工艺、新材料应用方案合理、可行、科学、</w:t>
            </w:r>
          </w:p>
          <w:p>
            <w:pPr>
              <w:widowControl/>
              <w:spacing w:line="360" w:lineRule="auto"/>
              <w:jc w:val="left"/>
              <w:rPr>
                <w:rFonts w:ascii="仿宋" w:hAnsi="仿宋" w:eastAsia="仿宋" w:cs="仿宋"/>
                <w:snapToGrid w:val="0"/>
                <w:kern w:val="0"/>
                <w:szCs w:val="21"/>
              </w:rPr>
            </w:pPr>
            <w:r>
              <w:rPr>
                <w:rFonts w:hint="eastAsia" w:ascii="仿宋" w:hAnsi="仿宋" w:eastAsia="仿宋" w:cs="仿宋"/>
                <w:snapToGrid w:val="0"/>
                <w:kern w:val="0"/>
                <w:szCs w:val="21"/>
              </w:rPr>
              <w:t>其中：每提出1项适合本维修工程的新技术或工艺，并说明其优点得2分，最高4分，未提供或存在明显不符合本项目施工内容的不得分。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320" w:type="dxa"/>
            <w:vAlign w:val="center"/>
          </w:tcPr>
          <w:p>
            <w:pPr>
              <w:widowControl/>
              <w:spacing w:line="360" w:lineRule="auto"/>
              <w:jc w:val="center"/>
              <w:rPr>
                <w:rFonts w:ascii="仿宋" w:hAnsi="仿宋" w:eastAsia="仿宋" w:cs="仿宋"/>
                <w:snapToGrid w:val="0"/>
                <w:kern w:val="0"/>
                <w:szCs w:val="21"/>
              </w:rPr>
            </w:pPr>
            <w:r>
              <w:rPr>
                <w:rFonts w:hint="eastAsia" w:ascii="仿宋" w:hAnsi="仿宋" w:eastAsia="仿宋" w:cs="仿宋"/>
                <w:snapToGrid w:val="0"/>
                <w:kern w:val="0"/>
                <w:szCs w:val="21"/>
              </w:rPr>
              <w:t>业绩</w:t>
            </w:r>
          </w:p>
        </w:tc>
        <w:tc>
          <w:tcPr>
            <w:tcW w:w="5784" w:type="dxa"/>
            <w:vAlign w:val="center"/>
          </w:tcPr>
          <w:p>
            <w:pPr>
              <w:widowControl/>
              <w:spacing w:line="360" w:lineRule="auto"/>
              <w:ind w:firstLine="420" w:firstLineChars="200"/>
              <w:rPr>
                <w:rFonts w:ascii="仿宋" w:hAnsi="仿宋" w:eastAsia="仿宋" w:cs="仿宋"/>
                <w:snapToGrid w:val="0"/>
                <w:kern w:val="0"/>
                <w:szCs w:val="21"/>
              </w:rPr>
            </w:pPr>
            <w:r>
              <w:rPr>
                <w:rFonts w:hint="eastAsia" w:ascii="仿宋" w:hAnsi="仿宋" w:eastAsia="仿宋" w:cs="仿宋"/>
                <w:snapToGrid w:val="0"/>
                <w:kern w:val="0"/>
                <w:szCs w:val="21"/>
              </w:rPr>
              <w:t>2023年1月1日至今已完工（以合同完工日期为准）的类似项目业绩1个得4分，每增加1个类似项目加2分，累计得分最高8分。</w:t>
            </w:r>
          </w:p>
          <w:p>
            <w:pPr>
              <w:widowControl/>
              <w:spacing w:line="360" w:lineRule="auto"/>
              <w:ind w:firstLine="420" w:firstLineChars="200"/>
              <w:rPr>
                <w:rFonts w:ascii="仿宋" w:hAnsi="仿宋" w:eastAsia="仿宋" w:cs="仿宋"/>
                <w:snapToGrid w:val="0"/>
                <w:kern w:val="0"/>
                <w:szCs w:val="21"/>
              </w:rPr>
            </w:pPr>
            <w:r>
              <w:rPr>
                <w:rFonts w:hint="eastAsia" w:ascii="仿宋" w:hAnsi="仿宋" w:eastAsia="仿宋" w:cs="仿宋"/>
                <w:snapToGrid w:val="0"/>
                <w:kern w:val="0"/>
                <w:szCs w:val="21"/>
              </w:rPr>
              <w:t>注：以提供的业绩证明材料为准（含中标通知书、施工合同）。</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p>
      <w:pPr>
        <w:widowControl/>
        <w:spacing w:before="50" w:line="360" w:lineRule="auto"/>
        <w:jc w:val="left"/>
        <w:rPr>
          <w:rFonts w:hint="eastAsia" w:asciiTheme="minorEastAsia" w:hAnsiTheme="minorEastAsia" w:eastAsiaTheme="minorEastAsia"/>
          <w:szCs w:val="21"/>
        </w:rPr>
      </w:pPr>
      <w:r>
        <w:rPr>
          <w:rFonts w:hint="eastAsia" w:ascii="仿宋" w:hAnsi="仿宋" w:eastAsia="仿宋" w:cs="仿宋"/>
          <w:szCs w:val="21"/>
        </w:rPr>
        <w:br w:type="page"/>
      </w:r>
    </w:p>
    <w:bookmarkEnd w:id="293"/>
    <w:p>
      <w:pPr>
        <w:widowControl/>
        <w:jc w:val="left"/>
        <w:rPr>
          <w:rFonts w:hint="eastAsia" w:ascii="黑体" w:hAnsi="黑体" w:eastAsia="黑体"/>
          <w:sz w:val="21"/>
          <w:szCs w:val="21"/>
        </w:rPr>
      </w:pPr>
      <w:bookmarkStart w:id="294" w:name="_Toc220256168"/>
      <w:r>
        <w:rPr>
          <w:rFonts w:hint="eastAsia" w:ascii="黑体" w:hAnsi="黑体" w:eastAsia="黑体"/>
          <w:sz w:val="21"/>
          <w:szCs w:val="21"/>
        </w:rPr>
        <w:t>附件2-5 统计上大中小微型企业划分标准</w:t>
      </w:r>
      <w:bookmarkEnd w:id="294"/>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877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295" w:name="_Toc217757405"/>
      <w:bookmarkStart w:id="296" w:name="_Toc220256169"/>
      <w:bookmarkStart w:id="297" w:name="_Toc217759814"/>
      <w:bookmarkStart w:id="298" w:name="_Hlk217761520"/>
      <w:r>
        <w:rPr>
          <w:rFonts w:hint="eastAsia" w:ascii="黑体" w:hAnsi="黑体" w:eastAsia="黑体"/>
          <w:sz w:val="21"/>
          <w:szCs w:val="21"/>
        </w:rPr>
        <w:t>附件2-6 关于信用承诺网上公示操作指南</w:t>
      </w:r>
      <w:bookmarkEnd w:id="295"/>
      <w:bookmarkEnd w:id="296"/>
      <w:bookmarkEnd w:id="297"/>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298"/>
    </w:p>
    <w:p>
      <w:pPr>
        <w:pStyle w:val="2"/>
        <w:adjustRightInd w:val="0"/>
        <w:snapToGrid w:val="0"/>
        <w:spacing w:before="156" w:beforeLines="50" w:line="360" w:lineRule="auto"/>
        <w:rPr>
          <w:rFonts w:hint="eastAsia" w:ascii="黑体" w:hAnsi="黑体" w:eastAsia="黑体"/>
          <w:sz w:val="32"/>
          <w:szCs w:val="32"/>
        </w:rPr>
      </w:pPr>
      <w:bookmarkStart w:id="299" w:name="_Toc220256170"/>
      <w:bookmarkStart w:id="300" w:name="OLE_LINK3"/>
      <w:r>
        <w:rPr>
          <w:rFonts w:hint="eastAsia" w:ascii="黑体" w:hAnsi="黑体" w:eastAsia="黑体"/>
          <w:sz w:val="32"/>
          <w:szCs w:val="32"/>
        </w:rPr>
        <w:t>第三章 采购需求</w:t>
      </w:r>
      <w:bookmarkEnd w:id="299"/>
    </w:p>
    <w:p>
      <w:pPr>
        <w:pStyle w:val="3"/>
        <w:jc w:val="center"/>
        <w:rPr>
          <w:rFonts w:hint="eastAsia" w:ascii="黑体" w:hAnsi="黑体" w:eastAsia="黑体"/>
          <w:sz w:val="28"/>
          <w:szCs w:val="28"/>
        </w:rPr>
      </w:pPr>
      <w:bookmarkStart w:id="301" w:name="_Toc220256171"/>
      <w:r>
        <w:rPr>
          <w:rFonts w:hint="eastAsia" w:ascii="黑体" w:hAnsi="黑体" w:eastAsia="黑体"/>
          <w:sz w:val="28"/>
          <w:szCs w:val="28"/>
        </w:rPr>
        <w:t>第一节 技术要求</w:t>
      </w:r>
      <w:bookmarkEnd w:id="301"/>
    </w:p>
    <w:bookmarkEnd w:id="300"/>
    <w:p>
      <w:pPr>
        <w:pStyle w:val="5"/>
        <w:adjustRightInd w:val="0"/>
        <w:snapToGrid w:val="0"/>
        <w:spacing w:before="156" w:beforeLines="50" w:after="0" w:line="360" w:lineRule="auto"/>
        <w:rPr>
          <w:sz w:val="24"/>
          <w:szCs w:val="24"/>
        </w:rPr>
      </w:pPr>
      <w:bookmarkStart w:id="302" w:name="_Toc199775005"/>
      <w:bookmarkStart w:id="303" w:name="_Toc220256172"/>
      <w:r>
        <w:rPr>
          <w:rFonts w:hint="eastAsia"/>
          <w:sz w:val="24"/>
          <w:szCs w:val="24"/>
        </w:rPr>
        <w:t>1.采购需求简要描述</w:t>
      </w:r>
      <w:bookmarkEnd w:id="302"/>
      <w:bookmarkEnd w:id="303"/>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lang w:eastAsia="zh-CN"/>
        </w:rPr>
        <w:t>榆阳区青云镇中心幼儿园地板和窗户更换及厨房下水维修工程</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lang w:eastAsia="zh-CN"/>
        </w:rPr>
        <w:t>不划分</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榆阳区</w:t>
      </w:r>
      <w:r>
        <w:rPr>
          <w:rFonts w:hint="eastAsia"/>
          <w:szCs w:val="21"/>
          <w:u w:val="single"/>
          <w:lang w:eastAsia="zh-CN"/>
        </w:rPr>
        <w:t>青云镇中心幼儿园校园内</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eastAsia="zh-CN"/>
        </w:rPr>
        <w:t>根据工程量清单</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asciiTheme="minorEastAsia" w:hAnsiTheme="minorEastAsia" w:eastAsiaTheme="minorEastAsia"/>
          <w:szCs w:val="21"/>
          <w:u w:val="single"/>
          <w:lang w:val="en-US" w:eastAsia="zh-CN"/>
        </w:rPr>
        <w:t xml:space="preserve">   90</w:t>
      </w:r>
      <w:r>
        <w:rPr>
          <w:rFonts w:hint="eastAsia"/>
          <w:szCs w:val="21"/>
          <w:u w:val="single"/>
          <w:lang w:val="en-US" w:eastAsia="zh-CN"/>
        </w:rPr>
        <w:t>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4" w:name="_Toc220256173"/>
      <w:bookmarkStart w:id="305" w:name="_Toc199775006"/>
      <w:r>
        <w:rPr>
          <w:rFonts w:hint="eastAsia"/>
          <w:sz w:val="24"/>
          <w:szCs w:val="24"/>
        </w:rPr>
        <w:t>2.技术规范</w:t>
      </w:r>
      <w:bookmarkEnd w:id="304"/>
      <w:bookmarkEnd w:id="305"/>
    </w:p>
    <w:p>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06" w:name="_Toc199775007"/>
      <w:bookmarkStart w:id="307" w:name="_Toc220256174"/>
      <w:r>
        <w:rPr>
          <w:rFonts w:hint="eastAsia"/>
          <w:sz w:val="24"/>
          <w:szCs w:val="24"/>
        </w:rPr>
        <w:t>3.技术要求</w:t>
      </w:r>
      <w:bookmarkEnd w:id="306"/>
      <w:bookmarkEnd w:id="307"/>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08" w:name="_Toc199775009"/>
      <w:bookmarkStart w:id="309" w:name="_Toc220256175"/>
    </w:p>
    <w:bookmarkEnd w:id="308"/>
    <w:p>
      <w:pPr>
        <w:numPr>
          <w:ilvl w:val="0"/>
          <w:numId w:val="2"/>
        </w:numPr>
        <w:adjustRightInd w:val="0"/>
        <w:snapToGrid w:val="0"/>
        <w:spacing w:before="50" w:line="360" w:lineRule="auto"/>
        <w:rPr>
          <w:rFonts w:hint="eastAsia" w:ascii="宋体" w:hAnsi="宋体"/>
          <w:szCs w:val="21"/>
          <w:u w:val="single"/>
        </w:rPr>
      </w:pPr>
      <w:bookmarkStart w:id="310" w:name="_Toc199775010"/>
      <w:r>
        <w:rPr>
          <w:rFonts w:hint="eastAsia" w:ascii="Arial" w:hAnsi="Arial" w:eastAsia="黑体" w:cs="Times New Roman"/>
          <w:b/>
          <w:bCs/>
          <w:kern w:val="2"/>
          <w:sz w:val="24"/>
          <w:szCs w:val="24"/>
          <w:lang w:val="en-US" w:eastAsia="zh-CN" w:bidi="ar-SA"/>
        </w:rPr>
        <w:t>其他</w:t>
      </w:r>
      <w:bookmarkEnd w:id="309"/>
      <w:bookmarkEnd w:id="310"/>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eastAsia="宋体"/>
          <w:szCs w:val="21"/>
          <w:u w:val="single"/>
          <w:lang w:val="en-US" w:eastAsia="zh-CN"/>
        </w:rPr>
      </w:pPr>
    </w:p>
    <w:p>
      <w:pPr>
        <w:pStyle w:val="3"/>
        <w:jc w:val="center"/>
        <w:rPr>
          <w:rFonts w:hint="eastAsia" w:ascii="黑体" w:hAnsi="黑体" w:eastAsia="黑体"/>
          <w:sz w:val="28"/>
          <w:szCs w:val="28"/>
        </w:rPr>
      </w:pPr>
      <w:bookmarkStart w:id="311" w:name="_Toc220256176"/>
      <w:r>
        <w:rPr>
          <w:rFonts w:hint="eastAsia" w:ascii="黑体" w:hAnsi="黑体" w:eastAsia="黑体"/>
          <w:sz w:val="28"/>
          <w:szCs w:val="28"/>
        </w:rPr>
        <w:t>第二节 商务要求</w:t>
      </w:r>
      <w:bookmarkEnd w:id="311"/>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2" w:name="_Toc206428820"/>
      <w:bookmarkStart w:id="313" w:name="_Toc213178523"/>
      <w:r>
        <w:rPr>
          <w:rFonts w:hint="eastAsia" w:ascii="宋体" w:hAnsi="宋体" w:eastAsia="宋体" w:cs="宋体"/>
          <w:sz w:val="21"/>
          <w:szCs w:val="21"/>
        </w:rPr>
        <w:t>项目名称：榆阳区青云镇中心幼儿园地板和窗户更换及厨房下水维修工程</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预算金额</w:t>
      </w:r>
      <w:r>
        <w:rPr>
          <w:rFonts w:hint="eastAsia" w:cs="宋体"/>
          <w:sz w:val="21"/>
          <w:szCs w:val="21"/>
          <w:lang w:val="en-US" w:eastAsia="zh-CN"/>
        </w:rPr>
        <w:t>688469.73</w:t>
      </w:r>
      <w:r>
        <w:rPr>
          <w:rFonts w:hint="eastAsia" w:ascii="宋体" w:hAnsi="宋体" w:eastAsia="宋体" w:cs="宋体"/>
          <w:sz w:val="21"/>
          <w:szCs w:val="21"/>
        </w:rPr>
        <w:t>元，最高限价：</w:t>
      </w:r>
      <w:r>
        <w:rPr>
          <w:rFonts w:hint="eastAsia" w:cs="宋体"/>
          <w:sz w:val="21"/>
          <w:szCs w:val="21"/>
          <w:lang w:val="en-US" w:eastAsia="zh-CN"/>
        </w:rPr>
        <w:t>688469.73</w:t>
      </w:r>
      <w:r>
        <w:rPr>
          <w:rFonts w:hint="eastAsia" w:ascii="宋体" w:hAnsi="宋体" w:eastAsia="宋体" w:cs="宋体"/>
          <w:sz w:val="21"/>
          <w:szCs w:val="21"/>
        </w:rPr>
        <w:t>元</w:t>
      </w:r>
      <w:r>
        <w:rPr>
          <w:rFonts w:hint="eastAsia" w:cs="宋体"/>
          <w:sz w:val="21"/>
          <w:szCs w:val="21"/>
          <w:lang w:eastAsia="zh-CN"/>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工程背景：榆阳区青云镇中心幼儿园塑钢窗户使用多年，出现变形松动密封不严雨水倒灌等问题，经多次维修仍无法从根本上解决;活动室地板使用多年，表面磨损变形严重，且两个活动室于2017年更换塑胶地板后夏季和冬季取暖期挥发异味严重;厨房下水槽初期设计较浅，排水不畅，有积水遗留，经维修，受地下暖气管道限制，无法解决，现急需全部进行翻修整改;粗加工间、储物间、备餐间墙面未做防水，墙面返潮，导致表面脱落，急需进行防水处理;户外活动场地幼儿篮球场为人造草坪，不利于幼儿开展球类活动，现需改建一块幼儿标准篮球场。</w:t>
      </w:r>
    </w:p>
    <w:p>
      <w:pPr>
        <w:pStyle w:val="40"/>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1.2工程地址：榆阳区青云镇中心幼儿园校园内</w:t>
      </w:r>
      <w:r>
        <w:rPr>
          <w:rFonts w:hint="eastAsia" w:cs="宋体"/>
          <w:sz w:val="21"/>
          <w:szCs w:val="21"/>
          <w:lang w:val="en-US" w:eastAsia="zh-CN"/>
        </w:rPr>
        <w:t xml:space="preserve">    </w:t>
      </w:r>
      <w:r>
        <w:rPr>
          <w:rFonts w:hint="eastAsia" w:cs="宋体"/>
          <w:sz w:val="21"/>
          <w:szCs w:val="21"/>
          <w:lang w:eastAsia="zh-CN"/>
        </w:rPr>
        <w:t xml:space="preserve">   </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1.3建设内容：教学楼更换室内木地板，门窗更换为断桥铝合金窗;对厨房、加工间的室内地面、墙面、顶棚进行维修;改造厨房给排水及地暖配套系统;翻新户外活动场地，包含180㎡硅PU篮球场、299㎡塑胶跑道等。</w:t>
      </w:r>
      <w:bookmarkStart w:id="731" w:name="_GoBack"/>
      <w:bookmarkEnd w:id="731"/>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90</w:t>
      </w:r>
      <w:r>
        <w:rPr>
          <w:rFonts w:hint="eastAsia" w:ascii="宋体" w:hAnsi="宋体" w:eastAsia="宋体" w:cs="宋体"/>
          <w:sz w:val="21"/>
          <w:szCs w:val="21"/>
        </w:rPr>
        <w:t>日历天。</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3.2付款：竣工验收后60日内付清。</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rPr>
          <w:rFonts w:hint="eastAsia"/>
        </w:rPr>
      </w:pPr>
      <w:bookmarkStart w:id="314" w:name="_Toc220256177"/>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2"/>
      <w:bookmarkEnd w:id="313"/>
      <w:bookmarkEnd w:id="314"/>
    </w:p>
    <w:p>
      <w:pPr>
        <w:rPr>
          <w:rFonts w:hint="default" w:eastAsia="黑体"/>
          <w:lang w:val="en-US" w:eastAsia="zh-CN"/>
        </w:rPr>
      </w:pPr>
      <w:r>
        <w:rPr>
          <w:rFonts w:hint="eastAsia" w:ascii="黑体" w:hAnsi="黑体" w:eastAsia="黑体"/>
          <w:sz w:val="21"/>
          <w:szCs w:val="21"/>
          <w:lang w:val="en-US" w:eastAsia="zh-CN"/>
        </w:rPr>
        <w:t>详见附件工程量清单（见附件-公共资源交易平台招标文件的其他材料）</w:t>
      </w:r>
    </w:p>
    <w:p>
      <w:pPr>
        <w:widowControl/>
        <w:spacing w:before="50" w:line="360" w:lineRule="auto"/>
        <w:jc w:val="left"/>
        <w:rPr>
          <w:rFonts w:hint="eastAsia" w:ascii="CESI仿宋-GB2312" w:hAnsi="CESI仿宋-GB2312" w:eastAsia="CESI仿宋-GB2312" w:cs="CESI仿宋-GB2312"/>
          <w:sz w:val="28"/>
          <w:szCs w:val="28"/>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315" w:name="_Toc220256242"/>
      <w:bookmarkStart w:id="316" w:name="_Hlk206234567"/>
      <w:r>
        <w:rPr>
          <w:rFonts w:hint="eastAsia" w:ascii="黑体" w:hAnsi="黑体" w:eastAsia="黑体"/>
          <w:sz w:val="32"/>
          <w:szCs w:val="32"/>
        </w:rPr>
        <w:t xml:space="preserve">第四章 </w:t>
      </w:r>
      <w:bookmarkStart w:id="317" w:name="_Hlk205753097"/>
      <w:r>
        <w:rPr>
          <w:rFonts w:hint="eastAsia" w:ascii="黑体" w:hAnsi="黑体" w:eastAsia="黑体"/>
          <w:sz w:val="32"/>
          <w:szCs w:val="32"/>
        </w:rPr>
        <w:t>合同草案条款</w:t>
      </w:r>
      <w:bookmarkEnd w:id="315"/>
    </w:p>
    <w:bookmarkEnd w:id="316"/>
    <w:bookmarkEnd w:id="317"/>
    <w:p>
      <w:pPr>
        <w:pStyle w:val="3"/>
        <w:spacing w:before="50"/>
        <w:jc w:val="center"/>
        <w:rPr>
          <w:rFonts w:hint="eastAsia" w:ascii="黑体" w:hAnsi="华文中宋" w:eastAsia="黑体"/>
          <w:sz w:val="28"/>
          <w:szCs w:val="28"/>
        </w:rPr>
      </w:pPr>
      <w:bookmarkStart w:id="318" w:name="_Toc197789469"/>
      <w:bookmarkStart w:id="319" w:name="_Toc220256243"/>
      <w:bookmarkStart w:id="320" w:name="_Hlk197789853"/>
      <w:bookmarkStart w:id="321" w:name="_Hlk206234526"/>
      <w:bookmarkStart w:id="322" w:name="_Toc22201136"/>
      <w:r>
        <w:rPr>
          <w:rFonts w:hint="eastAsia" w:ascii="黑体" w:hAnsi="华文中宋" w:eastAsia="黑体"/>
          <w:sz w:val="28"/>
          <w:szCs w:val="28"/>
        </w:rPr>
        <w:t>第一节 合同协议书</w:t>
      </w:r>
      <w:bookmarkEnd w:id="318"/>
      <w:bookmarkEnd w:id="319"/>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23" w:name="_Toc152042548"/>
      <w:bookmarkStart w:id="324" w:name="_Toc144974828"/>
      <w:r>
        <w:rPr>
          <w:rFonts w:hint="eastAsia" w:asciiTheme="minorEastAsia" w:hAnsiTheme="minorEastAsia" w:eastAsiaTheme="minorEastAsia"/>
          <w:bCs/>
          <w:szCs w:val="21"/>
        </w:rPr>
        <w:t>1.项目信息</w:t>
      </w:r>
    </w:p>
    <w:p>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rPr>
        <w:t>榆阳区青云镇中心幼儿园地板和窗户更换及厨房下水维修工程</w:t>
      </w:r>
      <w:r>
        <w:rPr>
          <w:rFonts w:asciiTheme="minorEastAsia" w:hAnsiTheme="minorEastAsia" w:eastAsiaTheme="minorEastAsia"/>
          <w:bCs/>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2</w:t>
      </w:r>
      <w:r>
        <w:rPr>
          <w:rFonts w:hint="eastAsia" w:asciiTheme="minorEastAsia" w:hAnsiTheme="minorEastAsia" w:eastAsiaTheme="minorEastAsia"/>
          <w:bCs/>
          <w:szCs w:val="21"/>
        </w:rPr>
        <w:t>）采购项目编号：</w:t>
      </w:r>
      <w:r>
        <w:rPr>
          <w:rFonts w:hint="eastAsia" w:asciiTheme="minorEastAsia" w:hAnsiTheme="minorEastAsia" w:eastAsiaTheme="minorEastAsia"/>
          <w:bCs/>
          <w:szCs w:val="21"/>
          <w:u w:val="single"/>
          <w:lang w:eastAsia="zh-CN"/>
        </w:rPr>
        <w:t>YYZFCG竞争性磋商（2026）</w:t>
      </w:r>
      <w:r>
        <w:rPr>
          <w:rFonts w:hint="eastAsia" w:asciiTheme="minorEastAsia" w:hAnsiTheme="minorEastAsia" w:eastAsiaTheme="minorEastAsia"/>
          <w:bCs/>
          <w:szCs w:val="21"/>
          <w:u w:val="single"/>
          <w:lang w:val="en-US" w:eastAsia="zh-CN"/>
        </w:rPr>
        <w:t>110</w:t>
      </w:r>
      <w:r>
        <w:rPr>
          <w:rFonts w:hint="eastAsia" w:asciiTheme="minorEastAsia" w:hAnsiTheme="minorEastAsia" w:eastAsiaTheme="minorEastAsia"/>
          <w:bCs/>
          <w:szCs w:val="21"/>
          <w:u w:val="single"/>
          <w:lang w:eastAsia="zh-CN"/>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3</w:t>
      </w:r>
      <w:r>
        <w:rPr>
          <w:rFonts w:hint="eastAsia" w:asciiTheme="minorEastAsia" w:hAnsiTheme="minorEastAsia" w:eastAsiaTheme="minorEastAsia"/>
          <w:bCs/>
          <w:szCs w:val="21"/>
        </w:rPr>
        <w:t>）项目内容：</w:t>
      </w:r>
      <w:r>
        <w:rPr>
          <w:rFonts w:hint="eastAsia" w:asciiTheme="minorEastAsia" w:hAnsiTheme="minorEastAsia" w:eastAsiaTheme="minorEastAsia"/>
          <w:bCs/>
          <w:szCs w:val="21"/>
          <w:u w:val="single"/>
        </w:rPr>
        <w:t>教学楼更换室内木地板，门窗更换为断桥铝合金窗;对厨房、加工间的室内地面、墙面、顶棚进行维修;改造厨房给排水及地暖配套系统;翻新户外活动场地，包含180㎡硅PU篮球场、299㎡塑胶跑道等。</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5" w:name="_Hlk195978702"/>
      <w:r>
        <w:rPr>
          <w:rFonts w:hint="eastAsia" w:asciiTheme="minorEastAsia" w:hAnsiTheme="minorEastAsia" w:eastAsiaTheme="minorEastAsia"/>
          <w:bCs/>
          <w:szCs w:val="21"/>
        </w:rPr>
        <w:t>付款方式</w:t>
      </w:r>
    </w:p>
    <w:bookmarkEnd w:id="325"/>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合同签订后支付工程款的40%，全部竣工并验收合格后支付剩余全</w:t>
      </w:r>
      <w:r>
        <w:rPr>
          <w:rFonts w:hint="eastAsia" w:asciiTheme="minorEastAsia" w:hAnsiTheme="minorEastAsia" w:eastAsiaTheme="minorEastAsia"/>
          <w:szCs w:val="21"/>
          <w:u w:val="single"/>
          <w:lang w:eastAsia="zh-CN"/>
        </w:rPr>
        <w:t>部</w:t>
      </w:r>
      <w:r>
        <w:rPr>
          <w:rFonts w:hint="eastAsia" w:asciiTheme="minorEastAsia" w:hAnsiTheme="minorEastAsia" w:eastAsiaTheme="minorEastAsia"/>
          <w:szCs w:val="21"/>
          <w:u w:val="single"/>
        </w:rPr>
        <w:t xml:space="preserve">款项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40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26" w:name="_Toc144974830"/>
      <w:bookmarkStart w:id="327"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6"/>
      <w:bookmarkEnd w:id="327"/>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23"/>
    <w:bookmarkEnd w:id="324"/>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8" w:name="_Toc197789470"/>
      <w:bookmarkStart w:id="329" w:name="_Toc220256244"/>
      <w:r>
        <w:rPr>
          <w:rFonts w:hint="eastAsia" w:ascii="黑体" w:hAnsi="黑体" w:eastAsia="黑体"/>
          <w:sz w:val="28"/>
          <w:szCs w:val="28"/>
        </w:rPr>
        <w:t>第二节 合同通用条款</w:t>
      </w:r>
      <w:bookmarkEnd w:id="328"/>
      <w:r>
        <w:rPr>
          <w:rFonts w:hint="eastAsia" w:ascii="黑体" w:hAnsi="黑体" w:eastAsia="黑体"/>
          <w:sz w:val="28"/>
          <w:szCs w:val="28"/>
        </w:rPr>
        <w:t>（略）</w:t>
      </w:r>
      <w:bookmarkEnd w:id="329"/>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0" w:name="_Toc197789497"/>
      <w:bookmarkStart w:id="331" w:name="_Toc220256245"/>
      <w:r>
        <w:rPr>
          <w:rFonts w:hint="eastAsia" w:ascii="黑体" w:hAnsi="华文中宋" w:eastAsia="黑体"/>
          <w:sz w:val="28"/>
          <w:szCs w:val="28"/>
        </w:rPr>
        <w:t>第三节 合同专用条款</w:t>
      </w:r>
      <w:bookmarkEnd w:id="330"/>
      <w:bookmarkEnd w:id="331"/>
    </w:p>
    <w:bookmarkEnd w:id="320"/>
    <w:p>
      <w:pPr>
        <w:pStyle w:val="4"/>
        <w:keepNext w:val="0"/>
        <w:keepLines w:val="0"/>
        <w:adjustRightInd w:val="0"/>
        <w:snapToGrid w:val="0"/>
        <w:spacing w:before="50" w:after="0" w:line="360" w:lineRule="auto"/>
        <w:rPr>
          <w:rFonts w:hint="eastAsia" w:ascii="黑体" w:hAnsi="黑体" w:eastAsia="黑体"/>
          <w:sz w:val="28"/>
          <w:szCs w:val="28"/>
        </w:rPr>
      </w:pPr>
      <w:bookmarkStart w:id="332" w:name="_Toc220256246"/>
      <w:bookmarkStart w:id="333" w:name="_Toc197789498"/>
      <w:bookmarkStart w:id="334" w:name="_Toc199775016"/>
      <w:bookmarkStart w:id="335" w:name="_Toc351203633"/>
      <w:r>
        <w:rPr>
          <w:rFonts w:ascii="黑体" w:hAnsi="黑体" w:eastAsia="黑体"/>
          <w:sz w:val="28"/>
          <w:szCs w:val="28"/>
        </w:rPr>
        <w:t>1.一般约定</w:t>
      </w:r>
      <w:bookmarkEnd w:id="332"/>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7"/>
      <w:r>
        <w:rPr>
          <w:rFonts w:ascii="黑体" w:hAnsi="黑体"/>
          <w:sz w:val="24"/>
          <w:szCs w:val="24"/>
        </w:rPr>
        <w:t>1.1 词语定义</w:t>
      </w:r>
      <w:bookmarkEnd w:id="336"/>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37"/>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3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39"/>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0"/>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2"/>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3" w:name="_Toc304295521"/>
      <w:bookmarkStart w:id="344" w:name="_Toc318581155"/>
      <w:bookmarkStart w:id="345" w:name="_Toc300934943"/>
      <w:bookmarkStart w:id="346" w:name="_Toc303539100"/>
      <w:bookmarkStart w:id="347" w:name="_Toc312677986"/>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3"/>
    <w:bookmarkEnd w:id="344"/>
    <w:bookmarkEnd w:id="345"/>
    <w:bookmarkEnd w:id="346"/>
    <w:bookmarkEnd w:id="347"/>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4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49" w:name="_Toc220256255"/>
      <w:r>
        <w:rPr>
          <w:rFonts w:ascii="黑体" w:hAnsi="黑体" w:eastAsia="黑体"/>
          <w:sz w:val="28"/>
          <w:szCs w:val="28"/>
        </w:rPr>
        <w:t>2.发包人</w:t>
      </w:r>
      <w:bookmarkEnd w:id="34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1"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1"/>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2" w:name="_Toc220256258"/>
      <w:r>
        <w:rPr>
          <w:sz w:val="24"/>
          <w:szCs w:val="24"/>
        </w:rPr>
        <w:t>2.</w:t>
      </w:r>
      <w:r>
        <w:rPr>
          <w:rFonts w:hint="eastAsia"/>
          <w:sz w:val="24"/>
          <w:szCs w:val="24"/>
          <w:lang w:val="en-US" w:eastAsia="zh-CN"/>
        </w:rPr>
        <w:t>3</w:t>
      </w:r>
      <w:r>
        <w:rPr>
          <w:sz w:val="24"/>
          <w:szCs w:val="24"/>
        </w:rPr>
        <w:t xml:space="preserve"> 资金来源证明及支付担保</w:t>
      </w:r>
      <w:bookmarkEnd w:id="352"/>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3" w:name="_Toc220256259"/>
      <w:r>
        <w:rPr>
          <w:rFonts w:ascii="黑体" w:hAnsi="黑体" w:eastAsia="黑体"/>
          <w:sz w:val="28"/>
          <w:szCs w:val="28"/>
        </w:rPr>
        <w:t>3. 承包人</w:t>
      </w:r>
      <w:bookmarkEnd w:id="353"/>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0"/>
      <w:r>
        <w:rPr>
          <w:rFonts w:ascii="黑体" w:hAnsi="黑体"/>
          <w:sz w:val="24"/>
          <w:szCs w:val="24"/>
        </w:rPr>
        <w:t>3.1 承包人的一般义务</w:t>
      </w:r>
      <w:bookmarkEnd w:id="354"/>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61"/>
      <w:r>
        <w:rPr>
          <w:rFonts w:ascii="黑体" w:hAnsi="黑体"/>
          <w:sz w:val="24"/>
          <w:szCs w:val="24"/>
        </w:rPr>
        <w:t>3.2 项目经理</w:t>
      </w:r>
      <w:bookmarkEnd w:id="35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2"/>
      <w:r>
        <w:rPr>
          <w:rFonts w:ascii="黑体" w:hAnsi="黑体"/>
          <w:sz w:val="24"/>
          <w:szCs w:val="24"/>
        </w:rPr>
        <w:t>3.3 承包人人员</w:t>
      </w:r>
      <w:bookmarkEnd w:id="356"/>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7"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57"/>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5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59"/>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0"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0"/>
    <w:p>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66"/>
      <w:r>
        <w:rPr>
          <w:rFonts w:ascii="黑体" w:hAnsi="黑体" w:eastAsia="黑体"/>
          <w:sz w:val="28"/>
          <w:szCs w:val="28"/>
        </w:rPr>
        <w:t>4. 监理人</w:t>
      </w:r>
      <w:bookmarkEnd w:id="361"/>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7"/>
      <w:r>
        <w:rPr>
          <w:rFonts w:ascii="黑体" w:hAnsi="黑体"/>
          <w:sz w:val="24"/>
          <w:szCs w:val="24"/>
        </w:rPr>
        <w:t>4.1监理人的一般规定</w:t>
      </w:r>
      <w:bookmarkEnd w:id="36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3" w:name="_Toc220256268"/>
      <w:r>
        <w:rPr>
          <w:sz w:val="24"/>
          <w:szCs w:val="24"/>
        </w:rPr>
        <w:t>4.2 监理人员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64"/>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5" w:name="_Toc220256270"/>
      <w:r>
        <w:rPr>
          <w:rFonts w:ascii="黑体" w:hAnsi="黑体" w:eastAsia="黑体"/>
          <w:sz w:val="28"/>
          <w:szCs w:val="28"/>
        </w:rPr>
        <w:t>5. 工程质量</w:t>
      </w:r>
      <w:bookmarkEnd w:id="365"/>
    </w:p>
    <w:p>
      <w:pPr>
        <w:pStyle w:val="5"/>
        <w:keepNext w:val="0"/>
        <w:keepLines w:val="0"/>
        <w:adjustRightInd w:val="0"/>
        <w:snapToGrid w:val="0"/>
        <w:spacing w:before="50" w:after="0" w:line="360" w:lineRule="auto"/>
        <w:ind w:firstLine="482" w:firstLineChars="200"/>
        <w:rPr>
          <w:sz w:val="24"/>
          <w:szCs w:val="24"/>
        </w:rPr>
      </w:pPr>
      <w:bookmarkStart w:id="366" w:name="_Toc220256271"/>
      <w:r>
        <w:rPr>
          <w:sz w:val="24"/>
          <w:szCs w:val="24"/>
        </w:rPr>
        <w:t>5.1 质量要求</w:t>
      </w:r>
      <w:bookmarkEnd w:id="366"/>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7" w:name="_Toc220256272"/>
      <w:r>
        <w:rPr>
          <w:sz w:val="24"/>
          <w:szCs w:val="24"/>
        </w:rPr>
        <w:t>5.</w:t>
      </w:r>
      <w:r>
        <w:rPr>
          <w:rFonts w:hint="eastAsia"/>
          <w:sz w:val="24"/>
          <w:szCs w:val="24"/>
          <w:lang w:val="en-US" w:eastAsia="zh-CN"/>
        </w:rPr>
        <w:t>2</w:t>
      </w:r>
      <w:r>
        <w:rPr>
          <w:sz w:val="24"/>
          <w:szCs w:val="24"/>
        </w:rPr>
        <w:t xml:space="preserve"> 隐蔽工程检查</w:t>
      </w:r>
      <w:bookmarkEnd w:id="36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3"/>
      <w:r>
        <w:rPr>
          <w:rFonts w:ascii="黑体" w:hAnsi="黑体" w:eastAsia="黑体"/>
          <w:sz w:val="28"/>
          <w:szCs w:val="28"/>
        </w:rPr>
        <w:t>6.安全文明施工与环境保护</w:t>
      </w:r>
      <w:bookmarkEnd w:id="368"/>
    </w:p>
    <w:p>
      <w:pPr>
        <w:pStyle w:val="5"/>
        <w:keepNext w:val="0"/>
        <w:keepLines w:val="0"/>
        <w:adjustRightInd w:val="0"/>
        <w:snapToGrid w:val="0"/>
        <w:spacing w:before="50" w:after="0" w:line="360" w:lineRule="auto"/>
        <w:ind w:firstLine="482" w:firstLineChars="200"/>
        <w:rPr>
          <w:sz w:val="24"/>
          <w:szCs w:val="24"/>
        </w:rPr>
      </w:pPr>
      <w:bookmarkStart w:id="369" w:name="_Toc220256274"/>
      <w:r>
        <w:rPr>
          <w:sz w:val="24"/>
          <w:szCs w:val="24"/>
        </w:rPr>
        <w:t>6.1安全文明施工</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0" w:name="_Toc220256275"/>
      <w:r>
        <w:rPr>
          <w:rFonts w:ascii="黑体" w:hAnsi="黑体" w:eastAsia="黑体"/>
          <w:sz w:val="28"/>
          <w:szCs w:val="28"/>
        </w:rPr>
        <w:t>7.工期和进度</w:t>
      </w:r>
      <w:bookmarkEnd w:id="370"/>
    </w:p>
    <w:p>
      <w:pPr>
        <w:pStyle w:val="5"/>
        <w:keepNext w:val="0"/>
        <w:keepLines w:val="0"/>
        <w:adjustRightInd w:val="0"/>
        <w:snapToGrid w:val="0"/>
        <w:spacing w:before="50" w:after="0" w:line="360" w:lineRule="auto"/>
        <w:ind w:firstLine="482" w:firstLineChars="200"/>
        <w:rPr>
          <w:sz w:val="24"/>
          <w:szCs w:val="24"/>
        </w:rPr>
      </w:pPr>
      <w:bookmarkStart w:id="371" w:name="_Toc220256276"/>
      <w:r>
        <w:rPr>
          <w:sz w:val="24"/>
          <w:szCs w:val="24"/>
        </w:rPr>
        <w:t>7.1 施工组织设计</w:t>
      </w:r>
      <w:bookmarkEnd w:id="371"/>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2" w:name="_Toc220256277"/>
      <w:r>
        <w:rPr>
          <w:sz w:val="24"/>
          <w:szCs w:val="24"/>
        </w:rPr>
        <w:t>7.2 施工进度计划</w:t>
      </w:r>
      <w:bookmarkEnd w:id="37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73" w:name="_Toc220256278"/>
      <w:r>
        <w:rPr>
          <w:sz w:val="24"/>
          <w:szCs w:val="24"/>
        </w:rPr>
        <w:t>7.3 开工</w:t>
      </w:r>
      <w:bookmarkEnd w:id="373"/>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74" w:name="_Toc220256279"/>
      <w:r>
        <w:rPr>
          <w:sz w:val="24"/>
          <w:szCs w:val="24"/>
        </w:rPr>
        <w:t>7.4 测量放线</w:t>
      </w:r>
      <w:bookmarkEnd w:id="374"/>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5" w:name="_Toc220256280"/>
      <w:r>
        <w:rPr>
          <w:sz w:val="24"/>
          <w:szCs w:val="24"/>
        </w:rPr>
        <w:t>7.5 工期延误</w:t>
      </w:r>
      <w:bookmarkEnd w:id="37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6" w:name="_Toc312678014"/>
      <w:bookmarkStart w:id="377"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6"/>
    <w:bookmarkEnd w:id="377"/>
    <w:p>
      <w:pPr>
        <w:pStyle w:val="5"/>
        <w:keepNext w:val="0"/>
        <w:keepLines w:val="0"/>
        <w:adjustRightInd w:val="0"/>
        <w:snapToGrid w:val="0"/>
        <w:spacing w:before="50" w:after="0" w:line="360" w:lineRule="auto"/>
        <w:ind w:firstLine="482" w:firstLineChars="200"/>
        <w:rPr>
          <w:sz w:val="24"/>
          <w:szCs w:val="24"/>
        </w:rPr>
      </w:pPr>
      <w:bookmarkStart w:id="378" w:name="_Toc220256281"/>
      <w:r>
        <w:rPr>
          <w:sz w:val="24"/>
          <w:szCs w:val="24"/>
        </w:rPr>
        <w:t>7.6 不利物质条件</w:t>
      </w:r>
      <w:bookmarkEnd w:id="378"/>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82"/>
      <w:r>
        <w:rPr>
          <w:sz w:val="24"/>
          <w:szCs w:val="24"/>
        </w:rPr>
        <w:t>7.7异常恶劣的气候条件</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0" w:name="_Toc220256283"/>
      <w:r>
        <w:rPr>
          <w:sz w:val="24"/>
          <w:szCs w:val="24"/>
        </w:rPr>
        <w:t>7.</w:t>
      </w:r>
      <w:r>
        <w:rPr>
          <w:rFonts w:hint="eastAsia"/>
          <w:sz w:val="24"/>
          <w:szCs w:val="24"/>
          <w:lang w:val="en-US" w:eastAsia="zh-CN"/>
        </w:rPr>
        <w:t>8</w:t>
      </w:r>
      <w:r>
        <w:rPr>
          <w:sz w:val="24"/>
          <w:szCs w:val="24"/>
        </w:rPr>
        <w:t xml:space="preserve"> 提前竣工的奖励</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1" w:name="_Toc220256284"/>
      <w:r>
        <w:rPr>
          <w:rFonts w:ascii="黑体" w:hAnsi="黑体" w:eastAsia="黑体"/>
          <w:sz w:val="28"/>
          <w:szCs w:val="28"/>
        </w:rPr>
        <w:t>8. 材料与设备</w:t>
      </w:r>
      <w:bookmarkEnd w:id="381"/>
    </w:p>
    <w:p>
      <w:pPr>
        <w:pStyle w:val="5"/>
        <w:keepNext w:val="0"/>
        <w:keepLines w:val="0"/>
        <w:adjustRightInd w:val="0"/>
        <w:snapToGrid w:val="0"/>
        <w:spacing w:before="50" w:after="0" w:line="360" w:lineRule="auto"/>
        <w:ind w:firstLine="482" w:firstLineChars="200"/>
        <w:rPr>
          <w:sz w:val="24"/>
          <w:szCs w:val="24"/>
        </w:rPr>
      </w:pPr>
      <w:bookmarkStart w:id="382" w:name="_Toc220256285"/>
      <w:r>
        <w:rPr>
          <w:sz w:val="24"/>
          <w:szCs w:val="24"/>
        </w:rPr>
        <w:t>8.</w:t>
      </w:r>
      <w:r>
        <w:rPr>
          <w:rFonts w:hint="eastAsia"/>
          <w:sz w:val="24"/>
          <w:szCs w:val="24"/>
          <w:lang w:val="en-US" w:eastAsia="zh-CN"/>
        </w:rPr>
        <w:t>1</w:t>
      </w:r>
      <w:r>
        <w:rPr>
          <w:sz w:val="24"/>
          <w:szCs w:val="24"/>
        </w:rPr>
        <w:t>材料与工程设备的保管与使用</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3" w:name="_Toc220256286"/>
      <w:r>
        <w:rPr>
          <w:sz w:val="24"/>
          <w:szCs w:val="24"/>
        </w:rPr>
        <w:t>8.</w:t>
      </w:r>
      <w:r>
        <w:rPr>
          <w:rFonts w:hint="eastAsia"/>
          <w:sz w:val="24"/>
          <w:szCs w:val="24"/>
          <w:lang w:val="en-US" w:eastAsia="zh-CN"/>
        </w:rPr>
        <w:t>2</w:t>
      </w:r>
      <w:r>
        <w:rPr>
          <w:sz w:val="24"/>
          <w:szCs w:val="24"/>
        </w:rPr>
        <w:t xml:space="preserve"> 样品</w:t>
      </w:r>
      <w:bookmarkEnd w:id="383"/>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4" w:name="_Toc220256287"/>
      <w:r>
        <w:rPr>
          <w:sz w:val="24"/>
          <w:szCs w:val="24"/>
        </w:rPr>
        <w:t>8.</w:t>
      </w:r>
      <w:r>
        <w:rPr>
          <w:rFonts w:hint="eastAsia"/>
          <w:sz w:val="24"/>
          <w:szCs w:val="24"/>
          <w:lang w:val="en-US" w:eastAsia="zh-CN"/>
        </w:rPr>
        <w:t>3</w:t>
      </w:r>
      <w:r>
        <w:rPr>
          <w:sz w:val="24"/>
          <w:szCs w:val="24"/>
        </w:rPr>
        <w:t xml:space="preserve"> 施工设备和临时设施</w:t>
      </w:r>
      <w:bookmarkEnd w:id="384"/>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5" w:name="_Toc220256288"/>
      <w:r>
        <w:rPr>
          <w:rFonts w:ascii="黑体" w:hAnsi="黑体" w:eastAsia="黑体"/>
          <w:sz w:val="28"/>
          <w:szCs w:val="28"/>
        </w:rPr>
        <w:t>9. 试验与检验</w:t>
      </w:r>
      <w:bookmarkEnd w:id="385"/>
    </w:p>
    <w:p>
      <w:pPr>
        <w:pStyle w:val="5"/>
        <w:keepNext w:val="0"/>
        <w:keepLines w:val="0"/>
        <w:adjustRightInd w:val="0"/>
        <w:snapToGrid w:val="0"/>
        <w:spacing w:before="50" w:after="0" w:line="360" w:lineRule="auto"/>
        <w:ind w:firstLine="482" w:firstLineChars="200"/>
        <w:rPr>
          <w:sz w:val="24"/>
          <w:szCs w:val="24"/>
        </w:rPr>
      </w:pPr>
      <w:bookmarkStart w:id="386" w:name="_Toc220256289"/>
      <w:r>
        <w:rPr>
          <w:sz w:val="24"/>
          <w:szCs w:val="24"/>
        </w:rPr>
        <w:t>9.1试验设备与试验人员</w:t>
      </w:r>
      <w:bookmarkEnd w:id="386"/>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90"/>
      <w:r>
        <w:rPr>
          <w:sz w:val="24"/>
          <w:szCs w:val="24"/>
        </w:rPr>
        <w:t>9.</w:t>
      </w:r>
      <w:r>
        <w:rPr>
          <w:rFonts w:hint="eastAsia"/>
          <w:sz w:val="24"/>
          <w:szCs w:val="24"/>
          <w:lang w:val="en-US" w:eastAsia="zh-CN"/>
        </w:rPr>
        <w:t>2</w:t>
      </w:r>
      <w:r>
        <w:rPr>
          <w:sz w:val="24"/>
          <w:szCs w:val="24"/>
        </w:rPr>
        <w:t xml:space="preserve"> 现场工艺试验</w:t>
      </w:r>
      <w:bookmarkEnd w:id="387"/>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91"/>
      <w:r>
        <w:rPr>
          <w:rFonts w:ascii="黑体" w:hAnsi="黑体" w:eastAsia="黑体"/>
          <w:sz w:val="28"/>
          <w:szCs w:val="28"/>
        </w:rPr>
        <w:t>10. 变更</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92"/>
      <w:r>
        <w:rPr>
          <w:sz w:val="24"/>
          <w:szCs w:val="24"/>
        </w:rPr>
        <w:t>10.1变更的范围</w:t>
      </w:r>
      <w:bookmarkEnd w:id="389"/>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0" w:name="_Toc220256293"/>
      <w:r>
        <w:rPr>
          <w:sz w:val="24"/>
          <w:szCs w:val="24"/>
        </w:rPr>
        <w:t>10.</w:t>
      </w:r>
      <w:r>
        <w:rPr>
          <w:rFonts w:hint="eastAsia"/>
          <w:sz w:val="24"/>
          <w:szCs w:val="24"/>
          <w:lang w:val="en-US" w:eastAsia="zh-CN"/>
        </w:rPr>
        <w:t>2</w:t>
      </w:r>
      <w:r>
        <w:rPr>
          <w:sz w:val="24"/>
          <w:szCs w:val="24"/>
        </w:rPr>
        <w:t xml:space="preserve"> 变更估价</w:t>
      </w:r>
      <w:bookmarkEnd w:id="390"/>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94"/>
      <w:r>
        <w:rPr>
          <w:sz w:val="24"/>
          <w:szCs w:val="24"/>
        </w:rPr>
        <w:t>1</w:t>
      </w:r>
      <w:bookmarkStart w:id="392" w:name="_Toc297048383"/>
      <w:bookmarkStart w:id="393" w:name="_Toc297120497"/>
      <w:bookmarkStart w:id="394" w:name="_Toc296503197"/>
      <w:bookmarkStart w:id="395" w:name="_Toc296891025"/>
      <w:bookmarkStart w:id="396" w:name="_Toc292559402"/>
      <w:bookmarkStart w:id="397" w:name="_Toc296944536"/>
      <w:bookmarkStart w:id="398" w:name="_Toc297123544"/>
      <w:bookmarkStart w:id="399" w:name="_Toc296347196"/>
      <w:bookmarkStart w:id="400" w:name="_Toc297216203"/>
      <w:bookmarkStart w:id="401" w:name="_Toc296346698"/>
      <w:bookmarkStart w:id="402" w:name="_Toc303539150"/>
      <w:bookmarkStart w:id="403" w:name="_Toc300934993"/>
      <w:bookmarkStart w:id="404" w:name="_Toc296891237"/>
      <w:bookmarkStart w:id="405" w:name="_Toc292559907"/>
      <w:bookmarkStart w:id="406" w:name="_Toc312677503"/>
      <w:bookmarkStart w:id="407" w:name="_Toc312678029"/>
      <w:bookmarkStart w:id="408" w:name="_Toc304295570"/>
      <w:r>
        <w:rPr>
          <w:sz w:val="24"/>
          <w:szCs w:val="24"/>
        </w:rPr>
        <w:t>0.</w:t>
      </w:r>
      <w:r>
        <w:rPr>
          <w:rFonts w:hint="eastAsia"/>
          <w:sz w:val="24"/>
          <w:szCs w:val="24"/>
          <w:lang w:val="en-US" w:eastAsia="zh-CN"/>
        </w:rPr>
        <w:t>3</w:t>
      </w:r>
      <w:r>
        <w:rPr>
          <w:sz w:val="24"/>
          <w:szCs w:val="24"/>
        </w:rPr>
        <w:t>承</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Start w:id="409" w:name="_Toc292559913"/>
      <w:bookmarkStart w:id="410" w:name="_Toc296944542"/>
      <w:bookmarkStart w:id="411" w:name="_Toc296891031"/>
      <w:bookmarkStart w:id="412" w:name="_Toc297048389"/>
      <w:bookmarkStart w:id="413" w:name="_Toc296503203"/>
      <w:bookmarkStart w:id="414" w:name="_Toc297123545"/>
      <w:bookmarkStart w:id="415" w:name="_Toc297216204"/>
      <w:bookmarkStart w:id="416" w:name="_Toc303539151"/>
      <w:bookmarkStart w:id="417" w:name="_Toc292559408"/>
      <w:bookmarkStart w:id="418" w:name="_Toc296347202"/>
      <w:bookmarkStart w:id="419" w:name="_Toc300934994"/>
      <w:bookmarkStart w:id="420" w:name="_Toc296346704"/>
      <w:bookmarkStart w:id="421" w:name="_Toc296891243"/>
      <w:bookmarkStart w:id="422" w:name="_Toc297120503"/>
      <w:r>
        <w:rPr>
          <w:sz w:val="24"/>
          <w:szCs w:val="24"/>
        </w:rPr>
        <w:t>包人的合理化建议</w:t>
      </w:r>
      <w:bookmarkEnd w:id="391"/>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3" w:name="_Toc296347203"/>
      <w:bookmarkStart w:id="424" w:name="_Toc296891244"/>
      <w:bookmarkStart w:id="425" w:name="_Toc296503204"/>
      <w:bookmarkStart w:id="426" w:name="_Toc296891032"/>
      <w:bookmarkStart w:id="427" w:name="_Toc303539152"/>
      <w:bookmarkStart w:id="428" w:name="_Toc297120504"/>
      <w:bookmarkStart w:id="429" w:name="_Toc297216205"/>
      <w:bookmarkStart w:id="430" w:name="_Toc292559914"/>
      <w:bookmarkStart w:id="431" w:name="_Toc312678030"/>
      <w:bookmarkStart w:id="432" w:name="_Toc292559409"/>
      <w:bookmarkStart w:id="433" w:name="_Toc296944543"/>
      <w:bookmarkStart w:id="434" w:name="_Toc297048390"/>
      <w:bookmarkStart w:id="435" w:name="_Toc312677504"/>
      <w:bookmarkStart w:id="436" w:name="_Toc304295571"/>
      <w:bookmarkStart w:id="437" w:name="_Toc296346705"/>
      <w:bookmarkStart w:id="438" w:name="_Toc318581175"/>
      <w:bookmarkStart w:id="439" w:name="_Toc300934995"/>
      <w:bookmarkStart w:id="440" w:name="_Toc297123546"/>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Pr>
        <w:pStyle w:val="5"/>
        <w:keepNext w:val="0"/>
        <w:keepLines w:val="0"/>
        <w:adjustRightInd w:val="0"/>
        <w:snapToGrid w:val="0"/>
        <w:spacing w:before="50" w:after="0" w:line="360" w:lineRule="auto"/>
        <w:ind w:firstLine="482" w:firstLineChars="200"/>
        <w:rPr>
          <w:sz w:val="24"/>
          <w:szCs w:val="24"/>
        </w:rPr>
      </w:pPr>
      <w:bookmarkStart w:id="441" w:name="_Toc220256295"/>
      <w:r>
        <w:rPr>
          <w:sz w:val="24"/>
          <w:szCs w:val="24"/>
        </w:rPr>
        <w:t>1</w:t>
      </w:r>
      <w:bookmarkStart w:id="442" w:name="_Toc297216207"/>
      <w:bookmarkStart w:id="443" w:name="_Toc296944538"/>
      <w:bookmarkStart w:id="444" w:name="_Toc292559909"/>
      <w:bookmarkStart w:id="445" w:name="_Toc297123548"/>
      <w:bookmarkStart w:id="446" w:name="_Toc296347198"/>
      <w:bookmarkStart w:id="447" w:name="_Toc296891027"/>
      <w:bookmarkStart w:id="448" w:name="_Toc296891239"/>
      <w:bookmarkStart w:id="449" w:name="_Toc300934997"/>
      <w:bookmarkStart w:id="450" w:name="_Toc303539154"/>
      <w:bookmarkStart w:id="451" w:name="_Toc297048385"/>
      <w:bookmarkStart w:id="452" w:name="_Toc296503199"/>
      <w:bookmarkStart w:id="453" w:name="_Toc304295574"/>
      <w:bookmarkStart w:id="454" w:name="_Toc312677507"/>
      <w:bookmarkStart w:id="455" w:name="_Toc296346700"/>
      <w:bookmarkStart w:id="456" w:name="_Toc312678033"/>
      <w:bookmarkStart w:id="457" w:name="_Toc292559404"/>
      <w:bookmarkStart w:id="458" w:name="_Toc297120499"/>
      <w:r>
        <w:rPr>
          <w:sz w:val="24"/>
          <w:szCs w:val="24"/>
        </w:rPr>
        <w:t>0.</w:t>
      </w:r>
      <w:r>
        <w:rPr>
          <w:rFonts w:hint="eastAsia"/>
          <w:sz w:val="24"/>
          <w:szCs w:val="24"/>
          <w:lang w:val="en-US" w:eastAsia="zh-CN"/>
        </w:rPr>
        <w:t>4</w:t>
      </w:r>
      <w:r>
        <w:rPr>
          <w:sz w:val="24"/>
          <w:szCs w:val="24"/>
        </w:rPr>
        <w:t xml:space="preserve"> 暂估价</w:t>
      </w:r>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9" w:name="_Toc312677508"/>
      <w:bookmarkStart w:id="460" w:name="_Toc318581176"/>
      <w:bookmarkStart w:id="461" w:name="_Toc312678034"/>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9"/>
    <w:bookmarkEnd w:id="460"/>
    <w:bookmarkEnd w:id="461"/>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2" w:name="_Toc312678035"/>
      <w:bookmarkStart w:id="463" w:name="_Toc318581177"/>
      <w:bookmarkStart w:id="464" w:name="_Toc312677509"/>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2"/>
    <w:bookmarkEnd w:id="463"/>
    <w:bookmarkEnd w:id="464"/>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color w:val="auto"/>
          <w:sz w:val="24"/>
          <w:szCs w:val="24"/>
        </w:rPr>
      </w:pPr>
      <w:bookmarkStart w:id="465" w:name="_Toc220256296"/>
      <w:r>
        <w:rPr>
          <w:color w:val="auto"/>
          <w:sz w:val="24"/>
          <w:szCs w:val="24"/>
        </w:rPr>
        <w:t>10.</w:t>
      </w:r>
      <w:r>
        <w:rPr>
          <w:rFonts w:hint="eastAsia"/>
          <w:color w:val="auto"/>
          <w:sz w:val="24"/>
          <w:szCs w:val="24"/>
          <w:lang w:val="en-US" w:eastAsia="zh-CN"/>
        </w:rPr>
        <w:t>5</w:t>
      </w:r>
      <w:r>
        <w:rPr>
          <w:color w:val="auto"/>
          <w:sz w:val="24"/>
          <w:szCs w:val="24"/>
        </w:rPr>
        <w:t xml:space="preserve"> 暂列金额</w:t>
      </w:r>
      <w:bookmarkEnd w:id="465"/>
    </w:p>
    <w:p>
      <w:pPr>
        <w:adjustRightInd w:val="0"/>
        <w:snapToGrid w:val="0"/>
        <w:spacing w:before="50" w:line="360" w:lineRule="auto"/>
        <w:ind w:firstLine="420" w:firstLineChars="200"/>
        <w:rPr>
          <w:rFonts w:hint="eastAsia" w:ascii="宋体" w:hAnsi="宋体"/>
          <w:color w:val="auto"/>
          <w:kern w:val="0"/>
          <w:szCs w:val="21"/>
        </w:rPr>
      </w:pPr>
      <w:r>
        <w:rPr>
          <w:rFonts w:hint="eastAsia" w:ascii="宋体" w:hAnsi="宋体"/>
          <w:color w:val="auto"/>
          <w:kern w:val="0"/>
          <w:szCs w:val="21"/>
        </w:rPr>
        <w:t>合同当事人关于暂列金额使用的约定：</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6" w:name="_Toc220256297"/>
      <w:r>
        <w:rPr>
          <w:rFonts w:ascii="黑体" w:hAnsi="黑体" w:eastAsia="黑体"/>
          <w:sz w:val="28"/>
          <w:szCs w:val="28"/>
        </w:rPr>
        <w:t>11. 价格调整</w:t>
      </w:r>
      <w:bookmarkEnd w:id="466"/>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67" w:name="_Toc220256298"/>
      <w:r>
        <w:rPr>
          <w:sz w:val="24"/>
          <w:szCs w:val="24"/>
        </w:rPr>
        <w:t>11.1 市场价格波动引起的调整</w:t>
      </w:r>
      <w:bookmarkEnd w:id="46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68" w:name="_Toc220256299"/>
      <w:r>
        <w:rPr>
          <w:rFonts w:ascii="黑体" w:hAnsi="黑体" w:eastAsia="黑体"/>
          <w:sz w:val="28"/>
          <w:szCs w:val="28"/>
        </w:rPr>
        <w:t>12. 合同价格、计量与支付</w:t>
      </w:r>
      <w:bookmarkEnd w:id="468"/>
    </w:p>
    <w:p>
      <w:pPr>
        <w:pStyle w:val="5"/>
        <w:keepNext w:val="0"/>
        <w:keepLines w:val="0"/>
        <w:adjustRightInd w:val="0"/>
        <w:snapToGrid w:val="0"/>
        <w:spacing w:before="50" w:after="0" w:line="360" w:lineRule="auto"/>
        <w:ind w:firstLine="482" w:firstLineChars="200"/>
        <w:rPr>
          <w:sz w:val="24"/>
          <w:szCs w:val="24"/>
        </w:rPr>
      </w:pPr>
      <w:bookmarkStart w:id="469" w:name="_Toc220256300"/>
      <w:r>
        <w:rPr>
          <w:sz w:val="24"/>
          <w:szCs w:val="24"/>
        </w:rPr>
        <w:t>12.1 合同价格形式</w:t>
      </w:r>
      <w:bookmarkEnd w:id="469"/>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0" w:name="_Toc220256301"/>
      <w:r>
        <w:rPr>
          <w:sz w:val="24"/>
          <w:szCs w:val="24"/>
        </w:rPr>
        <w:t>12.2 预付款</w:t>
      </w:r>
      <w:bookmarkEnd w:id="470"/>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1" w:name="_Toc220256302"/>
      <w:r>
        <w:rPr>
          <w:sz w:val="24"/>
          <w:szCs w:val="24"/>
        </w:rPr>
        <w:t>12.3 计量</w:t>
      </w:r>
      <w:bookmarkEnd w:id="471"/>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303"/>
      <w:r>
        <w:rPr>
          <w:sz w:val="24"/>
          <w:szCs w:val="24"/>
        </w:rPr>
        <w:t>12.4 工程进度款支付</w:t>
      </w:r>
      <w:bookmarkEnd w:id="472"/>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3"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3"/>
    </w:p>
    <w:p>
      <w:pPr>
        <w:pStyle w:val="5"/>
        <w:keepNext w:val="0"/>
        <w:keepLines w:val="0"/>
        <w:adjustRightInd w:val="0"/>
        <w:snapToGrid w:val="0"/>
        <w:spacing w:before="50" w:after="0" w:line="360" w:lineRule="auto"/>
        <w:ind w:firstLine="482" w:firstLineChars="200"/>
        <w:rPr>
          <w:sz w:val="24"/>
          <w:szCs w:val="24"/>
        </w:rPr>
      </w:pPr>
      <w:bookmarkStart w:id="474" w:name="_Toc220256305"/>
      <w:r>
        <w:rPr>
          <w:sz w:val="24"/>
          <w:szCs w:val="24"/>
        </w:rPr>
        <w:t>13.1 分部分项工程验收</w:t>
      </w:r>
      <w:bookmarkEnd w:id="474"/>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75" w:name="_Toc220256306"/>
      <w:r>
        <w:rPr>
          <w:sz w:val="24"/>
          <w:szCs w:val="24"/>
        </w:rPr>
        <w:t>13.2 竣工验收</w:t>
      </w:r>
      <w:bookmarkEnd w:id="475"/>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6" w:name="_Toc220256307"/>
      <w:r>
        <w:rPr>
          <w:sz w:val="24"/>
          <w:szCs w:val="24"/>
        </w:rPr>
        <w:t>13.3 工程试车</w:t>
      </w:r>
      <w:bookmarkEnd w:id="476"/>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7" w:name="_Toc220256308"/>
      <w:r>
        <w:rPr>
          <w:sz w:val="24"/>
          <w:szCs w:val="24"/>
        </w:rPr>
        <w:t>13.</w:t>
      </w:r>
      <w:r>
        <w:rPr>
          <w:rFonts w:hint="eastAsia"/>
          <w:sz w:val="24"/>
          <w:szCs w:val="24"/>
          <w:lang w:val="en-US" w:eastAsia="zh-CN"/>
        </w:rPr>
        <w:t>4</w:t>
      </w:r>
      <w:r>
        <w:rPr>
          <w:sz w:val="24"/>
          <w:szCs w:val="24"/>
        </w:rPr>
        <w:t xml:space="preserve"> 竣工退场</w:t>
      </w:r>
      <w:bookmarkEnd w:id="47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8" w:name="_Toc220256309"/>
      <w:r>
        <w:rPr>
          <w:rFonts w:ascii="黑体" w:hAnsi="黑体" w:eastAsia="黑体"/>
          <w:sz w:val="28"/>
          <w:szCs w:val="28"/>
        </w:rPr>
        <w:t>14. 竣工结算</w:t>
      </w:r>
      <w:bookmarkEnd w:id="478"/>
    </w:p>
    <w:p>
      <w:pPr>
        <w:pStyle w:val="5"/>
        <w:keepNext w:val="0"/>
        <w:keepLines w:val="0"/>
        <w:adjustRightInd w:val="0"/>
        <w:snapToGrid w:val="0"/>
        <w:spacing w:before="50" w:after="0" w:line="360" w:lineRule="auto"/>
        <w:ind w:firstLine="482" w:firstLineChars="200"/>
        <w:rPr>
          <w:sz w:val="24"/>
          <w:szCs w:val="24"/>
        </w:rPr>
      </w:pPr>
      <w:bookmarkStart w:id="479" w:name="_Toc220256310"/>
      <w:r>
        <w:rPr>
          <w:sz w:val="24"/>
          <w:szCs w:val="24"/>
        </w:rPr>
        <w:t>14.1 竣工</w:t>
      </w:r>
      <w:r>
        <w:rPr>
          <w:rFonts w:hint="eastAsia"/>
          <w:sz w:val="24"/>
          <w:szCs w:val="24"/>
        </w:rPr>
        <w:t>结算</w:t>
      </w:r>
      <w:r>
        <w:rPr>
          <w:sz w:val="24"/>
          <w:szCs w:val="24"/>
        </w:rPr>
        <w:t>申请</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0" w:name="_Toc220256311"/>
      <w:r>
        <w:rPr>
          <w:sz w:val="24"/>
          <w:szCs w:val="24"/>
        </w:rPr>
        <w:t>14.2 竣工结算审核</w:t>
      </w:r>
      <w:bookmarkEnd w:id="48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1" w:name="_Toc220256312"/>
      <w:r>
        <w:rPr>
          <w:sz w:val="24"/>
          <w:szCs w:val="24"/>
        </w:rPr>
        <w:t>14.</w:t>
      </w:r>
      <w:r>
        <w:rPr>
          <w:rFonts w:hint="eastAsia"/>
          <w:sz w:val="24"/>
          <w:szCs w:val="24"/>
          <w:lang w:val="en-US" w:eastAsia="zh-CN"/>
        </w:rPr>
        <w:t>3</w:t>
      </w:r>
      <w:r>
        <w:rPr>
          <w:sz w:val="24"/>
          <w:szCs w:val="24"/>
        </w:rPr>
        <w:t xml:space="preserve"> 最终结清</w:t>
      </w:r>
      <w:bookmarkEnd w:id="48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2" w:name="_Toc220256313"/>
      <w:bookmarkStart w:id="483" w:name="_Toc267251495"/>
      <w:bookmarkStart w:id="484" w:name="_Toc267251497"/>
      <w:bookmarkStart w:id="485" w:name="_Toc267251496"/>
      <w:bookmarkStart w:id="486" w:name="_Toc267251492"/>
      <w:bookmarkStart w:id="487" w:name="_Toc267251494"/>
      <w:bookmarkStart w:id="488" w:name="_Toc267251502"/>
      <w:bookmarkStart w:id="489" w:name="_Toc267251503"/>
      <w:bookmarkStart w:id="490" w:name="_Toc267251499"/>
      <w:bookmarkStart w:id="491" w:name="_Toc267251501"/>
      <w:bookmarkStart w:id="492" w:name="_Toc267251491"/>
      <w:bookmarkStart w:id="493" w:name="_Toc267251498"/>
      <w:bookmarkStart w:id="494" w:name="_Toc267251493"/>
      <w:bookmarkStart w:id="495" w:name="_Toc267251504"/>
      <w:bookmarkStart w:id="496" w:name="_Toc267251506"/>
      <w:bookmarkStart w:id="497" w:name="_Toc267251507"/>
      <w:bookmarkStart w:id="498" w:name="_Toc267251508"/>
      <w:bookmarkStart w:id="499" w:name="_Toc267251514"/>
      <w:bookmarkStart w:id="500" w:name="_Toc267251515"/>
      <w:bookmarkStart w:id="501" w:name="_Toc267251511"/>
      <w:bookmarkStart w:id="502" w:name="_Toc267251509"/>
      <w:bookmarkStart w:id="503" w:name="_Toc267251510"/>
      <w:bookmarkStart w:id="504" w:name="_Toc267251513"/>
      <w:r>
        <w:rPr>
          <w:rFonts w:ascii="黑体" w:hAnsi="黑体" w:eastAsia="黑体"/>
          <w:sz w:val="28"/>
          <w:szCs w:val="28"/>
        </w:rPr>
        <w:t>15. 缺陷责任期与保修</w:t>
      </w:r>
      <w:bookmarkEnd w:id="482"/>
    </w:p>
    <w:p>
      <w:pPr>
        <w:pStyle w:val="5"/>
        <w:keepNext w:val="0"/>
        <w:keepLines w:val="0"/>
        <w:adjustRightInd w:val="0"/>
        <w:snapToGrid w:val="0"/>
        <w:spacing w:before="50" w:after="0" w:line="360" w:lineRule="auto"/>
        <w:ind w:firstLine="482" w:firstLineChars="200"/>
        <w:rPr>
          <w:sz w:val="24"/>
          <w:szCs w:val="24"/>
        </w:rPr>
      </w:pPr>
      <w:bookmarkStart w:id="505" w:name="_Toc220256314"/>
      <w:r>
        <w:rPr>
          <w:sz w:val="24"/>
          <w:szCs w:val="24"/>
        </w:rPr>
        <w:t>15.</w:t>
      </w:r>
      <w:r>
        <w:rPr>
          <w:rFonts w:hint="eastAsia"/>
          <w:sz w:val="24"/>
          <w:szCs w:val="24"/>
          <w:lang w:val="en-US" w:eastAsia="zh-CN"/>
        </w:rPr>
        <w:t>1</w:t>
      </w:r>
      <w:r>
        <w:rPr>
          <w:sz w:val="24"/>
          <w:szCs w:val="24"/>
        </w:rPr>
        <w:t>缺陷责任期</w:t>
      </w:r>
      <w:bookmarkEnd w:id="505"/>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06" w:name="_Toc220256315"/>
      <w:r>
        <w:rPr>
          <w:sz w:val="24"/>
          <w:szCs w:val="24"/>
        </w:rPr>
        <w:t>15.</w:t>
      </w:r>
      <w:r>
        <w:rPr>
          <w:rFonts w:hint="eastAsia"/>
          <w:sz w:val="24"/>
          <w:szCs w:val="24"/>
          <w:lang w:val="en-US" w:eastAsia="zh-CN"/>
        </w:rPr>
        <w:t>2</w:t>
      </w:r>
      <w:r>
        <w:rPr>
          <w:sz w:val="24"/>
          <w:szCs w:val="24"/>
        </w:rPr>
        <w:t xml:space="preserve"> 质量保证金</w:t>
      </w:r>
      <w:bookmarkEnd w:id="5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07" w:name="_Toc220256316"/>
      <w:r>
        <w:rPr>
          <w:sz w:val="24"/>
          <w:szCs w:val="24"/>
        </w:rPr>
        <w:t>15.</w:t>
      </w:r>
      <w:r>
        <w:rPr>
          <w:rFonts w:hint="eastAsia"/>
          <w:sz w:val="24"/>
          <w:szCs w:val="24"/>
          <w:lang w:val="en-US" w:eastAsia="zh-CN"/>
        </w:rPr>
        <w:t>3</w:t>
      </w:r>
      <w:r>
        <w:rPr>
          <w:sz w:val="24"/>
          <w:szCs w:val="24"/>
        </w:rPr>
        <w:t>保修</w:t>
      </w:r>
      <w:bookmarkEnd w:id="507"/>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08" w:name="_Toc220256317"/>
      <w:r>
        <w:rPr>
          <w:rFonts w:ascii="黑体" w:hAnsi="黑体" w:eastAsia="黑体"/>
          <w:sz w:val="28"/>
          <w:szCs w:val="28"/>
        </w:rPr>
        <w:t>16. 违约</w:t>
      </w:r>
      <w:bookmarkEnd w:id="508"/>
    </w:p>
    <w:p>
      <w:pPr>
        <w:pStyle w:val="5"/>
        <w:keepNext w:val="0"/>
        <w:keepLines w:val="0"/>
        <w:adjustRightInd w:val="0"/>
        <w:snapToGrid w:val="0"/>
        <w:spacing w:before="50" w:after="0" w:line="360" w:lineRule="auto"/>
        <w:ind w:firstLine="482" w:firstLineChars="200"/>
        <w:rPr>
          <w:sz w:val="24"/>
          <w:szCs w:val="24"/>
        </w:rPr>
      </w:pPr>
      <w:bookmarkStart w:id="509" w:name="_Toc220256318"/>
      <w:r>
        <w:rPr>
          <w:sz w:val="24"/>
          <w:szCs w:val="24"/>
        </w:rPr>
        <w:t>16.1 发包人违约</w:t>
      </w:r>
      <w:bookmarkEnd w:id="509"/>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0" w:name="_Toc220256319"/>
      <w:r>
        <w:rPr>
          <w:sz w:val="24"/>
          <w:szCs w:val="24"/>
        </w:rPr>
        <w:t>16.2 承包人违约</w:t>
      </w:r>
      <w:bookmarkEnd w:id="510"/>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1" w:name="_Toc220256320"/>
      <w:r>
        <w:rPr>
          <w:rFonts w:ascii="黑体" w:hAnsi="黑体" w:eastAsia="黑体"/>
          <w:sz w:val="28"/>
          <w:szCs w:val="28"/>
        </w:rPr>
        <w:t>17. 不可抗力</w:t>
      </w:r>
      <w:bookmarkEnd w:id="511"/>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2" w:name="_Toc220256321"/>
      <w:r>
        <w:rPr>
          <w:sz w:val="24"/>
          <w:szCs w:val="24"/>
        </w:rPr>
        <w:t>17.1 不可抗力的确认</w:t>
      </w:r>
      <w:bookmarkEnd w:id="512"/>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13" w:name="_Toc220256322"/>
      <w:r>
        <w:rPr>
          <w:sz w:val="24"/>
          <w:szCs w:val="24"/>
        </w:rPr>
        <w:t>17.</w:t>
      </w:r>
      <w:r>
        <w:rPr>
          <w:rFonts w:hint="eastAsia"/>
          <w:sz w:val="24"/>
          <w:szCs w:val="24"/>
          <w:lang w:val="en-US" w:eastAsia="zh-CN"/>
        </w:rPr>
        <w:t>2</w:t>
      </w:r>
      <w:r>
        <w:rPr>
          <w:sz w:val="24"/>
          <w:szCs w:val="24"/>
        </w:rPr>
        <w:t xml:space="preserve"> 因不可抗力解除合同</w:t>
      </w:r>
      <w:bookmarkEnd w:id="513"/>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14" w:name="_Toc220256323"/>
      <w:r>
        <w:rPr>
          <w:rFonts w:ascii="黑体" w:hAnsi="黑体" w:eastAsia="黑体"/>
          <w:sz w:val="28"/>
          <w:szCs w:val="28"/>
        </w:rPr>
        <w:t>18. 保险</w:t>
      </w:r>
      <w:bookmarkEnd w:id="514"/>
    </w:p>
    <w:p>
      <w:pPr>
        <w:pStyle w:val="5"/>
        <w:keepNext w:val="0"/>
        <w:keepLines w:val="0"/>
        <w:adjustRightInd w:val="0"/>
        <w:snapToGrid w:val="0"/>
        <w:spacing w:before="50" w:after="0" w:line="360" w:lineRule="auto"/>
        <w:ind w:firstLine="482" w:firstLineChars="200"/>
        <w:rPr>
          <w:sz w:val="24"/>
          <w:szCs w:val="24"/>
        </w:rPr>
      </w:pPr>
      <w:bookmarkStart w:id="515" w:name="_Toc220256324"/>
      <w:r>
        <w:rPr>
          <w:sz w:val="24"/>
          <w:szCs w:val="24"/>
        </w:rPr>
        <w:t>18.1 工程保险</w:t>
      </w:r>
      <w:bookmarkEnd w:id="515"/>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6" w:name="_Toc220256325"/>
      <w:r>
        <w:rPr>
          <w:sz w:val="24"/>
          <w:szCs w:val="24"/>
        </w:rPr>
        <w:t>18.</w:t>
      </w:r>
      <w:r>
        <w:rPr>
          <w:rFonts w:hint="eastAsia"/>
          <w:sz w:val="24"/>
          <w:szCs w:val="24"/>
          <w:lang w:val="en-US" w:eastAsia="zh-CN"/>
        </w:rPr>
        <w:t>2</w:t>
      </w:r>
      <w:r>
        <w:rPr>
          <w:sz w:val="24"/>
          <w:szCs w:val="24"/>
        </w:rPr>
        <w:t xml:space="preserve"> 其他保险</w:t>
      </w:r>
      <w:bookmarkEnd w:id="516"/>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7" w:name="_Toc220256326"/>
      <w:r>
        <w:rPr>
          <w:sz w:val="24"/>
          <w:szCs w:val="24"/>
        </w:rPr>
        <w:t>18.</w:t>
      </w:r>
      <w:r>
        <w:rPr>
          <w:rFonts w:hint="eastAsia"/>
          <w:sz w:val="24"/>
          <w:szCs w:val="24"/>
          <w:lang w:val="en-US" w:eastAsia="zh-CN"/>
        </w:rPr>
        <w:t>3</w:t>
      </w:r>
      <w:r>
        <w:rPr>
          <w:sz w:val="24"/>
          <w:szCs w:val="24"/>
        </w:rPr>
        <w:t xml:space="preserve"> 通知义务</w:t>
      </w:r>
      <w:bookmarkEnd w:id="51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3"/>
    <w:bookmarkEnd w:id="484"/>
    <w:bookmarkEnd w:id="485"/>
    <w:bookmarkEnd w:id="486"/>
    <w:bookmarkEnd w:id="487"/>
    <w:bookmarkEnd w:id="488"/>
    <w:bookmarkEnd w:id="489"/>
    <w:bookmarkEnd w:id="490"/>
    <w:bookmarkEnd w:id="491"/>
    <w:bookmarkEnd w:id="492"/>
    <w:bookmarkEnd w:id="493"/>
    <w:bookmarkEnd w:id="494"/>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8"/>
    </w:p>
    <w:bookmarkEnd w:id="495"/>
    <w:bookmarkEnd w:id="496"/>
    <w:p>
      <w:pPr>
        <w:pStyle w:val="5"/>
        <w:keepNext w:val="0"/>
        <w:keepLines w:val="0"/>
        <w:adjustRightInd w:val="0"/>
        <w:snapToGrid w:val="0"/>
        <w:spacing w:before="50" w:after="0" w:line="360" w:lineRule="auto"/>
        <w:ind w:firstLine="482" w:firstLineChars="200"/>
        <w:rPr>
          <w:sz w:val="24"/>
          <w:szCs w:val="24"/>
        </w:rPr>
      </w:pPr>
      <w:bookmarkStart w:id="519"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497"/>
      <w:r>
        <w:rPr>
          <w:sz w:val="24"/>
          <w:szCs w:val="24"/>
        </w:rPr>
        <w:t>议评审</w:t>
      </w:r>
      <w:bookmarkEnd w:id="519"/>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0"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498"/>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499"/>
      <w:bookmarkEnd w:id="500"/>
      <w:bookmarkEnd w:id="501"/>
      <w:bookmarkEnd w:id="502"/>
      <w:bookmarkEnd w:id="503"/>
      <w:bookmarkEnd w:id="504"/>
    </w:p>
    <w:p>
      <w:pPr>
        <w:adjustRightInd w:val="0"/>
        <w:snapToGrid w:val="0"/>
        <w:spacing w:before="156" w:beforeLines="50" w:line="360" w:lineRule="auto"/>
      </w:pPr>
      <w:r>
        <w:rPr>
          <w:rFonts w:ascii="宋体" w:hAnsi="宋体"/>
          <w:szCs w:val="21"/>
        </w:rPr>
        <w:br w:type="page"/>
      </w:r>
    </w:p>
    <w:bookmarkEnd w:id="333"/>
    <w:bookmarkEnd w:id="334"/>
    <w:bookmarkEnd w:id="335"/>
    <w:p>
      <w:pPr>
        <w:pStyle w:val="4"/>
        <w:rPr>
          <w:sz w:val="21"/>
          <w:szCs w:val="21"/>
        </w:rPr>
      </w:pPr>
      <w:bookmarkStart w:id="521" w:name="_Toc220256330"/>
      <w:bookmarkStart w:id="522" w:name="_Toc199775035"/>
      <w:r>
        <w:rPr>
          <w:rFonts w:hint="eastAsia"/>
          <w:sz w:val="21"/>
          <w:szCs w:val="21"/>
        </w:rPr>
        <w:t>附件4-1 工程质量保修书</w:t>
      </w:r>
      <w:bookmarkEnd w:id="521"/>
      <w:bookmarkEnd w:id="522"/>
    </w:p>
    <w:p>
      <w:pPr>
        <w:spacing w:line="360" w:lineRule="auto"/>
        <w:jc w:val="center"/>
        <w:rPr>
          <w:rFonts w:hint="eastAsia" w:ascii="黑体" w:hAnsi="黑体" w:eastAsia="黑体"/>
          <w:b/>
          <w:sz w:val="28"/>
          <w:szCs w:val="28"/>
        </w:rPr>
      </w:pPr>
      <w:bookmarkStart w:id="523" w:name="_Hlk198277920"/>
      <w:r>
        <w:rPr>
          <w:rFonts w:hint="eastAsia" w:ascii="黑体" w:hAnsi="黑体" w:eastAsia="黑体"/>
          <w:b/>
          <w:sz w:val="28"/>
          <w:szCs w:val="28"/>
        </w:rPr>
        <w:t>工程质量保修书</w:t>
      </w:r>
    </w:p>
    <w:bookmarkEnd w:id="523"/>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1"/>
    <w:p>
      <w:pPr>
        <w:pStyle w:val="2"/>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2"/>
    <w:p>
      <w:pPr>
        <w:pStyle w:val="2"/>
        <w:rPr>
          <w:rFonts w:hint="eastAsia" w:ascii="黑体" w:hAnsi="黑体" w:eastAsia="黑体"/>
          <w:sz w:val="32"/>
          <w:szCs w:val="32"/>
        </w:rPr>
      </w:pPr>
      <w:bookmarkStart w:id="524" w:name="_Toc19628646"/>
      <w:bookmarkStart w:id="525" w:name="_Toc220256331"/>
      <w:r>
        <w:rPr>
          <w:rFonts w:hint="eastAsia" w:ascii="黑体" w:hAnsi="黑体" w:eastAsia="黑体"/>
          <w:sz w:val="32"/>
          <w:szCs w:val="32"/>
        </w:rPr>
        <w:t>第五章 响应文件</w:t>
      </w:r>
      <w:bookmarkEnd w:id="524"/>
      <w:r>
        <w:rPr>
          <w:rFonts w:hint="eastAsia" w:ascii="黑体" w:hAnsi="黑体" w:eastAsia="黑体"/>
          <w:sz w:val="32"/>
          <w:szCs w:val="32"/>
        </w:rPr>
        <w:t>格式</w:t>
      </w:r>
      <w:bookmarkEnd w:id="525"/>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6" w:name="_Hlk199775841"/>
      <w:bookmarkStart w:id="527" w:name="_Hlk197453333"/>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6"/>
    <w:bookmarkEnd w:id="527"/>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NmoYvNUAAAAIAQAADwAA&#10;AAAAAAABACAAAAA4AAAAZHJzL2Rvd25yZXYueG1sUEsBAhQAFAAAAAgAh07iQLxit6M8AgAAgQQA&#10;AA4AAAAAAAAAAQAgAAAAOgEAAGRycy9lMm9Eb2MueG1sUEsFBgAAAAAGAAYAWQEAAOgFA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28" w:name="_Toc197615246"/>
      <w:bookmarkStart w:id="529" w:name="_Toc220256332"/>
      <w:r>
        <w:rPr>
          <w:rFonts w:hint="eastAsia" w:ascii="黑体" w:hAnsi="黑体" w:eastAsia="黑体"/>
          <w:sz w:val="44"/>
          <w:szCs w:val="44"/>
        </w:rPr>
        <w:t>第一部分 资格证明文件</w:t>
      </w:r>
      <w:bookmarkEnd w:id="528"/>
      <w:bookmarkEnd w:id="529"/>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0" w:name="_Toc220256333"/>
      <w:r>
        <w:rPr>
          <w:rFonts w:hint="eastAsia" w:ascii="黑体" w:hAnsi="黑体" w:eastAsia="黑体"/>
        </w:rPr>
        <w:t>一、声明函</w:t>
      </w:r>
      <w:bookmarkEnd w:id="530"/>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1" w:name="_Hlk201855204"/>
      <w:bookmarkStart w:id="532"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1"/>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2"/>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3" w:name="_Hlk195952836"/>
      <w:r>
        <w:rPr>
          <w:rFonts w:ascii="宋体" w:hAnsi="宋体"/>
          <w:bCs/>
          <w:szCs w:val="28"/>
        </w:rPr>
        <w:t>我方</w:t>
      </w:r>
      <w:bookmarkEnd w:id="53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4"/>
        <w:adjustRightInd w:val="0"/>
        <w:snapToGrid w:val="0"/>
        <w:spacing w:before="156" w:beforeLines="50" w:line="360" w:lineRule="auto"/>
        <w:rPr>
          <w:rFonts w:hint="eastAsia" w:hAnsi="宋体"/>
        </w:rPr>
      </w:pPr>
    </w:p>
    <w:p>
      <w:pPr>
        <w:spacing w:before="50" w:line="360" w:lineRule="auto"/>
        <w:rPr>
          <w:szCs w:val="21"/>
        </w:rPr>
      </w:pPr>
      <w:bookmarkStart w:id="534" w:name="_Hlk201649762"/>
      <w:bookmarkStart w:id="535" w:name="_Hlk199670637"/>
      <w:r>
        <w:rPr>
          <w:rFonts w:hint="eastAsia"/>
          <w:szCs w:val="21"/>
        </w:rPr>
        <w:t>供应商名称</w:t>
      </w:r>
      <w:r>
        <w:rPr>
          <w:szCs w:val="21"/>
        </w:rPr>
        <w:t>：</w:t>
      </w:r>
      <w:r>
        <w:rPr>
          <w:szCs w:val="21"/>
          <w:u w:val="single"/>
        </w:rPr>
        <w:t xml:space="preserve">                      </w:t>
      </w:r>
      <w:r>
        <w:rPr>
          <w:rFonts w:hint="eastAsia"/>
          <w:szCs w:val="21"/>
        </w:rPr>
        <w:t>（</w:t>
      </w:r>
      <w:bookmarkStart w:id="536" w:name="_Hlk201431885"/>
      <w:r>
        <w:rPr>
          <w:rFonts w:hint="eastAsia"/>
          <w:szCs w:val="21"/>
        </w:rPr>
        <w:t>盖单位</w:t>
      </w:r>
      <w:r>
        <w:rPr>
          <w:szCs w:val="21"/>
        </w:rPr>
        <w:t>章</w:t>
      </w:r>
      <w:bookmarkEnd w:id="536"/>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7" w:name="_Hlk201431906"/>
      <w:r>
        <w:rPr>
          <w:rFonts w:hint="eastAsia"/>
          <w:szCs w:val="21"/>
        </w:rPr>
        <w:t>签字</w:t>
      </w:r>
      <w:bookmarkEnd w:id="537"/>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4"/>
    <w:bookmarkEnd w:id="535"/>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38" w:name="_Toc220256334"/>
      <w:bookmarkStart w:id="539" w:name="_Hlk199685416"/>
      <w:r>
        <w:rPr>
          <w:rFonts w:hint="eastAsia" w:ascii="黑体" w:hAnsi="黑体" w:eastAsia="黑体"/>
        </w:rPr>
        <w:t>二、法定代表人（单位负责人）身份证明或者授权委托书</w:t>
      </w:r>
      <w:bookmarkEnd w:id="538"/>
    </w:p>
    <w:p>
      <w:bookmarkStart w:id="540" w:name="_Toc199595257"/>
    </w:p>
    <w:p>
      <w:pPr>
        <w:pStyle w:val="5"/>
        <w:keepNext w:val="0"/>
        <w:keepLines w:val="0"/>
        <w:spacing w:before="156" w:beforeLines="50" w:after="0" w:line="360" w:lineRule="auto"/>
        <w:rPr>
          <w:rFonts w:hint="eastAsia" w:ascii="黑体" w:hAnsi="黑体"/>
          <w:sz w:val="21"/>
          <w:szCs w:val="21"/>
        </w:rPr>
      </w:pPr>
      <w:bookmarkStart w:id="541" w:name="_Toc220256335"/>
      <w:r>
        <w:rPr>
          <w:rFonts w:hint="eastAsia" w:ascii="黑体" w:hAnsi="黑体"/>
          <w:sz w:val="21"/>
          <w:szCs w:val="21"/>
        </w:rPr>
        <w:t>附件2-1</w:t>
      </w:r>
      <w:bookmarkStart w:id="542" w:name="_Hlk199255896"/>
      <w:r>
        <w:rPr>
          <w:rFonts w:hint="eastAsia" w:ascii="黑体" w:hAnsi="黑体"/>
          <w:sz w:val="21"/>
          <w:szCs w:val="21"/>
        </w:rPr>
        <w:t>法定代表人（单位负责人）</w:t>
      </w:r>
      <w:bookmarkEnd w:id="542"/>
      <w:r>
        <w:rPr>
          <w:rFonts w:hint="eastAsia" w:ascii="黑体" w:hAnsi="黑体"/>
          <w:sz w:val="21"/>
          <w:szCs w:val="21"/>
        </w:rPr>
        <w:t>身份证明</w:t>
      </w:r>
      <w:bookmarkEnd w:id="540"/>
      <w:bookmarkEnd w:id="541"/>
    </w:p>
    <w:p>
      <w:pPr>
        <w:spacing w:before="156" w:beforeLines="50" w:line="360" w:lineRule="auto"/>
        <w:jc w:val="center"/>
        <w:rPr>
          <w:rFonts w:hint="eastAsia" w:ascii="黑体" w:hAnsi="黑体" w:eastAsia="黑体"/>
          <w:b/>
          <w:bCs/>
          <w:sz w:val="28"/>
          <w:szCs w:val="28"/>
        </w:rPr>
      </w:pPr>
      <w:bookmarkStart w:id="543" w:name="_Hlk199255962"/>
      <w:r>
        <w:rPr>
          <w:rFonts w:hint="eastAsia" w:ascii="黑体" w:hAnsi="黑体" w:eastAsia="黑体"/>
          <w:b/>
          <w:bCs/>
          <w:sz w:val="28"/>
          <w:szCs w:val="28"/>
        </w:rPr>
        <w:t>法定代表人（单位负责人）</w:t>
      </w:r>
      <w:bookmarkEnd w:id="543"/>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44"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4"/>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45" w:name="_Toc220256336"/>
      <w:bookmarkStart w:id="546" w:name="_Toc199595258"/>
      <w:r>
        <w:rPr>
          <w:rFonts w:hint="eastAsia" w:ascii="黑体" w:hAnsi="黑体"/>
          <w:sz w:val="21"/>
          <w:szCs w:val="21"/>
        </w:rPr>
        <w:t>附件2-2授权委托书（如有）</w:t>
      </w:r>
      <w:bookmarkEnd w:id="545"/>
      <w:bookmarkEnd w:id="546"/>
    </w:p>
    <w:p>
      <w:pPr>
        <w:spacing w:before="50" w:line="360" w:lineRule="auto"/>
        <w:jc w:val="center"/>
        <w:rPr>
          <w:rFonts w:hint="eastAsia" w:ascii="黑体" w:hAnsi="黑体" w:eastAsia="黑体"/>
          <w:b/>
          <w:bCs/>
          <w:sz w:val="28"/>
          <w:szCs w:val="28"/>
        </w:rPr>
      </w:pPr>
      <w:bookmarkStart w:id="547" w:name="_Hlk199191533"/>
      <w:r>
        <w:rPr>
          <w:rFonts w:hint="eastAsia" w:ascii="黑体" w:hAnsi="黑体" w:eastAsia="黑体"/>
          <w:b/>
          <w:bCs/>
          <w:sz w:val="28"/>
          <w:szCs w:val="28"/>
        </w:rPr>
        <w:t>授权委托书</w:t>
      </w:r>
      <w:bookmarkEnd w:id="547"/>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48" w:name="_Hlk197496721"/>
      <w:bookmarkStart w:id="549" w:name="_Hlk199670713"/>
      <w:bookmarkStart w:id="550"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1" w:name="_Hlk201645305"/>
      <w:r>
        <w:rPr>
          <w:rFonts w:hint="eastAsia"/>
          <w:szCs w:val="21"/>
        </w:rPr>
        <w:t>（签字）</w:t>
      </w:r>
      <w:bookmarkEnd w:id="551"/>
    </w:p>
    <w:bookmarkEnd w:id="548"/>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9"/>
      <w:bookmarkStart w:id="552"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0"/>
    <w:bookmarkEnd w:id="552"/>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39"/>
    <w:p>
      <w:pPr>
        <w:pStyle w:val="4"/>
        <w:jc w:val="center"/>
        <w:rPr>
          <w:rFonts w:hint="eastAsia" w:ascii="黑体" w:hAnsi="黑体" w:eastAsia="黑体"/>
        </w:rPr>
      </w:pPr>
      <w:r>
        <w:rPr>
          <w:rFonts w:ascii="宋体"/>
          <w:color w:val="000000"/>
        </w:rPr>
        <w:br w:type="page"/>
      </w:r>
      <w:bookmarkStart w:id="553" w:name="_Toc197615253"/>
      <w:bookmarkStart w:id="554" w:name="_Toc220256337"/>
      <w:bookmarkStart w:id="555" w:name="OLE_LINK6"/>
      <w:r>
        <w:rPr>
          <w:rFonts w:hint="eastAsia" w:ascii="黑体" w:hAnsi="黑体" w:eastAsia="黑体"/>
        </w:rPr>
        <w:t>三、联合协议（联合体适用）</w:t>
      </w:r>
      <w:bookmarkEnd w:id="553"/>
      <w:bookmarkEnd w:id="554"/>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5"/>
    <w:p>
      <w:pPr>
        <w:topLinePunct/>
        <w:spacing w:before="156" w:beforeLines="50" w:line="360" w:lineRule="auto"/>
        <w:ind w:firstLine="420" w:firstLineChars="200"/>
        <w:rPr>
          <w:rFonts w:hint="eastAsia" w:asciiTheme="minorEastAsia" w:hAnsiTheme="minorEastAsia" w:eastAsiaTheme="minorEastAsia"/>
        </w:rPr>
      </w:pPr>
      <w:bookmarkStart w:id="556"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7" w:name="_Toc152042579"/>
      <w:bookmarkStart w:id="558" w:name="_Toc300835212"/>
      <w:bookmarkStart w:id="559" w:name="_Toc384308378"/>
      <w:bookmarkStart w:id="560" w:name="_Toc247514249"/>
      <w:bookmarkStart w:id="561" w:name="_Toc144974859"/>
      <w:bookmarkStart w:id="562" w:name="_Toc361508755"/>
      <w:bookmarkStart w:id="563" w:name="_Toc152045790"/>
      <w:bookmarkStart w:id="564" w:name="_Toc247527830"/>
      <w:r>
        <w:rPr>
          <w:rFonts w:hint="eastAsia" w:asciiTheme="minorEastAsia" w:hAnsiTheme="minorEastAsia" w:eastAsiaTheme="minorEastAsia"/>
        </w:rPr>
        <w:t>关的</w:t>
      </w:r>
      <w:bookmarkStart w:id="565" w:name="_Toc352691664"/>
      <w:bookmarkStart w:id="566" w:name="_Toc7749"/>
      <w:bookmarkStart w:id="567" w:name="_Toc369531700"/>
      <w:r>
        <w:rPr>
          <w:rFonts w:hint="eastAsia" w:asciiTheme="minorEastAsia" w:hAnsiTheme="minorEastAsia" w:eastAsiaTheme="minorEastAsia"/>
        </w:rPr>
        <w:t>资料、信息及</w:t>
      </w:r>
      <w:bookmarkEnd w:id="565"/>
      <w:bookmarkEnd w:id="566"/>
      <w:bookmarkEnd w:id="567"/>
      <w:r>
        <w:rPr>
          <w:rFonts w:hint="eastAsia" w:asciiTheme="minorEastAsia" w:hAnsiTheme="minorEastAsia" w:eastAsiaTheme="minorEastAsia"/>
        </w:rPr>
        <w:t>指</w:t>
      </w:r>
      <w:bookmarkEnd w:id="557"/>
      <w:bookmarkEnd w:id="558"/>
      <w:bookmarkEnd w:id="559"/>
      <w:bookmarkEnd w:id="560"/>
      <w:bookmarkEnd w:id="561"/>
      <w:bookmarkEnd w:id="562"/>
      <w:bookmarkEnd w:id="563"/>
      <w:bookmarkEnd w:id="564"/>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68" w:name="_Toc247527831"/>
      <w:bookmarkStart w:id="569" w:name="_Toc369531701"/>
      <w:bookmarkStart w:id="570" w:name="_Toc27930"/>
      <w:bookmarkStart w:id="571" w:name="_Toc361508756"/>
      <w:bookmarkStart w:id="572" w:name="_Toc300835213"/>
      <w:bookmarkStart w:id="573" w:name="_Toc384308380"/>
      <w:bookmarkStart w:id="574" w:name="_Toc247514283"/>
      <w:bookmarkStart w:id="575" w:name="_Toc144974860"/>
      <w:bookmarkStart w:id="576" w:name="_Toc152042580"/>
      <w:bookmarkStart w:id="577" w:name="_Toc352691665"/>
      <w:bookmarkStart w:id="578" w:name="_Toc152045791"/>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8"/>
      <w:bookmarkEnd w:id="569"/>
      <w:bookmarkEnd w:id="570"/>
      <w:bookmarkEnd w:id="571"/>
      <w:bookmarkEnd w:id="572"/>
      <w:bookmarkEnd w:id="573"/>
      <w:bookmarkEnd w:id="574"/>
      <w:bookmarkEnd w:id="575"/>
      <w:bookmarkEnd w:id="576"/>
      <w:bookmarkEnd w:id="577"/>
      <w:bookmarkEnd w:id="578"/>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9"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9"/>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6"/>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0" w:name="_Hlk201649994"/>
      <w:bookmarkStart w:id="581"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2" w:name="_Hlk201004180"/>
      <w:r>
        <w:rPr>
          <w:rFonts w:hint="eastAsia" w:asciiTheme="minorEastAsia" w:hAnsiTheme="minorEastAsia" w:eastAsiaTheme="minorEastAsia"/>
          <w:szCs w:val="21"/>
        </w:rPr>
        <w:t>联合体</w:t>
      </w:r>
      <w:bookmarkEnd w:id="582"/>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0"/>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83" w:name="_Hlk201606502"/>
      <w:r>
        <w:rPr>
          <w:rFonts w:hint="eastAsia" w:asciiTheme="minorEastAsia" w:hAnsiTheme="minorEastAsia"/>
          <w:b/>
          <w:bCs/>
        </w:rPr>
        <w:t>备注</w:t>
      </w:r>
      <w:r>
        <w:rPr>
          <w:rFonts w:hint="eastAsia" w:asciiTheme="minorEastAsia" w:hAnsiTheme="minorEastAsia"/>
        </w:rPr>
        <w:t>：</w:t>
      </w:r>
      <w:bookmarkStart w:id="584"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4"/>
    </w:p>
    <w:bookmarkEnd w:id="581"/>
    <w:bookmarkEnd w:id="583"/>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85" w:name="_Toc197615254"/>
      <w:r>
        <w:br w:type="page"/>
      </w:r>
    </w:p>
    <w:p>
      <w:pPr>
        <w:pStyle w:val="4"/>
        <w:jc w:val="center"/>
        <w:rPr>
          <w:rFonts w:hint="eastAsia" w:ascii="黑体" w:hAnsi="黑体" w:eastAsia="黑体"/>
        </w:rPr>
      </w:pPr>
      <w:bookmarkStart w:id="586" w:name="_Toc220256338"/>
      <w:bookmarkStart w:id="587" w:name="_Hlk199685504"/>
      <w:r>
        <w:rPr>
          <w:rFonts w:hint="eastAsia" w:ascii="黑体" w:hAnsi="黑体" w:eastAsia="黑体"/>
        </w:rPr>
        <w:t>四、</w:t>
      </w:r>
      <w:bookmarkStart w:id="588" w:name="_Hlk197482529"/>
      <w:r>
        <w:rPr>
          <w:rFonts w:hint="eastAsia" w:ascii="黑体" w:hAnsi="黑体" w:eastAsia="黑体"/>
        </w:rPr>
        <w:t>分包意向协议</w:t>
      </w:r>
      <w:bookmarkEnd w:id="588"/>
      <w:r>
        <w:rPr>
          <w:rFonts w:hint="eastAsia" w:ascii="黑体" w:hAnsi="黑体" w:eastAsia="黑体"/>
        </w:rPr>
        <w:t>（分包适用）</w:t>
      </w:r>
      <w:bookmarkEnd w:id="585"/>
      <w:bookmarkEnd w:id="586"/>
    </w:p>
    <w:p>
      <w:pPr>
        <w:adjustRightInd w:val="0"/>
        <w:snapToGrid w:val="0"/>
        <w:spacing w:before="156" w:beforeLines="50" w:line="360" w:lineRule="auto"/>
        <w:rPr>
          <w:rFonts w:hint="eastAsia" w:asciiTheme="minorEastAsia" w:hAnsiTheme="minorEastAsia" w:eastAsiaTheme="minorEastAsia"/>
          <w:szCs w:val="21"/>
        </w:rPr>
      </w:pPr>
      <w:bookmarkStart w:id="589"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0"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0"/>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87"/>
    <w:p>
      <w:pPr>
        <w:adjustRightInd w:val="0"/>
        <w:snapToGrid w:val="0"/>
        <w:spacing w:before="50" w:line="360" w:lineRule="auto"/>
        <w:rPr>
          <w:rFonts w:hint="eastAsia" w:ascii="宋体" w:hAnsi="宋体"/>
          <w:szCs w:val="21"/>
        </w:rPr>
      </w:pPr>
      <w:bookmarkStart w:id="591" w:name="_Hlk201650124"/>
      <w:bookmarkStart w:id="592"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1"/>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593" w:name="_Hlk201606564"/>
      <w:r>
        <w:rPr>
          <w:rFonts w:hint="eastAsia" w:asciiTheme="minorEastAsia" w:hAnsiTheme="minorEastAsia"/>
          <w:b/>
          <w:bCs/>
        </w:rPr>
        <w:t>备注</w:t>
      </w:r>
      <w:r>
        <w:rPr>
          <w:rFonts w:hint="eastAsia" w:asciiTheme="minorEastAsia" w:hAnsiTheme="minorEastAsia"/>
        </w:rPr>
        <w:t>：提交的分包意向协议为</w:t>
      </w:r>
      <w:bookmarkStart w:id="594"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4"/>
      <w:r>
        <w:rPr>
          <w:rFonts w:hint="eastAsia" w:asciiTheme="minorEastAsia" w:hAnsiTheme="minorEastAsia"/>
        </w:rPr>
        <w:t>。</w:t>
      </w:r>
    </w:p>
    <w:bookmarkEnd w:id="592"/>
    <w:bookmarkEnd w:id="593"/>
    <w:p>
      <w:pPr>
        <w:adjustRightInd w:val="0"/>
        <w:snapToGrid w:val="0"/>
        <w:spacing w:line="360" w:lineRule="auto"/>
        <w:ind w:right="420" w:firstLine="630" w:firstLineChars="300"/>
        <w:rPr>
          <w:rFonts w:hint="eastAsia" w:ascii="宋体" w:hAnsi="宋体"/>
          <w:szCs w:val="21"/>
        </w:rPr>
      </w:pPr>
    </w:p>
    <w:bookmarkEnd w:id="589"/>
    <w:p>
      <w:pPr>
        <w:pStyle w:val="4"/>
        <w:jc w:val="center"/>
        <w:rPr>
          <w:rFonts w:hint="eastAsia" w:ascii="黑体" w:hAnsi="黑体" w:eastAsia="黑体"/>
        </w:rPr>
      </w:pPr>
      <w:bookmarkStart w:id="595" w:name="_Toc197615255"/>
      <w:bookmarkStart w:id="596" w:name="_Toc220256339"/>
      <w:r>
        <w:rPr>
          <w:rFonts w:hint="eastAsia" w:ascii="黑体" w:hAnsi="黑体" w:eastAsia="黑体"/>
        </w:rPr>
        <w:t>五、中小企业的证明资料</w:t>
      </w:r>
      <w:bookmarkEnd w:id="595"/>
      <w:bookmarkEnd w:id="596"/>
    </w:p>
    <w:p>
      <w:pPr>
        <w:pStyle w:val="5"/>
        <w:rPr>
          <w:rFonts w:hint="eastAsia" w:ascii="黑体" w:hAnsi="黑体"/>
          <w:sz w:val="21"/>
          <w:szCs w:val="21"/>
        </w:rPr>
      </w:pPr>
      <w:bookmarkStart w:id="597" w:name="_Toc197615256"/>
      <w:bookmarkStart w:id="598" w:name="_Toc220256340"/>
      <w:r>
        <w:rPr>
          <w:rFonts w:hint="eastAsia" w:ascii="黑体" w:hAnsi="黑体"/>
          <w:sz w:val="21"/>
          <w:szCs w:val="21"/>
        </w:rPr>
        <w:t>附件5-1 《中小企业声明函》(服务、工程)</w:t>
      </w:r>
      <w:bookmarkEnd w:id="597"/>
      <w:bookmarkEnd w:id="598"/>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0"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0"/>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1" w:name="_Hlk151832370"/>
      <w:r>
        <w:rPr>
          <w:rFonts w:hint="eastAsia" w:cs="宋体" w:asciiTheme="minorEastAsia" w:hAnsiTheme="minorEastAsia"/>
          <w:color w:val="000000"/>
          <w:kern w:val="0"/>
          <w:szCs w:val="21"/>
        </w:rPr>
        <w:t>本企业对上述声明内容的真实性负责。如有虚假，将依法承担相应责任。</w:t>
      </w:r>
    </w:p>
    <w:bookmarkEnd w:id="599"/>
    <w:bookmarkEnd w:id="601"/>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2"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2"/>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3" w:name="_Hlk206226428"/>
      <w:bookmarkStart w:id="604" w:name="_Hlk206235057"/>
      <w:r>
        <w:rPr>
          <w:rFonts w:hint="eastAsia" w:asciiTheme="minorEastAsia" w:hAnsiTheme="minorEastAsia" w:eastAsiaTheme="minorEastAsia"/>
          <w:b/>
          <w:bCs/>
        </w:rPr>
        <w:t>第一章“磋商邀请”第2.2款</w:t>
      </w:r>
      <w:bookmarkEnd w:id="603"/>
      <w:r>
        <w:rPr>
          <w:rFonts w:hint="eastAsia" w:asciiTheme="minorEastAsia" w:hAnsiTheme="minorEastAsia" w:eastAsiaTheme="minorEastAsia"/>
          <w:b/>
          <w:bCs/>
        </w:rPr>
        <w:t>。</w:t>
      </w:r>
      <w:bookmarkEnd w:id="604"/>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5" w:name="_Hlk217916027"/>
      <w:r>
        <w:rPr>
          <w:rFonts w:hint="eastAsia" w:ascii="宋体" w:hAnsi="宋体"/>
        </w:rPr>
        <w:t>如实地填写。</w:t>
      </w:r>
      <w:bookmarkEnd w:id="605"/>
      <w:r>
        <w:rPr>
          <w:rFonts w:hint="eastAsia" w:ascii="宋体" w:hAnsi="宋体"/>
          <w:szCs w:val="21"/>
        </w:rPr>
        <w:br w:type="page"/>
      </w:r>
    </w:p>
    <w:p>
      <w:pPr>
        <w:pStyle w:val="5"/>
        <w:rPr>
          <w:rFonts w:hint="eastAsia" w:ascii="黑体" w:hAnsi="黑体"/>
          <w:sz w:val="21"/>
          <w:szCs w:val="21"/>
        </w:rPr>
      </w:pPr>
      <w:bookmarkStart w:id="606" w:name="_Toc197615257"/>
      <w:bookmarkStart w:id="607" w:name="_Toc220256341"/>
      <w:r>
        <w:rPr>
          <w:rFonts w:hint="eastAsia" w:ascii="黑体" w:hAnsi="黑体"/>
          <w:sz w:val="21"/>
          <w:szCs w:val="21"/>
        </w:rPr>
        <w:t>附件5-2 残疾人福利性单位声明函</w:t>
      </w:r>
      <w:bookmarkEnd w:id="606"/>
      <w:bookmarkEnd w:id="607"/>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08" w:name="_Toc220256342"/>
      <w:bookmarkStart w:id="609" w:name="_Toc197615258"/>
      <w:r>
        <w:rPr>
          <w:rFonts w:hint="eastAsia" w:ascii="黑体" w:hAnsi="黑体"/>
          <w:sz w:val="21"/>
          <w:szCs w:val="21"/>
        </w:rPr>
        <w:t>附件5-3 监狱企业证明资料</w:t>
      </w:r>
      <w:bookmarkEnd w:id="608"/>
      <w:bookmarkEnd w:id="609"/>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0" w:name="_Toc220256343"/>
      <w:bookmarkStart w:id="611" w:name="_Toc197615259"/>
      <w:bookmarkStart w:id="612" w:name="_Toc196514491"/>
      <w:r>
        <w:rPr>
          <w:rFonts w:hint="eastAsia" w:ascii="黑体" w:hAnsi="黑体" w:eastAsia="黑体"/>
        </w:rPr>
        <w:t>六、</w:t>
      </w:r>
      <w:bookmarkStart w:id="613" w:name="_Hlk205838824"/>
      <w:r>
        <w:rPr>
          <w:rFonts w:hint="eastAsia" w:ascii="黑体" w:hAnsi="黑体" w:eastAsia="黑体"/>
        </w:rPr>
        <w:t>资格审查资料</w:t>
      </w:r>
      <w:bookmarkEnd w:id="610"/>
      <w:bookmarkEnd w:id="611"/>
      <w:bookmarkEnd w:id="612"/>
      <w:bookmarkEnd w:id="613"/>
    </w:p>
    <w:p>
      <w:pPr>
        <w:pStyle w:val="5"/>
        <w:rPr>
          <w:rFonts w:hint="eastAsia" w:ascii="黑体" w:hAnsi="黑体"/>
          <w:sz w:val="21"/>
          <w:szCs w:val="21"/>
        </w:rPr>
      </w:pPr>
      <w:bookmarkStart w:id="614" w:name="_Toc220256344"/>
      <w:bookmarkStart w:id="615" w:name="_Toc196514492"/>
      <w:bookmarkStart w:id="616" w:name="_Toc205723535"/>
      <w:bookmarkStart w:id="617" w:name="_Toc216947954"/>
      <w:bookmarkStart w:id="618" w:name="_Toc216898430"/>
      <w:bookmarkStart w:id="619" w:name="_Hlk201585789"/>
      <w:bookmarkStart w:id="620" w:name="_Hlk200090589"/>
      <w:bookmarkStart w:id="621" w:name="_Hlk206235128"/>
      <w:bookmarkStart w:id="622" w:name="OLE_LINK7"/>
      <w:r>
        <w:rPr>
          <w:rFonts w:hint="eastAsia" w:ascii="黑体" w:hAnsi="黑体"/>
          <w:sz w:val="21"/>
          <w:szCs w:val="21"/>
        </w:rPr>
        <w:t>附件6-1 法人或者其他组织的营业执照等证明文件，自然人的身份证明</w:t>
      </w:r>
      <w:bookmarkEnd w:id="614"/>
      <w:bookmarkEnd w:id="615"/>
      <w:bookmarkEnd w:id="616"/>
      <w:bookmarkEnd w:id="617"/>
      <w:bookmarkEnd w:id="618"/>
    </w:p>
    <w:p>
      <w:pPr>
        <w:topLinePunct/>
        <w:spacing w:before="156" w:beforeLines="50" w:line="360" w:lineRule="auto"/>
        <w:jc w:val="center"/>
        <w:rPr>
          <w:rFonts w:hint="eastAsia" w:ascii="黑体" w:hAnsi="黑体" w:eastAsia="黑体"/>
          <w:sz w:val="28"/>
          <w:szCs w:val="28"/>
        </w:rPr>
      </w:pPr>
      <w:bookmarkStart w:id="623" w:name="_Hlk196544657"/>
      <w:bookmarkStart w:id="624" w:name="_Hlk199999518"/>
      <w:r>
        <w:rPr>
          <w:rFonts w:hint="eastAsia" w:ascii="黑体" w:hAnsi="黑体" w:eastAsia="黑体"/>
          <w:sz w:val="28"/>
          <w:szCs w:val="28"/>
        </w:rPr>
        <w:t>法人或者其他组织的营业执照等证明文件，</w:t>
      </w:r>
      <w:bookmarkStart w:id="625" w:name="_Hlk206251295"/>
      <w:r>
        <w:rPr>
          <w:rFonts w:hint="eastAsia" w:ascii="黑体" w:hAnsi="黑体" w:eastAsia="黑体"/>
          <w:sz w:val="28"/>
          <w:szCs w:val="28"/>
        </w:rPr>
        <w:t>自然人的身份证明</w:t>
      </w:r>
      <w:bookmarkEnd w:id="623"/>
      <w:bookmarkEnd w:id="624"/>
      <w:bookmarkEnd w:id="625"/>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26"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27" w:name="_Hlk205712059"/>
    </w:p>
    <w:bookmarkEnd w:id="619"/>
    <w:bookmarkEnd w:id="620"/>
    <w:bookmarkEnd w:id="626"/>
    <w:bookmarkEnd w:id="627"/>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28" w:name="_Toc220256345"/>
      <w:bookmarkStart w:id="629" w:name="_Toc216898431"/>
      <w:bookmarkStart w:id="630" w:name="_Toc216947955"/>
      <w:r>
        <w:rPr>
          <w:rFonts w:hint="eastAsia" w:ascii="黑体" w:hAnsi="黑体"/>
          <w:sz w:val="21"/>
          <w:szCs w:val="21"/>
        </w:rPr>
        <w:t>附件6-2 供应商资格声明</w:t>
      </w:r>
      <w:bookmarkEnd w:id="628"/>
      <w:bookmarkEnd w:id="629"/>
      <w:bookmarkEnd w:id="630"/>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1"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2" w:name="_Hlk201434621"/>
      <w:bookmarkStart w:id="633"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4" w:name="_Hlk201477632"/>
      <w:r>
        <w:rPr>
          <w:rFonts w:hint="eastAsia" w:ascii="宋体" w:hAnsi="宋体" w:cs="宋体"/>
          <w:szCs w:val="21"/>
        </w:rPr>
        <w:t>我单位是按照中华人民共和国法律规定登记注册的，注册地点为________，全称为________，</w:t>
      </w:r>
      <w:r>
        <w:rPr>
          <w:rFonts w:hint="eastAsia" w:ascii="宋体" w:hAnsi="宋体" w:cs="宋体"/>
          <w:szCs w:val="21"/>
          <w:lang w:eastAsia="zh-CN"/>
        </w:rPr>
        <w:t>统一社会信用代码为</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w:t>
      </w:r>
      <w:r>
        <w:rPr>
          <w:rFonts w:hint="eastAsia" w:ascii="宋体" w:hAnsi="宋体" w:cs="宋体"/>
          <w:szCs w:val="21"/>
        </w:rPr>
        <w:t>法定代表人（单位负责人）为________，具有独立承担民事责任的能力</w:t>
      </w:r>
      <w:bookmarkEnd w:id="634"/>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2"/>
    <w:p>
      <w:pPr>
        <w:adjustRightInd w:val="0"/>
        <w:snapToGrid w:val="0"/>
        <w:spacing w:line="360" w:lineRule="auto"/>
        <w:rPr>
          <w:rFonts w:hint="eastAsia" w:ascii="宋体" w:hAnsi="宋体"/>
          <w:szCs w:val="21"/>
        </w:rPr>
      </w:pPr>
      <w:bookmarkStart w:id="635"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1"/>
    <w:bookmarkEnd w:id="633"/>
    <w:bookmarkEnd w:id="635"/>
    <w:p>
      <w:pPr>
        <w:widowControl/>
        <w:jc w:val="left"/>
        <w:rPr>
          <w:rFonts w:hint="eastAsia" w:ascii="黑体" w:hAnsi="黑体" w:eastAsia="黑体"/>
          <w:b/>
          <w:bCs/>
          <w:szCs w:val="21"/>
        </w:rPr>
      </w:pPr>
      <w:bookmarkStart w:id="636" w:name="_Toc196514493"/>
      <w:r>
        <w:rPr>
          <w:rFonts w:hint="eastAsia" w:ascii="黑体" w:hAnsi="黑体"/>
          <w:szCs w:val="21"/>
        </w:rPr>
        <w:br w:type="page"/>
      </w:r>
    </w:p>
    <w:p>
      <w:pPr>
        <w:pStyle w:val="5"/>
        <w:rPr>
          <w:rFonts w:hint="eastAsia" w:ascii="黑体" w:hAnsi="黑体"/>
          <w:sz w:val="21"/>
          <w:szCs w:val="21"/>
        </w:rPr>
      </w:pPr>
      <w:bookmarkStart w:id="637" w:name="_Toc216947956"/>
      <w:bookmarkStart w:id="638" w:name="_Toc212910366"/>
      <w:bookmarkStart w:id="639" w:name="_Toc216898432"/>
      <w:bookmarkStart w:id="640" w:name="_Toc220256346"/>
      <w:r>
        <w:rPr>
          <w:rFonts w:hint="eastAsia" w:ascii="黑体" w:hAnsi="黑体"/>
          <w:sz w:val="21"/>
          <w:szCs w:val="21"/>
        </w:rPr>
        <w:t xml:space="preserve">附件6-3 </w:t>
      </w:r>
      <w:bookmarkStart w:id="641" w:name="_Hlk196503165"/>
      <w:r>
        <w:rPr>
          <w:rFonts w:hint="eastAsia" w:ascii="黑体" w:hAnsi="黑体"/>
          <w:sz w:val="21"/>
          <w:szCs w:val="21"/>
        </w:rPr>
        <w:t>落实政府采购政策的资格证明材料</w:t>
      </w:r>
      <w:bookmarkEnd w:id="636"/>
      <w:bookmarkEnd w:id="637"/>
      <w:bookmarkEnd w:id="638"/>
      <w:bookmarkEnd w:id="639"/>
      <w:bookmarkEnd w:id="640"/>
      <w:bookmarkEnd w:id="641"/>
    </w:p>
    <w:p>
      <w:pPr>
        <w:adjustRightInd w:val="0"/>
        <w:snapToGrid w:val="0"/>
        <w:spacing w:line="360" w:lineRule="auto"/>
        <w:ind w:right="420"/>
        <w:jc w:val="center"/>
        <w:rPr>
          <w:rFonts w:hint="eastAsia" w:ascii="黑体" w:hAnsi="黑体" w:eastAsia="黑体"/>
          <w:b/>
          <w:bCs/>
          <w:sz w:val="28"/>
          <w:szCs w:val="28"/>
        </w:rPr>
      </w:pPr>
      <w:bookmarkStart w:id="642" w:name="_Hlk196511061"/>
      <w:r>
        <w:rPr>
          <w:rFonts w:hint="eastAsia" w:ascii="黑体" w:hAnsi="黑体" w:eastAsia="黑体"/>
          <w:b/>
          <w:bCs/>
          <w:sz w:val="28"/>
          <w:szCs w:val="28"/>
        </w:rPr>
        <w:t>落实政府采购政策的资格证明材料</w:t>
      </w:r>
    </w:p>
    <w:bookmarkEnd w:id="642"/>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3" w:name="_Hlk199256321"/>
      <w:bookmarkStart w:id="644" w:name="_Hlk199087048"/>
      <w:bookmarkStart w:id="645" w:name="_Hlk197580049"/>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43"/>
    </w:p>
    <w:bookmarkEnd w:id="644"/>
    <w:bookmarkEnd w:id="645"/>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46" w:name="_Toc212910367"/>
      <w:bookmarkStart w:id="647" w:name="_Toc216898433"/>
      <w:bookmarkStart w:id="648" w:name="_Toc220256347"/>
      <w:bookmarkStart w:id="649" w:name="_Toc196514494"/>
      <w:bookmarkStart w:id="650" w:name="_Toc216947957"/>
      <w:r>
        <w:rPr>
          <w:rFonts w:hint="eastAsia" w:ascii="黑体" w:hAnsi="黑体"/>
          <w:sz w:val="21"/>
          <w:szCs w:val="21"/>
        </w:rPr>
        <w:t>附件6-4 特定资格条件证明材料或者情况说明</w:t>
      </w:r>
      <w:bookmarkEnd w:id="646"/>
      <w:bookmarkEnd w:id="647"/>
      <w:bookmarkEnd w:id="648"/>
      <w:bookmarkEnd w:id="649"/>
      <w:bookmarkEnd w:id="650"/>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1" w:name="_Hlk199256349"/>
      <w:bookmarkStart w:id="652"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1"/>
    </w:p>
    <w:bookmarkEnd w:id="652"/>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53" w:name="_Toc212910368"/>
      <w:bookmarkStart w:id="654" w:name="_Toc216947958"/>
      <w:bookmarkStart w:id="655" w:name="_Toc220256348"/>
      <w:bookmarkStart w:id="656" w:name="_Toc216898434"/>
      <w:r>
        <w:rPr>
          <w:rFonts w:hint="eastAsia" w:ascii="黑体" w:hAnsi="黑体"/>
          <w:sz w:val="21"/>
          <w:szCs w:val="21"/>
        </w:rPr>
        <w:t>附件6-5 资格条件更新资料</w:t>
      </w:r>
      <w:bookmarkEnd w:id="653"/>
      <w:bookmarkEnd w:id="654"/>
      <w:bookmarkEnd w:id="655"/>
      <w:bookmarkEnd w:id="656"/>
    </w:p>
    <w:p>
      <w:pPr>
        <w:topLinePunct/>
        <w:spacing w:before="156" w:beforeLines="50" w:line="360" w:lineRule="auto"/>
        <w:jc w:val="center"/>
        <w:rPr>
          <w:rFonts w:hint="eastAsia" w:ascii="黑体" w:hAnsi="黑体" w:eastAsia="黑体"/>
          <w:sz w:val="28"/>
          <w:szCs w:val="28"/>
        </w:rPr>
      </w:pPr>
      <w:bookmarkStart w:id="657" w:name="_Hlk199183534"/>
      <w:r>
        <w:rPr>
          <w:rFonts w:hint="eastAsia" w:ascii="黑体" w:hAnsi="黑体" w:eastAsia="黑体"/>
          <w:sz w:val="28"/>
          <w:szCs w:val="28"/>
        </w:rPr>
        <w:t>资格条件更新资料</w:t>
      </w:r>
    </w:p>
    <w:bookmarkEnd w:id="657"/>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58" w:name="_Toc217759875"/>
      <w:r>
        <w:rPr>
          <w:rFonts w:hint="eastAsia" w:ascii="黑体" w:hAnsi="黑体"/>
          <w:szCs w:val="21"/>
        </w:rPr>
        <w:br w:type="page"/>
      </w:r>
    </w:p>
    <w:p>
      <w:pPr>
        <w:pStyle w:val="5"/>
        <w:rPr>
          <w:rFonts w:hint="eastAsia" w:ascii="黑体" w:hAnsi="黑体"/>
          <w:sz w:val="21"/>
          <w:szCs w:val="21"/>
        </w:rPr>
      </w:pPr>
      <w:bookmarkStart w:id="659" w:name="_Toc220256349"/>
      <w:bookmarkStart w:id="660"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8"/>
      <w:bookmarkEnd w:id="659"/>
    </w:p>
    <w:p>
      <w:pPr>
        <w:jc w:val="center"/>
        <w:rPr>
          <w:rFonts w:hint="eastAsia" w:ascii="黑体" w:hAnsi="黑体" w:eastAsia="黑体"/>
          <w:sz w:val="28"/>
          <w:szCs w:val="28"/>
        </w:rPr>
      </w:pPr>
      <w:bookmarkStart w:id="661"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1"/>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w:t>
      </w:r>
      <w:r>
        <w:rPr>
          <w:rFonts w:hint="eastAsia" w:ascii="宋体" w:hAnsi="宋体"/>
          <w:b/>
          <w:bCs/>
          <w:szCs w:val="21"/>
          <w:lang w:eastAsia="zh-CN"/>
        </w:rPr>
        <w:t>采管股</w:t>
      </w:r>
      <w:r>
        <w:rPr>
          <w:rFonts w:hint="eastAsia" w:ascii="宋体" w:hAnsi="宋体"/>
          <w:b/>
          <w:bCs/>
          <w:szCs w:val="21"/>
        </w:rPr>
        <w:t>：</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eastAsia="zh-CN"/>
        </w:rPr>
        <w:t>统一社会信用代码</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2" w:name="_Toc217759876"/>
      <w:bookmarkStart w:id="663" w:name="_Toc220256350"/>
      <w:bookmarkStart w:id="664" w:name="_Toc217757506"/>
      <w:r>
        <w:rPr>
          <w:rFonts w:hint="eastAsia" w:ascii="黑体" w:hAnsi="黑体"/>
          <w:sz w:val="21"/>
          <w:szCs w:val="21"/>
        </w:rPr>
        <w:t>附件6-7 供应商信用承诺书（格式）</w:t>
      </w:r>
      <w:bookmarkEnd w:id="662"/>
      <w:bookmarkEnd w:id="663"/>
      <w:bookmarkEnd w:id="664"/>
    </w:p>
    <w:p>
      <w:pPr>
        <w:jc w:val="center"/>
        <w:rPr>
          <w:rFonts w:hint="eastAsia" w:ascii="黑体" w:hAnsi="黑体" w:eastAsia="黑体"/>
          <w:sz w:val="28"/>
          <w:szCs w:val="28"/>
        </w:rPr>
      </w:pPr>
      <w:bookmarkStart w:id="665" w:name="_Hlk217748796"/>
      <w:r>
        <w:rPr>
          <w:rFonts w:hint="eastAsia" w:ascii="黑体" w:hAnsi="黑体" w:eastAsia="黑体"/>
          <w:sz w:val="28"/>
          <w:szCs w:val="28"/>
        </w:rPr>
        <w:t>供应商</w:t>
      </w:r>
      <w:r>
        <w:rPr>
          <w:rFonts w:ascii="黑体" w:hAnsi="黑体" w:eastAsia="黑体"/>
          <w:sz w:val="28"/>
          <w:szCs w:val="28"/>
        </w:rPr>
        <w:t>信用承诺书</w:t>
      </w:r>
      <w:bookmarkEnd w:id="665"/>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default" w:ascii="宋体" w:hAnsi="宋体" w:eastAsia="宋体"/>
          <w:szCs w:val="21"/>
          <w:u w:val="single"/>
          <w:lang w:val="en-US" w:eastAsia="zh-CN"/>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6" w:name="_Hlk217755574"/>
      <w:r>
        <w:rPr>
          <w:rFonts w:hint="eastAsia" w:ascii="宋体" w:hAnsi="宋体"/>
          <w:szCs w:val="21"/>
        </w:rPr>
        <w:t>承诺有效期限与</w:t>
      </w:r>
      <w:bookmarkStart w:id="667" w:name="_Hlk217757884"/>
      <w:r>
        <w:rPr>
          <w:rFonts w:hint="eastAsia" w:ascii="宋体" w:hAnsi="宋体"/>
          <w:szCs w:val="21"/>
        </w:rPr>
        <w:t>提交响应文件</w:t>
      </w:r>
      <w:bookmarkEnd w:id="667"/>
      <w:r>
        <w:rPr>
          <w:rFonts w:hint="eastAsia" w:ascii="宋体" w:hAnsi="宋体"/>
          <w:szCs w:val="21"/>
        </w:rPr>
        <w:t>有效期一致，从</w:t>
      </w:r>
      <w:bookmarkStart w:id="668" w:name="_Hlk217759416"/>
      <w:r>
        <w:rPr>
          <w:rFonts w:hint="eastAsia" w:ascii="宋体" w:hAnsi="宋体"/>
          <w:szCs w:val="21"/>
        </w:rPr>
        <w:t>提交响应文件</w:t>
      </w:r>
      <w:bookmarkEnd w:id="668"/>
      <w:r>
        <w:rPr>
          <w:rFonts w:hint="eastAsia" w:ascii="宋体" w:hAnsi="宋体"/>
          <w:szCs w:val="21"/>
        </w:rPr>
        <w:t>截止时间起计算</w:t>
      </w:r>
      <w:bookmarkEnd w:id="666"/>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69" w:name="_Toc217759877"/>
      <w:bookmarkStart w:id="670" w:name="_Toc217757507"/>
      <w:bookmarkStart w:id="671" w:name="_Toc220256351"/>
      <w:r>
        <w:rPr>
          <w:rFonts w:hint="eastAsia" w:ascii="黑体" w:hAnsi="黑体"/>
          <w:sz w:val="21"/>
          <w:szCs w:val="21"/>
        </w:rPr>
        <w:t>附件6-8 供应商委托代理人员信用承诺书（格式）</w:t>
      </w:r>
      <w:bookmarkEnd w:id="669"/>
      <w:bookmarkEnd w:id="670"/>
      <w:bookmarkEnd w:id="671"/>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2" w:name="_Hlk217750389"/>
      <w:r>
        <w:rPr>
          <w:rFonts w:ascii="宋体" w:hAnsi="宋体"/>
          <w:szCs w:val="21"/>
        </w:rPr>
        <w:t>承诺有效期限</w:t>
      </w:r>
      <w:bookmarkEnd w:id="672"/>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73" w:name="_Toc217757508"/>
      <w:bookmarkStart w:id="674" w:name="_Toc220256352"/>
      <w:bookmarkStart w:id="675" w:name="_Toc217759878"/>
      <w:r>
        <w:rPr>
          <w:rFonts w:hint="eastAsia" w:ascii="黑体" w:hAnsi="黑体"/>
          <w:sz w:val="21"/>
          <w:szCs w:val="21"/>
        </w:rPr>
        <w:t>附件6-9 投标（响应）信用承诺书（格式）</w:t>
      </w:r>
      <w:bookmarkEnd w:id="673"/>
      <w:bookmarkEnd w:id="674"/>
      <w:bookmarkEnd w:id="675"/>
    </w:p>
    <w:p>
      <w:pPr>
        <w:jc w:val="center"/>
        <w:rPr>
          <w:rFonts w:hint="eastAsia" w:ascii="黑体" w:hAnsi="黑体" w:eastAsia="黑体"/>
          <w:sz w:val="28"/>
          <w:szCs w:val="28"/>
        </w:rPr>
      </w:pPr>
      <w:bookmarkStart w:id="676"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6"/>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bookmarkEnd w:id="660"/>
      <w:r>
        <w:rPr>
          <w:rFonts w:hint="eastAsia" w:ascii="宋体" w:hAnsi="宋体"/>
          <w:szCs w:val="21"/>
        </w:rPr>
        <w:t>。</w:t>
      </w:r>
      <w:r>
        <w:rPr>
          <w:rFonts w:hint="eastAsia" w:asciiTheme="minorEastAsia" w:hAnsiTheme="minorEastAsia" w:eastAsiaTheme="minorEastAsia"/>
        </w:rPr>
        <w:br w:type="page"/>
      </w:r>
      <w:bookmarkEnd w:id="621"/>
      <w:bookmarkEnd w:id="622"/>
      <w:bookmarkStart w:id="677" w:name="OLE_LINK2"/>
      <w:bookmarkStart w:id="678"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79" w:name="_Toc220256353"/>
      <w:bookmarkStart w:id="680" w:name="_Toc216898435"/>
      <w:r>
        <w:rPr>
          <w:rFonts w:hint="eastAsia" w:ascii="黑体" w:hAnsi="黑体" w:eastAsia="黑体"/>
          <w:sz w:val="44"/>
          <w:szCs w:val="44"/>
        </w:rPr>
        <w:t>第二部分 技术商务响应文件</w:t>
      </w:r>
      <w:bookmarkEnd w:id="679"/>
      <w:bookmarkEnd w:id="680"/>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1"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1"/>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7"/>
    <w:p>
      <w:pPr>
        <w:pStyle w:val="4"/>
        <w:jc w:val="center"/>
        <w:rPr>
          <w:rFonts w:hint="eastAsia" w:ascii="黑体" w:hAnsi="黑体" w:eastAsia="黑体"/>
        </w:rPr>
      </w:pPr>
      <w:bookmarkStart w:id="682" w:name="_Toc220256354"/>
      <w:r>
        <w:rPr>
          <w:rFonts w:hint="eastAsia" w:ascii="黑体" w:hAnsi="黑体" w:eastAsia="黑体"/>
        </w:rPr>
        <w:t>七、</w:t>
      </w:r>
      <w:bookmarkStart w:id="683" w:name="_Hlk199765683"/>
      <w:r>
        <w:rPr>
          <w:rFonts w:hint="eastAsia" w:ascii="黑体" w:hAnsi="黑体" w:eastAsia="黑体"/>
        </w:rPr>
        <w:t>采购需求的响应</w:t>
      </w:r>
      <w:bookmarkEnd w:id="678"/>
      <w:bookmarkEnd w:id="682"/>
      <w:bookmarkEnd w:id="683"/>
    </w:p>
    <w:p>
      <w:pPr>
        <w:adjustRightInd w:val="0"/>
        <w:snapToGrid w:val="0"/>
        <w:spacing w:before="156" w:beforeLines="50" w:line="360" w:lineRule="auto"/>
        <w:rPr>
          <w:rFonts w:hint="eastAsia" w:ascii="宋体" w:hAnsi="宋体"/>
          <w:bCs/>
          <w:szCs w:val="21"/>
        </w:rPr>
      </w:pPr>
      <w:bookmarkStart w:id="684"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85" w:name="_Toc217928661"/>
      <w:bookmarkStart w:id="686" w:name="_Toc206404753"/>
      <w:bookmarkStart w:id="687" w:name="_Hlk201931204"/>
      <w:r>
        <w:rPr>
          <w:rFonts w:hint="eastAsia" w:ascii="黑体" w:hAnsi="黑体"/>
          <w:szCs w:val="21"/>
        </w:rPr>
        <w:br w:type="page"/>
      </w:r>
    </w:p>
    <w:p>
      <w:pPr>
        <w:pStyle w:val="5"/>
        <w:rPr>
          <w:rFonts w:hint="eastAsia" w:ascii="黑体" w:hAnsi="黑体"/>
          <w:sz w:val="24"/>
          <w:szCs w:val="24"/>
        </w:rPr>
      </w:pPr>
      <w:bookmarkStart w:id="688" w:name="_Toc220256355"/>
      <w:bookmarkStart w:id="689" w:name="_Toc217983487"/>
      <w:r>
        <w:rPr>
          <w:rFonts w:hint="eastAsia" w:ascii="黑体" w:hAnsi="黑体"/>
          <w:sz w:val="24"/>
          <w:szCs w:val="24"/>
        </w:rPr>
        <w:t>附件7-1项目部关键岗位人员一览表</w:t>
      </w:r>
      <w:bookmarkEnd w:id="688"/>
      <w:bookmarkEnd w:id="689"/>
    </w:p>
    <w:p>
      <w:pPr>
        <w:widowControl/>
        <w:spacing w:line="360" w:lineRule="auto"/>
        <w:jc w:val="center"/>
        <w:rPr>
          <w:rFonts w:hint="eastAsia" w:ascii="黑体" w:hAnsi="黑体" w:eastAsia="黑体" w:cs="宋体"/>
          <w:b/>
          <w:bCs/>
          <w:kern w:val="0"/>
          <w:sz w:val="28"/>
          <w:szCs w:val="28"/>
        </w:rPr>
      </w:pPr>
      <w:bookmarkStart w:id="690" w:name="_Hlk217982886"/>
      <w:r>
        <w:rPr>
          <w:rFonts w:hint="eastAsia" w:ascii="黑体" w:hAnsi="黑体" w:eastAsia="黑体" w:cs="宋体"/>
          <w:b/>
          <w:bCs/>
          <w:kern w:val="0"/>
          <w:sz w:val="28"/>
          <w:szCs w:val="28"/>
        </w:rPr>
        <w:t>项目部关键岗位人员一览表</w:t>
      </w:r>
    </w:p>
    <w:bookmarkEnd w:id="690"/>
    <w:tbl>
      <w:tblPr>
        <w:tblStyle w:val="46"/>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0"/>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0"/>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1" w:name="_Toc220256356"/>
      <w:bookmarkStart w:id="692" w:name="_Toc217983488"/>
      <w:r>
        <w:rPr>
          <w:rFonts w:hint="eastAsia" w:ascii="黑体" w:hAnsi="黑体"/>
          <w:sz w:val="24"/>
          <w:szCs w:val="24"/>
        </w:rPr>
        <w:t>附件7-2项目部关键岗位人员简历表</w:t>
      </w:r>
      <w:bookmarkEnd w:id="691"/>
      <w:bookmarkEnd w:id="692"/>
    </w:p>
    <w:p>
      <w:pPr>
        <w:widowControl/>
        <w:spacing w:line="360" w:lineRule="auto"/>
        <w:jc w:val="center"/>
        <w:rPr>
          <w:rFonts w:hint="eastAsia" w:ascii="黑体" w:hAnsi="黑体" w:eastAsia="黑体" w:cs="宋体"/>
          <w:b/>
          <w:bCs/>
          <w:kern w:val="0"/>
          <w:sz w:val="28"/>
          <w:szCs w:val="28"/>
        </w:rPr>
      </w:pPr>
      <w:bookmarkStart w:id="693" w:name="_Hlk217982899"/>
      <w:r>
        <w:rPr>
          <w:rFonts w:hint="eastAsia" w:ascii="黑体" w:hAnsi="黑体" w:eastAsia="黑体" w:cs="宋体"/>
          <w:b/>
          <w:bCs/>
          <w:kern w:val="0"/>
          <w:sz w:val="28"/>
          <w:szCs w:val="28"/>
        </w:rPr>
        <w:t>项目部关键岗位人员简历表</w:t>
      </w:r>
    </w:p>
    <w:bookmarkEnd w:id="693"/>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85"/>
      <w:bookmarkEnd w:id="686"/>
      <w:bookmarkEnd w:id="687"/>
      <w:bookmarkStart w:id="694" w:name="_Toc217928664"/>
      <w:bookmarkStart w:id="695" w:name="_Toc206404756"/>
      <w:bookmarkStart w:id="696" w:name="_Toc217983489"/>
      <w:bookmarkStart w:id="697" w:name="_Toc220256357"/>
      <w:r>
        <w:rPr>
          <w:rFonts w:hint="eastAsia" w:ascii="黑体" w:hAnsi="黑体"/>
          <w:sz w:val="21"/>
          <w:szCs w:val="21"/>
        </w:rPr>
        <w:t>附件7-3 近年同类项目情况表</w:t>
      </w:r>
      <w:bookmarkEnd w:id="694"/>
      <w:bookmarkEnd w:id="695"/>
      <w:bookmarkEnd w:id="696"/>
      <w:bookmarkEnd w:id="697"/>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698" w:name="_Hlk206236944"/>
      <w:r>
        <w:rPr>
          <w:rFonts w:hint="eastAsia"/>
          <w:b/>
          <w:bCs/>
        </w:rPr>
        <w:t>备注</w:t>
      </w:r>
      <w:r>
        <w:rPr>
          <w:rFonts w:hint="eastAsia"/>
        </w:rPr>
        <w:t>：按</w:t>
      </w:r>
      <w:bookmarkStart w:id="699" w:name="_Hlk206405928"/>
      <w:r>
        <w:rPr>
          <w:rFonts w:hint="eastAsia"/>
        </w:rPr>
        <w:t>第二章“供应商须知”</w:t>
      </w:r>
      <w:bookmarkEnd w:id="699"/>
      <w:r>
        <w:rPr>
          <w:rFonts w:hint="eastAsia"/>
        </w:rPr>
        <w:t>相关规定填写本表，并按其要求提供相关证明资料复印件。</w:t>
      </w:r>
    </w:p>
    <w:bookmarkEnd w:id="698"/>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84"/>
    <w:p>
      <w:pPr>
        <w:widowControl/>
        <w:jc w:val="left"/>
        <w:rPr>
          <w:rFonts w:hint="eastAsia" w:asciiTheme="minorEastAsia" w:hAnsiTheme="minorEastAsia" w:eastAsiaTheme="minorEastAsia"/>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0" w:name="_Toc220256358"/>
      <w:bookmarkStart w:id="701" w:name="_Toc22201159"/>
      <w:r>
        <w:rPr>
          <w:rFonts w:hint="eastAsia" w:ascii="黑体" w:hAnsi="黑体" w:eastAsia="黑体"/>
        </w:rPr>
        <w:t>八、采购需求偏离表</w:t>
      </w:r>
      <w:bookmarkEnd w:id="700"/>
    </w:p>
    <w:p>
      <w:pPr>
        <w:pStyle w:val="5"/>
        <w:rPr>
          <w:rFonts w:hint="eastAsia" w:ascii="黑体" w:hAnsi="黑体" w:cs="黑体"/>
          <w:sz w:val="21"/>
          <w:szCs w:val="21"/>
        </w:rPr>
      </w:pPr>
      <w:bookmarkStart w:id="702" w:name="_Toc219987622"/>
      <w:bookmarkStart w:id="703" w:name="_Toc220256359"/>
      <w:bookmarkStart w:id="704" w:name="_Toc19918"/>
      <w:bookmarkStart w:id="705" w:name="_Toc219973883"/>
      <w:bookmarkStart w:id="706" w:name="_Toc219983312"/>
      <w:bookmarkStart w:id="707" w:name="_Hlk219990487"/>
      <w:r>
        <w:rPr>
          <w:rFonts w:hint="eastAsia" w:ascii="黑体" w:hAnsi="黑体" w:cs="黑体"/>
          <w:sz w:val="21"/>
          <w:szCs w:val="21"/>
        </w:rPr>
        <w:t>附件8-1 技术要求偏离表</w:t>
      </w:r>
      <w:bookmarkEnd w:id="702"/>
      <w:bookmarkEnd w:id="703"/>
      <w:bookmarkEnd w:id="704"/>
      <w:bookmarkEnd w:id="705"/>
      <w:bookmarkEnd w:id="706"/>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8" w:name="_Hlk205717082"/>
      <w:r>
        <w:rPr>
          <w:rFonts w:hint="eastAsia" w:asciiTheme="minorEastAsia" w:hAnsiTheme="minorEastAsia" w:eastAsiaTheme="minorEastAsia"/>
          <w:szCs w:val="21"/>
        </w:rPr>
        <w:t>若本表与本章 “七、采购需求的响应”不一致时，则以“七、采购需求的响应”为准。</w:t>
      </w:r>
      <w:bookmarkEnd w:id="708"/>
    </w:p>
    <w:p>
      <w:pPr>
        <w:pStyle w:val="5"/>
        <w:rPr>
          <w:rFonts w:hint="eastAsia" w:ascii="黑体" w:hAnsi="黑体" w:cs="黑体"/>
          <w:b w:val="0"/>
          <w:bCs w:val="0"/>
          <w:sz w:val="21"/>
          <w:szCs w:val="21"/>
        </w:rPr>
      </w:pPr>
      <w:bookmarkStart w:id="709" w:name="_Toc219987623"/>
      <w:bookmarkStart w:id="710" w:name="_Toc220256360"/>
      <w:bookmarkStart w:id="711" w:name="_Toc15561"/>
      <w:bookmarkStart w:id="712" w:name="_Toc219973884"/>
      <w:bookmarkStart w:id="713" w:name="_Toc219983313"/>
      <w:r>
        <w:rPr>
          <w:rFonts w:hint="eastAsia" w:ascii="黑体" w:hAnsi="黑体" w:cs="黑体"/>
          <w:b w:val="0"/>
          <w:bCs w:val="0"/>
          <w:sz w:val="21"/>
          <w:szCs w:val="21"/>
        </w:rPr>
        <w:t>附件8-2 商务要求偏离表</w:t>
      </w:r>
      <w:bookmarkEnd w:id="709"/>
      <w:bookmarkEnd w:id="710"/>
      <w:bookmarkEnd w:id="711"/>
      <w:bookmarkEnd w:id="712"/>
      <w:bookmarkEnd w:id="713"/>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1"/>
      <w:bookmarkEnd w:id="707"/>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4" w:name="_Toc22201160"/>
      <w:r>
        <w:br w:type="page"/>
      </w:r>
      <w:bookmarkEnd w:id="714"/>
      <w:bookmarkStart w:id="715" w:name="_Hlk201356382"/>
      <w:bookmarkStart w:id="716" w:name="_Hlk201221624"/>
      <w:bookmarkStart w:id="717" w:name="_Hlk58415339"/>
    </w:p>
    <w:bookmarkEnd w:id="715"/>
    <w:bookmarkEnd w:id="716"/>
    <w:bookmarkEnd w:id="717"/>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18" w:name="_Toc197615272"/>
      <w:bookmarkStart w:id="719" w:name="_Toc220256361"/>
      <w:r>
        <w:rPr>
          <w:rFonts w:hint="eastAsia" w:ascii="黑体" w:hAnsi="黑体" w:eastAsia="黑体"/>
          <w:sz w:val="44"/>
          <w:szCs w:val="44"/>
        </w:rPr>
        <w:t>第三部分 报价文件</w:t>
      </w:r>
      <w:bookmarkEnd w:id="718"/>
      <w:bookmarkEnd w:id="719"/>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0" w:name="_Toc220256362"/>
      <w:r>
        <w:rPr>
          <w:rFonts w:hint="eastAsia" w:ascii="黑体" w:hAnsi="黑体" w:eastAsia="黑体"/>
        </w:rPr>
        <w:t>九、</w:t>
      </w:r>
      <w:r>
        <w:rPr>
          <w:rFonts w:hint="eastAsia" w:ascii="黑体" w:hAnsi="黑体" w:eastAsia="黑体"/>
          <w:sz w:val="28"/>
          <w:szCs w:val="28"/>
        </w:rPr>
        <w:t>首次报价一览表</w:t>
      </w:r>
      <w:bookmarkEnd w:id="720"/>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1"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2" w:name="_Toc220256363"/>
      <w:r>
        <w:rPr>
          <w:rFonts w:hint="eastAsia" w:ascii="黑体" w:hAnsi="黑体" w:eastAsia="黑体"/>
        </w:rPr>
        <w:t>十、</w:t>
      </w:r>
      <w:bookmarkStart w:id="723" w:name="_Hlk219990412"/>
      <w:r>
        <w:rPr>
          <w:rFonts w:hint="eastAsia" w:ascii="黑体" w:hAnsi="黑体" w:eastAsia="黑体"/>
        </w:rPr>
        <w:t>已标价的工程量清单</w:t>
      </w:r>
      <w:bookmarkEnd w:id="722"/>
      <w:bookmarkEnd w:id="723"/>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1"/>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24" w:name="_Hlk215764535"/>
      <w:bookmarkStart w:id="725" w:name="_Toc216898445"/>
      <w:bookmarkStart w:id="726" w:name="_Toc220256364"/>
      <w:bookmarkStart w:id="727" w:name="_Toc216983538"/>
      <w:r>
        <w:rPr>
          <w:rFonts w:hint="eastAsia" w:ascii="黑体" w:hAnsi="黑体" w:eastAsia="黑体"/>
        </w:rPr>
        <w:t>十一、</w:t>
      </w:r>
      <w:bookmarkEnd w:id="724"/>
      <w:r>
        <w:rPr>
          <w:rFonts w:hint="eastAsia" w:ascii="黑体" w:hAnsi="黑体" w:eastAsia="黑体"/>
        </w:rPr>
        <w:t>节能产品、环境标志产品清单</w:t>
      </w:r>
      <w:bookmarkEnd w:id="725"/>
      <w:bookmarkEnd w:id="726"/>
      <w:bookmarkEnd w:id="727"/>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8" w:name="_Hlk217931307"/>
      <w:r>
        <w:rPr>
          <w:rFonts w:hint="eastAsia" w:asciiTheme="minorEastAsia" w:hAnsiTheme="minorEastAsia" w:eastAsiaTheme="minorEastAsia"/>
          <w:szCs w:val="21"/>
        </w:rPr>
        <w:t>节能产品、环境标志产品</w:t>
      </w:r>
      <w:bookmarkEnd w:id="728"/>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29" w:name="_Toc220256365"/>
      <w:bookmarkStart w:id="730" w:name="_Toc216898447"/>
      <w:r>
        <w:rPr>
          <w:rFonts w:hint="eastAsia" w:ascii="黑体" w:hAnsi="黑体" w:eastAsia="黑体"/>
        </w:rPr>
        <w:t>十二、其他资料</w:t>
      </w:r>
      <w:bookmarkEnd w:id="729"/>
      <w:bookmarkEnd w:id="730"/>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B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MS Sans Serif">
    <w:altName w:val="Bitstream Vera Sans"/>
    <w:panose1 w:val="00000000000000000000"/>
    <w:charset w:val="00"/>
    <w:family w:val="swiss"/>
    <w:pitch w:val="default"/>
    <w:sig w:usb0="00000000" w:usb1="00000000" w:usb2="00000000" w:usb3="00000000" w:csb0="00000001" w:csb1="00000000"/>
  </w:font>
  <w:font w:name="Bitstream Vera Sans">
    <w:panose1 w:val="020B0603030804020204"/>
    <w:charset w:val="00"/>
    <w:family w:val="auto"/>
    <w:pitch w:val="default"/>
    <w:sig w:usb0="800000AF" w:usb1="1000204A" w:usb2="00000000" w:usb3="00000000" w:csb0="00000001" w:csb1="00000000"/>
  </w:font>
  <w:font w:name="Arail">
    <w:altName w:val="Bitstream Vera Sans"/>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altName w:val="Bitstream Vera Sans"/>
    <w:panose1 w:val="020B0604030504040204"/>
    <w:charset w:val="00"/>
    <w:family w:val="swiss"/>
    <w:pitch w:val="default"/>
    <w:sig w:usb0="00000000" w:usb1="00000000" w:usb2="00000010" w:usb3="00000000" w:csb0="2000019F" w:csb1="00000000"/>
  </w:font>
  <w:font w:name="长城仿宋">
    <w:altName w:val="方正仿宋_GBK"/>
    <w:panose1 w:val="00000000000000000000"/>
    <w:charset w:val="86"/>
    <w:family w:val="modern"/>
    <w:pitch w:val="default"/>
    <w:sig w:usb0="00000000" w:usb1="00000000" w:usb2="0000001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Arial Unicode MS">
    <w:altName w:val="Nimbus Roman No9 L"/>
    <w:panose1 w:val="020B0604020202020204"/>
    <w:charset w:val="86"/>
    <w:family w:val="swiss"/>
    <w:pitch w:val="default"/>
    <w:sig w:usb0="00000000" w:usb1="00000000" w:usb2="0000003F" w:usb3="00000000" w:csb0="603F01FF" w:csb1="FFFF0000"/>
  </w:font>
  <w:font w:name="Arial Narrow">
    <w:altName w:val="Nimbus Roman No9 L"/>
    <w:panose1 w:val="020B0606020202030204"/>
    <w:charset w:val="00"/>
    <w:family w:val="swiss"/>
    <w:pitch w:val="default"/>
    <w:sig w:usb0="00000000" w:usb1="00000000" w:usb2="00000000" w:usb3="00000000" w:csb0="2000009F" w:csb1="DFD70000"/>
  </w:font>
  <w:font w:name="TimesNewRomanPSMT">
    <w:altName w:val="Nimbus Roman No9 L"/>
    <w:panose1 w:val="00000000000000000000"/>
    <w:charset w:val="86"/>
    <w:family w:val="auto"/>
    <w:pitch w:val="default"/>
    <w:sig w:usb0="00000000" w:usb1="00000000" w:usb2="00000010" w:usb3="00000000" w:csb0="00040000" w:csb1="00000000"/>
  </w:font>
  <w:font w:name="等线 Light">
    <w:altName w:val="华文中宋"/>
    <w:panose1 w:val="02010600030101010101"/>
    <w:charset w:val="86"/>
    <w:family w:val="auto"/>
    <w:pitch w:val="default"/>
    <w:sig w:usb0="00000000" w:usb1="00000000" w:usb2="00000016" w:usb3="00000000" w:csb0="0004000F" w:csb1="00000000"/>
  </w:font>
  <w:font w:name="MingLiU">
    <w:altName w:val="方正书宋_GBK"/>
    <w:panose1 w:val="02010609000101010101"/>
    <w:charset w:val="88"/>
    <w:family w:val="modern"/>
    <w:pitch w:val="default"/>
    <w:sig w:usb0="00000000" w:usb1="00000000" w:usb2="00000016" w:usb3="00000000" w:csb0="00100001" w:csb1="00000000"/>
  </w:font>
  <w:font w:name="隶书">
    <w:altName w:val="方正隶书_GBK"/>
    <w:panose1 w:val="02010509060101010101"/>
    <w:charset w:val="86"/>
    <w:family w:val="modern"/>
    <w:pitch w:val="default"/>
    <w:sig w:usb0="00000000" w:usb1="00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altName w:val="方正黑体_GBK"/>
    <w:panose1 w:val="020B0503020204020204"/>
    <w:charset w:val="86"/>
    <w:family w:val="swiss"/>
    <w:pitch w:val="default"/>
    <w:sig w:usb0="00000000" w:usb1="00000000" w:usb2="00000016" w:usb3="00000000" w:csb0="0004001F" w:csb1="00000000"/>
  </w:font>
  <w:font w:name="CESI仿宋-GB2312">
    <w:panose1 w:val="02000500000000000000"/>
    <w:charset w:val="86"/>
    <w:family w:val="auto"/>
    <w:pitch w:val="default"/>
    <w:sig w:usb0="800002AF" w:usb1="084F6CF8" w:usb2="00000010" w:usb3="00000000" w:csb0="0004000F" w:csb1="00000000"/>
  </w:font>
  <w:font w:name="Cambria Math">
    <w:altName w:val="DejaVu Math TeX Gyre"/>
    <w:panose1 w:val="02040503050406030204"/>
    <w:charset w:val="00"/>
    <w:family w:val="roman"/>
    <w:pitch w:val="default"/>
    <w:sig w:usb0="00000000" w:usb1="00000000"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Noto Sans CJK JP Bold">
    <w:panose1 w:val="020B0800000000000000"/>
    <w:charset w:val="86"/>
    <w:family w:val="auto"/>
    <w:pitch w:val="default"/>
    <w:sig w:usb0="3000000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96CB06"/>
    <w:multiLevelType w:val="singleLevel"/>
    <w:tmpl w:val="6296CB06"/>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4627057"/>
    <w:rsid w:val="05A66531"/>
    <w:rsid w:val="069F6081"/>
    <w:rsid w:val="06D16238"/>
    <w:rsid w:val="086C2A20"/>
    <w:rsid w:val="09FF1CD3"/>
    <w:rsid w:val="0B2901BE"/>
    <w:rsid w:val="0C0051AC"/>
    <w:rsid w:val="0C620422"/>
    <w:rsid w:val="0D193E80"/>
    <w:rsid w:val="10961DCF"/>
    <w:rsid w:val="132B616F"/>
    <w:rsid w:val="152362B6"/>
    <w:rsid w:val="159440C7"/>
    <w:rsid w:val="15A563D8"/>
    <w:rsid w:val="1A654346"/>
    <w:rsid w:val="1BEE0D32"/>
    <w:rsid w:val="1DA0165F"/>
    <w:rsid w:val="1F042089"/>
    <w:rsid w:val="1FE55E3B"/>
    <w:rsid w:val="20B62A67"/>
    <w:rsid w:val="219E22F4"/>
    <w:rsid w:val="22082B72"/>
    <w:rsid w:val="222811FA"/>
    <w:rsid w:val="25942456"/>
    <w:rsid w:val="26FF5C4D"/>
    <w:rsid w:val="2A5D0744"/>
    <w:rsid w:val="2AC26CEB"/>
    <w:rsid w:val="2D044E58"/>
    <w:rsid w:val="2D9C283F"/>
    <w:rsid w:val="2E2F5AA5"/>
    <w:rsid w:val="2EFE4E7D"/>
    <w:rsid w:val="30F7041F"/>
    <w:rsid w:val="316C02BE"/>
    <w:rsid w:val="3401270E"/>
    <w:rsid w:val="35F13414"/>
    <w:rsid w:val="365A1830"/>
    <w:rsid w:val="36FF5E38"/>
    <w:rsid w:val="37505BC8"/>
    <w:rsid w:val="39C2535E"/>
    <w:rsid w:val="3A255547"/>
    <w:rsid w:val="3ABA747E"/>
    <w:rsid w:val="3B3D5177"/>
    <w:rsid w:val="3B95F89F"/>
    <w:rsid w:val="3BD5272A"/>
    <w:rsid w:val="3C3379CF"/>
    <w:rsid w:val="3CFA5AF9"/>
    <w:rsid w:val="3DFF0D8B"/>
    <w:rsid w:val="3E1555BD"/>
    <w:rsid w:val="3FF73F27"/>
    <w:rsid w:val="3FFF1CEF"/>
    <w:rsid w:val="41427867"/>
    <w:rsid w:val="42A87239"/>
    <w:rsid w:val="44983E3F"/>
    <w:rsid w:val="489C5993"/>
    <w:rsid w:val="4D405B76"/>
    <w:rsid w:val="4EB61EE8"/>
    <w:rsid w:val="4EE625F2"/>
    <w:rsid w:val="501B0E02"/>
    <w:rsid w:val="501E03EE"/>
    <w:rsid w:val="504D2FC4"/>
    <w:rsid w:val="50935FBB"/>
    <w:rsid w:val="52705C01"/>
    <w:rsid w:val="53B40B6B"/>
    <w:rsid w:val="53DF7C94"/>
    <w:rsid w:val="569D79D0"/>
    <w:rsid w:val="57325184"/>
    <w:rsid w:val="582827B1"/>
    <w:rsid w:val="59A230E8"/>
    <w:rsid w:val="5CE92072"/>
    <w:rsid w:val="5CFE1CD9"/>
    <w:rsid w:val="5D2933F0"/>
    <w:rsid w:val="5DE38D77"/>
    <w:rsid w:val="5E7F4387"/>
    <w:rsid w:val="5FF3C361"/>
    <w:rsid w:val="604B5FC0"/>
    <w:rsid w:val="625366DC"/>
    <w:rsid w:val="649F01D1"/>
    <w:rsid w:val="65971DFF"/>
    <w:rsid w:val="697F1838"/>
    <w:rsid w:val="69DA274F"/>
    <w:rsid w:val="6B29228B"/>
    <w:rsid w:val="6DCC43B7"/>
    <w:rsid w:val="6E52293A"/>
    <w:rsid w:val="6E8973E6"/>
    <w:rsid w:val="6FFD3C02"/>
    <w:rsid w:val="71A462ED"/>
    <w:rsid w:val="733712EA"/>
    <w:rsid w:val="74136E43"/>
    <w:rsid w:val="741C6D50"/>
    <w:rsid w:val="7490061D"/>
    <w:rsid w:val="74C976B2"/>
    <w:rsid w:val="750A005E"/>
    <w:rsid w:val="75FD537A"/>
    <w:rsid w:val="770037CB"/>
    <w:rsid w:val="773F3CC4"/>
    <w:rsid w:val="77DD0608"/>
    <w:rsid w:val="79DB3589"/>
    <w:rsid w:val="7BDA022F"/>
    <w:rsid w:val="7D4E04C3"/>
    <w:rsid w:val="7D9F42FC"/>
    <w:rsid w:val="7EDD70FA"/>
    <w:rsid w:val="7F66DF54"/>
    <w:rsid w:val="7F73512F"/>
    <w:rsid w:val="82FB1FB0"/>
    <w:rsid w:val="87E85911"/>
    <w:rsid w:val="A35FC81D"/>
    <w:rsid w:val="ADF1C1EB"/>
    <w:rsid w:val="B6CF77F8"/>
    <w:rsid w:val="CDBF9383"/>
    <w:rsid w:val="DBDE9A84"/>
    <w:rsid w:val="DF4D5974"/>
    <w:rsid w:val="DFCDDA51"/>
    <w:rsid w:val="E7FF17E5"/>
    <w:rsid w:val="EFD68E85"/>
    <w:rsid w:val="F3FD76ED"/>
    <w:rsid w:val="F96D0D76"/>
    <w:rsid w:val="FDEE0FAD"/>
    <w:rsid w:val="FDEF2324"/>
    <w:rsid w:val="FEDF3D64"/>
    <w:rsid w:val="FF4FF035"/>
    <w:rsid w:val="FFBB9269"/>
    <w:rsid w:val="FFFF4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93</Pages>
  <Words>41666</Words>
  <Characters>44817</Characters>
  <Lines>291</Lines>
  <Paragraphs>189</Paragraphs>
  <TotalTime>251</TotalTime>
  <ScaleCrop>false</ScaleCrop>
  <LinksUpToDate>false</LinksUpToDate>
  <CharactersWithSpaces>52767</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2025-05-17T20:09:00Z</dcterms:created>
  <dc:creator>微软用户</dc:creator>
  <cp:lastModifiedBy>THTF</cp:lastModifiedBy>
  <cp:lastPrinted>2026-07-01T19:11:00Z</cp:lastPrinted>
  <dcterms:modified xsi:type="dcterms:W3CDTF">2026-08-18T15:10:08Z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703C7ADE702AD8A1A2E43C6A70BC1DAC</vt:lpwstr>
  </property>
  <property fmtid="{D5CDD505-2E9C-101B-9397-08002B2CF9AE}" pid="4" name="KSOTemplateDocerSaveRecord">
    <vt:lpwstr>eyJoZGlkIjoiYzc2YzAwOWMxMzljOWVmNjNmZTliM2QxYmVmMGE5MjUiLCJ1c2VySWQiOiIyODAzMTM4ODkifQ==</vt:lpwstr>
  </property>
</Properties>
</file>