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版本号：DLZB-2026-030820260604001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网信应急指挥工作信息管理服务项目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DLZB-2026-0308</w:t>
      </w:r>
      <w:r>
        <w:br/>
      </w:r>
      <w:r>
        <w:br/>
      </w:r>
      <w:r>
        <w:br/>
      </w:r>
    </w:p>
    <w:p>
      <w:pPr>
        <w:pStyle w:val="null3"/>
        <w:jc w:val="center"/>
        <w:outlineLvl w:val="2"/>
      </w:pPr>
      <w:r>
        <w:rPr>
          <w:rFonts w:ascii="仿宋_GB2312" w:hAnsi="仿宋_GB2312" w:cs="仿宋_GB2312" w:eastAsia="仿宋_GB2312"/>
          <w:sz w:val="28"/>
          <w:b/>
        </w:rPr>
        <w:t>中共陕西省委网信办网络安全应急指挥中心</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中共陕西省委网信办网络安全应急指挥中心</w:t>
      </w:r>
      <w:r>
        <w:rPr>
          <w:rFonts w:ascii="仿宋_GB2312" w:hAnsi="仿宋_GB2312" w:cs="仿宋_GB2312" w:eastAsia="仿宋_GB2312"/>
        </w:rPr>
        <w:t>委托，拟对</w:t>
      </w:r>
      <w:r>
        <w:rPr>
          <w:rFonts w:ascii="仿宋_GB2312" w:hAnsi="仿宋_GB2312" w:cs="仿宋_GB2312" w:eastAsia="仿宋_GB2312"/>
        </w:rPr>
        <w:t>网信应急指挥工作信息管理服务项目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DLZB-2026-0308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网信应急指挥工作信息管理服务项目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指挥中心日常工作围绕网上涉陕敏感信息的监测、研判、处置展开，大量工作依靠人工进行。因人工方式存在收集数据不全、梳理信息不准、分析趋势不客观、复盘分析不全面等问题，难以满足目前我省对网上涉陕敏感信息信息数据科学运用的实际需求。基于上述情况，亟需借助现代信息技术手段，结合我省网上涉陕敏感信息分析管理实际工作要求，需要借助人工智能技术，支撑完善相关业务工作，从而有效提升智能自动化爬取、网上涉陕敏感信息研判和处置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采购包1（网信应急指挥工作信息管理服务项目）：属于专门面向中小企业采购。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1、法定代表人或其授权委托书：法定代表人授权委托书（附法定代表人身份证复印件及被授权人身份证复印件）；法定代表人直接参加磋商只须提供法定代表人资格证明书（附法定代表人身份证复印件）。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中共陕西省委网信办网络安全应急指挥中心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西安市雁塔区雁塔路南段 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佘翠、王晶、何勇、许彩茹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代理服务费收费标准：招标代理服务费由中标人在领取中标通知书前向招标代理机构支付，支付金额参照国家计委计价格【2002】1980号文按标准收取。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中共陕西省委网信办网络安全应急指挥中心</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中共陕西省委网信办网络安全应急指挥中心</w:t>
      </w:r>
      <w:r>
        <w:rPr>
          <w:rFonts w:ascii="仿宋_GB2312" w:hAnsi="仿宋_GB2312" w:cs="仿宋_GB2312" w:eastAsia="仿宋_GB2312"/>
        </w:rPr>
        <w:t>负责解释。除上述磋商文件内容，其他内容由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中共陕西省委网信办网络安全应急指挥中心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符合采购文件要求，符合采购人要求，确保项目合格交付。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联系人：佘翠</w:t>
      </w:r>
    </w:p>
    <w:p>
      <w:pPr>
        <w:pStyle w:val="null3"/>
      </w:pPr>
      <w:r>
        <w:rPr>
          <w:rFonts w:ascii="仿宋_GB2312" w:hAnsi="仿宋_GB2312" w:cs="仿宋_GB2312" w:eastAsia="仿宋_GB2312"/>
        </w:rPr>
        <w:t>联系电话：029-87613089</w:t>
      </w:r>
    </w:p>
    <w:p>
      <w:pPr>
        <w:pStyle w:val="null3"/>
      </w:pPr>
      <w:r>
        <w:rPr>
          <w:rFonts w:ascii="仿宋_GB2312" w:hAnsi="仿宋_GB2312" w:cs="仿宋_GB2312" w:eastAsia="仿宋_GB2312"/>
        </w:rPr>
        <w:t>地址：西安市莲湖区南二环西段9号泊达国际酒店27楼东户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第三方专业网上涉陕敏感信息信息存储及智能分析系统，对省委网信办应急指挥工作相关数据和信息进行智能化分析存储，初步实现网上涉陕敏感信息爬取留存、智能分析和信息快速生成能力，提高应急指挥数据分析处理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网信应急指挥工作信息管理服务项目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标的名称：网信应急指挥工作信息管理服务项目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服务目标</w:t>
            </w:r>
          </w:p>
          <w:p>
            <w:pPr>
              <w:pStyle w:val="null3"/>
              <w:ind w:firstLine="400"/>
              <w:jc w:val="both"/>
            </w:pPr>
            <w:r>
              <w:rPr>
                <w:rFonts w:ascii="仿宋_GB2312" w:hAnsi="仿宋_GB2312" w:cs="仿宋_GB2312" w:eastAsia="仿宋_GB2312"/>
                <w:sz w:val="20"/>
              </w:rPr>
              <w:t>采购第三方专业重点信息存储及智能分析系统，对省委网信办应急指挥工作相关数据和信息进行智能化分析存储，初步实现重点信息爬取留存、智能分析和信息快速生成能力，提高应急指挥数据分析处理能力。</w:t>
            </w:r>
          </w:p>
          <w:p>
            <w:pPr>
              <w:pStyle w:val="null3"/>
              <w:ind w:firstLine="420"/>
              <w:jc w:val="both"/>
            </w:pP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服务内容</w:t>
            </w:r>
          </w:p>
          <w:p>
            <w:pPr>
              <w:pStyle w:val="null3"/>
              <w:ind w:firstLine="400"/>
              <w:jc w:val="both"/>
            </w:pPr>
            <w:r>
              <w:rPr>
                <w:rFonts w:ascii="仿宋_GB2312" w:hAnsi="仿宋_GB2312" w:cs="仿宋_GB2312" w:eastAsia="仿宋_GB2312"/>
                <w:sz w:val="20"/>
              </w:rPr>
              <w:t>通过采购服务的形式，本地化提供基于</w:t>
            </w:r>
            <w:r>
              <w:rPr>
                <w:rFonts w:ascii="仿宋_GB2312" w:hAnsi="仿宋_GB2312" w:cs="仿宋_GB2312" w:eastAsia="仿宋_GB2312"/>
                <w:sz w:val="20"/>
              </w:rPr>
              <w:t>DeepSeek大型模型的网信应急指挥工作信息管理服务，包括网络重点信息采集、分析、文档自动生成以及数据分类存储等功能服务，有效提升指挥中心的业务处理能力，为深入探索人工智能技术与业务融合奠定了坚实的基础。</w:t>
            </w:r>
          </w:p>
          <w:p>
            <w:pPr>
              <w:pStyle w:val="null3"/>
              <w:ind w:firstLine="420"/>
              <w:jc w:val="both"/>
            </w:pPr>
            <w:r>
              <w:rPr>
                <w:rFonts w:ascii="仿宋_GB2312" w:hAnsi="仿宋_GB2312" w:cs="仿宋_GB2312" w:eastAsia="仿宋_GB2312"/>
                <w:sz w:val="20"/>
              </w:rPr>
              <w:t>（一）智能化信息梳理服务。在人工研判筛选的同时，嵌入</w:t>
            </w:r>
            <w:r>
              <w:rPr>
                <w:rFonts w:ascii="仿宋_GB2312" w:hAnsi="仿宋_GB2312" w:cs="仿宋_GB2312" w:eastAsia="仿宋_GB2312"/>
                <w:sz w:val="20"/>
              </w:rPr>
              <w:t>Deepseek等人工智能程序和大数据比对筛选功能，实现涉陕敏感重点信息和重点领域网上敏感信息的智能抓取、自动存证、趋势分析、数据管理、类目梳理、数据提供和报告导出等功能服务。</w:t>
            </w:r>
          </w:p>
          <w:p>
            <w:pPr>
              <w:pStyle w:val="null3"/>
              <w:ind w:firstLine="420"/>
              <w:jc w:val="both"/>
            </w:pPr>
            <w:r>
              <w:rPr>
                <w:rFonts w:ascii="仿宋_GB2312" w:hAnsi="仿宋_GB2312" w:cs="仿宋_GB2312" w:eastAsia="仿宋_GB2312"/>
                <w:sz w:val="20"/>
              </w:rPr>
              <w:t>（二）智能化重点信息分析服务。依托</w:t>
            </w:r>
            <w:r>
              <w:rPr>
                <w:rFonts w:ascii="仿宋_GB2312" w:hAnsi="仿宋_GB2312" w:cs="仿宋_GB2312" w:eastAsia="仿宋_GB2312"/>
                <w:sz w:val="20"/>
              </w:rPr>
              <w:t>DeepSeek大模型等技术，构建集重点信息分析、研判、报告于一体的智能服务，实现重点信息从分析到报告生成的全流程处理。</w:t>
            </w:r>
          </w:p>
          <w:p>
            <w:pPr>
              <w:pStyle w:val="null3"/>
              <w:ind w:firstLine="420"/>
              <w:jc w:val="both"/>
            </w:pPr>
            <w:r>
              <w:rPr>
                <w:rFonts w:ascii="仿宋_GB2312" w:hAnsi="仿宋_GB2312" w:cs="仿宋_GB2312" w:eastAsia="仿宋_GB2312"/>
                <w:sz w:val="20"/>
              </w:rPr>
              <w:t>（三）实现各类业务资料标准化生成。基于</w:t>
            </w:r>
            <w:r>
              <w:rPr>
                <w:rFonts w:ascii="仿宋_GB2312" w:hAnsi="仿宋_GB2312" w:cs="仿宋_GB2312" w:eastAsia="仿宋_GB2312"/>
                <w:sz w:val="20"/>
              </w:rPr>
              <w:t>DeepSeek R1模型，结合指挥中心历史重点信息数据和业务需求，训练定制化知识库模型，结合工作人员引导，最终实现互联网信息相关报告等文档材料的快速生成，为重点信息应急处置工作。</w:t>
            </w:r>
          </w:p>
          <w:p>
            <w:pPr>
              <w:pStyle w:val="null3"/>
              <w:ind w:firstLine="420"/>
              <w:jc w:val="both"/>
            </w:pPr>
            <w:r>
              <w:rPr>
                <w:rFonts w:ascii="仿宋_GB2312" w:hAnsi="仿宋_GB2312" w:cs="仿宋_GB2312" w:eastAsia="仿宋_GB2312"/>
                <w:sz w:val="20"/>
              </w:rPr>
              <w:t>（四）结构化历史重点信息数据库服务。整合分散存储的历史重点信息数据，构建结构化的历史重点信息数据库，实现数据的统一存储、管理和分析，支持按时间、事件、涉事主体等维度进行快速检索和统计分析，为重点信息复盘、趋势预测和决策支持提供数据支撑。</w:t>
            </w:r>
          </w:p>
          <w:p>
            <w:pPr>
              <w:pStyle w:val="null3"/>
              <w:ind w:firstLine="420"/>
              <w:jc w:val="both"/>
            </w:pPr>
            <w:r>
              <w:rPr>
                <w:rFonts w:ascii="仿宋_GB2312" w:hAnsi="仿宋_GB2312" w:cs="仿宋_GB2312" w:eastAsia="仿宋_GB2312"/>
                <w:sz w:val="20"/>
              </w:rPr>
              <w:t>（五）保障服务安全可靠。采用本地化服务模式、数据加密存储、访问控制等安全措施，确保系统数据安全和业务连续性，为指挥中心提供安全可靠的技术支撑。</w:t>
            </w:r>
          </w:p>
          <w:p>
            <w:pPr>
              <w:pStyle w:val="null3"/>
              <w:ind w:firstLine="420"/>
              <w:jc w:val="both"/>
            </w:pPr>
            <w:r>
              <w:rPr>
                <w:rFonts w:ascii="仿宋_GB2312" w:hAnsi="仿宋_GB2312" w:cs="仿宋_GB2312" w:eastAsia="仿宋_GB2312"/>
                <w:sz w:val="20"/>
              </w:rPr>
              <w:t>（六）降低系统服务及运维服务的成本。充分利用</w:t>
            </w:r>
            <w:r>
              <w:rPr>
                <w:rFonts w:ascii="仿宋_GB2312" w:hAnsi="仿宋_GB2312" w:cs="仿宋_GB2312" w:eastAsia="仿宋_GB2312"/>
                <w:sz w:val="20"/>
              </w:rPr>
              <w:t>DeepSeek开源且免费等优势，降低系统服务及运维服务的成本，实现高性价比和可持续运营。</w:t>
            </w:r>
          </w:p>
          <w:p>
            <w:pPr>
              <w:pStyle w:val="null3"/>
              <w:ind w:firstLine="420"/>
              <w:jc w:val="both"/>
            </w:pP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项目</w:t>
            </w:r>
            <w:r>
              <w:rPr>
                <w:rFonts w:ascii="仿宋_GB2312" w:hAnsi="仿宋_GB2312" w:cs="仿宋_GB2312" w:eastAsia="仿宋_GB2312"/>
                <w:sz w:val="20"/>
              </w:rPr>
              <w:t>内容</w:t>
            </w:r>
          </w:p>
          <w:p>
            <w:pPr>
              <w:pStyle w:val="null3"/>
              <w:ind w:firstLine="420"/>
              <w:jc w:val="both"/>
            </w:pPr>
            <w:r>
              <w:rPr>
                <w:rFonts w:ascii="仿宋_GB2312" w:hAnsi="仿宋_GB2312" w:cs="仿宋_GB2312" w:eastAsia="仿宋_GB2312"/>
                <w:sz w:val="20"/>
              </w:rPr>
              <w:t>（一）</w:t>
            </w:r>
            <w:r>
              <w:rPr>
                <w:rFonts w:ascii="仿宋_GB2312" w:hAnsi="仿宋_GB2312" w:cs="仿宋_GB2312" w:eastAsia="仿宋_GB2312"/>
                <w:sz w:val="20"/>
              </w:rPr>
              <w:t>硬件服务。为满足</w:t>
            </w:r>
            <w:r>
              <w:rPr>
                <w:rFonts w:ascii="仿宋_GB2312" w:hAnsi="仿宋_GB2312" w:cs="仿宋_GB2312" w:eastAsia="仿宋_GB2312"/>
                <w:sz w:val="20"/>
              </w:rPr>
              <w:t>DeepSeek大模型运行需求，需配置高性能GPU服务器，采用高性价比的硬件配置方案。为了确保人工智能大模型的稳定运行，为算力服务器配置相关配套服务设备，包含可移动式机柜(方便算力服务器的部署和位置调整)；专用交换机(实现对人工智能大模型的网络接入做独立配置)，增强访问控制和安全性。</w:t>
            </w:r>
          </w:p>
          <w:p>
            <w:pPr>
              <w:pStyle w:val="null3"/>
              <w:ind w:firstLine="420"/>
              <w:jc w:val="both"/>
            </w:pPr>
            <w:r>
              <w:rPr>
                <w:rFonts w:ascii="仿宋_GB2312" w:hAnsi="仿宋_GB2312" w:cs="仿宋_GB2312" w:eastAsia="仿宋_GB2312"/>
                <w:sz w:val="20"/>
              </w:rPr>
              <w:t>（二）</w:t>
            </w:r>
            <w:r>
              <w:rPr>
                <w:rFonts w:ascii="仿宋_GB2312" w:hAnsi="仿宋_GB2312" w:cs="仿宋_GB2312" w:eastAsia="仿宋_GB2312"/>
                <w:sz w:val="20"/>
              </w:rPr>
              <w:t>软件服务。在算力服务器中部署国产化操作系统中标麒麟，并安装基础组件、数据库、其他辅助性软件等；在省信息化机房网信区域部署爬虫服务器，实现采集</w:t>
            </w:r>
            <w:r>
              <w:rPr>
                <w:rFonts w:ascii="仿宋_GB2312" w:hAnsi="仿宋_GB2312" w:cs="仿宋_GB2312" w:eastAsia="仿宋_GB2312"/>
                <w:sz w:val="20"/>
              </w:rPr>
              <w:t>网上涉陕敏感信息</w:t>
            </w:r>
            <w:r>
              <w:rPr>
                <w:rFonts w:ascii="仿宋_GB2312" w:hAnsi="仿宋_GB2312" w:cs="仿宋_GB2312" w:eastAsia="仿宋_GB2312"/>
                <w:sz w:val="20"/>
              </w:rPr>
              <w:t>内容的能力；考虑到模型服务使用的便利性，需为人工智能大模型定制化一套操作、交互与展示系统，以便在可视界面下使用和操作人工智能大模型，包括：用户管理模块、信息爬行配置、</w:t>
            </w:r>
            <w:r>
              <w:rPr>
                <w:rFonts w:ascii="仿宋_GB2312" w:hAnsi="仿宋_GB2312" w:cs="仿宋_GB2312" w:eastAsia="仿宋_GB2312"/>
                <w:sz w:val="20"/>
              </w:rPr>
              <w:t>网上涉陕敏感信息</w:t>
            </w:r>
            <w:r>
              <w:rPr>
                <w:rFonts w:ascii="仿宋_GB2312" w:hAnsi="仿宋_GB2312" w:cs="仿宋_GB2312" w:eastAsia="仿宋_GB2312"/>
                <w:sz w:val="20"/>
              </w:rPr>
              <w:t>分析展示、报告生成模块、历史</w:t>
            </w:r>
            <w:r>
              <w:rPr>
                <w:rFonts w:ascii="仿宋_GB2312" w:hAnsi="仿宋_GB2312" w:cs="仿宋_GB2312" w:eastAsia="仿宋_GB2312"/>
                <w:sz w:val="20"/>
              </w:rPr>
              <w:t>网上涉陕敏感信息</w:t>
            </w:r>
            <w:r>
              <w:rPr>
                <w:rFonts w:ascii="仿宋_GB2312" w:hAnsi="仿宋_GB2312" w:cs="仿宋_GB2312" w:eastAsia="仿宋_GB2312"/>
                <w:sz w:val="20"/>
              </w:rPr>
              <w:t>库查询、操作日志记录等。</w:t>
            </w:r>
          </w:p>
          <w:p>
            <w:pPr>
              <w:pStyle w:val="null3"/>
              <w:ind w:firstLine="420"/>
              <w:jc w:val="both"/>
            </w:pPr>
            <w:r>
              <w:rPr>
                <w:rFonts w:ascii="仿宋_GB2312" w:hAnsi="仿宋_GB2312" w:cs="仿宋_GB2312" w:eastAsia="仿宋_GB2312"/>
                <w:sz w:val="20"/>
              </w:rPr>
              <w:t>（三）</w:t>
            </w:r>
            <w:r>
              <w:rPr>
                <w:rFonts w:ascii="仿宋_GB2312" w:hAnsi="仿宋_GB2312" w:cs="仿宋_GB2312" w:eastAsia="仿宋_GB2312"/>
                <w:sz w:val="20"/>
              </w:rPr>
              <w:t>数据库服务。在项目规模的确定过程中，依据实际需求明确平台的处理能力、存储容量、用户数量等关键指标，确保平台服务能够满足未来一段时间内的发展需求。结合大数据处理、分析、大模型生成技术，实现敏感数据的智能爬取、检索、分析和生成。在人员配置方面，组建专业的技术开发、数据分析、大模型应用团队，负责平台的研发、运维、数据分析和智能生成等服务。与拥有</w:t>
            </w:r>
            <w:r>
              <w:rPr>
                <w:rFonts w:ascii="仿宋_GB2312" w:hAnsi="仿宋_GB2312" w:cs="仿宋_GB2312" w:eastAsia="仿宋_GB2312"/>
                <w:sz w:val="20"/>
              </w:rPr>
              <w:t>网上涉陕敏感信息</w:t>
            </w:r>
            <w:r>
              <w:rPr>
                <w:rFonts w:ascii="仿宋_GB2312" w:hAnsi="仿宋_GB2312" w:cs="仿宋_GB2312" w:eastAsia="仿宋_GB2312"/>
                <w:sz w:val="20"/>
              </w:rPr>
              <w:t>大数据与大模型技术能力的公司合作，共同推进项目实施。</w:t>
            </w:r>
          </w:p>
          <w:p>
            <w:pPr>
              <w:pStyle w:val="null3"/>
            </w:pPr>
            <w:r>
              <w:rPr>
                <w:rFonts w:ascii="仿宋_GB2312" w:hAnsi="仿宋_GB2312" w:cs="仿宋_GB2312" w:eastAsia="仿宋_GB2312"/>
                <w:sz w:val="20"/>
              </w:rPr>
              <w:t xml:space="preserve">         （四）</w:t>
            </w:r>
            <w:r>
              <w:rPr>
                <w:rFonts w:ascii="仿宋_GB2312" w:hAnsi="仿宋_GB2312" w:cs="仿宋_GB2312" w:eastAsia="仿宋_GB2312"/>
                <w:sz w:val="20"/>
              </w:rPr>
              <w:t>模型训练服务。为人工智能大模型训练提供高质量、多样化的数据基础，通过提供大量的参照样本，使模型可以更好的学习</w:t>
            </w:r>
            <w:r>
              <w:rPr>
                <w:rFonts w:ascii="仿宋_GB2312" w:hAnsi="仿宋_GB2312" w:cs="仿宋_GB2312" w:eastAsia="仿宋_GB2312"/>
                <w:sz w:val="20"/>
              </w:rPr>
              <w:t>网上涉陕敏感信息</w:t>
            </w:r>
            <w:r>
              <w:rPr>
                <w:rFonts w:ascii="仿宋_GB2312" w:hAnsi="仿宋_GB2312" w:cs="仿宋_GB2312" w:eastAsia="仿宋_GB2312"/>
                <w:sz w:val="20"/>
              </w:rPr>
              <w:t>分析的重点逻辑和报告写作方法。在具体操作前，还需将样本数据进行清洗和脱敏，去除敏感、重复、无效、错误数据；对数据进行分词、去停用词等预处理操作，并对特殊数据进行人工标注。数据投喂过程在指挥中心内部进行，且不连接互联网以确保数据安全；引导模型学习</w:t>
            </w:r>
            <w:r>
              <w:rPr>
                <w:rFonts w:ascii="仿宋_GB2312" w:hAnsi="仿宋_GB2312" w:cs="仿宋_GB2312" w:eastAsia="仿宋_GB2312"/>
                <w:sz w:val="20"/>
              </w:rPr>
              <w:t>网上涉陕敏感信息</w:t>
            </w:r>
            <w:r>
              <w:rPr>
                <w:rFonts w:ascii="仿宋_GB2312" w:hAnsi="仿宋_GB2312" w:cs="仿宋_GB2312" w:eastAsia="仿宋_GB2312"/>
                <w:sz w:val="20"/>
              </w:rPr>
              <w:t>分析的特定任务和领域知识。明确模型需要完成的具体任务，例如</w:t>
            </w:r>
            <w:r>
              <w:rPr>
                <w:rFonts w:ascii="仿宋_GB2312" w:hAnsi="仿宋_GB2312" w:cs="仿宋_GB2312" w:eastAsia="仿宋_GB2312"/>
                <w:sz w:val="20"/>
              </w:rPr>
              <w:t>网上涉陕敏感信息</w:t>
            </w:r>
            <w:r>
              <w:rPr>
                <w:rFonts w:ascii="仿宋_GB2312" w:hAnsi="仿宋_GB2312" w:cs="仿宋_GB2312" w:eastAsia="仿宋_GB2312"/>
                <w:sz w:val="20"/>
              </w:rPr>
              <w:t>分类、事件识别、文档生成等，设计相应的模型结构和损失函数。将收集到的</w:t>
            </w:r>
            <w:r>
              <w:rPr>
                <w:rFonts w:ascii="仿宋_GB2312" w:hAnsi="仿宋_GB2312" w:cs="仿宋_GB2312" w:eastAsia="仿宋_GB2312"/>
                <w:sz w:val="20"/>
              </w:rPr>
              <w:t>网上涉陕敏感信息</w:t>
            </w:r>
            <w:r>
              <w:rPr>
                <w:rFonts w:ascii="仿宋_GB2312" w:hAnsi="仿宋_GB2312" w:cs="仿宋_GB2312" w:eastAsia="仿宋_GB2312"/>
                <w:sz w:val="20"/>
              </w:rPr>
              <w:t>数据、公文资料等作为训练数据，引导模型学习特定领域的知识和表达方式。利用知识图谱等技术，将领域知识结构化地融入模型中；使模型更加贴合指挥中心的实际业务需求，提高模型在特定任务上的性能。设置模型训练的超参数，例如学习率、训练轮数、批次大小等。利用准备好的训练数据，对模型进行微调训练。采用迁移学习等技术，加速模型训练过程，提高模型性能。使用验证集评估模型性能，选择合适的评估指标，例如准确率、召回率等。根据评估结果，调整模型参数或训练数据，优化模型性能</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中共陕西省委网信办网络安全应急指挥中心指定地点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中标后，须向采购代理机构提供纸质版响应文件2套，且提供的响应文件必须与在陕西省政府采购综合管理平台的项目电子化交易系统中递交的电子响应文件内容一致，纸质版响应文件必须装订成册签字盖章。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提供磋商截止时间前半年内任意一个月的纳税证明或完税证明，依法免税的单位应提供相关证明材料。3.提供磋商截止时间前半年内任意一个月的社会保障资金缴存单据或社保机构开具的社会保险参保缴费情况证明，依法不需要缴纳社会保障资金的单位应提供相关证明材料。4.具有履行本合同所必需的设备和专业技术能力的承诺函。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经财务审计资质单位出具的赋码的2024年度或2025年度财务报告（成立时间至磋商截止时间不足一年的可提供成立后任意时段的资产负债表）或磋商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中小企业声明函 标的清单 报价表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符合磋商文件要求，不得含有采购人不能接受的附加条款。</w:t>
            </w:r>
          </w:p>
        </w:tc>
        <w:tc>
          <w:tcPr>
            <w:tcW w:type="dxa" w:w="1661"/>
          </w:tcPr>
          <w:p>
            <w:pPr>
              <w:pStyle w:val="null3"/>
            </w:pPr>
            <w:r>
              <w:rPr>
                <w:rFonts w:ascii="仿宋_GB2312" w:hAnsi="仿宋_GB2312" w:cs="仿宋_GB2312" w:eastAsia="仿宋_GB2312"/>
              </w:rPr>
              <w:t>磋商项目技术、服务、商务及其他要求偏离表.docx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一、评审内容：①工作内容；②工作目标；③数据处理方法；④项目重难点分析及解决办法。 二、评审标准:上述各部分内容全面详细、阐述条理清晰详尽、符合且针对本项目采购需求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一、评审内容：针对采购需求提出适用于本项目的实施方案，方案包括：①服务组织架构；②分工及岗位职责；③项目进度计划；④数据维护等。 二、评审标准：服务组织架构清晰，岗位设置合理，人员分工明确，责任划分具体，进度计划详细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一、评审内容：针对采购需求提出适用于本项目的实施方案，方案包括：①质量管理体系；②质量控制措施；③技术和人员保障。 二、评审标准：质控链条完整、质控措施具体、溯源机制完善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售后及培训方案</w:t>
            </w:r>
          </w:p>
        </w:tc>
        <w:tc>
          <w:tcPr>
            <w:tcW w:type="dxa" w:w="2492"/>
          </w:tcPr>
          <w:p>
            <w:pPr>
              <w:pStyle w:val="null3"/>
            </w:pPr>
            <w:r>
              <w:rPr>
                <w:rFonts w:ascii="仿宋_GB2312" w:hAnsi="仿宋_GB2312" w:cs="仿宋_GB2312" w:eastAsia="仿宋_GB2312"/>
              </w:rPr>
              <w:t>一、评审内容：①故障响应时间；②故障处理方案；③售后服务承诺；④培训内容；⑤培训方法。 二、评审标准:上述各部分内容全面详细、阐述条理清晰详尽、符合且针对本项目采购需求得15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一、评审内容：①保密制度；②保密信息范围及保密主体等内容；③项目实施过程中的保密承诺。 二、评审标准:上述各部分内容全面详细、阐述条理清晰详尽、符合且针对本项目采购需求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（1）项目负责人：具有PMP证书得2分。 （2）团队人员中（除项目负责人外）具有信息系统项目管理证书或信息安全证书或数据安全官证书或人工智能相关证书；每提供1个合格有效的证书得1分，最高6分。 注：需提供证书复印件并加盖公章。 （3）团队人员数量充足、专业配备合理、经验丰富得5分；团队人员数量简单、专业配备较合理、基本满足项目采购需求得3分，未提供不得分。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 2023年至今类似项目业绩，以供应商提供的合同或中标(成交)通知书复印件为准，每提供一份得3分，满分6分；未提供的不得分。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