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E7008A">
      <w:pPr>
        <w:pageBreakBefore w:val="0"/>
        <w:widowControl/>
        <w:overflowPunct/>
        <w:topLinePunct w:val="0"/>
        <w:bidi w:val="0"/>
        <w:spacing w:line="360" w:lineRule="auto"/>
        <w:jc w:val="center"/>
        <w:rPr>
          <w:rFonts w:hint="eastAsia" w:ascii="宋体" w:hAnsi="宋体" w:eastAsia="宋体" w:cs="宋体"/>
          <w:sz w:val="24"/>
          <w:szCs w:val="24"/>
          <w:highlight w:val="none"/>
          <w:lang w:eastAsia="zh-CN"/>
        </w:rPr>
      </w:pPr>
    </w:p>
    <w:p w14:paraId="42387129">
      <w:pPr>
        <w:pageBreakBefore w:val="0"/>
        <w:widowControl/>
        <w:overflowPunct/>
        <w:topLinePunct w:val="0"/>
        <w:bidi w:val="0"/>
        <w:spacing w:line="360" w:lineRule="auto"/>
        <w:jc w:val="center"/>
        <w:rPr>
          <w:rFonts w:hint="eastAsia" w:ascii="宋体" w:hAnsi="宋体" w:eastAsia="宋体" w:cs="宋体"/>
          <w:sz w:val="24"/>
          <w:szCs w:val="24"/>
          <w:highlight w:val="none"/>
          <w:lang w:eastAsia="zh-CN"/>
        </w:rPr>
      </w:pPr>
    </w:p>
    <w:p w14:paraId="58936168">
      <w:pPr>
        <w:pageBreakBefore w:val="0"/>
        <w:widowControl/>
        <w:overflowPunct/>
        <w:topLinePunct w:val="0"/>
        <w:bidi w:val="0"/>
        <w:spacing w:line="360" w:lineRule="auto"/>
        <w:jc w:val="center"/>
        <w:rPr>
          <w:rFonts w:hint="eastAsia" w:ascii="宋体" w:hAnsi="宋体" w:eastAsia="宋体" w:cs="宋体"/>
          <w:b/>
          <w:bCs/>
          <w:sz w:val="56"/>
          <w:szCs w:val="56"/>
          <w:highlight w:val="none"/>
        </w:rPr>
      </w:pPr>
      <w:r>
        <w:rPr>
          <w:rFonts w:hint="eastAsia" w:ascii="宋体" w:hAnsi="宋体" w:eastAsia="宋体" w:cs="宋体"/>
          <w:b/>
          <w:bCs/>
          <w:sz w:val="56"/>
          <w:szCs w:val="56"/>
          <w:highlight w:val="none"/>
          <w:lang w:eastAsia="zh-CN"/>
        </w:rPr>
        <w:t>2026年度非市政开挖修复工程</w:t>
      </w:r>
    </w:p>
    <w:p w14:paraId="104C727E">
      <w:pPr>
        <w:pageBreakBefore w:val="0"/>
        <w:widowControl/>
        <w:overflowPunct/>
        <w:topLinePunct w:val="0"/>
        <w:bidi w:val="0"/>
        <w:spacing w:line="360" w:lineRule="auto"/>
        <w:rPr>
          <w:rFonts w:hint="eastAsia" w:ascii="宋体" w:hAnsi="宋体" w:eastAsia="宋体" w:cs="宋体"/>
          <w:sz w:val="24"/>
          <w:szCs w:val="24"/>
          <w:highlight w:val="none"/>
        </w:rPr>
      </w:pPr>
    </w:p>
    <w:p w14:paraId="31FA5C47">
      <w:pPr>
        <w:pageBreakBefore w:val="0"/>
        <w:widowControl/>
        <w:overflowPunct/>
        <w:topLinePunct w:val="0"/>
        <w:bidi w:val="0"/>
        <w:spacing w:line="360" w:lineRule="auto"/>
        <w:rPr>
          <w:rFonts w:hint="eastAsia" w:ascii="宋体" w:hAnsi="宋体" w:eastAsia="宋体" w:cs="宋体"/>
          <w:sz w:val="24"/>
          <w:szCs w:val="24"/>
          <w:highlight w:val="none"/>
        </w:rPr>
      </w:pPr>
    </w:p>
    <w:p w14:paraId="71B9606B">
      <w:pPr>
        <w:pageBreakBefore w:val="0"/>
        <w:widowControl/>
        <w:overflowPunct/>
        <w:topLinePunct w:val="0"/>
        <w:bidi w:val="0"/>
        <w:spacing w:line="360" w:lineRule="auto"/>
        <w:ind w:firstLine="888" w:firstLineChars="100"/>
        <w:rPr>
          <w:rFonts w:hint="eastAsia" w:ascii="宋体" w:hAnsi="宋体" w:eastAsia="宋体" w:cs="宋体"/>
          <w:spacing w:val="324"/>
          <w:kern w:val="0"/>
          <w:sz w:val="24"/>
          <w:szCs w:val="24"/>
          <w:highlight w:val="none"/>
        </w:rPr>
      </w:pPr>
    </w:p>
    <w:p w14:paraId="5F85FA7F">
      <w:pPr>
        <w:pageBreakBefore w:val="0"/>
        <w:widowControl/>
        <w:overflowPunct/>
        <w:topLinePunct w:val="0"/>
        <w:bidi w:val="0"/>
        <w:spacing w:line="360" w:lineRule="auto"/>
        <w:ind w:firstLine="1128" w:firstLineChars="100"/>
        <w:rPr>
          <w:rFonts w:hint="eastAsia" w:ascii="宋体" w:hAnsi="宋体" w:eastAsia="宋体" w:cs="宋体"/>
          <w:spacing w:val="324"/>
          <w:kern w:val="0"/>
          <w:sz w:val="48"/>
          <w:szCs w:val="48"/>
          <w:highlight w:val="none"/>
        </w:rPr>
      </w:pPr>
    </w:p>
    <w:p w14:paraId="3D0A0B31">
      <w:pPr>
        <w:pageBreakBefore w:val="0"/>
        <w:widowControl/>
        <w:overflowPunct/>
        <w:topLinePunct w:val="0"/>
        <w:bidi w:val="0"/>
        <w:spacing w:line="360" w:lineRule="auto"/>
        <w:ind w:firstLine="1608" w:firstLineChars="100"/>
        <w:rPr>
          <w:rFonts w:hint="eastAsia" w:ascii="宋体" w:hAnsi="宋体" w:eastAsia="宋体" w:cs="宋体"/>
          <w:sz w:val="96"/>
          <w:szCs w:val="96"/>
          <w:highlight w:val="none"/>
        </w:rPr>
      </w:pPr>
      <w:r>
        <w:rPr>
          <w:rFonts w:hint="eastAsia" w:ascii="宋体" w:hAnsi="宋体" w:eastAsia="宋体" w:cs="宋体"/>
          <w:spacing w:val="324"/>
          <w:kern w:val="0"/>
          <w:sz w:val="96"/>
          <w:szCs w:val="96"/>
          <w:highlight w:val="none"/>
          <w:fitText w:val="5784" w:id="744259535"/>
        </w:rPr>
        <w:t>招标文</w:t>
      </w:r>
      <w:r>
        <w:rPr>
          <w:rFonts w:hint="eastAsia" w:ascii="宋体" w:hAnsi="宋体" w:eastAsia="宋体" w:cs="宋体"/>
          <w:spacing w:val="0"/>
          <w:kern w:val="0"/>
          <w:sz w:val="96"/>
          <w:szCs w:val="96"/>
          <w:highlight w:val="none"/>
          <w:fitText w:val="5784" w:id="744259535"/>
        </w:rPr>
        <w:t>件</w:t>
      </w:r>
    </w:p>
    <w:p w14:paraId="19C8D355">
      <w:pPr>
        <w:keepNext w:val="0"/>
        <w:keepLines w:val="0"/>
        <w:pageBreakBefore w:val="0"/>
        <w:widowControl/>
        <w:kinsoku/>
        <w:wordWrap/>
        <w:overflowPunct/>
        <w:topLinePunct w:val="0"/>
        <w:autoSpaceDE/>
        <w:autoSpaceDN/>
        <w:bidi w:val="0"/>
        <w:adjustRightInd/>
        <w:snapToGrid/>
        <w:spacing w:line="360" w:lineRule="auto"/>
        <w:ind w:right="0" w:rightChars="0" w:firstLine="3360" w:firstLineChars="1200"/>
        <w:jc w:val="both"/>
        <w:textAlignment w:val="auto"/>
        <w:rPr>
          <w:rFonts w:hint="eastAsia" w:ascii="宋体" w:hAnsi="宋体" w:eastAsia="宋体" w:cs="宋体"/>
          <w:sz w:val="28"/>
          <w:szCs w:val="28"/>
          <w:highlight w:val="none"/>
        </w:rPr>
      </w:pPr>
    </w:p>
    <w:p w14:paraId="4F94D4F0">
      <w:pPr>
        <w:keepNext w:val="0"/>
        <w:keepLines w:val="0"/>
        <w:pageBreakBefore w:val="0"/>
        <w:widowControl/>
        <w:kinsoku/>
        <w:wordWrap/>
        <w:overflowPunct/>
        <w:topLinePunct w:val="0"/>
        <w:autoSpaceDE/>
        <w:autoSpaceDN/>
        <w:bidi w:val="0"/>
        <w:adjustRightInd/>
        <w:snapToGrid/>
        <w:spacing w:line="360" w:lineRule="auto"/>
        <w:ind w:right="0" w:rightChars="0" w:firstLine="3360" w:firstLineChars="1200"/>
        <w:jc w:val="both"/>
        <w:textAlignment w:val="auto"/>
        <w:rPr>
          <w:rFonts w:hint="eastAsia" w:ascii="宋体" w:hAnsi="宋体" w:eastAsia="宋体" w:cs="宋体"/>
          <w:sz w:val="28"/>
          <w:szCs w:val="28"/>
          <w:highlight w:val="none"/>
        </w:rPr>
      </w:pPr>
    </w:p>
    <w:p w14:paraId="2F456B54">
      <w:pPr>
        <w:keepNext w:val="0"/>
        <w:keepLines w:val="0"/>
        <w:pageBreakBefore w:val="0"/>
        <w:widowControl/>
        <w:kinsoku/>
        <w:wordWrap/>
        <w:overflowPunct/>
        <w:topLinePunct w:val="0"/>
        <w:autoSpaceDE/>
        <w:autoSpaceDN/>
        <w:bidi w:val="0"/>
        <w:adjustRightInd/>
        <w:snapToGrid/>
        <w:spacing w:line="360" w:lineRule="auto"/>
        <w:ind w:right="0" w:rightChars="0" w:firstLine="2880" w:firstLineChars="800"/>
        <w:jc w:val="both"/>
        <w:textAlignment w:val="auto"/>
        <w:rPr>
          <w:rFonts w:hint="eastAsia" w:ascii="宋体" w:hAnsi="宋体" w:eastAsia="宋体" w:cs="宋体"/>
          <w:sz w:val="36"/>
          <w:szCs w:val="36"/>
          <w:highlight w:val="none"/>
          <w:lang w:eastAsia="zh-CN"/>
        </w:rPr>
      </w:pPr>
      <w:r>
        <w:rPr>
          <w:rFonts w:hint="eastAsia" w:ascii="宋体" w:hAnsi="宋体" w:eastAsia="宋体" w:cs="宋体"/>
          <w:sz w:val="36"/>
          <w:szCs w:val="36"/>
          <w:highlight w:val="none"/>
        </w:rPr>
        <w:t>项目编号：</w:t>
      </w:r>
      <w:r>
        <w:rPr>
          <w:rFonts w:hint="eastAsia" w:ascii="宋体" w:hAnsi="宋体" w:eastAsia="宋体" w:cs="宋体"/>
          <w:sz w:val="36"/>
          <w:szCs w:val="36"/>
          <w:highlight w:val="none"/>
          <w:lang w:eastAsia="zh-CN"/>
        </w:rPr>
        <w:t>XAGC-2026-000022-4</w:t>
      </w:r>
    </w:p>
    <w:p w14:paraId="7856C4FD">
      <w:pPr>
        <w:keepNext w:val="0"/>
        <w:keepLines w:val="0"/>
        <w:pageBreakBefore w:val="0"/>
        <w:widowControl/>
        <w:kinsoku/>
        <w:wordWrap/>
        <w:overflowPunct/>
        <w:topLinePunct w:val="0"/>
        <w:autoSpaceDE/>
        <w:autoSpaceDN/>
        <w:bidi w:val="0"/>
        <w:adjustRightInd/>
        <w:snapToGrid/>
        <w:spacing w:line="360" w:lineRule="auto"/>
        <w:ind w:right="0" w:rightChars="0" w:firstLine="2880" w:firstLineChars="800"/>
        <w:jc w:val="both"/>
        <w:textAlignment w:val="auto"/>
        <w:rPr>
          <w:rFonts w:hint="default" w:ascii="宋体" w:hAnsi="宋体" w:eastAsia="宋体" w:cs="宋体"/>
          <w:sz w:val="36"/>
          <w:szCs w:val="36"/>
          <w:highlight w:val="none"/>
          <w:lang w:val="en-US" w:eastAsia="zh-CN"/>
        </w:rPr>
      </w:pPr>
      <w:r>
        <w:rPr>
          <w:rFonts w:hint="eastAsia" w:ascii="宋体" w:hAnsi="宋体" w:eastAsia="宋体" w:cs="宋体"/>
          <w:sz w:val="36"/>
          <w:szCs w:val="36"/>
          <w:highlight w:val="none"/>
          <w:lang w:val="en-US" w:eastAsia="zh-CN"/>
        </w:rPr>
        <w:t>标段编号：007</w:t>
      </w:r>
    </w:p>
    <w:p w14:paraId="0FFFFEAF">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rPr>
      </w:pPr>
    </w:p>
    <w:p w14:paraId="473F158D">
      <w:pPr>
        <w:pageBreakBefore w:val="0"/>
        <w:widowControl/>
        <w:overflowPunct/>
        <w:topLinePunct w:val="0"/>
        <w:bidi w:val="0"/>
        <w:spacing w:line="360" w:lineRule="auto"/>
        <w:ind w:right="525" w:rightChars="250" w:firstLine="640" w:firstLineChars="200"/>
        <w:rPr>
          <w:rFonts w:hint="eastAsia" w:ascii="宋体" w:hAnsi="宋体" w:eastAsia="宋体" w:cs="宋体"/>
          <w:sz w:val="32"/>
          <w:szCs w:val="32"/>
          <w:highlight w:val="none"/>
        </w:rPr>
      </w:pPr>
    </w:p>
    <w:p w14:paraId="2812621B">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rPr>
      </w:pPr>
    </w:p>
    <w:p w14:paraId="5B917DDA">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采</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购</w:t>
      </w:r>
      <w:r>
        <w:rPr>
          <w:rFonts w:hint="eastAsia" w:ascii="宋体" w:hAnsi="宋体" w:eastAsia="宋体" w:cs="宋体"/>
          <w:sz w:val="32"/>
          <w:szCs w:val="32"/>
          <w:highlight w:val="none"/>
          <w:lang w:val="en-US" w:eastAsia="zh-CN"/>
        </w:rPr>
        <w:t xml:space="preserve">   </w:t>
      </w:r>
      <w:r>
        <w:rPr>
          <w:rFonts w:hint="eastAsia" w:ascii="宋体" w:hAnsi="宋体" w:eastAsia="宋体" w:cs="宋体"/>
          <w:sz w:val="32"/>
          <w:szCs w:val="32"/>
          <w:highlight w:val="none"/>
        </w:rPr>
        <w:t>人：</w:t>
      </w:r>
      <w:r>
        <w:rPr>
          <w:rFonts w:hint="eastAsia" w:ascii="宋体" w:hAnsi="宋体" w:eastAsia="宋体" w:cs="宋体"/>
          <w:sz w:val="32"/>
          <w:szCs w:val="32"/>
          <w:highlight w:val="none"/>
          <w:lang w:eastAsia="zh-CN"/>
        </w:rPr>
        <w:t>西安市市政设施管理中心</w:t>
      </w:r>
    </w:p>
    <w:p w14:paraId="0967085E">
      <w:pPr>
        <w:pageBreakBefore w:val="0"/>
        <w:widowControl/>
        <w:overflowPunct/>
        <w:topLinePunct w:val="0"/>
        <w:bidi w:val="0"/>
        <w:spacing w:line="360" w:lineRule="auto"/>
        <w:ind w:right="525" w:rightChars="250" w:firstLine="1280" w:firstLineChars="400"/>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采购代理机构：</w:t>
      </w:r>
      <w:r>
        <w:rPr>
          <w:rFonts w:hint="eastAsia" w:ascii="宋体" w:hAnsi="宋体" w:eastAsia="宋体" w:cs="宋体"/>
          <w:sz w:val="32"/>
          <w:szCs w:val="32"/>
          <w:highlight w:val="none"/>
          <w:lang w:eastAsia="zh-CN"/>
        </w:rPr>
        <w:t>陕西天沃工程项目管理有限公司</w:t>
      </w:r>
    </w:p>
    <w:p w14:paraId="5CE60D98">
      <w:pPr>
        <w:pageBreakBefore w:val="0"/>
        <w:overflowPunct/>
        <w:topLinePunct w:val="0"/>
        <w:bidi w:val="0"/>
        <w:spacing w:before="1" w:line="360" w:lineRule="auto"/>
        <w:ind w:firstLine="3124"/>
        <w:rPr>
          <w:rFonts w:hint="eastAsia" w:ascii="宋体" w:hAnsi="宋体" w:eastAsia="宋体" w:cs="宋体"/>
          <w:sz w:val="32"/>
          <w:szCs w:val="32"/>
          <w:highlight w:val="none"/>
        </w:rPr>
      </w:pPr>
      <w:r>
        <w:rPr>
          <w:rFonts w:hint="eastAsia" w:ascii="宋体" w:hAnsi="宋体" w:eastAsia="宋体" w:cs="宋体"/>
          <w:sz w:val="32"/>
          <w:szCs w:val="32"/>
          <w:highlight w:val="none"/>
          <w:lang w:eastAsia="zh-CN"/>
        </w:rPr>
        <w:t>二〇二六</w:t>
      </w:r>
      <w:r>
        <w:rPr>
          <w:rFonts w:hint="eastAsia" w:ascii="宋体" w:hAnsi="宋体" w:eastAsia="宋体" w:cs="宋体"/>
          <w:sz w:val="32"/>
          <w:szCs w:val="32"/>
          <w:highlight w:val="none"/>
        </w:rPr>
        <w:t>年</w:t>
      </w:r>
      <w:r>
        <w:rPr>
          <w:rFonts w:hint="eastAsia" w:ascii="宋体" w:hAnsi="宋体" w:eastAsia="宋体" w:cs="宋体"/>
          <w:sz w:val="32"/>
          <w:szCs w:val="32"/>
          <w:highlight w:val="none"/>
          <w:lang w:val="en-US" w:eastAsia="zh-CN"/>
        </w:rPr>
        <w:t>六</w:t>
      </w:r>
      <w:r>
        <w:rPr>
          <w:rFonts w:hint="eastAsia" w:ascii="宋体" w:hAnsi="宋体" w:eastAsia="宋体" w:cs="宋体"/>
          <w:sz w:val="32"/>
          <w:szCs w:val="32"/>
          <w:highlight w:val="none"/>
        </w:rPr>
        <w:t>月</w:t>
      </w:r>
    </w:p>
    <w:p w14:paraId="0D7381B6">
      <w:pPr>
        <w:pageBreakBefore w:val="0"/>
        <w:overflowPunct/>
        <w:topLinePunct w:val="0"/>
        <w:bidi w:val="0"/>
        <w:spacing w:line="360" w:lineRule="auto"/>
        <w:rPr>
          <w:rFonts w:hint="eastAsia" w:ascii="宋体" w:hAnsi="宋体" w:eastAsia="宋体" w:cs="宋体"/>
          <w:sz w:val="24"/>
          <w:szCs w:val="24"/>
          <w:highlight w:val="none"/>
        </w:rPr>
        <w:sectPr>
          <w:headerReference r:id="rId5" w:type="first"/>
          <w:footerReference r:id="rId8" w:type="first"/>
          <w:headerReference r:id="rId3" w:type="default"/>
          <w:footerReference r:id="rId6" w:type="default"/>
          <w:headerReference r:id="rId4" w:type="even"/>
          <w:footerReference r:id="rId7" w:type="even"/>
          <w:pgSz w:w="11905" w:h="16838"/>
          <w:pgMar w:top="1417" w:right="1417" w:bottom="1417" w:left="1417" w:header="850" w:footer="992" w:gutter="0"/>
          <w:pgNumType w:start="1"/>
          <w:cols w:space="0" w:num="1"/>
          <w:rtlGutter w:val="0"/>
          <w:docGrid w:type="lines" w:linePitch="389" w:charSpace="0"/>
        </w:sectPr>
      </w:pPr>
    </w:p>
    <w:sdt>
      <w:sdtPr>
        <w:rPr>
          <w:rFonts w:ascii="宋体" w:hAnsi="宋体" w:eastAsia="宋体" w:cstheme="minorBidi"/>
          <w:kern w:val="2"/>
          <w:sz w:val="21"/>
          <w:szCs w:val="22"/>
          <w:highlight w:val="none"/>
          <w:lang w:val="en-US" w:eastAsia="zh-CN" w:bidi="ar-SA"/>
        </w:rPr>
        <w:id w:val="147479459"/>
        <w15:color w:val="DBDBDB"/>
        <w:docPartObj>
          <w:docPartGallery w:val="Table of Contents"/>
          <w:docPartUnique/>
        </w:docPartObj>
      </w:sdtPr>
      <w:sdtEndPr>
        <w:rPr>
          <w:rFonts w:hint="eastAsia" w:ascii="宋体" w:hAnsi="宋体" w:eastAsia="宋体" w:cs="宋体"/>
          <w:color w:val="000000" w:themeColor="text1"/>
          <w:kern w:val="2"/>
          <w:sz w:val="21"/>
          <w:szCs w:val="36"/>
          <w:highlight w:val="none"/>
          <w:lang w:val="en-US" w:eastAsia="zh-CN" w:bidi="ar-SA"/>
          <w14:textFill>
            <w14:solidFill>
              <w14:schemeClr w14:val="tx1"/>
            </w14:solidFill>
          </w14:textFill>
        </w:rPr>
      </w:sdtEndPr>
      <w:sdtContent>
        <w:p w14:paraId="1D64B647">
          <w:pPr>
            <w:spacing w:before="0" w:beforeLines="0" w:after="0" w:afterLines="0" w:line="240" w:lineRule="auto"/>
            <w:ind w:left="0" w:leftChars="0" w:right="0" w:rightChars="0" w:firstLine="0" w:firstLineChars="0"/>
            <w:jc w:val="center"/>
            <w:rPr>
              <w:rFonts w:hint="eastAsia" w:ascii="宋体" w:hAnsi="宋体" w:eastAsia="宋体" w:cs="宋体"/>
              <w:sz w:val="28"/>
              <w:szCs w:val="28"/>
              <w:highlight w:val="none"/>
            </w:rPr>
          </w:pPr>
          <w:r>
            <w:rPr>
              <w:rFonts w:hint="eastAsia" w:ascii="宋体" w:hAnsi="宋体" w:eastAsia="宋体" w:cs="宋体"/>
              <w:sz w:val="28"/>
              <w:szCs w:val="28"/>
              <w:highlight w:val="none"/>
            </w:rPr>
            <w:t>目录</w:t>
          </w:r>
        </w:p>
        <w:p w14:paraId="6F4552C3">
          <w:pPr>
            <w:pStyle w:val="23"/>
            <w:tabs>
              <w:tab w:val="right" w:leader="dot" w:pos="9072"/>
            </w:tabs>
            <w:rPr>
              <w:rFonts w:hint="eastAsia" w:ascii="宋体" w:hAnsi="宋体" w:eastAsia="宋体" w:cs="宋体"/>
              <w:sz w:val="28"/>
              <w:szCs w:val="28"/>
              <w:highlight w:val="none"/>
            </w:rPr>
          </w:pPr>
          <w:r>
            <w:rPr>
              <w:rFonts w:hint="eastAsia" w:ascii="宋体" w:hAnsi="宋体" w:eastAsia="宋体" w:cs="宋体"/>
              <w:color w:val="000000" w:themeColor="text1"/>
              <w:sz w:val="28"/>
              <w:szCs w:val="28"/>
              <w:highlight w:val="none"/>
              <w14:textFill>
                <w14:solidFill>
                  <w14:schemeClr w14:val="tx1"/>
                </w14:solidFill>
              </w14:textFill>
            </w:rPr>
            <w:fldChar w:fldCharType="begin"/>
          </w:r>
          <w:r>
            <w:rPr>
              <w:rFonts w:hint="eastAsia" w:ascii="宋体" w:hAnsi="宋体" w:eastAsia="宋体" w:cs="宋体"/>
              <w:color w:val="000000" w:themeColor="text1"/>
              <w:sz w:val="28"/>
              <w:szCs w:val="28"/>
              <w:highlight w:val="none"/>
              <w14:textFill>
                <w14:solidFill>
                  <w14:schemeClr w14:val="tx1"/>
                </w14:solidFill>
              </w14:textFill>
            </w:rPr>
            <w:instrText xml:space="preserve">TOC \o "1-3" \h \u </w:instrText>
          </w:r>
          <w:r>
            <w:rPr>
              <w:rFonts w:hint="eastAsia" w:ascii="宋体" w:hAnsi="宋体" w:eastAsia="宋体" w:cs="宋体"/>
              <w:color w:val="000000" w:themeColor="text1"/>
              <w:sz w:val="28"/>
              <w:szCs w:val="28"/>
              <w:highlight w:val="none"/>
              <w14:textFill>
                <w14:solidFill>
                  <w14:schemeClr w14:val="tx1"/>
                </w14:solidFill>
              </w14:textFill>
            </w:rPr>
            <w:fldChar w:fldCharType="separate"/>
          </w:r>
          <w:r>
            <w:rPr>
              <w:rFonts w:hint="eastAsia" w:ascii="宋体" w:hAnsi="宋体" w:eastAsia="宋体" w:cs="宋体"/>
              <w:color w:val="000000" w:themeColor="text1"/>
              <w:sz w:val="28"/>
              <w:szCs w:val="28"/>
              <w:highlight w:val="none"/>
              <w14:textFill>
                <w14:solidFill>
                  <w14:schemeClr w14:val="tx1"/>
                </w14:solidFill>
              </w14:textFill>
            </w:rPr>
            <w:fldChar w:fldCharType="begin"/>
          </w:r>
          <w:r>
            <w:rPr>
              <w:rFonts w:hint="eastAsia" w:ascii="宋体" w:hAnsi="宋体" w:eastAsia="宋体" w:cs="宋体"/>
              <w:sz w:val="28"/>
              <w:szCs w:val="28"/>
              <w:highlight w:val="none"/>
            </w:rPr>
            <w:instrText xml:space="preserve"> HYPERLINK \l _Toc10090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rPr>
            <w:t>第一章  招标公告</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_Toc10090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w:t>
          </w:r>
          <w:r>
            <w:rPr>
              <w:rFonts w:hint="eastAsia" w:ascii="宋体" w:hAnsi="宋体" w:eastAsia="宋体" w:cs="宋体"/>
              <w:sz w:val="28"/>
              <w:szCs w:val="28"/>
              <w:highlight w:val="none"/>
            </w:rPr>
            <w:fldChar w:fldCharType="end"/>
          </w:r>
          <w:r>
            <w:rPr>
              <w:rFonts w:hint="eastAsia" w:ascii="宋体" w:hAnsi="宋体" w:eastAsia="宋体" w:cs="宋体"/>
              <w:color w:val="000000" w:themeColor="text1"/>
              <w:sz w:val="28"/>
              <w:szCs w:val="28"/>
              <w:highlight w:val="none"/>
              <w14:textFill>
                <w14:solidFill>
                  <w14:schemeClr w14:val="tx1"/>
                </w14:solidFill>
              </w14:textFill>
            </w:rPr>
            <w:fldChar w:fldCharType="end"/>
          </w:r>
        </w:p>
        <w:p w14:paraId="13BA641F">
          <w:pPr>
            <w:pStyle w:val="23"/>
            <w:tabs>
              <w:tab w:val="right" w:leader="dot" w:pos="9072"/>
            </w:tabs>
            <w:rPr>
              <w:rFonts w:hint="eastAsia" w:ascii="宋体" w:hAnsi="宋体" w:eastAsia="宋体" w:cs="宋体"/>
              <w:sz w:val="28"/>
              <w:szCs w:val="28"/>
              <w:highlight w:val="none"/>
            </w:rPr>
          </w:pPr>
          <w:r>
            <w:rPr>
              <w:rFonts w:hint="eastAsia" w:ascii="宋体" w:hAnsi="宋体" w:eastAsia="宋体" w:cs="宋体"/>
              <w:color w:val="000000" w:themeColor="text1"/>
              <w:sz w:val="28"/>
              <w:szCs w:val="28"/>
              <w:highlight w:val="none"/>
              <w14:textFill>
                <w14:solidFill>
                  <w14:schemeClr w14:val="tx1"/>
                </w14:solidFill>
              </w14:textFill>
            </w:rPr>
            <w:fldChar w:fldCharType="begin"/>
          </w:r>
          <w:r>
            <w:rPr>
              <w:rFonts w:hint="eastAsia" w:ascii="宋体" w:hAnsi="宋体" w:eastAsia="宋体" w:cs="宋体"/>
              <w:sz w:val="28"/>
              <w:szCs w:val="28"/>
              <w:highlight w:val="none"/>
            </w:rPr>
            <w:instrText xml:space="preserve"> HYPERLINK \l _Toc14227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rPr>
            <w:t>第二章 供应商须知</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_Toc14227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18</w:t>
          </w:r>
          <w:r>
            <w:rPr>
              <w:rFonts w:hint="eastAsia" w:ascii="宋体" w:hAnsi="宋体" w:eastAsia="宋体" w:cs="宋体"/>
              <w:sz w:val="28"/>
              <w:szCs w:val="28"/>
              <w:highlight w:val="none"/>
            </w:rPr>
            <w:fldChar w:fldCharType="end"/>
          </w:r>
          <w:r>
            <w:rPr>
              <w:rFonts w:hint="eastAsia" w:ascii="宋体" w:hAnsi="宋体" w:eastAsia="宋体" w:cs="宋体"/>
              <w:color w:val="000000" w:themeColor="text1"/>
              <w:sz w:val="28"/>
              <w:szCs w:val="28"/>
              <w:highlight w:val="none"/>
              <w14:textFill>
                <w14:solidFill>
                  <w14:schemeClr w14:val="tx1"/>
                </w14:solidFill>
              </w14:textFill>
            </w:rPr>
            <w:fldChar w:fldCharType="end"/>
          </w:r>
        </w:p>
        <w:p w14:paraId="51A91BD8">
          <w:pPr>
            <w:pStyle w:val="23"/>
            <w:tabs>
              <w:tab w:val="right" w:leader="dot" w:pos="9072"/>
            </w:tabs>
            <w:rPr>
              <w:rFonts w:hint="eastAsia" w:ascii="宋体" w:hAnsi="宋体" w:eastAsia="宋体" w:cs="宋体"/>
              <w:sz w:val="28"/>
              <w:szCs w:val="28"/>
              <w:highlight w:val="none"/>
            </w:rPr>
          </w:pPr>
          <w:r>
            <w:rPr>
              <w:rFonts w:hint="eastAsia" w:ascii="宋体" w:hAnsi="宋体" w:eastAsia="宋体" w:cs="宋体"/>
              <w:color w:val="000000" w:themeColor="text1"/>
              <w:sz w:val="28"/>
              <w:szCs w:val="28"/>
              <w:highlight w:val="none"/>
              <w14:textFill>
                <w14:solidFill>
                  <w14:schemeClr w14:val="tx1"/>
                </w14:solidFill>
              </w14:textFill>
            </w:rPr>
            <w:fldChar w:fldCharType="begin"/>
          </w:r>
          <w:r>
            <w:rPr>
              <w:rFonts w:hint="eastAsia" w:ascii="宋体" w:hAnsi="宋体" w:eastAsia="宋体" w:cs="宋体"/>
              <w:sz w:val="28"/>
              <w:szCs w:val="28"/>
              <w:highlight w:val="none"/>
            </w:rPr>
            <w:instrText xml:space="preserve"> HYPERLINK \l _Toc31323 </w:instrText>
          </w:r>
          <w:r>
            <w:rPr>
              <w:rFonts w:hint="eastAsia" w:ascii="宋体" w:hAnsi="宋体" w:eastAsia="宋体" w:cs="宋体"/>
              <w:sz w:val="28"/>
              <w:szCs w:val="28"/>
              <w:highlight w:val="none"/>
            </w:rPr>
            <w:fldChar w:fldCharType="separate"/>
          </w:r>
          <w:r>
            <w:rPr>
              <w:rFonts w:hint="eastAsia" w:ascii="宋体" w:hAnsi="宋体" w:eastAsia="宋体" w:cs="宋体"/>
              <w:bCs w:val="0"/>
              <w:sz w:val="28"/>
              <w:szCs w:val="28"/>
              <w:highlight w:val="none"/>
            </w:rPr>
            <w:t>第三章 招标内容及要求</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_Toc31323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45</w:t>
          </w:r>
          <w:r>
            <w:rPr>
              <w:rFonts w:hint="eastAsia" w:ascii="宋体" w:hAnsi="宋体" w:eastAsia="宋体" w:cs="宋体"/>
              <w:sz w:val="28"/>
              <w:szCs w:val="28"/>
              <w:highlight w:val="none"/>
            </w:rPr>
            <w:fldChar w:fldCharType="end"/>
          </w:r>
          <w:r>
            <w:rPr>
              <w:rFonts w:hint="eastAsia" w:ascii="宋体" w:hAnsi="宋体" w:eastAsia="宋体" w:cs="宋体"/>
              <w:color w:val="000000" w:themeColor="text1"/>
              <w:sz w:val="28"/>
              <w:szCs w:val="28"/>
              <w:highlight w:val="none"/>
              <w14:textFill>
                <w14:solidFill>
                  <w14:schemeClr w14:val="tx1"/>
                </w14:solidFill>
              </w14:textFill>
            </w:rPr>
            <w:fldChar w:fldCharType="end"/>
          </w:r>
        </w:p>
        <w:p w14:paraId="3B8E4DA4">
          <w:pPr>
            <w:pStyle w:val="23"/>
            <w:tabs>
              <w:tab w:val="right" w:leader="dot" w:pos="9072"/>
            </w:tabs>
            <w:rPr>
              <w:rFonts w:hint="eastAsia" w:ascii="宋体" w:hAnsi="宋体" w:eastAsia="宋体" w:cs="宋体"/>
              <w:sz w:val="28"/>
              <w:szCs w:val="28"/>
              <w:highlight w:val="none"/>
            </w:rPr>
          </w:pPr>
          <w:r>
            <w:rPr>
              <w:rFonts w:hint="eastAsia" w:ascii="宋体" w:hAnsi="宋体" w:eastAsia="宋体" w:cs="宋体"/>
              <w:color w:val="000000" w:themeColor="text1"/>
              <w:sz w:val="28"/>
              <w:szCs w:val="28"/>
              <w:highlight w:val="none"/>
              <w14:textFill>
                <w14:solidFill>
                  <w14:schemeClr w14:val="tx1"/>
                </w14:solidFill>
              </w14:textFill>
            </w:rPr>
            <w:fldChar w:fldCharType="begin"/>
          </w:r>
          <w:r>
            <w:rPr>
              <w:rFonts w:hint="eastAsia" w:ascii="宋体" w:hAnsi="宋体" w:eastAsia="宋体" w:cs="宋体"/>
              <w:sz w:val="28"/>
              <w:szCs w:val="28"/>
              <w:highlight w:val="none"/>
            </w:rPr>
            <w:instrText xml:space="preserve"> HYPERLINK \l _Toc22971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第四章  合同文本</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_Toc22971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56</w:t>
          </w:r>
          <w:r>
            <w:rPr>
              <w:rFonts w:hint="eastAsia" w:ascii="宋体" w:hAnsi="宋体" w:eastAsia="宋体" w:cs="宋体"/>
              <w:sz w:val="28"/>
              <w:szCs w:val="28"/>
              <w:highlight w:val="none"/>
            </w:rPr>
            <w:fldChar w:fldCharType="end"/>
          </w:r>
          <w:r>
            <w:rPr>
              <w:rFonts w:hint="eastAsia" w:ascii="宋体" w:hAnsi="宋体" w:eastAsia="宋体" w:cs="宋体"/>
              <w:color w:val="000000" w:themeColor="text1"/>
              <w:sz w:val="28"/>
              <w:szCs w:val="28"/>
              <w:highlight w:val="none"/>
              <w14:textFill>
                <w14:solidFill>
                  <w14:schemeClr w14:val="tx1"/>
                </w14:solidFill>
              </w14:textFill>
            </w:rPr>
            <w:fldChar w:fldCharType="end"/>
          </w:r>
        </w:p>
        <w:p w14:paraId="4A923D58">
          <w:pPr>
            <w:pStyle w:val="23"/>
            <w:tabs>
              <w:tab w:val="right" w:leader="dot" w:pos="9072"/>
            </w:tabs>
            <w:rPr>
              <w:rFonts w:hint="eastAsia" w:ascii="宋体" w:hAnsi="宋体" w:eastAsia="宋体" w:cs="宋体"/>
              <w:sz w:val="28"/>
              <w:szCs w:val="28"/>
              <w:highlight w:val="none"/>
            </w:rPr>
          </w:pPr>
          <w:r>
            <w:rPr>
              <w:rFonts w:hint="eastAsia" w:ascii="宋体" w:hAnsi="宋体" w:eastAsia="宋体" w:cs="宋体"/>
              <w:color w:val="000000" w:themeColor="text1"/>
              <w:sz w:val="28"/>
              <w:szCs w:val="28"/>
              <w:highlight w:val="none"/>
              <w14:textFill>
                <w14:solidFill>
                  <w14:schemeClr w14:val="tx1"/>
                </w14:solidFill>
              </w14:textFill>
            </w:rPr>
            <w:fldChar w:fldCharType="begin"/>
          </w:r>
          <w:r>
            <w:rPr>
              <w:rFonts w:hint="eastAsia" w:ascii="宋体" w:hAnsi="宋体" w:eastAsia="宋体" w:cs="宋体"/>
              <w:sz w:val="28"/>
              <w:szCs w:val="28"/>
              <w:highlight w:val="none"/>
            </w:rPr>
            <w:instrText xml:space="preserve"> HYPERLINK \l _Toc4124 </w:instrText>
          </w:r>
          <w:r>
            <w:rPr>
              <w:rFonts w:hint="eastAsia" w:ascii="宋体" w:hAnsi="宋体" w:eastAsia="宋体" w:cs="宋体"/>
              <w:sz w:val="28"/>
              <w:szCs w:val="28"/>
              <w:highlight w:val="none"/>
            </w:rPr>
            <w:fldChar w:fldCharType="separate"/>
          </w:r>
          <w:r>
            <w:rPr>
              <w:rFonts w:hint="eastAsia" w:ascii="宋体" w:hAnsi="宋体" w:eastAsia="宋体" w:cs="宋体"/>
              <w:bCs/>
              <w:sz w:val="28"/>
              <w:szCs w:val="28"/>
              <w:highlight w:val="none"/>
            </w:rPr>
            <w:t>第五章  投标文件构成及格式</w:t>
          </w:r>
          <w:r>
            <w:rPr>
              <w:rFonts w:hint="eastAsia" w:ascii="宋体" w:hAnsi="宋体" w:eastAsia="宋体" w:cs="宋体"/>
              <w:sz w:val="28"/>
              <w:szCs w:val="28"/>
              <w:highlight w:val="none"/>
            </w:rPr>
            <w:tab/>
          </w:r>
          <w:r>
            <w:rPr>
              <w:rFonts w:hint="eastAsia" w:ascii="宋体" w:hAnsi="宋体" w:eastAsia="宋体" w:cs="宋体"/>
              <w:sz w:val="28"/>
              <w:szCs w:val="28"/>
              <w:highlight w:val="none"/>
            </w:rPr>
            <w:fldChar w:fldCharType="begin"/>
          </w:r>
          <w:r>
            <w:rPr>
              <w:rFonts w:hint="eastAsia" w:ascii="宋体" w:hAnsi="宋体" w:eastAsia="宋体" w:cs="宋体"/>
              <w:sz w:val="28"/>
              <w:szCs w:val="28"/>
              <w:highlight w:val="none"/>
            </w:rPr>
            <w:instrText xml:space="preserve"> PAGEREF _Toc4124 \h </w:instrText>
          </w:r>
          <w:r>
            <w:rPr>
              <w:rFonts w:hint="eastAsia" w:ascii="宋体" w:hAnsi="宋体" w:eastAsia="宋体" w:cs="宋体"/>
              <w:sz w:val="28"/>
              <w:szCs w:val="28"/>
              <w:highlight w:val="none"/>
            </w:rPr>
            <w:fldChar w:fldCharType="separate"/>
          </w:r>
          <w:r>
            <w:rPr>
              <w:rFonts w:hint="eastAsia" w:ascii="宋体" w:hAnsi="宋体" w:eastAsia="宋体" w:cs="宋体"/>
              <w:sz w:val="28"/>
              <w:szCs w:val="28"/>
              <w:highlight w:val="none"/>
            </w:rPr>
            <w:t>75</w:t>
          </w:r>
          <w:r>
            <w:rPr>
              <w:rFonts w:hint="eastAsia" w:ascii="宋体" w:hAnsi="宋体" w:eastAsia="宋体" w:cs="宋体"/>
              <w:sz w:val="28"/>
              <w:szCs w:val="28"/>
              <w:highlight w:val="none"/>
            </w:rPr>
            <w:fldChar w:fldCharType="end"/>
          </w:r>
          <w:r>
            <w:rPr>
              <w:rFonts w:hint="eastAsia" w:ascii="宋体" w:hAnsi="宋体" w:eastAsia="宋体" w:cs="宋体"/>
              <w:color w:val="000000" w:themeColor="text1"/>
              <w:sz w:val="28"/>
              <w:szCs w:val="28"/>
              <w:highlight w:val="none"/>
              <w14:textFill>
                <w14:solidFill>
                  <w14:schemeClr w14:val="tx1"/>
                </w14:solidFill>
              </w14:textFill>
            </w:rPr>
            <w:fldChar w:fldCharType="end"/>
          </w:r>
        </w:p>
        <w:p w14:paraId="5F4975D4">
          <w:pPr>
            <w:widowControl/>
            <w:tabs>
              <w:tab w:val="right" w:leader="hyphen" w:pos="8504"/>
            </w:tabs>
            <w:spacing w:after="381" w:afterLines="100" w:line="400" w:lineRule="exact"/>
            <w:ind w:right="426" w:rightChars="200" w:firstLine="569"/>
            <w:rPr>
              <w:rFonts w:hint="eastAsia" w:ascii="宋体" w:hAnsi="宋体" w:eastAsia="宋体" w:cs="宋体"/>
              <w:color w:val="000000" w:themeColor="text1"/>
              <w:kern w:val="2"/>
              <w:sz w:val="21"/>
              <w:szCs w:val="36"/>
              <w:highlight w:val="none"/>
              <w:lang w:val="en-US" w:eastAsia="zh-CN" w:bidi="ar-SA"/>
              <w14:textFill>
                <w14:solidFill>
                  <w14:schemeClr w14:val="tx1"/>
                </w14:solidFill>
              </w14:textFill>
            </w:rPr>
          </w:pPr>
          <w:r>
            <w:rPr>
              <w:rFonts w:hint="eastAsia" w:ascii="宋体" w:hAnsi="宋体" w:eastAsia="宋体" w:cs="宋体"/>
              <w:color w:val="000000" w:themeColor="text1"/>
              <w:sz w:val="28"/>
              <w:szCs w:val="28"/>
              <w:highlight w:val="none"/>
              <w14:textFill>
                <w14:solidFill>
                  <w14:schemeClr w14:val="tx1"/>
                </w14:solidFill>
              </w14:textFill>
            </w:rPr>
            <w:fldChar w:fldCharType="end"/>
          </w:r>
        </w:p>
      </w:sdtContent>
    </w:sdt>
    <w:p w14:paraId="203A23D4">
      <w:pPr>
        <w:ind w:firstLine="569"/>
        <w:rPr>
          <w:rFonts w:hint="eastAsia" w:ascii="宋体" w:hAnsi="宋体" w:eastAsia="宋体" w:cs="宋体"/>
          <w:color w:val="000000" w:themeColor="text1"/>
          <w:highlight w:val="none"/>
          <w14:textFill>
            <w14:solidFill>
              <w14:schemeClr w14:val="tx1"/>
            </w14:solidFill>
          </w14:textFill>
        </w:rPr>
        <w:sectPr>
          <w:headerReference r:id="rId9" w:type="default"/>
          <w:footerReference r:id="rId10" w:type="default"/>
          <w:pgSz w:w="11906" w:h="16838"/>
          <w:pgMar w:top="1417" w:right="1417" w:bottom="1417" w:left="1417" w:header="850" w:footer="992" w:gutter="0"/>
          <w:pgNumType w:start="1"/>
          <w:cols w:space="425" w:num="1"/>
          <w:docGrid w:type="linesAndChars" w:linePitch="381" w:charSpace="704"/>
        </w:sectPr>
      </w:pPr>
    </w:p>
    <w:p w14:paraId="717D4AD6">
      <w:pPr>
        <w:pStyle w:val="3"/>
        <w:spacing w:before="190" w:after="190"/>
        <w:ind w:firstLine="723"/>
        <w:rPr>
          <w:rFonts w:hint="eastAsia" w:ascii="宋体" w:hAnsi="宋体" w:eastAsia="宋体" w:cs="宋体"/>
          <w:b/>
          <w:bCs w:val="0"/>
          <w:color w:val="000000" w:themeColor="text1"/>
          <w:sz w:val="28"/>
          <w:szCs w:val="28"/>
          <w:highlight w:val="none"/>
          <w14:textFill>
            <w14:solidFill>
              <w14:schemeClr w14:val="tx1"/>
            </w14:solidFill>
          </w14:textFill>
        </w:rPr>
      </w:pPr>
      <w:bookmarkStart w:id="0" w:name="_Toc495012769"/>
      <w:bookmarkStart w:id="1" w:name="_Toc495014583"/>
      <w:bookmarkStart w:id="2" w:name="_Toc495014647"/>
      <w:bookmarkStart w:id="3" w:name="_Toc495012819"/>
      <w:bookmarkStart w:id="4" w:name="_Toc445306491"/>
      <w:bookmarkStart w:id="5" w:name="_Toc85037374"/>
      <w:bookmarkStart w:id="6" w:name="_Toc495014609"/>
      <w:bookmarkStart w:id="7" w:name="_Toc534192584"/>
      <w:bookmarkStart w:id="8" w:name="_Toc534192578"/>
      <w:bookmarkStart w:id="9" w:name="_Toc534657773"/>
      <w:bookmarkStart w:id="10" w:name="_Toc495014918"/>
      <w:bookmarkStart w:id="11" w:name="_Toc75507081"/>
      <w:bookmarkStart w:id="12" w:name="_Toc10090"/>
      <w:bookmarkStart w:id="13" w:name="_Toc30442"/>
      <w:r>
        <w:rPr>
          <w:rFonts w:hint="eastAsia" w:ascii="宋体" w:hAnsi="宋体" w:eastAsia="宋体" w:cs="宋体"/>
          <w:b/>
          <w:bCs w:val="0"/>
          <w:color w:val="000000" w:themeColor="text1"/>
          <w:sz w:val="28"/>
          <w:szCs w:val="28"/>
          <w:highlight w:val="none"/>
          <w14:textFill>
            <w14:solidFill>
              <w14:schemeClr w14:val="tx1"/>
            </w14:solidFill>
          </w14:textFill>
        </w:rPr>
        <w:t xml:space="preserve">第一章  </w:t>
      </w:r>
      <w:bookmarkEnd w:id="0"/>
      <w:bookmarkEnd w:id="1"/>
      <w:bookmarkEnd w:id="2"/>
      <w:bookmarkEnd w:id="3"/>
      <w:bookmarkEnd w:id="4"/>
      <w:bookmarkEnd w:id="5"/>
      <w:bookmarkEnd w:id="6"/>
      <w:bookmarkEnd w:id="7"/>
      <w:bookmarkEnd w:id="8"/>
      <w:bookmarkEnd w:id="9"/>
      <w:bookmarkEnd w:id="10"/>
      <w:bookmarkEnd w:id="11"/>
      <w:r>
        <w:rPr>
          <w:rFonts w:hint="eastAsia" w:ascii="宋体" w:hAnsi="宋体" w:eastAsia="宋体" w:cs="宋体"/>
          <w:b/>
          <w:bCs w:val="0"/>
          <w:color w:val="000000" w:themeColor="text1"/>
          <w:sz w:val="28"/>
          <w:szCs w:val="28"/>
          <w:highlight w:val="none"/>
          <w14:textFill>
            <w14:solidFill>
              <w14:schemeClr w14:val="tx1"/>
            </w14:solidFill>
          </w14:textFill>
        </w:rPr>
        <w:t>招标公告</w:t>
      </w:r>
      <w:bookmarkEnd w:id="12"/>
      <w:bookmarkEnd w:id="13"/>
    </w:p>
    <w:p w14:paraId="416A2571">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bookmarkStart w:id="14" w:name="_Toc18483"/>
      <w:bookmarkStart w:id="15" w:name="_Toc534192585"/>
      <w:bookmarkStart w:id="16" w:name="_Toc75507082"/>
      <w:bookmarkStart w:id="17" w:name="_Toc445306492"/>
      <w:bookmarkStart w:id="18" w:name="_Toc534657774"/>
      <w:bookmarkStart w:id="19" w:name="_Toc495012770"/>
      <w:bookmarkStart w:id="20" w:name="_Toc495014648"/>
      <w:bookmarkStart w:id="21" w:name="_Toc534192579"/>
      <w:bookmarkStart w:id="22" w:name="_Toc85037375"/>
      <w:bookmarkStart w:id="23" w:name="_Toc495014610"/>
      <w:bookmarkStart w:id="24" w:name="_Toc495014584"/>
      <w:bookmarkStart w:id="25" w:name="_Toc495012820"/>
      <w:bookmarkStart w:id="26" w:name="_Toc495014919"/>
      <w:r>
        <w:rPr>
          <w:rStyle w:val="36"/>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项目概况</w:t>
      </w:r>
    </w:p>
    <w:p w14:paraId="3F6CE82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招标项目的潜在投标人应在全国公共资源交易平台（陕西省·西安市）网站〖首页〉电子交易平台〉陕西政府采购交易系统〉企业端〗获取招标文件，并于2026年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日09 时</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分（北京时间）前递交投标文件。</w:t>
      </w:r>
    </w:p>
    <w:p w14:paraId="7AE3B78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6"/>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一、项目基本情况</w:t>
      </w:r>
    </w:p>
    <w:p w14:paraId="4206352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项目编号：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XAGC-2026-000022-4</w:t>
      </w:r>
    </w:p>
    <w:p w14:paraId="6F37FD0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项目名称：</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p>
    <w:p w14:paraId="555E336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采购方式：公开招标</w:t>
      </w:r>
    </w:p>
    <w:p w14:paraId="339BD72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预算金额：</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30000000.00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6DB0CFF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采购需求：</w:t>
      </w:r>
    </w:p>
    <w:p w14:paraId="358849A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一标段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50FB64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1F69273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1999997.23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33"/>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331A3D2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260E9A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1D773E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A2A9DE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8A30DE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386A300B">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0B1D7C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F35E09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5F5358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2036580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61F3C41">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1-1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99AC69D">
            <w:pPr>
              <w:pStyle w:val="114"/>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1B4CC9D">
            <w:pPr>
              <w:pStyle w:val="114"/>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非市政开挖修复采购包一</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42F95E6">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C433CF9">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C4CC147">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9AA4BB4">
            <w:pPr>
              <w:pStyle w:val="114"/>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1999997.23</w:t>
            </w:r>
          </w:p>
        </w:tc>
      </w:tr>
    </w:tbl>
    <w:p w14:paraId="09DF978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EBDC60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34DA07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51418C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0A8B4FA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2999997.61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33"/>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793600F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69DC5E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6C1CE5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B0E74E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43671B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63A4087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EF5BE9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462CD1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6EF975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676C081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A62A77E">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2-1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C712D29">
            <w:pPr>
              <w:pStyle w:val="114"/>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FA2CF79">
            <w:pPr>
              <w:pStyle w:val="114"/>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非市政开挖修复采购包二</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874C037">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04D37F3">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1285174">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9CDFDBF">
            <w:pPr>
              <w:pStyle w:val="114"/>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2999997.61</w:t>
            </w:r>
          </w:p>
        </w:tc>
      </w:tr>
    </w:tbl>
    <w:p w14:paraId="31EE2D0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4149849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EBBB38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B568BE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2997CD3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8999998.59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33"/>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50F563B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3548BD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E3B4A2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AAB30A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6CD32E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5864CA5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9FD260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F103CA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7D9BC8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2F77836C">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C7372E5">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3-1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26A4A43">
            <w:pPr>
              <w:pStyle w:val="114"/>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2F9F502">
            <w:pPr>
              <w:pStyle w:val="114"/>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非市政开挖修复采购包三</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9EBE779">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E5F8BAD">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02D66F5">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9000000.00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2879409">
            <w:pPr>
              <w:pStyle w:val="114"/>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8999998.59</w:t>
            </w:r>
          </w:p>
        </w:tc>
      </w:tr>
    </w:tbl>
    <w:p w14:paraId="67A5B07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01FEAF3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A3AD17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四标段</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A1FF61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合同包预算金额：10410000.00元</w:t>
      </w:r>
    </w:p>
    <w:p w14:paraId="11AE310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10409999.85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33"/>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4D58F9B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0F388E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98B3FE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4CBA9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040552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230F2A6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73934E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1B56FC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3C04F3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0A80530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DB0F89F">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4-1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7D27592">
            <w:pPr>
              <w:pStyle w:val="114"/>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424348D">
            <w:pPr>
              <w:pStyle w:val="114"/>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非市政开挖修复采购包四</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621BC19">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FC1BF4">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3D624EF">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10410000.00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9BF2350">
            <w:pPr>
              <w:pStyle w:val="114"/>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10409999.85</w:t>
            </w:r>
          </w:p>
        </w:tc>
      </w:tr>
    </w:tbl>
    <w:p w14:paraId="71E4094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11AA5D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B24D6F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五标段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BBBD82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合同包预算金额：3000000.00元</w:t>
      </w:r>
    </w:p>
    <w:p w14:paraId="035E737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2999998.46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33"/>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3C19F30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6F29AC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37DD12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44B742D">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1F4A73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C228BA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1E9C9F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201AFC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769ADC">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11C4DCF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3623098">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5-1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DED7BBF">
            <w:pPr>
              <w:pStyle w:val="114"/>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56077DC">
            <w:pPr>
              <w:pStyle w:val="114"/>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非市政开挖修复采购包五</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8851882">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329FCCB">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B394037">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3000000.00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D8AF4E1">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2999998.46</w:t>
            </w:r>
          </w:p>
        </w:tc>
      </w:tr>
    </w:tbl>
    <w:p w14:paraId="204DFD8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2E54827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F616EC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六标段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604153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000000.00元</w:t>
      </w:r>
    </w:p>
    <w:p w14:paraId="44742EF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999999.59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33"/>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6B0AC76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EDFE92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661399A">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56235DF">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B2D0F0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189E2E61">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D8AE3D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D6E4B4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04C8545">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63E3AE7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72F3CFA">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6-1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2F1C776">
            <w:pPr>
              <w:pStyle w:val="114"/>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sz w:val="24"/>
                <w:szCs w:val="24"/>
                <w:highlight w:val="none"/>
                <w:vertAlign w:val="baseline"/>
                <w:lang w:val="en-US" w:eastAsia="zh-CN"/>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0B73716">
            <w:pPr>
              <w:pStyle w:val="114"/>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非市政开挖修复采购包六</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C4157B7">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482E7A9">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510571B">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FE146D2">
            <w:pPr>
              <w:pStyle w:val="114"/>
              <w:pageBreakBefore w:val="0"/>
              <w:overflowPunct/>
              <w:topLinePunct w:val="0"/>
              <w:bidi w:val="0"/>
              <w:spacing w:line="360" w:lineRule="auto"/>
              <w:jc w:val="center"/>
              <w:rPr>
                <w:rFonts w:hint="default"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999999.59</w:t>
            </w:r>
          </w:p>
        </w:tc>
      </w:tr>
    </w:tbl>
    <w:p w14:paraId="355BE01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0044852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3A34F0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七标段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FEA2BB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590000.00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3C60F79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590000.00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33"/>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4C2D632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E3E90E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A44022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A706AF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7AF5A3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785D670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2D57008">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577E50E">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50DD492">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129FF1A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A75F691">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7-1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6701316B">
            <w:pPr>
              <w:pStyle w:val="114"/>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23776737">
            <w:pPr>
              <w:pStyle w:val="114"/>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非市政开挖修复采购包七</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4D7177C">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3693603">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4DE0E30C">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590000.00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0EA52FE">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590000.00</w:t>
            </w:r>
          </w:p>
        </w:tc>
      </w:tr>
    </w:tbl>
    <w:p w14:paraId="62CBF35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1F753BB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0DA884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八标段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F77DCD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合同包预算金额：</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p w14:paraId="7B9E744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合同包最高限价：</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1000000.00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元</w:t>
      </w:r>
    </w:p>
    <w:tbl>
      <w:tblPr>
        <w:tblStyle w:val="33"/>
        <w:tblW w:w="9297"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76"/>
        <w:gridCol w:w="1066"/>
        <w:gridCol w:w="1643"/>
        <w:gridCol w:w="1099"/>
        <w:gridCol w:w="1323"/>
        <w:gridCol w:w="1645"/>
        <w:gridCol w:w="1645"/>
      </w:tblGrid>
      <w:tr w14:paraId="3234DE8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853" w:hRule="atLeast"/>
          <w:tblHeader/>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AD4C159">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品目号</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20C5B0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品目名称</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49F4B90">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采购标的</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B09C953">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right="0"/>
              <w:jc w:val="center"/>
              <w:textAlignment w:val="auto"/>
              <w:rPr>
                <w:rFonts w:hint="eastAsia" w:ascii="宋体" w:hAnsi="宋体" w:eastAsia="宋体" w:cs="宋体"/>
                <w:b/>
                <w:bCs/>
                <w:color w:val="auto"/>
                <w:kern w:val="0"/>
                <w:sz w:val="24"/>
                <w:szCs w:val="24"/>
                <w:highlight w:val="none"/>
                <w:lang w:val="en-US" w:eastAsia="zh-CN" w:bidi="ar"/>
              </w:rPr>
            </w:pPr>
            <w:r>
              <w:rPr>
                <w:rFonts w:hint="eastAsia" w:ascii="宋体" w:hAnsi="宋体" w:eastAsia="宋体" w:cs="宋体"/>
                <w:b/>
                <w:bCs/>
                <w:color w:val="auto"/>
                <w:kern w:val="0"/>
                <w:sz w:val="24"/>
                <w:szCs w:val="24"/>
                <w:highlight w:val="none"/>
                <w:lang w:val="en-US" w:eastAsia="zh-CN" w:bidi="ar"/>
              </w:rPr>
              <w:t>数量</w:t>
            </w:r>
          </w:p>
          <w:p w14:paraId="41A9EAB1">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（单位）</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39251F7">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技术规格、参数及要求</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664A864">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品目预算(元)</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7F611D96">
            <w:pPr>
              <w:keepNext w:val="0"/>
              <w:keepLines w:val="0"/>
              <w:pageBreakBefore w:val="0"/>
              <w:widowControl/>
              <w:suppressLineNumbers w:val="0"/>
              <w:kinsoku/>
              <w:wordWrap w:val="0"/>
              <w:overflowPunct/>
              <w:topLinePunct w:val="0"/>
              <w:autoSpaceDE/>
              <w:autoSpaceDN/>
              <w:bidi w:val="0"/>
              <w:adjustRightInd/>
              <w:snapToGrid w:val="0"/>
              <w:spacing w:before="0" w:beforeAutospacing="0" w:after="0" w:afterAutospacing="0" w:line="360" w:lineRule="auto"/>
              <w:ind w:left="0" w:leftChars="0" w:right="0" w:rightChars="0"/>
              <w:jc w:val="center"/>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kern w:val="0"/>
                <w:sz w:val="24"/>
                <w:szCs w:val="24"/>
                <w:highlight w:val="none"/>
                <w:lang w:val="en-US" w:eastAsia="zh-CN" w:bidi="ar"/>
              </w:rPr>
              <w:t>最高限价(元)</w:t>
            </w:r>
          </w:p>
        </w:tc>
      </w:tr>
      <w:tr w14:paraId="7E7B807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14" w:hRule="atLeast"/>
        </w:trPr>
        <w:tc>
          <w:tcPr>
            <w:tcW w:w="87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658FFD8">
            <w:pPr>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color w:val="auto"/>
                <w:kern w:val="0"/>
                <w:sz w:val="24"/>
                <w:szCs w:val="24"/>
                <w:highlight w:val="none"/>
                <w:shd w:val="clear" w:fill="FFFFFF"/>
                <w:lang w:val="en-US" w:eastAsia="zh-CN" w:bidi="ar-SA"/>
              </w:rPr>
              <w:t>8-1</w:t>
            </w:r>
          </w:p>
        </w:tc>
        <w:tc>
          <w:tcPr>
            <w:tcW w:w="1066"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197AA26E">
            <w:pPr>
              <w:pStyle w:val="114"/>
              <w:pageBreakBefore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其他市政公用设施施工</w:t>
            </w:r>
          </w:p>
        </w:tc>
        <w:tc>
          <w:tcPr>
            <w:tcW w:w="164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D7C5092">
            <w:pPr>
              <w:pStyle w:val="114"/>
              <w:pageBreakBefore w:val="0"/>
              <w:overflowPunct/>
              <w:topLinePunct w:val="0"/>
              <w:bidi w:val="0"/>
              <w:spacing w:line="360" w:lineRule="auto"/>
              <w:jc w:val="center"/>
              <w:rPr>
                <w:rFonts w:hint="default" w:ascii="宋体" w:hAnsi="宋体" w:eastAsia="宋体" w:cs="宋体"/>
                <w:sz w:val="24"/>
                <w:szCs w:val="24"/>
                <w:highlight w:val="none"/>
                <w:lang w:val="en-US" w:eastAsia="zh-CN"/>
              </w:rPr>
            </w:pPr>
            <w:r>
              <w:rPr>
                <w:rFonts w:hint="eastAsia" w:ascii="宋体" w:hAnsi="宋体" w:eastAsia="宋体" w:cs="宋体"/>
                <w:color w:val="auto"/>
                <w:sz w:val="24"/>
                <w:szCs w:val="24"/>
                <w:highlight w:val="none"/>
                <w:vertAlign w:val="baseline"/>
                <w:lang w:val="en-US" w:eastAsia="zh-CN"/>
              </w:rPr>
              <w:t>非市政开挖修复采购包八</w:t>
            </w:r>
          </w:p>
        </w:tc>
        <w:tc>
          <w:tcPr>
            <w:tcW w:w="1099"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368B2B60">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1(项)</w:t>
            </w:r>
          </w:p>
        </w:tc>
        <w:tc>
          <w:tcPr>
            <w:tcW w:w="1323"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74F4607">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详见采购文件</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58A7BEB9">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c>
          <w:tcPr>
            <w:tcW w:w="1645" w:type="dxa"/>
            <w:tcBorders>
              <w:top w:val="single" w:color="333333" w:sz="4" w:space="0"/>
              <w:left w:val="single" w:color="333333" w:sz="4" w:space="0"/>
              <w:bottom w:val="single" w:color="333333" w:sz="4" w:space="0"/>
              <w:right w:val="single" w:color="333333" w:sz="4" w:space="0"/>
            </w:tcBorders>
            <w:shd w:val="clear" w:color="auto" w:fill="auto"/>
            <w:tcMar>
              <w:top w:w="60" w:type="dxa"/>
              <w:left w:w="96" w:type="dxa"/>
              <w:bottom w:w="60" w:type="dxa"/>
              <w:right w:w="96" w:type="dxa"/>
            </w:tcMar>
            <w:vAlign w:val="center"/>
          </w:tcPr>
          <w:p w14:paraId="0D17DEF3">
            <w:pPr>
              <w:pStyle w:val="114"/>
              <w:pageBreakBefore w:val="0"/>
              <w:overflowPunct/>
              <w:topLinePunct w:val="0"/>
              <w:bidi w:val="0"/>
              <w:spacing w:line="360" w:lineRule="auto"/>
              <w:jc w:val="center"/>
              <w:rPr>
                <w:rFonts w:hint="eastAsia" w:ascii="宋体" w:hAnsi="宋体" w:eastAsia="宋体" w:cs="宋体"/>
                <w:color w:val="auto"/>
                <w:sz w:val="24"/>
                <w:szCs w:val="24"/>
                <w:highlight w:val="none"/>
                <w:vertAlign w:val="baseline"/>
                <w:lang w:val="en-US" w:eastAsia="zh-CN"/>
              </w:rPr>
            </w:pPr>
            <w:r>
              <w:rPr>
                <w:rFonts w:hint="eastAsia" w:ascii="宋体" w:hAnsi="宋体" w:eastAsia="宋体" w:cs="宋体"/>
                <w:color w:val="auto"/>
                <w:sz w:val="24"/>
                <w:szCs w:val="24"/>
                <w:highlight w:val="none"/>
                <w:vertAlign w:val="baseline"/>
                <w:lang w:val="en-US" w:eastAsia="zh-CN"/>
              </w:rPr>
              <w:t>1000000.00</w:t>
            </w:r>
          </w:p>
        </w:tc>
      </w:tr>
    </w:tbl>
    <w:p w14:paraId="7A3D0BB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本合同包不接受联合体投标</w:t>
      </w:r>
    </w:p>
    <w:p w14:paraId="6B89F67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63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合同履行期限：</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采购人委托之日起至次年采购合同签订之日止，具体以采购人确认的日期为准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CC756A0">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6"/>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二、申请人的资格要求：</w:t>
      </w:r>
    </w:p>
    <w:p w14:paraId="0D120F5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1.满足《中华人民共和国政府采购法》第二十二条规定;</w:t>
      </w:r>
    </w:p>
    <w:p w14:paraId="74D751A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2.落实政府采购政策需满足的资格要求：</w:t>
      </w:r>
    </w:p>
    <w:p w14:paraId="717409F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)落实政府采购政策需满足的资格要求如下:</w:t>
      </w:r>
    </w:p>
    <w:p w14:paraId="1AFB4D7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本项目专门面向中小企业采购；</w:t>
      </w:r>
    </w:p>
    <w:p w14:paraId="0CEEED5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3.本项目的特定资格要求：</w:t>
      </w:r>
    </w:p>
    <w:p w14:paraId="2E7B5A3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合同包1(</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一标段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29C430C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325941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C152F4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AAC6C2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41F9C15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7757F8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2E4B896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6B8B4EB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266947F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投标人应具备建设行政主管部门核发的市政公用工程施工总承包三级及以上资质（含三级），并具有有效的安全生产许可证，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58F582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CA472E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127D75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14CD92F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74C537F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4D4C447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A7989E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EB0986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DADCF9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2ED02AC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18950F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4DB3834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C673BF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4D9439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22D081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770649C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291B53B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三标段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2C5ADA5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7B8CA14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48B3CB7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57CD53C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8F9195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2B691AC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405D0FF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47BDB1E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2DB3784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957427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7E4B6F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9A39AC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6075CD5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四标段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1CBEFC6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D79C81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A6D527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333F509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F8C8AF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3B98633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468EFA4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6AE379B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560DAA7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02F9B09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FEA5BC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1DB8DB0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2B1C3BB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五标段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75BAE66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300616C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2661855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0C064E6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DAA417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76CE046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5C81A36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3C11472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0455D99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2ED76E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08E516F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4644F7A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0ED41AD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六标段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0E998AF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63F6128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8FD094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BCF6EA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33C0BCF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52E0440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065AFA9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50A7388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3A78B72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投标人应具备建设行政主管部门核发的市政公用工程施工总承包</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二</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级），并具有有效的安全生产许可证，</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78386BF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拟派项目经理具有市政公用工程二级及以上注册建造师执业资格，具有有效的安全生产考核合格证书（B证），在本单位注册，且未担任其他在建工程项目的项目经理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(提供无在建承诺函)；</w:t>
      </w:r>
    </w:p>
    <w:p w14:paraId="24FF773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7972FD9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4409FC3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七标段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6640B86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5BE31A0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5D5DD86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620332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0975B894">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5E17306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073723E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3EB35D5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70EBFEC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投标人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须具备相关行政主管部门颁发的工程监理综合资质或市政公用工程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专业</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监理</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63454DB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拟派项目经理要求:拟派项目总监理工程师具有市政公用工程专业国家注册监理工程师证书，在本单位注册且无在监项目；</w:t>
      </w:r>
    </w:p>
    <w:p w14:paraId="328A9FF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3EB9DDC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3AED3FD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合同包</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2026年度非市政开挖修复工程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八标段</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)特定资格要求如下:</w:t>
      </w:r>
    </w:p>
    <w:p w14:paraId="57B377B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17789B2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C355A5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3AA5EB1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9B438E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4C9080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7B9CB30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145FD79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77C0861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 xml:space="preserve">（9）供应商应同时具备建设主管部门颁发的建设工程综合检测资质或道路工程检测资质证书且在有效期内和检验检测机构资质认定证书（CMA 证书）且在有效期内； </w:t>
      </w:r>
    </w:p>
    <w:p w14:paraId="4284712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0EA4EA5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568C364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6"/>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三、获取招标文件</w:t>
      </w:r>
    </w:p>
    <w:p w14:paraId="0D03462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时间：202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 至 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 ，每天上午 00:00:00 至 12:00:00，下午 12:00:00 至 23:59:59 （北京时间）</w:t>
      </w:r>
    </w:p>
    <w:p w14:paraId="7233EE5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途径：</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全国公共资源交易平台（陕西省·西安市）</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网站〖首页〉电子交易平台〉陕西政府采购交易系统〉企业端〗</w:t>
      </w:r>
    </w:p>
    <w:p w14:paraId="6E0F64A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方式：在线获取</w:t>
      </w:r>
      <w:bookmarkStart w:id="71" w:name="_GoBack"/>
      <w:bookmarkEnd w:id="71"/>
    </w:p>
    <w:p w14:paraId="2579C62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售价：0元</w:t>
      </w:r>
    </w:p>
    <w:p w14:paraId="7299E10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6"/>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四、提交投标文件截止时间、开标时间和地点</w:t>
      </w:r>
    </w:p>
    <w:p w14:paraId="1A677CB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时间：202</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年</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月</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日</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时</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0分00秒 （北京时间）</w:t>
      </w:r>
    </w:p>
    <w:p w14:paraId="1BE4097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提交投标文件地点：全国公共资源交易平台（陕西省·西安市）网站〖首页〉电子交易平台&lt;陕西政府采购交易系统&gt;企业端〗，在线提交</w:t>
      </w:r>
    </w:p>
    <w:p w14:paraId="3ECDA7C9">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开标地点：</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全国公共资源交易平台（陕西省·西安市）</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不见面开标大厅</w:t>
      </w:r>
    </w:p>
    <w:p w14:paraId="502100D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6"/>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五、公告期限</w:t>
      </w:r>
    </w:p>
    <w:p w14:paraId="2C35994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自本公告发布之日起5个工作日。</w:t>
      </w:r>
    </w:p>
    <w:p w14:paraId="04622E2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6"/>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六、其他补充事宜</w:t>
      </w:r>
    </w:p>
    <w:p w14:paraId="10F4779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本次招标公告同时在《陕西省政府采购网》《全国公共资源交易平台（陕西省·西安市）》发布。</w:t>
      </w:r>
    </w:p>
    <w:p w14:paraId="0B69E6E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投标单位须按照陕西省财政厅《关于政府采购供应商注册登记有关事项的通知》中的要求，通过陕西省政府采购网（http://www.ccgp-shaanxi.gov.cn/）注册登记加入陕西省政府采购供应商库。</w:t>
      </w:r>
    </w:p>
    <w:p w14:paraId="2377341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）投标单位初次使用电子交易平台时，请先阅读【全国公共资源交易平台（陕西省·西安市）】（h ttp://sxggzyjy.xa.gov.cn/）网站〖首页〉服务指南〉下载专区〗中的《西安市市级单位电子化政府采购项目投标指南》，并按要求完成诚信入库登记、CA认证及企业信息绑定。</w:t>
      </w:r>
    </w:p>
    <w:p w14:paraId="18197BEB">
      <w:pPr>
        <w:pStyle w:val="3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leftChars="0" w:right="0" w:rightChars="0" w:firstLine="420" w:firstLineChars="0"/>
        <w:jc w:val="left"/>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办理CA认证：电子交易平台现已接入陕西CA、深圳CA、西部CA、北京CA四家数字证书公司，各供应商在交易过程中登录系统、加密/解密投标文件、文件签章等均可使用上述四家CA 公司签发的数字证书。办理须知及所需资料详见：</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begin"/>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instrText xml:space="preserve"> HYPERLINK "http://www.sxggzyjy.cn/fwzn/004003/20220701/6972fe02-f996-4928-951e-545dab02e53c.htm" </w:instrTex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separate"/>
      </w:r>
      <w:r>
        <w:rPr>
          <w:rStyle w:val="39"/>
          <w:rFonts w:hint="eastAsia" w:ascii="宋体" w:hAnsi="宋体" w:eastAsia="宋体" w:cs="宋体"/>
          <w:i w:val="0"/>
          <w:iCs w:val="0"/>
          <w:caps w:val="0"/>
          <w:spacing w:val="0"/>
          <w:sz w:val="24"/>
          <w:szCs w:val="24"/>
          <w:highlight w:val="none"/>
          <w:shd w:val="clear" w:fill="FFFFFF"/>
        </w:rPr>
        <w:t>http://www.sxggzyjy.cn/fwzn/004003/20220701/6972fe02-f996-4928-951e-545dab02e53c.htm</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fldChar w:fldCharType="end"/>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l</w:t>
      </w:r>
    </w:p>
    <w:p w14:paraId="13FAC6C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（5）供应商于文件发售时间内登录全国公共资源交易平台（陕西省·西安市）系统（http://sxggzy jy.xa.gov.cn/），选择本项目点击“我要投标”，参与投标活动；网上报名成功后，下载电子招标文件：供应商应登录西安市公共资源交易平台〖首页·〉电子交易平台·〉陕西政府采购交易系统·〉企业端〗，在〖招标公告/出让公告〗模块中预览全部可供参与的项目，然后选择有意向的项目点击〖我要投标〗，成功后切换到〖我的项目〗模块，依次点选〖项目流程·〉项目管理·〉交易文件下载〗免费获取本项目电子招标文件（*.SXSZF）。请务必在采购文件获取期限内及时下载电子招标文件并做好备份，逾期下载通道将关闭，未及时下载招标文件将会影响投标文件编制及后续投标活动；</w:t>
      </w:r>
    </w:p>
    <w:p w14:paraId="3A9FA4E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(6)制作电子投标文件（*.SXSTF）需要使用专用制作工具进行编制，编制完成后使用 CA 锁对电子 投标文件进行签章、加密递交电子投标文件。软件下载及操作说明详见西安市公共资源交易平台〖首页·〉 服务指南·〉下载专区〗中的《政府采购项目投标文件制作软件及操作手册》。提交电子投标文件：在提交投标文件截止时间前及时提交加密后电子投标文件，逾期提交的，系统将会拒收。</w:t>
      </w:r>
    </w:p>
    <w:p w14:paraId="11A3952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(7)提交投标文件截止时间前，供应商应随时留意【陕西省政府采购网〗、【全国公共资源交易平台（陕西省·西安市）〗上可能发布的变更公告。若变更公告中明确注明本项目提供有变更文件的，供应商应登录企业端后，从【项目流程·&gt;项目管理·&gt;答疑文件下载〗获取更新后的电子招标文件（*.SXSCF），使用旧版电子招标文件制作的电子投标文件（*.SXSTF），系统将拒绝接收。</w:t>
      </w:r>
    </w:p>
    <w:p w14:paraId="457E3B1A">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(8)本项目采用“不见面开标”方式，供应商无须到达开标现场，即可在网上直接参与开标活动。不见面开标大厅登录方式为：全国公共资源交易平台（陕西省·西安市）→不见面开标系统。相关操作流程详见全国公共资源交易平台（西安市）网站〖首页·〉服务指南·〉下载专区〗中的《西安公共资源交易不见面开标大厅供应商操作手册》。</w:t>
      </w:r>
    </w:p>
    <w:p w14:paraId="295B93E6">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0"/>
          <w:sz w:val="24"/>
          <w:szCs w:val="24"/>
          <w:highlight w:val="none"/>
          <w:shd w:val="clear" w:fill="FFFFFF"/>
          <w:lang w:val="en-US" w:eastAsia="zh-CN" w:bidi="ar-SA"/>
          <w14:textFill>
            <w14:solidFill>
              <w14:schemeClr w14:val="tx1"/>
            </w14:solidFill>
          </w14:textFill>
        </w:rPr>
        <w:t>(9)因供应商自身设施故障或自身原因导致无法完成签到、解密或投标的，由供应商自行承担后果。</w:t>
      </w:r>
    </w:p>
    <w:p w14:paraId="1BA26E4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）需落实的政府采购政策</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w:t>
      </w:r>
    </w:p>
    <w:p w14:paraId="46072E4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1.《国务院办公厅关于建立政府强制采购节能产品制度的通知》（国办发〔2007〕51号）；</w:t>
      </w:r>
    </w:p>
    <w:p w14:paraId="7E72372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2.《关于印发环境标志产品政府采购品目清单的通知》（财库〔2019〕18号）</w:t>
      </w:r>
    </w:p>
    <w:p w14:paraId="64DB5D4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3.《关于印发节能产品政府采购品目清单的通知》（财库〔2019〕19号）</w:t>
      </w:r>
    </w:p>
    <w:p w14:paraId="1AA3FD4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4.《财政部 司法部关于政府采购支持监狱企业发展有关问题的通知》（财库〔2014〕68号）；</w:t>
      </w:r>
    </w:p>
    <w:p w14:paraId="721CD65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5.《关于促进残疾人就业政府采购政策的通知》（财库〔2017〕141号）；</w:t>
      </w:r>
    </w:p>
    <w:p w14:paraId="5A98D1C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6.《关于调整优化节能产品、环境标志产品政府采购执行机制的通知》（财库〔2019〕9号）；</w:t>
      </w:r>
    </w:p>
    <w:p w14:paraId="7FB26D4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7.《关于运用政府采购政策支持乡村产业振兴的通知》（财库〔2021〕19号）；</w:t>
      </w:r>
    </w:p>
    <w:p w14:paraId="62F8AC1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8.《政府采购促进中小企业发展管理办法》（财库〔2020〕46号）；</w:t>
      </w:r>
    </w:p>
    <w:p w14:paraId="6AC0191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9.《陕西省财政厅关于印发&lt;陕西省中小企业政府采购信用融资办法</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〉的通知》</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（陕财办采〔2018〕23 号）；</w:t>
      </w:r>
    </w:p>
    <w:p w14:paraId="7AF140F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10.陕西省财政厅《关于进一步加强政府绿色采购有关问题的通知》（陕财办采〔2021〕29号）；</w:t>
      </w:r>
    </w:p>
    <w:p w14:paraId="28A55FB5">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11.《关于进一步加大政府采购支持中小企业力度的通知》（财库〔2022〕19号）；</w:t>
      </w:r>
    </w:p>
    <w:p w14:paraId="73A7624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12.《关于扩大政府采购支持绿色建材促进建筑品质提升政策实施范围的通知》（财库〔2022〕35号）；</w:t>
      </w:r>
    </w:p>
    <w:p w14:paraId="34774DE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13.《陕西省财政厅 中国人民银行西安分行关于深入推进政府采购信用融资业务通知》(陕财办20235号)；</w:t>
      </w:r>
    </w:p>
    <w:p w14:paraId="7FCC83E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14.《国务院办公厅关于在政府采购中实施本国产品标准及相关政策的通知》国办发〔2025〕34号</w:t>
      </w:r>
    </w:p>
    <w:p w14:paraId="7724450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default"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15.本项目专门面向中小企业采购，仅限符合《政府采购促进中小企业发展暂行办法》（财库〔2020〕46号）条件的中小企业参与，供应商应填写中小企业声明函并对真实性负责。（残疾人福利性单位及监狱企业视同为小型、微型企业）</w:t>
      </w:r>
    </w:p>
    <w:p w14:paraId="3B72198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20"/>
        <w:jc w:val="left"/>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pP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16.</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其他需执行的政府采购政策。</w:t>
      </w:r>
    </w:p>
    <w:p w14:paraId="057B52A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overflowPunct/>
        <w:topLinePunct w:val="0"/>
        <w:bidi w:val="0"/>
        <w:spacing w:before="150" w:beforeAutospacing="0" w:after="0" w:afterAutospacing="0" w:line="360" w:lineRule="auto"/>
        <w:ind w:left="0" w:right="0" w:firstLine="0"/>
        <w:jc w:val="left"/>
        <w:rPr>
          <w:rFonts w:hint="eastAsia" w:ascii="宋体" w:hAnsi="宋体" w:eastAsia="宋体" w:cs="宋体"/>
          <w:b w:val="0"/>
          <w:bCs w:val="0"/>
          <w:i w:val="0"/>
          <w:iCs w:val="0"/>
          <w:caps w:val="0"/>
          <w:color w:val="000000" w:themeColor="text1"/>
          <w:spacing w:val="0"/>
          <w:sz w:val="24"/>
          <w:szCs w:val="24"/>
          <w:highlight w:val="none"/>
          <w14:textFill>
            <w14:solidFill>
              <w14:schemeClr w14:val="tx1"/>
            </w14:solidFill>
          </w14:textFill>
        </w:rPr>
      </w:pPr>
      <w:r>
        <w:rPr>
          <w:rStyle w:val="36"/>
          <w:rFonts w:hint="eastAsia" w:ascii="宋体" w:hAnsi="宋体" w:eastAsia="宋体" w:cs="宋体"/>
          <w:b/>
          <w:bCs/>
          <w:i w:val="0"/>
          <w:iCs w:val="0"/>
          <w:caps w:val="0"/>
          <w:color w:val="000000" w:themeColor="text1"/>
          <w:spacing w:val="0"/>
          <w:sz w:val="24"/>
          <w:szCs w:val="24"/>
          <w:highlight w:val="none"/>
          <w:shd w:val="clear" w:fill="FFFFFF"/>
          <w14:textFill>
            <w14:solidFill>
              <w14:schemeClr w14:val="tx1"/>
            </w14:solidFill>
          </w14:textFill>
        </w:rPr>
        <w:t>七、对本次招标提出询问，请按以下方式联系。</w:t>
      </w:r>
    </w:p>
    <w:p w14:paraId="68165CA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1.采购人信息</w:t>
      </w:r>
    </w:p>
    <w:p w14:paraId="5DF7E3BB">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名称：</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西安市市政设施管理中心</w:t>
      </w:r>
    </w:p>
    <w:p w14:paraId="474397A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地址：</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西安市二环北路西段29号文景路立交西北角</w:t>
      </w:r>
    </w:p>
    <w:p w14:paraId="7DF68D0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联系方式：029-86537779</w:t>
      </w:r>
    </w:p>
    <w:p w14:paraId="691EC22D">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2.采购代理机构信息</w:t>
      </w:r>
    </w:p>
    <w:p w14:paraId="19346E9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名称：</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陕西天沃工程项目管理有限公司</w:t>
      </w:r>
    </w:p>
    <w:p w14:paraId="329F527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地址：</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西安市经济开发区凤城十一路与文景路十字西北角文景广场C座1202室</w:t>
      </w:r>
    </w:p>
    <w:p w14:paraId="0DD0D37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联系方式：</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15319212217</w:t>
      </w:r>
    </w:p>
    <w:p w14:paraId="19A8AE6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jc w:val="left"/>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i w:val="0"/>
          <w:iCs w:val="0"/>
          <w:caps w:val="0"/>
          <w:color w:val="000000" w:themeColor="text1"/>
          <w:spacing w:val="0"/>
          <w:sz w:val="24"/>
          <w:szCs w:val="24"/>
          <w:highlight w:val="none"/>
          <w:shd w:val="clear" w:fill="FFFFFF"/>
          <w14:textFill>
            <w14:solidFill>
              <w14:schemeClr w14:val="tx1"/>
            </w14:solidFill>
          </w14:textFill>
        </w:rPr>
        <w:t>3.项目联系方式</w:t>
      </w:r>
    </w:p>
    <w:p w14:paraId="6D1B1DD2">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项目联系人：</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张工</w:t>
      </w:r>
    </w:p>
    <w:p w14:paraId="096A3AA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0" w:right="0" w:firstLine="480"/>
        <w:jc w:val="both"/>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电话：</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15319212217</w:t>
      </w:r>
    </w:p>
    <w:p w14:paraId="44A9FC80">
      <w:pPr>
        <w:pStyle w:val="30"/>
        <w:spacing w:before="0" w:beforeAutospacing="0" w:after="0" w:afterAutospacing="0" w:line="360" w:lineRule="auto"/>
        <w:ind w:firstLine="482"/>
        <w:jc w:val="right"/>
        <w:rPr>
          <w:rFonts w:hint="eastAsia" w:ascii="宋体" w:hAnsi="宋体" w:eastAsia="宋体" w:cs="宋体"/>
          <w:color w:val="000000" w:themeColor="text1"/>
          <w:highlight w:val="none"/>
          <w14:textFill>
            <w14:solidFill>
              <w14:schemeClr w14:val="tx1"/>
            </w14:solidFill>
          </w14:textFill>
        </w:rPr>
      </w:pPr>
    </w:p>
    <w:p w14:paraId="781AE27F">
      <w:pPr>
        <w:pStyle w:val="30"/>
        <w:spacing w:before="0" w:beforeAutospacing="0" w:after="0" w:afterAutospacing="0" w:line="360" w:lineRule="auto"/>
        <w:ind w:firstLine="482"/>
        <w:jc w:val="right"/>
        <w:rPr>
          <w:rFonts w:hint="eastAsia" w:ascii="宋体" w:hAnsi="宋体" w:eastAsia="宋体" w:cs="宋体"/>
          <w:color w:val="000000" w:themeColor="text1"/>
          <w:highlight w:val="none"/>
          <w14:textFill>
            <w14:solidFill>
              <w14:schemeClr w14:val="tx1"/>
            </w14:solidFill>
          </w14:textFill>
        </w:rPr>
      </w:pPr>
    </w:p>
    <w:p w14:paraId="3A7018AD">
      <w:pPr>
        <w:pStyle w:val="30"/>
        <w:spacing w:before="0" w:beforeAutospacing="0" w:after="0" w:afterAutospacing="0" w:line="360" w:lineRule="auto"/>
        <w:ind w:firstLine="482"/>
        <w:jc w:val="right"/>
        <w:rPr>
          <w:rFonts w:hint="eastAsia" w:ascii="宋体" w:hAnsi="宋体" w:eastAsia="宋体" w:cs="宋体"/>
          <w:color w:val="000000" w:themeColor="text1"/>
          <w:highlight w:val="none"/>
          <w14:textFill>
            <w14:solidFill>
              <w14:schemeClr w14:val="tx1"/>
            </w14:solidFill>
          </w14:textFill>
        </w:rPr>
      </w:pPr>
    </w:p>
    <w:p w14:paraId="796F661B">
      <w:pPr>
        <w:pStyle w:val="107"/>
        <w:ind w:firstLine="321"/>
        <w:rPr>
          <w:rFonts w:hint="eastAsia" w:ascii="宋体" w:hAnsi="宋体" w:eastAsia="宋体" w:cs="宋体"/>
          <w:color w:val="000000" w:themeColor="text1"/>
          <w:highlight w:val="none"/>
          <w14:textFill>
            <w14:solidFill>
              <w14:schemeClr w14:val="tx1"/>
            </w14:solidFill>
          </w14:textFill>
        </w:rPr>
      </w:pPr>
    </w:p>
    <w:p w14:paraId="41AD2207">
      <w:pPr>
        <w:pStyle w:val="107"/>
        <w:ind w:firstLine="321"/>
        <w:rPr>
          <w:rFonts w:hint="eastAsia" w:ascii="宋体" w:hAnsi="宋体" w:eastAsia="宋体" w:cs="宋体"/>
          <w:color w:val="000000" w:themeColor="text1"/>
          <w:highlight w:val="none"/>
          <w14:textFill>
            <w14:solidFill>
              <w14:schemeClr w14:val="tx1"/>
            </w14:solidFill>
          </w14:textFill>
        </w:rPr>
      </w:pPr>
    </w:p>
    <w:p w14:paraId="29FF4913">
      <w:pPr>
        <w:pStyle w:val="107"/>
        <w:ind w:firstLine="321"/>
        <w:rPr>
          <w:rFonts w:hint="eastAsia" w:ascii="宋体" w:hAnsi="宋体" w:eastAsia="宋体" w:cs="宋体"/>
          <w:color w:val="000000" w:themeColor="text1"/>
          <w:highlight w:val="none"/>
          <w14:textFill>
            <w14:solidFill>
              <w14:schemeClr w14:val="tx1"/>
            </w14:solidFill>
          </w14:textFill>
        </w:rPr>
      </w:pPr>
    </w:p>
    <w:p w14:paraId="41A33246">
      <w:pPr>
        <w:pStyle w:val="107"/>
        <w:ind w:firstLine="321"/>
        <w:rPr>
          <w:rFonts w:hint="eastAsia" w:ascii="宋体" w:hAnsi="宋体" w:eastAsia="宋体" w:cs="宋体"/>
          <w:color w:val="000000" w:themeColor="text1"/>
          <w:highlight w:val="none"/>
          <w14:textFill>
            <w14:solidFill>
              <w14:schemeClr w14:val="tx1"/>
            </w14:solidFill>
          </w14:textFill>
        </w:rPr>
      </w:pPr>
    </w:p>
    <w:p w14:paraId="2CCC6F23">
      <w:pPr>
        <w:pStyle w:val="107"/>
        <w:ind w:firstLine="321"/>
        <w:rPr>
          <w:rFonts w:hint="eastAsia" w:ascii="宋体" w:hAnsi="宋体" w:eastAsia="宋体" w:cs="宋体"/>
          <w:color w:val="000000" w:themeColor="text1"/>
          <w:highlight w:val="none"/>
          <w14:textFill>
            <w14:solidFill>
              <w14:schemeClr w14:val="tx1"/>
            </w14:solidFill>
          </w14:textFill>
        </w:rPr>
      </w:pPr>
    </w:p>
    <w:p w14:paraId="39D06509">
      <w:pPr>
        <w:pStyle w:val="107"/>
        <w:ind w:firstLine="321"/>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窗体底端</w:t>
      </w:r>
    </w:p>
    <w:p w14:paraId="0AC0E383">
      <w:pPr>
        <w:rPr>
          <w:rFonts w:hint="eastAsia" w:ascii="宋体" w:hAnsi="宋体" w:eastAsia="宋体" w:cs="宋体"/>
          <w:color w:val="000000" w:themeColor="text1"/>
          <w:highlight w:val="none"/>
          <w14:textFill>
            <w14:solidFill>
              <w14:schemeClr w14:val="tx1"/>
            </w14:solidFill>
          </w14:textFill>
        </w:rPr>
      </w:pPr>
    </w:p>
    <w:p w14:paraId="7BB1C13A">
      <w:pPr>
        <w:rPr>
          <w:rFonts w:hint="eastAsia" w:ascii="宋体" w:hAnsi="宋体" w:eastAsia="宋体" w:cs="宋体"/>
          <w:color w:val="000000" w:themeColor="text1"/>
          <w:highlight w:val="none"/>
          <w14:textFill>
            <w14:solidFill>
              <w14:schemeClr w14:val="tx1"/>
            </w14:solidFill>
          </w14:textFill>
        </w:rPr>
      </w:pPr>
    </w:p>
    <w:p w14:paraId="6BE8ED9D">
      <w:pPr>
        <w:pStyle w:val="3"/>
        <w:spacing w:before="190" w:after="190" w:line="360" w:lineRule="auto"/>
        <w:ind w:firstLine="723"/>
        <w:rPr>
          <w:rFonts w:hint="eastAsia" w:ascii="宋体" w:hAnsi="宋体" w:eastAsia="宋体" w:cs="宋体"/>
          <w:b/>
          <w:bCs w:val="0"/>
          <w:color w:val="000000" w:themeColor="text1"/>
          <w:sz w:val="28"/>
          <w:szCs w:val="28"/>
          <w:highlight w:val="none"/>
          <w14:textFill>
            <w14:solidFill>
              <w14:schemeClr w14:val="tx1"/>
            </w14:solidFill>
          </w14:textFill>
        </w:rPr>
      </w:pPr>
      <w:bookmarkStart w:id="27" w:name="_Toc14227"/>
      <w:r>
        <w:rPr>
          <w:rFonts w:hint="eastAsia" w:ascii="宋体" w:hAnsi="宋体" w:eastAsia="宋体" w:cs="宋体"/>
          <w:b/>
          <w:bCs w:val="0"/>
          <w:color w:val="000000" w:themeColor="text1"/>
          <w:sz w:val="28"/>
          <w:szCs w:val="28"/>
          <w:highlight w:val="none"/>
          <w14:textFill>
            <w14:solidFill>
              <w14:schemeClr w14:val="tx1"/>
            </w14:solidFill>
          </w14:textFill>
        </w:rPr>
        <w:t>第二章 供应商须知</w:t>
      </w:r>
      <w:bookmarkEnd w:id="14"/>
      <w:bookmarkEnd w:id="27"/>
    </w:p>
    <w:p w14:paraId="61F097D8">
      <w:pPr>
        <w:spacing w:line="360" w:lineRule="auto"/>
        <w:ind w:firstLine="482"/>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〖前附表〗</w:t>
      </w:r>
    </w:p>
    <w:tbl>
      <w:tblPr>
        <w:tblStyle w:val="34"/>
        <w:tblW w:w="971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76"/>
        <w:gridCol w:w="2442"/>
        <w:gridCol w:w="6496"/>
      </w:tblGrid>
      <w:tr w14:paraId="1FBF8B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12" w:space="0"/>
              <w:bottom w:val="single" w:color="auto" w:sz="2" w:space="0"/>
            </w:tcBorders>
            <w:shd w:val="clear" w:color="auto" w:fill="F1F1F1" w:themeFill="background1" w:themeFillShade="F2"/>
            <w:vAlign w:val="center"/>
          </w:tcPr>
          <w:p w14:paraId="245663C3">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2442" w:type="dxa"/>
            <w:tcBorders>
              <w:top w:val="single" w:color="auto" w:sz="12" w:space="0"/>
              <w:bottom w:val="single" w:color="auto" w:sz="2" w:space="0"/>
            </w:tcBorders>
            <w:shd w:val="clear" w:color="auto" w:fill="F1F1F1" w:themeFill="background1" w:themeFillShade="F2"/>
            <w:vAlign w:val="center"/>
          </w:tcPr>
          <w:p w14:paraId="5065354E">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内容</w:t>
            </w:r>
          </w:p>
        </w:tc>
        <w:tc>
          <w:tcPr>
            <w:tcW w:w="6496" w:type="dxa"/>
            <w:tcBorders>
              <w:top w:val="single" w:color="auto" w:sz="12" w:space="0"/>
              <w:bottom w:val="single" w:color="auto" w:sz="2" w:space="0"/>
            </w:tcBorders>
            <w:shd w:val="clear" w:color="auto" w:fill="F1F1F1" w:themeFill="background1" w:themeFillShade="F2"/>
            <w:vAlign w:val="center"/>
          </w:tcPr>
          <w:p w14:paraId="5C4A996E">
            <w:pPr>
              <w:pageBreakBefore w:val="0"/>
              <w:overflowPunct/>
              <w:topLinePunct w:val="0"/>
              <w:bidi w:val="0"/>
              <w:spacing w:line="360" w:lineRule="auto"/>
              <w:jc w:val="center"/>
              <w:rPr>
                <w:rFonts w:hint="eastAsia" w:ascii="宋体" w:hAnsi="宋体" w:eastAsia="宋体" w:cs="宋体"/>
                <w:b/>
                <w:sz w:val="24"/>
                <w:szCs w:val="24"/>
                <w:highlight w:val="none"/>
              </w:rPr>
            </w:pPr>
            <w:r>
              <w:rPr>
                <w:rFonts w:hint="eastAsia" w:ascii="宋体" w:hAnsi="宋体" w:eastAsia="宋体" w:cs="宋体"/>
                <w:b/>
                <w:sz w:val="24"/>
                <w:szCs w:val="24"/>
                <w:highlight w:val="none"/>
              </w:rPr>
              <w:t>说明和要求</w:t>
            </w:r>
          </w:p>
        </w:tc>
      </w:tr>
      <w:tr w14:paraId="6C62D30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79E1358B">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5FAFC94C">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w:t>
            </w:r>
          </w:p>
        </w:tc>
        <w:tc>
          <w:tcPr>
            <w:tcW w:w="6496" w:type="dxa"/>
            <w:tcBorders>
              <w:top w:val="single" w:color="auto" w:sz="2" w:space="0"/>
            </w:tcBorders>
            <w:shd w:val="clear" w:color="auto" w:fill="auto"/>
            <w:vAlign w:val="center"/>
          </w:tcPr>
          <w:p w14:paraId="7D36758F">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名 称 ：西安市市政设施管理中心</w:t>
            </w:r>
          </w:p>
          <w:p w14:paraId="090E4BEB">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 ：西安市二环北路西段29号文景路立交西北角</w:t>
            </w:r>
          </w:p>
          <w:p w14:paraId="3AFC226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余工</w:t>
            </w:r>
          </w:p>
          <w:p w14:paraId="4EA703DB">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联系电话：029-86537779</w:t>
            </w:r>
          </w:p>
        </w:tc>
      </w:tr>
      <w:tr w14:paraId="38A0404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620CE72B">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0D6D87C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采购代理机构</w:t>
            </w:r>
          </w:p>
        </w:tc>
        <w:tc>
          <w:tcPr>
            <w:tcW w:w="6496" w:type="dxa"/>
            <w:tcBorders>
              <w:top w:val="single" w:color="auto" w:sz="2" w:space="0"/>
            </w:tcBorders>
            <w:shd w:val="clear" w:color="auto" w:fill="auto"/>
            <w:vAlign w:val="center"/>
          </w:tcPr>
          <w:p w14:paraId="4C9C0AC7">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名 称 ：陕西天沃工程项目管理有限公司</w:t>
            </w:r>
          </w:p>
          <w:p w14:paraId="49B862CF">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地 址 ：西安市经济开发区凤城十一路与文景路十字西北角文景广场C座1202室</w:t>
            </w:r>
          </w:p>
          <w:p w14:paraId="34B618DF">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联系人：</w:t>
            </w:r>
            <w:r>
              <w:rPr>
                <w:rFonts w:hint="eastAsia" w:ascii="宋体" w:hAnsi="宋体" w:eastAsia="宋体" w:cs="宋体"/>
                <w:sz w:val="24"/>
                <w:szCs w:val="24"/>
                <w:highlight w:val="none"/>
                <w:lang w:val="en-US" w:eastAsia="zh-CN"/>
              </w:rPr>
              <w:t>张工</w:t>
            </w:r>
          </w:p>
          <w:p w14:paraId="4FACD5A3">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联系电话：</w:t>
            </w:r>
            <w:r>
              <w:rPr>
                <w:rFonts w:hint="eastAsia" w:ascii="宋体" w:hAnsi="宋体" w:eastAsia="宋体" w:cs="宋体"/>
                <w:sz w:val="24"/>
                <w:szCs w:val="24"/>
                <w:highlight w:val="none"/>
                <w:lang w:val="en-US" w:eastAsia="zh-CN"/>
              </w:rPr>
              <w:t>15319212217</w:t>
            </w:r>
          </w:p>
        </w:tc>
      </w:tr>
      <w:tr w14:paraId="624BB2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tcBorders>
              <w:top w:val="single" w:color="auto" w:sz="2" w:space="0"/>
            </w:tcBorders>
            <w:shd w:val="clear" w:color="auto" w:fill="auto"/>
            <w:vAlign w:val="center"/>
          </w:tcPr>
          <w:p w14:paraId="4AC9F83D">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tcBorders>
              <w:top w:val="single" w:color="auto" w:sz="2" w:space="0"/>
            </w:tcBorders>
            <w:shd w:val="clear" w:color="auto" w:fill="auto"/>
            <w:vAlign w:val="center"/>
          </w:tcPr>
          <w:p w14:paraId="71391262">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项目名称</w:t>
            </w:r>
          </w:p>
        </w:tc>
        <w:tc>
          <w:tcPr>
            <w:tcW w:w="6496" w:type="dxa"/>
            <w:tcBorders>
              <w:top w:val="single" w:color="auto" w:sz="2" w:space="0"/>
            </w:tcBorders>
            <w:shd w:val="clear" w:color="auto" w:fill="auto"/>
            <w:vAlign w:val="center"/>
          </w:tcPr>
          <w:p w14:paraId="65FBC06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eastAsia="zh-CN"/>
              </w:rPr>
              <w:t>2026年度非市政开挖修复工程</w:t>
            </w:r>
          </w:p>
        </w:tc>
      </w:tr>
      <w:tr w14:paraId="520D43C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81F6F90">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7BA1928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项目编号</w:t>
            </w:r>
          </w:p>
        </w:tc>
        <w:tc>
          <w:tcPr>
            <w:tcW w:w="6496" w:type="dxa"/>
            <w:shd w:val="clear" w:color="auto" w:fill="auto"/>
            <w:vAlign w:val="center"/>
          </w:tcPr>
          <w:p w14:paraId="66AAA05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XAGC-2026-000022-4</w:t>
            </w:r>
          </w:p>
        </w:tc>
      </w:tr>
      <w:tr w14:paraId="2951671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AB017DC">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210F951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标段编号</w:t>
            </w:r>
          </w:p>
        </w:tc>
        <w:tc>
          <w:tcPr>
            <w:tcW w:w="6496" w:type="dxa"/>
            <w:shd w:val="clear" w:color="auto" w:fill="auto"/>
            <w:vAlign w:val="center"/>
          </w:tcPr>
          <w:p w14:paraId="5A1C17F4">
            <w:pPr>
              <w:pageBreakBefore w:val="0"/>
              <w:overflowPunct/>
              <w:topLinePunct w:val="0"/>
              <w:bidi w:val="0"/>
              <w:spacing w:line="360" w:lineRule="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007</w:t>
            </w:r>
          </w:p>
        </w:tc>
      </w:tr>
      <w:tr w14:paraId="62DD34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E30D4C3">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E49015B">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项目概况及招标范围</w:t>
            </w:r>
          </w:p>
        </w:tc>
        <w:tc>
          <w:tcPr>
            <w:tcW w:w="6496" w:type="dxa"/>
            <w:shd w:val="clear" w:color="auto" w:fill="auto"/>
            <w:vAlign w:val="center"/>
          </w:tcPr>
          <w:p w14:paraId="2CF4DD48">
            <w:pPr>
              <w:pageBreakBefore w:val="0"/>
              <w:overflowPunct/>
              <w:topLinePunct w:val="0"/>
              <w:bidi w:val="0"/>
              <w:spacing w:line="360" w:lineRule="auto"/>
              <w:rPr>
                <w:rFonts w:hint="default"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项目概况：</w:t>
            </w:r>
            <w:r>
              <w:rPr>
                <w:rFonts w:hint="default" w:ascii="宋体" w:hAnsi="宋体" w:eastAsia="宋体" w:cs="宋体"/>
                <w:kern w:val="2"/>
                <w:sz w:val="24"/>
                <w:szCs w:val="24"/>
                <w:highlight w:val="none"/>
                <w:lang w:val="en-US" w:eastAsia="zh-CN" w:bidi="ar-SA"/>
              </w:rPr>
              <w:t>对西安市自强路、华清路、南二环、北三环、凤城五路、东城大道等 101 条城市快速路和主干路、次干路进行恢复沥青混凝土、恢复人行道、恢复道牙等非市政开挖修复工作的监理。</w:t>
            </w:r>
          </w:p>
          <w:p w14:paraId="55E3D601">
            <w:pPr>
              <w:pageBreakBefore w:val="0"/>
              <w:overflowPunct/>
              <w:topLinePunct w:val="0"/>
              <w:bidi w:val="0"/>
              <w:spacing w:line="360" w:lineRule="auto"/>
              <w:rPr>
                <w:rFonts w:hint="default" w:ascii="宋体" w:hAnsi="宋体" w:eastAsia="宋体" w:cs="宋体"/>
                <w:kern w:val="2"/>
                <w:sz w:val="24"/>
                <w:szCs w:val="24"/>
                <w:highlight w:val="none"/>
                <w:lang w:val="en-US" w:eastAsia="zh-CN" w:bidi="ar-SA"/>
              </w:rPr>
            </w:pPr>
            <w:r>
              <w:rPr>
                <w:rFonts w:hint="default" w:ascii="宋体" w:hAnsi="宋体" w:eastAsia="宋体" w:cs="宋体"/>
                <w:kern w:val="2"/>
                <w:sz w:val="24"/>
                <w:szCs w:val="24"/>
                <w:highlight w:val="none"/>
                <w:lang w:val="en-US" w:eastAsia="zh-CN" w:bidi="ar-SA"/>
              </w:rPr>
              <w:t>采购范围：为本项目施工阶段及保修阶段的全部监理工作。</w:t>
            </w:r>
          </w:p>
        </w:tc>
      </w:tr>
      <w:tr w14:paraId="24BEEAE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E15E479">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97AD4C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建设地点</w:t>
            </w:r>
          </w:p>
        </w:tc>
        <w:tc>
          <w:tcPr>
            <w:tcW w:w="6496" w:type="dxa"/>
            <w:shd w:val="clear" w:color="auto" w:fill="auto"/>
            <w:vAlign w:val="center"/>
          </w:tcPr>
          <w:p w14:paraId="5B9E681A">
            <w:pPr>
              <w:pStyle w:val="30"/>
              <w:keepNext w:val="0"/>
              <w:keepLines w:val="0"/>
              <w:pageBreakBefore w:val="0"/>
              <w:widowControl/>
              <w:suppressLineNumbers w:val="0"/>
              <w:overflowPunct/>
              <w:topLinePunct w:val="0"/>
              <w:bidi w:val="0"/>
              <w:spacing w:line="360" w:lineRule="auto"/>
              <w:ind w:left="0" w:leftChars="0" w:firstLine="0" w:firstLineChars="0"/>
              <w:jc w:val="left"/>
              <w:textAlignment w:val="center"/>
              <w:rPr>
                <w:rFonts w:hint="eastAsia" w:ascii="宋体" w:hAnsi="宋体" w:eastAsia="宋体" w:cs="宋体"/>
                <w:kern w:val="0"/>
                <w:sz w:val="24"/>
                <w:szCs w:val="24"/>
                <w:highlight w:val="none"/>
                <w:lang w:val="en-US" w:eastAsia="zh-CN" w:bidi="ar-SA"/>
              </w:rPr>
            </w:pPr>
            <w:r>
              <w:rPr>
                <w:rFonts w:hint="eastAsia" w:ascii="宋体" w:hAnsi="宋体" w:eastAsia="宋体" w:cs="宋体"/>
                <w:color w:val="000000"/>
                <w:spacing w:val="0"/>
                <w:position w:val="0"/>
                <w:sz w:val="24"/>
                <w:szCs w:val="24"/>
                <w:highlight w:val="none"/>
                <w:lang w:eastAsia="zh-CN"/>
              </w:rPr>
              <w:t>采购人指定地点</w:t>
            </w:r>
          </w:p>
        </w:tc>
      </w:tr>
      <w:tr w14:paraId="22B75B1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88D2325">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DD5BB93">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计划工期</w:t>
            </w:r>
          </w:p>
        </w:tc>
        <w:tc>
          <w:tcPr>
            <w:tcW w:w="6496" w:type="dxa"/>
            <w:shd w:val="clear" w:color="auto" w:fill="auto"/>
            <w:vAlign w:val="center"/>
          </w:tcPr>
          <w:p w14:paraId="3D193CFC">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采购人委托之日起至次年采购合同签订之日止，具体以采购人确认的日期为准</w:t>
            </w:r>
          </w:p>
        </w:tc>
      </w:tr>
      <w:tr w14:paraId="081415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CC925DC">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05A52690">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lang w:val="en-US" w:eastAsia="zh-CN"/>
              </w:rPr>
              <w:t>质量标准</w:t>
            </w:r>
          </w:p>
        </w:tc>
        <w:tc>
          <w:tcPr>
            <w:tcW w:w="6496" w:type="dxa"/>
            <w:shd w:val="clear" w:color="auto" w:fill="auto"/>
            <w:vAlign w:val="center"/>
          </w:tcPr>
          <w:p w14:paraId="4635AC1F">
            <w:pPr>
              <w:pageBreakBefore w:val="0"/>
              <w:overflowPunct/>
              <w:topLinePunct w:val="0"/>
              <w:bidi w:val="0"/>
              <w:spacing w:line="360" w:lineRule="auto"/>
              <w:rPr>
                <w:rFonts w:hint="eastAsia" w:ascii="宋体" w:hAnsi="宋体" w:eastAsia="宋体" w:cs="宋体"/>
                <w:kern w:val="2"/>
                <w:sz w:val="24"/>
                <w:szCs w:val="24"/>
                <w:highlight w:val="none"/>
                <w:lang w:val="en-US" w:eastAsia="zh-CN" w:bidi="ar-SA"/>
              </w:rPr>
            </w:pPr>
            <w:r>
              <w:rPr>
                <w:rFonts w:hint="eastAsia" w:ascii="宋体" w:hAnsi="宋体" w:eastAsia="宋体" w:cs="宋体"/>
                <w:b w:val="0"/>
                <w:bCs w:val="0"/>
                <w:color w:val="000000"/>
                <w:sz w:val="24"/>
                <w:szCs w:val="24"/>
                <w:highlight w:val="none"/>
              </w:rPr>
              <w:t>合格</w:t>
            </w:r>
          </w:p>
        </w:tc>
      </w:tr>
      <w:tr w14:paraId="41DE471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C0E5FCA">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1BB4B19">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预算执行书编号</w:t>
            </w:r>
          </w:p>
        </w:tc>
        <w:tc>
          <w:tcPr>
            <w:tcW w:w="6496" w:type="dxa"/>
            <w:shd w:val="clear" w:color="auto" w:fill="auto"/>
            <w:vAlign w:val="center"/>
          </w:tcPr>
          <w:p w14:paraId="665E8183">
            <w:pPr>
              <w:pageBreakBefore w:val="0"/>
              <w:overflowPunct/>
              <w:topLinePunct w:val="0"/>
              <w:bidi w:val="0"/>
              <w:spacing w:line="360" w:lineRule="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YS-西安市-202</w:t>
            </w:r>
            <w:r>
              <w:rPr>
                <w:rFonts w:hint="eastAsia" w:ascii="宋体" w:hAnsi="宋体" w:eastAsia="宋体" w:cs="宋体"/>
                <w:b w:val="0"/>
                <w:bCs w:val="0"/>
                <w:color w:val="000000"/>
                <w:sz w:val="24"/>
                <w:szCs w:val="24"/>
                <w:highlight w:val="none"/>
                <w:lang w:val="en-US" w:eastAsia="zh-CN"/>
              </w:rPr>
              <w:t>-</w:t>
            </w:r>
            <w:r>
              <w:rPr>
                <w:rFonts w:hint="eastAsia" w:ascii="宋体" w:hAnsi="宋体" w:eastAsia="宋体" w:cs="宋体"/>
                <w:b w:val="0"/>
                <w:bCs w:val="0"/>
                <w:color w:val="000000"/>
                <w:sz w:val="24"/>
                <w:szCs w:val="24"/>
                <w:highlight w:val="none"/>
              </w:rPr>
              <w:t>04369</w:t>
            </w:r>
          </w:p>
        </w:tc>
      </w:tr>
      <w:tr w14:paraId="42FC14C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792BB282">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81402E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是否专门面向</w:t>
            </w:r>
            <w:r>
              <w:rPr>
                <w:rFonts w:hint="eastAsia" w:ascii="宋体" w:hAnsi="宋体" w:eastAsia="宋体" w:cs="宋体"/>
                <w:sz w:val="24"/>
                <w:szCs w:val="24"/>
                <w:highlight w:val="none"/>
                <w:lang w:val="en-US" w:eastAsia="zh-CN"/>
              </w:rPr>
              <w:t>中小</w:t>
            </w:r>
            <w:r>
              <w:rPr>
                <w:rFonts w:hint="eastAsia" w:ascii="宋体" w:hAnsi="宋体" w:eastAsia="宋体" w:cs="宋体"/>
                <w:sz w:val="24"/>
                <w:szCs w:val="24"/>
                <w:highlight w:val="none"/>
              </w:rPr>
              <w:t>企业采购</w:t>
            </w:r>
          </w:p>
        </w:tc>
        <w:tc>
          <w:tcPr>
            <w:tcW w:w="6496" w:type="dxa"/>
            <w:shd w:val="clear" w:color="auto" w:fill="auto"/>
            <w:vAlign w:val="center"/>
          </w:tcPr>
          <w:p w14:paraId="7176626B">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47466148"/>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kern w:val="2"/>
                    <w:sz w:val="24"/>
                    <w:szCs w:val="24"/>
                    <w:highlight w:val="none"/>
                    <w:lang w:val="en-US" w:eastAsia="zh-CN" w:bidi="ar-SA"/>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147464097"/>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kern w:val="2"/>
                    <w:sz w:val="24"/>
                    <w:szCs w:val="24"/>
                    <w:highlight w:val="none"/>
                    <w:lang w:val="en-US" w:eastAsia="zh-CN" w:bidi="ar-SA"/>
                  </w:rPr>
                  <w:t>☐</w:t>
                </w:r>
              </w:sdtContent>
            </w:sdt>
            <w:r>
              <w:rPr>
                <w:rFonts w:hint="eastAsia" w:ascii="宋体" w:hAnsi="宋体" w:eastAsia="宋体" w:cs="宋体"/>
                <w:sz w:val="24"/>
                <w:szCs w:val="24"/>
                <w:highlight w:val="none"/>
              </w:rPr>
              <w:t>否</w:t>
            </w:r>
          </w:p>
          <w:p w14:paraId="788F60EA">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right="0" w:rightChars="0"/>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专门面向中小企业采购，仅限符合《政府采购促进中小企业发展暂行办法》（财库〔2020〕46号）条件的中小企业参与，供应商应填写中小企业声明函并对真实性负责。（残疾人福利性单位及监狱企业视同为小型、微型企业）</w:t>
            </w:r>
          </w:p>
        </w:tc>
      </w:tr>
      <w:tr w14:paraId="2ED14F0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vMerge w:val="restart"/>
            <w:shd w:val="clear" w:color="auto" w:fill="auto"/>
            <w:vAlign w:val="center"/>
          </w:tcPr>
          <w:p w14:paraId="2220D788">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6C17C46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预算金额</w:t>
            </w:r>
          </w:p>
        </w:tc>
        <w:tc>
          <w:tcPr>
            <w:tcW w:w="6496" w:type="dxa"/>
            <w:shd w:val="clear" w:color="auto" w:fill="auto"/>
            <w:vAlign w:val="center"/>
          </w:tcPr>
          <w:p w14:paraId="5811A70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b w:val="0"/>
                <w:bCs w:val="0"/>
                <w:kern w:val="2"/>
                <w:sz w:val="24"/>
                <w:szCs w:val="24"/>
                <w:highlight w:val="none"/>
                <w:lang w:val="en-US" w:eastAsia="zh-CN" w:bidi="ar-SA"/>
              </w:rPr>
              <w:t>590000.00元</w:t>
            </w:r>
          </w:p>
        </w:tc>
      </w:tr>
      <w:tr w14:paraId="4B50D1E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vMerge w:val="continue"/>
            <w:shd w:val="clear" w:color="auto" w:fill="auto"/>
            <w:vAlign w:val="center"/>
          </w:tcPr>
          <w:p w14:paraId="68347F65">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0A873A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最高限价</w:t>
            </w:r>
          </w:p>
        </w:tc>
        <w:tc>
          <w:tcPr>
            <w:tcW w:w="6496" w:type="dxa"/>
            <w:shd w:val="clear" w:color="auto" w:fill="auto"/>
            <w:vAlign w:val="center"/>
          </w:tcPr>
          <w:p w14:paraId="4B3546F0">
            <w:pPr>
              <w:pStyle w:val="6"/>
              <w:keepNext w:val="0"/>
              <w:keepLines w:val="0"/>
              <w:pageBreakBefore w:val="0"/>
              <w:widowControl w:val="0"/>
              <w:tabs>
                <w:tab w:val="center" w:pos="2724"/>
              </w:tabs>
              <w:kinsoku/>
              <w:wordWrap/>
              <w:overflowPunct/>
              <w:topLinePunct w:val="0"/>
              <w:autoSpaceDE/>
              <w:autoSpaceDN/>
              <w:bidi w:val="0"/>
              <w:adjustRightInd/>
              <w:snapToGrid/>
              <w:spacing w:beforeAutospacing="0" w:afterAutospacing="0" w:line="360" w:lineRule="auto"/>
              <w:ind w:left="0" w:leftChars="0" w:firstLine="0" w:firstLineChars="0"/>
              <w:jc w:val="both"/>
              <w:textAlignment w:val="auto"/>
              <w:rPr>
                <w:rFonts w:hint="eastAsia" w:ascii="宋体" w:hAnsi="宋体" w:eastAsia="宋体" w:cs="宋体"/>
                <w:b w:val="0"/>
                <w:bCs w:val="0"/>
                <w:kern w:val="2"/>
                <w:sz w:val="24"/>
                <w:szCs w:val="24"/>
                <w:highlight w:val="none"/>
                <w:lang w:val="en-US" w:eastAsia="zh-CN" w:bidi="ar-SA"/>
              </w:rPr>
            </w:pPr>
            <w:r>
              <w:rPr>
                <w:rFonts w:hint="eastAsia" w:ascii="宋体" w:hAnsi="宋体" w:eastAsia="宋体" w:cs="宋体"/>
                <w:b w:val="0"/>
                <w:bCs w:val="0"/>
                <w:kern w:val="2"/>
                <w:sz w:val="24"/>
                <w:szCs w:val="24"/>
                <w:highlight w:val="none"/>
                <w:lang w:val="en-US" w:eastAsia="zh-CN" w:bidi="ar-SA"/>
              </w:rPr>
              <w:t>标段最高限价：590000.00元</w:t>
            </w:r>
            <w:r>
              <w:rPr>
                <w:rFonts w:hint="eastAsia" w:ascii="宋体" w:hAnsi="宋体" w:eastAsia="宋体" w:cs="宋体"/>
                <w:b w:val="0"/>
                <w:bCs w:val="0"/>
                <w:kern w:val="2"/>
                <w:sz w:val="24"/>
                <w:szCs w:val="24"/>
                <w:highlight w:val="none"/>
                <w:lang w:val="en-US" w:eastAsia="zh-CN" w:bidi="ar-SA"/>
              </w:rPr>
              <w:tab/>
            </w:r>
          </w:p>
          <w:p w14:paraId="3702A4CB">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lang w:val="en-US" w:eastAsia="zh-CN"/>
              </w:rPr>
              <w:t>的</w:t>
            </w:r>
            <w:r>
              <w:rPr>
                <w:rFonts w:hint="eastAsia" w:ascii="宋体" w:hAnsi="宋体" w:eastAsia="宋体" w:cs="宋体"/>
                <w:sz w:val="24"/>
                <w:szCs w:val="24"/>
                <w:highlight w:val="none"/>
              </w:rPr>
              <w:t>投标总报价不得高于招标最高限价，否则按无效投标处理。</w:t>
            </w:r>
          </w:p>
        </w:tc>
      </w:tr>
      <w:tr w14:paraId="550BD3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AA90741">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5D7E6EE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资金来源</w:t>
            </w:r>
          </w:p>
        </w:tc>
        <w:tc>
          <w:tcPr>
            <w:tcW w:w="6496" w:type="dxa"/>
            <w:shd w:val="clear" w:color="auto" w:fill="auto"/>
            <w:vAlign w:val="center"/>
          </w:tcPr>
          <w:p w14:paraId="48D5F1C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财政资金</w:t>
            </w:r>
          </w:p>
        </w:tc>
      </w:tr>
      <w:tr w14:paraId="61D7E71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A6A1086">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24DA38F8">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资金落实情况</w:t>
            </w:r>
          </w:p>
        </w:tc>
        <w:tc>
          <w:tcPr>
            <w:tcW w:w="6496" w:type="dxa"/>
            <w:shd w:val="clear" w:color="auto" w:fill="auto"/>
            <w:vAlign w:val="center"/>
          </w:tcPr>
          <w:p w14:paraId="228E553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已落实</w:t>
            </w:r>
          </w:p>
        </w:tc>
      </w:tr>
      <w:tr w14:paraId="77F8A8D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A953230">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1117D452">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是否接受联合体</w:t>
            </w:r>
          </w:p>
        </w:tc>
        <w:tc>
          <w:tcPr>
            <w:tcW w:w="6496" w:type="dxa"/>
            <w:shd w:val="clear" w:color="auto" w:fill="auto"/>
            <w:vAlign w:val="center"/>
          </w:tcPr>
          <w:p w14:paraId="268F3435">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47474738"/>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147473011"/>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54B8FF3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A450468">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856E3F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是否允许大中企业</w:t>
            </w:r>
          </w:p>
          <w:p w14:paraId="3A3702D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向小微企业分包</w:t>
            </w:r>
          </w:p>
        </w:tc>
        <w:tc>
          <w:tcPr>
            <w:tcW w:w="6496" w:type="dxa"/>
            <w:shd w:val="clear" w:color="auto" w:fill="auto"/>
            <w:vAlign w:val="center"/>
          </w:tcPr>
          <w:p w14:paraId="38A3B60C">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47469606"/>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147472575"/>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2CF718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EC098F5">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7384B10F">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496" w:type="dxa"/>
            <w:shd w:val="clear" w:color="auto" w:fill="auto"/>
            <w:vAlign w:val="center"/>
          </w:tcPr>
          <w:p w14:paraId="40BFD3F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免交</w:t>
            </w:r>
          </w:p>
        </w:tc>
      </w:tr>
      <w:tr w14:paraId="51A5347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8144901">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64FC4AA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履约保证金</w:t>
            </w:r>
          </w:p>
        </w:tc>
        <w:tc>
          <w:tcPr>
            <w:tcW w:w="6496" w:type="dxa"/>
            <w:shd w:val="clear" w:color="auto" w:fill="auto"/>
            <w:vAlign w:val="center"/>
          </w:tcPr>
          <w:p w14:paraId="7F6A604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无</w:t>
            </w:r>
          </w:p>
        </w:tc>
      </w:tr>
      <w:tr w14:paraId="66F5A63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71FC36F">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3AB70F9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投标有效期</w:t>
            </w:r>
          </w:p>
        </w:tc>
        <w:tc>
          <w:tcPr>
            <w:tcW w:w="6496" w:type="dxa"/>
            <w:shd w:val="clear" w:color="auto" w:fill="auto"/>
            <w:vAlign w:val="center"/>
          </w:tcPr>
          <w:p w14:paraId="40ECA33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自开标之日起90个日历日</w:t>
            </w:r>
          </w:p>
        </w:tc>
      </w:tr>
      <w:tr w14:paraId="46B0115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F440A72">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AE88A1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纸质</w:t>
            </w:r>
            <w:r>
              <w:rPr>
                <w:rFonts w:hint="eastAsia" w:ascii="宋体" w:hAnsi="宋体" w:eastAsia="宋体" w:cs="宋体"/>
                <w:sz w:val="24"/>
                <w:szCs w:val="24"/>
                <w:highlight w:val="none"/>
              </w:rPr>
              <w:t>投标文件</w:t>
            </w:r>
          </w:p>
        </w:tc>
        <w:tc>
          <w:tcPr>
            <w:tcW w:w="6496" w:type="dxa"/>
            <w:shd w:val="clear" w:color="auto" w:fill="auto"/>
            <w:vAlign w:val="center"/>
          </w:tcPr>
          <w:p w14:paraId="342FE6F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本项目采用电子化投标及远程不见面开标方式，</w:t>
            </w:r>
            <w:r>
              <w:rPr>
                <w:rFonts w:hint="eastAsia" w:ascii="宋体" w:hAnsi="宋体" w:eastAsia="宋体" w:cs="宋体"/>
                <w:sz w:val="24"/>
                <w:szCs w:val="24"/>
                <w:highlight w:val="none"/>
              </w:rPr>
              <w:t>投标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无需提供</w:t>
            </w:r>
            <w:r>
              <w:rPr>
                <w:rFonts w:hint="eastAsia" w:ascii="宋体" w:hAnsi="宋体" w:eastAsia="宋体" w:cs="宋体"/>
                <w:sz w:val="24"/>
                <w:szCs w:val="24"/>
                <w:highlight w:val="none"/>
                <w:lang w:val="en-US" w:eastAsia="zh-CN"/>
              </w:rPr>
              <w:t>纸质</w:t>
            </w:r>
            <w:r>
              <w:rPr>
                <w:rFonts w:hint="eastAsia" w:ascii="宋体" w:hAnsi="宋体" w:eastAsia="宋体" w:cs="宋体"/>
                <w:sz w:val="24"/>
                <w:szCs w:val="24"/>
                <w:highlight w:val="none"/>
              </w:rPr>
              <w:t>投标文件；</w:t>
            </w:r>
          </w:p>
          <w:p w14:paraId="06AD41B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中标</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在领取中标通知书时提供一正两副。</w:t>
            </w:r>
          </w:p>
        </w:tc>
      </w:tr>
      <w:tr w14:paraId="6F55A1C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13" w:hRule="atLeast"/>
          <w:jc w:val="center"/>
        </w:trPr>
        <w:tc>
          <w:tcPr>
            <w:tcW w:w="776" w:type="dxa"/>
            <w:shd w:val="clear" w:color="auto" w:fill="auto"/>
            <w:vAlign w:val="center"/>
          </w:tcPr>
          <w:p w14:paraId="5A4E278A">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F6037E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现场踏勘和集中答疑</w:t>
            </w:r>
          </w:p>
        </w:tc>
        <w:tc>
          <w:tcPr>
            <w:tcW w:w="6496" w:type="dxa"/>
            <w:shd w:val="clear" w:color="auto" w:fill="auto"/>
            <w:vAlign w:val="center"/>
          </w:tcPr>
          <w:p w14:paraId="2707E4DD">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fldChar w:fldCharType="begin"/>
            </w:r>
            <w:r>
              <w:rPr>
                <w:rFonts w:hint="eastAsia" w:ascii="宋体" w:hAnsi="宋体" w:eastAsia="宋体" w:cs="宋体"/>
                <w:spacing w:val="-10"/>
                <w:sz w:val="24"/>
                <w:szCs w:val="24"/>
                <w:highlight w:val="none"/>
              </w:rPr>
              <w:instrText xml:space="preserve"> eq \o\ac(</w:instrText>
            </w:r>
            <w:r>
              <w:rPr>
                <w:rFonts w:hint="eastAsia" w:ascii="宋体" w:hAnsi="宋体" w:eastAsia="宋体" w:cs="宋体"/>
                <w:spacing w:val="-10"/>
                <w:position w:val="-4"/>
                <w:sz w:val="36"/>
                <w:szCs w:val="24"/>
                <w:highlight w:val="none"/>
              </w:rPr>
              <w:instrText xml:space="preserve">□</w:instrText>
            </w:r>
            <w:r>
              <w:rPr>
                <w:rFonts w:hint="eastAsia" w:ascii="宋体" w:hAnsi="宋体" w:eastAsia="宋体" w:cs="宋体"/>
                <w:spacing w:val="-10"/>
                <w:position w:val="0"/>
                <w:sz w:val="24"/>
                <w:szCs w:val="24"/>
                <w:highlight w:val="none"/>
              </w:rPr>
              <w:instrText xml:space="preserve">,√)</w:instrText>
            </w:r>
            <w:r>
              <w:rPr>
                <w:rFonts w:hint="eastAsia" w:ascii="宋体" w:hAnsi="宋体" w:eastAsia="宋体" w:cs="宋体"/>
                <w:spacing w:val="-10"/>
                <w:sz w:val="24"/>
                <w:szCs w:val="24"/>
                <w:highlight w:val="none"/>
              </w:rPr>
              <w:fldChar w:fldCharType="end"/>
            </w:r>
            <w:r>
              <w:rPr>
                <w:rFonts w:hint="eastAsia" w:ascii="宋体" w:hAnsi="宋体" w:eastAsia="宋体" w:cs="宋体"/>
                <w:spacing w:val="-10"/>
                <w:sz w:val="24"/>
                <w:szCs w:val="24"/>
                <w:highlight w:val="none"/>
              </w:rPr>
              <w:t>不组织</w:t>
            </w:r>
            <w:r>
              <w:rPr>
                <w:rFonts w:hint="eastAsia" w:ascii="宋体" w:hAnsi="宋体" w:eastAsia="宋体" w:cs="宋体"/>
                <w:spacing w:val="-10"/>
                <w:sz w:val="24"/>
                <w:szCs w:val="24"/>
                <w:highlight w:val="none"/>
              </w:rPr>
              <w:fldChar w:fldCharType="begin"/>
            </w:r>
            <w:r>
              <w:rPr>
                <w:rFonts w:hint="eastAsia" w:ascii="宋体" w:hAnsi="宋体" w:eastAsia="宋体" w:cs="宋体"/>
                <w:spacing w:val="-10"/>
                <w:sz w:val="24"/>
                <w:szCs w:val="24"/>
                <w:highlight w:val="none"/>
              </w:rPr>
              <w:instrText xml:space="preserve"> eq \o\ac(</w:instrText>
            </w:r>
            <w:r>
              <w:rPr>
                <w:rFonts w:hint="eastAsia" w:ascii="宋体" w:hAnsi="宋体" w:eastAsia="宋体" w:cs="宋体"/>
                <w:spacing w:val="-10"/>
                <w:position w:val="-4"/>
                <w:sz w:val="36"/>
                <w:szCs w:val="24"/>
                <w:highlight w:val="none"/>
              </w:rPr>
              <w:instrText xml:space="preserve">□</w:instrText>
            </w:r>
            <w:r>
              <w:rPr>
                <w:rFonts w:hint="eastAsia" w:ascii="宋体" w:hAnsi="宋体" w:eastAsia="宋体" w:cs="宋体"/>
                <w:spacing w:val="-10"/>
                <w:position w:val="0"/>
                <w:sz w:val="24"/>
                <w:szCs w:val="24"/>
                <w:highlight w:val="none"/>
              </w:rPr>
              <w:instrText xml:space="preserve">)</w:instrText>
            </w:r>
            <w:r>
              <w:rPr>
                <w:rFonts w:hint="eastAsia" w:ascii="宋体" w:hAnsi="宋体" w:eastAsia="宋体" w:cs="宋体"/>
                <w:spacing w:val="-10"/>
                <w:sz w:val="24"/>
                <w:szCs w:val="24"/>
                <w:highlight w:val="none"/>
              </w:rPr>
              <w:fldChar w:fldCharType="end"/>
            </w:r>
            <w:r>
              <w:rPr>
                <w:rFonts w:hint="eastAsia" w:ascii="宋体" w:hAnsi="宋体" w:eastAsia="宋体" w:cs="宋体"/>
                <w:spacing w:val="-10"/>
                <w:sz w:val="24"/>
                <w:szCs w:val="24"/>
                <w:highlight w:val="none"/>
              </w:rPr>
              <w:t>组织，投标人自行踏勘现场。踏勘费用</w:t>
            </w:r>
            <w:r>
              <w:rPr>
                <w:rFonts w:hint="eastAsia" w:ascii="宋体" w:hAnsi="宋体" w:eastAsia="宋体" w:cs="宋体"/>
                <w:spacing w:val="-10"/>
                <w:sz w:val="24"/>
                <w:szCs w:val="24"/>
                <w:highlight w:val="none"/>
                <w:lang w:eastAsia="zh-CN"/>
              </w:rPr>
              <w:t>供应商</w:t>
            </w:r>
            <w:r>
              <w:rPr>
                <w:rFonts w:hint="eastAsia" w:ascii="宋体" w:hAnsi="宋体" w:eastAsia="宋体" w:cs="宋体"/>
                <w:spacing w:val="-10"/>
                <w:sz w:val="24"/>
                <w:szCs w:val="24"/>
                <w:highlight w:val="none"/>
              </w:rPr>
              <w:t>自行承担。</w:t>
            </w:r>
          </w:p>
        </w:tc>
      </w:tr>
      <w:tr w14:paraId="6F77C98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5C3EDF0">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1DC67F2">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政府采购信息发布媒体（采购公告、采购结果公告、变更公告）</w:t>
            </w:r>
          </w:p>
        </w:tc>
        <w:tc>
          <w:tcPr>
            <w:tcW w:w="6496" w:type="dxa"/>
            <w:shd w:val="clear" w:color="auto" w:fill="auto"/>
            <w:vAlign w:val="center"/>
          </w:tcPr>
          <w:p w14:paraId="4912EF11">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1．陕西省政府采购网：仅提供项目公告，官网地址：http://ccgp-shaanxi.gov.cn/</w:t>
            </w:r>
          </w:p>
          <w:p w14:paraId="1AD60C9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eastAsia="zh-CN"/>
              </w:rPr>
              <w:t>全国公共资源交易平台（陕西省·西安市）</w:t>
            </w:r>
            <w:r>
              <w:rPr>
                <w:rFonts w:hint="eastAsia" w:ascii="宋体" w:hAnsi="宋体" w:eastAsia="宋体" w:cs="宋体"/>
                <w:sz w:val="24"/>
                <w:szCs w:val="24"/>
                <w:highlight w:val="none"/>
              </w:rPr>
              <w:t>：即西安市公共资源交易平台，提供项目公告和采购文件下载。官网地址：https://sxggzyjy.xa.gov.cn/</w:t>
            </w:r>
          </w:p>
        </w:tc>
      </w:tr>
      <w:tr w14:paraId="75CD506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DB5667C">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0BB4B8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询问和质疑</w:t>
            </w:r>
          </w:p>
        </w:tc>
        <w:tc>
          <w:tcPr>
            <w:tcW w:w="6496" w:type="dxa"/>
            <w:shd w:val="clear" w:color="auto" w:fill="auto"/>
            <w:vAlign w:val="center"/>
          </w:tcPr>
          <w:p w14:paraId="599D8BD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见招标公告中的“联系方式”</w:t>
            </w:r>
          </w:p>
        </w:tc>
      </w:tr>
      <w:tr w14:paraId="281736B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338C8D9">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E562C7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val="0"/>
                <w:bCs w:val="0"/>
                <w:color w:val="000000"/>
                <w:kern w:val="0"/>
                <w:sz w:val="24"/>
                <w:szCs w:val="24"/>
                <w:highlight w:val="none"/>
                <w:lang w:val="en-US" w:eastAsia="zh-CN" w:bidi="ar"/>
              </w:rPr>
              <w:t>供应商提出疑问的截止时间及方式</w:t>
            </w:r>
          </w:p>
        </w:tc>
        <w:tc>
          <w:tcPr>
            <w:tcW w:w="6496" w:type="dxa"/>
            <w:shd w:val="clear" w:color="auto" w:fill="auto"/>
            <w:vAlign w:val="center"/>
          </w:tcPr>
          <w:p w14:paraId="2B135190">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已经获取招标文件的供应商对招标文件有询问及质疑的，可以书面形式向采购代理机构一次性提出：</w:t>
            </w:r>
          </w:p>
          <w:p w14:paraId="6B8526B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（1）接收质疑函的方式：书面形式及登录交易平台在线提出，格式见“中国政府采购网（www.ccgp.gov.cn）下载专区”；</w:t>
            </w:r>
          </w:p>
          <w:p w14:paraId="6EADDE5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（2）项目联系人：</w:t>
            </w:r>
            <w:r>
              <w:rPr>
                <w:rFonts w:hint="eastAsia" w:ascii="宋体" w:hAnsi="宋体" w:eastAsia="宋体" w:cs="宋体"/>
                <w:sz w:val="24"/>
                <w:szCs w:val="24"/>
                <w:highlight w:val="none"/>
                <w:lang w:eastAsia="zh-CN"/>
              </w:rPr>
              <w:t>陕西天沃工程项目管理有限公司</w:t>
            </w:r>
          </w:p>
          <w:p w14:paraId="4B77C8E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（3）电  话：15319212217</w:t>
            </w:r>
          </w:p>
          <w:p w14:paraId="6406AA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（4）邮  箱：1963789265@qq.com</w:t>
            </w:r>
          </w:p>
          <w:p w14:paraId="7E0BB792">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（5）书面形式：纸质版盖章送达到采购代理机构或以盖章扫描件形式发送至采购代理机构指定邮箱并同步联系采购代理机构工作人员；</w:t>
            </w:r>
          </w:p>
          <w:p w14:paraId="2E5FEE36">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6）供应商若在规定时间内未对招标文件提出询问或质疑的，视为认同招标文件的所有条款和内容，建议供应商一次性提出对招标文件的全部异议或质疑内容。采购人或采购代理机构对于供应商在规定时间内依法提出的询问和质疑，采购代理机构将在七个工作日内答复质疑。</w:t>
            </w:r>
          </w:p>
        </w:tc>
      </w:tr>
      <w:tr w14:paraId="6481C5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1" w:hRule="atLeast"/>
          <w:jc w:val="center"/>
        </w:trPr>
        <w:tc>
          <w:tcPr>
            <w:tcW w:w="776" w:type="dxa"/>
            <w:shd w:val="clear" w:color="auto" w:fill="auto"/>
            <w:vAlign w:val="center"/>
          </w:tcPr>
          <w:p w14:paraId="2F78C883">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3300D7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采购人答复疑问的截止时间</w:t>
            </w:r>
          </w:p>
        </w:tc>
        <w:tc>
          <w:tcPr>
            <w:tcW w:w="6496" w:type="dxa"/>
            <w:shd w:val="clear" w:color="auto" w:fill="auto"/>
            <w:vAlign w:val="center"/>
          </w:tcPr>
          <w:p w14:paraId="3D9EA4E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w:t>
            </w:r>
            <w:r>
              <w:rPr>
                <w:rFonts w:hint="eastAsia" w:ascii="宋体" w:hAnsi="宋体" w:eastAsia="宋体" w:cs="宋体"/>
                <w:sz w:val="24"/>
                <w:szCs w:val="24"/>
                <w:highlight w:val="none"/>
              </w:rPr>
              <w:t>在投标截止7天前统一网上回复。</w:t>
            </w:r>
          </w:p>
        </w:tc>
      </w:tr>
      <w:tr w14:paraId="5A4E9F2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CA7C271">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63FC91E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采购人主动修改或澄清招标文件的截止时间</w:t>
            </w:r>
          </w:p>
        </w:tc>
        <w:tc>
          <w:tcPr>
            <w:tcW w:w="6496" w:type="dxa"/>
            <w:shd w:val="clear" w:color="auto" w:fill="auto"/>
            <w:vAlign w:val="center"/>
          </w:tcPr>
          <w:p w14:paraId="612D624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供应商；不足15日的，采购人或者采购代理机构应当顺延提交投标文件的截止时间。</w:t>
            </w:r>
          </w:p>
        </w:tc>
      </w:tr>
      <w:tr w14:paraId="0D1F52B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09B989E">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1946A5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开标形式</w:t>
            </w:r>
          </w:p>
        </w:tc>
        <w:tc>
          <w:tcPr>
            <w:tcW w:w="6496" w:type="dxa"/>
            <w:shd w:val="clear" w:color="auto" w:fill="auto"/>
            <w:vAlign w:val="center"/>
          </w:tcPr>
          <w:p w14:paraId="208F1F27">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47469741"/>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不见面开标  </w:t>
            </w:r>
            <w:sdt>
              <w:sdtPr>
                <w:rPr>
                  <w:rFonts w:hint="eastAsia" w:ascii="宋体" w:hAnsi="宋体" w:eastAsia="宋体" w:cs="宋体"/>
                  <w:sz w:val="24"/>
                  <w:szCs w:val="24"/>
                  <w:highlight w:val="none"/>
                </w:rPr>
                <w:id w:val="147457863"/>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见面开标</w:t>
            </w:r>
          </w:p>
          <w:p w14:paraId="227284C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详见本章“开标程序”有关内容。</w:t>
            </w:r>
          </w:p>
        </w:tc>
      </w:tr>
      <w:tr w14:paraId="0BD8DAD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493CEC5">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98667F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递交投标文件地点</w:t>
            </w:r>
          </w:p>
        </w:tc>
        <w:tc>
          <w:tcPr>
            <w:tcW w:w="6496" w:type="dxa"/>
            <w:shd w:val="clear" w:color="auto" w:fill="auto"/>
            <w:vAlign w:val="center"/>
          </w:tcPr>
          <w:p w14:paraId="0B42ACEC">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全国公共资源交易平台(</w:t>
            </w:r>
            <w:r>
              <w:rPr>
                <w:rFonts w:hint="eastAsia" w:ascii="宋体" w:hAnsi="宋体" w:eastAsia="宋体" w:cs="宋体"/>
                <w:sz w:val="24"/>
                <w:szCs w:val="24"/>
                <w:highlight w:val="none"/>
                <w:lang w:eastAsia="zh-CN"/>
              </w:rPr>
              <w:t>陕西省·西安市</w:t>
            </w:r>
            <w:r>
              <w:rPr>
                <w:rFonts w:hint="eastAsia" w:ascii="宋体" w:hAnsi="宋体" w:eastAsia="宋体" w:cs="宋体"/>
                <w:sz w:val="24"/>
                <w:szCs w:val="24"/>
                <w:highlight w:val="none"/>
              </w:rPr>
              <w:t>)</w:t>
            </w:r>
          </w:p>
        </w:tc>
      </w:tr>
      <w:tr w14:paraId="4B7FD7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05C65928">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CEB64A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开标时间和地点</w:t>
            </w:r>
          </w:p>
        </w:tc>
        <w:tc>
          <w:tcPr>
            <w:tcW w:w="6496" w:type="dxa"/>
            <w:shd w:val="clear" w:color="auto" w:fill="auto"/>
            <w:vAlign w:val="center"/>
          </w:tcPr>
          <w:p w14:paraId="3BEBD35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时间:202</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07</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20</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eastAsia="zh-CN"/>
              </w:rPr>
              <w:t>09</w:t>
            </w:r>
            <w:r>
              <w:rPr>
                <w:rFonts w:hint="eastAsia" w:ascii="宋体" w:hAnsi="宋体" w:eastAsia="宋体" w:cs="宋体"/>
                <w:sz w:val="24"/>
                <w:szCs w:val="24"/>
                <w:highlight w:val="none"/>
              </w:rPr>
              <w:t>时</w:t>
            </w:r>
            <w:r>
              <w:rPr>
                <w:rFonts w:hint="eastAsia" w:ascii="宋体" w:hAnsi="宋体" w:eastAsia="宋体" w:cs="宋体"/>
                <w:sz w:val="24"/>
                <w:szCs w:val="24"/>
                <w:highlight w:val="none"/>
                <w:lang w:val="en-US" w:eastAsia="zh-CN"/>
              </w:rPr>
              <w:t>00</w:t>
            </w:r>
            <w:r>
              <w:rPr>
                <w:rFonts w:hint="eastAsia" w:ascii="宋体" w:hAnsi="宋体" w:eastAsia="宋体" w:cs="宋体"/>
                <w:sz w:val="24"/>
                <w:szCs w:val="24"/>
                <w:highlight w:val="none"/>
              </w:rPr>
              <w:t>分00秒(北京时间)</w:t>
            </w:r>
          </w:p>
          <w:p w14:paraId="22B0C07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地点:全国公共资源交易平台(</w:t>
            </w:r>
            <w:r>
              <w:rPr>
                <w:rFonts w:hint="eastAsia" w:ascii="宋体" w:hAnsi="宋体" w:eastAsia="宋体" w:cs="宋体"/>
                <w:sz w:val="24"/>
                <w:szCs w:val="24"/>
                <w:highlight w:val="none"/>
                <w:lang w:eastAsia="zh-CN"/>
              </w:rPr>
              <w:t>陕西省·西安市</w:t>
            </w:r>
            <w:r>
              <w:rPr>
                <w:rFonts w:hint="eastAsia" w:ascii="宋体" w:hAnsi="宋体" w:eastAsia="宋体" w:cs="宋体"/>
                <w:sz w:val="24"/>
                <w:szCs w:val="24"/>
                <w:highlight w:val="none"/>
              </w:rPr>
              <w:t>)公共资源交易不见面开标大厅</w:t>
            </w:r>
          </w:p>
        </w:tc>
      </w:tr>
      <w:tr w14:paraId="2DAF4EB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422FD3C">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B7ECDB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是否允许递交多个备选投标方案</w:t>
            </w:r>
          </w:p>
        </w:tc>
        <w:tc>
          <w:tcPr>
            <w:tcW w:w="6496" w:type="dxa"/>
            <w:shd w:val="clear" w:color="auto" w:fill="auto"/>
            <w:vAlign w:val="center"/>
          </w:tcPr>
          <w:p w14:paraId="7A696194">
            <w:pPr>
              <w:pageBreakBefore w:val="0"/>
              <w:overflowPunct/>
              <w:topLinePunct w:val="0"/>
              <w:bidi w:val="0"/>
              <w:spacing w:line="360" w:lineRule="auto"/>
              <w:rPr>
                <w:rFonts w:hint="eastAsia" w:ascii="宋体" w:hAnsi="宋体" w:eastAsia="宋体" w:cs="宋体"/>
                <w:sz w:val="24"/>
                <w:szCs w:val="24"/>
                <w:highlight w:val="none"/>
              </w:rPr>
            </w:pPr>
            <w:sdt>
              <w:sdtPr>
                <w:rPr>
                  <w:rFonts w:hint="eastAsia" w:ascii="宋体" w:hAnsi="宋体" w:eastAsia="宋体" w:cs="宋体"/>
                  <w:sz w:val="24"/>
                  <w:szCs w:val="24"/>
                  <w:highlight w:val="none"/>
                </w:rPr>
                <w:id w:val="147479190"/>
                <w14:checkbox>
                  <w14:checked w14:val="0"/>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 xml:space="preserve">是  </w:t>
            </w:r>
            <w:sdt>
              <w:sdtPr>
                <w:rPr>
                  <w:rFonts w:hint="eastAsia" w:ascii="宋体" w:hAnsi="宋体" w:eastAsia="宋体" w:cs="宋体"/>
                  <w:sz w:val="24"/>
                  <w:szCs w:val="24"/>
                  <w:highlight w:val="none"/>
                </w:rPr>
                <w:id w:val="147471456"/>
                <w14:checkbox>
                  <w14:checked w14:val="1"/>
                  <w14:checkedState w14:val="2611" w14:font="MS Gothic"/>
                  <w14:uncheckedState w14:val="2610" w14:font="MS Gothic"/>
                </w14:checkbox>
              </w:sdtPr>
              <w:sdtEndPr>
                <w:rPr>
                  <w:rFonts w:hint="eastAsia" w:ascii="宋体" w:hAnsi="宋体" w:eastAsia="宋体" w:cs="宋体"/>
                  <w:sz w:val="24"/>
                  <w:szCs w:val="24"/>
                  <w:highlight w:val="none"/>
                </w:rPr>
              </w:sdtEndPr>
              <w:sdtContent>
                <w:r>
                  <w:rPr>
                    <w:rFonts w:hint="eastAsia" w:ascii="宋体" w:hAnsi="宋体" w:eastAsia="宋体" w:cs="宋体"/>
                    <w:sz w:val="24"/>
                    <w:szCs w:val="24"/>
                    <w:highlight w:val="none"/>
                  </w:rPr>
                  <w:t>☑</w:t>
                </w:r>
              </w:sdtContent>
            </w:sdt>
            <w:r>
              <w:rPr>
                <w:rFonts w:hint="eastAsia" w:ascii="宋体" w:hAnsi="宋体" w:eastAsia="宋体" w:cs="宋体"/>
                <w:sz w:val="24"/>
                <w:szCs w:val="24"/>
                <w:highlight w:val="none"/>
              </w:rPr>
              <w:t>否</w:t>
            </w:r>
          </w:p>
        </w:tc>
      </w:tr>
      <w:tr w14:paraId="009799C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B89634C">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9FB09E9">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评标委员会</w:t>
            </w:r>
            <w:r>
              <w:rPr>
                <w:rFonts w:hint="eastAsia" w:ascii="宋体" w:hAnsi="宋体" w:eastAsia="宋体" w:cs="宋体"/>
                <w:sz w:val="24"/>
                <w:szCs w:val="24"/>
                <w:highlight w:val="none"/>
              </w:rPr>
              <w:t>的构成</w:t>
            </w:r>
          </w:p>
        </w:tc>
        <w:tc>
          <w:tcPr>
            <w:tcW w:w="6496" w:type="dxa"/>
            <w:shd w:val="clear" w:color="auto" w:fill="auto"/>
            <w:vAlign w:val="center"/>
          </w:tcPr>
          <w:p w14:paraId="2B1FB365">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采购代理机构依法组建评标委员会，评标委员会由有关方面专家组成，评标委员会构成：7人（</w:t>
            </w:r>
            <w:r>
              <w:rPr>
                <w:rFonts w:hint="eastAsia" w:ascii="宋体" w:hAnsi="宋体" w:eastAsia="宋体" w:cs="宋体"/>
                <w:sz w:val="24"/>
                <w:szCs w:val="24"/>
                <w:highlight w:val="none"/>
                <w:lang w:val="en-US" w:eastAsia="zh-CN"/>
              </w:rPr>
              <w:t>其中采购人代表</w:t>
            </w:r>
            <w:r>
              <w:rPr>
                <w:rFonts w:hint="eastAsia" w:ascii="宋体" w:hAnsi="宋体" w:eastAsia="宋体" w:cs="宋体"/>
                <w:sz w:val="24"/>
                <w:szCs w:val="24"/>
                <w:highlight w:val="none"/>
                <w:lang w:eastAsia="zh-CN"/>
              </w:rPr>
              <w:t>2人，专家5人）。</w:t>
            </w:r>
          </w:p>
          <w:p w14:paraId="4EE11F4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专家确定方式：在陕西省政府采购中心专家库中随机抽取。</w:t>
            </w:r>
          </w:p>
        </w:tc>
      </w:tr>
      <w:tr w14:paraId="015092A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060A747">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rPr>
            </w:pPr>
          </w:p>
        </w:tc>
        <w:tc>
          <w:tcPr>
            <w:tcW w:w="2442" w:type="dxa"/>
            <w:shd w:val="clear" w:color="auto" w:fill="auto"/>
            <w:vAlign w:val="center"/>
          </w:tcPr>
          <w:p w14:paraId="467D74E8">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中标通知书</w:t>
            </w:r>
          </w:p>
        </w:tc>
        <w:tc>
          <w:tcPr>
            <w:tcW w:w="6496" w:type="dxa"/>
            <w:shd w:val="clear" w:color="auto" w:fill="auto"/>
            <w:vAlign w:val="center"/>
          </w:tcPr>
          <w:p w14:paraId="7A1F6F4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1．领取地点：</w:t>
            </w:r>
            <w:r>
              <w:rPr>
                <w:rFonts w:hint="eastAsia" w:ascii="宋体" w:hAnsi="宋体" w:eastAsia="宋体" w:cs="宋体"/>
                <w:sz w:val="24"/>
                <w:szCs w:val="24"/>
                <w:highlight w:val="none"/>
                <w:lang w:eastAsia="zh-CN"/>
              </w:rPr>
              <w:t>陕西天沃工程项目管理有限公司</w:t>
            </w:r>
          </w:p>
          <w:p w14:paraId="67E05D70">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2．联系电话：</w:t>
            </w:r>
            <w:r>
              <w:rPr>
                <w:rFonts w:hint="eastAsia" w:ascii="宋体" w:hAnsi="宋体" w:eastAsia="宋体" w:cs="宋体"/>
                <w:sz w:val="24"/>
                <w:szCs w:val="24"/>
                <w:highlight w:val="none"/>
                <w:lang w:eastAsia="zh-CN"/>
              </w:rPr>
              <w:t>15319212217</w:t>
            </w:r>
          </w:p>
          <w:p w14:paraId="6F495BF7">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3．联系人：</w:t>
            </w:r>
            <w:r>
              <w:rPr>
                <w:rFonts w:hint="eastAsia" w:ascii="宋体" w:hAnsi="宋体" w:eastAsia="宋体" w:cs="宋体"/>
                <w:sz w:val="24"/>
                <w:szCs w:val="24"/>
                <w:highlight w:val="none"/>
                <w:lang w:eastAsia="zh-CN"/>
              </w:rPr>
              <w:t>张工</w:t>
            </w:r>
          </w:p>
        </w:tc>
      </w:tr>
      <w:tr w14:paraId="2C993B4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495" w:hRule="atLeast"/>
          <w:jc w:val="center"/>
        </w:trPr>
        <w:tc>
          <w:tcPr>
            <w:tcW w:w="776" w:type="dxa"/>
            <w:shd w:val="clear" w:color="auto" w:fill="auto"/>
            <w:vAlign w:val="center"/>
          </w:tcPr>
          <w:p w14:paraId="52206238">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59E594B6">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西安市</w:t>
            </w:r>
            <w:r>
              <w:rPr>
                <w:rFonts w:hint="eastAsia" w:ascii="宋体" w:hAnsi="宋体" w:eastAsia="宋体" w:cs="宋体"/>
                <w:sz w:val="24"/>
                <w:szCs w:val="24"/>
                <w:highlight w:val="none"/>
              </w:rPr>
              <w:t>公共资源交易中心电子化政府采购系统技术支持（软件开发商）</w:t>
            </w:r>
          </w:p>
        </w:tc>
        <w:tc>
          <w:tcPr>
            <w:tcW w:w="6496" w:type="dxa"/>
            <w:shd w:val="clear" w:color="auto" w:fill="auto"/>
            <w:vAlign w:val="center"/>
          </w:tcPr>
          <w:p w14:paraId="5EEE03E7">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国泰新点软件股份有限公司</w:t>
            </w:r>
          </w:p>
          <w:p w14:paraId="083C6AB3">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技术支持热线：400-998-0000/400-928-0095</w:t>
            </w:r>
          </w:p>
        </w:tc>
      </w:tr>
      <w:tr w14:paraId="4387C0A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3CAA27CC">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F3C3099">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CA业务网点</w:t>
            </w:r>
          </w:p>
        </w:tc>
        <w:tc>
          <w:tcPr>
            <w:tcW w:w="6496" w:type="dxa"/>
            <w:shd w:val="clear" w:color="auto" w:fill="auto"/>
            <w:vAlign w:val="center"/>
          </w:tcPr>
          <w:p w14:paraId="72E91044">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陕西省数字证书认证中心股份有限公司</w:t>
            </w:r>
          </w:p>
          <w:p w14:paraId="5F459DA0">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网点1：西安市高新三路信息港大厦1楼客服中心</w:t>
            </w:r>
          </w:p>
          <w:p w14:paraId="54CD7C9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客服电话：4006-369-888</w:t>
            </w:r>
          </w:p>
          <w:p w14:paraId="3401CCF6">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网点2：西安市长安北路14号省体育公寓B座一楼</w:t>
            </w:r>
          </w:p>
          <w:p w14:paraId="26BA98F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咨询电话：029-88661241</w:t>
            </w:r>
          </w:p>
          <w:p w14:paraId="510FB24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网点3：西安市文景北路16号白桦林国际B座2楼11#窗口</w:t>
            </w:r>
          </w:p>
          <w:p w14:paraId="1051ABFF">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咨询电话：029-86510073转80211</w:t>
            </w:r>
          </w:p>
        </w:tc>
      </w:tr>
      <w:tr w14:paraId="316A37C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29A3C0DF">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02364BE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招标代理服务费</w:t>
            </w:r>
          </w:p>
        </w:tc>
        <w:tc>
          <w:tcPr>
            <w:tcW w:w="6496" w:type="dxa"/>
            <w:shd w:val="clear" w:color="auto" w:fill="auto"/>
            <w:vAlign w:val="center"/>
          </w:tcPr>
          <w:p w14:paraId="3022943B">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招标代理服务费参照</w:t>
            </w:r>
            <w:r>
              <w:rPr>
                <w:rFonts w:hint="eastAsia" w:ascii="宋体" w:hAnsi="宋体" w:eastAsia="宋体" w:cs="宋体"/>
                <w:sz w:val="24"/>
                <w:szCs w:val="24"/>
                <w:highlight w:val="none"/>
                <w:lang w:eastAsia="zh-CN"/>
              </w:rPr>
              <w:t>国家发展改革委</w:t>
            </w:r>
            <w:r>
              <w:rPr>
                <w:rFonts w:hint="eastAsia" w:ascii="宋体" w:hAnsi="宋体" w:eastAsia="宋体" w:cs="宋体"/>
                <w:sz w:val="24"/>
                <w:szCs w:val="24"/>
                <w:highlight w:val="none"/>
              </w:rPr>
              <w:t>办公厅颁布的《</w:t>
            </w:r>
            <w:r>
              <w:rPr>
                <w:rFonts w:hint="eastAsia" w:ascii="宋体" w:hAnsi="宋体" w:eastAsia="宋体" w:cs="宋体"/>
                <w:sz w:val="24"/>
                <w:szCs w:val="24"/>
                <w:highlight w:val="none"/>
                <w:lang w:eastAsia="zh-CN"/>
              </w:rPr>
              <w:t>国家发展改革委</w:t>
            </w:r>
            <w:r>
              <w:rPr>
                <w:rFonts w:hint="eastAsia" w:ascii="宋体" w:hAnsi="宋体" w:eastAsia="宋体" w:cs="宋体"/>
                <w:sz w:val="24"/>
                <w:szCs w:val="24"/>
                <w:highlight w:val="none"/>
              </w:rPr>
              <w:t>办公厅关于招标代理服务收费有关问题的通知》（发改办价格〔2003〕857号）、《国家发展改革委关于进一步放开建设项目专业服务价格的通知》（〔2015〕299号）文件及《国家计委关于印发招标代理服务费管理暂行办法的通知》（计价格〔2002〕1980号）文件规定的收费标准下浮</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%进行结算。</w:t>
            </w:r>
          </w:p>
          <w:p w14:paraId="64EF26C5">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收款账户信息：</w:t>
            </w:r>
          </w:p>
          <w:p w14:paraId="11C0777F">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开户名称：陕西天沃工程项目管理有限公司</w:t>
            </w:r>
          </w:p>
          <w:p w14:paraId="3C9E6731">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开户行：中国建设银行股份有限公司西安凤城十二路支行</w:t>
            </w:r>
          </w:p>
          <w:p w14:paraId="6819DABA">
            <w:pPr>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账号：61050177004500000371</w:t>
            </w:r>
          </w:p>
        </w:tc>
      </w:tr>
      <w:tr w14:paraId="239970D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1ACB4F42">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3631DB83">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其他事项1</w:t>
            </w:r>
          </w:p>
        </w:tc>
        <w:tc>
          <w:tcPr>
            <w:tcW w:w="6496" w:type="dxa"/>
            <w:shd w:val="clear" w:color="auto" w:fill="auto"/>
            <w:vAlign w:val="center"/>
          </w:tcPr>
          <w:p w14:paraId="3F1A729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1、制作电子投标文件：制作电子投标文件（*.SXSTF）需要使用专用制作工具进行编制，编制完成后使用 CA 锁对电子投标文件进行签章、加密递交电子投标文件。软件下载及操作说明详见西安市公共资源交易平台〖首页·〉 服务指南·〉下载专区〗中的《政府采购项目投标文件制作软件及操作手册》。</w:t>
            </w:r>
          </w:p>
          <w:p w14:paraId="052EE616">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2、网上上传电子投标文件：投标单位须使用数字认证证书对电子投标文件进行签章、加密、递交及开标时解密等相关招投标事宜。如因投标单位自身原因造成无法解密投标文件，按无效投标文件对待。</w:t>
            </w:r>
          </w:p>
          <w:p w14:paraId="08EED67A">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3、递交电子投标文件： 投标单位须登录全国公共资源交易中心平台（陕西省·西安市）选择“电子交易平台一陕西政府采购交易系统一陕西省西安市公共资源交易平台一投标单位”进行登录，登录后选择“交易乙方”身份进入，选择“上传投标文件”菜单页面，上传加密的电子投标文件。上传成功后，电子化平台将予以记录。</w:t>
            </w:r>
          </w:p>
          <w:p w14:paraId="3A987994">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4、在编制过程中，如有其他技术性问题，请先翻阅操作手册，或致电软件开发商：</w:t>
            </w:r>
          </w:p>
          <w:p w14:paraId="3789777B">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（1）技术支持热线：400-998-0000</w:t>
            </w:r>
          </w:p>
          <w:p w14:paraId="7F6B186C">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（2）驻场技术人员：029-86510166/86510167人工转80310</w:t>
            </w:r>
          </w:p>
          <w:p w14:paraId="7263CC25">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纸质投标文件开标时投标供应商无需提交纸质投标文件，项目中标后由中标供应商在领取中标通知书时提供一正两副纸质投标文件及电子版投标文件。采用电子化评审系统的采购项目，其纸质投标文件应从政府采购项目投标文件制作软件中导出。并按规定的纸质投标文件份数要求进行印刷，其正本及各副本分别装订成册。项目分标包的，应按所投标包分别准备投标文件。电子版投标文件应包括最终生成加密上传的投标格式文件及对应的PDF格式文件等全部资料。</w:t>
            </w:r>
          </w:p>
        </w:tc>
      </w:tr>
      <w:tr w14:paraId="1A87C43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5B80FB5E">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749D913D">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其他事项2</w:t>
            </w:r>
          </w:p>
        </w:tc>
        <w:tc>
          <w:tcPr>
            <w:tcW w:w="6496" w:type="dxa"/>
            <w:shd w:val="clear" w:color="auto" w:fill="auto"/>
            <w:vAlign w:val="center"/>
          </w:tcPr>
          <w:p w14:paraId="1DC94C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2026年度非市政开挖修复工程共有八个采购合同包同时进行采购招标，供应商可以选择参加两个或两个以上合同包的投标，但最多只能成为一个合同包的中标供应商。开评标时按照：2026年度非市政开挖修复工程合同包1、2、3、4、5、6、7、8的顺序进行开标和评审。若供应商同时参加多个合同包投标，并已成为评审顺序靠前合同包的第一中标候选人，则允许其继续参加后续评审合同包的综合评审与打分和中标候选人的推荐排序，可以作为第二中标候选人和第三中标候选人推荐，但不能再作为后续评审合同包的第一中标候选人推荐。</w:t>
            </w:r>
          </w:p>
        </w:tc>
      </w:tr>
      <w:tr w14:paraId="7D711C5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4CAB8F2B">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454377E0">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其他事项3</w:t>
            </w:r>
          </w:p>
        </w:tc>
        <w:tc>
          <w:tcPr>
            <w:tcW w:w="6496" w:type="dxa"/>
            <w:shd w:val="clear" w:color="auto" w:fill="auto"/>
            <w:vAlign w:val="center"/>
          </w:tcPr>
          <w:p w14:paraId="797081DE">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本标包采购标的对应的中小企业划分标准所属行业为“</w:t>
            </w:r>
            <w:r>
              <w:rPr>
                <w:rFonts w:hint="eastAsia" w:ascii="宋体" w:hAnsi="宋体" w:eastAsia="宋体" w:cs="宋体"/>
                <w:b/>
                <w:bCs/>
                <w:sz w:val="24"/>
                <w:szCs w:val="24"/>
                <w:highlight w:val="none"/>
                <w:lang w:val="en-US" w:eastAsia="zh-CN"/>
              </w:rPr>
              <w:t>其他未列明行业</w:t>
            </w:r>
            <w:r>
              <w:rPr>
                <w:rFonts w:hint="eastAsia" w:ascii="宋体" w:hAnsi="宋体" w:eastAsia="宋体" w:cs="宋体"/>
                <w:sz w:val="24"/>
                <w:szCs w:val="24"/>
                <w:highlight w:val="none"/>
                <w:lang w:val="en-US" w:eastAsia="zh-CN"/>
              </w:rPr>
              <w:t>”。</w:t>
            </w:r>
          </w:p>
        </w:tc>
      </w:tr>
      <w:tr w14:paraId="02837C0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7" w:hRule="atLeast"/>
          <w:jc w:val="center"/>
        </w:trPr>
        <w:tc>
          <w:tcPr>
            <w:tcW w:w="776" w:type="dxa"/>
            <w:shd w:val="clear" w:color="auto" w:fill="auto"/>
            <w:vAlign w:val="center"/>
          </w:tcPr>
          <w:p w14:paraId="63A37D66">
            <w:pPr>
              <w:pStyle w:val="81"/>
              <w:pageBreakBefore w:val="0"/>
              <w:numPr>
                <w:ilvl w:val="0"/>
                <w:numId w:val="3"/>
              </w:numPr>
              <w:overflowPunct/>
              <w:topLinePunct w:val="0"/>
              <w:bidi w:val="0"/>
              <w:spacing w:line="360" w:lineRule="auto"/>
              <w:ind w:left="0" w:firstLine="240" w:firstLineChars="100"/>
              <w:rPr>
                <w:rFonts w:hint="eastAsia" w:ascii="宋体" w:hAnsi="宋体" w:eastAsia="宋体" w:cs="宋体"/>
                <w:sz w:val="24"/>
                <w:szCs w:val="24"/>
                <w:highlight w:val="none"/>
                <w:lang w:eastAsia="zh-CN"/>
              </w:rPr>
            </w:pPr>
          </w:p>
        </w:tc>
        <w:tc>
          <w:tcPr>
            <w:tcW w:w="2442" w:type="dxa"/>
            <w:shd w:val="clear" w:color="auto" w:fill="auto"/>
            <w:vAlign w:val="center"/>
          </w:tcPr>
          <w:p w14:paraId="138EF3D2">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其他事项4</w:t>
            </w:r>
          </w:p>
        </w:tc>
        <w:tc>
          <w:tcPr>
            <w:tcW w:w="6496" w:type="dxa"/>
            <w:shd w:val="clear" w:color="auto" w:fill="auto"/>
            <w:vAlign w:val="center"/>
          </w:tcPr>
          <w:p w14:paraId="2CBDFA1D">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根据西安市财政局《关于促进政府采购公平竞争优化营商环境的通知》（市财函〔2021〕431号）规定，供应商登记免费领取采购文件的，如不参与项目投标，应在递交投标（或响应）文件截止时间前一日以书面形式（格式内容自拟）告知采购代理机构。否则，采购代理机构可以向财政部门反映情况并提供相应的佐证。供应商一年内累计出现三次该情形，将被监管部门记录为失信行为。</w:t>
            </w:r>
          </w:p>
          <w:p w14:paraId="3E0F0887">
            <w:pPr>
              <w:pageBreakBefore w:val="0"/>
              <w:overflowPunct/>
              <w:topLinePunct w:val="0"/>
              <w:bidi w:val="0"/>
              <w:spacing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已登记免费领取采购文件的供应商如不参与本项目投标，应将加盖供应商公章的告知函扫描件发送至采购代理机构指定邮箱并同步电话联系采购代理机构。</w:t>
            </w:r>
          </w:p>
        </w:tc>
      </w:tr>
    </w:tbl>
    <w:p w14:paraId="2F619AAE">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br w:type="page"/>
      </w:r>
    </w:p>
    <w:p w14:paraId="4E77E0FF">
      <w:pPr>
        <w:widowControl/>
        <w:spacing w:line="360" w:lineRule="auto"/>
        <w:ind w:firstLine="482"/>
        <w:jc w:val="center"/>
        <w:rPr>
          <w:rFonts w:hint="eastAsia" w:ascii="宋体" w:hAnsi="宋体" w:eastAsia="宋体" w:cs="宋体"/>
          <w:b/>
          <w:color w:val="000000" w:themeColor="text1"/>
          <w:kern w:val="36"/>
          <w:sz w:val="24"/>
          <w:szCs w:val="24"/>
          <w:highlight w:val="none"/>
          <w14:textFill>
            <w14:solidFill>
              <w14:schemeClr w14:val="tx1"/>
            </w14:solidFill>
          </w14:textFill>
        </w:rPr>
      </w:pPr>
      <w:r>
        <w:rPr>
          <w:rFonts w:hint="eastAsia" w:ascii="宋体" w:hAnsi="宋体" w:eastAsia="宋体" w:cs="宋体"/>
          <w:b/>
          <w:color w:val="000000" w:themeColor="text1"/>
          <w:kern w:val="36"/>
          <w:sz w:val="24"/>
          <w:szCs w:val="24"/>
          <w:highlight w:val="none"/>
          <w14:textFill>
            <w14:solidFill>
              <w14:schemeClr w14:val="tx1"/>
            </w14:solidFill>
          </w14:textFill>
        </w:rPr>
        <w:t xml:space="preserve"> 供应商须知</w:t>
      </w:r>
      <w:bookmarkEnd w:id="15"/>
      <w:bookmarkEnd w:id="16"/>
      <w:bookmarkEnd w:id="17"/>
      <w:bookmarkEnd w:id="18"/>
      <w:bookmarkEnd w:id="19"/>
      <w:bookmarkEnd w:id="20"/>
      <w:bookmarkEnd w:id="21"/>
      <w:bookmarkEnd w:id="22"/>
      <w:bookmarkEnd w:id="23"/>
      <w:bookmarkEnd w:id="24"/>
      <w:bookmarkEnd w:id="25"/>
      <w:bookmarkEnd w:id="26"/>
    </w:p>
    <w:p w14:paraId="67FF8408">
      <w:pPr>
        <w:keepNext/>
        <w:keepLines/>
        <w:widowControl/>
        <w:numPr>
          <w:ilvl w:val="0"/>
          <w:numId w:val="1"/>
        </w:numPr>
        <w:spacing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一、名词解释</w:t>
      </w:r>
    </w:p>
    <w:p w14:paraId="5079083D">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（一）采购人：依法进行政府采购的西安市机关、事业单位或团体组织。</w:t>
      </w:r>
    </w:p>
    <w:p w14:paraId="4E3DE42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（二）供应商：凡参与本次投标，具有相关资格的法人/其他组织/自然人。</w:t>
      </w:r>
    </w:p>
    <w:p w14:paraId="376582E8">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（三）政府采购监管机构：西安市财政局</w:t>
      </w:r>
    </w:p>
    <w:p w14:paraId="4C5BCB9B">
      <w:pPr>
        <w:keepNext/>
        <w:keepLines/>
        <w:widowControl/>
        <w:numPr>
          <w:ilvl w:val="0"/>
          <w:numId w:val="1"/>
        </w:numPr>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二、供应商注意事项</w:t>
      </w:r>
    </w:p>
    <w:p w14:paraId="789EE487">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（一）询问</w:t>
      </w:r>
    </w:p>
    <w:p w14:paraId="02B20C7A">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供应商对政府采购活动事项有疑问的，可以向采购人或采购代理提出询问。采购人或采购代理将在3个工作日内对供应商提出的询问做出答复。</w:t>
      </w:r>
    </w:p>
    <w:p w14:paraId="03955A7F">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询问内容超出采购人对采购代理委托授权范围的，供应商应当向采购人提出。</w:t>
      </w:r>
    </w:p>
    <w:p w14:paraId="13BD7A21">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（二）质疑和投诉</w:t>
      </w:r>
    </w:p>
    <w:p w14:paraId="6703131A">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1、供应商认为采购文件、采购过程、中标或成交结果使自己的权益受到损害的，可以在知道或应知其权益受到损害之日起7个工作日内以书面形式向采购人或采购代理机构提出。</w:t>
      </w:r>
    </w:p>
    <w:p w14:paraId="7C00B634">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2、质疑提交方式：</w:t>
      </w:r>
    </w:p>
    <w:p w14:paraId="425AE4AC">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（1）在线质疑：</w:t>
      </w:r>
    </w:p>
    <w:p w14:paraId="34037706">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登录【全国公共资源交易平台（陕西省·西安市）】网站〖首页·〉电子交易平台·〉企业端〗，在〖我的项目〗中点击“项目流程·〉质疑”，填写表单并提交质疑。</w:t>
      </w:r>
    </w:p>
    <w:p w14:paraId="03F9E12C">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（2）书面质疑：</w:t>
      </w:r>
    </w:p>
    <w:p w14:paraId="24400D1C">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书面质疑函应按照财政部国库司制定的《政府采购供</w:t>
      </w:r>
      <w:r>
        <w:rPr>
          <w:rFonts w:hint="eastAsia" w:ascii="宋体" w:hAnsi="宋体" w:eastAsia="宋体" w:cs="宋体"/>
          <w:color w:val="000000" w:themeColor="text1"/>
          <w:w w:val="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应</w:t>
      </w:r>
      <w:r>
        <w:rPr>
          <w:rFonts w:hint="eastAsia" w:ascii="宋体" w:hAnsi="宋体" w:eastAsia="宋体" w:cs="宋体"/>
          <w:color w:val="000000" w:themeColor="text1"/>
          <w:w w:val="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商质疑函范本》进行填写，签字、盖章后提交至采购人或采购代理机构。</w:t>
      </w:r>
    </w:p>
    <w:p w14:paraId="4843A085">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 1 \* GB3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①</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采购人联系方式：</w:t>
      </w:r>
    </w:p>
    <w:p w14:paraId="1DF2CAB7">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联 系 人：余工     联系电话：029-86537779    </w:t>
      </w:r>
    </w:p>
    <w:p w14:paraId="115513A3">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通信地址：西安市二环北路西段29号文景路立交西北角</w:t>
      </w:r>
    </w:p>
    <w:p w14:paraId="70B6D9E9">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fldChar w:fldCharType="begin"/>
      </w:r>
      <w:r>
        <w:rPr>
          <w:rFonts w:hint="eastAsia" w:ascii="宋体" w:hAnsi="宋体" w:eastAsia="宋体" w:cs="宋体"/>
          <w:sz w:val="24"/>
          <w:szCs w:val="24"/>
          <w:highlight w:val="none"/>
          <w:lang w:val="en-US" w:eastAsia="zh-CN"/>
        </w:rPr>
        <w:instrText xml:space="preserve"> = 2 \* GB3 </w:instrText>
      </w:r>
      <w:r>
        <w:rPr>
          <w:rFonts w:hint="eastAsia" w:ascii="宋体" w:hAnsi="宋体" w:eastAsia="宋体" w:cs="宋体"/>
          <w:sz w:val="24"/>
          <w:szCs w:val="24"/>
          <w:highlight w:val="none"/>
          <w:lang w:val="en-US" w:eastAsia="zh-CN"/>
        </w:rPr>
        <w:fldChar w:fldCharType="separate"/>
      </w:r>
      <w:r>
        <w:rPr>
          <w:rFonts w:hint="eastAsia" w:ascii="宋体" w:hAnsi="宋体" w:eastAsia="宋体" w:cs="宋体"/>
          <w:sz w:val="24"/>
          <w:szCs w:val="24"/>
          <w:highlight w:val="none"/>
          <w:lang w:val="en-US" w:eastAsia="zh-CN"/>
        </w:rPr>
        <w:t>②</w:t>
      </w:r>
      <w:r>
        <w:rPr>
          <w:rFonts w:hint="eastAsia" w:ascii="宋体" w:hAnsi="宋体" w:eastAsia="宋体" w:cs="宋体"/>
          <w:sz w:val="24"/>
          <w:szCs w:val="24"/>
          <w:highlight w:val="none"/>
          <w:lang w:val="en-US" w:eastAsia="zh-CN"/>
        </w:rPr>
        <w:fldChar w:fldCharType="end"/>
      </w:r>
      <w:r>
        <w:rPr>
          <w:rFonts w:hint="eastAsia" w:ascii="宋体" w:hAnsi="宋体" w:eastAsia="宋体" w:cs="宋体"/>
          <w:sz w:val="24"/>
          <w:szCs w:val="24"/>
          <w:highlight w:val="none"/>
          <w:lang w:val="en-US" w:eastAsia="zh-CN"/>
        </w:rPr>
        <w:t>采购代理联系方式：</w:t>
      </w:r>
    </w:p>
    <w:p w14:paraId="67A67C2C">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受理地点：陕西天沃工程项目管理有限公司</w:t>
      </w:r>
    </w:p>
    <w:p w14:paraId="431E9E4B">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 系 人：张工</w:t>
      </w:r>
    </w:p>
    <w:p w14:paraId="22F12A0F">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联系电话：15319212217</w:t>
      </w:r>
    </w:p>
    <w:p w14:paraId="64992A51">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供应商质疑应当提交质疑事项和必要的证明材料。在法定质疑期内，针对同一采购程序环节的质疑应当一次性提出。采购人、采购代理将在收到书面质疑后7个工作日内，在线答复或以书面形式通知质疑人和其他有关供应商。</w:t>
      </w:r>
    </w:p>
    <w:p w14:paraId="62F94E4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供应商为自然人的，应当由本人签字；供应商为法人或者其他组织的，应当由法定代表人、主要负责人，或者其授权代表签字或者盖章，并加盖公章，公章不得以合同章或其他印章代替。供应商委托代理人质疑的，应当同时提交供应商签署的授权委托书。</w:t>
      </w:r>
    </w:p>
    <w:p w14:paraId="113BCB83">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5、有下列情形之一的，属于无效质疑：</w:t>
      </w:r>
    </w:p>
    <w:p w14:paraId="3DFB2766">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（1）对采购文件质疑的质疑人不是依法获取采购文件的潜在供应商；对采购过程、中标或成交结果质疑的质疑人不是参与本次政府采购项目的供应商；</w:t>
      </w:r>
    </w:p>
    <w:p w14:paraId="6723407B">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（2）超过法定期限，或未以线上、书面形式提出的；</w:t>
      </w:r>
    </w:p>
    <w:p w14:paraId="4E6D9303">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（3）缺乏必要的证明材料，或捏造事实、提供虚假材料，或以非法手段取得证明材料的；</w:t>
      </w:r>
    </w:p>
    <w:p w14:paraId="5CADBC3F">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（4）书面质疑函没有合法有效的签字、盖章或委托授权书的（代理人质疑和投诉，应当提交供应商签署的授权委托书）；</w:t>
      </w:r>
    </w:p>
    <w:p w14:paraId="101B94C8">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（5）针对同一采购程序环节又提出其他质疑事项的，或质疑答复后就同一事项再次质疑不符合法律、法规、规章和政府采购监管机构规定的其他条件的。</w:t>
      </w:r>
    </w:p>
    <w:p w14:paraId="0D27729C">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质疑供应商对采购人、采购代理的答复不满意，或者采购人、采购代理未在规定的时间内作出答复的，可以在答复期满后15个工作日内按照《政府采购质疑和投诉办法》（财政部94号令）相关规定向西安市财政局政府采购管理处提出投诉。供应商投诉的事项不得超出已质疑事项的范围。</w:t>
      </w:r>
    </w:p>
    <w:p w14:paraId="3D6475C2">
      <w:pPr>
        <w:widowControl/>
        <w:spacing w:line="360" w:lineRule="auto"/>
        <w:ind w:firstLine="480"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w:t>
      </w:r>
      <w:r>
        <w:rPr>
          <w:rFonts w:hint="eastAsia" w:ascii="宋体" w:hAnsi="宋体" w:eastAsia="宋体" w:cs="宋体"/>
          <w:b/>
          <w:color w:val="000000" w:themeColor="text1"/>
          <w:sz w:val="24"/>
          <w:szCs w:val="24"/>
          <w:highlight w:val="none"/>
          <w14:textFill>
            <w14:solidFill>
              <w14:schemeClr w14:val="tx1"/>
            </w14:solidFill>
          </w14:textFill>
        </w:rPr>
        <w:t>对捏造事实、提供虚假材料进行质疑、投诉的行为予以严肃处理：</w:t>
      </w:r>
    </w:p>
    <w:p w14:paraId="520657F6">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依据《政府采购质疑和投诉办法》（财政部94号令）有关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w:t>
      </w:r>
    </w:p>
    <w:p w14:paraId="586952F4">
      <w:pPr>
        <w:widowControl/>
        <w:spacing w:line="360" w:lineRule="auto"/>
        <w:ind w:firstLine="480"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w:t>
      </w:r>
      <w:r>
        <w:rPr>
          <w:rFonts w:hint="eastAsia" w:ascii="宋体" w:hAnsi="宋体" w:eastAsia="宋体" w:cs="宋体"/>
          <w:b/>
          <w:color w:val="000000" w:themeColor="text1"/>
          <w:sz w:val="24"/>
          <w:szCs w:val="24"/>
          <w:highlight w:val="none"/>
          <w14:textFill>
            <w14:solidFill>
              <w14:schemeClr w14:val="tx1"/>
            </w14:solidFill>
          </w14:textFill>
        </w:rPr>
        <w:t>对捏造事实诬告陷害他人、诽谤他人的法律适用：</w:t>
      </w:r>
    </w:p>
    <w:p w14:paraId="5BA04BA2">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《中华人民共和国刑法》第243条【诬告陷害罪】捏造事实诬告陷害他人，意图使他人受刑事追究，情节严重的，处三年以下有期徒刑、拘役或者管制；造成严重后果的，处三年以上十年以下有期徒刑。</w:t>
      </w:r>
    </w:p>
    <w:p w14:paraId="2F825C65">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《中华人民共和国刑法》第246条【侮辱罪、诽谤罪】以暴力或者其他方法公然侮辱他人或者捏造事实诽谤他人，情节严重的，处三年以下有期徒刑、拘役、管制或者剥夺政治权利。</w:t>
      </w:r>
    </w:p>
    <w:p w14:paraId="371F60AA">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（三）关于信用记录的查询和使用</w:t>
      </w:r>
    </w:p>
    <w:p w14:paraId="49CC28A8">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1、根据《关于在政府采购活动中查询及使用信用记录有关问题的通知》（财库〔2016〕125号）第二条有关要求，</w:t>
      </w:r>
      <w:r>
        <w:rPr>
          <w:rFonts w:hint="eastAsia" w:ascii="宋体" w:hAnsi="宋体" w:eastAsia="宋体" w:cs="宋体"/>
          <w:color w:val="000000" w:themeColor="text1"/>
          <w:sz w:val="24"/>
          <w:szCs w:val="24"/>
          <w:highlight w:val="none"/>
          <w:em w:val="dot"/>
          <w14:textFill>
            <w14:solidFill>
              <w14:schemeClr w14:val="tx1"/>
            </w14:solidFill>
          </w14:textFill>
        </w:rPr>
        <w:t>采购人</w:t>
      </w:r>
      <w:r>
        <w:rPr>
          <w:rFonts w:hint="eastAsia" w:ascii="宋体" w:hAnsi="宋体" w:eastAsia="宋体" w:cs="宋体"/>
          <w:color w:val="000000" w:themeColor="text1"/>
          <w:sz w:val="24"/>
          <w:szCs w:val="24"/>
          <w:highlight w:val="none"/>
          <w14:textFill>
            <w14:solidFill>
              <w14:schemeClr w14:val="tx1"/>
            </w14:solidFill>
          </w14:textFill>
        </w:rPr>
        <w:t>将在资格审查时通过【</w:t>
      </w:r>
      <w:r>
        <w:rPr>
          <w:rFonts w:hint="eastAsia" w:ascii="宋体" w:hAnsi="宋体" w:eastAsia="宋体" w:cs="宋体"/>
          <w:highlight w:val="none"/>
        </w:rPr>
        <w:fldChar w:fldCharType="begin"/>
      </w:r>
      <w:r>
        <w:rPr>
          <w:rFonts w:hint="eastAsia" w:ascii="宋体" w:hAnsi="宋体" w:eastAsia="宋体" w:cs="宋体"/>
          <w:highlight w:val="none"/>
        </w:rPr>
        <w:instrText xml:space="preserve"> HYPERLINK "http://www.creditchina.gov.cn" </w:instrText>
      </w:r>
      <w:r>
        <w:rPr>
          <w:rFonts w:hint="eastAsia" w:ascii="宋体" w:hAnsi="宋体" w:eastAsia="宋体" w:cs="宋体"/>
          <w:highlight w:val="none"/>
        </w:rPr>
        <w:fldChar w:fldCharType="separate"/>
      </w:r>
      <w:r>
        <w:rPr>
          <w:rFonts w:hint="eastAsia" w:ascii="宋体" w:hAnsi="宋体" w:eastAsia="宋体" w:cs="宋体"/>
          <w:color w:val="000000" w:themeColor="text1"/>
          <w:sz w:val="24"/>
          <w:szCs w:val="24"/>
          <w:highlight w:val="none"/>
          <w:em w:val="dot"/>
          <w14:textFill>
            <w14:solidFill>
              <w14:schemeClr w14:val="tx1"/>
            </w14:solidFill>
          </w14:textFill>
        </w:rPr>
        <w:t>信用中国</w:t>
      </w:r>
      <w:r>
        <w:rPr>
          <w:rFonts w:hint="eastAsia" w:ascii="宋体" w:hAnsi="宋体" w:eastAsia="宋体" w:cs="宋体"/>
          <w:color w:val="000000" w:themeColor="text1"/>
          <w:sz w:val="24"/>
          <w:szCs w:val="24"/>
          <w:highlight w:val="none"/>
          <w:em w:val="dot"/>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（www.creditchina.gov.cn）】、【</w:t>
      </w: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HYPERLINK "http://www.ccgp.gov.cn/cr/list"</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em w:val="dot"/>
          <w14:textFill>
            <w14:solidFill>
              <w14:schemeClr w14:val="tx1"/>
            </w14:solidFill>
          </w14:textFill>
        </w:rPr>
        <w:t>中国政府采购网</w:t>
      </w:r>
      <w:r>
        <w:rPr>
          <w:rFonts w:hint="eastAsia" w:ascii="宋体" w:hAnsi="宋体" w:eastAsia="宋体" w:cs="宋体"/>
          <w:color w:val="000000" w:themeColor="text1"/>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（www.ccgp.gov.cn）】网站对供应商的信用情况进行甄别。</w:t>
      </w:r>
    </w:p>
    <w:p w14:paraId="38409923">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2、对列入失信被执行人、重大税收违法案件当事人名单、政府采购严重违法失信行为记录名单及其他不符合《中华人民共和国政府采购法》第二十二条规定条件的供应商，将拒绝其参与政府采购活动。</w:t>
      </w:r>
    </w:p>
    <w:p w14:paraId="213FA0F8">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3、供应商在参加政府采购活动前3年内因违法经营被禁止在一定期限内参加政府采购活动，期限届满的，可以参加政府采购活动的，但供应商应提供相关证明材料。</w:t>
      </w:r>
    </w:p>
    <w:p w14:paraId="210F07FD">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4、信用记录核查的截止时点为“资格审查当日”，查询结果将与其他采购文件一并保存。信用记录查询方法及查询结果如下：</w:t>
      </w:r>
    </w:p>
    <w:p w14:paraId="58B229BC">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（1）信用中国上的信用报告：信用中国首页·〉“信用信息”查询框·〉下载信用信息（PDF格式），并打印。</w:t>
      </w:r>
    </w:p>
    <w:p w14:paraId="45F7ED4F">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（2）政府采购严重违法失信行为记录：中国政府采购网首页·〉政府采购严重违法失信行为记录名单，将查询结果截图并打印。</w:t>
      </w:r>
    </w:p>
    <w:p w14:paraId="5357CBA3">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（四）不见面开标</w:t>
      </w:r>
    </w:p>
    <w:p w14:paraId="6A2C012E">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该项目将采取“不见面”开标的形式，供应商无须到达开标现场，即可在网上直接参与开标活动。相关注意事项如下：</w:t>
      </w:r>
    </w:p>
    <w:p w14:paraId="3536412A">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1、开标当日，请各供应商至少提前半小时登录“不见面”开评标系统，并按要求及时签到，并保持在线直到评审结束； </w:t>
      </w:r>
    </w:p>
    <w:p w14:paraId="7D6EC0F8">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2、投标供应商无需提交纸质投标文件，待采购结果公告后，由中标供应商补交一正两副纸质投标文件。</w:t>
      </w:r>
    </w:p>
    <w:p w14:paraId="1CEDECB2">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唱标过程中，供应商在收到工作人员“开始解密”指令后，请及时使用CA对电子投标文件进行解密。解密时所用CA应与加密投标文件时所用CA相同；评审过程中，评标委员会可能会就某些问题要求供应商进行在线澄清。</w:t>
      </w:r>
    </w:p>
    <w:p w14:paraId="6E9E333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不见面”开评标系统操作说明详见全国公共资源交易平台（陕西·西安市）网站〖首页·〉服务指南·〉下载专区〗中的《西安公共资源交易不见面开标大厅供应商操作手册》。相关技术问题，请咨询软件开发商：</w:t>
      </w:r>
    </w:p>
    <w:p w14:paraId="461FBAEB">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（1）技术支持热线：400-998-0000/400-928-0095</w:t>
      </w:r>
    </w:p>
    <w:p w14:paraId="4A529F9D">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（2）驻场技术人员：029-86510166/86510167转80310</w:t>
      </w:r>
    </w:p>
    <w:p w14:paraId="5EC2267F">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（五）供应商的投标费用自理。</w:t>
      </w:r>
    </w:p>
    <w:p w14:paraId="594BB585">
      <w:pPr>
        <w:keepNext/>
        <w:keepLines/>
        <w:widowControl/>
        <w:numPr>
          <w:ilvl w:val="0"/>
          <w:numId w:val="1"/>
        </w:numPr>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三、招标文件</w:t>
      </w:r>
    </w:p>
    <w:p w14:paraId="487F91EC">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（一）招标文件包括下列内容</w:t>
      </w:r>
    </w:p>
    <w:p w14:paraId="610DE612">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第一章　招标公告</w:t>
      </w:r>
    </w:p>
    <w:p w14:paraId="6D402A7C">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第二章　供应商须知</w:t>
      </w:r>
    </w:p>
    <w:p w14:paraId="51AAD11B">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第三章　招标内容及要求</w:t>
      </w:r>
    </w:p>
    <w:p w14:paraId="2124CE9B">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第四章　合同文本</w:t>
      </w:r>
    </w:p>
    <w:p w14:paraId="1C16C2F6">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第五章　投标文件构成及格式</w:t>
      </w:r>
    </w:p>
    <w:p w14:paraId="3042291E">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（二）招标文件的检查及阅读</w:t>
      </w:r>
    </w:p>
    <w:p w14:paraId="75301DE4">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供应商下载招标文件后应仔细阅读检查招标文件中的所有内容，按照招标文件中所列事项、条款、规范要求及格式，在投标文件中对招标文件做出全面地响</w:t>
      </w:r>
      <w:r>
        <w:rPr>
          <w:rFonts w:hint="eastAsia" w:ascii="宋体" w:hAnsi="宋体" w:eastAsia="宋体" w:cs="宋体"/>
          <w:color w:val="000000" w:themeColor="text1"/>
          <w:w w:val="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应，并按招标文件的要求提交全部资料。</w:t>
      </w:r>
    </w:p>
    <w:p w14:paraId="51F7A44B">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项目废标后重新组织招标的，采购代理将重新编制、发布新版招标文件，供应商应按新版招标文件重新编制投标文件。原招标文件及投标文件失效。</w:t>
      </w:r>
    </w:p>
    <w:p w14:paraId="2466C3D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投标文件封面、投标函以及法定代表人委托授权书三处的项目名称、项目编号、标段（项目未分标段的除外）应当与最新发布的招标文件保持一致，否则将被视为无效投标文件。</w:t>
      </w:r>
    </w:p>
    <w:p w14:paraId="1572D1FD">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（三）招标文件的修改、澄清</w:t>
      </w:r>
    </w:p>
    <w:p w14:paraId="70EE9F1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采购代理可对已发出的招标文件进行必要的澄清或者修改，澄清或者修改的内容作为招标文件的组成部分。澄清或者修改的内容可能影响投标文件编制的，采购代理将在投标截止时间15日前，在财政部门指定的政府采购信息发布媒体上发布变更公告，澄清或修改的内容为招标文件的组成部分；不足15日，采购代理将顺延提交投标文件的截止时间。</w:t>
      </w:r>
    </w:p>
    <w:p w14:paraId="0D5925F2">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供应商对招标文件质疑的，应在采购文件公告期限届满之日起7个工作日内以书面形式提出，采购人或采购代理将以书面形式予以答复；在此之后提出的针对招标文件的质疑为无效质疑。答复的内容可能影响投标文件编制的，采购代理将在财政部门指定的政府采购信息发布媒体上发布变更公告。</w:t>
      </w:r>
    </w:p>
    <w:p w14:paraId="30117594">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采购代理可以视采购具体情况，暂停项目的执行或延长投标截止时间和开标时间，但至少会在招标文件要求的提交投标文件的截止时间3日前，在财政部门指定的政府采购信息发布媒体上发布变更公告。不足3日的，将另行通知。</w:t>
      </w:r>
    </w:p>
    <w:p w14:paraId="28D87F3E">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4、请各供应商在提交投标文件截止时间之前，务必自行关注下列地址发布的变更公告，采购代理不再另行通知，因供应商未及时关注所造成的一切后果由供应商自行承担：</w:t>
      </w:r>
    </w:p>
    <w:p w14:paraId="14962426">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HYPERLINK "http://www.ccgp-shaanxi.gov.cn"</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陕西省政府采购网</w:t>
      </w:r>
      <w:r>
        <w:rPr>
          <w:rFonts w:hint="eastAsia" w:ascii="宋体" w:hAnsi="宋体" w:eastAsia="宋体" w:cs="宋体"/>
          <w:color w:val="000000" w:themeColor="text1"/>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】（www.ccgp-shaanxi.gov.cn）中的〖首页·〉市县采购信息公告〗；</w:t>
      </w:r>
    </w:p>
    <w:p w14:paraId="5EF5893D">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（2）【西安市公共资源交易平台】（sxggzyjy.xa.gov.cn）中的〖首页·〉交易大厅·〉政府采购〗。</w:t>
      </w:r>
    </w:p>
    <w:p w14:paraId="0C9ED549">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（四）招标文件的解释权归采购代理。</w:t>
      </w:r>
    </w:p>
    <w:p w14:paraId="4469091E">
      <w:pPr>
        <w:widowControl/>
        <w:spacing w:line="360" w:lineRule="auto"/>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四、西安市政府采购信用担保及信用融资政策</w:t>
      </w:r>
    </w:p>
    <w:p w14:paraId="0C8F9533">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进一步贯彻落实国务院和我省关于支持中小企业发展的政策措施，发挥政府采购政策导向作用，充分利用信息化技术，通过搭建信息对称、相互对接的平台，有效缓解中小企业融资难、融资贵问题，陕西省财政厅制定了《陕西省中小企业政府采购信用融资办法》（陕财办采〔2018〕23 号），为参与陕西省政府采购项目的中型、小型及微型企业提供政府采购信用担保和融资服务。成交供应商如果需要融资贷款服务的，可凭成交通知书、政府采购合同等 相关资料，按照信用融资办法规定的程序申请办理，具体规定可登陆陕西省政 府采购信用融资平台 （http://ccgp-shaanxi.gov.cn/zcdservice/zcd/shanxi/）中查询了解 。</w:t>
      </w:r>
    </w:p>
    <w:p w14:paraId="7B5B7C12">
      <w:pPr>
        <w:widowControl/>
        <w:spacing w:line="360" w:lineRule="auto"/>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五、投标报价</w:t>
      </w:r>
    </w:p>
    <w:p w14:paraId="7FB3C7BB">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投标报价是供应商响</w:t>
      </w:r>
      <w:r>
        <w:rPr>
          <w:rFonts w:hint="eastAsia" w:ascii="宋体" w:hAnsi="宋体" w:eastAsia="宋体" w:cs="宋体"/>
          <w:color w:val="000000" w:themeColor="text1"/>
          <w:w w:val="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应招标项目要求的全部工作内容的价格体现，包括服务或产品到达使用地点，达到正常使用条件下所发生的运杂费（含保险）、现场安装调试费及进口产品国家按现行税收政策征收的一切税费等成本项目服务内容所需的直接费、间接费、利润、税金及其他相关的一切费用。</w:t>
      </w:r>
    </w:p>
    <w:p w14:paraId="2F024141">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（一）供应商在报价时应充分考虑所有可能发生的费用，招标文件未列明，而供应商认为应当计取的费用均应列入报价中。报价时不论是否计取，采购人均按已计取对待。</w:t>
      </w:r>
    </w:p>
    <w:p w14:paraId="048E18E2">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（二）供应商应严格按照《投标文件构成及格式》中《开标一览表》中的相关要求填写分类报价及其他需要响</w:t>
      </w:r>
      <w:r>
        <w:rPr>
          <w:rFonts w:hint="eastAsia" w:ascii="宋体" w:hAnsi="宋体" w:eastAsia="宋体" w:cs="宋体"/>
          <w:color w:val="000000" w:themeColor="text1"/>
          <w:w w:val="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应的内容。</w:t>
      </w:r>
    </w:p>
    <w:p w14:paraId="5A5D476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（三）投标报价货币：</w:t>
      </w:r>
      <w:r>
        <w:rPr>
          <w:rFonts w:hint="eastAsia" w:ascii="宋体" w:hAnsi="宋体" w:eastAsia="宋体" w:cs="宋体"/>
          <w:color w:val="000000" w:themeColor="text1"/>
          <w:sz w:val="24"/>
          <w:szCs w:val="24"/>
          <w:highlight w:val="none"/>
          <w:u w:val="single"/>
          <w14:textFill>
            <w14:solidFill>
              <w14:schemeClr w14:val="tx1"/>
            </w14:solidFill>
          </w14:textFill>
        </w:rPr>
        <w:t>人民币</w:t>
      </w:r>
      <w:r>
        <w:rPr>
          <w:rFonts w:hint="eastAsia" w:ascii="宋体" w:hAnsi="宋体" w:eastAsia="宋体" w:cs="宋体"/>
          <w:color w:val="000000" w:themeColor="text1"/>
          <w:sz w:val="24"/>
          <w:szCs w:val="24"/>
          <w:highlight w:val="none"/>
          <w14:textFill>
            <w14:solidFill>
              <w14:schemeClr w14:val="tx1"/>
            </w14:solidFill>
          </w14:textFill>
        </w:rPr>
        <w:t>；基本单位：</w:t>
      </w:r>
      <w:r>
        <w:rPr>
          <w:rFonts w:hint="eastAsia" w:ascii="宋体" w:hAnsi="宋体" w:eastAsia="宋体" w:cs="宋体"/>
          <w:color w:val="000000" w:themeColor="text1"/>
          <w:sz w:val="24"/>
          <w:szCs w:val="24"/>
          <w:highlight w:val="none"/>
          <w:u w:val="single"/>
          <w14:textFill>
            <w14:solidFill>
              <w14:schemeClr w14:val="tx1"/>
            </w14:solidFill>
          </w14:textFill>
        </w:rPr>
        <w:t>元</w:t>
      </w:r>
      <w:r>
        <w:rPr>
          <w:rFonts w:hint="eastAsia" w:ascii="宋体" w:hAnsi="宋体" w:eastAsia="宋体" w:cs="宋体"/>
          <w:color w:val="000000" w:themeColor="text1"/>
          <w:sz w:val="24"/>
          <w:szCs w:val="24"/>
          <w:highlight w:val="none"/>
          <w14:textFill>
            <w14:solidFill>
              <w14:schemeClr w14:val="tx1"/>
            </w14:solidFill>
          </w14:textFill>
        </w:rPr>
        <w:t>，精确到小数点后两位。</w:t>
      </w:r>
    </w:p>
    <w:p w14:paraId="4789283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（四）投标报价只能提交唯一报价，并且在合同履行过程中是固定不变的，任何有选择的报价将不予接受，按无效投标处理。</w:t>
      </w:r>
    </w:p>
    <w:p w14:paraId="73D7973F">
      <w:pPr>
        <w:keepNext/>
        <w:keepLines/>
        <w:widowControl/>
        <w:numPr>
          <w:ilvl w:val="0"/>
          <w:numId w:val="1"/>
        </w:numPr>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六、投标文件</w:t>
      </w:r>
    </w:p>
    <w:p w14:paraId="30D2359D">
      <w:pPr>
        <w:widowControl/>
        <w:spacing w:before="60" w:after="60"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（一）电子投标文件</w:t>
      </w:r>
    </w:p>
    <w:p w14:paraId="0B5F86E7">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编制电子投标文件时，应使用最新发布的电子招标文件及专用制作工具进行编制。并使用CA（数字认证证书）对电子投标文件进行签署、加密、递交及开标时解密等相关操作。</w:t>
      </w:r>
    </w:p>
    <w:p w14:paraId="6AC70E9A">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电子招标文件获取方式：供应商登录〖西安市公共资源交易平台·〉首页·〉电子交易平台·〉企业端〗后，在〖招标公告/出让公告〗模块中选择有意向的项目点击“我要投标”，成功后点击“我的项目·〉项目流程·〉交易文件下载”免费下载电子招标文件（*.SXSZF）。</w:t>
      </w:r>
    </w:p>
    <w:p w14:paraId="71881D1B">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意：①正常下载电子招标文件后，“交易文件下载”按钮前的图标将变为“✔”，未正常下载或从其他途径获取招标文件的，将无法上传电子投标文件；②供应商应随时留意可能发布的变更公告，变更公告是招标文件的组成部分。变更内容影响投标文件编制时，采购代理将同时发布答疑文件，此时供应商应从“项目流程〉答疑文件下载”下载更新后的电子招标文件（*.SXSCF），使用旧版电子招标文件制作的电子投标文件（*.SXSTF），系统将拒绝接收。</w:t>
      </w:r>
    </w:p>
    <w:p w14:paraId="0DD19C0F">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2、电子招标文件需要使用专用软件打开、浏览。软件下载地址及操作手册详见〖西安市公共资源交易平台·〉首页·〉服务指南·〉下载专区〗中的《政府采购项目投标文件制作软件及操作手册》。</w:t>
      </w:r>
    </w:p>
    <w:p w14:paraId="3D5C99AE">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3、电子投标文件中需要法定代表人签字或盖章的地方，请使用“法人CA”进行签章；需要加盖供应商公章的地方，请使用“企业CA”进行盖章。加密和解密应当使用同一CA，否则将会导致解密失败。</w:t>
      </w:r>
    </w:p>
    <w:p w14:paraId="248084D3">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电子投标文件同样需要使用上述专用软件进行编制。若电子投标文件签章后，导出的PDF文件里看不到签章，请尝试使用查看投标文件工具打开未加密的电子投标文件重新导出。在编制过程中，如有其他技术性问题，请先翻阅操作手册，或致电软件开发商：</w:t>
      </w:r>
    </w:p>
    <w:p w14:paraId="7174599B">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（1）技术支持热线：400-998-0000</w:t>
      </w:r>
    </w:p>
    <w:p w14:paraId="179E900A">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（2）驻场技术人员：029-86510166/86510167人工转80310（徐工）</w:t>
      </w:r>
    </w:p>
    <w:p w14:paraId="39088582">
      <w:pPr>
        <w:widowControl/>
        <w:spacing w:before="60" w:after="60"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（二）纸质投标文件</w:t>
      </w:r>
    </w:p>
    <w:p w14:paraId="16F696B5">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开标时投标供应商无需提交纸质投标文件，项目中标后由中标供应商在领取中标通知书时提供一正两副纸质投标文件。</w:t>
      </w:r>
    </w:p>
    <w:p w14:paraId="0D00665D">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用电子化评审系统的采购项目，其纸质投标文件应从政府采购项目投标文件制作软件中导出。并按规定的纸质投标文件份数要求进行印刷，其正本及各副本分别装订成册。项目分标段的，应按所投标段分别准备投标文件。</w:t>
      </w:r>
    </w:p>
    <w:p w14:paraId="6363B1A2">
      <w:pPr>
        <w:widowControl/>
        <w:spacing w:before="60" w:after="60"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（三）投标文件的语言及计量单位</w:t>
      </w:r>
    </w:p>
    <w:p w14:paraId="02A2885E">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1、招标活动的所有文件、资料、函电文字均使用简体中文，确需提交用其他语言形成的资料，必须翻译成简体中文。对不同文字文本投标文件的解释发生异议时，以简体中文文本为准。</w:t>
      </w:r>
    </w:p>
    <w:p w14:paraId="305642EF">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2、投标文件的计量单位应使用中华人民共和国法定计量单位，但招标文件另有规定的除外。</w:t>
      </w:r>
    </w:p>
    <w:p w14:paraId="78529AEC">
      <w:pPr>
        <w:widowControl/>
        <w:spacing w:before="60" w:after="60"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（四）投标文件的有效期</w:t>
      </w:r>
    </w:p>
    <w:p w14:paraId="140E473F">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投标文件有效期为自开标之日起90个日历日。如中标，延长至合同执行完毕时止。</w:t>
      </w:r>
    </w:p>
    <w:p w14:paraId="02D00AF1">
      <w:pPr>
        <w:widowControl/>
        <w:spacing w:before="60" w:after="60"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（五）投标文件的提交</w:t>
      </w:r>
    </w:p>
    <w:p w14:paraId="024064DF">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可于提交投标文件截止时间前任意时段，登录〖西安市公共资源交易平台·〉首页·〉电子交易平台·〉企业端〗提交电子投标文件，逾期系统将拒绝接收。提交时，依次点击“我的项目·〉项目流程·〉项目管理·〉上传投标文件”，上传加密的电子投标文件（*.SXSTF）。上传成功后，电子化平台将予以记录。</w:t>
      </w:r>
    </w:p>
    <w:p w14:paraId="7B6A5DA8">
      <w:pPr>
        <w:widowControl/>
        <w:spacing w:before="60" w:after="60"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（六）投标文件的撤回、补充和修改</w:t>
      </w:r>
    </w:p>
    <w:p w14:paraId="3A97F209">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供应商在递交投标文件后，且在提交投标文件截止时间前，可以对所提交的投标文件进行撤回、补充或修改。</w:t>
      </w:r>
    </w:p>
    <w:p w14:paraId="722D06C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对电子投标文件进行补充、修改的，应先从电子交易平台上撤回旧版，再重新提交新版。</w:t>
      </w:r>
    </w:p>
    <w:p w14:paraId="4469F362">
      <w:pPr>
        <w:widowControl/>
        <w:spacing w:before="60" w:after="60"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（七）关于投标文件的雷同性分析</w:t>
      </w:r>
    </w:p>
    <w:p w14:paraId="2FAAD071">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根据陕西省公共资源交易中心2021年7月22日印发的《关于在政府采购交易系统中开通标书雷同性分析功能的通知》，在符合性审查环节，将由评标委员会在评标系统中对供应商的电子投标文件进行雷同性分析。</w:t>
      </w:r>
    </w:p>
    <w:p w14:paraId="470B50B9">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雷同性分析由两项指标组成，分别是“文件制作机器码”和“文件创建标识码”。其中，前者通过验证电子投标文件制作设备的特征信息（如MAC地址、硬盘序列号、CPU编号、主板号等），判断电子投标文件是否出自同一台设备。</w:t>
      </w:r>
    </w:p>
    <w:p w14:paraId="1824A299">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若“文件制作机器码”一致，则表明不同投标供应商的电子投标文件出自同一台制作设备，根据《陕西省财政厅关于政府采购有关政策的复函》（陕财办采函〔2019〕18号），该情形可以视为投标供应商串通投标，其投标无效。</w:t>
      </w:r>
    </w:p>
    <w:p w14:paraId="507E95CE">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若“文件创建标识码”一致，则表示不同投标供应商使用投标文件制作软件时，使用同一源工程文件，该情形建议由评标委员会结合项目情况综合判定。</w:t>
      </w:r>
    </w:p>
    <w:p w14:paraId="2345F1F4">
      <w:pPr>
        <w:widowControl/>
        <w:spacing w:before="60" w:after="60"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（八）供应商提交投标文件时，出现下列情况之一的，其投标文件将被拒绝接收：</w:t>
      </w:r>
    </w:p>
    <w:p w14:paraId="4D5FE99E">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1、误投的；</w:t>
      </w:r>
    </w:p>
    <w:p w14:paraId="7392334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2、逾期提交电子投标文件的。</w:t>
      </w:r>
    </w:p>
    <w:p w14:paraId="4AC625AD">
      <w:pPr>
        <w:keepNext/>
        <w:keepLines/>
        <w:widowControl/>
        <w:numPr>
          <w:ilvl w:val="0"/>
          <w:numId w:val="1"/>
        </w:numPr>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七、组织开标</w:t>
      </w:r>
    </w:p>
    <w:p w14:paraId="2EA0337E">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（一）采购代理组织招标、开标、评标工作，整个过程受政府采购监管机构的监督、管理。</w:t>
      </w:r>
    </w:p>
    <w:p w14:paraId="52E433DA">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（二）采购代理在规定的时间和地点组织公开招标，供应商法定代表人或被授权人可登录</w:t>
      </w:r>
      <w:r>
        <w:rPr>
          <w:rFonts w:hint="eastAsia" w:ascii="宋体" w:hAnsi="宋体" w:eastAsia="宋体" w:cs="宋体"/>
          <w:color w:val="000000" w:themeColor="text1"/>
          <w:kern w:val="0"/>
          <w:sz w:val="24"/>
          <w:szCs w:val="24"/>
          <w:highlight w:val="none"/>
          <w14:textFill>
            <w14:solidFill>
              <w14:schemeClr w14:val="tx1"/>
            </w14:solidFill>
          </w14:textFill>
        </w:rPr>
        <w:t>【全国公共资源交易平台（陕西省·西安市）〉</w:t>
      </w:r>
      <w:r>
        <w:rPr>
          <w:rFonts w:hint="eastAsia" w:ascii="宋体" w:hAnsi="宋体" w:eastAsia="宋体" w:cs="宋体"/>
          <w:color w:val="000000" w:themeColor="text1"/>
          <w:sz w:val="24"/>
          <w:szCs w:val="24"/>
          <w:highlight w:val="none"/>
          <w14:textFill>
            <w14:solidFill>
              <w14:schemeClr w14:val="tx1"/>
            </w14:solidFill>
          </w14:textFill>
        </w:rPr>
        <w:t>不见面开标系统】参加。</w:t>
      </w:r>
    </w:p>
    <w:p w14:paraId="17A60C3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（三）开标大会上，采购代理将对已接收的投标文件，依据提交投标文件的顺序，以公开唱标的形式，将开标一览表的内容公布。</w:t>
      </w:r>
    </w:p>
    <w:p w14:paraId="582E46AE">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（四）主持人宣布开标后，供应商应携带“加密电子投标文件时所用CA锁”在线自行解密电子投标文件。</w:t>
      </w:r>
    </w:p>
    <w:p w14:paraId="025A78BA">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（五）在开标环节出现下列情况之一的，其电子投标文件视为无效文件：</w:t>
      </w:r>
    </w:p>
    <w:p w14:paraId="63D6202E">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1、供应商拒绝对电子投标文件进行解密的；</w:t>
      </w:r>
    </w:p>
    <w:p w14:paraId="289D6FCA">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2、因供应商自身原因（如未带CA锁，或所带CA锁与制作电子投标文件使用的CA锁不一致，或沿用旧版招标文件编制投标文件等情形），导致在规定时间内无法解密投标文件的；</w:t>
      </w:r>
    </w:p>
    <w:p w14:paraId="3AD6522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3、上传的电子投标文件无法打开的；</w:t>
      </w:r>
    </w:p>
    <w:p w14:paraId="4B1A7DBB">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4、政府采购法律法规规定的其他无效情形。</w:t>
      </w:r>
    </w:p>
    <w:p w14:paraId="5256476C">
      <w:pPr>
        <w:keepNext/>
        <w:keepLines/>
        <w:widowControl/>
        <w:numPr>
          <w:ilvl w:val="0"/>
          <w:numId w:val="1"/>
        </w:numPr>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八、资格审查</w:t>
      </w:r>
    </w:p>
    <w:p w14:paraId="0C632019">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开标结束后，由评标委员会对投标人的资格进行审查，审查合格的投标人方可进入评标阶段，不合格的投标人其投标无效。</w:t>
      </w:r>
    </w:p>
    <w:p w14:paraId="42724C1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出现下列情形的，投标文件将被视为无效：</w:t>
      </w:r>
    </w:p>
    <w:p w14:paraId="7D14B71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（1）不具备招标文件中规定的资格要求的；</w:t>
      </w:r>
    </w:p>
    <w:p w14:paraId="1D58F316">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（2）未按招标文件要求签字或加盖公章的；</w:t>
      </w:r>
    </w:p>
    <w:p w14:paraId="144369D7">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资格审查结束后，评标委员会成员应当对审查结果进行签字确认，并告知无效投标</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资格审查未通过的原因。</w:t>
      </w:r>
    </w:p>
    <w:p w14:paraId="42455D3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合格</w:t>
      </w: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不足3家的，不得评标。</w:t>
      </w:r>
    </w:p>
    <w:p w14:paraId="40C980CD">
      <w:pPr>
        <w:widowControl/>
        <w:ind w:firstLine="622"/>
        <w:jc w:val="center"/>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bCs/>
          <w:color w:val="000000" w:themeColor="text1"/>
          <w:kern w:val="0"/>
          <w:sz w:val="31"/>
          <w:szCs w:val="31"/>
          <w:highlight w:val="none"/>
          <w:lang w:bidi="ar"/>
          <w14:textFill>
            <w14:solidFill>
              <w14:schemeClr w14:val="tx1"/>
            </w14:solidFill>
          </w14:textFill>
        </w:rPr>
        <w:t>〖资格性审查表〗</w:t>
      </w: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25"/>
        <w:gridCol w:w="1957"/>
        <w:gridCol w:w="6561"/>
      </w:tblGrid>
      <w:tr w14:paraId="1AE51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32" w:hRule="atLeast"/>
        </w:trPr>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0EAC5AA">
            <w:pPr>
              <w:pStyle w:val="43"/>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序号</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2AEC4224">
            <w:pPr>
              <w:pStyle w:val="43"/>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资格项</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20C8E377">
            <w:pPr>
              <w:pStyle w:val="43"/>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b/>
                <w:bCs/>
                <w:snapToGrid/>
                <w:color w:val="auto"/>
                <w:kern w:val="2"/>
                <w:sz w:val="24"/>
                <w:szCs w:val="24"/>
                <w:highlight w:val="none"/>
                <w:shd w:val="clear" w:color="auto" w:fill="auto"/>
                <w:lang w:val="en-US" w:eastAsia="zh-CN" w:bidi="ar-SA"/>
              </w:rPr>
              <w:t>审查内容</w:t>
            </w:r>
          </w:p>
        </w:tc>
      </w:tr>
      <w:tr w14:paraId="75C56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7615D82A">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0056F7A5">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有效的主体资格证明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00742431">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具有独立承担民事责任能力的法人、其他组织或自然人，并出具合法有效的统一社会信用代码的营业执照或事业单位法人证书等国家规定的相关证明，自然人参与的提供其身份证明。</w:t>
            </w:r>
          </w:p>
        </w:tc>
      </w:tr>
      <w:tr w14:paraId="782A1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9E7E0F3">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2</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1E89C3DD">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财务状况报告</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D786644">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ascii="宋体" w:hAnsi="宋体" w:eastAsia="宋体" w:cs="宋体"/>
                <w:color w:val="auto"/>
                <w:sz w:val="24"/>
                <w:szCs w:val="24"/>
                <w:highlight w:val="none"/>
                <w:shd w:val="clear" w:color="auto" w:fill="auto"/>
                <w:lang w:val="en-US" w:eastAsia="zh-CN"/>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p>
        </w:tc>
      </w:tr>
      <w:tr w14:paraId="143C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A7ECFB8">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3</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144DE762">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社保缴纳证明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3A9AC516">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tc>
      </w:tr>
      <w:tr w14:paraId="77395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84B8B54">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4</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6AAA690E">
            <w:pPr>
              <w:keepNext w:val="0"/>
              <w:keepLines w:val="0"/>
              <w:pageBreakBefore w:val="0"/>
              <w:widowControl/>
              <w:suppressLineNumbers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税收缴纳证明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11EDBF3F">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提供递交响应文件截止之日前一年内任意一个月依法缴纳税收的相关凭据，凭据应有税务机关或代收机关的公章或业务专用章。依法免税或无须缴纳税收的供应商，应提供书面说明和相关证明材料。</w:t>
            </w:r>
          </w:p>
        </w:tc>
      </w:tr>
      <w:tr w14:paraId="04C7E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E9B9379">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5</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57CD931C">
            <w:pPr>
              <w:keepNext w:val="0"/>
              <w:keepLines w:val="0"/>
              <w:pageBreakBefore w:val="0"/>
              <w:widowControl/>
              <w:suppressLineNumbers w:val="0"/>
              <w:overflowPunct/>
              <w:topLinePunct w:val="0"/>
              <w:bidi w:val="0"/>
              <w:spacing w:line="360" w:lineRule="auto"/>
              <w:jc w:val="center"/>
              <w:rPr>
                <w:rFonts w:hint="eastAsia" w:ascii="宋体" w:hAnsi="宋体" w:eastAsia="宋体" w:cs="宋体"/>
                <w:color w:val="auto"/>
                <w:kern w:val="0"/>
                <w:sz w:val="24"/>
                <w:szCs w:val="24"/>
                <w:highlight w:val="none"/>
                <w:shd w:val="clear" w:color="auto" w:fill="auto"/>
                <w:lang w:val="en-US" w:eastAsia="zh-CN" w:bidi="ar"/>
              </w:rPr>
            </w:pPr>
            <w:r>
              <w:rPr>
                <w:rFonts w:hint="eastAsia" w:ascii="宋体" w:hAnsi="宋体" w:eastAsia="宋体" w:cs="宋体"/>
                <w:color w:val="auto"/>
                <w:sz w:val="24"/>
                <w:szCs w:val="24"/>
                <w:highlight w:val="none"/>
                <w:shd w:val="clear" w:color="auto" w:fill="auto"/>
              </w:rPr>
              <w:t>无重大违法记录声明</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E96E0FC">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提供参加本次政府采购活动前3年内在经营活动中没有重大违法记录的书面声明。</w:t>
            </w:r>
          </w:p>
        </w:tc>
      </w:tr>
      <w:tr w14:paraId="5223D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E1541AD">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6</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68956ACE">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具有履行合同所必需的设备和专业技术能力</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4AB3505A">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提供具有履行合同所必需的设备和专业技术能力声明。</w:t>
            </w:r>
          </w:p>
        </w:tc>
      </w:tr>
      <w:tr w14:paraId="429F1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44C20E2">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7</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9317156">
            <w:pPr>
              <w:pStyle w:val="30"/>
              <w:keepNext w:val="0"/>
              <w:keepLines w:val="0"/>
              <w:pageBreakBefore w:val="0"/>
              <w:widowControl/>
              <w:suppressLineNumbers w:val="0"/>
              <w:overflowPunct/>
              <w:topLinePunct w:val="0"/>
              <w:bidi w:val="0"/>
              <w:spacing w:line="360" w:lineRule="auto"/>
              <w:ind w:left="0" w:firstLine="8"/>
              <w:jc w:val="left"/>
              <w:textAlignment w:val="center"/>
              <w:rPr>
                <w:rFonts w:hint="eastAsia" w:ascii="宋体" w:hAnsi="宋体" w:eastAsia="宋体" w:cs="宋体"/>
                <w:color w:val="auto"/>
                <w:kern w:val="2"/>
                <w:sz w:val="24"/>
                <w:szCs w:val="24"/>
                <w:highlight w:val="none"/>
                <w:shd w:val="clear" w:color="auto" w:fill="auto"/>
                <w:lang w:val="en-US" w:eastAsia="zh-CN" w:bidi="ar-SA"/>
              </w:rPr>
            </w:pPr>
            <w:r>
              <w:rPr>
                <w:rFonts w:hint="eastAsia" w:ascii="宋体" w:hAnsi="宋体" w:eastAsia="宋体" w:cs="宋体"/>
                <w:color w:val="auto"/>
                <w:kern w:val="2"/>
                <w:sz w:val="24"/>
                <w:szCs w:val="24"/>
                <w:highlight w:val="none"/>
                <w:shd w:val="clear" w:color="auto" w:fill="auto"/>
                <w:lang w:val="en-US" w:eastAsia="zh-CN" w:bidi="ar-SA"/>
              </w:rPr>
              <w:t>法定代表人身份证明或法定代表人授权委托书</w:t>
            </w:r>
          </w:p>
          <w:p w14:paraId="4E2168DE">
            <w:pPr>
              <w:pStyle w:val="43"/>
              <w:pageBreakBefore w:val="0"/>
              <w:overflowPunct/>
              <w:topLinePunct w:val="0"/>
              <w:bidi w:val="0"/>
              <w:spacing w:line="360" w:lineRule="auto"/>
              <w:jc w:val="center"/>
              <w:rPr>
                <w:rFonts w:hint="eastAsia" w:ascii="宋体" w:hAnsi="宋体" w:eastAsia="宋体" w:cs="宋体"/>
                <w:color w:val="auto"/>
                <w:sz w:val="24"/>
                <w:szCs w:val="24"/>
                <w:highlight w:val="none"/>
                <w:shd w:val="clear" w:color="auto" w:fill="auto"/>
                <w:lang w:val="en-US" w:eastAsia="zh-CN"/>
              </w:rPr>
            </w:pP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7AF9C459">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w:t>
            </w:r>
          </w:p>
        </w:tc>
      </w:tr>
      <w:tr w14:paraId="6B591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3805123C">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8</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26B18C78">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信用记录</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1CC41460">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08547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1BFD6039">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9</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54DEDCF5">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供应商资质要求</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5739248D">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投标人</w:t>
            </w:r>
            <w:r>
              <w:rPr>
                <w:rFonts w:hint="eastAsia" w:ascii="宋体" w:hAnsi="宋体" w:eastAsia="宋体" w:cs="宋体"/>
                <w:color w:val="auto"/>
                <w:sz w:val="24"/>
                <w:szCs w:val="24"/>
                <w:highlight w:val="none"/>
                <w:shd w:val="clear" w:color="auto" w:fill="auto"/>
                <w:lang w:eastAsia="zh-CN"/>
              </w:rPr>
              <w:t>须具备相关行政主管部门颁发的工程监理综合资质或市政公用工程</w:t>
            </w:r>
            <w:r>
              <w:rPr>
                <w:rFonts w:hint="eastAsia" w:ascii="宋体" w:hAnsi="宋体" w:eastAsia="宋体" w:cs="宋体"/>
                <w:color w:val="auto"/>
                <w:sz w:val="24"/>
                <w:szCs w:val="24"/>
                <w:highlight w:val="none"/>
                <w:shd w:val="clear" w:color="auto" w:fill="auto"/>
                <w:lang w:val="en-US" w:eastAsia="zh-CN"/>
              </w:rPr>
              <w:t>专业</w:t>
            </w:r>
            <w:r>
              <w:rPr>
                <w:rFonts w:hint="eastAsia" w:ascii="宋体" w:hAnsi="宋体" w:eastAsia="宋体" w:cs="宋体"/>
                <w:color w:val="auto"/>
                <w:sz w:val="24"/>
                <w:szCs w:val="24"/>
                <w:highlight w:val="none"/>
                <w:shd w:val="clear" w:color="auto" w:fill="auto"/>
                <w:lang w:eastAsia="zh-CN"/>
              </w:rPr>
              <w:t>监理</w:t>
            </w:r>
            <w:r>
              <w:rPr>
                <w:rFonts w:hint="eastAsia" w:ascii="宋体" w:hAnsi="宋体" w:eastAsia="宋体" w:cs="宋体"/>
                <w:color w:val="auto"/>
                <w:sz w:val="24"/>
                <w:szCs w:val="24"/>
                <w:highlight w:val="none"/>
                <w:shd w:val="clear" w:color="auto" w:fill="auto"/>
                <w:lang w:val="en-US" w:eastAsia="zh-CN"/>
              </w:rPr>
              <w:t>甲</w:t>
            </w:r>
            <w:r>
              <w:rPr>
                <w:rFonts w:hint="eastAsia" w:ascii="宋体" w:hAnsi="宋体" w:eastAsia="宋体" w:cs="宋体"/>
                <w:color w:val="auto"/>
                <w:sz w:val="24"/>
                <w:szCs w:val="24"/>
                <w:highlight w:val="none"/>
                <w:shd w:val="clear" w:color="auto" w:fill="auto"/>
                <w:lang w:eastAsia="zh-CN"/>
              </w:rPr>
              <w:t>级及以上资质（含</w:t>
            </w:r>
            <w:r>
              <w:rPr>
                <w:rFonts w:hint="eastAsia" w:ascii="宋体" w:hAnsi="宋体" w:eastAsia="宋体" w:cs="宋体"/>
                <w:color w:val="auto"/>
                <w:sz w:val="24"/>
                <w:szCs w:val="24"/>
                <w:highlight w:val="none"/>
                <w:shd w:val="clear" w:color="auto" w:fill="auto"/>
                <w:lang w:val="en-US" w:eastAsia="zh-CN"/>
              </w:rPr>
              <w:t>甲</w:t>
            </w:r>
            <w:r>
              <w:rPr>
                <w:rFonts w:hint="eastAsia" w:ascii="宋体" w:hAnsi="宋体" w:eastAsia="宋体" w:cs="宋体"/>
                <w:color w:val="auto"/>
                <w:sz w:val="24"/>
                <w:szCs w:val="24"/>
                <w:highlight w:val="none"/>
                <w:shd w:val="clear" w:color="auto" w:fill="auto"/>
                <w:lang w:eastAsia="zh-CN"/>
              </w:rPr>
              <w:t>级），</w:t>
            </w:r>
            <w:r>
              <w:rPr>
                <w:rFonts w:hint="eastAsia" w:ascii="宋体" w:hAnsi="宋体" w:eastAsia="宋体" w:cs="宋体"/>
                <w:color w:val="auto"/>
                <w:sz w:val="24"/>
                <w:szCs w:val="24"/>
                <w:highlight w:val="none"/>
                <w:shd w:val="clear" w:color="auto" w:fill="auto"/>
                <w:lang w:val="en-US" w:eastAsia="zh-CN"/>
              </w:rPr>
              <w:t>省外企业须在陕西省住房和城乡建设厅企业库可查询</w:t>
            </w:r>
            <w:r>
              <w:rPr>
                <w:rFonts w:hint="eastAsia" w:ascii="宋体" w:hAnsi="宋体" w:eastAsia="宋体" w:cs="宋体"/>
                <w:color w:val="auto"/>
                <w:sz w:val="24"/>
                <w:szCs w:val="24"/>
                <w:highlight w:val="none"/>
                <w:shd w:val="clear" w:color="auto" w:fill="auto"/>
                <w:lang w:eastAsia="zh-CN"/>
              </w:rPr>
              <w:t>；</w:t>
            </w:r>
          </w:p>
        </w:tc>
      </w:tr>
      <w:tr w14:paraId="5B82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5B643355">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10</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BB531F1">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拟派项目经理要求</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18312110">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拟派项目总监理工程师具有市政公用工程专业国家注册监理工程师证书，在本单位注册且无在监项目；</w:t>
            </w:r>
          </w:p>
        </w:tc>
      </w:tr>
      <w:tr w14:paraId="04C9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67A01223">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11</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37175111">
            <w:pPr>
              <w:pStyle w:val="30"/>
              <w:keepNext w:val="0"/>
              <w:keepLines w:val="0"/>
              <w:pageBreakBefore w:val="0"/>
              <w:widowControl/>
              <w:suppressLineNumbers w:val="0"/>
              <w:overflowPunct/>
              <w:topLinePunct w:val="0"/>
              <w:bidi w:val="0"/>
              <w:spacing w:line="360" w:lineRule="auto"/>
              <w:ind w:left="0" w:firstLine="0"/>
              <w:jc w:val="center"/>
              <w:textAlignment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color w:val="auto"/>
                <w:kern w:val="2"/>
                <w:sz w:val="24"/>
                <w:szCs w:val="24"/>
                <w:highlight w:val="none"/>
                <w:shd w:val="clear" w:color="auto" w:fill="auto"/>
                <w:lang w:val="en-US" w:eastAsia="zh-CN" w:bidi="ar-SA"/>
              </w:rPr>
              <w:t>控股管理关系</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6A811143">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rPr>
              <w:t>单位负责人为同一人或者存在直接控股、管理关系的不同投标人，不得参加同一合同项下的政府采购活动。</w:t>
            </w:r>
          </w:p>
        </w:tc>
      </w:tr>
      <w:tr w14:paraId="61C50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5" w:type="dxa"/>
            <w:tcBorders>
              <w:top w:val="single" w:color="auto" w:sz="4" w:space="0"/>
              <w:left w:val="single" w:color="auto" w:sz="4" w:space="0"/>
              <w:bottom w:val="single" w:color="auto" w:sz="4" w:space="0"/>
              <w:right w:val="single" w:color="auto" w:sz="4" w:space="0"/>
            </w:tcBorders>
            <w:shd w:val="clear" w:color="auto" w:fill="auto"/>
            <w:vAlign w:val="center"/>
          </w:tcPr>
          <w:p w14:paraId="2BB4307B">
            <w:pPr>
              <w:pStyle w:val="43"/>
              <w:pageBreakBefore w:val="0"/>
              <w:overflowPunct/>
              <w:topLinePunct w:val="0"/>
              <w:bidi w:val="0"/>
              <w:spacing w:line="360" w:lineRule="auto"/>
              <w:jc w:val="center"/>
              <w:rPr>
                <w:rFonts w:hint="eastAsia" w:ascii="宋体" w:hAnsi="宋体" w:eastAsia="宋体" w:cs="宋体"/>
                <w:snapToGrid/>
                <w:color w:val="auto"/>
                <w:kern w:val="2"/>
                <w:sz w:val="24"/>
                <w:szCs w:val="24"/>
                <w:highlight w:val="none"/>
                <w:shd w:val="clear" w:color="auto" w:fill="auto"/>
                <w:lang w:val="en-US" w:eastAsia="zh-CN" w:bidi="ar-SA"/>
              </w:rPr>
            </w:pPr>
            <w:r>
              <w:rPr>
                <w:rFonts w:hint="eastAsia" w:ascii="宋体" w:hAnsi="宋体" w:eastAsia="宋体" w:cs="宋体"/>
                <w:snapToGrid/>
                <w:color w:val="auto"/>
                <w:kern w:val="2"/>
                <w:sz w:val="24"/>
                <w:szCs w:val="24"/>
                <w:highlight w:val="none"/>
                <w:shd w:val="clear" w:color="auto" w:fill="auto"/>
                <w:lang w:val="en-US" w:eastAsia="zh-CN" w:bidi="ar-SA"/>
              </w:rPr>
              <w:t>12</w:t>
            </w:r>
          </w:p>
        </w:tc>
        <w:tc>
          <w:tcPr>
            <w:tcW w:w="1957" w:type="dxa"/>
            <w:tcBorders>
              <w:top w:val="single" w:color="auto" w:sz="4" w:space="0"/>
              <w:left w:val="single" w:color="auto" w:sz="4" w:space="0"/>
              <w:bottom w:val="single" w:color="auto" w:sz="4" w:space="0"/>
              <w:right w:val="single" w:color="auto" w:sz="4" w:space="0"/>
            </w:tcBorders>
            <w:shd w:val="clear" w:color="auto" w:fill="auto"/>
            <w:vAlign w:val="center"/>
          </w:tcPr>
          <w:p w14:paraId="4B0F329F">
            <w:pPr>
              <w:pStyle w:val="43"/>
              <w:pageBreakBefore w:val="0"/>
              <w:overflowPunct/>
              <w:topLinePunct w:val="0"/>
              <w:bidi w:val="0"/>
              <w:spacing w:line="360" w:lineRule="auto"/>
              <w:jc w:val="center"/>
              <w:rPr>
                <w:rFonts w:hint="eastAsia" w:ascii="宋体" w:hAnsi="宋体" w:eastAsia="宋体" w:cs="宋体"/>
                <w:b/>
                <w:bCs/>
                <w:snapToGrid/>
                <w:color w:val="auto"/>
                <w:kern w:val="2"/>
                <w:sz w:val="24"/>
                <w:szCs w:val="24"/>
                <w:highlight w:val="none"/>
                <w:shd w:val="clear" w:color="auto" w:fill="auto"/>
                <w:lang w:val="en-US" w:eastAsia="zh-CN" w:bidi="ar-SA"/>
              </w:rPr>
            </w:pPr>
            <w:r>
              <w:rPr>
                <w:rFonts w:hint="eastAsia" w:ascii="宋体" w:hAnsi="宋体" w:eastAsia="宋体" w:cs="宋体"/>
                <w:color w:val="auto"/>
                <w:sz w:val="24"/>
                <w:szCs w:val="24"/>
                <w:highlight w:val="none"/>
                <w:shd w:val="clear" w:color="auto" w:fill="auto"/>
              </w:rPr>
              <w:t>本项目不接受联合体投标，不允许分包</w:t>
            </w:r>
          </w:p>
        </w:tc>
        <w:tc>
          <w:tcPr>
            <w:tcW w:w="6561" w:type="dxa"/>
            <w:tcBorders>
              <w:top w:val="single" w:color="auto" w:sz="4" w:space="0"/>
              <w:left w:val="single" w:color="auto" w:sz="4" w:space="0"/>
              <w:bottom w:val="single" w:color="auto" w:sz="4" w:space="0"/>
              <w:right w:val="single" w:color="auto" w:sz="4" w:space="0"/>
            </w:tcBorders>
            <w:shd w:val="clear" w:color="auto" w:fill="auto"/>
            <w:vAlign w:val="center"/>
          </w:tcPr>
          <w:p w14:paraId="0775FDFC">
            <w:pPr>
              <w:pageBreakBefore w:val="0"/>
              <w:widowControl/>
              <w:overflowPunct/>
              <w:topLinePunct w:val="0"/>
              <w:bidi w:val="0"/>
              <w:spacing w:line="360" w:lineRule="auto"/>
              <w:rPr>
                <w:rFonts w:hint="eastAsia" w:ascii="宋体" w:hAnsi="宋体" w:eastAsia="宋体" w:cs="宋体"/>
                <w:color w:val="auto"/>
                <w:sz w:val="24"/>
                <w:szCs w:val="24"/>
                <w:highlight w:val="none"/>
                <w:shd w:val="clear" w:color="auto" w:fill="auto"/>
                <w:lang w:val="en-US" w:eastAsia="zh-CN"/>
              </w:rPr>
            </w:pPr>
            <w:r>
              <w:rPr>
                <w:rFonts w:hint="eastAsia" w:ascii="宋体" w:hAnsi="宋体" w:eastAsia="宋体" w:cs="宋体"/>
                <w:color w:val="auto"/>
                <w:sz w:val="24"/>
                <w:szCs w:val="24"/>
                <w:highlight w:val="none"/>
                <w:shd w:val="clear" w:color="auto" w:fill="auto"/>
                <w:lang w:val="en-US" w:eastAsia="zh-CN"/>
              </w:rPr>
              <w:t>本项目不接受联合体投标，不允许分包：供应商应提供《非联合体不分包投标声明》，视为独立投标，不分包</w:t>
            </w:r>
          </w:p>
        </w:tc>
      </w:tr>
      <w:tr w14:paraId="5CC88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24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FFB513A">
            <w:pPr>
              <w:pStyle w:val="43"/>
              <w:pageBreakBefore w:val="0"/>
              <w:overflowPunct/>
              <w:topLinePunct w:val="0"/>
              <w:bidi w:val="0"/>
              <w:spacing w:line="360" w:lineRule="auto"/>
              <w:jc w:val="center"/>
              <w:rPr>
                <w:rFonts w:hint="eastAsia" w:ascii="宋体" w:hAnsi="宋体" w:eastAsia="宋体" w:cs="宋体"/>
                <w:b/>
                <w:bCs/>
                <w:color w:val="auto"/>
                <w:sz w:val="24"/>
                <w:szCs w:val="24"/>
                <w:highlight w:val="none"/>
                <w:shd w:val="clear" w:color="auto" w:fill="auto"/>
              </w:rPr>
            </w:pPr>
            <w:r>
              <w:rPr>
                <w:rFonts w:hint="eastAsia" w:ascii="宋体" w:hAnsi="宋体" w:eastAsia="宋体" w:cs="宋体"/>
                <w:b/>
                <w:bCs/>
                <w:color w:val="auto"/>
                <w:sz w:val="24"/>
                <w:szCs w:val="24"/>
                <w:highlight w:val="none"/>
                <w:shd w:val="clear" w:color="auto" w:fill="auto"/>
              </w:rPr>
              <w:t>注意事项：</w:t>
            </w:r>
          </w:p>
          <w:p w14:paraId="2BB6182D">
            <w:pPr>
              <w:pStyle w:val="43"/>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1</w:t>
            </w:r>
            <w:r>
              <w:rPr>
                <w:rFonts w:hint="eastAsia" w:ascii="宋体" w:hAnsi="宋体" w:eastAsia="宋体" w:cs="宋体"/>
                <w:b w:val="0"/>
                <w:bCs w:val="0"/>
                <w:color w:val="auto"/>
                <w:sz w:val="24"/>
                <w:szCs w:val="24"/>
                <w:highlight w:val="none"/>
                <w:shd w:val="clear" w:color="auto" w:fill="auto"/>
                <w:lang w:val="en-US" w:eastAsia="zh-CN"/>
              </w:rPr>
              <w:t>.</w:t>
            </w:r>
            <w:r>
              <w:rPr>
                <w:rFonts w:hint="eastAsia" w:ascii="宋体" w:hAnsi="宋体" w:eastAsia="宋体" w:cs="宋体"/>
                <w:b w:val="0"/>
                <w:bCs w:val="0"/>
                <w:color w:val="auto"/>
                <w:sz w:val="24"/>
                <w:szCs w:val="24"/>
                <w:highlight w:val="none"/>
                <w:shd w:val="clear" w:color="auto" w:fill="auto"/>
              </w:rPr>
              <w:t>除银行、保险、石油石化、电力、电信行业外，其他行业分支机构在参与投标时，须同时提供分支机构主体</w:t>
            </w:r>
            <w:r>
              <w:rPr>
                <w:rFonts w:hint="eastAsia" w:ascii="宋体" w:hAnsi="宋体" w:eastAsia="宋体" w:cs="宋体"/>
                <w:b w:val="0"/>
                <w:bCs w:val="0"/>
                <w:color w:val="auto"/>
                <w:sz w:val="24"/>
                <w:szCs w:val="24"/>
                <w:highlight w:val="none"/>
                <w:shd w:val="clear" w:color="auto" w:fill="auto"/>
                <w:lang w:eastAsia="zh-CN"/>
              </w:rPr>
              <w:t>资格审查文件</w:t>
            </w:r>
            <w:r>
              <w:rPr>
                <w:rFonts w:hint="eastAsia" w:ascii="宋体" w:hAnsi="宋体" w:eastAsia="宋体" w:cs="宋体"/>
                <w:b w:val="0"/>
                <w:bCs w:val="0"/>
                <w:color w:val="auto"/>
                <w:sz w:val="24"/>
                <w:szCs w:val="24"/>
                <w:highlight w:val="none"/>
                <w:shd w:val="clear" w:color="auto" w:fill="auto"/>
              </w:rPr>
              <w:t>和总公司（总所）出具的授权书，总公司（总所）只能授权一家分支机构。经总公司（总所）授权后，总公司（总所）取得的相关资质证书对分支机构有效（法律法规或行业另有规定的除外）。</w:t>
            </w:r>
          </w:p>
          <w:p w14:paraId="3A08F05E">
            <w:pPr>
              <w:pStyle w:val="43"/>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2.</w:t>
            </w:r>
            <w:r>
              <w:rPr>
                <w:rFonts w:hint="eastAsia" w:ascii="宋体" w:hAnsi="宋体" w:eastAsia="宋体" w:cs="宋体"/>
                <w:b w:val="0"/>
                <w:bCs w:val="0"/>
                <w:color w:val="auto"/>
                <w:sz w:val="24"/>
                <w:szCs w:val="24"/>
                <w:highlight w:val="none"/>
                <w:shd w:val="clear" w:color="auto" w:fill="auto"/>
              </w:rPr>
              <w:t>事业单位参与投标时，可不提供财务状况报告、社会保障资金和税收缴纳证明；依法免税或不需要缴纳社会保障资金的供应商，应提供相应证明文件，证明其依法免税或不需要缴纳社会保障资金；自然人（仅限中国公民）参与投标时，只</w:t>
            </w:r>
            <w:r>
              <w:rPr>
                <w:rFonts w:hint="eastAsia" w:ascii="宋体" w:hAnsi="宋体" w:eastAsia="宋体" w:cs="宋体"/>
                <w:b w:val="0"/>
                <w:bCs w:val="0"/>
                <w:color w:val="auto"/>
                <w:sz w:val="24"/>
                <w:szCs w:val="24"/>
                <w:highlight w:val="none"/>
                <w:shd w:val="clear" w:color="auto" w:fill="auto"/>
                <w:lang w:eastAsia="zh-CN"/>
              </w:rPr>
              <w:t>需</w:t>
            </w:r>
            <w:r>
              <w:rPr>
                <w:rFonts w:hint="eastAsia" w:ascii="宋体" w:hAnsi="宋体" w:eastAsia="宋体" w:cs="宋体"/>
                <w:b w:val="0"/>
                <w:bCs w:val="0"/>
                <w:color w:val="auto"/>
                <w:sz w:val="24"/>
                <w:szCs w:val="24"/>
                <w:highlight w:val="none"/>
                <w:shd w:val="clear" w:color="auto" w:fill="auto"/>
              </w:rPr>
              <w:t>提供身份证复印件。</w:t>
            </w:r>
          </w:p>
          <w:p w14:paraId="1718F008">
            <w:pPr>
              <w:pStyle w:val="43"/>
              <w:pageBreakBefore w:val="0"/>
              <w:overflowPunct/>
              <w:topLinePunct w:val="0"/>
              <w:bidi w:val="0"/>
              <w:spacing w:line="360" w:lineRule="auto"/>
              <w:jc w:val="left"/>
              <w:rPr>
                <w:rFonts w:hint="eastAsia" w:ascii="宋体" w:hAnsi="宋体" w:eastAsia="宋体" w:cs="宋体"/>
                <w:b w:val="0"/>
                <w:bCs w:val="0"/>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lang w:val="en-US" w:eastAsia="zh-CN"/>
              </w:rPr>
              <w:t>3</w:t>
            </w:r>
            <w:r>
              <w:rPr>
                <w:rFonts w:hint="eastAsia" w:ascii="宋体" w:hAnsi="宋体" w:eastAsia="宋体" w:cs="宋体"/>
                <w:b w:val="0"/>
                <w:bCs w:val="0"/>
                <w:color w:val="auto"/>
                <w:sz w:val="24"/>
                <w:szCs w:val="24"/>
                <w:highlight w:val="none"/>
                <w:shd w:val="clear" w:color="auto" w:fill="auto"/>
              </w:rPr>
              <w:t>、《无重大违法记录声明》、《法定代表人授权委托书》、《法定代表人身份证明》应按第五章《投标文件构成及格式》中给定的格式填写，并按要求签字、盖章。</w:t>
            </w:r>
          </w:p>
          <w:p w14:paraId="33B0B7A6">
            <w:pPr>
              <w:pStyle w:val="43"/>
              <w:pageBreakBefore w:val="0"/>
              <w:overflowPunct/>
              <w:topLinePunct w:val="0"/>
              <w:bidi w:val="0"/>
              <w:spacing w:line="360" w:lineRule="auto"/>
              <w:jc w:val="left"/>
              <w:rPr>
                <w:rFonts w:hint="eastAsia" w:ascii="宋体" w:hAnsi="宋体" w:eastAsia="宋体" w:cs="宋体"/>
                <w:color w:val="auto"/>
                <w:sz w:val="24"/>
                <w:szCs w:val="24"/>
                <w:highlight w:val="none"/>
                <w:shd w:val="clear" w:color="auto" w:fill="auto"/>
              </w:rPr>
            </w:pPr>
            <w:r>
              <w:rPr>
                <w:rFonts w:hint="eastAsia" w:ascii="宋体" w:hAnsi="宋体" w:eastAsia="宋体" w:cs="宋体"/>
                <w:b w:val="0"/>
                <w:bCs w:val="0"/>
                <w:color w:val="auto"/>
                <w:sz w:val="24"/>
                <w:szCs w:val="24"/>
                <w:highlight w:val="none"/>
                <w:shd w:val="clear" w:color="auto" w:fill="auto"/>
              </w:rPr>
              <w:t>6、按照财政部《关于在政府采购活动中查询及使用信用记录有关问题的通知》（财库〔2016〕125 号）要求，在资格审查阶段，采购人将对投标供应商的信用记录进行核查，出现招标文件第二章中“关于信用记录的查询和使用”所列失信行为的，将拒绝其参与政府采购活动。</w:t>
            </w:r>
          </w:p>
        </w:tc>
      </w:tr>
    </w:tbl>
    <w:p w14:paraId="5818BE3D">
      <w:pPr>
        <w:pStyle w:val="43"/>
        <w:ind w:firstLine="482"/>
        <w:rPr>
          <w:rFonts w:hint="eastAsia" w:ascii="宋体" w:hAnsi="宋体" w:eastAsia="宋体" w:cs="宋体"/>
          <w:color w:val="000000" w:themeColor="text1"/>
          <w:highlight w:val="none"/>
          <w14:textFill>
            <w14:solidFill>
              <w14:schemeClr w14:val="tx1"/>
            </w14:solidFill>
          </w14:textFill>
        </w:rPr>
      </w:pPr>
    </w:p>
    <w:p w14:paraId="3DCAB850">
      <w:pPr>
        <w:keepNext/>
        <w:keepLines/>
        <w:widowControl/>
        <w:numPr>
          <w:ilvl w:val="0"/>
          <w:numId w:val="1"/>
        </w:numPr>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九、评标方法和程序</w:t>
      </w:r>
    </w:p>
    <w:p w14:paraId="250D97E7">
      <w:pPr>
        <w:widowControl/>
        <w:spacing w:line="360" w:lineRule="auto"/>
        <w:ind w:firstLine="480"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了确保评标工作的公平、公正，依据政府采购法和政府采购相关法规、规章，成立评标委员会，评标委员会由采购人代表和有关技术、经济等方面的专家组成，成员人数为5人以上单数。其中，技术、经济等方面的专家不少于成员总数的三分之二。评标专家从政府采购评审专家库内相关专业的专家名单中随机抽取。采购预算金额在1000万元以上、技术复杂、社会影响较大的采购项目评标委员会成员人数应当为7人以上单数。</w:t>
      </w:r>
    </w:p>
    <w:p w14:paraId="15892D4C">
      <w:pPr>
        <w:widowControl/>
        <w:spacing w:line="360" w:lineRule="auto"/>
        <w:ind w:firstLine="482"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（一）评标方法</w:t>
      </w:r>
      <w:r>
        <w:rPr>
          <w:rFonts w:hint="eastAsia" w:ascii="宋体" w:hAnsi="宋体" w:eastAsia="宋体" w:cs="宋体"/>
          <w:color w:val="000000" w:themeColor="text1"/>
          <w:sz w:val="24"/>
          <w:szCs w:val="24"/>
          <w:highlight w:val="none"/>
          <w14:textFill>
            <w14:solidFill>
              <w14:schemeClr w14:val="tx1"/>
            </w14:solidFill>
          </w14:textFill>
        </w:rPr>
        <w:t>：本项目采用综合评分法</w:t>
      </w:r>
    </w:p>
    <w:p w14:paraId="4A9B6ED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投标文件满足招标文件全部实质性要求，且按照评审因素的量化指标评审得分最高的供应商为中标候选人。</w:t>
      </w:r>
    </w:p>
    <w:p w14:paraId="47F6EFDD">
      <w:pPr>
        <w:widowControl/>
        <w:spacing w:line="360" w:lineRule="auto"/>
        <w:ind w:firstLine="482"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（二）评标程序</w:t>
      </w:r>
      <w:r>
        <w:rPr>
          <w:rFonts w:hint="eastAsia" w:ascii="宋体" w:hAnsi="宋体" w:eastAsia="宋体" w:cs="宋体"/>
          <w:color w:val="000000" w:themeColor="text1"/>
          <w:sz w:val="24"/>
          <w:szCs w:val="24"/>
          <w:highlight w:val="none"/>
          <w14:textFill>
            <w14:solidFill>
              <w14:schemeClr w14:val="tx1"/>
            </w14:solidFill>
          </w14:textFill>
        </w:rPr>
        <w:t>：供应商资格性审查通过后，</w:t>
      </w:r>
      <w:r>
        <w:rPr>
          <w:rFonts w:hint="eastAsia" w:ascii="宋体" w:hAnsi="宋体" w:eastAsia="宋体" w:cs="宋体"/>
          <w:bCs/>
          <w:color w:val="000000" w:themeColor="text1"/>
          <w:sz w:val="24"/>
          <w:szCs w:val="24"/>
          <w:highlight w:val="none"/>
          <w14:textFill>
            <w14:solidFill>
              <w14:schemeClr w14:val="tx1"/>
            </w14:solidFill>
          </w14:textFill>
        </w:rPr>
        <w:t>评标委员会依据招标文件的规定，对投标文件的符合性进行审查。审查通过后，评标委员会根据响</w:t>
      </w:r>
      <w:r>
        <w:rPr>
          <w:rFonts w:hint="eastAsia" w:ascii="宋体" w:hAnsi="宋体" w:eastAsia="宋体" w:cs="宋体"/>
          <w:bCs/>
          <w:color w:val="000000" w:themeColor="text1"/>
          <w:w w:val="1"/>
          <w:sz w:val="24"/>
          <w:szCs w:val="24"/>
          <w:highlight w:val="none"/>
          <w14:textFill>
            <w14:solidFill>
              <w14:schemeClr w14:val="tx1"/>
            </w14:solidFill>
          </w14:textFill>
        </w:rPr>
        <w:t xml:space="preserve"> </w:t>
      </w:r>
      <w:r>
        <w:rPr>
          <w:rFonts w:hint="eastAsia" w:ascii="宋体" w:hAnsi="宋体" w:eastAsia="宋体" w:cs="宋体"/>
          <w:bCs/>
          <w:color w:val="000000" w:themeColor="text1"/>
          <w:sz w:val="24"/>
          <w:szCs w:val="24"/>
          <w:highlight w:val="none"/>
          <w14:textFill>
            <w14:solidFill>
              <w14:schemeClr w14:val="tx1"/>
            </w14:solidFill>
          </w14:textFill>
        </w:rPr>
        <w:t>应程度对合格供应商的投标文件进行综合打分，按最后得分由高向低排序，推荐中标候选人。具体程序如下：</w:t>
      </w:r>
    </w:p>
    <w:p w14:paraId="675CC401">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1、投标文件的符合性审查</w:t>
      </w:r>
    </w:p>
    <w:p w14:paraId="6CD84895">
      <w:pPr>
        <w:widowControl/>
        <w:spacing w:line="360" w:lineRule="auto"/>
        <w:ind w:firstLine="480" w:firstLineChars="200"/>
        <w:rPr>
          <w:rFonts w:hint="eastAsia" w:ascii="宋体" w:hAnsi="宋体" w:eastAsia="宋体" w:cs="宋体"/>
          <w:b/>
          <w:color w:val="000000" w:themeColor="text1"/>
          <w:sz w:val="24"/>
          <w:szCs w:val="24"/>
          <w:highlight w:val="none"/>
          <w:u w:val="thick"/>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评标委员会依据招标文件的规定，对投标文件的有效性、完整性进行审查。</w:t>
      </w:r>
    </w:p>
    <w:p w14:paraId="40655D63">
      <w:pPr>
        <w:widowControl/>
        <w:spacing w:before="190" w:beforeLines="50" w:after="190" w:afterLines="50" w:line="360" w:lineRule="auto"/>
        <w:ind w:firstLine="482"/>
        <w:jc w:val="center"/>
        <w:rPr>
          <w:rFonts w:hint="eastAsia" w:ascii="宋体" w:hAnsi="宋体" w:eastAsia="宋体" w:cs="宋体"/>
          <w:b/>
          <w:color w:val="000000" w:themeColor="text1"/>
          <w:sz w:val="24"/>
          <w:szCs w:val="24"/>
          <w:highlight w:val="none"/>
          <w:u w:val="thick"/>
          <w14:textFill>
            <w14:solidFill>
              <w14:schemeClr w14:val="tx1"/>
            </w14:solidFill>
          </w14:textFill>
        </w:rPr>
      </w:pPr>
      <w:r>
        <w:rPr>
          <w:rFonts w:hint="eastAsia" w:ascii="宋体" w:hAnsi="宋体" w:eastAsia="宋体" w:cs="宋体"/>
          <w:b/>
          <w:color w:val="000000" w:themeColor="text1"/>
          <w:sz w:val="24"/>
          <w:szCs w:val="24"/>
          <w:highlight w:val="none"/>
          <w:u w:val="thick"/>
          <w14:textFill>
            <w14:solidFill>
              <w14:schemeClr w14:val="tx1"/>
            </w14:solidFill>
          </w14:textFill>
        </w:rPr>
        <w:t>符合性审查表</w:t>
      </w:r>
    </w:p>
    <w:tbl>
      <w:tblPr>
        <w:tblStyle w:val="33"/>
        <w:tblW w:w="8696"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72"/>
        <w:gridCol w:w="2079"/>
        <w:gridCol w:w="4914"/>
        <w:gridCol w:w="931"/>
      </w:tblGrid>
      <w:tr w14:paraId="22514EE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55" w:hRule="atLeast"/>
          <w:jc w:val="center"/>
        </w:trPr>
        <w:tc>
          <w:tcPr>
            <w:tcW w:w="772" w:type="dxa"/>
            <w:tcBorders>
              <w:top w:val="single" w:color="auto" w:sz="12" w:space="0"/>
              <w:bottom w:val="single" w:color="auto" w:sz="2" w:space="0"/>
            </w:tcBorders>
            <w:shd w:val="clear" w:color="auto" w:fill="auto"/>
            <w:vAlign w:val="center"/>
          </w:tcPr>
          <w:p w14:paraId="321F0E4B">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序号</w:t>
            </w:r>
          </w:p>
        </w:tc>
        <w:tc>
          <w:tcPr>
            <w:tcW w:w="2079" w:type="dxa"/>
            <w:tcBorders>
              <w:top w:val="single" w:color="auto" w:sz="12" w:space="0"/>
              <w:bottom w:val="single" w:color="auto" w:sz="2" w:space="0"/>
            </w:tcBorders>
            <w:shd w:val="clear" w:color="auto" w:fill="auto"/>
            <w:vAlign w:val="center"/>
          </w:tcPr>
          <w:p w14:paraId="5A3031F3">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响应性审查项</w:t>
            </w:r>
          </w:p>
        </w:tc>
        <w:tc>
          <w:tcPr>
            <w:tcW w:w="4914" w:type="dxa"/>
            <w:tcBorders>
              <w:top w:val="single" w:color="auto" w:sz="12" w:space="0"/>
              <w:bottom w:val="single" w:color="auto" w:sz="2" w:space="0"/>
            </w:tcBorders>
            <w:shd w:val="clear" w:color="auto" w:fill="auto"/>
            <w:vAlign w:val="center"/>
          </w:tcPr>
          <w:p w14:paraId="519BBED7">
            <w:pPr>
              <w:pageBreakBefore w:val="0"/>
              <w:widowControl/>
              <w:overflowPunct/>
              <w:topLinePunct w:val="0"/>
              <w:bidi w:val="0"/>
              <w:spacing w:line="360" w:lineRule="auto"/>
              <w:jc w:val="center"/>
              <w:rPr>
                <w:rFonts w:hint="eastAsia" w:ascii="宋体" w:hAnsi="宋体" w:eastAsia="宋体" w:cs="宋体"/>
                <w:b/>
                <w:bCs/>
                <w:snapToGrid/>
                <w:color w:val="auto"/>
                <w:kern w:val="2"/>
                <w:sz w:val="24"/>
                <w:szCs w:val="24"/>
                <w:highlight w:val="none"/>
                <w:lang w:val="en-US" w:eastAsia="zh-CN" w:bidi="ar-SA"/>
              </w:rPr>
            </w:pPr>
            <w:r>
              <w:rPr>
                <w:rFonts w:hint="eastAsia" w:ascii="宋体" w:hAnsi="宋体" w:eastAsia="宋体" w:cs="宋体"/>
                <w:b/>
                <w:bCs/>
                <w:snapToGrid/>
                <w:color w:val="auto"/>
                <w:kern w:val="2"/>
                <w:sz w:val="24"/>
                <w:szCs w:val="24"/>
                <w:highlight w:val="none"/>
                <w:lang w:val="en-US" w:eastAsia="zh-CN" w:bidi="ar-SA"/>
              </w:rPr>
              <w:t>通过条件</w:t>
            </w:r>
          </w:p>
        </w:tc>
        <w:tc>
          <w:tcPr>
            <w:tcW w:w="931" w:type="dxa"/>
            <w:tcBorders>
              <w:top w:val="single" w:color="auto" w:sz="12" w:space="0"/>
              <w:bottom w:val="single" w:color="auto" w:sz="2" w:space="0"/>
            </w:tcBorders>
            <w:shd w:val="clear" w:color="auto" w:fill="auto"/>
            <w:vAlign w:val="center"/>
          </w:tcPr>
          <w:p w14:paraId="499C3EF9">
            <w:pPr>
              <w:pageBreakBefore w:val="0"/>
              <w:widowControl/>
              <w:overflowPunct/>
              <w:topLinePunct w:val="0"/>
              <w:bidi w:val="0"/>
              <w:spacing w:line="360" w:lineRule="auto"/>
              <w:jc w:val="center"/>
              <w:rPr>
                <w:rFonts w:hint="eastAsia" w:ascii="宋体" w:hAnsi="宋体" w:eastAsia="宋体" w:cs="宋体"/>
                <w:b/>
                <w:bCs/>
                <w:kern w:val="0"/>
                <w:sz w:val="24"/>
                <w:szCs w:val="24"/>
                <w:highlight w:val="none"/>
              </w:rPr>
            </w:pPr>
            <w:r>
              <w:rPr>
                <w:rFonts w:hint="eastAsia" w:ascii="宋体" w:hAnsi="宋体" w:eastAsia="宋体" w:cs="宋体"/>
                <w:b/>
                <w:bCs/>
                <w:kern w:val="0"/>
                <w:sz w:val="24"/>
                <w:szCs w:val="24"/>
                <w:highlight w:val="none"/>
              </w:rPr>
              <w:t>结论</w:t>
            </w:r>
          </w:p>
        </w:tc>
      </w:tr>
      <w:tr w14:paraId="3FC86D7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25" w:hRule="atLeast"/>
          <w:jc w:val="center"/>
        </w:trPr>
        <w:tc>
          <w:tcPr>
            <w:tcW w:w="772" w:type="dxa"/>
            <w:tcBorders>
              <w:top w:val="single" w:color="auto" w:sz="2" w:space="0"/>
            </w:tcBorders>
            <w:vAlign w:val="center"/>
          </w:tcPr>
          <w:p w14:paraId="479431F3">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w:t>
            </w:r>
          </w:p>
        </w:tc>
        <w:tc>
          <w:tcPr>
            <w:tcW w:w="2079" w:type="dxa"/>
            <w:tcBorders>
              <w:top w:val="single" w:color="auto" w:sz="2" w:space="0"/>
            </w:tcBorders>
            <w:vAlign w:val="center"/>
          </w:tcPr>
          <w:p w14:paraId="2DB57AA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投标文件项目名称、项目编号、标段（未分标段的除外）</w:t>
            </w:r>
          </w:p>
        </w:tc>
        <w:tc>
          <w:tcPr>
            <w:tcW w:w="4914" w:type="dxa"/>
            <w:tcBorders>
              <w:top w:val="single" w:color="auto" w:sz="2" w:space="0"/>
            </w:tcBorders>
            <w:vAlign w:val="center"/>
          </w:tcPr>
          <w:p w14:paraId="403584D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投标文件以下三处的项目名称、项目编号、标段无遗漏，且与本项目完全一致（以招标文件中给定的项目名称、项目编号为准）：</w:t>
            </w:r>
          </w:p>
          <w:p w14:paraId="0A18AF4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（1）封面；</w:t>
            </w:r>
          </w:p>
          <w:p w14:paraId="37B398E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（2）投标函；</w:t>
            </w:r>
          </w:p>
          <w:p w14:paraId="4CC76E18">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（3）法定代表人委托授权书或法人身份证明。</w:t>
            </w:r>
          </w:p>
        </w:tc>
        <w:tc>
          <w:tcPr>
            <w:tcW w:w="931" w:type="dxa"/>
            <w:tcBorders>
              <w:top w:val="single" w:color="auto" w:sz="2" w:space="0"/>
            </w:tcBorders>
            <w:vAlign w:val="center"/>
          </w:tcPr>
          <w:p w14:paraId="0396384C">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E9B3789">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2637" w:hRule="atLeast"/>
          <w:jc w:val="center"/>
        </w:trPr>
        <w:tc>
          <w:tcPr>
            <w:tcW w:w="772" w:type="dxa"/>
            <w:vAlign w:val="center"/>
          </w:tcPr>
          <w:p w14:paraId="41FCEFB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w:t>
            </w:r>
          </w:p>
        </w:tc>
        <w:tc>
          <w:tcPr>
            <w:tcW w:w="2079" w:type="dxa"/>
            <w:vAlign w:val="center"/>
          </w:tcPr>
          <w:p w14:paraId="7A49DD04">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投标文件组成</w:t>
            </w:r>
          </w:p>
        </w:tc>
        <w:tc>
          <w:tcPr>
            <w:tcW w:w="4914" w:type="dxa"/>
            <w:vAlign w:val="center"/>
          </w:tcPr>
          <w:p w14:paraId="09C5E7E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投标文件应包含以下内容：</w:t>
            </w:r>
          </w:p>
          <w:p w14:paraId="0CC65270">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（1）投标函；</w:t>
            </w:r>
          </w:p>
          <w:p w14:paraId="6BCF562E">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（2）开标一览表、分项报价明细表（《投标文件构成及格式》未作要求的除外）；</w:t>
            </w:r>
          </w:p>
          <w:p w14:paraId="0C62E58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（3）资格审查文件；</w:t>
            </w:r>
          </w:p>
          <w:p w14:paraId="5424E9DA">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（4）供应商概况；</w:t>
            </w:r>
          </w:p>
          <w:p w14:paraId="2491175F">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（5）供应商参加政府采购活动承诺书；</w:t>
            </w:r>
          </w:p>
          <w:p w14:paraId="4B8E2766">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（6）投标方案。</w:t>
            </w:r>
          </w:p>
        </w:tc>
        <w:tc>
          <w:tcPr>
            <w:tcW w:w="931" w:type="dxa"/>
            <w:vAlign w:val="center"/>
          </w:tcPr>
          <w:p w14:paraId="588F3436">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7AD089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52" w:hRule="atLeast"/>
          <w:jc w:val="center"/>
        </w:trPr>
        <w:tc>
          <w:tcPr>
            <w:tcW w:w="772" w:type="dxa"/>
            <w:vAlign w:val="center"/>
          </w:tcPr>
          <w:p w14:paraId="2AA61D27">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w:t>
            </w:r>
          </w:p>
        </w:tc>
        <w:tc>
          <w:tcPr>
            <w:tcW w:w="2079" w:type="dxa"/>
            <w:vAlign w:val="center"/>
          </w:tcPr>
          <w:p w14:paraId="4073FD3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投标文件的签署、盖章</w:t>
            </w:r>
          </w:p>
        </w:tc>
        <w:tc>
          <w:tcPr>
            <w:tcW w:w="4914" w:type="dxa"/>
            <w:vAlign w:val="center"/>
          </w:tcPr>
          <w:p w14:paraId="5EC7E19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签署、盖章均符合招标文件要求，且无遗漏。</w:t>
            </w:r>
          </w:p>
        </w:tc>
        <w:tc>
          <w:tcPr>
            <w:tcW w:w="931" w:type="dxa"/>
            <w:vAlign w:val="center"/>
          </w:tcPr>
          <w:p w14:paraId="41A88E02">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88857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82" w:hRule="atLeast"/>
          <w:jc w:val="center"/>
        </w:trPr>
        <w:tc>
          <w:tcPr>
            <w:tcW w:w="772" w:type="dxa"/>
            <w:vAlign w:val="center"/>
          </w:tcPr>
          <w:p w14:paraId="3CCA5A85">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w:t>
            </w:r>
          </w:p>
        </w:tc>
        <w:tc>
          <w:tcPr>
            <w:tcW w:w="2079" w:type="dxa"/>
            <w:vAlign w:val="center"/>
          </w:tcPr>
          <w:p w14:paraId="1764EB9E">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投标文件的语言及计量单位</w:t>
            </w:r>
          </w:p>
        </w:tc>
        <w:tc>
          <w:tcPr>
            <w:tcW w:w="4914" w:type="dxa"/>
            <w:vAlign w:val="center"/>
          </w:tcPr>
          <w:p w14:paraId="4F3DE23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均符合招标文件的要求。</w:t>
            </w:r>
          </w:p>
        </w:tc>
        <w:tc>
          <w:tcPr>
            <w:tcW w:w="931" w:type="dxa"/>
            <w:vAlign w:val="center"/>
          </w:tcPr>
          <w:p w14:paraId="78832AAA">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34A4A13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0" w:hRule="atLeast"/>
          <w:jc w:val="center"/>
        </w:trPr>
        <w:tc>
          <w:tcPr>
            <w:tcW w:w="772" w:type="dxa"/>
            <w:vAlign w:val="center"/>
          </w:tcPr>
          <w:p w14:paraId="7138683B">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5</w:t>
            </w:r>
          </w:p>
        </w:tc>
        <w:tc>
          <w:tcPr>
            <w:tcW w:w="2079" w:type="dxa"/>
            <w:vAlign w:val="center"/>
          </w:tcPr>
          <w:p w14:paraId="0483AD8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投标有效期</w:t>
            </w:r>
          </w:p>
        </w:tc>
        <w:tc>
          <w:tcPr>
            <w:tcW w:w="4914" w:type="dxa"/>
            <w:vAlign w:val="center"/>
          </w:tcPr>
          <w:p w14:paraId="03CEF388">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符合招标文件的要求。</w:t>
            </w:r>
          </w:p>
        </w:tc>
        <w:tc>
          <w:tcPr>
            <w:tcW w:w="931" w:type="dxa"/>
            <w:vAlign w:val="center"/>
          </w:tcPr>
          <w:p w14:paraId="58029969">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2C1173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892" w:hRule="atLeast"/>
          <w:jc w:val="center"/>
        </w:trPr>
        <w:tc>
          <w:tcPr>
            <w:tcW w:w="772" w:type="dxa"/>
            <w:vAlign w:val="center"/>
          </w:tcPr>
          <w:p w14:paraId="339B1BDD">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6</w:t>
            </w:r>
          </w:p>
        </w:tc>
        <w:tc>
          <w:tcPr>
            <w:tcW w:w="2079" w:type="dxa"/>
            <w:vAlign w:val="center"/>
          </w:tcPr>
          <w:p w14:paraId="059D0191">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投标报价</w:t>
            </w:r>
          </w:p>
        </w:tc>
        <w:tc>
          <w:tcPr>
            <w:tcW w:w="4914" w:type="dxa"/>
            <w:vAlign w:val="center"/>
          </w:tcPr>
          <w:p w14:paraId="42E5D503">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同时满足以下条款：</w:t>
            </w:r>
          </w:p>
          <w:p w14:paraId="18941F6C">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（1）投标报价符合唯一性要求；</w:t>
            </w:r>
          </w:p>
          <w:p w14:paraId="1712B3B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（2）开标一览表填写符合要求；</w:t>
            </w:r>
          </w:p>
          <w:p w14:paraId="737E7314">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（3）报价货币符合招标文件要求；</w:t>
            </w:r>
          </w:p>
          <w:p w14:paraId="335C6326">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（4）未超出采购预算或招标文件规定的最高限价；</w:t>
            </w:r>
          </w:p>
        </w:tc>
        <w:tc>
          <w:tcPr>
            <w:tcW w:w="931" w:type="dxa"/>
            <w:vAlign w:val="center"/>
          </w:tcPr>
          <w:p w14:paraId="6374E936">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779B2CE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772" w:type="dxa"/>
            <w:vAlign w:val="center"/>
          </w:tcPr>
          <w:p w14:paraId="1E2F113F">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7</w:t>
            </w:r>
          </w:p>
        </w:tc>
        <w:tc>
          <w:tcPr>
            <w:tcW w:w="2079" w:type="dxa"/>
            <w:vAlign w:val="center"/>
          </w:tcPr>
          <w:p w14:paraId="009CF2AC">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实质性条款响应</w:t>
            </w:r>
          </w:p>
        </w:tc>
        <w:tc>
          <w:tcPr>
            <w:tcW w:w="4914" w:type="dxa"/>
            <w:vAlign w:val="center"/>
          </w:tcPr>
          <w:p w14:paraId="19831379">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完全响应招标文件要求的各项技术/服务/商务实质性条款。</w:t>
            </w:r>
          </w:p>
        </w:tc>
        <w:tc>
          <w:tcPr>
            <w:tcW w:w="931" w:type="dxa"/>
            <w:vAlign w:val="center"/>
          </w:tcPr>
          <w:p w14:paraId="2D61B2BD">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6C981EA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12" w:hRule="atLeast"/>
          <w:jc w:val="center"/>
        </w:trPr>
        <w:tc>
          <w:tcPr>
            <w:tcW w:w="772" w:type="dxa"/>
            <w:vAlign w:val="center"/>
          </w:tcPr>
          <w:p w14:paraId="4D90406B">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8</w:t>
            </w:r>
          </w:p>
        </w:tc>
        <w:tc>
          <w:tcPr>
            <w:tcW w:w="2079" w:type="dxa"/>
            <w:vAlign w:val="center"/>
          </w:tcPr>
          <w:p w14:paraId="1D265025">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合同文本</w:t>
            </w:r>
          </w:p>
        </w:tc>
        <w:tc>
          <w:tcPr>
            <w:tcW w:w="4914" w:type="dxa"/>
            <w:vAlign w:val="center"/>
          </w:tcPr>
          <w:p w14:paraId="12F1ACB2">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完全理解并接受招标文件合同条款的要求。</w:t>
            </w:r>
          </w:p>
        </w:tc>
        <w:tc>
          <w:tcPr>
            <w:tcW w:w="931" w:type="dxa"/>
            <w:vAlign w:val="center"/>
          </w:tcPr>
          <w:p w14:paraId="70A959B5">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13B4D49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970" w:hRule="atLeast"/>
          <w:jc w:val="center"/>
        </w:trPr>
        <w:tc>
          <w:tcPr>
            <w:tcW w:w="772" w:type="dxa"/>
            <w:vAlign w:val="center"/>
          </w:tcPr>
          <w:p w14:paraId="34A7FDA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9</w:t>
            </w:r>
          </w:p>
        </w:tc>
        <w:tc>
          <w:tcPr>
            <w:tcW w:w="2079" w:type="dxa"/>
            <w:vAlign w:val="center"/>
          </w:tcPr>
          <w:p w14:paraId="55101B4D">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电子投标文件雷同性分析</w:t>
            </w:r>
          </w:p>
        </w:tc>
        <w:tc>
          <w:tcPr>
            <w:tcW w:w="4914" w:type="dxa"/>
            <w:vAlign w:val="center"/>
          </w:tcPr>
          <w:p w14:paraId="67E85B59">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电子投标文件的“文件制作机器码”和“文件创建标识码”通过评标系统的雷同性分析。</w:t>
            </w:r>
          </w:p>
        </w:tc>
        <w:tc>
          <w:tcPr>
            <w:tcW w:w="931" w:type="dxa"/>
            <w:vAlign w:val="center"/>
          </w:tcPr>
          <w:p w14:paraId="37FA2E41">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r w14:paraId="37F6CBE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01" w:hRule="atLeast"/>
          <w:jc w:val="center"/>
        </w:trPr>
        <w:tc>
          <w:tcPr>
            <w:tcW w:w="772" w:type="dxa"/>
            <w:vAlign w:val="center"/>
          </w:tcPr>
          <w:p w14:paraId="2724CEB9">
            <w:pPr>
              <w:pageBreakBefore w:val="0"/>
              <w:widowControl/>
              <w:overflowPunct/>
              <w:topLinePunct w:val="0"/>
              <w:bidi w:val="0"/>
              <w:spacing w:line="360" w:lineRule="auto"/>
              <w:jc w:val="center"/>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10</w:t>
            </w:r>
          </w:p>
        </w:tc>
        <w:tc>
          <w:tcPr>
            <w:tcW w:w="2079" w:type="dxa"/>
            <w:vAlign w:val="center"/>
          </w:tcPr>
          <w:p w14:paraId="2086F271">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其他</w:t>
            </w:r>
          </w:p>
        </w:tc>
        <w:tc>
          <w:tcPr>
            <w:tcW w:w="4914" w:type="dxa"/>
            <w:vAlign w:val="center"/>
          </w:tcPr>
          <w:p w14:paraId="4ABCDFD7">
            <w:pPr>
              <w:pageBreakBefore w:val="0"/>
              <w:widowControl/>
              <w:overflowPunct/>
              <w:topLinePunct w:val="0"/>
              <w:bidi w:val="0"/>
              <w:spacing w:line="360" w:lineRule="auto"/>
              <w:rPr>
                <w:rFonts w:hint="eastAsia" w:ascii="宋体" w:hAnsi="宋体" w:eastAsia="宋体" w:cs="宋体"/>
                <w:snapToGrid/>
                <w:color w:val="auto"/>
                <w:kern w:val="2"/>
                <w:sz w:val="24"/>
                <w:szCs w:val="24"/>
                <w:highlight w:val="none"/>
                <w:lang w:val="en-US" w:eastAsia="zh-CN" w:bidi="ar-SA"/>
              </w:rPr>
            </w:pPr>
            <w:r>
              <w:rPr>
                <w:rFonts w:hint="eastAsia" w:ascii="宋体" w:hAnsi="宋体" w:eastAsia="宋体" w:cs="宋体"/>
                <w:snapToGrid/>
                <w:color w:val="auto"/>
                <w:kern w:val="2"/>
                <w:sz w:val="24"/>
                <w:szCs w:val="24"/>
                <w:highlight w:val="none"/>
                <w:lang w:val="en-US" w:eastAsia="zh-CN" w:bidi="ar-SA"/>
              </w:rPr>
              <w:t>完全理解并接受法律法规和招标文件对供应商的各项须知、规约要求和责任义务，没有出现法律法规或招标文件明确规定的其他被视为“无效投标”的情形。</w:t>
            </w:r>
          </w:p>
        </w:tc>
        <w:tc>
          <w:tcPr>
            <w:tcW w:w="931" w:type="dxa"/>
            <w:vAlign w:val="center"/>
          </w:tcPr>
          <w:p w14:paraId="5B3E2055">
            <w:pPr>
              <w:pageBreakBefore w:val="0"/>
              <w:widowControl/>
              <w:overflowPunct/>
              <w:topLinePunct w:val="0"/>
              <w:bidi w:val="0"/>
              <w:spacing w:line="360" w:lineRule="auto"/>
              <w:rPr>
                <w:rFonts w:hint="eastAsia" w:ascii="宋体" w:hAnsi="宋体" w:eastAsia="宋体" w:cs="宋体"/>
                <w:b/>
                <w:bCs/>
                <w:kern w:val="0"/>
                <w:sz w:val="24"/>
                <w:szCs w:val="24"/>
                <w:highlight w:val="none"/>
              </w:rPr>
            </w:pPr>
          </w:p>
        </w:tc>
      </w:tr>
    </w:tbl>
    <w:p w14:paraId="361293FE">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2、综合比较与评价</w:t>
      </w:r>
    </w:p>
    <w:p w14:paraId="01C45A42">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 评标委员会按《评审要素及分值一览表》中规定的评标方法和标准，对通过符合性审查的投标文件进行商务和技术评估，综合比较与评价。</w:t>
      </w:r>
    </w:p>
    <w:p w14:paraId="64C7476D">
      <w:pPr>
        <w:spacing w:before="152" w:line="219" w:lineRule="auto"/>
        <w:ind w:left="3456" w:firstLine="482"/>
        <w:rPr>
          <w:rFonts w:hint="eastAsia" w:ascii="宋体" w:hAnsi="宋体" w:eastAsia="宋体" w:cs="宋体"/>
          <w:color w:val="000000" w:themeColor="text1"/>
          <w:sz w:val="24"/>
          <w:szCs w:val="24"/>
          <w:highlight w:val="none"/>
          <w14:textFill>
            <w14:solidFill>
              <w14:schemeClr w14:val="tx1"/>
            </w14:solidFill>
          </w14:textFill>
        </w:rPr>
      </w:pPr>
      <w:bookmarkStart w:id="28" w:name="_Toc534192586"/>
      <w:bookmarkStart w:id="29" w:name="_Toc495012821"/>
      <w:bookmarkStart w:id="30" w:name="_Toc495014649"/>
      <w:bookmarkStart w:id="31" w:name="_Toc495014585"/>
      <w:bookmarkStart w:id="32" w:name="_Toc424636365"/>
      <w:bookmarkStart w:id="33" w:name="_Toc534657775"/>
      <w:bookmarkStart w:id="34" w:name="_Toc495012771"/>
      <w:bookmarkStart w:id="35" w:name="_Toc445306493"/>
      <w:bookmarkStart w:id="36" w:name="_Toc534192580"/>
      <w:bookmarkStart w:id="37" w:name="_Toc495014611"/>
      <w:bookmarkStart w:id="38" w:name="_Toc495014920"/>
      <w:r>
        <w:rPr>
          <w:rFonts w:hint="eastAsia" w:ascii="宋体" w:hAnsi="宋体" w:eastAsia="宋体" w:cs="宋体"/>
          <w:color w:val="000000" w:themeColor="text1"/>
          <w:sz w:val="24"/>
          <w:szCs w:val="24"/>
          <w:highlight w:val="none"/>
          <w:u w:val="single" w:color="000000"/>
          <w14:textOutline w14:w="4356" w14:cap="sq" w14:cmpd="sng" w14:algn="ctr">
            <w14:solidFill>
              <w14:srgbClr w14:val="000000"/>
            </w14:solidFill>
            <w14:prstDash w14:val="solid"/>
            <w14:bevel/>
          </w14:textOutline>
          <w14:textFill>
            <w14:solidFill>
              <w14:schemeClr w14:val="tx1"/>
            </w14:solidFill>
          </w14:textFill>
        </w:rPr>
        <w:t>评审要素及分值一览表</w:t>
      </w:r>
    </w:p>
    <w:p w14:paraId="4C0C1C4E">
      <w:pPr>
        <w:spacing w:before="70"/>
        <w:rPr>
          <w:rFonts w:hint="eastAsia" w:ascii="宋体" w:hAnsi="宋体" w:eastAsia="宋体" w:cs="宋体"/>
          <w:color w:val="000000" w:themeColor="text1"/>
          <w:highlight w:val="none"/>
          <w14:textFill>
            <w14:solidFill>
              <w14:schemeClr w14:val="tx1"/>
            </w14:solidFill>
          </w14:textFill>
        </w:rPr>
      </w:pPr>
    </w:p>
    <w:tbl>
      <w:tblPr>
        <w:tblStyle w:val="33"/>
        <w:tblW w:w="9758" w:type="dxa"/>
        <w:tblInd w:w="-34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5"/>
        <w:gridCol w:w="915"/>
        <w:gridCol w:w="705"/>
        <w:gridCol w:w="7553"/>
      </w:tblGrid>
      <w:tr w14:paraId="66BA9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blHeader/>
        </w:trPr>
        <w:tc>
          <w:tcPr>
            <w:tcW w:w="585" w:type="dxa"/>
            <w:vAlign w:val="center"/>
          </w:tcPr>
          <w:p w14:paraId="23050569">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915" w:type="dxa"/>
            <w:vAlign w:val="center"/>
          </w:tcPr>
          <w:p w14:paraId="4E3C596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评分</w:t>
            </w:r>
          </w:p>
          <w:p w14:paraId="7815EE0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因素</w:t>
            </w:r>
          </w:p>
        </w:tc>
        <w:tc>
          <w:tcPr>
            <w:tcW w:w="705" w:type="dxa"/>
            <w:vAlign w:val="center"/>
          </w:tcPr>
          <w:p w14:paraId="14D3904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分</w:t>
            </w:r>
          </w:p>
          <w:p w14:paraId="4F1D2000">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值</w:t>
            </w:r>
          </w:p>
        </w:tc>
        <w:tc>
          <w:tcPr>
            <w:tcW w:w="7553" w:type="dxa"/>
            <w:vAlign w:val="center"/>
          </w:tcPr>
          <w:p w14:paraId="4232215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评分标准</w:t>
            </w:r>
          </w:p>
        </w:tc>
      </w:tr>
      <w:tr w14:paraId="3BAD2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trPr>
        <w:tc>
          <w:tcPr>
            <w:tcW w:w="585" w:type="dxa"/>
            <w:vAlign w:val="center"/>
          </w:tcPr>
          <w:p w14:paraId="6CA693C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915" w:type="dxa"/>
            <w:vAlign w:val="center"/>
          </w:tcPr>
          <w:p w14:paraId="65BA9656">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投标</w:t>
            </w:r>
          </w:p>
          <w:p w14:paraId="5CDB865F">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报价</w:t>
            </w:r>
          </w:p>
        </w:tc>
        <w:tc>
          <w:tcPr>
            <w:tcW w:w="705" w:type="dxa"/>
            <w:vAlign w:val="center"/>
          </w:tcPr>
          <w:p w14:paraId="00CD7B4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0分</w:t>
            </w:r>
          </w:p>
        </w:tc>
        <w:tc>
          <w:tcPr>
            <w:tcW w:w="7553" w:type="dxa"/>
            <w:vAlign w:val="center"/>
          </w:tcPr>
          <w:p w14:paraId="1989991A">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（1）有效供应商最低报价作为基准价。有效供应商最低报价等于评标基准价得满分10分；其他有效供应商报价得分统一按照下列公式计算：</w:t>
            </w:r>
          </w:p>
          <w:p w14:paraId="4D02E4FB">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报价得分=（评标基准价/有效报价）×价格权重</w:t>
            </w:r>
          </w:p>
          <w:p w14:paraId="26AB9C5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(2)本项目专门面向中小企业采购，投标</w:t>
            </w:r>
            <w:r>
              <w:rPr>
                <w:rFonts w:hint="eastAsia" w:ascii="宋体" w:hAnsi="宋体" w:eastAsia="宋体" w:cs="宋体"/>
                <w:sz w:val="24"/>
                <w:szCs w:val="24"/>
                <w:highlight w:val="none"/>
                <w:lang w:eastAsia="zh-CN"/>
              </w:rPr>
              <w:t>报价不参与扣除。</w:t>
            </w:r>
          </w:p>
        </w:tc>
      </w:tr>
      <w:tr w14:paraId="2EE5C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585" w:type="dxa"/>
            <w:vMerge w:val="restart"/>
            <w:vAlign w:val="center"/>
          </w:tcPr>
          <w:p w14:paraId="1484E70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0E9DC6A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p w14:paraId="327C56CD">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2</w:t>
            </w:r>
          </w:p>
        </w:tc>
        <w:tc>
          <w:tcPr>
            <w:tcW w:w="915" w:type="dxa"/>
            <w:vMerge w:val="restart"/>
            <w:vAlign w:val="center"/>
          </w:tcPr>
          <w:p w14:paraId="13844BD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p>
          <w:p w14:paraId="17C4D39B">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eastAsia="zh-CN"/>
              </w:rPr>
            </w:pPr>
          </w:p>
          <w:p w14:paraId="63103043">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服务方案</w:t>
            </w:r>
          </w:p>
        </w:tc>
        <w:tc>
          <w:tcPr>
            <w:tcW w:w="705" w:type="dxa"/>
            <w:vAlign w:val="center"/>
          </w:tcPr>
          <w:p w14:paraId="631EDF8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44E265D4">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p w14:paraId="30D4CD19">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24分</w:t>
            </w:r>
          </w:p>
        </w:tc>
        <w:tc>
          <w:tcPr>
            <w:tcW w:w="7553" w:type="dxa"/>
            <w:vAlign w:val="top"/>
          </w:tcPr>
          <w:p w14:paraId="4568D86C">
            <w:pPr>
              <w:pStyle w:val="1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项目</w:t>
            </w:r>
            <w:r>
              <w:rPr>
                <w:rFonts w:hint="eastAsia" w:ascii="宋体" w:hAnsi="宋体" w:eastAsia="宋体" w:cs="宋体"/>
                <w:b/>
                <w:bCs/>
                <w:sz w:val="24"/>
                <w:szCs w:val="24"/>
                <w:highlight w:val="none"/>
                <w:lang w:val="en-US" w:eastAsia="zh-CN"/>
              </w:rPr>
              <w:t>服务</w:t>
            </w:r>
            <w:r>
              <w:rPr>
                <w:rFonts w:hint="eastAsia" w:ascii="宋体" w:hAnsi="宋体" w:eastAsia="宋体" w:cs="宋体"/>
                <w:b/>
                <w:bCs/>
                <w:sz w:val="24"/>
                <w:szCs w:val="24"/>
                <w:highlight w:val="none"/>
              </w:rPr>
              <w:t>方案</w:t>
            </w:r>
          </w:p>
          <w:p w14:paraId="64EC1B9F">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Hans"/>
              </w:rPr>
              <w:t>一、</w:t>
            </w: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针对本项目的</w:t>
            </w:r>
            <w:r>
              <w:rPr>
                <w:rFonts w:hint="eastAsia" w:ascii="宋体" w:hAnsi="宋体" w:eastAsia="宋体" w:cs="宋体"/>
                <w:sz w:val="24"/>
                <w:szCs w:val="24"/>
                <w:highlight w:val="none"/>
                <w:lang w:val="en-US" w:eastAsia="zh-CN"/>
              </w:rPr>
              <w:t>项目服务</w:t>
            </w:r>
            <w:r>
              <w:rPr>
                <w:rFonts w:hint="eastAsia" w:ascii="宋体" w:hAnsi="宋体" w:eastAsia="宋体" w:cs="宋体"/>
                <w:sz w:val="24"/>
                <w:szCs w:val="24"/>
                <w:highlight w:val="none"/>
              </w:rPr>
              <w:t>方案进行综合评审，内容包含：①本项目的基本情况及项目背景分析②工作目标③监理范围④服务实施计划(服务工作流程</w:t>
            </w:r>
            <w:r>
              <w:rPr>
                <w:rFonts w:hint="eastAsia" w:ascii="宋体" w:hAnsi="宋体" w:eastAsia="宋体" w:cs="宋体"/>
                <w:sz w:val="24"/>
                <w:szCs w:val="24"/>
                <w:highlight w:val="none"/>
                <w:lang w:val="en-US" w:eastAsia="zh-CN"/>
              </w:rPr>
              <w:t>及内容</w:t>
            </w:r>
            <w:r>
              <w:rPr>
                <w:rFonts w:hint="eastAsia" w:ascii="宋体" w:hAnsi="宋体" w:eastAsia="宋体" w:cs="宋体"/>
                <w:sz w:val="24"/>
                <w:szCs w:val="24"/>
                <w:highlight w:val="none"/>
              </w:rPr>
              <w:t xml:space="preserve">)。 </w:t>
            </w:r>
          </w:p>
          <w:p w14:paraId="3F1A488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评审</w:t>
            </w:r>
            <w:r>
              <w:rPr>
                <w:rFonts w:hint="eastAsia" w:ascii="宋体" w:hAnsi="宋体" w:eastAsia="宋体" w:cs="宋体"/>
                <w:b/>
                <w:bCs/>
                <w:sz w:val="24"/>
                <w:szCs w:val="24"/>
                <w:highlight w:val="none"/>
                <w:lang w:val="en-US" w:eastAsia="zh-CN"/>
              </w:rPr>
              <w:t>标准</w:t>
            </w:r>
            <w:r>
              <w:rPr>
                <w:rFonts w:hint="eastAsia" w:ascii="宋体" w:hAnsi="宋体" w:eastAsia="宋体" w:cs="宋体"/>
                <w:b/>
                <w:bCs/>
                <w:sz w:val="24"/>
                <w:szCs w:val="24"/>
                <w:highlight w:val="none"/>
              </w:rPr>
              <w:t>：</w:t>
            </w:r>
          </w:p>
          <w:p w14:paraId="58B8B6E4">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①完整性：方案全面，对评审内容中的各项要求有详细阐述；</w:t>
            </w:r>
          </w:p>
          <w:p w14:paraId="001C00E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②可实施性：切合本项目实际情况，提出步骤清晰、合理的方案；</w:t>
            </w:r>
          </w:p>
          <w:p w14:paraId="56875335">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③针对性：方案能够紧扣项目实际情况，内容科学合理。</w:t>
            </w:r>
          </w:p>
          <w:p w14:paraId="2036A009">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三、赋分标准（满分</w:t>
            </w:r>
            <w:r>
              <w:rPr>
                <w:rFonts w:hint="eastAsia" w:ascii="宋体" w:hAnsi="宋体" w:eastAsia="宋体" w:cs="宋体"/>
                <w:b/>
                <w:bCs/>
                <w:sz w:val="24"/>
                <w:szCs w:val="24"/>
                <w:highlight w:val="none"/>
                <w:lang w:val="en-US" w:eastAsia="zh-CN"/>
              </w:rPr>
              <w:t>24</w:t>
            </w:r>
            <w:r>
              <w:rPr>
                <w:rFonts w:hint="eastAsia" w:ascii="宋体" w:hAnsi="宋体" w:eastAsia="宋体" w:cs="宋体"/>
                <w:b/>
                <w:bCs/>
                <w:sz w:val="24"/>
                <w:szCs w:val="24"/>
                <w:highlight w:val="none"/>
                <w:lang w:eastAsia="zh-CN"/>
              </w:rPr>
              <w:t>分）</w:t>
            </w:r>
          </w:p>
          <w:p w14:paraId="035FFCDF">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①本项目的基本情况及项目背景分析：每完全满足一项评审标准得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分，满分</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分；</w:t>
            </w:r>
          </w:p>
          <w:p w14:paraId="261DF2EA">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②工作目标：每完全满足一项评审标准得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分，满分</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分；</w:t>
            </w:r>
          </w:p>
          <w:p w14:paraId="0D977245">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③监理范围：每完全满足一项评审标准得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分，满分</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 xml:space="preserve">分； </w:t>
            </w:r>
          </w:p>
          <w:p w14:paraId="4F158E26">
            <w:pPr>
              <w:pStyle w:val="114"/>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④服务实施计划(服务工作流程</w:t>
            </w:r>
            <w:r>
              <w:rPr>
                <w:rFonts w:hint="eastAsia" w:ascii="宋体" w:hAnsi="宋体" w:eastAsia="宋体" w:cs="宋体"/>
                <w:sz w:val="24"/>
                <w:szCs w:val="24"/>
                <w:highlight w:val="none"/>
                <w:lang w:val="en-US" w:eastAsia="zh-CN"/>
              </w:rPr>
              <w:t>及内容</w:t>
            </w:r>
            <w:r>
              <w:rPr>
                <w:rFonts w:hint="eastAsia" w:ascii="宋体" w:hAnsi="宋体" w:eastAsia="宋体" w:cs="宋体"/>
                <w:sz w:val="24"/>
                <w:szCs w:val="24"/>
                <w:highlight w:val="none"/>
                <w:lang w:eastAsia="zh-CN"/>
              </w:rPr>
              <w:t>)：每完全满足一项评审标准得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分，满分</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eastAsia="zh-CN"/>
              </w:rPr>
              <w:t>分；</w:t>
            </w:r>
          </w:p>
        </w:tc>
      </w:tr>
      <w:tr w14:paraId="473CC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3" w:hRule="atLeast"/>
        </w:trPr>
        <w:tc>
          <w:tcPr>
            <w:tcW w:w="585" w:type="dxa"/>
            <w:vMerge w:val="continue"/>
            <w:vAlign w:val="center"/>
          </w:tcPr>
          <w:p w14:paraId="3A288AD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40D84A9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2A56835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15分</w:t>
            </w:r>
          </w:p>
        </w:tc>
        <w:tc>
          <w:tcPr>
            <w:tcW w:w="7553" w:type="dxa"/>
            <w:vAlign w:val="top"/>
          </w:tcPr>
          <w:p w14:paraId="7491A85F">
            <w:pPr>
              <w:pStyle w:val="1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质量控制措施</w:t>
            </w:r>
          </w:p>
          <w:p w14:paraId="5753AA5D">
            <w:pPr>
              <w:keepNext w:val="0"/>
              <w:keepLines w:val="0"/>
              <w:pageBreakBefore w:val="0"/>
              <w:widowControl/>
              <w:numPr>
                <w:ilvl w:val="0"/>
                <w:numId w:val="4"/>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 xml:space="preserve"> 供应商针对本项目服务要求提供的质量</w:t>
            </w:r>
            <w:r>
              <w:rPr>
                <w:rFonts w:hint="eastAsia" w:ascii="宋体" w:hAnsi="宋体" w:eastAsia="宋体" w:cs="宋体"/>
                <w:sz w:val="24"/>
                <w:szCs w:val="24"/>
                <w:highlight w:val="none"/>
                <w:lang w:val="en-US" w:eastAsia="zh-CN"/>
              </w:rPr>
              <w:t>控制措施</w:t>
            </w:r>
            <w:r>
              <w:rPr>
                <w:rFonts w:hint="eastAsia" w:ascii="宋体" w:hAnsi="宋体" w:eastAsia="宋体" w:cs="宋体"/>
                <w:sz w:val="24"/>
                <w:szCs w:val="24"/>
                <w:highlight w:val="none"/>
              </w:rPr>
              <w:t>，包含但不限于：①</w:t>
            </w:r>
            <w:r>
              <w:rPr>
                <w:rFonts w:hint="eastAsia" w:ascii="宋体" w:hAnsi="宋体" w:eastAsia="宋体" w:cs="宋体"/>
                <w:sz w:val="24"/>
                <w:szCs w:val="24"/>
                <w:highlight w:val="none"/>
                <w:lang w:val="en-US" w:eastAsia="zh-CN"/>
              </w:rPr>
              <w:t>质量控制措施</w:t>
            </w:r>
            <w:r>
              <w:rPr>
                <w:rFonts w:hint="eastAsia" w:ascii="宋体" w:hAnsi="宋体" w:eastAsia="宋体" w:cs="宋体"/>
                <w:sz w:val="24"/>
                <w:szCs w:val="24"/>
                <w:highlight w:val="none"/>
              </w:rPr>
              <w:t>②监理服务工作依据③合同及信息管理控制措施④投资控制措施</w:t>
            </w:r>
            <w:r>
              <w:rPr>
                <w:rFonts w:hint="eastAsia" w:ascii="宋体" w:hAnsi="宋体" w:eastAsia="宋体" w:cs="宋体"/>
                <w:sz w:val="24"/>
                <w:szCs w:val="24"/>
                <w:highlight w:val="none"/>
                <w:lang w:val="en-US" w:eastAsia="zh-CN"/>
              </w:rPr>
              <w:t>及进度控制措施</w:t>
            </w:r>
            <w:r>
              <w:rPr>
                <w:rFonts w:hint="eastAsia" w:ascii="宋体" w:hAnsi="宋体" w:eastAsia="宋体" w:cs="宋体"/>
                <w:sz w:val="24"/>
                <w:szCs w:val="24"/>
                <w:highlight w:val="none"/>
              </w:rPr>
              <w:t>⑤安全及文明施工管理控制措施。</w:t>
            </w:r>
          </w:p>
          <w:p w14:paraId="71ACCF5D">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评审</w:t>
            </w:r>
            <w:r>
              <w:rPr>
                <w:rFonts w:hint="eastAsia" w:ascii="宋体" w:hAnsi="宋体" w:eastAsia="宋体" w:cs="宋体"/>
                <w:b/>
                <w:bCs/>
                <w:sz w:val="24"/>
                <w:szCs w:val="24"/>
                <w:highlight w:val="none"/>
                <w:lang w:val="en-US" w:eastAsia="zh-CN"/>
              </w:rPr>
              <w:t>标准</w:t>
            </w:r>
            <w:r>
              <w:rPr>
                <w:rFonts w:hint="eastAsia" w:ascii="宋体" w:hAnsi="宋体" w:eastAsia="宋体" w:cs="宋体"/>
                <w:b/>
                <w:bCs/>
                <w:sz w:val="24"/>
                <w:szCs w:val="24"/>
                <w:highlight w:val="none"/>
              </w:rPr>
              <w:t>：</w:t>
            </w:r>
          </w:p>
          <w:p w14:paraId="7BCDACFB">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①完整性：方案全面，对评审内容中的各项要求有详细阐述；</w:t>
            </w:r>
          </w:p>
          <w:p w14:paraId="11117BFF">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②可实施性：切合本项目实际情况，提出步骤清晰、合理的方案；</w:t>
            </w:r>
          </w:p>
          <w:p w14:paraId="303B52B5">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③针对性：方案能够紧扣项目实际情况，内容科学合理。</w:t>
            </w:r>
          </w:p>
          <w:p w14:paraId="04253FEE">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三、赋分标准（满分</w:t>
            </w:r>
            <w:r>
              <w:rPr>
                <w:rFonts w:hint="eastAsia" w:ascii="宋体" w:hAnsi="宋体" w:eastAsia="宋体" w:cs="宋体"/>
                <w:b/>
                <w:bCs/>
                <w:sz w:val="24"/>
                <w:szCs w:val="24"/>
                <w:highlight w:val="none"/>
                <w:lang w:val="en-US" w:eastAsia="zh-CN"/>
              </w:rPr>
              <w:t>15</w:t>
            </w:r>
            <w:r>
              <w:rPr>
                <w:rFonts w:hint="eastAsia" w:ascii="宋体" w:hAnsi="宋体" w:eastAsia="宋体" w:cs="宋体"/>
                <w:b/>
                <w:bCs/>
                <w:sz w:val="24"/>
                <w:szCs w:val="24"/>
                <w:highlight w:val="none"/>
                <w:lang w:eastAsia="zh-CN"/>
              </w:rPr>
              <w:t>分）</w:t>
            </w:r>
          </w:p>
          <w:p w14:paraId="4F030440">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w:t>
            </w:r>
            <w:r>
              <w:rPr>
                <w:rFonts w:hint="eastAsia" w:ascii="宋体" w:hAnsi="宋体" w:eastAsia="宋体" w:cs="宋体"/>
                <w:sz w:val="24"/>
                <w:szCs w:val="24"/>
                <w:highlight w:val="none"/>
                <w:lang w:val="en-US" w:eastAsia="zh-CN"/>
              </w:rPr>
              <w:t>质量控制措施</w:t>
            </w:r>
            <w:r>
              <w:rPr>
                <w:rFonts w:hint="eastAsia" w:ascii="宋体" w:hAnsi="宋体" w:eastAsia="宋体" w:cs="宋体"/>
                <w:sz w:val="24"/>
                <w:szCs w:val="24"/>
                <w:highlight w:val="none"/>
                <w:lang w:eastAsia="zh-CN"/>
              </w:rPr>
              <w:t>：每完全满足一项评审标准得1分，满分3分；</w:t>
            </w:r>
          </w:p>
          <w:p w14:paraId="2112A9CF">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②监理服务工作依据：每完全满足一项评审标准得1分，满分3分；</w:t>
            </w:r>
          </w:p>
          <w:p w14:paraId="2114108A">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 xml:space="preserve">③合同及信息管理控制措施：每完全满足一项评审标准得1分，满分3分； </w:t>
            </w:r>
          </w:p>
          <w:p w14:paraId="22C5F631">
            <w:pPr>
              <w:pStyle w:val="1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④投资控制措施</w:t>
            </w:r>
            <w:r>
              <w:rPr>
                <w:rFonts w:hint="eastAsia" w:ascii="宋体" w:hAnsi="宋体" w:eastAsia="宋体" w:cs="宋体"/>
                <w:sz w:val="24"/>
                <w:szCs w:val="24"/>
                <w:highlight w:val="none"/>
                <w:lang w:val="en-US" w:eastAsia="zh-CN"/>
              </w:rPr>
              <w:t>及进度控制措施</w:t>
            </w:r>
            <w:r>
              <w:rPr>
                <w:rFonts w:hint="eastAsia" w:ascii="宋体" w:hAnsi="宋体" w:eastAsia="宋体" w:cs="宋体"/>
                <w:sz w:val="24"/>
                <w:szCs w:val="24"/>
                <w:highlight w:val="none"/>
                <w:lang w:eastAsia="zh-CN"/>
              </w:rPr>
              <w:t>：每完全满足一项评审标准得1分，满分3分；</w:t>
            </w:r>
          </w:p>
          <w:p w14:paraId="45F98F43">
            <w:pPr>
              <w:pStyle w:val="1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eastAsia="zh-CN"/>
              </w:rPr>
              <w:t>⑤安全及文明施工管理控制措施：每完全满足一项评审标准得1分，满分3分；</w:t>
            </w:r>
          </w:p>
        </w:tc>
      </w:tr>
      <w:tr w14:paraId="089AE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585" w:type="dxa"/>
            <w:vMerge w:val="continue"/>
            <w:vAlign w:val="center"/>
          </w:tcPr>
          <w:p w14:paraId="477A8503">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14261C6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6E4AB68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9分</w:t>
            </w:r>
          </w:p>
        </w:tc>
        <w:tc>
          <w:tcPr>
            <w:tcW w:w="7553" w:type="dxa"/>
            <w:vAlign w:val="top"/>
          </w:tcPr>
          <w:p w14:paraId="06B26E96">
            <w:pPr>
              <w:pStyle w:val="1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实施能力</w:t>
            </w:r>
          </w:p>
          <w:p w14:paraId="6CA36A52">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Hans"/>
              </w:rPr>
              <w:t>一、</w:t>
            </w:r>
            <w:r>
              <w:rPr>
                <w:rFonts w:hint="eastAsia" w:ascii="宋体" w:hAnsi="宋体" w:eastAsia="宋体" w:cs="宋体"/>
                <w:b/>
                <w:bCs/>
                <w:sz w:val="24"/>
                <w:szCs w:val="24"/>
                <w:highlight w:val="none"/>
              </w:rPr>
              <w:t xml:space="preserve">评审内容： </w:t>
            </w:r>
            <w:r>
              <w:rPr>
                <w:rFonts w:hint="eastAsia" w:ascii="宋体" w:hAnsi="宋体" w:eastAsia="宋体" w:cs="宋体"/>
                <w:sz w:val="24"/>
                <w:szCs w:val="24"/>
                <w:highlight w:val="none"/>
              </w:rPr>
              <w:t>供应商针对本项目的组织实施能力方案，主要包括：①组织协调方案②监理工作程序（有清晰的工作流程图、工作准则）③工作进度控制措施。</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监理工作的主要方法</w:t>
            </w:r>
            <w:r>
              <w:rPr>
                <w:rFonts w:hint="eastAsia" w:ascii="宋体" w:hAnsi="宋体" w:eastAsia="宋体" w:cs="宋体"/>
                <w:sz w:val="24"/>
                <w:szCs w:val="24"/>
                <w:highlight w:val="none"/>
                <w:lang w:eastAsia="zh-CN"/>
              </w:rPr>
              <w:t>）</w:t>
            </w:r>
          </w:p>
          <w:p w14:paraId="27BCA2F9">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评审</w:t>
            </w:r>
            <w:r>
              <w:rPr>
                <w:rFonts w:hint="eastAsia" w:ascii="宋体" w:hAnsi="宋体" w:eastAsia="宋体" w:cs="宋体"/>
                <w:b/>
                <w:bCs/>
                <w:sz w:val="24"/>
                <w:szCs w:val="24"/>
                <w:highlight w:val="none"/>
                <w:lang w:val="en-US" w:eastAsia="zh-CN"/>
              </w:rPr>
              <w:t>标准</w:t>
            </w:r>
            <w:r>
              <w:rPr>
                <w:rFonts w:hint="eastAsia" w:ascii="宋体" w:hAnsi="宋体" w:eastAsia="宋体" w:cs="宋体"/>
                <w:sz w:val="24"/>
                <w:szCs w:val="24"/>
                <w:highlight w:val="none"/>
              </w:rPr>
              <w:t>：</w:t>
            </w:r>
          </w:p>
          <w:p w14:paraId="7840A632">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①完整性：方案全面，对评审内容中的各项要求有详细阐述；</w:t>
            </w:r>
          </w:p>
          <w:p w14:paraId="2864519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②可实施性：切合本项目实际情况，提出步骤清晰、合理的方案；</w:t>
            </w:r>
          </w:p>
          <w:p w14:paraId="2EADFF0A">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③针对性：方案能够紧扣项目实际情况，内容科学合理。</w:t>
            </w:r>
          </w:p>
          <w:p w14:paraId="2F9E3165">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三、赋分标准（满分</w:t>
            </w:r>
            <w:r>
              <w:rPr>
                <w:rFonts w:hint="eastAsia" w:ascii="宋体" w:hAnsi="宋体" w:eastAsia="宋体" w:cs="宋体"/>
                <w:b/>
                <w:bCs/>
                <w:sz w:val="24"/>
                <w:szCs w:val="24"/>
                <w:highlight w:val="none"/>
                <w:lang w:val="en-US" w:eastAsia="zh-CN"/>
              </w:rPr>
              <w:t>9</w:t>
            </w:r>
            <w:r>
              <w:rPr>
                <w:rFonts w:hint="eastAsia" w:ascii="宋体" w:hAnsi="宋体" w:eastAsia="宋体" w:cs="宋体"/>
                <w:b/>
                <w:bCs/>
                <w:sz w:val="24"/>
                <w:szCs w:val="24"/>
                <w:highlight w:val="none"/>
                <w:lang w:eastAsia="zh-CN"/>
              </w:rPr>
              <w:t>分）</w:t>
            </w:r>
          </w:p>
          <w:p w14:paraId="199F1FA8">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①组织协调方案：每完全满足一项评审标准得1分，满分3分；</w:t>
            </w:r>
          </w:p>
          <w:p w14:paraId="1B30241C">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②监理工作程序（有清晰的工作流程图、工作准则）：每完全满足一项评审标准得1分，满分3分；</w:t>
            </w:r>
          </w:p>
          <w:p w14:paraId="2BD76F73">
            <w:pPr>
              <w:pStyle w:val="114"/>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 xml:space="preserve">③工作进度控制措施。（监理工作的主要方法）：每完全满足一项评审标准得1分，满分3分； </w:t>
            </w:r>
          </w:p>
        </w:tc>
      </w:tr>
      <w:tr w14:paraId="2D725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585" w:type="dxa"/>
            <w:vMerge w:val="continue"/>
            <w:vAlign w:val="center"/>
          </w:tcPr>
          <w:p w14:paraId="54DED21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915" w:type="dxa"/>
            <w:vMerge w:val="continue"/>
            <w:vAlign w:val="center"/>
          </w:tcPr>
          <w:p w14:paraId="67FFE15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0439E531">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top"/>
          </w:tcPr>
          <w:p w14:paraId="53728F30">
            <w:pPr>
              <w:pStyle w:val="1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重点、难点分析</w:t>
            </w:r>
          </w:p>
          <w:p w14:paraId="00A487C0">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 xml:space="preserve"> 根据供应商针对本项目提供的监理服务重点、难点分析方案进行综合评审，方案包含但不限于：①项目实施过程中的重点、难点理解分析②关键性技术问题分析及应对措施。</w:t>
            </w:r>
          </w:p>
          <w:p w14:paraId="14852E67">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评审</w:t>
            </w:r>
            <w:r>
              <w:rPr>
                <w:rFonts w:hint="eastAsia" w:ascii="宋体" w:hAnsi="宋体" w:eastAsia="宋体" w:cs="宋体"/>
                <w:b/>
                <w:bCs/>
                <w:sz w:val="24"/>
                <w:szCs w:val="24"/>
                <w:highlight w:val="none"/>
                <w:lang w:val="en-US" w:eastAsia="zh-CN"/>
              </w:rPr>
              <w:t>标准</w:t>
            </w:r>
            <w:r>
              <w:rPr>
                <w:rFonts w:hint="eastAsia" w:ascii="宋体" w:hAnsi="宋体" w:eastAsia="宋体" w:cs="宋体"/>
                <w:sz w:val="24"/>
                <w:szCs w:val="24"/>
                <w:highlight w:val="none"/>
              </w:rPr>
              <w:t>：</w:t>
            </w:r>
          </w:p>
          <w:p w14:paraId="0D6D48E1">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①完整性：方案全面，对评审内容中的各项要求有详细阐述；</w:t>
            </w:r>
          </w:p>
          <w:p w14:paraId="4980F7A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②可实施性：切合本项目实际情况，提出步骤清晰、合理的方案；</w:t>
            </w:r>
          </w:p>
          <w:p w14:paraId="5104C76C">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③针对性：方案能够紧扣项目实际情况，内容科学合理。</w:t>
            </w:r>
          </w:p>
          <w:p w14:paraId="4E1EAD0D">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三、赋分标准（满分</w:t>
            </w:r>
            <w:r>
              <w:rPr>
                <w:rFonts w:hint="eastAsia" w:ascii="宋体" w:hAnsi="宋体" w:eastAsia="宋体" w:cs="宋体"/>
                <w:b/>
                <w:bCs/>
                <w:sz w:val="24"/>
                <w:szCs w:val="24"/>
                <w:highlight w:val="none"/>
                <w:lang w:val="en-US" w:eastAsia="zh-CN"/>
              </w:rPr>
              <w:t>6</w:t>
            </w:r>
            <w:r>
              <w:rPr>
                <w:rFonts w:hint="eastAsia" w:ascii="宋体" w:hAnsi="宋体" w:eastAsia="宋体" w:cs="宋体"/>
                <w:b/>
                <w:bCs/>
                <w:sz w:val="24"/>
                <w:szCs w:val="24"/>
                <w:highlight w:val="none"/>
                <w:lang w:eastAsia="zh-CN"/>
              </w:rPr>
              <w:t>分）</w:t>
            </w:r>
          </w:p>
          <w:p w14:paraId="23C20564">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①项目实施过程中的重点、难点理解分析：每完全满足一项评审标准得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分；</w:t>
            </w:r>
          </w:p>
          <w:p w14:paraId="51F27F21">
            <w:pPr>
              <w:pStyle w:val="114"/>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lang w:eastAsia="zh-CN"/>
              </w:rPr>
              <w:t>②关键性技术问题分析及应对措施：每完全满足一项评审标准得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分，满分</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分；</w:t>
            </w:r>
          </w:p>
        </w:tc>
      </w:tr>
      <w:tr w14:paraId="5BAA3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01B2B94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7EF15BA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0E4112D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12分</w:t>
            </w:r>
          </w:p>
        </w:tc>
        <w:tc>
          <w:tcPr>
            <w:tcW w:w="7553" w:type="dxa"/>
            <w:vAlign w:val="top"/>
          </w:tcPr>
          <w:p w14:paraId="12876C10">
            <w:pPr>
              <w:pStyle w:val="1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服务承诺</w:t>
            </w:r>
          </w:p>
          <w:p w14:paraId="6187907A">
            <w:pPr>
              <w:pStyle w:val="114"/>
              <w:keepNext w:val="0"/>
              <w:keepLines w:val="0"/>
              <w:pageBreakBefore w:val="0"/>
              <w:numPr>
                <w:ilvl w:val="0"/>
                <w:numId w:val="5"/>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rPr>
              <w:t xml:space="preserve">评审内容： </w:t>
            </w:r>
            <w:r>
              <w:rPr>
                <w:rFonts w:hint="eastAsia" w:ascii="宋体" w:hAnsi="宋体" w:eastAsia="宋体" w:cs="宋体"/>
                <w:sz w:val="24"/>
                <w:szCs w:val="24"/>
                <w:highlight w:val="none"/>
              </w:rPr>
              <w:t xml:space="preserve">供应商针对本项目采购需求提供服务承诺，包含但不限于：①监理质量服务承诺②监理进度承诺③承诺在项目建设期间派监理工程师全过程驻场进行监理作业④及时响应并积极配合采购人的有关要求。 </w:t>
            </w:r>
          </w:p>
          <w:p w14:paraId="652C1CA4">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评审</w:t>
            </w:r>
            <w:r>
              <w:rPr>
                <w:rFonts w:hint="eastAsia" w:ascii="宋体" w:hAnsi="宋体" w:eastAsia="宋体" w:cs="宋体"/>
                <w:b/>
                <w:bCs/>
                <w:sz w:val="24"/>
                <w:szCs w:val="24"/>
                <w:highlight w:val="none"/>
                <w:lang w:val="en-US" w:eastAsia="zh-CN"/>
              </w:rPr>
              <w:t>标准</w:t>
            </w:r>
            <w:r>
              <w:rPr>
                <w:rFonts w:hint="eastAsia" w:ascii="宋体" w:hAnsi="宋体" w:eastAsia="宋体" w:cs="宋体"/>
                <w:sz w:val="24"/>
                <w:szCs w:val="24"/>
                <w:highlight w:val="none"/>
              </w:rPr>
              <w:t>：</w:t>
            </w:r>
          </w:p>
          <w:p w14:paraId="6F28AA59">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①完整性：方案全面，对评审内容中的各项要求有详细阐述；</w:t>
            </w:r>
          </w:p>
          <w:p w14:paraId="3A9D72D3">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②可实施性：切合本项目实际情况，提出步骤清晰、合理的方案；</w:t>
            </w:r>
          </w:p>
          <w:p w14:paraId="6881A70F">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③针对性：方案能够紧扣项目实际情况，内容科学合理。</w:t>
            </w:r>
          </w:p>
          <w:p w14:paraId="1BF8E090">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三、赋分标准（满分</w:t>
            </w:r>
            <w:r>
              <w:rPr>
                <w:rFonts w:hint="eastAsia" w:ascii="宋体" w:hAnsi="宋体" w:eastAsia="宋体" w:cs="宋体"/>
                <w:b/>
                <w:bCs/>
                <w:sz w:val="24"/>
                <w:szCs w:val="24"/>
                <w:highlight w:val="none"/>
                <w:lang w:val="en-US" w:eastAsia="zh-CN"/>
              </w:rPr>
              <w:t>12</w:t>
            </w:r>
            <w:r>
              <w:rPr>
                <w:rFonts w:hint="eastAsia" w:ascii="宋体" w:hAnsi="宋体" w:eastAsia="宋体" w:cs="宋体"/>
                <w:b/>
                <w:bCs/>
                <w:sz w:val="24"/>
                <w:szCs w:val="24"/>
                <w:highlight w:val="none"/>
                <w:lang w:eastAsia="zh-CN"/>
              </w:rPr>
              <w:t>分）</w:t>
            </w:r>
          </w:p>
          <w:p w14:paraId="1ABA5104">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①监理质量服务承诺：每完全满足一项评审标准得1分，满分3分；</w:t>
            </w:r>
          </w:p>
          <w:p w14:paraId="6A6F3AFC">
            <w:pPr>
              <w:pStyle w:val="1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②监理进度承诺：每完全满足一项评审标准得1分，满分3分；</w:t>
            </w:r>
          </w:p>
          <w:p w14:paraId="2C9DB13D">
            <w:pPr>
              <w:pStyle w:val="1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③承诺在项目建设期间派监理工程师全过程驻场进行监理作业</w:t>
            </w:r>
            <w:r>
              <w:rPr>
                <w:rFonts w:hint="eastAsia" w:ascii="宋体" w:hAnsi="宋体" w:eastAsia="宋体" w:cs="宋体"/>
                <w:sz w:val="24"/>
                <w:szCs w:val="24"/>
                <w:highlight w:val="none"/>
                <w:lang w:eastAsia="zh-CN"/>
              </w:rPr>
              <w:t>：每完全满足一项评审标准得1分，满分3分；</w:t>
            </w:r>
          </w:p>
          <w:p w14:paraId="674F5067">
            <w:pPr>
              <w:pStyle w:val="1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④及时响应并积极配合采购人的有关要求</w:t>
            </w:r>
            <w:r>
              <w:rPr>
                <w:rFonts w:hint="eastAsia" w:ascii="宋体" w:hAnsi="宋体" w:eastAsia="宋体" w:cs="宋体"/>
                <w:sz w:val="24"/>
                <w:szCs w:val="24"/>
                <w:highlight w:val="none"/>
                <w:lang w:eastAsia="zh-CN"/>
              </w:rPr>
              <w:t>：每完全满足一项评审标准得1分，满分3分；</w:t>
            </w:r>
          </w:p>
        </w:tc>
      </w:tr>
      <w:tr w14:paraId="5036C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5B28AD26">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784FB2C0">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2872B65F">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5分</w:t>
            </w:r>
          </w:p>
        </w:tc>
        <w:tc>
          <w:tcPr>
            <w:tcW w:w="7553" w:type="dxa"/>
            <w:vAlign w:val="top"/>
          </w:tcPr>
          <w:p w14:paraId="3B061ECD">
            <w:pPr>
              <w:pStyle w:val="1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检测设备</w:t>
            </w:r>
          </w:p>
          <w:p w14:paraId="6F89E94E">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Hans"/>
              </w:rPr>
              <w:t>一、</w:t>
            </w: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 xml:space="preserve"> 供应商配置投入履行合同所必需的各类设施</w:t>
            </w:r>
            <w:r>
              <w:rPr>
                <w:rFonts w:hint="eastAsia" w:ascii="宋体" w:hAnsi="宋体" w:eastAsia="宋体" w:cs="宋体"/>
                <w:sz w:val="24"/>
                <w:szCs w:val="24"/>
                <w:highlight w:val="none"/>
                <w:lang w:val="en-US" w:eastAsia="zh-CN"/>
              </w:rPr>
              <w:t>检测</w:t>
            </w:r>
            <w:r>
              <w:rPr>
                <w:rFonts w:hint="eastAsia" w:ascii="宋体" w:hAnsi="宋体" w:eastAsia="宋体" w:cs="宋体"/>
                <w:sz w:val="24"/>
                <w:szCs w:val="24"/>
                <w:highlight w:val="none"/>
              </w:rPr>
              <w:t xml:space="preserve">设备（不限于专业设备、辅助设备、工具、软件等）保证项目顺利实施。 </w:t>
            </w:r>
          </w:p>
          <w:p w14:paraId="188D62FE">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val="en-US" w:eastAsia="zh-CN"/>
              </w:rPr>
              <w:t>二、赋分标准</w:t>
            </w:r>
            <w:r>
              <w:rPr>
                <w:rFonts w:hint="eastAsia" w:ascii="宋体" w:hAnsi="宋体" w:eastAsia="宋体" w:cs="宋体"/>
                <w:b/>
                <w:bCs/>
                <w:sz w:val="24"/>
                <w:szCs w:val="24"/>
                <w:highlight w:val="none"/>
                <w:lang w:eastAsia="zh-CN"/>
              </w:rPr>
              <w:t>（满分</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lang w:eastAsia="zh-CN"/>
              </w:rPr>
              <w:t>分）</w:t>
            </w:r>
          </w:p>
          <w:p w14:paraId="3C104CC2">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①配备的检测设备种类齐全、合理，完全满足本工程要求，设备性能良好能随时投入使用，且为本公司自有设备或市场租赁的计 3-</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w:t>
            </w:r>
          </w:p>
          <w:p w14:paraId="5B1CE0A9">
            <w:pPr>
              <w:pStyle w:val="114"/>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②配备的检测设备种类基本齐全合理，能基本满足本工程要求，且为本公司自有设备或市场租赁的计1-</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4B8C11CC">
            <w:pPr>
              <w:pStyle w:val="114"/>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③配备的检测设备种类不齐全或不合理，不能满足本工程要求的计0分。 </w:t>
            </w:r>
          </w:p>
          <w:p w14:paraId="29C8CF67">
            <w:pPr>
              <w:pStyle w:val="114"/>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(注:提供设备购买发票或租赁合同等证明材料。)</w:t>
            </w:r>
          </w:p>
        </w:tc>
      </w:tr>
      <w:tr w14:paraId="73DF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585" w:type="dxa"/>
            <w:vMerge w:val="continue"/>
            <w:vAlign w:val="center"/>
          </w:tcPr>
          <w:p w14:paraId="1FD58477">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p>
        </w:tc>
        <w:tc>
          <w:tcPr>
            <w:tcW w:w="915" w:type="dxa"/>
            <w:vMerge w:val="continue"/>
            <w:vAlign w:val="center"/>
          </w:tcPr>
          <w:p w14:paraId="5A985B3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p>
        </w:tc>
        <w:tc>
          <w:tcPr>
            <w:tcW w:w="705" w:type="dxa"/>
            <w:vAlign w:val="center"/>
          </w:tcPr>
          <w:p w14:paraId="10F82D99">
            <w:pPr>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9分</w:t>
            </w:r>
          </w:p>
        </w:tc>
        <w:tc>
          <w:tcPr>
            <w:tcW w:w="7553" w:type="dxa"/>
            <w:vAlign w:val="top"/>
          </w:tcPr>
          <w:p w14:paraId="270E3635">
            <w:pPr>
              <w:pStyle w:val="114"/>
              <w:keepNext w:val="0"/>
              <w:keepLines w:val="0"/>
              <w:pageBreakBefore w:val="0"/>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合理化建议</w:t>
            </w:r>
          </w:p>
          <w:p w14:paraId="55EAED39">
            <w:pPr>
              <w:pStyle w:val="114"/>
              <w:keepNext w:val="0"/>
              <w:keepLines w:val="0"/>
              <w:pageBreakBefore w:val="0"/>
              <w:numPr>
                <w:ilvl w:val="0"/>
                <w:numId w:val="6"/>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供应商针对本项目的合理化建议，包含但不限于：①监理过程中的相关承诺②项目组人员保障③针对本项目的合理化建议。</w:t>
            </w:r>
          </w:p>
          <w:p w14:paraId="307EED41">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评审</w:t>
            </w:r>
            <w:r>
              <w:rPr>
                <w:rFonts w:hint="eastAsia" w:ascii="宋体" w:hAnsi="宋体" w:eastAsia="宋体" w:cs="宋体"/>
                <w:b/>
                <w:bCs/>
                <w:sz w:val="24"/>
                <w:szCs w:val="24"/>
                <w:highlight w:val="none"/>
                <w:lang w:val="en-US" w:eastAsia="zh-CN"/>
              </w:rPr>
              <w:t>标准</w:t>
            </w:r>
            <w:r>
              <w:rPr>
                <w:rFonts w:hint="eastAsia" w:ascii="宋体" w:hAnsi="宋体" w:eastAsia="宋体" w:cs="宋体"/>
                <w:sz w:val="24"/>
                <w:szCs w:val="24"/>
                <w:highlight w:val="none"/>
              </w:rPr>
              <w:t>：</w:t>
            </w:r>
          </w:p>
          <w:p w14:paraId="5BF0ADB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①完整性：方案全面，对评审内容中的各项要求有详细阐述；</w:t>
            </w:r>
          </w:p>
          <w:p w14:paraId="1C8BFF87">
            <w:pPr>
              <w:keepNext w:val="0"/>
              <w:keepLines w:val="0"/>
              <w:pageBreakBefore w:val="0"/>
              <w:widowControl/>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②可实施性：切合本项目实际情况，提出步骤清晰、合理的方案；</w:t>
            </w:r>
          </w:p>
          <w:p w14:paraId="1C9A646B">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③针对性：方案能够紧扣项目实际情况，内容科学合理。</w:t>
            </w:r>
          </w:p>
          <w:p w14:paraId="35EA6141">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b/>
                <w:bCs/>
                <w:sz w:val="24"/>
                <w:szCs w:val="24"/>
                <w:highlight w:val="none"/>
                <w:lang w:eastAsia="zh-CN"/>
              </w:rPr>
              <w:t>三、赋分标准（满分</w:t>
            </w:r>
            <w:r>
              <w:rPr>
                <w:rFonts w:hint="eastAsia" w:ascii="宋体" w:hAnsi="宋体" w:eastAsia="宋体" w:cs="宋体"/>
                <w:b/>
                <w:bCs/>
                <w:sz w:val="24"/>
                <w:szCs w:val="24"/>
                <w:highlight w:val="none"/>
                <w:lang w:val="en-US" w:eastAsia="zh-CN"/>
              </w:rPr>
              <w:t>9</w:t>
            </w:r>
            <w:r>
              <w:rPr>
                <w:rFonts w:hint="eastAsia" w:ascii="宋体" w:hAnsi="宋体" w:eastAsia="宋体" w:cs="宋体"/>
                <w:b/>
                <w:bCs/>
                <w:sz w:val="24"/>
                <w:szCs w:val="24"/>
                <w:highlight w:val="none"/>
                <w:lang w:eastAsia="zh-CN"/>
              </w:rPr>
              <w:t>分）</w:t>
            </w:r>
          </w:p>
          <w:p w14:paraId="7E319DD3">
            <w:pPr>
              <w:pStyle w:val="114"/>
              <w:keepNext w:val="0"/>
              <w:keepLines w:val="0"/>
              <w:pageBreakBefore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①监理过程中的相关承诺</w:t>
            </w:r>
            <w:r>
              <w:rPr>
                <w:rFonts w:hint="eastAsia" w:ascii="宋体" w:hAnsi="宋体" w:eastAsia="宋体" w:cs="宋体"/>
                <w:sz w:val="24"/>
                <w:szCs w:val="24"/>
                <w:highlight w:val="none"/>
                <w:lang w:eastAsia="zh-CN"/>
              </w:rPr>
              <w:t>：每完全满足一项评审标准得1分，满分3分；</w:t>
            </w:r>
          </w:p>
          <w:p w14:paraId="45999E36">
            <w:pPr>
              <w:pStyle w:val="1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②项目组人员保障</w:t>
            </w:r>
            <w:r>
              <w:rPr>
                <w:rFonts w:hint="eastAsia" w:ascii="宋体" w:hAnsi="宋体" w:eastAsia="宋体" w:cs="宋体"/>
                <w:sz w:val="24"/>
                <w:szCs w:val="24"/>
                <w:highlight w:val="none"/>
                <w:lang w:eastAsia="zh-CN"/>
              </w:rPr>
              <w:t>：每完全满足一项评审标准得1分，满分3分；</w:t>
            </w:r>
          </w:p>
          <w:p w14:paraId="0215D1CF">
            <w:pPr>
              <w:pStyle w:val="1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③针对本项目的合理化建议</w:t>
            </w:r>
            <w:r>
              <w:rPr>
                <w:rFonts w:hint="eastAsia" w:ascii="宋体" w:hAnsi="宋体" w:eastAsia="宋体" w:cs="宋体"/>
                <w:sz w:val="24"/>
                <w:szCs w:val="24"/>
                <w:highlight w:val="none"/>
                <w:lang w:eastAsia="zh-CN"/>
              </w:rPr>
              <w:t>：每完全满足一项评审标准得1分，满分3分；</w:t>
            </w:r>
          </w:p>
        </w:tc>
      </w:tr>
      <w:tr w14:paraId="2FEEC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585" w:type="dxa"/>
            <w:vAlign w:val="center"/>
          </w:tcPr>
          <w:p w14:paraId="588FA2F8">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p>
        </w:tc>
        <w:tc>
          <w:tcPr>
            <w:tcW w:w="915" w:type="dxa"/>
            <w:vAlign w:val="center"/>
          </w:tcPr>
          <w:p w14:paraId="6B5615BC">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项目组成人员</w:t>
            </w:r>
          </w:p>
        </w:tc>
        <w:tc>
          <w:tcPr>
            <w:tcW w:w="705" w:type="dxa"/>
            <w:vAlign w:val="center"/>
          </w:tcPr>
          <w:p w14:paraId="0489584F">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4分</w:t>
            </w:r>
          </w:p>
        </w:tc>
        <w:tc>
          <w:tcPr>
            <w:tcW w:w="7553" w:type="dxa"/>
            <w:vAlign w:val="top"/>
          </w:tcPr>
          <w:p w14:paraId="1C01E4DC">
            <w:pPr>
              <w:pStyle w:val="1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（1）专业技术人员配备: ①专业监理工程师，至少配备两名，每多配备1人得1分，最高得2分、 ②监理员，至少配备两名</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每</w:t>
            </w:r>
            <w:r>
              <w:rPr>
                <w:rFonts w:hint="eastAsia" w:ascii="宋体" w:hAnsi="宋体" w:eastAsia="宋体" w:cs="宋体"/>
                <w:sz w:val="24"/>
                <w:szCs w:val="24"/>
                <w:highlight w:val="none"/>
                <w:lang w:val="en-US" w:eastAsia="zh-CN"/>
              </w:rPr>
              <w:t>多</w:t>
            </w: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人得</w:t>
            </w:r>
            <w:r>
              <w:rPr>
                <w:rFonts w:hint="eastAsia" w:ascii="宋体" w:hAnsi="宋体" w:eastAsia="宋体" w:cs="宋体"/>
                <w:sz w:val="24"/>
                <w:szCs w:val="24"/>
                <w:highlight w:val="none"/>
                <w:lang w:val="en-US" w:eastAsia="zh-CN"/>
              </w:rPr>
              <w:t>0.5</w:t>
            </w:r>
            <w:r>
              <w:rPr>
                <w:rFonts w:hint="eastAsia" w:ascii="宋体" w:hAnsi="宋体" w:eastAsia="宋体" w:cs="宋体"/>
                <w:sz w:val="24"/>
                <w:szCs w:val="24"/>
                <w:highlight w:val="none"/>
              </w:rPr>
              <w:t>分，最高得2分。 (注:须提供以上人员有效执业资格证书或岗位证书和身份证复印件加盖单位公章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w:t>
            </w:r>
          </w:p>
        </w:tc>
      </w:tr>
      <w:tr w14:paraId="10E88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trPr>
        <w:tc>
          <w:tcPr>
            <w:tcW w:w="585" w:type="dxa"/>
            <w:vAlign w:val="center"/>
          </w:tcPr>
          <w:p w14:paraId="458873B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w:t>
            </w:r>
          </w:p>
        </w:tc>
        <w:tc>
          <w:tcPr>
            <w:tcW w:w="915" w:type="dxa"/>
            <w:vAlign w:val="center"/>
          </w:tcPr>
          <w:p w14:paraId="7DE615F9">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业绩</w:t>
            </w:r>
          </w:p>
        </w:tc>
        <w:tc>
          <w:tcPr>
            <w:tcW w:w="705" w:type="dxa"/>
            <w:vAlign w:val="center"/>
          </w:tcPr>
          <w:p w14:paraId="35A53D9B">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6分</w:t>
            </w:r>
          </w:p>
        </w:tc>
        <w:tc>
          <w:tcPr>
            <w:tcW w:w="7553" w:type="dxa"/>
            <w:vAlign w:val="top"/>
          </w:tcPr>
          <w:p w14:paraId="6C84F2D5">
            <w:pPr>
              <w:pStyle w:val="1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业绩</w:t>
            </w:r>
          </w:p>
          <w:p w14:paraId="2AC4AA93">
            <w:pPr>
              <w:pStyle w:val="1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b/>
                <w:bCs/>
                <w:sz w:val="24"/>
                <w:szCs w:val="24"/>
                <w:highlight w:val="none"/>
                <w:lang w:val="en-US" w:eastAsia="zh-CN"/>
              </w:rPr>
              <w:t>一、</w:t>
            </w:r>
            <w:r>
              <w:rPr>
                <w:rFonts w:hint="eastAsia" w:ascii="宋体" w:hAnsi="宋体" w:eastAsia="宋体" w:cs="宋体"/>
                <w:b/>
                <w:bCs/>
                <w:sz w:val="24"/>
                <w:szCs w:val="24"/>
                <w:highlight w:val="none"/>
              </w:rPr>
              <w:t>评审内容：</w:t>
            </w:r>
            <w:r>
              <w:rPr>
                <w:rFonts w:hint="eastAsia" w:ascii="宋体" w:hAnsi="宋体" w:eastAsia="宋体" w:cs="宋体"/>
                <w:sz w:val="24"/>
                <w:szCs w:val="24"/>
                <w:highlight w:val="none"/>
              </w:rPr>
              <w:t>供应商202</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年</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月1日至今类似项目业绩，每提供一个类似项目业绩计2分，最高计</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 xml:space="preserve">分。 </w:t>
            </w:r>
          </w:p>
          <w:p w14:paraId="71B7DF51">
            <w:pPr>
              <w:pStyle w:val="114"/>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b/>
                <w:bCs/>
                <w:sz w:val="24"/>
                <w:szCs w:val="24"/>
                <w:highlight w:val="none"/>
                <w:lang w:val="en-US" w:eastAsia="zh-CN"/>
              </w:rPr>
              <w:t>二</w:t>
            </w: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赋分</w:t>
            </w:r>
            <w:r>
              <w:rPr>
                <w:rFonts w:hint="eastAsia" w:ascii="宋体" w:hAnsi="宋体" w:eastAsia="宋体" w:cs="宋体"/>
                <w:b/>
                <w:bCs/>
                <w:sz w:val="24"/>
                <w:szCs w:val="24"/>
                <w:highlight w:val="none"/>
              </w:rPr>
              <w:t>标准：</w:t>
            </w:r>
            <w:r>
              <w:rPr>
                <w:rFonts w:hint="eastAsia" w:ascii="宋体" w:hAnsi="宋体" w:eastAsia="宋体" w:cs="宋体"/>
                <w:sz w:val="24"/>
                <w:szCs w:val="24"/>
                <w:highlight w:val="none"/>
                <w:lang w:val="en-US" w:eastAsia="zh-CN"/>
              </w:rPr>
              <w:t>以合同签订时间为准</w:t>
            </w:r>
          </w:p>
        </w:tc>
      </w:tr>
      <w:tr w14:paraId="3A959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9758" w:type="dxa"/>
            <w:gridSpan w:val="4"/>
            <w:vAlign w:val="center"/>
          </w:tcPr>
          <w:p w14:paraId="03C0F3E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1.</w:t>
            </w:r>
            <w:r>
              <w:rPr>
                <w:rFonts w:hint="eastAsia" w:ascii="宋体" w:hAnsi="宋体" w:eastAsia="宋体" w:cs="宋体"/>
                <w:sz w:val="24"/>
                <w:szCs w:val="24"/>
                <w:highlight w:val="none"/>
              </w:rPr>
              <w:t>若出现综合得分并列时，按照最后报价由低到高的顺序推荐；评审得分且最后报价相同的，按照技术指标优劣进行排序；若上述两项得分都相同，则由全体评审小组无记名投票，以得票高者排序在先。</w:t>
            </w:r>
          </w:p>
          <w:p w14:paraId="6E09BE8E">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评标委员会成员打分超过得分界限或未按本方法赋分时，该评委的打分按作废处理。</w:t>
            </w:r>
          </w:p>
          <w:p w14:paraId="2D392685">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评标委员会</w:t>
            </w:r>
            <w:r>
              <w:rPr>
                <w:rFonts w:hint="eastAsia" w:ascii="宋体" w:hAnsi="宋体" w:eastAsia="宋体" w:cs="宋体"/>
                <w:sz w:val="24"/>
                <w:szCs w:val="24"/>
                <w:highlight w:val="none"/>
                <w:lang w:val="en-US" w:eastAsia="zh-CN"/>
              </w:rPr>
              <w:t>成员</w:t>
            </w:r>
            <w:r>
              <w:rPr>
                <w:rFonts w:hint="eastAsia" w:ascii="宋体" w:hAnsi="宋体" w:eastAsia="宋体" w:cs="宋体"/>
                <w:sz w:val="24"/>
                <w:szCs w:val="24"/>
                <w:highlight w:val="none"/>
              </w:rPr>
              <w:t>二分之一以上人员认为有串标、弄虚作假嫌疑或严重脱离市场价的，该投标人不得作为</w:t>
            </w:r>
            <w:r>
              <w:rPr>
                <w:rFonts w:hint="eastAsia" w:ascii="宋体" w:hAnsi="宋体" w:eastAsia="宋体" w:cs="宋体"/>
                <w:sz w:val="24"/>
                <w:szCs w:val="24"/>
                <w:highlight w:val="none"/>
                <w:lang w:val="en-US" w:eastAsia="zh-CN"/>
              </w:rPr>
              <w:t>中标</w:t>
            </w:r>
            <w:r>
              <w:rPr>
                <w:rFonts w:hint="eastAsia" w:ascii="宋体" w:hAnsi="宋体" w:eastAsia="宋体" w:cs="宋体"/>
                <w:sz w:val="24"/>
                <w:szCs w:val="24"/>
                <w:highlight w:val="none"/>
              </w:rPr>
              <w:t>候选人。</w:t>
            </w:r>
          </w:p>
          <w:p w14:paraId="65030BA2">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rPr>
              <w:t>由于</w:t>
            </w:r>
            <w:r>
              <w:rPr>
                <w:rFonts w:hint="eastAsia" w:ascii="宋体" w:hAnsi="宋体" w:eastAsia="宋体" w:cs="宋体"/>
                <w:sz w:val="24"/>
                <w:szCs w:val="24"/>
                <w:highlight w:val="none"/>
                <w:lang w:eastAsia="zh-CN"/>
              </w:rPr>
              <w:t>投</w:t>
            </w:r>
            <w:r>
              <w:rPr>
                <w:rFonts w:hint="eastAsia" w:ascii="宋体" w:hAnsi="宋体" w:eastAsia="宋体" w:cs="宋体"/>
                <w:sz w:val="24"/>
                <w:szCs w:val="24"/>
                <w:highlight w:val="none"/>
              </w:rPr>
              <w:t>标文件有矛盾，造成对投标人不利的评审结果，由投标人自行负责。</w:t>
            </w:r>
          </w:p>
          <w:p w14:paraId="41A3134A">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评审过程中，若出现特殊情况时，将暂停评审，有关情况的处理待评标委员会小组确认后，再行评定。</w:t>
            </w:r>
          </w:p>
          <w:p w14:paraId="4A88CC2C">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rPr>
              <w:t>评标委员会成员须按照本评审要素据实打分，各类数字计算均按“四舍五入”保留小数点后两位；</w:t>
            </w:r>
          </w:p>
        </w:tc>
      </w:tr>
    </w:tbl>
    <w:p w14:paraId="035B7230">
      <w:pPr>
        <w:widowControl/>
        <w:spacing w:line="360" w:lineRule="auto"/>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2.2 出现下列情形的，供应商投标无效：</w:t>
      </w:r>
    </w:p>
    <w:p w14:paraId="6638440C">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（1）经评委一致认定，供应商的投标总报价低于公认市场成本，或超过采购预算，其投标将被拒绝。</w:t>
      </w:r>
    </w:p>
    <w:p w14:paraId="17976B6F">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评标委员会认为供应商的报价明显低于其他通过符合性审查供应商的报价，有可能影响产品质量或者不能诚信履约的，要求供应商在评标现场合理的时间内提供书面说明（必要时提交相关证明材料），供应商不能证明其报价合理性的。</w:t>
      </w:r>
    </w:p>
    <w:p w14:paraId="27014A75">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①根据《关于推动解决政府采购异常低价问题的通知 财库〔2026〕2号》采购评审中出现下列情形之一的，评审委员会应当启动异常低价投标（响应）审查程序：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w:t>
      </w:r>
    </w:p>
    <w:p w14:paraId="779228C4">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②投标单位书面说明应当签字确认或者加盖公章，否则无效。书面说明的签字确认，投标单位为法人的，由其法定代表人或者代理人签字确认；投标单位为其他组织的，由其主要负责人或者代理人签字确认；</w:t>
      </w:r>
    </w:p>
    <w:p w14:paraId="3D32E53C">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投标单位为自然人的，由其本人或者代理人签字确认。投标单位提供书面说明后，评审委员会应当结合采购项目需求、专业实际情况、投标单位财务状况报告、与其他投标单位比较情况等就投标单位书面说明进行审查评价。投标单位拒绝或者变相拒绝提供有效书面说明或者书面说明不能证明其报价合理性的，评审委员会应当将其响应文件作为无效响应处理。</w:t>
      </w:r>
    </w:p>
    <w:p w14:paraId="6490F65A">
      <w:pPr>
        <w:widowControl/>
        <w:spacing w:line="360" w:lineRule="auto"/>
        <w:ind w:firstLine="482" w:firstLineChars="200"/>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2.3、政策性扣减</w:t>
      </w:r>
    </w:p>
    <w:p w14:paraId="2847C672">
      <w:pPr>
        <w:widowControl/>
        <w:spacing w:line="360" w:lineRule="auto"/>
        <w:ind w:firstLine="482" w:firstLineChars="200"/>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2.3.1、政策性扣减范围</w:t>
      </w:r>
    </w:p>
    <w:p w14:paraId="6494BE88">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（1）供应商符合小型、微型企业或监狱企业、残疾人福利性单位条件的，其投标报价价格评审时将按相应比例进行扣减。</w:t>
      </w:r>
    </w:p>
    <w:p w14:paraId="395E4D4F">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（2）依据关于印发《政府采购促进中小企业发展管理办法》的通知（财库〔2020〕46号）的规定，在政府采购活动中，供应商提供的货物、工程或者服务符合下列情形的，享受中小企业扶持政策：</w:t>
      </w:r>
    </w:p>
    <w:p w14:paraId="71C8AABC">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在货物采购项目中，货物由中小企业制造，即货物由中小企业生产且使用该中小企业商号或者注册商标；在工程采购项目中，工程由中小企业承建，即工程施工单位为中小企业；在服务采购项目中，服务由中小企业承接，即提供服务的人员为中小企业依照《中华人民共和国劳动合同法》订立劳动合同的从业人员。</w:t>
      </w:r>
    </w:p>
    <w:p w14:paraId="3A4AE2BC">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2）在货物采购项目中，供应商提供的货物既有中小企业制造货物，也有大型企业制造货物的，不享受本办法规定的中小企业扶持政策。</w:t>
      </w:r>
    </w:p>
    <w:p w14:paraId="65E92AA0">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3）以联合体形式参加政府采购活动，联合体各方均为中小企业的，联合体视同中小企业。其中，联合体各方均为小微企业的，联合体视同小微企业。</w:t>
      </w:r>
    </w:p>
    <w:p w14:paraId="3D151E48">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4）中小企业参加政府采购活动，应当出具符合财库〔2020〕46号规定的《中小企业声明函》,否则不得享受相关中小企业扶持政策。</w:t>
      </w:r>
    </w:p>
    <w:p w14:paraId="6E37880B">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（3）采购人拟采购产品属于优先采购节能、环境标志产品范围的，应当优先采购节能、环境标志产品；拟采购产品符合政府采购强制采购政策的，实行强制采购。</w:t>
      </w:r>
    </w:p>
    <w:p w14:paraId="636B10AB">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1）采购人依据节能产品、环境标志产品品目清单和节能、环境标志产品认证证书实施政府优先采购和强制采购。</w:t>
      </w:r>
    </w:p>
    <w:p w14:paraId="1D6B67EF">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采购人拟采购的产品属于品目清单范围的，采购人及其委托的采购代理机构将依据国家确定的认证机构出具的、处于有效期之内的节能、环境标志产品认证证书，对获得证书的产品实施政府优先采购或强制采购。</w:t>
      </w:r>
    </w:p>
    <w:p w14:paraId="3C7F004F">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（4）监狱企业参加政府采购活动时，应当提供由省级以上监狱管理局、戒毒管理局(含新疆生产建设兵团)出具的属于监狱企业的证明文件。监狱企业参加政府采购活动时，视同小型、微型企业。</w:t>
      </w:r>
    </w:p>
    <w:p w14:paraId="6F3BB149">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符合条件的残疾人福利性单位在参加政府采购活动时，应当提供《残疾人福利性单位声明函》，并对声明的真实性负责。残疾人福利性单位参加政府采购活动时，视同小型、微型企业；残疾人福利性单位属于小型、微型企业的，不重复享受政策。</w:t>
      </w:r>
    </w:p>
    <w:p w14:paraId="600D2E82">
      <w:pPr>
        <w:widowControl/>
        <w:spacing w:line="360" w:lineRule="auto"/>
        <w:ind w:firstLine="482" w:firstLineChars="200"/>
        <w:jc w:val="left"/>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2.3.2、政策性扣减方式</w:t>
      </w:r>
    </w:p>
    <w:p w14:paraId="74BE2E21">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根据《政府采购促进中小企业发展管理办法》（财库〔2020〕46号）、《陕西省财政厅关于进一步加大政府采购支持中小企业力度的通知》（陕财办采〔2022〕5号），对于未预留份额专门面向中小企业采购的采购项目，以及预留份额项目的非预留部分采购包中符合条件的小微企业报价给予</w:t>
      </w:r>
      <w:r>
        <w:rPr>
          <w:rFonts w:hint="eastAsia" w:ascii="宋体" w:hAnsi="宋体" w:eastAsia="宋体" w:cs="宋体"/>
          <w:b/>
          <w:bCs/>
          <w:color w:val="000000" w:themeColor="text1"/>
          <w:sz w:val="24"/>
          <w:szCs w:val="24"/>
          <w:highlight w:val="none"/>
          <w:u w:val="single"/>
          <w14:textFill>
            <w14:solidFill>
              <w14:schemeClr w14:val="tx1"/>
            </w14:solidFill>
          </w14:textFill>
        </w:rPr>
        <w:t xml:space="preserve">10% </w:t>
      </w:r>
      <w:r>
        <w:rPr>
          <w:rFonts w:hint="eastAsia" w:ascii="宋体" w:hAnsi="宋体" w:eastAsia="宋体" w:cs="宋体"/>
          <w:color w:val="000000" w:themeColor="text1"/>
          <w:sz w:val="24"/>
          <w:szCs w:val="24"/>
          <w:highlight w:val="none"/>
          <w14:textFill>
            <w14:solidFill>
              <w14:schemeClr w14:val="tx1"/>
            </w14:solidFill>
          </w14:textFill>
        </w:rPr>
        <w:t>的扣除。</w:t>
      </w:r>
    </w:p>
    <w:p w14:paraId="3EFCA053">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（2）接受大中型企业与小微企业组成联合体或者允许大中型企业向一家或者多家小微企业分包的采购项目，对于联合协议或者分包意向协议约定小微企业的合同份额占到合同总金额 30%以上的，对联合体或者大中型企业的报价给予4%的扣除；组成联合体或者接受分包的小微企业与联合体内其他企业、分包企业之间存在直接控股、管理关系的，不享受价格扣除优惠政策。享受扶持政策获得政府采购合同的，小微企业不得将合同分包给大中型企业，中型企业不得将合同分包给大型企业。</w:t>
      </w:r>
    </w:p>
    <w:p w14:paraId="7C9F5F33">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（3）监狱企业、残疾人福利性单位视同小微企业，享受预留份额、评审中价格扣除等促进中小企业发展的政府采购政策。监狱企业、残疾人福利性单位属于小微企业的，不重复享受政策。</w:t>
      </w:r>
    </w:p>
    <w:p w14:paraId="09141992">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（4）供应商享受支持中小型企业发展政策优惠的，可以同时享受节能、环境标志产品优先采购政策。</w:t>
      </w:r>
    </w:p>
    <w:p w14:paraId="6325BB32">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3、推荐中标候选人</w:t>
      </w:r>
    </w:p>
    <w:p w14:paraId="398B601B">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委员会根据综合评分情况，按照评审得分（即汇总分）由高到低顺序推荐中标候选人。得分相同的，按投标报价由低到高顺序排列；得分相同且投标报价相同的并列。投标文件满足招标文件全部实质性要求，且按照评审因素的量化指标评审得分最高的供应商列为排名第一的中标候选人。</w:t>
      </w:r>
    </w:p>
    <w:p w14:paraId="32F2B7B6">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4、编写评审报告</w:t>
      </w:r>
    </w:p>
    <w:p w14:paraId="247E9B08">
      <w:pPr>
        <w:widowControl/>
        <w:autoSpaceDE w:val="0"/>
        <w:autoSpaceDN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评标委员会根据评标情况编制评审报告，评标委员会成员对需要共同认定的事项存在争议的，应当按照少数服从多数的原则做出结论。持不同意见的评标委员会成员应当在评审报告上签署不同意见及理由，否则视为同意评标报告。</w:t>
      </w:r>
    </w:p>
    <w:p w14:paraId="280E5A8C">
      <w:pPr>
        <w:widowControl/>
        <w:autoSpaceDE w:val="0"/>
        <w:autoSpaceDN w:val="0"/>
        <w:adjustRightInd w:val="0"/>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（三）对投标文件的澄清</w:t>
      </w:r>
    </w:p>
    <w:p w14:paraId="49B48221">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1、评标委员会在对投标文件的有效性、完整性和响应程度进行审查时，可以要求供应商对投标文件中含义不明确、同类问题表述不一致或者有明显文字和计算错误的内容等做出必要的澄清、说明或者补正。</w:t>
      </w:r>
    </w:p>
    <w:p w14:paraId="2CF0FA9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2、依照民法中的过失责任原则，澄清、说明或补正前评标委员会将按最不利于投标供应商的原则对投标文件做出评判。</w:t>
      </w:r>
    </w:p>
    <w:p w14:paraId="33CA3B16">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评标委员会要求供应商澄清、说明或者补正投标文件应当以书面形式做出。供应商应当在规定的澄清时限内以书面形式提交，供应商的澄清、说明或者更正应当由法定代表人或其授权代表签字（或盖章），或者加盖公章。</w:t>
      </w:r>
    </w:p>
    <w:p w14:paraId="704998BA">
      <w:pPr>
        <w:widowControl/>
        <w:autoSpaceDE w:val="0"/>
        <w:autoSpaceDN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4、供应商的澄清、说明或者补正不得超出投标文件的范围或者改变投标文件的实质性内容。澄清、说明或者补正的内容将作为合同履行的重要依据。</w:t>
      </w:r>
    </w:p>
    <w:p w14:paraId="5274FA53">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（四）评审现场人员的保密责任</w:t>
      </w:r>
    </w:p>
    <w:p w14:paraId="6CB42B93">
      <w:pPr>
        <w:widowControl/>
        <w:autoSpaceDE w:val="0"/>
        <w:autoSpaceDN w:val="0"/>
        <w:adjustRightIn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在采购结果确定前，采购人、采购代理对评审委员会名单负有保密责任。评审委员会成员、采购人和集中采购代理机构工作人员、相关监督人员等与评审工作有关的人员，对评审情况以及在评审过程中获悉的国家秘密、商业秘密负有保密责任。</w:t>
      </w:r>
    </w:p>
    <w:p w14:paraId="56F8960B">
      <w:pPr>
        <w:widowControl/>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（五）有下列情形之一的，视为供应商串通投标，其投标无效：</w:t>
      </w:r>
    </w:p>
    <w:p w14:paraId="19A116B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1、不同供应商的投标文件由同一单位或者个人编制；</w:t>
      </w:r>
    </w:p>
    <w:p w14:paraId="53F1217A">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2、不同供应商委托同一单位或者个人办理投标事宜；</w:t>
      </w:r>
    </w:p>
    <w:p w14:paraId="649E2B98">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3、不同供应商的投标文件载明的项目管理成员或者联系人员为同一人；</w:t>
      </w:r>
    </w:p>
    <w:p w14:paraId="22FB641A">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4、不同供应商的投标文件异常一致或者投标报价呈规律性差异。</w:t>
      </w:r>
    </w:p>
    <w:p w14:paraId="213BF2EB">
      <w:pPr>
        <w:keepNext/>
        <w:keepLines/>
        <w:widowControl/>
        <w:numPr>
          <w:ilvl w:val="0"/>
          <w:numId w:val="1"/>
        </w:numPr>
        <w:tabs>
          <w:tab w:val="left" w:pos="360"/>
        </w:tabs>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十、中标</w:t>
      </w:r>
    </w:p>
    <w:p w14:paraId="13E2E110">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（一）采购代理在评标工作结束后2个工作日内将评审报告送采购人。</w:t>
      </w:r>
    </w:p>
    <w:p w14:paraId="01E0E56E">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采购人在收到评审报告之日起5个工作日内，在评标报告确定的中标候选人名单中按次序确定排名第一的中标候选人为中标供应商。中标候选人并列的，由采购人邀请中标候选人按照随机抽取的方式进行确定。采购人逾期不予确认，又不能说明合法理由的，视同按评标报告推荐的次序确定排名第一的中标候选人为中标供应商。</w:t>
      </w:r>
    </w:p>
    <w:p w14:paraId="2BCE4C6F">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（三）采购代理将在中标供应商确定之日起2个工作日内，在【</w:t>
      </w:r>
      <w:r>
        <w:rPr>
          <w:rFonts w:hint="eastAsia" w:ascii="宋体" w:hAnsi="宋体" w:eastAsia="宋体" w:cs="宋体"/>
          <w:color w:val="000000" w:themeColor="text1"/>
          <w:highlight w:val="none"/>
          <w14:textFill>
            <w14:solidFill>
              <w14:schemeClr w14:val="tx1"/>
            </w14:solidFill>
          </w14:textFill>
        </w:rPr>
        <w:fldChar w:fldCharType="begin"/>
      </w:r>
      <w:r>
        <w:rPr>
          <w:rFonts w:hint="eastAsia" w:ascii="宋体" w:hAnsi="宋体" w:eastAsia="宋体" w:cs="宋体"/>
          <w:color w:val="000000" w:themeColor="text1"/>
          <w:highlight w:val="none"/>
          <w14:textFill>
            <w14:solidFill>
              <w14:schemeClr w14:val="tx1"/>
            </w14:solidFill>
          </w14:textFill>
        </w:rPr>
        <w:instrText xml:space="preserve">HYPERLINK "http://www.ccgp-shaanxi.gov.cn"</w:instrText>
      </w:r>
      <w:r>
        <w:rPr>
          <w:rFonts w:hint="eastAsia" w:ascii="宋体" w:hAnsi="宋体" w:eastAsia="宋体" w:cs="宋体"/>
          <w:color w:val="000000" w:themeColor="text1"/>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陕西省政府采购网</w:t>
      </w:r>
      <w:r>
        <w:rPr>
          <w:rFonts w:hint="eastAsia" w:ascii="宋体" w:hAnsi="宋体" w:eastAsia="宋体" w:cs="宋体"/>
          <w:color w:val="000000" w:themeColor="text1"/>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（www.ccgp-shaanxi.gov.cn）】上公布中标结果。中标公告期限为1个工作日。</w:t>
      </w:r>
    </w:p>
    <w:p w14:paraId="2456FCE5">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（四）在公告中标结果的同时，采购代理向中标供应商发出中标通知书，中标供应商在领取中标通知书时提供一正两副纸质投标文件。</w:t>
      </w:r>
    </w:p>
    <w:p w14:paraId="38309B02">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中标通知书领取地点：</w:t>
      </w:r>
      <w:r>
        <w:rPr>
          <w:rFonts w:hint="eastAsia" w:ascii="宋体" w:hAnsi="宋体" w:eastAsia="宋体" w:cs="宋体"/>
          <w:color w:val="000000" w:themeColor="text1"/>
          <w:sz w:val="24"/>
          <w:szCs w:val="24"/>
          <w:highlight w:val="none"/>
          <w:lang w:eastAsia="zh-CN"/>
          <w14:textFill>
            <w14:solidFill>
              <w14:schemeClr w14:val="tx1"/>
            </w14:solidFill>
          </w14:textFill>
        </w:rPr>
        <w:t>陕西天沃工程项目管理有限公司</w:t>
      </w:r>
    </w:p>
    <w:p w14:paraId="3BB76FF2">
      <w:pPr>
        <w:widowControl/>
        <w:wordWrap w:val="0"/>
        <w:spacing w:line="360" w:lineRule="auto"/>
        <w:ind w:firstLine="480" w:firstLineChars="20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r>
        <w:rPr>
          <w:rFonts w:hint="eastAsia" w:ascii="宋体" w:hAnsi="宋体" w:eastAsia="宋体" w:cs="宋体"/>
          <w:color w:val="000000" w:themeColor="text1"/>
          <w:sz w:val="24"/>
          <w:szCs w:val="24"/>
          <w:highlight w:val="none"/>
          <w:lang w:val="en-US" w:eastAsia="zh-CN"/>
          <w14:textFill>
            <w14:solidFill>
              <w14:schemeClr w14:val="tx1"/>
            </w14:solidFill>
          </w14:textFill>
        </w:rPr>
        <w:t>15319212217</w:t>
      </w:r>
    </w:p>
    <w:p w14:paraId="074E770D">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采用综合评分法评审的，供应商可登录全国公共资源交易中心平台（陕西省·西安市），选择“首页〉电子交易平台〉企业端〉我的项目”，点击“项目流程”，在打开的“项目管理”对话框中右侧选择“评标结果查看”，查看本单位的最终得分与排序。</w:t>
      </w:r>
    </w:p>
    <w:p w14:paraId="6839E2EB">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（六）采购代理按照相关规定将评审报告送监管机构备案。</w:t>
      </w:r>
    </w:p>
    <w:p w14:paraId="0FC3503A">
      <w:pPr>
        <w:keepNext/>
        <w:keepLines/>
        <w:widowControl/>
        <w:numPr>
          <w:ilvl w:val="0"/>
          <w:numId w:val="1"/>
        </w:numPr>
        <w:tabs>
          <w:tab w:val="left" w:pos="360"/>
        </w:tabs>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十一、签订政府采购合同</w:t>
      </w:r>
    </w:p>
    <w:p w14:paraId="52E98867">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（一）自中标通知书发出之日起30日内，采购人与中标供应商应按招标文件和中标供应商投标文件的约定，签订书面合同。所签订的政府采购合同不得对招标文件和中标供应商的投标文件内容作实质性修改。</w:t>
      </w:r>
    </w:p>
    <w:p w14:paraId="6422AE42">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（二）中标供应商拒绝与采购人签订合同的，采购人可以按照评审报告推荐的中标候选人名单排序，确定下一候选人为中标供应商，也可以重新开展政府采购活动。</w:t>
      </w:r>
    </w:p>
    <w:p w14:paraId="218407D3">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（三）招标文件、投标文件、澄清、补充合同等为政府采购合同的组成部分，具有同等法律效力。</w:t>
      </w:r>
    </w:p>
    <w:p w14:paraId="612CE811">
      <w:pPr>
        <w:widowControl/>
        <w:wordWrap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（四）采购人自政府采购合同签订之日起 2 个工作日内，将政府采购合同在省级以上人民政府财政部门指定的媒体上公告，但政府采购合同中涉及国家秘密、商业秘密的内容除外。</w:t>
      </w:r>
    </w:p>
    <w:p w14:paraId="12CFB9C8">
      <w:pPr>
        <w:keepNext/>
        <w:keepLines/>
        <w:widowControl/>
        <w:numPr>
          <w:ilvl w:val="0"/>
          <w:numId w:val="1"/>
        </w:numPr>
        <w:tabs>
          <w:tab w:val="left" w:pos="360"/>
        </w:tabs>
        <w:spacing w:before="190" w:beforeLines="50" w:line="360" w:lineRule="auto"/>
        <w:ind w:firstLine="482"/>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十二、其他</w:t>
      </w:r>
    </w:p>
    <w:p w14:paraId="4616ECD2">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788812D8">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（二）根据《中华人民共和国政府采购法》第三十六条规定，在招标采购中，出现下列情形之一的，本项目按废标处理：</w:t>
      </w:r>
    </w:p>
    <w:p w14:paraId="1747F184">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1、出现影响采购公正的违法、违规行为的；</w:t>
      </w:r>
    </w:p>
    <w:p w14:paraId="3E0910F9">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2、供应商的报价均超过了采购预算，采购人不能支付的；</w:t>
      </w:r>
    </w:p>
    <w:p w14:paraId="7CDCE6E3">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3、因重大变故，采购任务取消的。</w:t>
      </w:r>
    </w:p>
    <w:p w14:paraId="419288C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废标后，除采购任务取消外，本项目将重新组织招标。</w:t>
      </w:r>
    </w:p>
    <w:p w14:paraId="2D960CF1">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在递交投标文件阶段、密封性等形式检查阶段、资格审查阶段或评标委员会评标阶段，当出现有效投标供应商不足3家时，本项目将依据西安市财政局《关于进一步规范市级预算单位变更政府采购方式审批管理的通知》（市财发〔2017〕186号）等的有关规定，按政府采购监管部门事前批准的采购方式继续进行。</w:t>
      </w:r>
    </w:p>
    <w:p w14:paraId="707B3A7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（四）招标文件未明确的其他事项，按《中华人民共和国政府采购法》及其相关法律法规执行。</w:t>
      </w:r>
    </w:p>
    <w:p w14:paraId="427DC011">
      <w:pPr>
        <w:widowControl/>
        <w:spacing w:line="360" w:lineRule="auto"/>
        <w:ind w:firstLine="482"/>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br w:type="page"/>
      </w:r>
    </w:p>
    <w:p w14:paraId="6D3E1CDF">
      <w:pPr>
        <w:pStyle w:val="3"/>
        <w:spacing w:before="190" w:after="190" w:line="360" w:lineRule="auto"/>
        <w:ind w:firstLine="723"/>
        <w:rPr>
          <w:rFonts w:hint="eastAsia" w:ascii="宋体" w:hAnsi="宋体" w:eastAsia="宋体" w:cs="宋体"/>
          <w:b/>
          <w:bCs w:val="0"/>
          <w:color w:val="000000" w:themeColor="text1"/>
          <w:sz w:val="28"/>
          <w:szCs w:val="28"/>
          <w:highlight w:val="none"/>
          <w14:textFill>
            <w14:solidFill>
              <w14:schemeClr w14:val="tx1"/>
            </w14:solidFill>
          </w14:textFill>
        </w:rPr>
      </w:pPr>
      <w:bookmarkStart w:id="39" w:name="_Toc75507083"/>
      <w:bookmarkStart w:id="40" w:name="_Toc17909"/>
      <w:bookmarkStart w:id="41" w:name="_Toc31323"/>
      <w:bookmarkStart w:id="42" w:name="_Toc85037376"/>
      <w:r>
        <w:rPr>
          <w:rFonts w:hint="eastAsia" w:ascii="宋体" w:hAnsi="宋体" w:eastAsia="宋体" w:cs="宋体"/>
          <w:b/>
          <w:bCs w:val="0"/>
          <w:color w:val="000000" w:themeColor="text1"/>
          <w:sz w:val="28"/>
          <w:szCs w:val="28"/>
          <w:highlight w:val="none"/>
          <w14:textFill>
            <w14:solidFill>
              <w14:schemeClr w14:val="tx1"/>
            </w14:solidFill>
          </w14:textFill>
        </w:rPr>
        <w:t>第三章 招标内容及要求</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5FB95C8">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1"/>
        <w:rPr>
          <w:rFonts w:hint="eastAsia" w:ascii="宋体" w:hAnsi="宋体" w:eastAsia="宋体" w:cs="宋体"/>
          <w:sz w:val="24"/>
          <w:szCs w:val="24"/>
          <w:highlight w:val="none"/>
        </w:rPr>
      </w:pPr>
      <w:bookmarkStart w:id="43" w:name="_Toc5231"/>
      <w:r>
        <w:rPr>
          <w:rFonts w:hint="eastAsia" w:ascii="宋体" w:hAnsi="宋体" w:eastAsia="宋体" w:cs="宋体"/>
          <w:spacing w:val="-1"/>
          <w:sz w:val="24"/>
          <w:szCs w:val="24"/>
          <w:highlight w:val="none"/>
        </w:rPr>
        <w:t>一、项目概况及招标内容</w:t>
      </w:r>
      <w:bookmarkEnd w:id="43"/>
    </w:p>
    <w:p w14:paraId="747825AD">
      <w:pPr>
        <w:keepNext w:val="0"/>
        <w:keepLines w:val="0"/>
        <w:pageBreakBefore w:val="0"/>
        <w:widowControl w:val="0"/>
        <w:kinsoku/>
        <w:wordWrap/>
        <w:overflowPunct/>
        <w:topLinePunct w:val="0"/>
        <w:autoSpaceDE/>
        <w:autoSpaceDN/>
        <w:bidi w:val="0"/>
        <w:adjustRightInd/>
        <w:snapToGrid/>
        <w:spacing w:line="360" w:lineRule="auto"/>
        <w:ind w:left="0" w:firstLine="483"/>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 xml:space="preserve"> 2026年度非市政开挖修复工程</w:t>
      </w:r>
      <w:r>
        <w:rPr>
          <w:rFonts w:hint="eastAsia" w:ascii="宋体" w:hAnsi="宋体" w:eastAsia="宋体" w:cs="宋体"/>
          <w:sz w:val="24"/>
          <w:szCs w:val="24"/>
          <w:highlight w:val="none"/>
          <w:lang w:val="en-US" w:eastAsia="zh-CN"/>
        </w:rPr>
        <w:t>七标段</w:t>
      </w:r>
      <w:r>
        <w:rPr>
          <w:rFonts w:hint="eastAsia" w:ascii="宋体" w:hAnsi="宋体" w:eastAsia="宋体" w:cs="宋体"/>
          <w:sz w:val="24"/>
          <w:szCs w:val="24"/>
          <w:highlight w:val="none"/>
          <w:lang w:eastAsia="zh-CN"/>
        </w:rPr>
        <w:t>主要是</w:t>
      </w:r>
      <w:r>
        <w:rPr>
          <w:rFonts w:hint="eastAsia" w:ascii="宋体" w:hAnsi="宋体" w:eastAsia="宋体" w:cs="宋体"/>
          <w:sz w:val="24"/>
          <w:szCs w:val="24"/>
          <w:highlight w:val="none"/>
          <w:lang w:val="en-US" w:eastAsia="zh-CN"/>
        </w:rPr>
        <w:t>对西安市自强路、华清路、南二环、北三环、凤城五路、东城大道等 101 条城市快速路和主干路、次干路进行恢复沥青混凝土、恢复人行道、恢复道牙等非市政开挖修复工作的监理</w:t>
      </w:r>
      <w:r>
        <w:rPr>
          <w:rFonts w:hint="eastAsia" w:ascii="宋体" w:hAnsi="宋体" w:eastAsia="宋体" w:cs="宋体"/>
          <w:sz w:val="24"/>
          <w:szCs w:val="24"/>
          <w:highlight w:val="none"/>
          <w:lang w:eastAsia="zh-CN"/>
        </w:rPr>
        <w:t>。</w:t>
      </w:r>
    </w:p>
    <w:p w14:paraId="50FE6379">
      <w:pPr>
        <w:keepNext w:val="0"/>
        <w:keepLines w:val="0"/>
        <w:pageBreakBefore w:val="0"/>
        <w:widowControl w:val="0"/>
        <w:kinsoku/>
        <w:wordWrap/>
        <w:overflowPunct/>
        <w:topLinePunct w:val="0"/>
        <w:autoSpaceDE/>
        <w:autoSpaceDN/>
        <w:bidi w:val="0"/>
        <w:adjustRightInd/>
        <w:snapToGrid/>
        <w:spacing w:line="360" w:lineRule="auto"/>
        <w:ind w:left="0"/>
        <w:textAlignment w:val="auto"/>
        <w:outlineLvl w:val="1"/>
        <w:rPr>
          <w:rFonts w:hint="eastAsia" w:ascii="宋体" w:hAnsi="宋体" w:eastAsia="宋体" w:cs="宋体"/>
          <w:sz w:val="24"/>
          <w:szCs w:val="24"/>
          <w:highlight w:val="none"/>
        </w:rPr>
      </w:pPr>
      <w:bookmarkStart w:id="44" w:name="_Toc10847"/>
      <w:r>
        <w:rPr>
          <w:rFonts w:hint="eastAsia" w:ascii="宋体" w:hAnsi="宋体" w:eastAsia="宋体" w:cs="宋体"/>
          <w:spacing w:val="-2"/>
          <w:sz w:val="24"/>
          <w:szCs w:val="24"/>
          <w:highlight w:val="none"/>
        </w:rPr>
        <w:t>二、技术服务要求</w:t>
      </w:r>
      <w:bookmarkEnd w:id="44"/>
    </w:p>
    <w:p w14:paraId="006C9273">
      <w:pPr>
        <w:keepNext w:val="0"/>
        <w:keepLines w:val="0"/>
        <w:pageBreakBefore w:val="0"/>
        <w:widowControl w:val="0"/>
        <w:kinsoku/>
        <w:wordWrap/>
        <w:overflowPunct/>
        <w:topLinePunct w:val="0"/>
        <w:autoSpaceDE/>
        <w:autoSpaceDN/>
        <w:bidi w:val="0"/>
        <w:adjustRightInd/>
        <w:snapToGrid/>
        <w:spacing w:line="360" w:lineRule="auto"/>
        <w:ind w:left="0" w:firstLine="483"/>
        <w:jc w:val="both"/>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本招标项目材料设备、施工须达到现行最新的中华人民共和国及省、自治区、直辖市或行业的工程建设标准、规范的要求。</w:t>
      </w:r>
    </w:p>
    <w:p w14:paraId="554C2C26">
      <w:pPr>
        <w:keepNext w:val="0"/>
        <w:keepLines w:val="0"/>
        <w:pageBreakBefore w:val="0"/>
        <w:widowControl w:val="0"/>
        <w:kinsoku/>
        <w:wordWrap/>
        <w:overflowPunct/>
        <w:topLinePunct w:val="0"/>
        <w:autoSpaceDE/>
        <w:autoSpaceDN/>
        <w:bidi w:val="0"/>
        <w:adjustRightInd/>
        <w:snapToGrid/>
        <w:spacing w:line="360" w:lineRule="auto"/>
        <w:ind w:left="0" w:firstLine="483"/>
        <w:jc w:val="both"/>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工程建设标准：</w:t>
      </w:r>
      <w:r>
        <w:rPr>
          <w:rFonts w:hint="eastAsia" w:ascii="宋体" w:hAnsi="宋体" w:eastAsia="宋体" w:cs="宋体"/>
          <w:spacing w:val="-1"/>
          <w:sz w:val="24"/>
          <w:szCs w:val="24"/>
          <w:highlight w:val="none"/>
          <w:lang w:val="en-US" w:eastAsia="zh-CN"/>
        </w:rPr>
        <w:t>《城市道路路面设计规范》CJJ169-2012、《城市道路工程设计规范》CJJ 37-2012、《城镇道路工程施工与质量验收规范》CJJ 1-2008等国家、行业以及西安市市政设施维护相关规范、标准，并满足使用功能的要求。日常各项工作严格执行西安市市政设施管理中心的相关制度要求。</w:t>
      </w:r>
    </w:p>
    <w:p w14:paraId="18BDEE6B">
      <w:pPr>
        <w:keepNext w:val="0"/>
        <w:keepLines w:val="0"/>
        <w:pageBreakBefore w:val="0"/>
        <w:widowControl w:val="0"/>
        <w:kinsoku/>
        <w:wordWrap/>
        <w:overflowPunct/>
        <w:topLinePunct w:val="0"/>
        <w:autoSpaceDE/>
        <w:autoSpaceDN/>
        <w:bidi w:val="0"/>
        <w:adjustRightInd/>
        <w:snapToGrid/>
        <w:spacing w:line="360" w:lineRule="auto"/>
        <w:ind w:left="0" w:firstLine="483"/>
        <w:jc w:val="both"/>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本项目拟派监理机构主要管理人员应包括：项目总监、技术负责人、市政专业监理工程师、监理员等人员，人员分工合理，专业配置齐全，主要人员岗位职责明确清晰。</w:t>
      </w:r>
    </w:p>
    <w:p w14:paraId="3F14BF04">
      <w:pPr>
        <w:keepNext w:val="0"/>
        <w:keepLines w:val="0"/>
        <w:pageBreakBefore w:val="0"/>
        <w:widowControl w:val="0"/>
        <w:kinsoku/>
        <w:wordWrap/>
        <w:overflowPunct/>
        <w:topLinePunct w:val="0"/>
        <w:autoSpaceDE/>
        <w:autoSpaceDN/>
        <w:bidi w:val="0"/>
        <w:adjustRightInd/>
        <w:snapToGrid/>
        <w:spacing w:line="360" w:lineRule="auto"/>
        <w:ind w:left="0" w:firstLine="483"/>
        <w:jc w:val="both"/>
        <w:textAlignment w:val="auto"/>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其他技术\服务要求采购人可在签订合同时进一步明确和补充。</w:t>
      </w:r>
    </w:p>
    <w:p w14:paraId="29EB620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三、商务要求</w:t>
      </w:r>
    </w:p>
    <w:p w14:paraId="61A8D6FA">
      <w:pPr>
        <w:keepNext w:val="0"/>
        <w:keepLines w:val="0"/>
        <w:pageBreakBefore w:val="0"/>
        <w:widowControl w:val="0"/>
        <w:kinsoku/>
        <w:wordWrap/>
        <w:overflowPunct/>
        <w:topLinePunct w:val="0"/>
        <w:autoSpaceDE/>
        <w:autoSpaceDN/>
        <w:bidi w:val="0"/>
        <w:adjustRightInd/>
        <w:snapToGrid/>
        <w:spacing w:line="360" w:lineRule="auto"/>
        <w:ind w:left="0" w:firstLine="483"/>
        <w:jc w:val="both"/>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（一）服务期限：采购人委托之日起至次年采购合同签订之日止，具体以采购人确认的日期为准。</w:t>
      </w:r>
    </w:p>
    <w:p w14:paraId="7FFCAFFD">
      <w:pPr>
        <w:keepNext w:val="0"/>
        <w:keepLines w:val="0"/>
        <w:pageBreakBefore w:val="0"/>
        <w:widowControl w:val="0"/>
        <w:kinsoku/>
        <w:wordWrap/>
        <w:overflowPunct/>
        <w:topLinePunct w:val="0"/>
        <w:autoSpaceDE/>
        <w:autoSpaceDN/>
        <w:bidi w:val="0"/>
        <w:adjustRightInd/>
        <w:snapToGrid/>
        <w:spacing w:line="360" w:lineRule="auto"/>
        <w:ind w:left="0" w:firstLine="483"/>
        <w:jc w:val="both"/>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（二）款项结算</w:t>
      </w:r>
    </w:p>
    <w:p w14:paraId="56560D72">
      <w:pPr>
        <w:keepNext w:val="0"/>
        <w:keepLines w:val="0"/>
        <w:pageBreakBefore w:val="0"/>
        <w:widowControl w:val="0"/>
        <w:kinsoku/>
        <w:wordWrap/>
        <w:overflowPunct/>
        <w:topLinePunct w:val="0"/>
        <w:autoSpaceDE/>
        <w:autoSpaceDN/>
        <w:bidi w:val="0"/>
        <w:adjustRightInd/>
        <w:snapToGrid/>
        <w:spacing w:line="360" w:lineRule="auto"/>
        <w:ind w:left="0" w:firstLine="483"/>
        <w:jc w:val="both"/>
        <w:textAlignment w:val="auto"/>
        <w:rPr>
          <w:rFonts w:hint="default"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（1）</w:t>
      </w:r>
      <w:r>
        <w:rPr>
          <w:rFonts w:hint="default" w:ascii="宋体" w:hAnsi="宋体" w:eastAsia="宋体" w:cs="宋体"/>
          <w:spacing w:val="-1"/>
          <w:sz w:val="24"/>
          <w:szCs w:val="24"/>
          <w:highlight w:val="none"/>
          <w:lang w:val="en-US" w:eastAsia="zh-CN"/>
        </w:rPr>
        <w:t>本合同监理费用，待资金计划下达后，根据工程进度完成比例按月支付，完工后支付至合同金额的100％。如因工程价款调整或不可抗力等因素造成监理费用调整的，如有超额支付时，监理人需在30日内将超付金额退还至财政指定账户。</w:t>
      </w:r>
    </w:p>
    <w:p w14:paraId="0A5B2A89">
      <w:pPr>
        <w:keepNext w:val="0"/>
        <w:keepLines w:val="0"/>
        <w:pageBreakBefore w:val="0"/>
        <w:widowControl w:val="0"/>
        <w:kinsoku/>
        <w:wordWrap/>
        <w:overflowPunct/>
        <w:topLinePunct w:val="0"/>
        <w:autoSpaceDE/>
        <w:autoSpaceDN/>
        <w:bidi w:val="0"/>
        <w:adjustRightInd/>
        <w:snapToGrid/>
        <w:spacing w:line="360" w:lineRule="auto"/>
        <w:ind w:left="0" w:firstLine="483"/>
        <w:jc w:val="both"/>
        <w:textAlignment w:val="auto"/>
        <w:rPr>
          <w:rFonts w:hint="default"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（2）</w:t>
      </w:r>
      <w:r>
        <w:rPr>
          <w:rFonts w:hint="default" w:ascii="宋体" w:hAnsi="宋体" w:eastAsia="宋体" w:cs="宋体"/>
          <w:spacing w:val="-1"/>
          <w:sz w:val="24"/>
          <w:szCs w:val="24"/>
          <w:highlight w:val="none"/>
          <w:lang w:val="en-US" w:eastAsia="zh-CN"/>
        </w:rPr>
        <w:t>工程竣工结算完成后按规定计算监理费最终结算价款（如经审计，需对工程结算价款进行调整的，以最终审计后的结算价款为计算依据）；如支付金额超过结算价款时，承包人需在30日内将超付金额退还至财政指定账户。</w:t>
      </w:r>
    </w:p>
    <w:p w14:paraId="2FB878FE">
      <w:pPr>
        <w:keepNext w:val="0"/>
        <w:keepLines w:val="0"/>
        <w:pageBreakBefore w:val="0"/>
        <w:widowControl w:val="0"/>
        <w:kinsoku/>
        <w:wordWrap/>
        <w:overflowPunct/>
        <w:topLinePunct w:val="0"/>
        <w:autoSpaceDE/>
        <w:autoSpaceDN/>
        <w:bidi w:val="0"/>
        <w:adjustRightInd/>
        <w:snapToGrid/>
        <w:spacing w:line="360" w:lineRule="auto"/>
        <w:ind w:left="0" w:firstLine="483"/>
        <w:jc w:val="both"/>
        <w:textAlignment w:val="auto"/>
        <w:rPr>
          <w:rFonts w:hint="default"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（3）</w:t>
      </w:r>
      <w:r>
        <w:rPr>
          <w:rFonts w:hint="default" w:ascii="宋体" w:hAnsi="宋体" w:eastAsia="宋体" w:cs="宋体"/>
          <w:spacing w:val="-1"/>
          <w:sz w:val="24"/>
          <w:szCs w:val="24"/>
          <w:highlight w:val="none"/>
          <w:lang w:val="en-US" w:eastAsia="zh-CN"/>
        </w:rPr>
        <w:t>监理费的支付完成不免除监理人根据法律法规及合同约定应负的相关监理人义务和责任以及保修期应尽的监理服务等工作内容。</w:t>
      </w:r>
    </w:p>
    <w:p w14:paraId="2C7DA326">
      <w:pPr>
        <w:keepNext w:val="0"/>
        <w:keepLines w:val="0"/>
        <w:pageBreakBefore w:val="0"/>
        <w:widowControl w:val="0"/>
        <w:kinsoku/>
        <w:wordWrap/>
        <w:overflowPunct/>
        <w:topLinePunct w:val="0"/>
        <w:autoSpaceDE/>
        <w:autoSpaceDN/>
        <w:bidi w:val="0"/>
        <w:adjustRightInd/>
        <w:snapToGrid/>
        <w:spacing w:line="360" w:lineRule="auto"/>
        <w:ind w:left="0" w:right="0" w:firstLine="476" w:firstLineChars="200"/>
        <w:textAlignment w:val="auto"/>
        <w:rPr>
          <w:rFonts w:hint="eastAsia" w:ascii="宋体" w:hAnsi="宋体" w:eastAsia="宋体" w:cs="宋体"/>
          <w:spacing w:val="-1"/>
          <w:sz w:val="24"/>
          <w:szCs w:val="24"/>
          <w:highlight w:val="none"/>
        </w:rPr>
        <w:sectPr>
          <w:headerReference r:id="rId11" w:type="default"/>
          <w:footerReference r:id="rId12" w:type="default"/>
          <w:pgSz w:w="11906" w:h="16839"/>
          <w:pgMar w:top="1156" w:right="1134" w:bottom="1142" w:left="1134" w:header="882" w:footer="981" w:gutter="0"/>
          <w:pgNumType w:fmt="decimal" w:start="1"/>
          <w:cols w:space="720" w:num="1"/>
        </w:sectPr>
      </w:pPr>
      <w:r>
        <w:rPr>
          <w:rFonts w:hint="eastAsia" w:ascii="宋体" w:hAnsi="宋体" w:eastAsia="宋体" w:cs="宋体"/>
          <w:spacing w:val="-1"/>
          <w:sz w:val="24"/>
          <w:szCs w:val="24"/>
          <w:highlight w:val="none"/>
        </w:rPr>
        <w:t>注：其他详见合同文本</w:t>
      </w:r>
    </w:p>
    <w:p w14:paraId="681DBF8E">
      <w:pPr>
        <w:keepNext w:val="0"/>
        <w:keepLines w:val="0"/>
        <w:pageBreakBefore w:val="0"/>
        <w:numPr>
          <w:ilvl w:val="0"/>
          <w:numId w:val="7"/>
        </w:numPr>
        <w:kinsoku/>
        <w:wordWrap/>
        <w:overflowPunct/>
        <w:topLinePunct w:val="0"/>
        <w:autoSpaceDE/>
        <w:autoSpaceDN/>
        <w:bidi w:val="0"/>
        <w:adjustRightInd/>
        <w:snapToGrid/>
        <w:spacing w:line="360" w:lineRule="auto"/>
        <w:ind w:left="0" w:right="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本项目</w:t>
      </w:r>
      <w:r>
        <w:rPr>
          <w:rFonts w:hint="eastAsia" w:ascii="宋体" w:hAnsi="宋体" w:eastAsia="宋体" w:cs="宋体"/>
          <w:b/>
          <w:bCs/>
          <w:color w:val="auto"/>
          <w:sz w:val="24"/>
          <w:szCs w:val="24"/>
          <w:highlight w:val="none"/>
          <w:lang w:val="en-US" w:eastAsia="zh-CN"/>
        </w:rPr>
        <w:t>工程量清单</w:t>
      </w:r>
    </w:p>
    <w:p w14:paraId="12E19415">
      <w:pPr>
        <w:keepNext w:val="0"/>
        <w:keepLines w:val="0"/>
        <w:pageBreakBefore w:val="0"/>
        <w:numPr>
          <w:ilvl w:val="0"/>
          <w:numId w:val="0"/>
        </w:numPr>
        <w:kinsoku/>
        <w:wordWrap/>
        <w:overflowPunct/>
        <w:topLinePunct w:val="0"/>
        <w:autoSpaceDE/>
        <w:autoSpaceDN/>
        <w:bidi w:val="0"/>
        <w:adjustRightInd/>
        <w:snapToGrid/>
        <w:spacing w:line="360" w:lineRule="auto"/>
        <w:ind w:left="0" w:right="0"/>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 2026年度非市政开挖修复工程七标段 市政道路基础数据信息（仅供参考，具体以实际情况为准）</w:t>
      </w:r>
    </w:p>
    <w:p w14:paraId="5B4971FA">
      <w:pPr>
        <w:pStyle w:val="2"/>
        <w:rPr>
          <w:rFonts w:hint="eastAsia"/>
          <w:highlight w:val="none"/>
        </w:rPr>
      </w:pPr>
    </w:p>
    <w:tbl>
      <w:tblPr>
        <w:tblStyle w:val="33"/>
        <w:tblpPr w:leftFromText="180" w:rightFromText="180" w:vertAnchor="text" w:horzAnchor="page" w:tblpX="1781" w:tblpY="605"/>
        <w:tblOverlap w:val="never"/>
        <w:tblW w:w="135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1"/>
        <w:gridCol w:w="1788"/>
        <w:gridCol w:w="3085"/>
        <w:gridCol w:w="2110"/>
        <w:gridCol w:w="3039"/>
        <w:gridCol w:w="2135"/>
      </w:tblGrid>
      <w:tr w14:paraId="02818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AD3DA29">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7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801A30E">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道路名称</w:t>
            </w: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403A59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起止点</w:t>
            </w:r>
          </w:p>
        </w:tc>
        <w:tc>
          <w:tcPr>
            <w:tcW w:w="211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3FD8C8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长度（m）</w:t>
            </w:r>
          </w:p>
        </w:tc>
        <w:tc>
          <w:tcPr>
            <w:tcW w:w="3039"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2DDE712">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面积（㎡）</w:t>
            </w:r>
          </w:p>
        </w:tc>
        <w:tc>
          <w:tcPr>
            <w:tcW w:w="213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C81D075">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道路等级</w:t>
            </w:r>
          </w:p>
        </w:tc>
      </w:tr>
      <w:tr w14:paraId="0AFB2D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577E4A0">
            <w:pPr>
              <w:jc w:val="center"/>
              <w:rPr>
                <w:rFonts w:hint="eastAsia" w:ascii="宋体" w:hAnsi="宋体" w:eastAsia="宋体" w:cs="宋体"/>
                <w:b/>
                <w:bCs/>
                <w:i w:val="0"/>
                <w:iCs w:val="0"/>
                <w:color w:val="auto"/>
                <w:sz w:val="24"/>
                <w:szCs w:val="24"/>
                <w:highlight w:val="none"/>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8413E8D">
            <w:pPr>
              <w:jc w:val="center"/>
              <w:rPr>
                <w:rFonts w:hint="eastAsia" w:ascii="宋体" w:hAnsi="宋体" w:eastAsia="宋体" w:cs="宋体"/>
                <w:b/>
                <w:bCs/>
                <w:i w:val="0"/>
                <w:iCs w:val="0"/>
                <w:color w:val="auto"/>
                <w:sz w:val="24"/>
                <w:szCs w:val="24"/>
                <w:highlight w:val="none"/>
                <w:u w:val="none"/>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2A6D80">
            <w:pPr>
              <w:jc w:val="center"/>
              <w:rPr>
                <w:rFonts w:hint="eastAsia" w:ascii="宋体" w:hAnsi="宋体" w:eastAsia="宋体" w:cs="宋体"/>
                <w:b/>
                <w:bCs/>
                <w:i w:val="0"/>
                <w:iCs w:val="0"/>
                <w:color w:val="auto"/>
                <w:sz w:val="24"/>
                <w:szCs w:val="24"/>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1581E3">
            <w:pPr>
              <w:jc w:val="center"/>
              <w:rPr>
                <w:rFonts w:hint="eastAsia" w:ascii="宋体" w:hAnsi="宋体" w:eastAsia="宋体" w:cs="宋体"/>
                <w:b/>
                <w:bCs/>
                <w:i w:val="0"/>
                <w:iCs w:val="0"/>
                <w:color w:val="auto"/>
                <w:sz w:val="24"/>
                <w:szCs w:val="24"/>
                <w:highlight w:val="none"/>
                <w:u w:val="none"/>
              </w:rPr>
            </w:pPr>
          </w:p>
        </w:tc>
        <w:tc>
          <w:tcPr>
            <w:tcW w:w="303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54C610">
            <w:pPr>
              <w:jc w:val="center"/>
              <w:rPr>
                <w:rFonts w:hint="eastAsia" w:ascii="宋体" w:hAnsi="宋体" w:eastAsia="宋体" w:cs="宋体"/>
                <w:b/>
                <w:bCs/>
                <w:i w:val="0"/>
                <w:iCs w:val="0"/>
                <w:color w:val="auto"/>
                <w:sz w:val="24"/>
                <w:szCs w:val="24"/>
                <w:highlight w:val="none"/>
                <w:u w:val="none"/>
              </w:rPr>
            </w:pPr>
          </w:p>
        </w:tc>
        <w:tc>
          <w:tcPr>
            <w:tcW w:w="213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8C385A5">
            <w:pPr>
              <w:jc w:val="center"/>
              <w:rPr>
                <w:rFonts w:hint="eastAsia" w:ascii="宋体" w:hAnsi="宋体" w:eastAsia="宋体" w:cs="宋体"/>
                <w:b/>
                <w:bCs/>
                <w:i w:val="0"/>
                <w:iCs w:val="0"/>
                <w:color w:val="auto"/>
                <w:sz w:val="24"/>
                <w:szCs w:val="24"/>
                <w:highlight w:val="none"/>
                <w:u w:val="none"/>
              </w:rPr>
            </w:pPr>
          </w:p>
        </w:tc>
      </w:tr>
      <w:tr w14:paraId="0CAE6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3D2933E">
            <w:pPr>
              <w:jc w:val="center"/>
              <w:rPr>
                <w:rFonts w:hint="eastAsia" w:ascii="宋体" w:hAnsi="宋体" w:eastAsia="宋体" w:cs="宋体"/>
                <w:b/>
                <w:bCs/>
                <w:i w:val="0"/>
                <w:iCs w:val="0"/>
                <w:color w:val="auto"/>
                <w:sz w:val="24"/>
                <w:szCs w:val="24"/>
                <w:highlight w:val="none"/>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A260DB">
            <w:pPr>
              <w:jc w:val="center"/>
              <w:rPr>
                <w:rFonts w:hint="eastAsia" w:ascii="宋体" w:hAnsi="宋体" w:eastAsia="宋体" w:cs="宋体"/>
                <w:b/>
                <w:bCs/>
                <w:i w:val="0"/>
                <w:iCs w:val="0"/>
                <w:color w:val="auto"/>
                <w:sz w:val="24"/>
                <w:szCs w:val="24"/>
                <w:highlight w:val="none"/>
                <w:u w:val="none"/>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C077CD">
            <w:pPr>
              <w:jc w:val="center"/>
              <w:rPr>
                <w:rFonts w:hint="eastAsia" w:ascii="宋体" w:hAnsi="宋体" w:eastAsia="宋体" w:cs="宋体"/>
                <w:b/>
                <w:bCs/>
                <w:i w:val="0"/>
                <w:iCs w:val="0"/>
                <w:color w:val="auto"/>
                <w:sz w:val="24"/>
                <w:szCs w:val="24"/>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8109C5">
            <w:pPr>
              <w:jc w:val="center"/>
              <w:rPr>
                <w:rFonts w:hint="eastAsia" w:ascii="宋体" w:hAnsi="宋体" w:eastAsia="宋体" w:cs="宋体"/>
                <w:b/>
                <w:bCs/>
                <w:i w:val="0"/>
                <w:iCs w:val="0"/>
                <w:color w:val="auto"/>
                <w:sz w:val="24"/>
                <w:szCs w:val="24"/>
                <w:highlight w:val="none"/>
                <w:u w:val="none"/>
              </w:rPr>
            </w:pPr>
          </w:p>
        </w:tc>
        <w:tc>
          <w:tcPr>
            <w:tcW w:w="3039"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45EBEA">
            <w:pPr>
              <w:jc w:val="center"/>
              <w:rPr>
                <w:rFonts w:hint="eastAsia" w:ascii="宋体" w:hAnsi="宋体" w:eastAsia="宋体" w:cs="宋体"/>
                <w:b/>
                <w:bCs/>
                <w:i w:val="0"/>
                <w:iCs w:val="0"/>
                <w:color w:val="auto"/>
                <w:sz w:val="24"/>
                <w:szCs w:val="24"/>
                <w:highlight w:val="none"/>
                <w:u w:val="none"/>
              </w:rPr>
            </w:pPr>
          </w:p>
        </w:tc>
        <w:tc>
          <w:tcPr>
            <w:tcW w:w="213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9661D7E">
            <w:pPr>
              <w:jc w:val="center"/>
              <w:rPr>
                <w:rFonts w:hint="eastAsia" w:ascii="宋体" w:hAnsi="宋体" w:eastAsia="宋体" w:cs="宋体"/>
                <w:b/>
                <w:bCs/>
                <w:i w:val="0"/>
                <w:iCs w:val="0"/>
                <w:color w:val="auto"/>
                <w:sz w:val="24"/>
                <w:szCs w:val="24"/>
                <w:highlight w:val="none"/>
                <w:u w:val="none"/>
              </w:rPr>
            </w:pPr>
          </w:p>
        </w:tc>
      </w:tr>
      <w:tr w14:paraId="111D6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64EF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8E11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自强路</w:t>
            </w:r>
          </w:p>
        </w:tc>
        <w:tc>
          <w:tcPr>
            <w:tcW w:w="3085" w:type="dxa"/>
            <w:tcBorders>
              <w:top w:val="nil"/>
              <w:left w:val="nil"/>
              <w:bottom w:val="nil"/>
              <w:right w:val="nil"/>
            </w:tcBorders>
            <w:shd w:val="clear" w:color="auto" w:fill="auto"/>
            <w:noWrap/>
            <w:vAlign w:val="center"/>
          </w:tcPr>
          <w:p w14:paraId="662BEB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星火路-太华路</w:t>
            </w: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B36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4535</w:t>
            </w:r>
          </w:p>
        </w:tc>
        <w:tc>
          <w:tcPr>
            <w:tcW w:w="3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C5F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196518.00 </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7468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595E3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E664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EC19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环城北路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BF2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环东路-环西路</w:t>
            </w: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8DEE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5200 </w:t>
            </w:r>
          </w:p>
        </w:tc>
        <w:tc>
          <w:tcPr>
            <w:tcW w:w="3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41B5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192775.60 </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FBE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746B5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55D1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25DD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莲湖路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F69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北大街-环西路</w:t>
            </w: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E9C7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2213 </w:t>
            </w:r>
          </w:p>
        </w:tc>
        <w:tc>
          <w:tcPr>
            <w:tcW w:w="3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3AA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119930.00 </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598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20BD7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543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749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东西五路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1753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北大街-环东路</w:t>
            </w: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724E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2294 </w:t>
            </w:r>
          </w:p>
        </w:tc>
        <w:tc>
          <w:tcPr>
            <w:tcW w:w="3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76F1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107936.50 </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5FA4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48605B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F53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DE4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西新街</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7300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北大街-新城广场</w:t>
            </w: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519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592 </w:t>
            </w:r>
          </w:p>
        </w:tc>
        <w:tc>
          <w:tcPr>
            <w:tcW w:w="3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FE55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36547.00 </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1A08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0857D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A503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591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东新街</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2181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环东路-新城广场</w:t>
            </w: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EC2D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1529 </w:t>
            </w:r>
          </w:p>
        </w:tc>
        <w:tc>
          <w:tcPr>
            <w:tcW w:w="3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AD2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49496.50 </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0AB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288CA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400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F9D2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西大街</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D0D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环西路-钟楼</w:t>
            </w: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292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2200 </w:t>
            </w:r>
          </w:p>
        </w:tc>
        <w:tc>
          <w:tcPr>
            <w:tcW w:w="3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2EA4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96371.40 </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5A2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344AF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962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EB7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东大街</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9BA7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钟楼-环东路</w:t>
            </w:r>
          </w:p>
        </w:tc>
        <w:tc>
          <w:tcPr>
            <w:tcW w:w="21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69B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2526 </w:t>
            </w:r>
          </w:p>
        </w:tc>
        <w:tc>
          <w:tcPr>
            <w:tcW w:w="3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1A2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89103.11 </w:t>
            </w:r>
          </w:p>
        </w:tc>
        <w:tc>
          <w:tcPr>
            <w:tcW w:w="213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22F2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389C3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623B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75645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环城南路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E718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环东路-环西路</w:t>
            </w:r>
          </w:p>
        </w:tc>
        <w:tc>
          <w:tcPr>
            <w:tcW w:w="2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D574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5800 </w:t>
            </w:r>
          </w:p>
        </w:tc>
        <w:tc>
          <w:tcPr>
            <w:tcW w:w="3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85CA0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237146.90 </w:t>
            </w: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2E1A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24CBF1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9EE55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1375C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环城西路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01F05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环南路-环北路</w:t>
            </w:r>
          </w:p>
        </w:tc>
        <w:tc>
          <w:tcPr>
            <w:tcW w:w="2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3587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2900 </w:t>
            </w:r>
          </w:p>
        </w:tc>
        <w:tc>
          <w:tcPr>
            <w:tcW w:w="3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DF40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193258.50 </w:t>
            </w: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B7256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6CE50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E1C3D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9ED5E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北关正街</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AAC49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环北路-自强路</w:t>
            </w:r>
          </w:p>
        </w:tc>
        <w:tc>
          <w:tcPr>
            <w:tcW w:w="2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2A7C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324 </w:t>
            </w:r>
          </w:p>
        </w:tc>
        <w:tc>
          <w:tcPr>
            <w:tcW w:w="3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811D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19674.22 </w:t>
            </w: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05FE2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4A361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A238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9074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北大街</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F925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钟楼-北门</w:t>
            </w:r>
          </w:p>
        </w:tc>
        <w:tc>
          <w:tcPr>
            <w:tcW w:w="2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CD31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1737 </w:t>
            </w:r>
          </w:p>
        </w:tc>
        <w:tc>
          <w:tcPr>
            <w:tcW w:w="3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8D047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123230.00 </w:t>
            </w: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5B0C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7FC21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BD6B1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FECC0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南大街</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2071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钟楼-南门</w:t>
            </w:r>
          </w:p>
        </w:tc>
        <w:tc>
          <w:tcPr>
            <w:tcW w:w="2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8539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1100 </w:t>
            </w:r>
          </w:p>
        </w:tc>
        <w:tc>
          <w:tcPr>
            <w:tcW w:w="3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4BBF6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38769.50 </w:t>
            </w: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DF6C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67482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DA82C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14</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4BEF4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南新街</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9E05D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东西新街-东大街</w:t>
            </w:r>
          </w:p>
        </w:tc>
        <w:tc>
          <w:tcPr>
            <w:tcW w:w="2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0490E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495 </w:t>
            </w:r>
          </w:p>
        </w:tc>
        <w:tc>
          <w:tcPr>
            <w:tcW w:w="3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BE4B8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22027.50 </w:t>
            </w: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24D20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60F436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E93AB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15</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25D6D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解放路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52D73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顺城北巷-东大街</w:t>
            </w:r>
          </w:p>
        </w:tc>
        <w:tc>
          <w:tcPr>
            <w:tcW w:w="2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8813C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1830 </w:t>
            </w:r>
          </w:p>
        </w:tc>
        <w:tc>
          <w:tcPr>
            <w:tcW w:w="3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2C09A8">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92119.00 </w:t>
            </w: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2FD44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51464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41A8A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16</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F186E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和平路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933F6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东大街-环南路</w:t>
            </w:r>
          </w:p>
        </w:tc>
        <w:tc>
          <w:tcPr>
            <w:tcW w:w="2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7A38C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908 </w:t>
            </w:r>
          </w:p>
        </w:tc>
        <w:tc>
          <w:tcPr>
            <w:tcW w:w="3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8495D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35607.00 </w:t>
            </w: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5219C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6F56E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5DCC3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17</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E6E46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环城东路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D5247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环南路-环北路</w:t>
            </w:r>
          </w:p>
        </w:tc>
        <w:tc>
          <w:tcPr>
            <w:tcW w:w="2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EC2FB5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3100 </w:t>
            </w:r>
          </w:p>
        </w:tc>
        <w:tc>
          <w:tcPr>
            <w:tcW w:w="3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40B16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176297.68 </w:t>
            </w: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2BCB7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07568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7A380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18</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191AB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太华路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EC930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环城北路-自强东路北红线 </w:t>
            </w:r>
          </w:p>
        </w:tc>
        <w:tc>
          <w:tcPr>
            <w:tcW w:w="211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81E9E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505 </w:t>
            </w:r>
          </w:p>
        </w:tc>
        <w:tc>
          <w:tcPr>
            <w:tcW w:w="303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6C5CD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22035.50 </w:t>
            </w:r>
          </w:p>
        </w:tc>
        <w:tc>
          <w:tcPr>
            <w:tcW w:w="213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E8229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bl>
    <w:p w14:paraId="07FBEEE6">
      <w:pPr>
        <w:numPr>
          <w:ilvl w:val="0"/>
          <w:numId w:val="0"/>
        </w:numPr>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一标段</w:t>
      </w:r>
    </w:p>
    <w:p w14:paraId="5363AEFD">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61B45FD3">
      <w:pPr>
        <w:numPr>
          <w:ilvl w:val="0"/>
          <w:numId w:val="0"/>
        </w:numPr>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二标段</w:t>
      </w:r>
    </w:p>
    <w:tbl>
      <w:tblPr>
        <w:tblStyle w:val="33"/>
        <w:tblpPr w:leftFromText="180" w:rightFromText="180" w:vertAnchor="text" w:horzAnchor="page" w:tblpXSpec="center" w:tblpY="507"/>
        <w:tblOverlap w:val="never"/>
        <w:tblW w:w="135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1"/>
        <w:gridCol w:w="1788"/>
        <w:gridCol w:w="3085"/>
        <w:gridCol w:w="2428"/>
        <w:gridCol w:w="2428"/>
        <w:gridCol w:w="2428"/>
      </w:tblGrid>
      <w:tr w14:paraId="3759C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BC237AE">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7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5DF757C">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道路名称</w:t>
            </w: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097E4F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起止点</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2F280B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长度（m）</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28C85AB">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面积（㎡）</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96FA074">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道路等级</w:t>
            </w:r>
          </w:p>
        </w:tc>
      </w:tr>
      <w:tr w14:paraId="7D0C5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9B8D20">
            <w:pPr>
              <w:jc w:val="center"/>
              <w:rPr>
                <w:rFonts w:hint="eastAsia" w:ascii="宋体" w:hAnsi="宋体" w:eastAsia="宋体" w:cs="宋体"/>
                <w:b/>
                <w:bCs/>
                <w:i w:val="0"/>
                <w:iCs w:val="0"/>
                <w:color w:val="auto"/>
                <w:sz w:val="24"/>
                <w:szCs w:val="24"/>
                <w:highlight w:val="none"/>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2F38324">
            <w:pPr>
              <w:jc w:val="center"/>
              <w:rPr>
                <w:rFonts w:hint="eastAsia" w:ascii="宋体" w:hAnsi="宋体" w:eastAsia="宋体" w:cs="宋体"/>
                <w:b/>
                <w:bCs/>
                <w:i w:val="0"/>
                <w:iCs w:val="0"/>
                <w:color w:val="auto"/>
                <w:sz w:val="24"/>
                <w:szCs w:val="24"/>
                <w:highlight w:val="none"/>
                <w:u w:val="none"/>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2C5C4E7">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0CFCB57">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18F571">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CE8D957">
            <w:pPr>
              <w:jc w:val="center"/>
              <w:rPr>
                <w:rFonts w:hint="eastAsia" w:ascii="宋体" w:hAnsi="宋体" w:eastAsia="宋体" w:cs="宋体"/>
                <w:b/>
                <w:bCs/>
                <w:i w:val="0"/>
                <w:iCs w:val="0"/>
                <w:color w:val="auto"/>
                <w:sz w:val="24"/>
                <w:szCs w:val="24"/>
                <w:highlight w:val="none"/>
                <w:u w:val="none"/>
              </w:rPr>
            </w:pPr>
          </w:p>
        </w:tc>
      </w:tr>
      <w:tr w14:paraId="41DD8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82E50E">
            <w:pPr>
              <w:jc w:val="center"/>
              <w:rPr>
                <w:rFonts w:hint="eastAsia" w:ascii="宋体" w:hAnsi="宋体" w:eastAsia="宋体" w:cs="宋体"/>
                <w:b/>
                <w:bCs/>
                <w:i w:val="0"/>
                <w:iCs w:val="0"/>
                <w:color w:val="auto"/>
                <w:sz w:val="24"/>
                <w:szCs w:val="24"/>
                <w:highlight w:val="none"/>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8E30D0D">
            <w:pPr>
              <w:jc w:val="center"/>
              <w:rPr>
                <w:rFonts w:hint="eastAsia" w:ascii="宋体" w:hAnsi="宋体" w:eastAsia="宋体" w:cs="宋体"/>
                <w:b/>
                <w:bCs/>
                <w:i w:val="0"/>
                <w:iCs w:val="0"/>
                <w:color w:val="auto"/>
                <w:sz w:val="24"/>
                <w:szCs w:val="24"/>
                <w:highlight w:val="none"/>
                <w:u w:val="none"/>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010D7A">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F662729">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4F40FCE">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0E5F5E">
            <w:pPr>
              <w:jc w:val="center"/>
              <w:rPr>
                <w:rFonts w:hint="eastAsia" w:ascii="宋体" w:hAnsi="宋体" w:eastAsia="宋体" w:cs="宋体"/>
                <w:b/>
                <w:bCs/>
                <w:i w:val="0"/>
                <w:iCs w:val="0"/>
                <w:color w:val="auto"/>
                <w:sz w:val="24"/>
                <w:szCs w:val="24"/>
                <w:highlight w:val="none"/>
                <w:u w:val="none"/>
              </w:rPr>
            </w:pPr>
          </w:p>
        </w:tc>
      </w:tr>
      <w:tr w14:paraId="35087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B5FC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B53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华清路</w:t>
            </w:r>
          </w:p>
        </w:tc>
        <w:tc>
          <w:tcPr>
            <w:tcW w:w="3085" w:type="dxa"/>
            <w:tcBorders>
              <w:top w:val="nil"/>
              <w:left w:val="nil"/>
              <w:bottom w:val="nil"/>
              <w:right w:val="nil"/>
            </w:tcBorders>
            <w:shd w:val="clear" w:color="auto" w:fill="auto"/>
            <w:noWrap/>
            <w:vAlign w:val="center"/>
          </w:tcPr>
          <w:p w14:paraId="5602E0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长缨西路-十里铺转盘</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7D58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8130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8DA8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517482.50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10AF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34BE9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8931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9A27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长缨路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77D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环城东路-幸福北路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EC5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3990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6E1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197853.00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6BDC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5A0404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8734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F99E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长乐路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FBB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环城东路-浐河西路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603F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5150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754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213222.50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C54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49614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EBB9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CB0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东关正街</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C72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环城东路-更新街</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8BA4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485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A311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22235.00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0B2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3596E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244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2980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柿园路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EAD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更新街-兴庆路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6AFC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936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40D8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42223.30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9F01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00B3D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A94F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1512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互助路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408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兴庆路-东二环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EDBE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687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B747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31707.70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A2C9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15667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8759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4ED7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韩森路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3671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东二环-浐河西路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45B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4316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DDA8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147468.03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C0A7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6DE1AC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4164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3706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咸宁路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C9D2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环城东路-浐河西路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E87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6806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AE13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257082.63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D52D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6717F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0BE5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55127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南二环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286F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东二环-雁翔路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081E6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1843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C4209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123933.15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57476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快速路</w:t>
            </w:r>
          </w:p>
        </w:tc>
      </w:tr>
      <w:tr w14:paraId="0284B5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46AEA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3531D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建工路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B92DB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南二环—幸福路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4E6E2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1712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67397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65260.40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346B5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6837B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4D5B7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F314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西影路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6CD67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幸福路-雁翔路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50904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2102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2F0D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91655.24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6D00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1DDC9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1F9F8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F4A97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新兴南路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1EF9A5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幸福路-东三环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2ED76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3500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4D77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280000.00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7C7B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36B61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251AA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1D25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东月路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F5DF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长鸣路-东三环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A22D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2772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2AE0D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113455.83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024FE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3909E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CA519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08356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南三环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64EC3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花间路-曲江转盘</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DA073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5694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4FB97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269965.44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786E7F8">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快速路</w:t>
            </w:r>
          </w:p>
        </w:tc>
      </w:tr>
      <w:tr w14:paraId="485D4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F3F8C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913CD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经九路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0929EF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友谊路-长乐西路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85380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2958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18DEF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126997.23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C68B8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33563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BD458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5A174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兴庆路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6FEF2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友谊路-长乐西路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2B504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3071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30610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144242.97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F6DF3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7E22E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4F532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92B33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雁翔路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109FE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友谊东路-金犊路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18F96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2358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FCCD1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90634.50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4FFCD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1A3FC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771A4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F5903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东二环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F39B4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南二环-华清路立交</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0FF28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4725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2E189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227643.29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EFB60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快速路</w:t>
            </w:r>
          </w:p>
        </w:tc>
      </w:tr>
      <w:tr w14:paraId="1307C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548E5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43C7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新安路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33D73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南二环-雁曲二路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BF1B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1630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415B1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73316.76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3D93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099EF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370E2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AE03B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公园北路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5BD4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华清路-韩森冢</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D486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2946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B636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89759.20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2053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2956B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CA2A7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54C6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公园南路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8416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韩森路-黄渠头二路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B49B4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5914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26F9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229043.00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E35A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42060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2DFC5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8EDF4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万寿路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BA00B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华清东路-西影路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1C8DC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5739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B671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163734.25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1F2B2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54B7F4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1151D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23</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6D798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幸福路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62510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华清东路-西影路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1104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5784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7B218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150113.66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1FF6B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4BD56C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67038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24</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6A6FA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长鸣路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3F6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西影路-绕城浐河大桥</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BE85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4500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1AE54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144000.00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F1063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bl>
    <w:p w14:paraId="1EC4D0AF">
      <w:pPr>
        <w:numPr>
          <w:ilvl w:val="0"/>
          <w:numId w:val="0"/>
        </w:numPr>
        <w:spacing w:line="360" w:lineRule="auto"/>
        <w:jc w:val="center"/>
        <w:rPr>
          <w:rFonts w:hint="eastAsia" w:ascii="宋体" w:hAnsi="宋体" w:eastAsia="宋体" w:cs="宋体"/>
          <w:b/>
          <w:bCs/>
          <w:color w:val="auto"/>
          <w:sz w:val="24"/>
          <w:szCs w:val="24"/>
          <w:highlight w:val="none"/>
          <w:lang w:val="en-US" w:eastAsia="zh-CN"/>
        </w:rPr>
      </w:pPr>
    </w:p>
    <w:p w14:paraId="40C5653D">
      <w:pPr>
        <w:numPr>
          <w:ilvl w:val="0"/>
          <w:numId w:val="0"/>
        </w:numPr>
        <w:spacing w:line="360" w:lineRule="auto"/>
        <w:jc w:val="center"/>
        <w:rPr>
          <w:rFonts w:hint="eastAsia" w:ascii="宋体" w:hAnsi="宋体" w:eastAsia="宋体" w:cs="宋体"/>
          <w:b/>
          <w:bCs/>
          <w:color w:val="auto"/>
          <w:sz w:val="24"/>
          <w:szCs w:val="24"/>
          <w:highlight w:val="none"/>
          <w:lang w:val="en-US" w:eastAsia="zh-CN"/>
        </w:rPr>
      </w:pPr>
    </w:p>
    <w:p w14:paraId="23E7E84C">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0C538D08">
      <w:pPr>
        <w:numPr>
          <w:ilvl w:val="0"/>
          <w:numId w:val="0"/>
        </w:numPr>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三标段</w:t>
      </w:r>
    </w:p>
    <w:tbl>
      <w:tblPr>
        <w:tblStyle w:val="33"/>
        <w:tblpPr w:leftFromText="180" w:rightFromText="180" w:vertAnchor="text" w:horzAnchor="page" w:tblpXSpec="center" w:tblpY="507"/>
        <w:tblOverlap w:val="never"/>
        <w:tblW w:w="135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1"/>
        <w:gridCol w:w="1788"/>
        <w:gridCol w:w="3348"/>
        <w:gridCol w:w="2165"/>
        <w:gridCol w:w="2428"/>
        <w:gridCol w:w="2428"/>
      </w:tblGrid>
      <w:tr w14:paraId="54784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B77FA8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7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9B5E010">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道路名称</w:t>
            </w:r>
          </w:p>
        </w:tc>
        <w:tc>
          <w:tcPr>
            <w:tcW w:w="334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9E90F6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起止点</w:t>
            </w:r>
          </w:p>
        </w:tc>
        <w:tc>
          <w:tcPr>
            <w:tcW w:w="216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4BCB66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长度（m）</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C23384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面积（㎡）</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A0BAAA6">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道路等级</w:t>
            </w:r>
          </w:p>
        </w:tc>
      </w:tr>
      <w:tr w14:paraId="67D44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AD5CAE">
            <w:pPr>
              <w:jc w:val="center"/>
              <w:rPr>
                <w:rFonts w:hint="eastAsia" w:ascii="宋体" w:hAnsi="宋体" w:eastAsia="宋体" w:cs="宋体"/>
                <w:b/>
                <w:bCs/>
                <w:i w:val="0"/>
                <w:iCs w:val="0"/>
                <w:color w:val="auto"/>
                <w:sz w:val="24"/>
                <w:szCs w:val="24"/>
                <w:highlight w:val="none"/>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C83CDF5">
            <w:pPr>
              <w:jc w:val="center"/>
              <w:rPr>
                <w:rFonts w:hint="eastAsia" w:ascii="宋体" w:hAnsi="宋体" w:eastAsia="宋体" w:cs="宋体"/>
                <w:b/>
                <w:bCs/>
                <w:i w:val="0"/>
                <w:iCs w:val="0"/>
                <w:color w:val="auto"/>
                <w:sz w:val="24"/>
                <w:szCs w:val="24"/>
                <w:highlight w:val="none"/>
                <w:u w:val="none"/>
              </w:rPr>
            </w:pPr>
          </w:p>
        </w:tc>
        <w:tc>
          <w:tcPr>
            <w:tcW w:w="33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37387E3">
            <w:pPr>
              <w:jc w:val="center"/>
              <w:rPr>
                <w:rFonts w:hint="eastAsia" w:ascii="宋体" w:hAnsi="宋体" w:eastAsia="宋体" w:cs="宋体"/>
                <w:b/>
                <w:bCs/>
                <w:i w:val="0"/>
                <w:iCs w:val="0"/>
                <w:color w:val="auto"/>
                <w:sz w:val="24"/>
                <w:szCs w:val="24"/>
                <w:highlight w:val="none"/>
                <w:u w:val="none"/>
              </w:rPr>
            </w:pPr>
          </w:p>
        </w:tc>
        <w:tc>
          <w:tcPr>
            <w:tcW w:w="21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540830C">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90498CB">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2E6C9D9">
            <w:pPr>
              <w:jc w:val="center"/>
              <w:rPr>
                <w:rFonts w:hint="eastAsia" w:ascii="宋体" w:hAnsi="宋体" w:eastAsia="宋体" w:cs="宋体"/>
                <w:b/>
                <w:bCs/>
                <w:i w:val="0"/>
                <w:iCs w:val="0"/>
                <w:color w:val="auto"/>
                <w:sz w:val="24"/>
                <w:szCs w:val="24"/>
                <w:highlight w:val="none"/>
                <w:u w:val="none"/>
              </w:rPr>
            </w:pPr>
          </w:p>
        </w:tc>
      </w:tr>
      <w:tr w14:paraId="53966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181D7E8">
            <w:pPr>
              <w:jc w:val="center"/>
              <w:rPr>
                <w:rFonts w:hint="eastAsia" w:ascii="宋体" w:hAnsi="宋体" w:eastAsia="宋体" w:cs="宋体"/>
                <w:b/>
                <w:bCs/>
                <w:i w:val="0"/>
                <w:iCs w:val="0"/>
                <w:color w:val="auto"/>
                <w:sz w:val="24"/>
                <w:szCs w:val="24"/>
                <w:highlight w:val="none"/>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99FD217">
            <w:pPr>
              <w:jc w:val="center"/>
              <w:rPr>
                <w:rFonts w:hint="eastAsia" w:ascii="宋体" w:hAnsi="宋体" w:eastAsia="宋体" w:cs="宋体"/>
                <w:b/>
                <w:bCs/>
                <w:i w:val="0"/>
                <w:iCs w:val="0"/>
                <w:color w:val="auto"/>
                <w:sz w:val="24"/>
                <w:szCs w:val="24"/>
                <w:highlight w:val="none"/>
                <w:u w:val="none"/>
              </w:rPr>
            </w:pPr>
          </w:p>
        </w:tc>
        <w:tc>
          <w:tcPr>
            <w:tcW w:w="334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63C80F">
            <w:pPr>
              <w:jc w:val="center"/>
              <w:rPr>
                <w:rFonts w:hint="eastAsia" w:ascii="宋体" w:hAnsi="宋体" w:eastAsia="宋体" w:cs="宋体"/>
                <w:b/>
                <w:bCs/>
                <w:i w:val="0"/>
                <w:iCs w:val="0"/>
                <w:color w:val="auto"/>
                <w:sz w:val="24"/>
                <w:szCs w:val="24"/>
                <w:highlight w:val="none"/>
                <w:u w:val="none"/>
              </w:rPr>
            </w:pPr>
          </w:p>
        </w:tc>
        <w:tc>
          <w:tcPr>
            <w:tcW w:w="21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1FFDE4">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2AEB5D">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7843384">
            <w:pPr>
              <w:jc w:val="center"/>
              <w:rPr>
                <w:rFonts w:hint="eastAsia" w:ascii="宋体" w:hAnsi="宋体" w:eastAsia="宋体" w:cs="宋体"/>
                <w:b/>
                <w:bCs/>
                <w:i w:val="0"/>
                <w:iCs w:val="0"/>
                <w:color w:val="auto"/>
                <w:sz w:val="24"/>
                <w:szCs w:val="24"/>
                <w:highlight w:val="none"/>
                <w:u w:val="none"/>
              </w:rPr>
            </w:pPr>
          </w:p>
        </w:tc>
      </w:tr>
      <w:tr w14:paraId="2BA15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4AC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2A2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友谊路</w:t>
            </w:r>
          </w:p>
        </w:tc>
        <w:tc>
          <w:tcPr>
            <w:tcW w:w="3348" w:type="dxa"/>
            <w:tcBorders>
              <w:top w:val="nil"/>
              <w:left w:val="nil"/>
              <w:bottom w:val="nil"/>
              <w:right w:val="nil"/>
            </w:tcBorders>
            <w:shd w:val="clear" w:color="auto" w:fill="auto"/>
            <w:noWrap/>
            <w:vAlign w:val="center"/>
          </w:tcPr>
          <w:p w14:paraId="05448F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劳动南路-兴庆路</w:t>
            </w:r>
          </w:p>
        </w:tc>
        <w:tc>
          <w:tcPr>
            <w:tcW w:w="2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3A9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7067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9B5A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295535.00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84E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17B92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7743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F604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南二环</w:t>
            </w:r>
          </w:p>
        </w:tc>
        <w:tc>
          <w:tcPr>
            <w:tcW w:w="3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9539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高新路-雁翔路</w:t>
            </w:r>
          </w:p>
        </w:tc>
        <w:tc>
          <w:tcPr>
            <w:tcW w:w="2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65F0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7618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CB1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512257.02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F65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快速路</w:t>
            </w:r>
          </w:p>
        </w:tc>
      </w:tr>
      <w:tr w14:paraId="6EA94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CF5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4964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科技路</w:t>
            </w:r>
          </w:p>
        </w:tc>
        <w:tc>
          <w:tcPr>
            <w:tcW w:w="3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1ED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太白路-博文路</w:t>
            </w:r>
          </w:p>
        </w:tc>
        <w:tc>
          <w:tcPr>
            <w:tcW w:w="2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C71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1080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FB5E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40781.00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9D5A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288EDB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8419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8804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西斜七路</w:t>
            </w:r>
          </w:p>
        </w:tc>
        <w:tc>
          <w:tcPr>
            <w:tcW w:w="3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48D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永松路-太白路</w:t>
            </w:r>
          </w:p>
        </w:tc>
        <w:tc>
          <w:tcPr>
            <w:tcW w:w="2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56C7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548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CF6E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22468.00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5FD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05667F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9B12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849A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吉祥路</w:t>
            </w:r>
          </w:p>
        </w:tc>
        <w:tc>
          <w:tcPr>
            <w:tcW w:w="3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8AC3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含光路-永松路</w:t>
            </w:r>
          </w:p>
        </w:tc>
        <w:tc>
          <w:tcPr>
            <w:tcW w:w="2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8BB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830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3928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30206.00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F6C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0622D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296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B44A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小寨东西路</w:t>
            </w:r>
          </w:p>
        </w:tc>
        <w:tc>
          <w:tcPr>
            <w:tcW w:w="3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BC0D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雁塔路-含光路</w:t>
            </w:r>
          </w:p>
        </w:tc>
        <w:tc>
          <w:tcPr>
            <w:tcW w:w="2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0992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2891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2A2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100018.00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32C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62809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B425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B890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西影路</w:t>
            </w:r>
          </w:p>
        </w:tc>
        <w:tc>
          <w:tcPr>
            <w:tcW w:w="3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7956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雁塔路-雁翔路</w:t>
            </w:r>
          </w:p>
        </w:tc>
        <w:tc>
          <w:tcPr>
            <w:tcW w:w="2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55DB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3152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8CDA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137482.86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EA75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37AA7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0B7E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497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雁塔西路</w:t>
            </w:r>
          </w:p>
        </w:tc>
        <w:tc>
          <w:tcPr>
            <w:tcW w:w="33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10F9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翠华路-含光路</w:t>
            </w:r>
          </w:p>
        </w:tc>
        <w:tc>
          <w:tcPr>
            <w:tcW w:w="21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A362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2061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DA57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80363.00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DEB9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2474E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DB28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51CB7D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丈八东路</w:t>
            </w:r>
          </w:p>
        </w:tc>
        <w:tc>
          <w:tcPr>
            <w:tcW w:w="33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CA85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长安路-太白南路</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78CCD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4800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AF57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189434.00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A023BA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4A33F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9EAE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0D79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南三环</w:t>
            </w:r>
          </w:p>
        </w:tc>
        <w:tc>
          <w:tcPr>
            <w:tcW w:w="33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B730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曲江大道-木塔寨立交东桥头</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622E0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15396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858F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729906.56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4EEEC8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快速路</w:t>
            </w:r>
          </w:p>
        </w:tc>
      </w:tr>
      <w:tr w14:paraId="05B77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5899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3D683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雁环路</w:t>
            </w:r>
          </w:p>
        </w:tc>
        <w:tc>
          <w:tcPr>
            <w:tcW w:w="33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0A5A8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西沣路-朱雀路</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4DEE3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4700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4883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163000.00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B5A12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630C1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121C6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EB260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太白路</w:t>
            </w:r>
          </w:p>
        </w:tc>
        <w:tc>
          <w:tcPr>
            <w:tcW w:w="33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04A32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环南路-科技二路</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9EFE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3812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5B19F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152147.00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BCC7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37836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F90BC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4A2A9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子午大道</w:t>
            </w:r>
          </w:p>
        </w:tc>
        <w:tc>
          <w:tcPr>
            <w:tcW w:w="33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5672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丈八东路-长安交界</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2D09F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3524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80DCA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126479.00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09D5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53425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80AB3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C7836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电子正街</w:t>
            </w:r>
          </w:p>
        </w:tc>
        <w:tc>
          <w:tcPr>
            <w:tcW w:w="33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EC790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电子一路-西部大道</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FED53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4900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46720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185000.00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8D28A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11D12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BDDC702">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55771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东仪路</w:t>
            </w:r>
          </w:p>
        </w:tc>
        <w:tc>
          <w:tcPr>
            <w:tcW w:w="33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A3A95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电子二路-西部大道</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0E4CD9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4355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D929E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179982.00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CFFAD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71EAA1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E7915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46FAB7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含光路</w:t>
            </w:r>
          </w:p>
        </w:tc>
        <w:tc>
          <w:tcPr>
            <w:tcW w:w="33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7C179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环南路-雁南二路</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936DC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5040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62DDB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177101.00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10BEB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36BA8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AB717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F9027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朱雀大街</w:t>
            </w:r>
          </w:p>
        </w:tc>
        <w:tc>
          <w:tcPr>
            <w:tcW w:w="33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18D3D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西部大道-环南路</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4E3E7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8640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1C4B6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355000.00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8C4BBE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4718D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E0958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20C03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长安路</w:t>
            </w:r>
          </w:p>
        </w:tc>
        <w:tc>
          <w:tcPr>
            <w:tcW w:w="33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9336EE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长安交界-环南路</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F5CBE8">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10283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4C6FA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351955.00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1A1D7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683A88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5E306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F292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文艺路</w:t>
            </w:r>
          </w:p>
        </w:tc>
        <w:tc>
          <w:tcPr>
            <w:tcW w:w="33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1A3A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环南路-南二环</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A550E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2332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04CF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79704.00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D556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14887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820766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5C22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雁塔路</w:t>
            </w:r>
          </w:p>
        </w:tc>
        <w:tc>
          <w:tcPr>
            <w:tcW w:w="33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9FF1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环南路-小寨东路</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2096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3220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2D31ED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140630.00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8302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31578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26128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5018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太乙路</w:t>
            </w:r>
          </w:p>
        </w:tc>
        <w:tc>
          <w:tcPr>
            <w:tcW w:w="33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14DBA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环南路-南二环</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1F57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1890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FA7BF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52414.00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45847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479DA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BC711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4E10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西延路</w:t>
            </w:r>
          </w:p>
        </w:tc>
        <w:tc>
          <w:tcPr>
            <w:tcW w:w="33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3F66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南二环-西影路</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AB8E2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1120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D6EB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41608.00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C1AA3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6B4BA1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92209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23</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7856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经九路</w:t>
            </w:r>
          </w:p>
        </w:tc>
        <w:tc>
          <w:tcPr>
            <w:tcW w:w="334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5C3CA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西影路-友谊路</w:t>
            </w:r>
          </w:p>
        </w:tc>
        <w:tc>
          <w:tcPr>
            <w:tcW w:w="216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27C2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1601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AF279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68727.91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F55C2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bl>
    <w:p w14:paraId="3DA33D32">
      <w:pPr>
        <w:numPr>
          <w:ilvl w:val="0"/>
          <w:numId w:val="0"/>
        </w:numPr>
        <w:spacing w:line="360" w:lineRule="auto"/>
        <w:jc w:val="center"/>
        <w:rPr>
          <w:rFonts w:hint="eastAsia" w:ascii="宋体" w:hAnsi="宋体" w:eastAsia="宋体" w:cs="宋体"/>
          <w:b/>
          <w:bCs/>
          <w:color w:val="auto"/>
          <w:sz w:val="24"/>
          <w:szCs w:val="24"/>
          <w:highlight w:val="none"/>
          <w:lang w:val="en-US" w:eastAsia="zh-CN"/>
        </w:rPr>
      </w:pPr>
    </w:p>
    <w:p w14:paraId="7CC77B07">
      <w:pPr>
        <w:numPr>
          <w:ilvl w:val="0"/>
          <w:numId w:val="0"/>
        </w:numPr>
        <w:spacing w:line="360" w:lineRule="auto"/>
        <w:jc w:val="center"/>
        <w:rPr>
          <w:rFonts w:hint="eastAsia" w:ascii="宋体" w:hAnsi="宋体" w:eastAsia="宋体" w:cs="宋体"/>
          <w:b/>
          <w:bCs/>
          <w:color w:val="auto"/>
          <w:sz w:val="24"/>
          <w:szCs w:val="24"/>
          <w:highlight w:val="none"/>
          <w:lang w:val="en-US" w:eastAsia="zh-CN"/>
        </w:rPr>
      </w:pPr>
    </w:p>
    <w:p w14:paraId="0744C1A4">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6F4ED483">
      <w:pPr>
        <w:numPr>
          <w:ilvl w:val="0"/>
          <w:numId w:val="0"/>
        </w:numPr>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四标段</w:t>
      </w:r>
    </w:p>
    <w:tbl>
      <w:tblPr>
        <w:tblStyle w:val="33"/>
        <w:tblpPr w:leftFromText="180" w:rightFromText="180" w:vertAnchor="text" w:horzAnchor="page" w:tblpXSpec="center" w:tblpY="507"/>
        <w:tblOverlap w:val="never"/>
        <w:tblW w:w="135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1"/>
        <w:gridCol w:w="1552"/>
        <w:gridCol w:w="3321"/>
        <w:gridCol w:w="2428"/>
        <w:gridCol w:w="2428"/>
        <w:gridCol w:w="2428"/>
      </w:tblGrid>
      <w:tr w14:paraId="3571AE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74C1DDE">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55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A06BC7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道路名称</w:t>
            </w:r>
          </w:p>
        </w:tc>
        <w:tc>
          <w:tcPr>
            <w:tcW w:w="332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C7AC289">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起止点</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FCEE52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长度（m）</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C3E870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面积（㎡）</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BE8272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道路等级</w:t>
            </w:r>
          </w:p>
        </w:tc>
      </w:tr>
      <w:tr w14:paraId="66CA2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493438A">
            <w:pPr>
              <w:jc w:val="center"/>
              <w:rPr>
                <w:rFonts w:hint="eastAsia" w:ascii="宋体" w:hAnsi="宋体" w:eastAsia="宋体" w:cs="宋体"/>
                <w:b/>
                <w:bCs/>
                <w:i w:val="0"/>
                <w:iCs w:val="0"/>
                <w:color w:val="auto"/>
                <w:sz w:val="24"/>
                <w:szCs w:val="24"/>
                <w:highlight w:val="none"/>
                <w:u w:val="none"/>
              </w:rPr>
            </w:pPr>
          </w:p>
        </w:tc>
        <w:tc>
          <w:tcPr>
            <w:tcW w:w="155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B0081E">
            <w:pPr>
              <w:jc w:val="center"/>
              <w:rPr>
                <w:rFonts w:hint="eastAsia" w:ascii="宋体" w:hAnsi="宋体" w:eastAsia="宋体" w:cs="宋体"/>
                <w:b/>
                <w:bCs/>
                <w:i w:val="0"/>
                <w:iCs w:val="0"/>
                <w:color w:val="auto"/>
                <w:sz w:val="24"/>
                <w:szCs w:val="24"/>
                <w:highlight w:val="none"/>
                <w:u w:val="none"/>
              </w:rPr>
            </w:pPr>
          </w:p>
        </w:tc>
        <w:tc>
          <w:tcPr>
            <w:tcW w:w="33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DE908D3">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6B4BDE6">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FBE71D8">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799CFE9">
            <w:pPr>
              <w:jc w:val="center"/>
              <w:rPr>
                <w:rFonts w:hint="eastAsia" w:ascii="宋体" w:hAnsi="宋体" w:eastAsia="宋体" w:cs="宋体"/>
                <w:b/>
                <w:bCs/>
                <w:i w:val="0"/>
                <w:iCs w:val="0"/>
                <w:color w:val="auto"/>
                <w:sz w:val="24"/>
                <w:szCs w:val="24"/>
                <w:highlight w:val="none"/>
                <w:u w:val="none"/>
              </w:rPr>
            </w:pPr>
          </w:p>
        </w:tc>
      </w:tr>
      <w:tr w14:paraId="3DC8D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AAA1762">
            <w:pPr>
              <w:jc w:val="center"/>
              <w:rPr>
                <w:rFonts w:hint="eastAsia" w:ascii="宋体" w:hAnsi="宋体" w:eastAsia="宋体" w:cs="宋体"/>
                <w:b/>
                <w:bCs/>
                <w:i w:val="0"/>
                <w:iCs w:val="0"/>
                <w:color w:val="auto"/>
                <w:sz w:val="24"/>
                <w:szCs w:val="24"/>
                <w:highlight w:val="none"/>
                <w:u w:val="none"/>
              </w:rPr>
            </w:pPr>
          </w:p>
        </w:tc>
        <w:tc>
          <w:tcPr>
            <w:tcW w:w="155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9CAA22">
            <w:pPr>
              <w:jc w:val="center"/>
              <w:rPr>
                <w:rFonts w:hint="eastAsia" w:ascii="宋体" w:hAnsi="宋体" w:eastAsia="宋体" w:cs="宋体"/>
                <w:b/>
                <w:bCs/>
                <w:i w:val="0"/>
                <w:iCs w:val="0"/>
                <w:color w:val="auto"/>
                <w:sz w:val="24"/>
                <w:szCs w:val="24"/>
                <w:highlight w:val="none"/>
                <w:u w:val="none"/>
              </w:rPr>
            </w:pPr>
          </w:p>
        </w:tc>
        <w:tc>
          <w:tcPr>
            <w:tcW w:w="332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DAEAB13">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B1F2134">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01F32D3">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24FBD16">
            <w:pPr>
              <w:jc w:val="center"/>
              <w:rPr>
                <w:rFonts w:hint="eastAsia" w:ascii="宋体" w:hAnsi="宋体" w:eastAsia="宋体" w:cs="宋体"/>
                <w:b/>
                <w:bCs/>
                <w:i w:val="0"/>
                <w:iCs w:val="0"/>
                <w:color w:val="auto"/>
                <w:sz w:val="24"/>
                <w:szCs w:val="24"/>
                <w:highlight w:val="none"/>
                <w:u w:val="none"/>
              </w:rPr>
            </w:pPr>
          </w:p>
        </w:tc>
      </w:tr>
      <w:tr w14:paraId="35EA17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6BB4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CF3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友谊路</w:t>
            </w:r>
          </w:p>
        </w:tc>
        <w:tc>
          <w:tcPr>
            <w:tcW w:w="3321" w:type="dxa"/>
            <w:tcBorders>
              <w:top w:val="nil"/>
              <w:left w:val="nil"/>
              <w:bottom w:val="nil"/>
              <w:right w:val="nil"/>
            </w:tcBorders>
            <w:shd w:val="clear" w:color="auto" w:fill="auto"/>
            <w:noWrap/>
            <w:vAlign w:val="center"/>
          </w:tcPr>
          <w:p w14:paraId="4D6535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劳动南路-兴庆路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9A5E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7067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65CF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295535.00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ADB6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541E4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5E0E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B19A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南二环</w:t>
            </w:r>
          </w:p>
        </w:tc>
        <w:tc>
          <w:tcPr>
            <w:tcW w:w="3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2DB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高新路-雁翔路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69E2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7618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31D1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512257.02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E25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快速路</w:t>
            </w:r>
          </w:p>
        </w:tc>
      </w:tr>
      <w:tr w14:paraId="27CBE9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77F8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A71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科技路</w:t>
            </w:r>
          </w:p>
        </w:tc>
        <w:tc>
          <w:tcPr>
            <w:tcW w:w="3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445C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太白路-博文路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1EA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1080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78D4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40781.00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3452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7D0AD9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E357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75E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西斜七路</w:t>
            </w:r>
          </w:p>
        </w:tc>
        <w:tc>
          <w:tcPr>
            <w:tcW w:w="3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81CF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永松路-太白路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AA0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548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094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22468.00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219E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0A107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3FB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5EF6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吉祥路</w:t>
            </w:r>
          </w:p>
        </w:tc>
        <w:tc>
          <w:tcPr>
            <w:tcW w:w="3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44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含光路-永松路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B0F3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830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904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30206.00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9123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0E368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01D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1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9D2C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小寨东西路</w:t>
            </w:r>
          </w:p>
        </w:tc>
        <w:tc>
          <w:tcPr>
            <w:tcW w:w="3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B59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雁塔路-含光路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52BC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2891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FE0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100018.00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404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41D68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770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78A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西影路</w:t>
            </w:r>
          </w:p>
        </w:tc>
        <w:tc>
          <w:tcPr>
            <w:tcW w:w="3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ACE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雁塔路-雁翔路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7A24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3152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F0B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137482.86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BFC1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5DBB32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5CA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5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B94E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雁塔西路</w:t>
            </w:r>
          </w:p>
        </w:tc>
        <w:tc>
          <w:tcPr>
            <w:tcW w:w="332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BFC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翠华路-含光路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6DD7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2061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44BE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80363.00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DA70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2AD472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5ABD0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F3251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丈八东路</w:t>
            </w:r>
          </w:p>
        </w:tc>
        <w:tc>
          <w:tcPr>
            <w:tcW w:w="33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F056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长安路-太白南路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140E8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4800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C1C9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189434.00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B95C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4B582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FFCD5F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F8C3F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南三环</w:t>
            </w:r>
          </w:p>
        </w:tc>
        <w:tc>
          <w:tcPr>
            <w:tcW w:w="33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6A82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曲江大道-木塔寨立交东桥头</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9AF027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15396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FABC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729906.56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394B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快速路</w:t>
            </w:r>
          </w:p>
        </w:tc>
      </w:tr>
      <w:tr w14:paraId="1045F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26E3F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1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51F8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雁环路</w:t>
            </w:r>
          </w:p>
        </w:tc>
        <w:tc>
          <w:tcPr>
            <w:tcW w:w="33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3BCFB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西沣路-朱雀路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714DE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4700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DE596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163000.00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DD5F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1300B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B01A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1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F93E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太白路</w:t>
            </w:r>
          </w:p>
        </w:tc>
        <w:tc>
          <w:tcPr>
            <w:tcW w:w="33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39C1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环南路-科技二路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17FF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3812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7BB94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152147.00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43EF2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624A1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96E8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1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4A07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子午大道</w:t>
            </w:r>
          </w:p>
        </w:tc>
        <w:tc>
          <w:tcPr>
            <w:tcW w:w="33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FA584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丈八东路-长安交界</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9D8FE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3524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A4E23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126479.00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A5CFCD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1D1A7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2E9ED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14</w:t>
            </w:r>
          </w:p>
        </w:tc>
        <w:tc>
          <w:tcPr>
            <w:tcW w:w="1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1976C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电子正街</w:t>
            </w:r>
          </w:p>
        </w:tc>
        <w:tc>
          <w:tcPr>
            <w:tcW w:w="33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BBF032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电子一路-西部大道</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E4E5F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4900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A72AC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185000.00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724637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63E60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23F79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1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FB7496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东仪路</w:t>
            </w:r>
          </w:p>
        </w:tc>
        <w:tc>
          <w:tcPr>
            <w:tcW w:w="33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B2806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电子二路-西部大道</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E9624B4">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4355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F4FD1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179982.00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B51E4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0946C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DD6DD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16</w:t>
            </w:r>
          </w:p>
        </w:tc>
        <w:tc>
          <w:tcPr>
            <w:tcW w:w="1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7BE803">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含光路</w:t>
            </w:r>
          </w:p>
        </w:tc>
        <w:tc>
          <w:tcPr>
            <w:tcW w:w="33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260891">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环南路-雁南二路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207A86">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5040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C2B10D">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177101.00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1277C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5FE6A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E8088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17</w:t>
            </w:r>
          </w:p>
        </w:tc>
        <w:tc>
          <w:tcPr>
            <w:tcW w:w="1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8E0617">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朱雀大街</w:t>
            </w:r>
          </w:p>
        </w:tc>
        <w:tc>
          <w:tcPr>
            <w:tcW w:w="33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C7D15D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西部大道-环南路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F7DDFF">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8640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F3A528">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355000.00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034490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312421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A63C2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18</w:t>
            </w:r>
          </w:p>
        </w:tc>
        <w:tc>
          <w:tcPr>
            <w:tcW w:w="1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94450AB">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长安路</w:t>
            </w:r>
          </w:p>
        </w:tc>
        <w:tc>
          <w:tcPr>
            <w:tcW w:w="33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15E62F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长安交界-环南路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D12255">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10283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2DFB81A">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351955.00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374FDE">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7F856C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9DA59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19</w:t>
            </w:r>
          </w:p>
        </w:tc>
        <w:tc>
          <w:tcPr>
            <w:tcW w:w="1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9BCD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文艺路</w:t>
            </w:r>
          </w:p>
        </w:tc>
        <w:tc>
          <w:tcPr>
            <w:tcW w:w="33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874CC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环南路-南二环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3FD1B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2332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DCD99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79704.00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699B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16A3D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C845CD8">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w:t>
            </w:r>
          </w:p>
        </w:tc>
        <w:tc>
          <w:tcPr>
            <w:tcW w:w="1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F5DB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雁塔路</w:t>
            </w:r>
          </w:p>
        </w:tc>
        <w:tc>
          <w:tcPr>
            <w:tcW w:w="33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9D54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环南路-小寨东路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55503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3220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104D6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140630.00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551AD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351E4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6B3F49">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21</w:t>
            </w:r>
          </w:p>
        </w:tc>
        <w:tc>
          <w:tcPr>
            <w:tcW w:w="1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06D7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太乙路</w:t>
            </w:r>
          </w:p>
        </w:tc>
        <w:tc>
          <w:tcPr>
            <w:tcW w:w="33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CFDF2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环南路-南二环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68E4F3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1890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F8B73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52414.00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02D7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6508C2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BF654C">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22</w:t>
            </w:r>
          </w:p>
        </w:tc>
        <w:tc>
          <w:tcPr>
            <w:tcW w:w="1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CCD3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西延路</w:t>
            </w:r>
          </w:p>
        </w:tc>
        <w:tc>
          <w:tcPr>
            <w:tcW w:w="33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1E3EC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南二环-西影路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6E62C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1120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36FC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41608.00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2DB78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3206D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2E7860">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23</w:t>
            </w:r>
          </w:p>
        </w:tc>
        <w:tc>
          <w:tcPr>
            <w:tcW w:w="1552"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CBD3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经九路</w:t>
            </w:r>
          </w:p>
        </w:tc>
        <w:tc>
          <w:tcPr>
            <w:tcW w:w="332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3963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西影路-友谊路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3C2BC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1601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E018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 xml:space="preserve">68727.91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DC909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主干路</w:t>
            </w:r>
          </w:p>
        </w:tc>
      </w:tr>
    </w:tbl>
    <w:p w14:paraId="72A22063">
      <w:pPr>
        <w:numPr>
          <w:ilvl w:val="0"/>
          <w:numId w:val="0"/>
        </w:numPr>
        <w:spacing w:line="360" w:lineRule="auto"/>
        <w:jc w:val="center"/>
        <w:rPr>
          <w:rFonts w:hint="eastAsia" w:ascii="宋体" w:hAnsi="宋体" w:eastAsia="宋体" w:cs="宋体"/>
          <w:b/>
          <w:bCs/>
          <w:color w:val="auto"/>
          <w:sz w:val="24"/>
          <w:szCs w:val="24"/>
          <w:highlight w:val="none"/>
          <w:lang w:val="en-US" w:eastAsia="zh-CN"/>
        </w:rPr>
      </w:pPr>
    </w:p>
    <w:p w14:paraId="7F4E9448">
      <w:pPr>
        <w:numPr>
          <w:ilvl w:val="0"/>
          <w:numId w:val="0"/>
        </w:numPr>
        <w:spacing w:line="360" w:lineRule="auto"/>
        <w:jc w:val="center"/>
        <w:rPr>
          <w:rFonts w:hint="eastAsia" w:ascii="宋体" w:hAnsi="宋体" w:eastAsia="宋体" w:cs="宋体"/>
          <w:b/>
          <w:bCs/>
          <w:color w:val="auto"/>
          <w:sz w:val="24"/>
          <w:szCs w:val="24"/>
          <w:highlight w:val="none"/>
          <w:lang w:val="en-US" w:eastAsia="zh-CN"/>
        </w:rPr>
      </w:pPr>
    </w:p>
    <w:p w14:paraId="3BBAC0AD">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324E97FB">
      <w:pPr>
        <w:numPr>
          <w:ilvl w:val="0"/>
          <w:numId w:val="0"/>
        </w:numPr>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五标段</w:t>
      </w:r>
    </w:p>
    <w:tbl>
      <w:tblPr>
        <w:tblStyle w:val="33"/>
        <w:tblpPr w:leftFromText="180" w:rightFromText="180" w:vertAnchor="text" w:horzAnchor="page" w:tblpXSpec="center" w:tblpY="507"/>
        <w:tblOverlap w:val="never"/>
        <w:tblW w:w="1353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3"/>
        <w:gridCol w:w="1790"/>
        <w:gridCol w:w="3466"/>
        <w:gridCol w:w="2055"/>
        <w:gridCol w:w="2431"/>
        <w:gridCol w:w="2431"/>
      </w:tblGrid>
      <w:tr w14:paraId="2EC14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8" w:hRule="atLeast"/>
          <w:jc w:val="center"/>
        </w:trPr>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0CB234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序号</w:t>
            </w:r>
          </w:p>
        </w:tc>
        <w:tc>
          <w:tcPr>
            <w:tcW w:w="1790"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12E32C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道路名称</w:t>
            </w:r>
          </w:p>
        </w:tc>
        <w:tc>
          <w:tcPr>
            <w:tcW w:w="346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8C57D1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起止点</w:t>
            </w:r>
          </w:p>
        </w:tc>
        <w:tc>
          <w:tcPr>
            <w:tcW w:w="205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8B322F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长度（m）</w:t>
            </w:r>
          </w:p>
        </w:tc>
        <w:tc>
          <w:tcPr>
            <w:tcW w:w="243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1AB88C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面积（㎡）</w:t>
            </w:r>
          </w:p>
        </w:tc>
        <w:tc>
          <w:tcPr>
            <w:tcW w:w="243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976F91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auto"/>
                <w:kern w:val="0"/>
                <w:sz w:val="24"/>
                <w:szCs w:val="24"/>
                <w:highlight w:val="none"/>
                <w:u w:val="none"/>
                <w:lang w:val="en-US" w:eastAsia="zh-CN" w:bidi="ar"/>
              </w:rPr>
              <w:t>道路等级</w:t>
            </w:r>
          </w:p>
        </w:tc>
      </w:tr>
      <w:tr w14:paraId="746FB8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266D5FA">
            <w:pPr>
              <w:jc w:val="center"/>
              <w:rPr>
                <w:rFonts w:hint="eastAsia" w:ascii="宋体" w:hAnsi="宋体" w:eastAsia="宋体" w:cs="宋体"/>
                <w:b w:val="0"/>
                <w:bCs w:val="0"/>
                <w:i w:val="0"/>
                <w:iCs w:val="0"/>
                <w:color w:val="auto"/>
                <w:sz w:val="24"/>
                <w:szCs w:val="24"/>
                <w:highlight w:val="none"/>
                <w:u w:val="none"/>
              </w:rPr>
            </w:pPr>
          </w:p>
        </w:tc>
        <w:tc>
          <w:tcPr>
            <w:tcW w:w="179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EEC92F9">
            <w:pPr>
              <w:jc w:val="center"/>
              <w:rPr>
                <w:rFonts w:hint="eastAsia" w:ascii="宋体" w:hAnsi="宋体" w:eastAsia="宋体" w:cs="宋体"/>
                <w:b w:val="0"/>
                <w:bCs w:val="0"/>
                <w:i w:val="0"/>
                <w:iCs w:val="0"/>
                <w:color w:val="auto"/>
                <w:sz w:val="24"/>
                <w:szCs w:val="24"/>
                <w:highlight w:val="none"/>
                <w:u w:val="none"/>
              </w:rPr>
            </w:pPr>
          </w:p>
        </w:tc>
        <w:tc>
          <w:tcPr>
            <w:tcW w:w="34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ABA372E">
            <w:pPr>
              <w:jc w:val="center"/>
              <w:rPr>
                <w:rFonts w:hint="eastAsia" w:ascii="宋体" w:hAnsi="宋体" w:eastAsia="宋体" w:cs="宋体"/>
                <w:b w:val="0"/>
                <w:bCs w:val="0"/>
                <w:i w:val="0"/>
                <w:iCs w:val="0"/>
                <w:color w:val="auto"/>
                <w:sz w:val="24"/>
                <w:szCs w:val="24"/>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E7F2C8D">
            <w:pPr>
              <w:jc w:val="center"/>
              <w:rPr>
                <w:rFonts w:hint="eastAsia" w:ascii="宋体" w:hAnsi="宋体" w:eastAsia="宋体" w:cs="宋体"/>
                <w:b w:val="0"/>
                <w:bCs w:val="0"/>
                <w:i w:val="0"/>
                <w:iCs w:val="0"/>
                <w:color w:val="auto"/>
                <w:sz w:val="24"/>
                <w:szCs w:val="24"/>
                <w:highlight w:val="none"/>
                <w:u w:val="none"/>
              </w:rPr>
            </w:pPr>
          </w:p>
        </w:tc>
        <w:tc>
          <w:tcPr>
            <w:tcW w:w="243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F9E8C31">
            <w:pPr>
              <w:jc w:val="center"/>
              <w:rPr>
                <w:rFonts w:hint="eastAsia" w:ascii="宋体" w:hAnsi="宋体" w:eastAsia="宋体" w:cs="宋体"/>
                <w:b w:val="0"/>
                <w:bCs w:val="0"/>
                <w:i w:val="0"/>
                <w:iCs w:val="0"/>
                <w:color w:val="auto"/>
                <w:sz w:val="24"/>
                <w:szCs w:val="24"/>
                <w:highlight w:val="none"/>
                <w:u w:val="none"/>
              </w:rPr>
            </w:pPr>
          </w:p>
        </w:tc>
        <w:tc>
          <w:tcPr>
            <w:tcW w:w="243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9932325">
            <w:pPr>
              <w:jc w:val="center"/>
              <w:rPr>
                <w:rFonts w:hint="eastAsia" w:ascii="宋体" w:hAnsi="宋体" w:eastAsia="宋体" w:cs="宋体"/>
                <w:b w:val="0"/>
                <w:bCs w:val="0"/>
                <w:i w:val="0"/>
                <w:iCs w:val="0"/>
                <w:color w:val="auto"/>
                <w:sz w:val="24"/>
                <w:szCs w:val="24"/>
                <w:highlight w:val="none"/>
                <w:u w:val="none"/>
              </w:rPr>
            </w:pPr>
          </w:p>
        </w:tc>
      </w:tr>
      <w:tr w14:paraId="783C7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38D0407">
            <w:pPr>
              <w:jc w:val="center"/>
              <w:rPr>
                <w:rFonts w:hint="eastAsia" w:ascii="宋体" w:hAnsi="宋体" w:eastAsia="宋体" w:cs="宋体"/>
                <w:b w:val="0"/>
                <w:bCs w:val="0"/>
                <w:i w:val="0"/>
                <w:iCs w:val="0"/>
                <w:color w:val="auto"/>
                <w:sz w:val="24"/>
                <w:szCs w:val="24"/>
                <w:highlight w:val="none"/>
                <w:u w:val="none"/>
              </w:rPr>
            </w:pPr>
          </w:p>
        </w:tc>
        <w:tc>
          <w:tcPr>
            <w:tcW w:w="1790"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C57B39">
            <w:pPr>
              <w:jc w:val="center"/>
              <w:rPr>
                <w:rFonts w:hint="eastAsia" w:ascii="宋体" w:hAnsi="宋体" w:eastAsia="宋体" w:cs="宋体"/>
                <w:b w:val="0"/>
                <w:bCs w:val="0"/>
                <w:i w:val="0"/>
                <w:iCs w:val="0"/>
                <w:color w:val="auto"/>
                <w:sz w:val="24"/>
                <w:szCs w:val="24"/>
                <w:highlight w:val="none"/>
                <w:u w:val="none"/>
              </w:rPr>
            </w:pPr>
          </w:p>
        </w:tc>
        <w:tc>
          <w:tcPr>
            <w:tcW w:w="346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CAA2345">
            <w:pPr>
              <w:jc w:val="center"/>
              <w:rPr>
                <w:rFonts w:hint="eastAsia" w:ascii="宋体" w:hAnsi="宋体" w:eastAsia="宋体" w:cs="宋体"/>
                <w:b w:val="0"/>
                <w:bCs w:val="0"/>
                <w:i w:val="0"/>
                <w:iCs w:val="0"/>
                <w:color w:val="auto"/>
                <w:sz w:val="24"/>
                <w:szCs w:val="24"/>
                <w:highlight w:val="none"/>
                <w:u w:val="none"/>
              </w:rPr>
            </w:pPr>
          </w:p>
        </w:tc>
        <w:tc>
          <w:tcPr>
            <w:tcW w:w="205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CA1C654">
            <w:pPr>
              <w:jc w:val="center"/>
              <w:rPr>
                <w:rFonts w:hint="eastAsia" w:ascii="宋体" w:hAnsi="宋体" w:eastAsia="宋体" w:cs="宋体"/>
                <w:b w:val="0"/>
                <w:bCs w:val="0"/>
                <w:i w:val="0"/>
                <w:iCs w:val="0"/>
                <w:color w:val="auto"/>
                <w:sz w:val="24"/>
                <w:szCs w:val="24"/>
                <w:highlight w:val="none"/>
                <w:u w:val="none"/>
              </w:rPr>
            </w:pPr>
          </w:p>
        </w:tc>
        <w:tc>
          <w:tcPr>
            <w:tcW w:w="243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DD16E9">
            <w:pPr>
              <w:jc w:val="center"/>
              <w:rPr>
                <w:rFonts w:hint="eastAsia" w:ascii="宋体" w:hAnsi="宋体" w:eastAsia="宋体" w:cs="宋体"/>
                <w:b w:val="0"/>
                <w:bCs w:val="0"/>
                <w:i w:val="0"/>
                <w:iCs w:val="0"/>
                <w:color w:val="auto"/>
                <w:sz w:val="24"/>
                <w:szCs w:val="24"/>
                <w:highlight w:val="none"/>
                <w:u w:val="none"/>
              </w:rPr>
            </w:pPr>
          </w:p>
        </w:tc>
        <w:tc>
          <w:tcPr>
            <w:tcW w:w="243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9509345">
            <w:pPr>
              <w:jc w:val="center"/>
              <w:rPr>
                <w:rFonts w:hint="eastAsia" w:ascii="宋体" w:hAnsi="宋体" w:eastAsia="宋体" w:cs="宋体"/>
                <w:b w:val="0"/>
                <w:bCs w:val="0"/>
                <w:i w:val="0"/>
                <w:iCs w:val="0"/>
                <w:color w:val="auto"/>
                <w:sz w:val="24"/>
                <w:szCs w:val="24"/>
                <w:highlight w:val="none"/>
                <w:u w:val="none"/>
              </w:rPr>
            </w:pPr>
          </w:p>
        </w:tc>
      </w:tr>
      <w:tr w14:paraId="25F23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AA7F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1</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523C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秦汉大道</w:t>
            </w:r>
          </w:p>
        </w:tc>
        <w:tc>
          <w:tcPr>
            <w:tcW w:w="3466" w:type="dxa"/>
            <w:tcBorders>
              <w:top w:val="nil"/>
              <w:left w:val="nil"/>
              <w:bottom w:val="nil"/>
              <w:right w:val="nil"/>
            </w:tcBorders>
            <w:shd w:val="clear" w:color="auto" w:fill="auto"/>
            <w:noWrap/>
            <w:vAlign w:val="center"/>
          </w:tcPr>
          <w:p w14:paraId="3B7E5EA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西铜跨秦汉大道立交东桥头-滨河东路西道牙</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82EE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4070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62065">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162389.34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C8F0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482B2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9931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2</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0AF1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龙朔路</w:t>
            </w:r>
          </w:p>
        </w:tc>
        <w:tc>
          <w:tcPr>
            <w:tcW w:w="3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09FD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显庆路东红线-辛王路</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7D19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2564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9AB1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216015.01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21B3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6F2E0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35B8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3</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2F07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昭远门路</w:t>
            </w:r>
          </w:p>
        </w:tc>
        <w:tc>
          <w:tcPr>
            <w:tcW w:w="3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157F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显庆路东红线-辛王路</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9A54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2246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F237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74552.29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D30C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3D2E2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7"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B99D7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4</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959F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北三环</w:t>
            </w:r>
          </w:p>
        </w:tc>
        <w:tc>
          <w:tcPr>
            <w:tcW w:w="3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19A4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北苑桥东1号通道东边线-秦灞桥东侧桥头</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18CC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5116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8C57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178203.30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99DF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快速路</w:t>
            </w:r>
          </w:p>
        </w:tc>
      </w:tr>
      <w:tr w14:paraId="1FAD3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2EB3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5</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F8B4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凤城八路</w:t>
            </w:r>
          </w:p>
        </w:tc>
        <w:tc>
          <w:tcPr>
            <w:tcW w:w="3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4CB5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贞观路-北辰大道</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3C62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3277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D132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174368.00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224A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67B3D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FE69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6</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3126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凤城五路</w:t>
            </w:r>
          </w:p>
        </w:tc>
        <w:tc>
          <w:tcPr>
            <w:tcW w:w="3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539D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贞观路-北辰大道</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EAD8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3076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0262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153373.00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8DC7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10759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8EB2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7</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1752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北二环</w:t>
            </w:r>
          </w:p>
        </w:tc>
        <w:tc>
          <w:tcPr>
            <w:tcW w:w="3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DE54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朱宏路东红线-东二环</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37A3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6786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E5B2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336313.83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961A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快速路</w:t>
            </w:r>
          </w:p>
        </w:tc>
      </w:tr>
      <w:tr w14:paraId="5D415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720F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8</w:t>
            </w:r>
          </w:p>
        </w:tc>
        <w:tc>
          <w:tcPr>
            <w:tcW w:w="1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EF1C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广安路</w:t>
            </w:r>
          </w:p>
        </w:tc>
        <w:tc>
          <w:tcPr>
            <w:tcW w:w="3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E841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Style w:val="124"/>
                <w:rFonts w:hint="eastAsia" w:ascii="宋体" w:hAnsi="宋体" w:eastAsia="宋体" w:cs="宋体"/>
                <w:b w:val="0"/>
                <w:bCs w:val="0"/>
                <w:color w:val="000000"/>
                <w:sz w:val="24"/>
                <w:szCs w:val="24"/>
                <w:highlight w:val="none"/>
                <w:lang w:val="en-US" w:eastAsia="zh-CN" w:bidi="ar"/>
              </w:rPr>
              <w:t>辛家庙立交-新</w:t>
            </w:r>
            <w:r>
              <w:rPr>
                <w:rStyle w:val="125"/>
                <w:rFonts w:hint="eastAsia" w:ascii="宋体" w:hAnsi="宋体" w:eastAsia="宋体" w:cs="宋体"/>
                <w:b w:val="0"/>
                <w:bCs w:val="0"/>
                <w:color w:val="000000"/>
                <w:sz w:val="24"/>
                <w:szCs w:val="24"/>
                <w:highlight w:val="none"/>
                <w:lang w:val="en-US" w:eastAsia="zh-CN" w:bidi="ar"/>
              </w:rPr>
              <w:t>浐</w:t>
            </w:r>
            <w:r>
              <w:rPr>
                <w:rStyle w:val="124"/>
                <w:rFonts w:hint="eastAsia" w:ascii="宋体" w:hAnsi="宋体" w:eastAsia="宋体" w:cs="宋体"/>
                <w:b w:val="0"/>
                <w:bCs w:val="0"/>
                <w:color w:val="000000"/>
                <w:sz w:val="24"/>
                <w:szCs w:val="24"/>
                <w:highlight w:val="none"/>
                <w:lang w:val="en-US" w:eastAsia="zh-CN" w:bidi="ar"/>
              </w:rPr>
              <w:t>桥西侧桥头</w:t>
            </w:r>
          </w:p>
        </w:tc>
        <w:tc>
          <w:tcPr>
            <w:tcW w:w="20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1757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3949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3415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145427.09 </w:t>
            </w:r>
          </w:p>
        </w:tc>
        <w:tc>
          <w:tcPr>
            <w:tcW w:w="2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9F14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687F8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FA17E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9</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F2BF2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含元路</w:t>
            </w:r>
          </w:p>
        </w:tc>
        <w:tc>
          <w:tcPr>
            <w:tcW w:w="34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AEF87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太华南路-东二环</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5FA5E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2260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C8BC5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60284.39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DCBF5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05CC9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3"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9A0E5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10</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B2060D">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明光路</w:t>
            </w:r>
          </w:p>
        </w:tc>
        <w:tc>
          <w:tcPr>
            <w:tcW w:w="34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CBCD2F">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北二环明光路立交北桥头-红庙坡路</w:t>
            </w:r>
          </w:p>
          <w:p w14:paraId="24ABB86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工农路：自强西路北红线--红庙坡路南红线</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A47817">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3850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7DF75A">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80399.00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CE9DF64">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19C15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8C542E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11</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3FC64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文景路</w:t>
            </w:r>
          </w:p>
        </w:tc>
        <w:tc>
          <w:tcPr>
            <w:tcW w:w="34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67BE1D">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文景路立交北桥头-纬二十六街</w:t>
            </w:r>
          </w:p>
          <w:p w14:paraId="5933BAD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红庙坡路—自强西路北红线</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08553B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2706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BCC73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77439.00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AD712B">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0211C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9D506C">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12</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888851">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未央路</w:t>
            </w:r>
          </w:p>
        </w:tc>
        <w:tc>
          <w:tcPr>
            <w:tcW w:w="34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31AD32">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北二环未央路立交北桥头-自强西路北红线</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F9D4080">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3276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FB826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198928.27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000E103">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1506FD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2D1E16">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13</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B9FF8C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贞观路</w:t>
            </w:r>
          </w:p>
        </w:tc>
        <w:tc>
          <w:tcPr>
            <w:tcW w:w="34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4C8D518">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北二环-凤城九路北红线</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DAE499">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4111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04965F">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154770.21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C4361E">
            <w:pPr>
              <w:keepNext w:val="0"/>
              <w:keepLines w:val="0"/>
              <w:widowControl/>
              <w:suppressLineNumbers w:val="0"/>
              <w:jc w:val="center"/>
              <w:textAlignment w:val="center"/>
              <w:rPr>
                <w:rFonts w:hint="eastAsia" w:ascii="宋体" w:hAnsi="宋体" w:eastAsia="宋体" w:cs="宋体"/>
                <w:b w:val="0"/>
                <w:bCs w:val="0"/>
                <w:i w:val="0"/>
                <w:iCs w:val="0"/>
                <w:color w:val="auto"/>
                <w:sz w:val="24"/>
                <w:szCs w:val="24"/>
                <w:highlight w:val="none"/>
                <w:u w:val="none"/>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61074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425C191">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14</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D8F232">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渭滨路</w:t>
            </w:r>
          </w:p>
        </w:tc>
        <w:tc>
          <w:tcPr>
            <w:tcW w:w="34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8DD16CF">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北二环-常青路南红线</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9E8204">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2915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12C6735">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82474.32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643829A">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33A38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8"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DEF3E79">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15</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0CDBFC">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阳光大道</w:t>
            </w:r>
          </w:p>
        </w:tc>
        <w:tc>
          <w:tcPr>
            <w:tcW w:w="34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F3882F">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尚稷路南红线-学府环路</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0F530E4">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3100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DD50DEF">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110875.00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39D310">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74C36C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B956800">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16</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BB750D2">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武德路（太华路北延伸）</w:t>
            </w:r>
          </w:p>
        </w:tc>
        <w:tc>
          <w:tcPr>
            <w:tcW w:w="34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830538">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北三环北辅道-学府环路</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6EFB135">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2000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E1A42C1">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92074.00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306608">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1F211D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7"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1AA3D0D">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17</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E19827">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太华路</w:t>
            </w:r>
          </w:p>
        </w:tc>
        <w:tc>
          <w:tcPr>
            <w:tcW w:w="34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BA25D35">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北三环北辅道-自强东路北红线 </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709FF5">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9601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53E04B">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418674.50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FFEF17">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08955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7B5411D">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18</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849E696">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经九路</w:t>
            </w:r>
          </w:p>
        </w:tc>
        <w:tc>
          <w:tcPr>
            <w:tcW w:w="34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5B78F88">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Style w:val="126"/>
                <w:rFonts w:hint="eastAsia" w:ascii="宋体" w:hAnsi="宋体" w:eastAsia="宋体" w:cs="宋体"/>
                <w:b w:val="0"/>
                <w:bCs w:val="0"/>
                <w:color w:val="000000"/>
                <w:sz w:val="24"/>
                <w:szCs w:val="24"/>
                <w:highlight w:val="none"/>
                <w:lang w:val="en-US" w:eastAsia="zh-CN" w:bidi="ar"/>
              </w:rPr>
              <w:t>凤城五路-</w:t>
            </w:r>
            <w:r>
              <w:rPr>
                <w:rStyle w:val="127"/>
                <w:rFonts w:hint="eastAsia" w:ascii="宋体" w:hAnsi="宋体" w:eastAsia="宋体" w:cs="宋体"/>
                <w:b w:val="0"/>
                <w:bCs w:val="0"/>
                <w:color w:val="000000"/>
                <w:sz w:val="24"/>
                <w:szCs w:val="24"/>
                <w:highlight w:val="none"/>
                <w:lang w:val="en-US" w:eastAsia="zh-CN" w:bidi="ar"/>
              </w:rPr>
              <w:t>凤城九路</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0406B7">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2401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86A0E7">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103091.87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4B4CFE">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6A481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7"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4CC3C1F">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19</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B2A4FFB">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北辰大道</w:t>
            </w:r>
          </w:p>
        </w:tc>
        <w:tc>
          <w:tcPr>
            <w:tcW w:w="34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5CA702">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辛家庙立交--启源二路道路中线</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7D68957">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10010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685B75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744000.00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73322C">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主干路</w:t>
            </w:r>
          </w:p>
        </w:tc>
      </w:tr>
      <w:tr w14:paraId="65000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2" w:hRule="atLeast"/>
          <w:jc w:val="center"/>
        </w:trPr>
        <w:tc>
          <w:tcPr>
            <w:tcW w:w="1363"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FCC19E">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20</w:t>
            </w:r>
          </w:p>
        </w:tc>
        <w:tc>
          <w:tcPr>
            <w:tcW w:w="179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B6CCA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东二环</w:t>
            </w:r>
          </w:p>
        </w:tc>
        <w:tc>
          <w:tcPr>
            <w:tcW w:w="346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A7AB9C1">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辛家庙-华清路下穿北口</w:t>
            </w:r>
          </w:p>
        </w:tc>
        <w:tc>
          <w:tcPr>
            <w:tcW w:w="20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8F1B51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2775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BAF26B4">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 xml:space="preserve">133695.27 </w:t>
            </w:r>
          </w:p>
        </w:tc>
        <w:tc>
          <w:tcPr>
            <w:tcW w:w="243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F911465">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highlight w:val="none"/>
                <w:u w:val="none"/>
                <w:lang w:val="en-US" w:eastAsia="zh-CN" w:bidi="ar"/>
              </w:rPr>
            </w:pPr>
            <w:r>
              <w:rPr>
                <w:rFonts w:hint="eastAsia" w:ascii="宋体" w:hAnsi="宋体" w:eastAsia="宋体" w:cs="宋体"/>
                <w:b w:val="0"/>
                <w:bCs w:val="0"/>
                <w:i w:val="0"/>
                <w:iCs w:val="0"/>
                <w:color w:val="000000"/>
                <w:kern w:val="0"/>
                <w:sz w:val="24"/>
                <w:szCs w:val="24"/>
                <w:highlight w:val="none"/>
                <w:u w:val="none"/>
                <w:lang w:val="en-US" w:eastAsia="zh-CN" w:bidi="ar"/>
              </w:rPr>
              <w:t>快速路</w:t>
            </w:r>
          </w:p>
        </w:tc>
      </w:tr>
    </w:tbl>
    <w:p w14:paraId="79754A5D">
      <w:pPr>
        <w:numPr>
          <w:ilvl w:val="0"/>
          <w:numId w:val="0"/>
        </w:numPr>
        <w:spacing w:line="360" w:lineRule="auto"/>
        <w:jc w:val="center"/>
        <w:rPr>
          <w:rFonts w:hint="eastAsia" w:ascii="宋体" w:hAnsi="宋体" w:eastAsia="宋体" w:cs="宋体"/>
          <w:b/>
          <w:bCs/>
          <w:color w:val="auto"/>
          <w:sz w:val="24"/>
          <w:szCs w:val="24"/>
          <w:highlight w:val="none"/>
          <w:lang w:val="en-US" w:eastAsia="zh-CN"/>
        </w:rPr>
      </w:pPr>
    </w:p>
    <w:p w14:paraId="7B2EB69C">
      <w:pP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br w:type="page"/>
      </w:r>
    </w:p>
    <w:p w14:paraId="2ACA7B6A">
      <w:pPr>
        <w:numPr>
          <w:ilvl w:val="0"/>
          <w:numId w:val="0"/>
        </w:numPr>
        <w:spacing w:line="360" w:lineRule="auto"/>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六标段</w:t>
      </w:r>
    </w:p>
    <w:tbl>
      <w:tblPr>
        <w:tblStyle w:val="33"/>
        <w:tblpPr w:leftFromText="180" w:rightFromText="180" w:vertAnchor="text" w:horzAnchor="page" w:tblpXSpec="center" w:tblpY="507"/>
        <w:tblOverlap w:val="never"/>
        <w:tblW w:w="1351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61"/>
        <w:gridCol w:w="1788"/>
        <w:gridCol w:w="3085"/>
        <w:gridCol w:w="2428"/>
        <w:gridCol w:w="2428"/>
        <w:gridCol w:w="2428"/>
      </w:tblGrid>
      <w:tr w14:paraId="1536D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33DBD8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78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4337605">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道路名称</w:t>
            </w:r>
          </w:p>
        </w:tc>
        <w:tc>
          <w:tcPr>
            <w:tcW w:w="308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DF31FB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起止点</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2163FAB">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长度（m）</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A658904">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面积（㎡）</w:t>
            </w:r>
          </w:p>
        </w:tc>
        <w:tc>
          <w:tcPr>
            <w:tcW w:w="2428"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F67E87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道路等级</w:t>
            </w:r>
          </w:p>
        </w:tc>
      </w:tr>
      <w:tr w14:paraId="5CDA4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83BE72D">
            <w:pPr>
              <w:jc w:val="center"/>
              <w:rPr>
                <w:rFonts w:hint="eastAsia" w:ascii="宋体" w:hAnsi="宋体" w:eastAsia="宋体" w:cs="宋体"/>
                <w:b/>
                <w:bCs/>
                <w:i w:val="0"/>
                <w:iCs w:val="0"/>
                <w:color w:val="auto"/>
                <w:sz w:val="24"/>
                <w:szCs w:val="24"/>
                <w:highlight w:val="none"/>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F5FA1D0">
            <w:pPr>
              <w:jc w:val="center"/>
              <w:rPr>
                <w:rFonts w:hint="eastAsia" w:ascii="宋体" w:hAnsi="宋体" w:eastAsia="宋体" w:cs="宋体"/>
                <w:b/>
                <w:bCs/>
                <w:i w:val="0"/>
                <w:iCs w:val="0"/>
                <w:color w:val="auto"/>
                <w:sz w:val="24"/>
                <w:szCs w:val="24"/>
                <w:highlight w:val="none"/>
                <w:u w:val="none"/>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16CB306">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0EC4692">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2336C9B">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B39CD5B">
            <w:pPr>
              <w:jc w:val="center"/>
              <w:rPr>
                <w:rFonts w:hint="eastAsia" w:ascii="宋体" w:hAnsi="宋体" w:eastAsia="宋体" w:cs="宋体"/>
                <w:b/>
                <w:bCs/>
                <w:i w:val="0"/>
                <w:iCs w:val="0"/>
                <w:color w:val="auto"/>
                <w:sz w:val="24"/>
                <w:szCs w:val="24"/>
                <w:highlight w:val="none"/>
                <w:u w:val="none"/>
              </w:rPr>
            </w:pPr>
          </w:p>
        </w:tc>
      </w:tr>
      <w:tr w14:paraId="592481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361"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4E839FE">
            <w:pPr>
              <w:jc w:val="center"/>
              <w:rPr>
                <w:rFonts w:hint="eastAsia" w:ascii="宋体" w:hAnsi="宋体" w:eastAsia="宋体" w:cs="宋体"/>
                <w:b/>
                <w:bCs/>
                <w:i w:val="0"/>
                <w:iCs w:val="0"/>
                <w:color w:val="auto"/>
                <w:sz w:val="24"/>
                <w:szCs w:val="24"/>
                <w:highlight w:val="none"/>
                <w:u w:val="none"/>
              </w:rPr>
            </w:pPr>
          </w:p>
        </w:tc>
        <w:tc>
          <w:tcPr>
            <w:tcW w:w="178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EAA71B">
            <w:pPr>
              <w:jc w:val="center"/>
              <w:rPr>
                <w:rFonts w:hint="eastAsia" w:ascii="宋体" w:hAnsi="宋体" w:eastAsia="宋体" w:cs="宋体"/>
                <w:b/>
                <w:bCs/>
                <w:i w:val="0"/>
                <w:iCs w:val="0"/>
                <w:color w:val="auto"/>
                <w:sz w:val="24"/>
                <w:szCs w:val="24"/>
                <w:highlight w:val="none"/>
                <w:u w:val="none"/>
              </w:rPr>
            </w:pPr>
          </w:p>
        </w:tc>
        <w:tc>
          <w:tcPr>
            <w:tcW w:w="308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974A780">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6E7BBFA">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B8E5069">
            <w:pPr>
              <w:jc w:val="center"/>
              <w:rPr>
                <w:rFonts w:hint="eastAsia" w:ascii="宋体" w:hAnsi="宋体" w:eastAsia="宋体" w:cs="宋体"/>
                <w:b/>
                <w:bCs/>
                <w:i w:val="0"/>
                <w:iCs w:val="0"/>
                <w:color w:val="auto"/>
                <w:sz w:val="24"/>
                <w:szCs w:val="24"/>
                <w:highlight w:val="none"/>
                <w:u w:val="none"/>
              </w:rPr>
            </w:pPr>
          </w:p>
        </w:tc>
        <w:tc>
          <w:tcPr>
            <w:tcW w:w="2428"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00FC0BA">
            <w:pPr>
              <w:jc w:val="center"/>
              <w:rPr>
                <w:rFonts w:hint="eastAsia" w:ascii="宋体" w:hAnsi="宋体" w:eastAsia="宋体" w:cs="宋体"/>
                <w:b/>
                <w:bCs/>
                <w:i w:val="0"/>
                <w:iCs w:val="0"/>
                <w:color w:val="auto"/>
                <w:sz w:val="24"/>
                <w:szCs w:val="24"/>
                <w:highlight w:val="none"/>
                <w:u w:val="none"/>
              </w:rPr>
            </w:pPr>
          </w:p>
        </w:tc>
      </w:tr>
      <w:tr w14:paraId="7733E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21B2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6E2A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北三环</w:t>
            </w:r>
          </w:p>
        </w:tc>
        <w:tc>
          <w:tcPr>
            <w:tcW w:w="3085" w:type="dxa"/>
            <w:tcBorders>
              <w:top w:val="nil"/>
              <w:left w:val="nil"/>
              <w:bottom w:val="nil"/>
              <w:right w:val="nil"/>
            </w:tcBorders>
            <w:shd w:val="clear" w:color="auto" w:fill="auto"/>
            <w:noWrap/>
            <w:vAlign w:val="center"/>
          </w:tcPr>
          <w:p w14:paraId="7C6DD648">
            <w:pPr>
              <w:keepNext w:val="0"/>
              <w:keepLines w:val="0"/>
              <w:widowControl/>
              <w:suppressLineNumbers w:val="0"/>
              <w:jc w:val="both"/>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雾庄立交-秦灞桥</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C95C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4604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B60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160382.97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00D0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快速路</w:t>
            </w:r>
          </w:p>
        </w:tc>
      </w:tr>
      <w:tr w14:paraId="1FD2B8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0F45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9FB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广安路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F77E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东三环-浐河桥西</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60954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1693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158D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62325.89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A38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047B8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1E07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AB90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东城大道</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1FED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浐河桥西-邵平店临潼界</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985D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13317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ED0DA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536217.00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D4E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53133A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55D8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D5F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祥云路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DFA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西蓝高速-田洪正街</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A6FD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4172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187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170021.00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A40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02ACC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B93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807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长乐路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484A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浐河桥西-西蓝高速口</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FC3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5150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5978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213222.50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BA53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1DFE8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6BA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7B1B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韩森东路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041A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半引路-浐河桥西</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C9CD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884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F93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30204.29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E316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7DF673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644F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9F1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咸宁东路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1CE7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浐河桥西-纺狄路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008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1494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AAE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56432.77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9EF2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290E7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87C2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7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44FD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东月路</w:t>
            </w:r>
          </w:p>
        </w:tc>
        <w:tc>
          <w:tcPr>
            <w:tcW w:w="308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58BE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浐河桥西-东三环</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3B32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414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5328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16953.17 </w:t>
            </w:r>
          </w:p>
        </w:tc>
        <w:tc>
          <w:tcPr>
            <w:tcW w:w="242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D7D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7AA70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3C4F4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4BFCE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东三环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97ADB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月登阁-雾庄立交</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4D152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18262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E2A69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1837724.75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D0C8B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快速路</w:t>
            </w:r>
          </w:p>
        </w:tc>
      </w:tr>
      <w:tr w14:paraId="3CAC4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AB4A8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CBEF6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半引路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C07AD7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长乐路-绕城高速桥下</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98006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6300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C7A67D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163955.00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25D72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598AF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32150C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1ABEF9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纺西街</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D27FC8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堡子村-纺南路</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2731E4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2875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772A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90852.00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962E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6CBC4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E748DF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E31E69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柳亭路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88B9BF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东城大道三岔口-世博大道</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600EAA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2016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69E1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68149.60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E6AE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r w14:paraId="16F3F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3" w:hRule="atLeast"/>
          <w:jc w:val="center"/>
        </w:trPr>
        <w:tc>
          <w:tcPr>
            <w:tcW w:w="136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57659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178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E05D8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纺渭路</w:t>
            </w:r>
          </w:p>
        </w:tc>
        <w:tc>
          <w:tcPr>
            <w:tcW w:w="308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20104A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纺一路-东城大道</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5D8DE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3288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8D75FD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130955.50 </w:t>
            </w:r>
          </w:p>
        </w:tc>
        <w:tc>
          <w:tcPr>
            <w:tcW w:w="2428"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E8484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主干路</w:t>
            </w:r>
          </w:p>
        </w:tc>
      </w:tr>
    </w:tbl>
    <w:p w14:paraId="0019B806">
      <w:pPr>
        <w:keepNext w:val="0"/>
        <w:keepLines w:val="0"/>
        <w:pageBreakBefore w:val="0"/>
        <w:widowControl w:val="0"/>
        <w:kinsoku/>
        <w:wordWrap/>
        <w:overflowPunct/>
        <w:topLinePunct w:val="0"/>
        <w:autoSpaceDE/>
        <w:autoSpaceDN/>
        <w:bidi w:val="0"/>
        <w:adjustRightInd/>
        <w:snapToGrid/>
        <w:spacing w:line="360" w:lineRule="auto"/>
        <w:ind w:right="0"/>
        <w:textAlignment w:val="auto"/>
        <w:rPr>
          <w:rFonts w:hint="eastAsia" w:ascii="宋体" w:hAnsi="宋体" w:eastAsia="宋体" w:cs="宋体"/>
          <w:spacing w:val="-1"/>
          <w:sz w:val="24"/>
          <w:szCs w:val="24"/>
          <w:highlight w:val="none"/>
        </w:rPr>
        <w:sectPr>
          <w:pgSz w:w="16839" w:h="11906" w:orient="landscape"/>
          <w:pgMar w:top="1134" w:right="1156" w:bottom="1134" w:left="1142" w:header="882" w:footer="981" w:gutter="0"/>
          <w:pgNumType w:fmt="decimal"/>
          <w:cols w:space="720" w:num="1"/>
        </w:sectPr>
      </w:pPr>
    </w:p>
    <w:p w14:paraId="05DF4488">
      <w:pPr>
        <w:widowControl/>
        <w:wordWrap w:val="0"/>
        <w:spacing w:line="400" w:lineRule="exact"/>
        <w:ind w:firstLine="803"/>
        <w:jc w:val="center"/>
        <w:outlineLvl w:val="0"/>
        <w:rPr>
          <w:rFonts w:hint="eastAsia" w:ascii="宋体" w:hAnsi="宋体" w:eastAsia="宋体" w:cs="宋体"/>
          <w:b/>
          <w:bCs/>
          <w:color w:val="000000" w:themeColor="text1"/>
          <w:sz w:val="40"/>
          <w:szCs w:val="40"/>
          <w:highlight w:val="none"/>
          <w14:textFill>
            <w14:solidFill>
              <w14:schemeClr w14:val="tx1"/>
            </w14:solidFill>
          </w14:textFill>
        </w:rPr>
      </w:pPr>
      <w:bookmarkStart w:id="45" w:name="_Toc534192582"/>
      <w:bookmarkStart w:id="46" w:name="_Toc85037377"/>
      <w:bookmarkStart w:id="47" w:name="_Toc534192588"/>
      <w:bookmarkStart w:id="48" w:name="_Toc22971"/>
      <w:bookmarkStart w:id="49" w:name="_Toc534657776"/>
      <w:bookmarkStart w:id="50" w:name="_Toc75507084"/>
      <w:r>
        <w:rPr>
          <w:rFonts w:hint="eastAsia" w:ascii="宋体" w:hAnsi="宋体" w:eastAsia="宋体" w:cs="宋体"/>
          <w:b/>
          <w:bCs/>
          <w:color w:val="000000" w:themeColor="text1"/>
          <w:sz w:val="40"/>
          <w:szCs w:val="40"/>
          <w:highlight w:val="none"/>
          <w14:textFill>
            <w14:solidFill>
              <w14:schemeClr w14:val="tx1"/>
            </w14:solidFill>
          </w14:textFill>
        </w:rPr>
        <w:t>第四章  合同文本</w:t>
      </w:r>
      <w:bookmarkEnd w:id="45"/>
      <w:bookmarkEnd w:id="46"/>
      <w:bookmarkEnd w:id="47"/>
      <w:bookmarkEnd w:id="48"/>
      <w:bookmarkEnd w:id="49"/>
      <w:bookmarkEnd w:id="50"/>
    </w:p>
    <w:p w14:paraId="6154C6EF">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bookmarkStart w:id="51" w:name="_Toc495014651"/>
      <w:bookmarkStart w:id="52" w:name="_Toc495014922"/>
      <w:bookmarkStart w:id="53" w:name="_Toc534192589"/>
      <w:bookmarkStart w:id="54" w:name="_Toc495012823"/>
      <w:bookmarkStart w:id="55" w:name="_Toc445306495"/>
      <w:bookmarkStart w:id="56" w:name="_Toc495014587"/>
      <w:bookmarkStart w:id="57" w:name="_Toc495012773"/>
      <w:bookmarkStart w:id="58" w:name="_Toc534192583"/>
      <w:bookmarkStart w:id="59" w:name="_Toc534657777"/>
      <w:bookmarkStart w:id="60" w:name="_Toc85037378"/>
      <w:bookmarkStart w:id="61" w:name="_Toc75507085"/>
      <w:bookmarkStart w:id="62" w:name="_Toc495014613"/>
    </w:p>
    <w:p w14:paraId="0C609B24">
      <w:pPr>
        <w:spacing w:line="360" w:lineRule="auto"/>
        <w:ind w:firstLine="482"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本格式条款仅作为双方签订合同的参考，为阐明各方的权利和义务，经协商可增加新的条款。合同的标的、价款、付款方式、质量、履行期限等主要条款应当与招标文件和成交供应商的竞投标文件的内容一致，采购人和成交供应商不得再行订立背离合同实质性内容的其他协议。</w:t>
      </w:r>
    </w:p>
    <w:p w14:paraId="712C5F29">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4E4B92BE">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44495DC3">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4D9EDA68">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622D9614">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09E3765A">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7640228C">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157A5C7C">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123AABD6">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6FDED95A">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53453CC4">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22391AC6">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03C4E32B">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334B95CE">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75BEC79D">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32FCD2B0">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282B7F22">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18006668">
      <w:pPr>
        <w:spacing w:line="360" w:lineRule="auto"/>
        <w:ind w:firstLine="482"/>
        <w:jc w:val="left"/>
        <w:rPr>
          <w:rFonts w:hint="eastAsia" w:ascii="宋体" w:hAnsi="宋体" w:eastAsia="宋体" w:cs="宋体"/>
          <w:color w:val="000000" w:themeColor="text1"/>
          <w:sz w:val="24"/>
          <w:szCs w:val="24"/>
          <w:highlight w:val="none"/>
          <w14:textFill>
            <w14:solidFill>
              <w14:schemeClr w14:val="tx1"/>
            </w14:solidFill>
          </w14:textFill>
        </w:rPr>
      </w:pPr>
    </w:p>
    <w:p w14:paraId="62655DA0">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p>
    <w:p w14:paraId="2B11D55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val="0"/>
          <w:bCs/>
          <w:spacing w:val="0"/>
          <w:sz w:val="24"/>
          <w:szCs w:val="24"/>
          <w:highlight w:val="none"/>
          <w:lang w:val="en-US" w:eastAsia="zh-CN"/>
        </w:rPr>
      </w:pPr>
      <w:r>
        <w:rPr>
          <w:rFonts w:hint="eastAsia" w:ascii="宋体" w:hAnsi="宋体" w:eastAsia="宋体" w:cs="宋体"/>
          <w:b w:val="0"/>
          <w:bCs w:val="0"/>
          <w:color w:val="000000"/>
          <w:kern w:val="0"/>
          <w:sz w:val="28"/>
          <w:szCs w:val="28"/>
          <w:highlight w:val="none"/>
          <w:lang w:val="en-US" w:eastAsia="zh-CN" w:bidi="ar"/>
        </w:rPr>
        <w:t>（此合同模板仅供参考，具体以招标人提供为准）</w:t>
      </w:r>
    </w:p>
    <w:p w14:paraId="1A5F978E">
      <w:pPr>
        <w:pStyle w:val="17"/>
        <w:kinsoku/>
        <w:spacing w:line="360" w:lineRule="auto"/>
        <w:jc w:val="center"/>
        <w:rPr>
          <w:rFonts w:ascii="仿宋" w:hAnsi="仿宋" w:eastAsia="仿宋" w:cs="仿宋"/>
          <w:color w:val="auto"/>
          <w:sz w:val="24"/>
          <w:szCs w:val="24"/>
          <w:highlight w:val="none"/>
        </w:rPr>
      </w:pPr>
    </w:p>
    <w:p w14:paraId="098C10BA">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jc w:val="center"/>
        <w:textAlignment w:val="auto"/>
        <w:rPr>
          <w:rFonts w:hint="eastAsia" w:ascii="宋体" w:hAnsi="宋体" w:eastAsia="宋体" w:cs="宋体"/>
          <w:b/>
          <w:bCs/>
          <w:color w:val="000000"/>
          <w:spacing w:val="12"/>
          <w:kern w:val="0"/>
          <w:sz w:val="24"/>
          <w:szCs w:val="24"/>
          <w:highlight w:val="none"/>
          <w:lang w:bidi="ar"/>
        </w:rPr>
      </w:pPr>
    </w:p>
    <w:p w14:paraId="507C56FB">
      <w:pPr>
        <w:pStyle w:val="6"/>
        <w:keepNext w:val="0"/>
        <w:keepLines w:val="0"/>
        <w:pageBreakBefore w:val="0"/>
        <w:wordWrap/>
        <w:overflowPunct/>
        <w:topLinePunct w:val="0"/>
        <w:bidi w:val="0"/>
        <w:spacing w:beforeAutospacing="0" w:afterAutospacing="0" w:line="360" w:lineRule="auto"/>
        <w:ind w:left="0"/>
        <w:textAlignment w:val="auto"/>
        <w:rPr>
          <w:rFonts w:hint="eastAsia" w:ascii="宋体" w:hAnsi="宋体" w:eastAsia="宋体" w:cs="宋体"/>
          <w:b/>
          <w:bCs/>
          <w:color w:val="000000"/>
          <w:spacing w:val="12"/>
          <w:kern w:val="0"/>
          <w:sz w:val="24"/>
          <w:szCs w:val="24"/>
          <w:highlight w:val="none"/>
          <w:lang w:bidi="ar"/>
        </w:rPr>
      </w:pPr>
    </w:p>
    <w:p w14:paraId="54558EE3">
      <w:pPr>
        <w:pStyle w:val="6"/>
        <w:keepNext w:val="0"/>
        <w:keepLines w:val="0"/>
        <w:pageBreakBefore w:val="0"/>
        <w:wordWrap/>
        <w:overflowPunct/>
        <w:topLinePunct w:val="0"/>
        <w:bidi w:val="0"/>
        <w:spacing w:beforeAutospacing="0" w:afterAutospacing="0" w:line="360" w:lineRule="auto"/>
        <w:ind w:left="0"/>
        <w:textAlignment w:val="auto"/>
        <w:rPr>
          <w:rFonts w:hint="eastAsia" w:ascii="宋体" w:hAnsi="宋体" w:eastAsia="宋体" w:cs="宋体"/>
          <w:sz w:val="24"/>
          <w:szCs w:val="24"/>
          <w:highlight w:val="none"/>
        </w:rPr>
      </w:pPr>
    </w:p>
    <w:p w14:paraId="353C1CF8">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jc w:val="center"/>
        <w:textAlignment w:val="auto"/>
        <w:rPr>
          <w:rFonts w:hint="eastAsia" w:ascii="宋体" w:hAnsi="宋体" w:eastAsia="宋体" w:cs="宋体"/>
          <w:b/>
          <w:bCs/>
          <w:color w:val="000000"/>
          <w:spacing w:val="12"/>
          <w:kern w:val="0"/>
          <w:sz w:val="24"/>
          <w:szCs w:val="24"/>
          <w:highlight w:val="none"/>
          <w:lang w:bidi="ar"/>
        </w:rPr>
      </w:pPr>
    </w:p>
    <w:p w14:paraId="6C22EAC8">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jc w:val="center"/>
        <w:textAlignment w:val="auto"/>
        <w:rPr>
          <w:rFonts w:hint="eastAsia" w:ascii="宋体" w:hAnsi="宋体" w:eastAsia="宋体" w:cs="宋体"/>
          <w:b/>
          <w:bCs/>
          <w:sz w:val="44"/>
          <w:szCs w:val="44"/>
          <w:highlight w:val="none"/>
        </w:rPr>
      </w:pPr>
      <w:r>
        <w:rPr>
          <w:rFonts w:hint="eastAsia" w:ascii="宋体" w:hAnsi="宋体" w:eastAsia="宋体" w:cs="宋体"/>
          <w:b/>
          <w:bCs/>
          <w:color w:val="000000"/>
          <w:spacing w:val="12"/>
          <w:kern w:val="0"/>
          <w:sz w:val="44"/>
          <w:szCs w:val="44"/>
          <w:highlight w:val="none"/>
          <w:lang w:bidi="ar"/>
        </w:rPr>
        <w:t>建</w:t>
      </w:r>
      <w:r>
        <w:rPr>
          <w:rFonts w:hint="eastAsia" w:ascii="宋体" w:hAnsi="宋体" w:eastAsia="宋体" w:cs="宋体"/>
          <w:b/>
          <w:bCs/>
          <w:color w:val="000000"/>
          <w:spacing w:val="9"/>
          <w:kern w:val="0"/>
          <w:sz w:val="44"/>
          <w:szCs w:val="44"/>
          <w:highlight w:val="none"/>
          <w:lang w:bidi="ar"/>
        </w:rPr>
        <w:t>设工程委托监理合同</w:t>
      </w:r>
    </w:p>
    <w:p w14:paraId="0D418A44">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sz w:val="24"/>
          <w:szCs w:val="24"/>
          <w:highlight w:val="none"/>
        </w:rPr>
      </w:pPr>
    </w:p>
    <w:p w14:paraId="0D187221">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sz w:val="24"/>
          <w:szCs w:val="24"/>
          <w:highlight w:val="none"/>
        </w:rPr>
      </w:pPr>
    </w:p>
    <w:p w14:paraId="2DD3FA53">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sz w:val="24"/>
          <w:szCs w:val="24"/>
          <w:highlight w:val="none"/>
        </w:rPr>
      </w:pPr>
    </w:p>
    <w:p w14:paraId="7C7F774B">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jc w:val="center"/>
        <w:textAlignment w:val="auto"/>
        <w:rPr>
          <w:rFonts w:hint="eastAsia" w:ascii="宋体" w:hAnsi="宋体" w:eastAsia="宋体" w:cs="宋体"/>
          <w:sz w:val="28"/>
          <w:szCs w:val="28"/>
          <w:highlight w:val="none"/>
        </w:rPr>
      </w:pPr>
      <w:r>
        <w:rPr>
          <w:rFonts w:hint="eastAsia" w:ascii="宋体" w:hAnsi="宋体" w:eastAsia="宋体" w:cs="宋体"/>
          <w:color w:val="000000"/>
          <w:spacing w:val="-2"/>
          <w:kern w:val="0"/>
          <w:sz w:val="28"/>
          <w:szCs w:val="28"/>
          <w:highlight w:val="none"/>
          <w:lang w:bidi="ar"/>
        </w:rPr>
        <w:t>合同登</w:t>
      </w:r>
      <w:r>
        <w:rPr>
          <w:rFonts w:hint="eastAsia" w:ascii="宋体" w:hAnsi="宋体" w:eastAsia="宋体" w:cs="宋体"/>
          <w:color w:val="000000"/>
          <w:spacing w:val="-1"/>
          <w:kern w:val="0"/>
          <w:sz w:val="28"/>
          <w:szCs w:val="28"/>
          <w:highlight w:val="none"/>
          <w:lang w:bidi="ar"/>
        </w:rPr>
        <w:t>记编号：</w:t>
      </w:r>
    </w:p>
    <w:p w14:paraId="19FC0C31">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sz w:val="24"/>
          <w:szCs w:val="24"/>
          <w:highlight w:val="none"/>
        </w:rPr>
      </w:pPr>
    </w:p>
    <w:p w14:paraId="72462043">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sz w:val="24"/>
          <w:szCs w:val="24"/>
          <w:highlight w:val="none"/>
        </w:rPr>
      </w:pPr>
    </w:p>
    <w:p w14:paraId="4EC381FC">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sz w:val="24"/>
          <w:szCs w:val="24"/>
          <w:highlight w:val="none"/>
        </w:rPr>
      </w:pPr>
    </w:p>
    <w:p w14:paraId="38C9EAAF">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jc w:val="center"/>
        <w:textAlignment w:val="auto"/>
        <w:rPr>
          <w:rFonts w:hint="eastAsia" w:ascii="宋体" w:hAnsi="宋体" w:eastAsia="宋体" w:cs="宋体"/>
          <w:color w:val="000000"/>
          <w:spacing w:val="-4"/>
          <w:kern w:val="0"/>
          <w:sz w:val="28"/>
          <w:szCs w:val="28"/>
          <w:highlight w:val="none"/>
          <w:u w:val="single"/>
          <w:lang w:eastAsia="zh-CN" w:bidi="ar"/>
        </w:rPr>
      </w:pPr>
      <w:r>
        <w:rPr>
          <w:rFonts w:hint="eastAsia" w:ascii="宋体" w:hAnsi="宋体" w:eastAsia="宋体" w:cs="宋体"/>
          <w:color w:val="000000"/>
          <w:spacing w:val="-8"/>
          <w:kern w:val="0"/>
          <w:sz w:val="28"/>
          <w:szCs w:val="28"/>
          <w:highlight w:val="none"/>
          <w:lang w:bidi="ar"/>
        </w:rPr>
        <w:t>项目</w:t>
      </w:r>
      <w:r>
        <w:rPr>
          <w:rFonts w:hint="eastAsia" w:ascii="宋体" w:hAnsi="宋体" w:eastAsia="宋体" w:cs="宋体"/>
          <w:color w:val="000000"/>
          <w:spacing w:val="-6"/>
          <w:kern w:val="0"/>
          <w:sz w:val="28"/>
          <w:szCs w:val="28"/>
          <w:highlight w:val="none"/>
          <w:lang w:bidi="ar"/>
        </w:rPr>
        <w:t>名</w:t>
      </w:r>
      <w:r>
        <w:rPr>
          <w:rFonts w:hint="eastAsia" w:ascii="宋体" w:hAnsi="宋体" w:eastAsia="宋体" w:cs="宋体"/>
          <w:color w:val="000000"/>
          <w:spacing w:val="-4"/>
          <w:kern w:val="0"/>
          <w:sz w:val="28"/>
          <w:szCs w:val="28"/>
          <w:highlight w:val="none"/>
          <w:lang w:bidi="ar"/>
        </w:rPr>
        <w:t>称：</w:t>
      </w:r>
      <w:r>
        <w:rPr>
          <w:rFonts w:hint="eastAsia" w:ascii="宋体" w:hAnsi="宋体" w:eastAsia="宋体" w:cs="宋体"/>
          <w:color w:val="000000"/>
          <w:spacing w:val="-4"/>
          <w:kern w:val="0"/>
          <w:sz w:val="28"/>
          <w:szCs w:val="28"/>
          <w:highlight w:val="none"/>
          <w:u w:val="single"/>
          <w:lang w:bidi="ar"/>
        </w:rPr>
        <w:t xml:space="preserve"> </w:t>
      </w:r>
      <w:r>
        <w:rPr>
          <w:rFonts w:hint="eastAsia" w:ascii="宋体" w:hAnsi="宋体" w:eastAsia="宋体" w:cs="宋体"/>
          <w:color w:val="000000"/>
          <w:spacing w:val="-4"/>
          <w:kern w:val="0"/>
          <w:sz w:val="28"/>
          <w:szCs w:val="28"/>
          <w:highlight w:val="none"/>
          <w:u w:val="single"/>
          <w:lang w:eastAsia="zh-CN" w:bidi="ar"/>
        </w:rPr>
        <w:t>2026年度非市政开挖修复工程</w:t>
      </w:r>
    </w:p>
    <w:p w14:paraId="07495DD2">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jc w:val="center"/>
        <w:textAlignment w:val="auto"/>
        <w:rPr>
          <w:rFonts w:hint="default"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t>007</w:t>
      </w:r>
    </w:p>
    <w:p w14:paraId="2A0EEC79">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sz w:val="24"/>
          <w:szCs w:val="24"/>
          <w:highlight w:val="none"/>
        </w:rPr>
      </w:pPr>
    </w:p>
    <w:p w14:paraId="7E8A4EDA">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sz w:val="24"/>
          <w:szCs w:val="24"/>
          <w:highlight w:val="none"/>
        </w:rPr>
      </w:pPr>
    </w:p>
    <w:p w14:paraId="14665E8A">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sz w:val="24"/>
          <w:szCs w:val="24"/>
          <w:highlight w:val="none"/>
        </w:rPr>
      </w:pPr>
    </w:p>
    <w:p w14:paraId="3F35D4AC">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sz w:val="24"/>
          <w:szCs w:val="24"/>
          <w:highlight w:val="none"/>
        </w:rPr>
      </w:pPr>
    </w:p>
    <w:p w14:paraId="253AC091">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sz w:val="24"/>
          <w:szCs w:val="24"/>
          <w:highlight w:val="none"/>
        </w:rPr>
      </w:pPr>
    </w:p>
    <w:p w14:paraId="3BC82770">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sz w:val="24"/>
          <w:szCs w:val="24"/>
          <w:highlight w:val="none"/>
        </w:rPr>
      </w:pPr>
    </w:p>
    <w:p w14:paraId="05C9E474">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jc w:val="center"/>
        <w:textAlignment w:val="auto"/>
        <w:rPr>
          <w:rFonts w:hint="eastAsia" w:ascii="宋体" w:hAnsi="宋体" w:eastAsia="宋体" w:cs="宋体"/>
          <w:sz w:val="28"/>
          <w:szCs w:val="28"/>
          <w:highlight w:val="none"/>
        </w:rPr>
      </w:pPr>
      <w:r>
        <w:rPr>
          <w:rFonts w:hint="eastAsia" w:ascii="宋体" w:hAnsi="宋体" w:eastAsia="宋体" w:cs="宋体"/>
          <w:color w:val="000000"/>
          <w:spacing w:val="7"/>
          <w:kern w:val="0"/>
          <w:sz w:val="28"/>
          <w:szCs w:val="28"/>
          <w:highlight w:val="none"/>
          <w:lang w:bidi="ar"/>
        </w:rPr>
        <w:t>中华人民共和国建设</w:t>
      </w:r>
      <w:r>
        <w:rPr>
          <w:rFonts w:hint="eastAsia" w:ascii="宋体" w:hAnsi="宋体" w:eastAsia="宋体" w:cs="宋体"/>
          <w:color w:val="000000"/>
          <w:spacing w:val="5"/>
          <w:kern w:val="0"/>
          <w:sz w:val="28"/>
          <w:szCs w:val="28"/>
          <w:highlight w:val="none"/>
          <w:lang w:bidi="ar"/>
        </w:rPr>
        <w:t>部</w:t>
      </w:r>
    </w:p>
    <w:p w14:paraId="485EC13F">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jc w:val="center"/>
        <w:textAlignment w:val="auto"/>
        <w:rPr>
          <w:rFonts w:hint="eastAsia" w:ascii="宋体" w:hAnsi="宋体" w:eastAsia="宋体" w:cs="宋体"/>
          <w:sz w:val="28"/>
          <w:szCs w:val="28"/>
          <w:highlight w:val="none"/>
        </w:rPr>
      </w:pPr>
      <w:r>
        <w:rPr>
          <w:rFonts w:hint="eastAsia" w:ascii="宋体" w:hAnsi="宋体" w:eastAsia="宋体" w:cs="宋体"/>
          <w:color w:val="000000"/>
          <w:spacing w:val="3"/>
          <w:kern w:val="0"/>
          <w:sz w:val="28"/>
          <w:szCs w:val="28"/>
          <w:highlight w:val="none"/>
          <w:lang w:bidi="ar"/>
        </w:rPr>
        <w:t>制定</w:t>
      </w:r>
    </w:p>
    <w:p w14:paraId="0F3DA7BF">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jc w:val="center"/>
        <w:textAlignment w:val="auto"/>
        <w:rPr>
          <w:rFonts w:hint="eastAsia" w:ascii="宋体" w:hAnsi="宋体" w:eastAsia="宋体" w:cs="宋体"/>
          <w:sz w:val="28"/>
          <w:szCs w:val="28"/>
          <w:highlight w:val="none"/>
        </w:rPr>
      </w:pPr>
      <w:r>
        <w:rPr>
          <w:rFonts w:hint="eastAsia" w:ascii="宋体" w:hAnsi="宋体" w:eastAsia="宋体" w:cs="宋体"/>
          <w:color w:val="000000"/>
          <w:spacing w:val="27"/>
          <w:kern w:val="0"/>
          <w:sz w:val="28"/>
          <w:szCs w:val="28"/>
          <w:highlight w:val="none"/>
          <w:lang w:bidi="ar"/>
        </w:rPr>
        <w:t>国</w:t>
      </w:r>
      <w:r>
        <w:rPr>
          <w:rFonts w:hint="eastAsia" w:ascii="宋体" w:hAnsi="宋体" w:eastAsia="宋体" w:cs="宋体"/>
          <w:color w:val="000000"/>
          <w:spacing w:val="26"/>
          <w:kern w:val="0"/>
          <w:sz w:val="28"/>
          <w:szCs w:val="28"/>
          <w:highlight w:val="none"/>
          <w:lang w:bidi="ar"/>
        </w:rPr>
        <w:t>家工商行政管理局</w:t>
      </w:r>
    </w:p>
    <w:p w14:paraId="65A05548">
      <w:pPr>
        <w:keepNext w:val="0"/>
        <w:keepLines w:val="0"/>
        <w:pageBreakBefore w:val="0"/>
        <w:wordWrap/>
        <w:overflowPunct/>
        <w:topLinePunct w:val="0"/>
        <w:bidi w:val="0"/>
        <w:spacing w:beforeAutospacing="0" w:afterAutospacing="0" w:line="360" w:lineRule="auto"/>
        <w:ind w:left="0"/>
        <w:textAlignment w:val="auto"/>
        <w:rPr>
          <w:rFonts w:hint="eastAsia" w:ascii="宋体" w:hAnsi="宋体" w:eastAsia="宋体" w:cs="宋体"/>
          <w:sz w:val="24"/>
          <w:szCs w:val="24"/>
          <w:highlight w:val="none"/>
        </w:rPr>
      </w:pPr>
    </w:p>
    <w:p w14:paraId="0AEB146D">
      <w:pPr>
        <w:rPr>
          <w:rFonts w:hint="eastAsia" w:ascii="宋体" w:hAnsi="宋体" w:eastAsia="宋体" w:cs="宋体"/>
          <w:b/>
          <w:bCs/>
          <w:color w:val="000000"/>
          <w:spacing w:val="11"/>
          <w:kern w:val="0"/>
          <w:sz w:val="24"/>
          <w:szCs w:val="24"/>
          <w:highlight w:val="none"/>
          <w:lang w:bidi="ar"/>
        </w:rPr>
      </w:pPr>
      <w:r>
        <w:rPr>
          <w:rFonts w:hint="eastAsia" w:ascii="宋体" w:hAnsi="宋体" w:eastAsia="宋体" w:cs="宋体"/>
          <w:b/>
          <w:bCs/>
          <w:color w:val="000000"/>
          <w:spacing w:val="11"/>
          <w:kern w:val="0"/>
          <w:sz w:val="24"/>
          <w:szCs w:val="24"/>
          <w:highlight w:val="none"/>
          <w:lang w:bidi="ar"/>
        </w:rPr>
        <w:br w:type="page"/>
      </w:r>
    </w:p>
    <w:p w14:paraId="137C083C">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jc w:val="center"/>
        <w:textAlignment w:val="auto"/>
        <w:outlineLvl w:val="0"/>
        <w:rPr>
          <w:rFonts w:hint="eastAsia" w:ascii="宋体" w:hAnsi="宋体" w:eastAsia="宋体" w:cs="宋体"/>
          <w:b/>
          <w:bCs/>
          <w:sz w:val="24"/>
          <w:szCs w:val="24"/>
          <w:highlight w:val="none"/>
        </w:rPr>
      </w:pPr>
      <w:bookmarkStart w:id="63" w:name="_Toc24334"/>
      <w:r>
        <w:rPr>
          <w:rFonts w:hint="eastAsia" w:ascii="宋体" w:hAnsi="宋体" w:eastAsia="宋体" w:cs="宋体"/>
          <w:b/>
          <w:bCs/>
          <w:color w:val="000000"/>
          <w:spacing w:val="11"/>
          <w:kern w:val="0"/>
          <w:sz w:val="24"/>
          <w:szCs w:val="24"/>
          <w:highlight w:val="none"/>
          <w:lang w:bidi="ar"/>
        </w:rPr>
        <w:t>第</w:t>
      </w:r>
      <w:r>
        <w:rPr>
          <w:rFonts w:hint="eastAsia" w:ascii="宋体" w:hAnsi="宋体" w:eastAsia="宋体" w:cs="宋体"/>
          <w:b/>
          <w:bCs/>
          <w:color w:val="000000"/>
          <w:spacing w:val="9"/>
          <w:kern w:val="0"/>
          <w:sz w:val="24"/>
          <w:szCs w:val="24"/>
          <w:highlight w:val="none"/>
          <w:lang w:bidi="ar"/>
        </w:rPr>
        <w:t>一部分    建设工程委托监理合同</w:t>
      </w:r>
      <w:bookmarkEnd w:id="63"/>
    </w:p>
    <w:p w14:paraId="551AEA46">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sz w:val="24"/>
          <w:szCs w:val="24"/>
          <w:highlight w:val="none"/>
        </w:rPr>
      </w:pPr>
    </w:p>
    <w:p w14:paraId="7AB7AE46">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520" w:firstLineChars="200"/>
        <w:textAlignment w:val="auto"/>
        <w:rPr>
          <w:rFonts w:hint="eastAsia" w:ascii="宋体" w:hAnsi="宋体" w:eastAsia="宋体" w:cs="宋体"/>
          <w:sz w:val="24"/>
          <w:szCs w:val="24"/>
          <w:highlight w:val="none"/>
        </w:rPr>
      </w:pPr>
      <w:r>
        <w:rPr>
          <w:rFonts w:hint="eastAsia" w:ascii="宋体" w:hAnsi="宋体" w:eastAsia="宋体" w:cs="宋体"/>
          <w:color w:val="000000"/>
          <w:spacing w:val="10"/>
          <w:kern w:val="0"/>
          <w:sz w:val="24"/>
          <w:szCs w:val="24"/>
          <w:highlight w:val="none"/>
          <w:lang w:bidi="ar"/>
        </w:rPr>
        <w:t>委托</w:t>
      </w:r>
      <w:r>
        <w:rPr>
          <w:rFonts w:hint="eastAsia" w:ascii="宋体" w:hAnsi="宋体" w:eastAsia="宋体" w:cs="宋体"/>
          <w:color w:val="000000"/>
          <w:spacing w:val="6"/>
          <w:kern w:val="0"/>
          <w:sz w:val="24"/>
          <w:szCs w:val="24"/>
          <w:highlight w:val="none"/>
          <w:lang w:bidi="ar"/>
        </w:rPr>
        <w:t>人</w:t>
      </w:r>
      <w:r>
        <w:rPr>
          <w:rFonts w:hint="eastAsia" w:ascii="宋体" w:hAnsi="宋体" w:eastAsia="宋体" w:cs="宋体"/>
          <w:color w:val="000000"/>
          <w:spacing w:val="5"/>
          <w:kern w:val="0"/>
          <w:sz w:val="24"/>
          <w:szCs w:val="24"/>
          <w:highlight w:val="none"/>
          <w:lang w:bidi="ar"/>
        </w:rPr>
        <w:t xml:space="preserve">： </w:t>
      </w:r>
      <w:r>
        <w:rPr>
          <w:rFonts w:hint="eastAsia" w:ascii="宋体" w:hAnsi="宋体" w:eastAsia="宋体" w:cs="宋体"/>
          <w:color w:val="000000"/>
          <w:spacing w:val="5"/>
          <w:kern w:val="0"/>
          <w:sz w:val="24"/>
          <w:szCs w:val="24"/>
          <w:highlight w:val="none"/>
          <w:u w:val="single"/>
          <w:lang w:bidi="ar"/>
        </w:rPr>
        <w:t>西安市市政设施管理中心</w:t>
      </w:r>
    </w:p>
    <w:p w14:paraId="2506327A">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536"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spacing w:val="14"/>
          <w:kern w:val="0"/>
          <w:sz w:val="24"/>
          <w:szCs w:val="24"/>
          <w:highlight w:val="none"/>
          <w:lang w:bidi="ar"/>
        </w:rPr>
        <w:t>监</w:t>
      </w:r>
      <w:r>
        <w:rPr>
          <w:rFonts w:hint="eastAsia" w:ascii="宋体" w:hAnsi="宋体" w:eastAsia="宋体" w:cs="宋体"/>
          <w:color w:val="000000"/>
          <w:spacing w:val="12"/>
          <w:kern w:val="0"/>
          <w:sz w:val="24"/>
          <w:szCs w:val="24"/>
          <w:highlight w:val="none"/>
          <w:lang w:bidi="ar"/>
        </w:rPr>
        <w:t>理人：</w:t>
      </w:r>
      <w:r>
        <w:rPr>
          <w:rFonts w:hint="eastAsia" w:ascii="宋体" w:hAnsi="宋体" w:eastAsia="宋体" w:cs="宋体"/>
          <w:color w:val="000000"/>
          <w:spacing w:val="12"/>
          <w:kern w:val="0"/>
          <w:sz w:val="24"/>
          <w:szCs w:val="24"/>
          <w:highlight w:val="none"/>
          <w:u w:val="single"/>
          <w:lang w:bidi="ar"/>
        </w:rPr>
        <w:t xml:space="preserve"> </w:t>
      </w:r>
    </w:p>
    <w:p w14:paraId="264CED24">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568" w:firstLineChars="200"/>
        <w:textAlignment w:val="auto"/>
        <w:rPr>
          <w:rFonts w:hint="eastAsia" w:ascii="宋体" w:hAnsi="宋体" w:eastAsia="宋体" w:cs="宋体"/>
          <w:sz w:val="24"/>
          <w:szCs w:val="24"/>
          <w:highlight w:val="none"/>
        </w:rPr>
      </w:pPr>
      <w:r>
        <w:rPr>
          <w:rFonts w:hint="eastAsia" w:ascii="宋体" w:hAnsi="宋体" w:eastAsia="宋体" w:cs="宋体"/>
          <w:color w:val="000000"/>
          <w:spacing w:val="22"/>
          <w:kern w:val="0"/>
          <w:sz w:val="24"/>
          <w:szCs w:val="24"/>
          <w:highlight w:val="none"/>
          <w:lang w:bidi="ar"/>
        </w:rPr>
        <w:t>经双方协商一致，签订合同</w:t>
      </w:r>
      <w:r>
        <w:rPr>
          <w:rFonts w:hint="eastAsia" w:ascii="宋体" w:hAnsi="宋体" w:eastAsia="宋体" w:cs="宋体"/>
          <w:color w:val="000000"/>
          <w:spacing w:val="19"/>
          <w:kern w:val="0"/>
          <w:sz w:val="24"/>
          <w:szCs w:val="24"/>
          <w:highlight w:val="none"/>
          <w:lang w:bidi="ar"/>
        </w:rPr>
        <w:t>。</w:t>
      </w:r>
    </w:p>
    <w:p w14:paraId="5240B28F">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552" w:firstLineChars="200"/>
        <w:textAlignment w:val="auto"/>
        <w:rPr>
          <w:rFonts w:hint="eastAsia" w:ascii="宋体" w:hAnsi="宋体" w:eastAsia="宋体" w:cs="宋体"/>
          <w:sz w:val="24"/>
          <w:szCs w:val="24"/>
          <w:highlight w:val="none"/>
        </w:rPr>
      </w:pPr>
      <w:r>
        <w:rPr>
          <w:rFonts w:hint="eastAsia" w:ascii="宋体" w:hAnsi="宋体" w:eastAsia="宋体" w:cs="宋体"/>
          <w:color w:val="000000"/>
          <w:spacing w:val="18"/>
          <w:kern w:val="0"/>
          <w:position w:val="17"/>
          <w:sz w:val="24"/>
          <w:szCs w:val="24"/>
          <w:highlight w:val="none"/>
          <w:lang w:bidi="ar"/>
        </w:rPr>
        <w:t>一、委托人委托监理人监理的工程</w:t>
      </w:r>
      <w:r>
        <w:rPr>
          <w:rFonts w:hint="eastAsia" w:ascii="宋体" w:hAnsi="宋体" w:eastAsia="宋体" w:cs="宋体"/>
          <w:color w:val="000000"/>
          <w:spacing w:val="18"/>
          <w:kern w:val="0"/>
          <w:position w:val="17"/>
          <w:sz w:val="24"/>
          <w:szCs w:val="24"/>
          <w:highlight w:val="none"/>
          <w:lang w:eastAsia="zh-CN" w:bidi="ar"/>
        </w:rPr>
        <w:t>（</w:t>
      </w:r>
      <w:r>
        <w:rPr>
          <w:rFonts w:hint="eastAsia" w:ascii="宋体" w:hAnsi="宋体" w:eastAsia="宋体" w:cs="宋体"/>
          <w:color w:val="000000"/>
          <w:spacing w:val="18"/>
          <w:kern w:val="0"/>
          <w:position w:val="17"/>
          <w:sz w:val="24"/>
          <w:szCs w:val="24"/>
          <w:highlight w:val="none"/>
          <w:lang w:bidi="ar"/>
        </w:rPr>
        <w:t>以下简称“本工程”</w:t>
      </w:r>
      <w:r>
        <w:rPr>
          <w:rFonts w:hint="eastAsia" w:ascii="宋体" w:hAnsi="宋体" w:eastAsia="宋体" w:cs="宋体"/>
          <w:color w:val="000000"/>
          <w:spacing w:val="18"/>
          <w:kern w:val="0"/>
          <w:position w:val="17"/>
          <w:sz w:val="24"/>
          <w:szCs w:val="24"/>
          <w:highlight w:val="none"/>
          <w:lang w:eastAsia="zh-CN" w:bidi="ar"/>
        </w:rPr>
        <w:t>）</w:t>
      </w:r>
      <w:r>
        <w:rPr>
          <w:rFonts w:hint="eastAsia" w:ascii="宋体" w:hAnsi="宋体" w:eastAsia="宋体" w:cs="宋体"/>
          <w:color w:val="000000"/>
          <w:spacing w:val="18"/>
          <w:kern w:val="0"/>
          <w:position w:val="17"/>
          <w:sz w:val="24"/>
          <w:szCs w:val="24"/>
          <w:highlight w:val="none"/>
          <w:lang w:bidi="ar"/>
        </w:rPr>
        <w:t>概况如下</w:t>
      </w:r>
      <w:r>
        <w:rPr>
          <w:rFonts w:hint="eastAsia" w:ascii="宋体" w:hAnsi="宋体" w:eastAsia="宋体" w:cs="宋体"/>
          <w:color w:val="000000"/>
          <w:spacing w:val="13"/>
          <w:kern w:val="0"/>
          <w:position w:val="17"/>
          <w:sz w:val="24"/>
          <w:szCs w:val="24"/>
          <w:highlight w:val="none"/>
          <w:lang w:bidi="ar"/>
        </w:rPr>
        <w:t>：</w:t>
      </w:r>
    </w:p>
    <w:p w14:paraId="5E4DD453">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60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000000"/>
          <w:spacing w:val="30"/>
          <w:kern w:val="0"/>
          <w:sz w:val="24"/>
          <w:szCs w:val="24"/>
          <w:highlight w:val="none"/>
          <w:lang w:bidi="ar"/>
        </w:rPr>
        <w:t>工</w:t>
      </w:r>
      <w:r>
        <w:rPr>
          <w:rFonts w:hint="eastAsia" w:ascii="宋体" w:hAnsi="宋体" w:eastAsia="宋体" w:cs="宋体"/>
          <w:color w:val="000000"/>
          <w:spacing w:val="24"/>
          <w:kern w:val="0"/>
          <w:sz w:val="24"/>
          <w:szCs w:val="24"/>
          <w:highlight w:val="none"/>
          <w:lang w:bidi="ar"/>
        </w:rPr>
        <w:t>程</w:t>
      </w:r>
      <w:r>
        <w:rPr>
          <w:rFonts w:hint="eastAsia" w:ascii="宋体" w:hAnsi="宋体" w:eastAsia="宋体" w:cs="宋体"/>
          <w:color w:val="000000"/>
          <w:spacing w:val="15"/>
          <w:kern w:val="0"/>
          <w:sz w:val="24"/>
          <w:szCs w:val="24"/>
          <w:highlight w:val="none"/>
          <w:lang w:bidi="ar"/>
        </w:rPr>
        <w:t xml:space="preserve">名称： </w:t>
      </w:r>
    </w:p>
    <w:p w14:paraId="1772DA29">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496" w:firstLineChars="200"/>
        <w:textAlignment w:val="auto"/>
        <w:rPr>
          <w:rFonts w:hint="eastAsia" w:ascii="宋体" w:hAnsi="宋体" w:eastAsia="宋体" w:cs="宋体"/>
          <w:sz w:val="24"/>
          <w:szCs w:val="24"/>
          <w:highlight w:val="none"/>
        </w:rPr>
      </w:pPr>
      <w:r>
        <w:rPr>
          <w:rFonts w:hint="eastAsia" w:ascii="宋体" w:hAnsi="宋体" w:eastAsia="宋体" w:cs="宋体"/>
          <w:color w:val="000000"/>
          <w:spacing w:val="4"/>
          <w:kern w:val="0"/>
          <w:sz w:val="24"/>
          <w:szCs w:val="24"/>
          <w:highlight w:val="none"/>
          <w:lang w:bidi="ar"/>
        </w:rPr>
        <w:t>工程</w:t>
      </w:r>
      <w:r>
        <w:rPr>
          <w:rFonts w:hint="eastAsia" w:ascii="宋体" w:hAnsi="宋体" w:eastAsia="宋体" w:cs="宋体"/>
          <w:color w:val="000000"/>
          <w:spacing w:val="2"/>
          <w:kern w:val="0"/>
          <w:sz w:val="24"/>
          <w:szCs w:val="24"/>
          <w:highlight w:val="none"/>
          <w:lang w:bidi="ar"/>
        </w:rPr>
        <w:t>地点：</w:t>
      </w:r>
      <w:r>
        <w:rPr>
          <w:rFonts w:hint="eastAsia" w:ascii="宋体" w:hAnsi="宋体" w:eastAsia="宋体" w:cs="宋体"/>
          <w:color w:val="000000"/>
          <w:spacing w:val="2"/>
          <w:kern w:val="0"/>
          <w:sz w:val="24"/>
          <w:szCs w:val="24"/>
          <w:highlight w:val="none"/>
          <w:u w:val="single"/>
          <w:lang w:bidi="ar"/>
        </w:rPr>
        <w:t>陕西省西安市</w:t>
      </w:r>
    </w:p>
    <w:p w14:paraId="3E75FBD9">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600" w:firstLineChars="200"/>
        <w:textAlignment w:val="auto"/>
        <w:rPr>
          <w:rFonts w:hint="eastAsia" w:ascii="宋体" w:hAnsi="宋体" w:eastAsia="宋体" w:cs="宋体"/>
          <w:color w:val="000000"/>
          <w:spacing w:val="30"/>
          <w:kern w:val="0"/>
          <w:sz w:val="24"/>
          <w:szCs w:val="24"/>
          <w:highlight w:val="none"/>
          <w:lang w:bidi="ar"/>
        </w:rPr>
      </w:pPr>
      <w:r>
        <w:rPr>
          <w:rFonts w:hint="eastAsia" w:ascii="宋体" w:hAnsi="宋体" w:eastAsia="宋体" w:cs="宋体"/>
          <w:color w:val="000000"/>
          <w:spacing w:val="30"/>
          <w:kern w:val="0"/>
          <w:sz w:val="24"/>
          <w:szCs w:val="24"/>
          <w:highlight w:val="none"/>
          <w:lang w:bidi="ar"/>
        </w:rPr>
        <w:t>工程规模：</w:t>
      </w:r>
    </w:p>
    <w:p w14:paraId="3A082A94">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600" w:firstLineChars="200"/>
        <w:textAlignment w:val="auto"/>
        <w:rPr>
          <w:rFonts w:hint="eastAsia" w:ascii="宋体" w:hAnsi="宋体" w:eastAsia="宋体" w:cs="宋体"/>
          <w:color w:val="000000"/>
          <w:spacing w:val="30"/>
          <w:kern w:val="0"/>
          <w:sz w:val="24"/>
          <w:szCs w:val="24"/>
          <w:highlight w:val="none"/>
          <w:u w:val="single"/>
          <w:lang w:val="en-US" w:eastAsia="zh-CN" w:bidi="ar"/>
        </w:rPr>
      </w:pPr>
      <w:r>
        <w:rPr>
          <w:rFonts w:hint="eastAsia" w:ascii="宋体" w:hAnsi="宋体" w:eastAsia="宋体" w:cs="宋体"/>
          <w:color w:val="000000"/>
          <w:spacing w:val="30"/>
          <w:kern w:val="0"/>
          <w:sz w:val="24"/>
          <w:szCs w:val="24"/>
          <w:highlight w:val="none"/>
          <w:lang w:bidi="ar"/>
        </w:rPr>
        <w:t>建安工程概算：</w:t>
      </w:r>
      <w:r>
        <w:rPr>
          <w:rFonts w:hint="eastAsia" w:ascii="宋体" w:hAnsi="宋体" w:eastAsia="宋体" w:cs="宋体"/>
          <w:color w:val="000000"/>
          <w:spacing w:val="30"/>
          <w:kern w:val="0"/>
          <w:sz w:val="24"/>
          <w:szCs w:val="24"/>
          <w:highlight w:val="none"/>
          <w:u w:val="single"/>
          <w:lang w:val="en-US" w:eastAsia="zh-CN" w:bidi="ar"/>
        </w:rPr>
        <w:t xml:space="preserve">       </w:t>
      </w:r>
    </w:p>
    <w:p w14:paraId="44BC6D4E">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600" w:firstLineChars="200"/>
        <w:textAlignment w:val="auto"/>
        <w:rPr>
          <w:rFonts w:hint="eastAsia" w:ascii="宋体" w:hAnsi="宋体" w:eastAsia="宋体" w:cs="宋体"/>
          <w:color w:val="000000"/>
          <w:spacing w:val="30"/>
          <w:kern w:val="0"/>
          <w:sz w:val="24"/>
          <w:szCs w:val="24"/>
          <w:highlight w:val="none"/>
          <w:u w:val="single"/>
          <w:lang w:val="en-US" w:eastAsia="zh-CN" w:bidi="ar"/>
        </w:rPr>
      </w:pPr>
      <w:r>
        <w:rPr>
          <w:rFonts w:hint="eastAsia" w:ascii="宋体" w:hAnsi="宋体" w:eastAsia="宋体" w:cs="宋体"/>
          <w:color w:val="000000"/>
          <w:spacing w:val="30"/>
          <w:kern w:val="0"/>
          <w:sz w:val="24"/>
          <w:szCs w:val="24"/>
          <w:highlight w:val="none"/>
          <w:lang w:bidi="ar"/>
        </w:rPr>
        <w:t>合同价</w:t>
      </w:r>
      <w:r>
        <w:rPr>
          <w:rFonts w:hint="eastAsia" w:ascii="宋体" w:hAnsi="宋体" w:eastAsia="宋体" w:cs="宋体"/>
          <w:color w:val="000000"/>
          <w:spacing w:val="30"/>
          <w:kern w:val="0"/>
          <w:sz w:val="24"/>
          <w:szCs w:val="24"/>
          <w:highlight w:val="none"/>
          <w:lang w:eastAsia="zh-CN" w:bidi="ar"/>
        </w:rPr>
        <w:t>（</w:t>
      </w:r>
      <w:r>
        <w:rPr>
          <w:rFonts w:hint="eastAsia" w:ascii="宋体" w:hAnsi="宋体" w:eastAsia="宋体" w:cs="宋体"/>
          <w:color w:val="000000"/>
          <w:spacing w:val="30"/>
          <w:kern w:val="0"/>
          <w:sz w:val="24"/>
          <w:szCs w:val="24"/>
          <w:highlight w:val="none"/>
          <w:lang w:bidi="ar"/>
        </w:rPr>
        <w:t>暂定</w:t>
      </w:r>
      <w:r>
        <w:rPr>
          <w:rFonts w:hint="eastAsia" w:ascii="宋体" w:hAnsi="宋体" w:eastAsia="宋体" w:cs="宋体"/>
          <w:color w:val="000000"/>
          <w:spacing w:val="30"/>
          <w:kern w:val="0"/>
          <w:sz w:val="24"/>
          <w:szCs w:val="24"/>
          <w:highlight w:val="none"/>
          <w:lang w:eastAsia="zh-CN" w:bidi="ar"/>
        </w:rPr>
        <w:t>）</w:t>
      </w:r>
      <w:r>
        <w:rPr>
          <w:rFonts w:hint="eastAsia" w:ascii="宋体" w:hAnsi="宋体" w:eastAsia="宋体" w:cs="宋体"/>
          <w:color w:val="000000"/>
          <w:spacing w:val="30"/>
          <w:kern w:val="0"/>
          <w:sz w:val="24"/>
          <w:szCs w:val="24"/>
          <w:highlight w:val="none"/>
          <w:lang w:bidi="ar"/>
        </w:rPr>
        <w:t>：</w:t>
      </w:r>
      <w:r>
        <w:rPr>
          <w:rFonts w:hint="eastAsia" w:ascii="宋体" w:hAnsi="宋体" w:eastAsia="宋体" w:cs="宋体"/>
          <w:color w:val="000000"/>
          <w:spacing w:val="30"/>
          <w:kern w:val="0"/>
          <w:sz w:val="24"/>
          <w:szCs w:val="24"/>
          <w:highlight w:val="none"/>
          <w:u w:val="single"/>
          <w:lang w:val="en-US" w:eastAsia="zh-CN" w:bidi="ar"/>
        </w:rPr>
        <w:t xml:space="preserve">       </w:t>
      </w:r>
    </w:p>
    <w:p w14:paraId="3D59BE22">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600" w:firstLineChars="200"/>
        <w:textAlignment w:val="auto"/>
        <w:rPr>
          <w:rFonts w:hint="eastAsia" w:ascii="宋体" w:hAnsi="宋体" w:eastAsia="宋体" w:cs="宋体"/>
          <w:color w:val="000000"/>
          <w:spacing w:val="30"/>
          <w:kern w:val="0"/>
          <w:sz w:val="24"/>
          <w:szCs w:val="24"/>
          <w:highlight w:val="none"/>
          <w:u w:val="single"/>
          <w:lang w:val="en-US" w:eastAsia="zh-CN" w:bidi="ar"/>
        </w:rPr>
      </w:pPr>
      <w:r>
        <w:rPr>
          <w:rFonts w:hint="eastAsia" w:ascii="宋体" w:hAnsi="宋体" w:eastAsia="宋体" w:cs="宋体"/>
          <w:color w:val="000000"/>
          <w:spacing w:val="30"/>
          <w:kern w:val="0"/>
          <w:sz w:val="24"/>
          <w:szCs w:val="24"/>
          <w:highlight w:val="none"/>
          <w:lang w:bidi="ar"/>
        </w:rPr>
        <w:t>监理费费率</w:t>
      </w:r>
      <w:r>
        <w:rPr>
          <w:rFonts w:hint="eastAsia" w:ascii="宋体" w:hAnsi="宋体" w:eastAsia="宋体" w:cs="宋体"/>
          <w:color w:val="000000"/>
          <w:spacing w:val="30"/>
          <w:kern w:val="0"/>
          <w:sz w:val="24"/>
          <w:szCs w:val="24"/>
          <w:highlight w:val="none"/>
          <w:lang w:eastAsia="zh-CN" w:bidi="ar"/>
        </w:rPr>
        <w:t>：</w:t>
      </w:r>
      <w:r>
        <w:rPr>
          <w:rFonts w:hint="eastAsia" w:ascii="宋体" w:hAnsi="宋体" w:eastAsia="宋体" w:cs="宋体"/>
          <w:color w:val="000000"/>
          <w:spacing w:val="30"/>
          <w:kern w:val="0"/>
          <w:sz w:val="24"/>
          <w:szCs w:val="24"/>
          <w:highlight w:val="none"/>
          <w:u w:val="single"/>
          <w:lang w:val="en-US" w:eastAsia="zh-CN" w:bidi="ar"/>
        </w:rPr>
        <w:t xml:space="preserve">          </w:t>
      </w:r>
    </w:p>
    <w:p w14:paraId="2A30DE1A">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600" w:firstLineChars="200"/>
        <w:textAlignment w:val="auto"/>
        <w:rPr>
          <w:rFonts w:hint="eastAsia" w:ascii="宋体" w:hAnsi="宋体" w:eastAsia="宋体" w:cs="宋体"/>
          <w:color w:val="000000"/>
          <w:spacing w:val="30"/>
          <w:kern w:val="0"/>
          <w:sz w:val="24"/>
          <w:szCs w:val="24"/>
          <w:highlight w:val="none"/>
          <w:u w:val="single"/>
          <w:lang w:bidi="ar"/>
        </w:rPr>
      </w:pPr>
      <w:r>
        <w:rPr>
          <w:rFonts w:hint="eastAsia" w:ascii="宋体" w:hAnsi="宋体" w:eastAsia="宋体" w:cs="宋体"/>
          <w:color w:val="000000"/>
          <w:spacing w:val="30"/>
          <w:kern w:val="0"/>
          <w:sz w:val="24"/>
          <w:szCs w:val="24"/>
          <w:highlight w:val="none"/>
          <w:lang w:bidi="ar"/>
        </w:rPr>
        <w:t>工程质量：</w:t>
      </w:r>
      <w:r>
        <w:rPr>
          <w:rFonts w:hint="eastAsia" w:ascii="宋体" w:hAnsi="宋体" w:eastAsia="宋体" w:cs="宋体"/>
          <w:color w:val="000000"/>
          <w:spacing w:val="30"/>
          <w:kern w:val="0"/>
          <w:sz w:val="24"/>
          <w:szCs w:val="24"/>
          <w:highlight w:val="none"/>
          <w:u w:val="single"/>
          <w:lang w:bidi="ar"/>
        </w:rPr>
        <w:t xml:space="preserve">达到国家施工验收规范合格标准和西安市有关质量标准和要求 </w:t>
      </w:r>
    </w:p>
    <w:p w14:paraId="367A6D08">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600" w:firstLineChars="200"/>
        <w:textAlignment w:val="auto"/>
        <w:rPr>
          <w:rFonts w:hint="eastAsia" w:ascii="宋体" w:hAnsi="宋体" w:eastAsia="宋体" w:cs="宋体"/>
          <w:color w:val="000000"/>
          <w:spacing w:val="30"/>
          <w:kern w:val="0"/>
          <w:sz w:val="24"/>
          <w:szCs w:val="24"/>
          <w:highlight w:val="none"/>
          <w:lang w:bidi="ar"/>
        </w:rPr>
      </w:pPr>
      <w:r>
        <w:rPr>
          <w:rFonts w:hint="eastAsia" w:ascii="宋体" w:hAnsi="宋体" w:eastAsia="宋体" w:cs="宋体"/>
          <w:color w:val="000000"/>
          <w:spacing w:val="30"/>
          <w:kern w:val="0"/>
          <w:sz w:val="24"/>
          <w:szCs w:val="24"/>
          <w:highlight w:val="none"/>
          <w:lang w:bidi="ar"/>
        </w:rPr>
        <w:t>监理服务期：</w:t>
      </w:r>
      <w:r>
        <w:rPr>
          <w:rFonts w:hint="eastAsia" w:ascii="宋体" w:hAnsi="宋体" w:eastAsia="宋体" w:cs="宋体"/>
          <w:color w:val="000000"/>
          <w:spacing w:val="30"/>
          <w:kern w:val="0"/>
          <w:sz w:val="24"/>
          <w:szCs w:val="24"/>
          <w:highlight w:val="none"/>
          <w:u w:val="single"/>
          <w:lang w:bidi="ar"/>
        </w:rPr>
        <w:t>采购人委托之日起至次年采购合同签订之日止，具体以采购人确认的日期为准</w:t>
      </w:r>
    </w:p>
    <w:p w14:paraId="59EBFE48">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600" w:firstLineChars="200"/>
        <w:textAlignment w:val="auto"/>
        <w:rPr>
          <w:rFonts w:hint="eastAsia" w:ascii="宋体" w:hAnsi="宋体" w:eastAsia="宋体" w:cs="宋体"/>
          <w:color w:val="000000"/>
          <w:spacing w:val="30"/>
          <w:kern w:val="0"/>
          <w:sz w:val="24"/>
          <w:szCs w:val="24"/>
          <w:highlight w:val="none"/>
          <w:lang w:bidi="ar"/>
        </w:rPr>
      </w:pPr>
      <w:r>
        <w:rPr>
          <w:rFonts w:hint="eastAsia" w:ascii="宋体" w:hAnsi="宋体" w:eastAsia="宋体" w:cs="宋体"/>
          <w:color w:val="000000"/>
          <w:spacing w:val="30"/>
          <w:kern w:val="0"/>
          <w:sz w:val="24"/>
          <w:szCs w:val="24"/>
          <w:highlight w:val="none"/>
          <w:lang w:bidi="ar"/>
        </w:rPr>
        <w:t>总监理工程师姓名：</w:t>
      </w:r>
      <w:r>
        <w:rPr>
          <w:rFonts w:hint="eastAsia" w:ascii="宋体" w:hAnsi="宋体" w:eastAsia="宋体" w:cs="宋体"/>
          <w:color w:val="000000"/>
          <w:spacing w:val="30"/>
          <w:kern w:val="0"/>
          <w:sz w:val="24"/>
          <w:szCs w:val="24"/>
          <w:highlight w:val="none"/>
          <w:u w:val="single"/>
          <w:lang w:bidi="ar"/>
        </w:rPr>
        <w:t xml:space="preserve">      </w:t>
      </w:r>
    </w:p>
    <w:p w14:paraId="6BAA6ABF">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600" w:firstLineChars="200"/>
        <w:textAlignment w:val="auto"/>
        <w:rPr>
          <w:rFonts w:hint="eastAsia" w:ascii="宋体" w:hAnsi="宋体" w:eastAsia="宋体" w:cs="宋体"/>
          <w:color w:val="000000"/>
          <w:spacing w:val="30"/>
          <w:kern w:val="0"/>
          <w:sz w:val="24"/>
          <w:szCs w:val="24"/>
          <w:highlight w:val="none"/>
          <w:u w:val="single"/>
          <w:lang w:bidi="ar"/>
        </w:rPr>
      </w:pPr>
      <w:r>
        <w:rPr>
          <w:rFonts w:hint="eastAsia" w:ascii="宋体" w:hAnsi="宋体" w:eastAsia="宋体" w:cs="宋体"/>
          <w:color w:val="000000"/>
          <w:spacing w:val="30"/>
          <w:kern w:val="0"/>
          <w:sz w:val="24"/>
          <w:szCs w:val="24"/>
          <w:highlight w:val="none"/>
          <w:lang w:bidi="ar"/>
        </w:rPr>
        <w:t>身份证号：</w:t>
      </w:r>
      <w:r>
        <w:rPr>
          <w:rFonts w:hint="eastAsia" w:ascii="宋体" w:hAnsi="宋体" w:eastAsia="宋体" w:cs="宋体"/>
          <w:color w:val="000000"/>
          <w:spacing w:val="30"/>
          <w:kern w:val="0"/>
          <w:sz w:val="24"/>
          <w:szCs w:val="24"/>
          <w:highlight w:val="none"/>
          <w:u w:val="single"/>
          <w:lang w:bidi="ar"/>
        </w:rPr>
        <w:t xml:space="preserve">   </w:t>
      </w:r>
      <w:r>
        <w:rPr>
          <w:rFonts w:hint="eastAsia" w:ascii="宋体" w:hAnsi="宋体" w:eastAsia="宋体" w:cs="宋体"/>
          <w:color w:val="000000"/>
          <w:spacing w:val="30"/>
          <w:kern w:val="0"/>
          <w:sz w:val="24"/>
          <w:szCs w:val="24"/>
          <w:highlight w:val="none"/>
          <w:u w:val="single"/>
          <w:lang w:val="en-US" w:eastAsia="zh-CN" w:bidi="ar"/>
        </w:rPr>
        <w:t xml:space="preserve">       </w:t>
      </w:r>
      <w:r>
        <w:rPr>
          <w:rFonts w:hint="eastAsia" w:ascii="宋体" w:hAnsi="宋体" w:eastAsia="宋体" w:cs="宋体"/>
          <w:color w:val="000000"/>
          <w:spacing w:val="30"/>
          <w:kern w:val="0"/>
          <w:sz w:val="24"/>
          <w:szCs w:val="24"/>
          <w:highlight w:val="none"/>
          <w:u w:val="single"/>
          <w:lang w:bidi="ar"/>
        </w:rPr>
        <w:t xml:space="preserve">   </w:t>
      </w:r>
    </w:p>
    <w:p w14:paraId="5EF6BC32">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600" w:firstLineChars="200"/>
        <w:textAlignment w:val="auto"/>
        <w:rPr>
          <w:rFonts w:hint="eastAsia" w:ascii="宋体" w:hAnsi="宋体" w:eastAsia="宋体" w:cs="宋体"/>
          <w:color w:val="000000"/>
          <w:spacing w:val="30"/>
          <w:kern w:val="0"/>
          <w:sz w:val="24"/>
          <w:szCs w:val="24"/>
          <w:highlight w:val="none"/>
          <w:lang w:bidi="ar"/>
        </w:rPr>
      </w:pPr>
      <w:r>
        <w:rPr>
          <w:rFonts w:hint="eastAsia" w:ascii="宋体" w:hAnsi="宋体" w:eastAsia="宋体" w:cs="宋体"/>
          <w:color w:val="000000"/>
          <w:spacing w:val="30"/>
          <w:kern w:val="0"/>
          <w:sz w:val="24"/>
          <w:szCs w:val="24"/>
          <w:highlight w:val="none"/>
          <w:lang w:bidi="ar"/>
        </w:rPr>
        <w:t>注册号：</w:t>
      </w:r>
      <w:r>
        <w:rPr>
          <w:rFonts w:hint="eastAsia" w:ascii="宋体" w:hAnsi="宋体" w:eastAsia="宋体" w:cs="宋体"/>
          <w:color w:val="000000"/>
          <w:spacing w:val="30"/>
          <w:kern w:val="0"/>
          <w:sz w:val="24"/>
          <w:szCs w:val="24"/>
          <w:highlight w:val="none"/>
          <w:u w:val="single"/>
          <w:lang w:bidi="ar"/>
        </w:rPr>
        <w:t xml:space="preserve">    </w:t>
      </w:r>
      <w:r>
        <w:rPr>
          <w:rFonts w:hint="eastAsia" w:ascii="宋体" w:hAnsi="宋体" w:eastAsia="宋体" w:cs="宋体"/>
          <w:color w:val="000000"/>
          <w:spacing w:val="30"/>
          <w:kern w:val="0"/>
          <w:sz w:val="24"/>
          <w:szCs w:val="24"/>
          <w:highlight w:val="none"/>
          <w:u w:val="single"/>
          <w:lang w:val="en-US" w:eastAsia="zh-CN" w:bidi="ar"/>
        </w:rPr>
        <w:t xml:space="preserve">         </w:t>
      </w:r>
      <w:r>
        <w:rPr>
          <w:rFonts w:hint="eastAsia" w:ascii="宋体" w:hAnsi="宋体" w:eastAsia="宋体" w:cs="宋体"/>
          <w:color w:val="000000"/>
          <w:spacing w:val="30"/>
          <w:kern w:val="0"/>
          <w:sz w:val="24"/>
          <w:szCs w:val="24"/>
          <w:highlight w:val="none"/>
          <w:u w:val="single"/>
          <w:lang w:bidi="ar"/>
        </w:rPr>
        <w:t xml:space="preserve">  </w:t>
      </w:r>
    </w:p>
    <w:p w14:paraId="4F9B3599">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616" w:firstLineChars="200"/>
        <w:textAlignment w:val="auto"/>
        <w:rPr>
          <w:rFonts w:hint="eastAsia" w:ascii="宋体" w:hAnsi="宋体" w:eastAsia="宋体" w:cs="宋体"/>
          <w:sz w:val="24"/>
          <w:szCs w:val="24"/>
          <w:highlight w:val="none"/>
        </w:rPr>
      </w:pPr>
      <w:r>
        <w:rPr>
          <w:rFonts w:hint="eastAsia" w:ascii="宋体" w:hAnsi="宋体" w:eastAsia="宋体" w:cs="宋体"/>
          <w:color w:val="000000"/>
          <w:spacing w:val="34"/>
          <w:kern w:val="0"/>
          <w:sz w:val="24"/>
          <w:szCs w:val="24"/>
          <w:highlight w:val="none"/>
          <w:lang w:bidi="ar"/>
        </w:rPr>
        <w:t>二</w:t>
      </w:r>
      <w:r>
        <w:rPr>
          <w:rFonts w:hint="eastAsia" w:ascii="宋体" w:hAnsi="宋体" w:eastAsia="宋体" w:cs="宋体"/>
          <w:color w:val="000000"/>
          <w:spacing w:val="27"/>
          <w:kern w:val="0"/>
          <w:sz w:val="24"/>
          <w:szCs w:val="24"/>
          <w:highlight w:val="none"/>
          <w:lang w:bidi="ar"/>
        </w:rPr>
        <w:t>、</w:t>
      </w:r>
      <w:r>
        <w:rPr>
          <w:rFonts w:hint="eastAsia" w:ascii="宋体" w:hAnsi="宋体" w:eastAsia="宋体" w:cs="宋体"/>
          <w:color w:val="000000"/>
          <w:spacing w:val="17"/>
          <w:kern w:val="0"/>
          <w:sz w:val="24"/>
          <w:szCs w:val="24"/>
          <w:highlight w:val="none"/>
          <w:lang w:bidi="ar"/>
        </w:rPr>
        <w:t>本合同中的有关词语含义与本合同第二部分《标准条件》中赋予它们的定义相同。</w:t>
      </w:r>
    </w:p>
    <w:p w14:paraId="59824251">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572" w:firstLineChars="200"/>
        <w:textAlignment w:val="auto"/>
        <w:rPr>
          <w:rFonts w:hint="eastAsia" w:ascii="宋体" w:hAnsi="宋体" w:eastAsia="宋体" w:cs="宋体"/>
          <w:sz w:val="24"/>
          <w:szCs w:val="24"/>
          <w:highlight w:val="none"/>
        </w:rPr>
      </w:pPr>
      <w:r>
        <w:rPr>
          <w:rFonts w:hint="eastAsia" w:ascii="宋体" w:hAnsi="宋体" w:eastAsia="宋体" w:cs="宋体"/>
          <w:color w:val="000000"/>
          <w:spacing w:val="23"/>
          <w:kern w:val="0"/>
          <w:position w:val="1"/>
          <w:sz w:val="24"/>
          <w:szCs w:val="24"/>
          <w:highlight w:val="none"/>
          <w:lang w:bidi="ar"/>
        </w:rPr>
        <w:t>三、下列文件均为本合同的组成部分</w:t>
      </w:r>
      <w:r>
        <w:rPr>
          <w:rFonts w:hint="eastAsia" w:ascii="宋体" w:hAnsi="宋体" w:eastAsia="宋体" w:cs="宋体"/>
          <w:color w:val="000000"/>
          <w:spacing w:val="22"/>
          <w:kern w:val="0"/>
          <w:position w:val="1"/>
          <w:sz w:val="24"/>
          <w:szCs w:val="24"/>
          <w:highlight w:val="none"/>
          <w:lang w:bidi="ar"/>
        </w:rPr>
        <w:t>：</w:t>
      </w:r>
    </w:p>
    <w:p w14:paraId="59D41A1E">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564" w:firstLineChars="200"/>
        <w:textAlignment w:val="auto"/>
        <w:rPr>
          <w:rFonts w:hint="eastAsia" w:ascii="宋体" w:hAnsi="宋体" w:eastAsia="宋体" w:cs="宋体"/>
          <w:sz w:val="24"/>
          <w:szCs w:val="24"/>
          <w:highlight w:val="none"/>
        </w:rPr>
      </w:pPr>
      <w:r>
        <w:rPr>
          <w:rFonts w:hint="eastAsia" w:ascii="宋体" w:hAnsi="宋体" w:eastAsia="宋体" w:cs="宋体"/>
          <w:color w:val="000000"/>
          <w:spacing w:val="21"/>
          <w:kern w:val="0"/>
          <w:position w:val="2"/>
          <w:sz w:val="24"/>
          <w:szCs w:val="24"/>
          <w:highlight w:val="none"/>
          <w:lang w:bidi="ar"/>
        </w:rPr>
        <w:t>①监理投标书或中标通知书</w:t>
      </w:r>
      <w:r>
        <w:rPr>
          <w:rFonts w:hint="eastAsia" w:ascii="宋体" w:hAnsi="宋体" w:eastAsia="宋体" w:cs="宋体"/>
          <w:color w:val="000000"/>
          <w:spacing w:val="18"/>
          <w:kern w:val="0"/>
          <w:position w:val="2"/>
          <w:sz w:val="24"/>
          <w:szCs w:val="24"/>
          <w:highlight w:val="none"/>
          <w:lang w:bidi="ar"/>
        </w:rPr>
        <w:t>；</w:t>
      </w:r>
    </w:p>
    <w:p w14:paraId="0FE467C9">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564" w:firstLineChars="200"/>
        <w:textAlignment w:val="auto"/>
        <w:rPr>
          <w:rFonts w:hint="eastAsia" w:ascii="宋体" w:hAnsi="宋体" w:eastAsia="宋体" w:cs="宋体"/>
          <w:sz w:val="24"/>
          <w:szCs w:val="24"/>
          <w:highlight w:val="none"/>
        </w:rPr>
      </w:pPr>
      <w:r>
        <w:rPr>
          <w:rFonts w:hint="eastAsia" w:ascii="宋体" w:hAnsi="宋体" w:eastAsia="宋体" w:cs="宋体"/>
          <w:color w:val="000000"/>
          <w:spacing w:val="21"/>
          <w:kern w:val="0"/>
          <w:position w:val="2"/>
          <w:sz w:val="24"/>
          <w:szCs w:val="24"/>
          <w:highlight w:val="none"/>
          <w:lang w:bidi="ar"/>
        </w:rPr>
        <w:t>②</w:t>
      </w:r>
      <w:r>
        <w:rPr>
          <w:rFonts w:hint="eastAsia" w:ascii="宋体" w:hAnsi="宋体" w:eastAsia="宋体" w:cs="宋体"/>
          <w:color w:val="000000"/>
          <w:spacing w:val="18"/>
          <w:kern w:val="0"/>
          <w:position w:val="2"/>
          <w:sz w:val="24"/>
          <w:szCs w:val="24"/>
          <w:highlight w:val="none"/>
          <w:lang w:bidi="ar"/>
        </w:rPr>
        <w:t>本合同标准条件；</w:t>
      </w:r>
    </w:p>
    <w:p w14:paraId="77D97C8C">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564" w:firstLineChars="200"/>
        <w:textAlignment w:val="auto"/>
        <w:rPr>
          <w:rFonts w:hint="eastAsia" w:ascii="宋体" w:hAnsi="宋体" w:eastAsia="宋体" w:cs="宋体"/>
          <w:sz w:val="24"/>
          <w:szCs w:val="24"/>
          <w:highlight w:val="none"/>
        </w:rPr>
      </w:pPr>
      <w:r>
        <w:rPr>
          <w:rFonts w:hint="eastAsia" w:ascii="宋体" w:hAnsi="宋体" w:eastAsia="宋体" w:cs="宋体"/>
          <w:color w:val="000000"/>
          <w:spacing w:val="21"/>
          <w:kern w:val="0"/>
          <w:position w:val="2"/>
          <w:sz w:val="24"/>
          <w:szCs w:val="24"/>
          <w:highlight w:val="none"/>
          <w:lang w:bidi="ar"/>
        </w:rPr>
        <w:t>③</w:t>
      </w:r>
      <w:r>
        <w:rPr>
          <w:rFonts w:hint="eastAsia" w:ascii="宋体" w:hAnsi="宋体" w:eastAsia="宋体" w:cs="宋体"/>
          <w:color w:val="000000"/>
          <w:spacing w:val="18"/>
          <w:kern w:val="0"/>
          <w:position w:val="2"/>
          <w:sz w:val="24"/>
          <w:szCs w:val="24"/>
          <w:highlight w:val="none"/>
          <w:lang w:bidi="ar"/>
        </w:rPr>
        <w:t>本合同专用条件；</w:t>
      </w:r>
    </w:p>
    <w:p w14:paraId="7108FC6E">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572" w:firstLineChars="200"/>
        <w:textAlignment w:val="auto"/>
        <w:rPr>
          <w:rFonts w:hint="eastAsia" w:ascii="宋体" w:hAnsi="宋体" w:eastAsia="宋体" w:cs="宋体"/>
          <w:sz w:val="24"/>
          <w:szCs w:val="24"/>
          <w:highlight w:val="none"/>
        </w:rPr>
      </w:pPr>
      <w:r>
        <w:rPr>
          <w:rFonts w:hint="eastAsia" w:ascii="宋体" w:hAnsi="宋体" w:eastAsia="宋体" w:cs="宋体"/>
          <w:color w:val="000000"/>
          <w:spacing w:val="23"/>
          <w:kern w:val="0"/>
          <w:position w:val="2"/>
          <w:sz w:val="24"/>
          <w:szCs w:val="24"/>
          <w:highlight w:val="none"/>
          <w:lang w:bidi="ar"/>
        </w:rPr>
        <w:t>④在实施过程中双方共同签署的补充与修正文件</w:t>
      </w:r>
      <w:r>
        <w:rPr>
          <w:rFonts w:hint="eastAsia" w:ascii="宋体" w:hAnsi="宋体" w:eastAsia="宋体" w:cs="宋体"/>
          <w:color w:val="000000"/>
          <w:spacing w:val="21"/>
          <w:kern w:val="0"/>
          <w:position w:val="2"/>
          <w:sz w:val="24"/>
          <w:szCs w:val="24"/>
          <w:highlight w:val="none"/>
          <w:lang w:bidi="ar"/>
        </w:rPr>
        <w:t>。</w:t>
      </w:r>
    </w:p>
    <w:p w14:paraId="013FB092">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568" w:firstLineChars="200"/>
        <w:textAlignment w:val="auto"/>
        <w:rPr>
          <w:rFonts w:hint="eastAsia" w:ascii="宋体" w:hAnsi="宋体" w:eastAsia="宋体" w:cs="宋体"/>
          <w:sz w:val="24"/>
          <w:szCs w:val="24"/>
          <w:highlight w:val="none"/>
        </w:rPr>
      </w:pPr>
      <w:r>
        <w:rPr>
          <w:rFonts w:hint="eastAsia" w:ascii="宋体" w:hAnsi="宋体" w:eastAsia="宋体" w:cs="宋体"/>
          <w:color w:val="000000"/>
          <w:spacing w:val="22"/>
          <w:kern w:val="0"/>
          <w:sz w:val="24"/>
          <w:szCs w:val="24"/>
          <w:highlight w:val="none"/>
          <w:lang w:bidi="ar"/>
        </w:rPr>
        <w:t>四、监理人向委托人承诺，按照本合同的规定，承担本合同专用条件中议定范围</w:t>
      </w:r>
      <w:r>
        <w:rPr>
          <w:rFonts w:hint="eastAsia" w:ascii="宋体" w:hAnsi="宋体" w:eastAsia="宋体" w:cs="宋体"/>
          <w:color w:val="000000"/>
          <w:spacing w:val="18"/>
          <w:kern w:val="0"/>
          <w:sz w:val="24"/>
          <w:szCs w:val="24"/>
          <w:highlight w:val="none"/>
          <w:lang w:bidi="ar"/>
        </w:rPr>
        <w:t>内</w:t>
      </w:r>
      <w:r>
        <w:rPr>
          <w:rFonts w:hint="eastAsia" w:ascii="宋体" w:hAnsi="宋体" w:eastAsia="宋体" w:cs="宋体"/>
          <w:color w:val="000000"/>
          <w:spacing w:val="15"/>
          <w:kern w:val="0"/>
          <w:sz w:val="24"/>
          <w:szCs w:val="24"/>
          <w:highlight w:val="none"/>
          <w:lang w:bidi="ar"/>
        </w:rPr>
        <w:t>的</w:t>
      </w:r>
      <w:r>
        <w:rPr>
          <w:rFonts w:hint="eastAsia" w:ascii="宋体" w:hAnsi="宋体" w:eastAsia="宋体" w:cs="宋体"/>
          <w:color w:val="000000"/>
          <w:spacing w:val="14"/>
          <w:kern w:val="0"/>
          <w:sz w:val="24"/>
          <w:szCs w:val="24"/>
          <w:highlight w:val="none"/>
          <w:lang w:bidi="ar"/>
        </w:rPr>
        <w:t>监理业务。</w:t>
      </w:r>
    </w:p>
    <w:p w14:paraId="2E05348B">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568" w:firstLineChars="200"/>
        <w:textAlignment w:val="auto"/>
        <w:rPr>
          <w:rFonts w:hint="eastAsia" w:ascii="宋体" w:hAnsi="宋体" w:eastAsia="宋体" w:cs="宋体"/>
          <w:color w:val="000000"/>
          <w:spacing w:val="22"/>
          <w:kern w:val="0"/>
          <w:sz w:val="24"/>
          <w:szCs w:val="24"/>
          <w:highlight w:val="none"/>
          <w:lang w:bidi="ar"/>
        </w:rPr>
      </w:pPr>
      <w:r>
        <w:rPr>
          <w:rFonts w:hint="eastAsia" w:ascii="宋体" w:hAnsi="宋体" w:eastAsia="宋体" w:cs="宋体"/>
          <w:color w:val="000000"/>
          <w:spacing w:val="22"/>
          <w:kern w:val="0"/>
          <w:sz w:val="24"/>
          <w:szCs w:val="24"/>
          <w:highlight w:val="none"/>
          <w:lang w:bidi="ar"/>
        </w:rPr>
        <w:t>五、委托人向监理人承诺按照本合同注明的期限、方式、币种，向监理人支付报酬。</w:t>
      </w:r>
    </w:p>
    <w:p w14:paraId="3E92E445">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568" w:firstLineChars="200"/>
        <w:textAlignment w:val="auto"/>
        <w:rPr>
          <w:rFonts w:hint="eastAsia" w:ascii="宋体" w:hAnsi="宋体" w:eastAsia="宋体" w:cs="宋体"/>
          <w:sz w:val="24"/>
          <w:szCs w:val="24"/>
          <w:highlight w:val="none"/>
        </w:rPr>
      </w:pPr>
      <w:r>
        <w:rPr>
          <w:rFonts w:hint="eastAsia" w:ascii="宋体" w:hAnsi="宋体" w:eastAsia="宋体" w:cs="宋体"/>
          <w:color w:val="000000"/>
          <w:spacing w:val="22"/>
          <w:kern w:val="0"/>
          <w:sz w:val="24"/>
          <w:szCs w:val="24"/>
          <w:highlight w:val="none"/>
          <w:lang w:bidi="ar"/>
        </w:rPr>
        <w:t>本合同自</w:t>
      </w:r>
      <w:r>
        <w:rPr>
          <w:rFonts w:hint="eastAsia" w:ascii="宋体" w:hAnsi="宋体" w:eastAsia="宋体" w:cs="宋体"/>
          <w:color w:val="000000"/>
          <w:spacing w:val="22"/>
          <w:kern w:val="0"/>
          <w:sz w:val="24"/>
          <w:szCs w:val="24"/>
          <w:highlight w:val="none"/>
          <w:lang w:val="en-US" w:eastAsia="zh-CN" w:bidi="ar"/>
        </w:rPr>
        <w:t xml:space="preserve"> </w:t>
      </w:r>
      <w:r>
        <w:rPr>
          <w:rFonts w:hint="eastAsia" w:ascii="宋体" w:hAnsi="宋体" w:eastAsia="宋体" w:cs="宋体"/>
          <w:color w:val="000000"/>
          <w:spacing w:val="22"/>
          <w:kern w:val="0"/>
          <w:sz w:val="24"/>
          <w:szCs w:val="24"/>
          <w:highlight w:val="none"/>
          <w:u w:val="single"/>
          <w:lang w:bidi="ar"/>
        </w:rPr>
        <w:t>工程施工</w:t>
      </w:r>
      <w:r>
        <w:rPr>
          <w:rFonts w:hint="eastAsia" w:ascii="宋体" w:hAnsi="宋体" w:eastAsia="宋体" w:cs="宋体"/>
          <w:color w:val="000000"/>
          <w:spacing w:val="22"/>
          <w:kern w:val="0"/>
          <w:sz w:val="24"/>
          <w:szCs w:val="24"/>
          <w:highlight w:val="none"/>
          <w:lang w:val="en-US" w:eastAsia="zh-CN" w:bidi="ar"/>
        </w:rPr>
        <w:t xml:space="preserve"> </w:t>
      </w:r>
      <w:r>
        <w:rPr>
          <w:rFonts w:hint="eastAsia" w:ascii="宋体" w:hAnsi="宋体" w:eastAsia="宋体" w:cs="宋体"/>
          <w:color w:val="000000"/>
          <w:spacing w:val="22"/>
          <w:kern w:val="0"/>
          <w:sz w:val="24"/>
          <w:szCs w:val="24"/>
          <w:highlight w:val="none"/>
          <w:lang w:bidi="ar"/>
        </w:rPr>
        <w:t>开始，至全部项目竣工验收合格且工程质量保修期满后结束。</w:t>
      </w:r>
    </w:p>
    <w:p w14:paraId="3BFCC2DF">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568" w:firstLineChars="200"/>
        <w:textAlignment w:val="auto"/>
        <w:rPr>
          <w:rFonts w:hint="eastAsia" w:ascii="宋体" w:hAnsi="宋体" w:eastAsia="宋体" w:cs="宋体"/>
          <w:color w:val="000000"/>
          <w:spacing w:val="22"/>
          <w:kern w:val="0"/>
          <w:sz w:val="24"/>
          <w:szCs w:val="24"/>
          <w:highlight w:val="none"/>
          <w:lang w:bidi="ar"/>
        </w:rPr>
      </w:pPr>
      <w:r>
        <w:rPr>
          <w:rFonts w:hint="eastAsia" w:ascii="宋体" w:hAnsi="宋体" w:eastAsia="宋体" w:cs="宋体"/>
          <w:color w:val="000000"/>
          <w:spacing w:val="22"/>
          <w:kern w:val="0"/>
          <w:sz w:val="24"/>
          <w:szCs w:val="24"/>
          <w:highlight w:val="none"/>
          <w:lang w:bidi="ar"/>
        </w:rPr>
        <w:t>本合同一式份，具有同等法律效力，委托人</w:t>
      </w:r>
      <w:r>
        <w:rPr>
          <w:rFonts w:hint="eastAsia" w:ascii="宋体" w:hAnsi="宋体" w:eastAsia="宋体" w:cs="宋体"/>
          <w:color w:val="000000"/>
          <w:spacing w:val="22"/>
          <w:kern w:val="0"/>
          <w:sz w:val="24"/>
          <w:szCs w:val="24"/>
          <w:highlight w:val="none"/>
          <w:u w:val="single"/>
          <w:lang w:val="en-US" w:eastAsia="zh-CN" w:bidi="ar"/>
        </w:rPr>
        <w:t>5</w:t>
      </w:r>
      <w:r>
        <w:rPr>
          <w:rFonts w:hint="eastAsia" w:ascii="宋体" w:hAnsi="宋体" w:eastAsia="宋体" w:cs="宋体"/>
          <w:color w:val="000000"/>
          <w:spacing w:val="22"/>
          <w:kern w:val="0"/>
          <w:sz w:val="24"/>
          <w:szCs w:val="24"/>
          <w:highlight w:val="none"/>
          <w:lang w:bidi="ar"/>
        </w:rPr>
        <w:t>份，监理人</w:t>
      </w:r>
      <w:r>
        <w:rPr>
          <w:rFonts w:hint="eastAsia" w:ascii="宋体" w:hAnsi="宋体" w:eastAsia="宋体" w:cs="宋体"/>
          <w:color w:val="000000"/>
          <w:spacing w:val="22"/>
          <w:kern w:val="0"/>
          <w:sz w:val="24"/>
          <w:szCs w:val="24"/>
          <w:highlight w:val="none"/>
          <w:u w:val="single"/>
          <w:lang w:val="en-US" w:eastAsia="zh-CN" w:bidi="ar"/>
        </w:rPr>
        <w:t>5</w:t>
      </w:r>
      <w:r>
        <w:rPr>
          <w:rFonts w:hint="eastAsia" w:ascii="宋体" w:hAnsi="宋体" w:eastAsia="宋体" w:cs="宋体"/>
          <w:color w:val="000000"/>
          <w:spacing w:val="22"/>
          <w:kern w:val="0"/>
          <w:sz w:val="24"/>
          <w:szCs w:val="24"/>
          <w:highlight w:val="none"/>
          <w:lang w:bidi="ar"/>
        </w:rPr>
        <w:t>份，鉴证方</w:t>
      </w:r>
      <w:r>
        <w:rPr>
          <w:rFonts w:hint="eastAsia" w:ascii="宋体" w:hAnsi="宋体" w:eastAsia="宋体" w:cs="宋体"/>
          <w:color w:val="000000"/>
          <w:spacing w:val="22"/>
          <w:kern w:val="0"/>
          <w:sz w:val="24"/>
          <w:szCs w:val="24"/>
          <w:highlight w:val="none"/>
          <w:u w:val="single"/>
          <w:lang w:val="en-US" w:eastAsia="zh-CN" w:bidi="ar"/>
        </w:rPr>
        <w:t>1</w:t>
      </w:r>
      <w:r>
        <w:rPr>
          <w:rFonts w:hint="eastAsia" w:ascii="宋体" w:hAnsi="宋体" w:eastAsia="宋体" w:cs="宋体"/>
          <w:color w:val="000000"/>
          <w:spacing w:val="22"/>
          <w:kern w:val="0"/>
          <w:sz w:val="24"/>
          <w:szCs w:val="24"/>
          <w:highlight w:val="none"/>
          <w:lang w:bidi="ar"/>
        </w:rPr>
        <w:t>份。</w:t>
      </w:r>
    </w:p>
    <w:tbl>
      <w:tblPr>
        <w:tblStyle w:val="110"/>
        <w:tblW w:w="8940" w:type="dxa"/>
        <w:tblInd w:w="11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868"/>
        <w:gridCol w:w="3182"/>
        <w:gridCol w:w="2890"/>
      </w:tblGrid>
      <w:tr w14:paraId="4E761D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2870" w:type="dxa"/>
            <w:tcBorders>
              <w:top w:val="single" w:color="000000" w:sz="2" w:space="0"/>
              <w:left w:val="single" w:color="000000" w:sz="2" w:space="0"/>
              <w:bottom w:val="single" w:color="000000" w:sz="2" w:space="0"/>
              <w:right w:val="single" w:color="000000" w:sz="2" w:space="0"/>
            </w:tcBorders>
            <w:shd w:val="clear" w:color="auto" w:fill="D7D7D7"/>
          </w:tcPr>
          <w:p w14:paraId="06472612">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2"/>
                <w:kern w:val="0"/>
                <w:sz w:val="24"/>
                <w:szCs w:val="24"/>
                <w:highlight w:val="none"/>
                <w:lang w:bidi="ar"/>
              </w:rPr>
              <w:t>甲  方</w:t>
            </w:r>
          </w:p>
        </w:tc>
        <w:tc>
          <w:tcPr>
            <w:tcW w:w="3184" w:type="dxa"/>
            <w:tcBorders>
              <w:top w:val="single" w:color="000000" w:sz="2" w:space="0"/>
              <w:left w:val="single" w:color="000000" w:sz="2" w:space="0"/>
              <w:bottom w:val="single" w:color="000000" w:sz="2" w:space="0"/>
              <w:right w:val="single" w:color="000000" w:sz="2" w:space="0"/>
            </w:tcBorders>
            <w:shd w:val="clear" w:color="auto" w:fill="D7D7D7"/>
          </w:tcPr>
          <w:p w14:paraId="245DEE74">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1"/>
                <w:kern w:val="0"/>
                <w:sz w:val="24"/>
                <w:szCs w:val="24"/>
                <w:highlight w:val="none"/>
                <w:lang w:bidi="ar"/>
              </w:rPr>
              <w:t>乙</w:t>
            </w:r>
            <w:r>
              <w:rPr>
                <w:rFonts w:hint="eastAsia" w:ascii="宋体" w:hAnsi="宋体" w:eastAsia="宋体" w:cs="宋体"/>
                <w:color w:val="000000"/>
                <w:kern w:val="0"/>
                <w:sz w:val="24"/>
                <w:szCs w:val="24"/>
                <w:highlight w:val="none"/>
                <w:lang w:bidi="ar"/>
              </w:rPr>
              <w:t xml:space="preserve">  方</w:t>
            </w:r>
          </w:p>
        </w:tc>
        <w:tc>
          <w:tcPr>
            <w:tcW w:w="2892" w:type="dxa"/>
            <w:tcBorders>
              <w:top w:val="single" w:color="000000" w:sz="2" w:space="0"/>
              <w:left w:val="single" w:color="000000" w:sz="2" w:space="0"/>
              <w:bottom w:val="single" w:color="000000" w:sz="2" w:space="0"/>
              <w:right w:val="single" w:color="000000" w:sz="2" w:space="0"/>
            </w:tcBorders>
            <w:shd w:val="clear" w:color="auto" w:fill="D7D7D7"/>
          </w:tcPr>
          <w:p w14:paraId="72F02445">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7"/>
                <w:kern w:val="0"/>
                <w:sz w:val="24"/>
                <w:szCs w:val="24"/>
                <w:highlight w:val="none"/>
                <w:lang w:bidi="ar"/>
              </w:rPr>
              <w:t>鉴</w:t>
            </w:r>
            <w:r>
              <w:rPr>
                <w:rFonts w:hint="eastAsia" w:ascii="宋体" w:hAnsi="宋体" w:eastAsia="宋体" w:cs="宋体"/>
                <w:color w:val="000000"/>
                <w:spacing w:val="5"/>
                <w:kern w:val="0"/>
                <w:sz w:val="24"/>
                <w:szCs w:val="24"/>
                <w:highlight w:val="none"/>
                <w:lang w:bidi="ar"/>
              </w:rPr>
              <w:t>证方</w:t>
            </w:r>
          </w:p>
        </w:tc>
      </w:tr>
      <w:tr w14:paraId="2A6A59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3" w:hRule="atLeast"/>
        </w:trPr>
        <w:tc>
          <w:tcPr>
            <w:tcW w:w="2870" w:type="dxa"/>
            <w:tcBorders>
              <w:top w:val="single" w:color="000000" w:sz="2" w:space="0"/>
              <w:left w:val="single" w:color="000000" w:sz="2" w:space="0"/>
              <w:bottom w:val="single" w:color="000000" w:sz="2" w:space="0"/>
              <w:right w:val="single" w:color="000000" w:sz="2" w:space="0"/>
            </w:tcBorders>
            <w:shd w:val="clear" w:color="auto" w:fill="auto"/>
          </w:tcPr>
          <w:p w14:paraId="36445D1A">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pacing w:val="31"/>
                <w:kern w:val="0"/>
                <w:sz w:val="24"/>
                <w:szCs w:val="24"/>
                <w:highlight w:val="none"/>
                <w:lang w:eastAsia="zh-CN" w:bidi="ar"/>
              </w:rPr>
            </w:pPr>
            <w:r>
              <w:rPr>
                <w:rFonts w:hint="eastAsia" w:ascii="宋体" w:hAnsi="宋体" w:eastAsia="宋体" w:cs="宋体"/>
                <w:color w:val="000000"/>
                <w:spacing w:val="7"/>
                <w:kern w:val="0"/>
                <w:position w:val="17"/>
                <w:sz w:val="24"/>
                <w:szCs w:val="24"/>
                <w:highlight w:val="none"/>
                <w:lang w:bidi="ar"/>
              </w:rPr>
              <w:t>采购人</w:t>
            </w:r>
            <w:r>
              <w:rPr>
                <w:rFonts w:hint="eastAsia" w:ascii="宋体" w:hAnsi="宋体" w:eastAsia="宋体" w:cs="宋体"/>
                <w:color w:val="000000"/>
                <w:spacing w:val="7"/>
                <w:kern w:val="0"/>
                <w:position w:val="17"/>
                <w:sz w:val="24"/>
                <w:szCs w:val="24"/>
                <w:highlight w:val="none"/>
                <w:lang w:eastAsia="zh-CN" w:bidi="ar"/>
              </w:rPr>
              <w:t>（</w:t>
            </w:r>
            <w:r>
              <w:rPr>
                <w:rFonts w:hint="eastAsia" w:ascii="宋体" w:hAnsi="宋体" w:eastAsia="宋体" w:cs="宋体"/>
                <w:color w:val="000000"/>
                <w:spacing w:val="7"/>
                <w:kern w:val="0"/>
                <w:position w:val="17"/>
                <w:sz w:val="24"/>
                <w:szCs w:val="24"/>
                <w:highlight w:val="none"/>
                <w:lang w:val="en-US" w:eastAsia="zh-CN" w:bidi="ar"/>
              </w:rPr>
              <w:t>公章</w:t>
            </w:r>
            <w:r>
              <w:rPr>
                <w:rFonts w:hint="eastAsia" w:ascii="宋体" w:hAnsi="宋体" w:eastAsia="宋体" w:cs="宋体"/>
                <w:color w:val="000000"/>
                <w:spacing w:val="7"/>
                <w:kern w:val="0"/>
                <w:position w:val="17"/>
                <w:sz w:val="24"/>
                <w:szCs w:val="24"/>
                <w:highlight w:val="none"/>
                <w:lang w:eastAsia="zh-CN" w:bidi="ar"/>
              </w:rPr>
              <w:t>）</w:t>
            </w:r>
          </w:p>
          <w:p w14:paraId="2232CEF5">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31"/>
                <w:kern w:val="0"/>
                <w:sz w:val="24"/>
                <w:szCs w:val="24"/>
                <w:highlight w:val="none"/>
                <w:lang w:eastAsia="zh-CN" w:bidi="ar"/>
              </w:rPr>
              <w:t>西安市市政设施管理中心</w:t>
            </w:r>
          </w:p>
        </w:tc>
        <w:tc>
          <w:tcPr>
            <w:tcW w:w="3184" w:type="dxa"/>
            <w:tcBorders>
              <w:top w:val="single" w:color="000000" w:sz="2" w:space="0"/>
              <w:left w:val="single" w:color="000000" w:sz="2" w:space="0"/>
              <w:bottom w:val="single" w:color="000000" w:sz="2" w:space="0"/>
              <w:right w:val="single" w:color="000000" w:sz="2" w:space="0"/>
            </w:tcBorders>
            <w:shd w:val="clear" w:color="auto" w:fill="auto"/>
          </w:tcPr>
          <w:p w14:paraId="2F3F6E7D">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pacing w:val="6"/>
                <w:kern w:val="0"/>
                <w:position w:val="17"/>
                <w:sz w:val="24"/>
                <w:szCs w:val="24"/>
                <w:highlight w:val="none"/>
                <w:lang w:bidi="ar"/>
              </w:rPr>
              <w:t>中</w:t>
            </w:r>
            <w:r>
              <w:rPr>
                <w:rFonts w:hint="eastAsia" w:ascii="宋体" w:hAnsi="宋体" w:eastAsia="宋体" w:cs="宋体"/>
                <w:color w:val="000000"/>
                <w:spacing w:val="3"/>
                <w:kern w:val="0"/>
                <w:position w:val="17"/>
                <w:sz w:val="24"/>
                <w:szCs w:val="24"/>
                <w:highlight w:val="none"/>
                <w:lang w:bidi="ar"/>
              </w:rPr>
              <w:t>标供应商</w:t>
            </w:r>
            <w:r>
              <w:rPr>
                <w:rFonts w:hint="eastAsia" w:ascii="宋体" w:hAnsi="宋体" w:eastAsia="宋体" w:cs="宋体"/>
                <w:color w:val="000000"/>
                <w:spacing w:val="3"/>
                <w:kern w:val="0"/>
                <w:position w:val="17"/>
                <w:sz w:val="24"/>
                <w:szCs w:val="24"/>
                <w:highlight w:val="none"/>
                <w:lang w:eastAsia="zh-CN" w:bidi="ar"/>
              </w:rPr>
              <w:t>（</w:t>
            </w:r>
            <w:r>
              <w:rPr>
                <w:rFonts w:hint="eastAsia" w:ascii="宋体" w:hAnsi="宋体" w:eastAsia="宋体" w:cs="宋体"/>
                <w:color w:val="000000"/>
                <w:spacing w:val="3"/>
                <w:kern w:val="0"/>
                <w:position w:val="17"/>
                <w:sz w:val="24"/>
                <w:szCs w:val="24"/>
                <w:highlight w:val="none"/>
                <w:lang w:val="en-US" w:eastAsia="zh-CN" w:bidi="ar"/>
              </w:rPr>
              <w:t>公章</w:t>
            </w:r>
            <w:r>
              <w:rPr>
                <w:rFonts w:hint="eastAsia" w:ascii="宋体" w:hAnsi="宋体" w:eastAsia="宋体" w:cs="宋体"/>
                <w:color w:val="000000"/>
                <w:spacing w:val="3"/>
                <w:kern w:val="0"/>
                <w:position w:val="17"/>
                <w:sz w:val="24"/>
                <w:szCs w:val="24"/>
                <w:highlight w:val="none"/>
                <w:lang w:eastAsia="zh-CN" w:bidi="ar"/>
              </w:rPr>
              <w:t>）</w:t>
            </w:r>
          </w:p>
          <w:p w14:paraId="1B04E813">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p>
        </w:tc>
        <w:tc>
          <w:tcPr>
            <w:tcW w:w="2892" w:type="dxa"/>
            <w:tcBorders>
              <w:top w:val="single" w:color="000000" w:sz="2" w:space="0"/>
              <w:left w:val="single" w:color="000000" w:sz="2" w:space="0"/>
              <w:bottom w:val="single" w:color="000000" w:sz="2" w:space="0"/>
              <w:right w:val="single" w:color="000000" w:sz="2" w:space="0"/>
            </w:tcBorders>
            <w:shd w:val="clear" w:color="auto" w:fill="auto"/>
          </w:tcPr>
          <w:p w14:paraId="47FDBF29">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11"/>
                <w:kern w:val="0"/>
                <w:sz w:val="24"/>
                <w:szCs w:val="24"/>
                <w:highlight w:val="none"/>
                <w:lang w:bidi="ar"/>
              </w:rPr>
              <w:t>采</w:t>
            </w:r>
            <w:r>
              <w:rPr>
                <w:rFonts w:hint="eastAsia" w:ascii="宋体" w:hAnsi="宋体" w:eastAsia="宋体" w:cs="宋体"/>
                <w:color w:val="000000"/>
                <w:spacing w:val="7"/>
                <w:kern w:val="0"/>
                <w:sz w:val="24"/>
                <w:szCs w:val="24"/>
                <w:highlight w:val="none"/>
                <w:lang w:bidi="ar"/>
              </w:rPr>
              <w:t>购代理机构</w:t>
            </w:r>
            <w:r>
              <w:rPr>
                <w:rFonts w:hint="eastAsia" w:ascii="宋体" w:hAnsi="宋体" w:eastAsia="宋体" w:cs="宋体"/>
                <w:color w:val="000000"/>
                <w:spacing w:val="7"/>
                <w:kern w:val="0"/>
                <w:sz w:val="24"/>
                <w:szCs w:val="24"/>
                <w:highlight w:val="none"/>
                <w:lang w:eastAsia="zh-CN" w:bidi="ar"/>
              </w:rPr>
              <w:t>（</w:t>
            </w:r>
            <w:r>
              <w:rPr>
                <w:rFonts w:hint="eastAsia" w:ascii="宋体" w:hAnsi="宋体" w:eastAsia="宋体" w:cs="宋体"/>
                <w:color w:val="000000"/>
                <w:spacing w:val="7"/>
                <w:kern w:val="0"/>
                <w:sz w:val="24"/>
                <w:szCs w:val="24"/>
                <w:highlight w:val="none"/>
                <w:lang w:val="en-US" w:eastAsia="zh-CN" w:bidi="ar"/>
              </w:rPr>
              <w:t>公章）</w:t>
            </w:r>
            <w:r>
              <w:rPr>
                <w:rFonts w:hint="eastAsia" w:ascii="宋体" w:hAnsi="宋体" w:eastAsia="宋体" w:cs="宋体"/>
                <w:color w:val="000000"/>
                <w:spacing w:val="7"/>
                <w:kern w:val="0"/>
                <w:sz w:val="24"/>
                <w:szCs w:val="24"/>
                <w:highlight w:val="none"/>
                <w:lang w:eastAsia="zh-CN" w:bidi="ar"/>
              </w:rPr>
              <w:t>：陕西天沃工程项目管理有限公司</w:t>
            </w:r>
          </w:p>
        </w:tc>
      </w:tr>
      <w:tr w14:paraId="4A12E2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2870" w:type="dxa"/>
            <w:tcBorders>
              <w:top w:val="single" w:color="000000" w:sz="2" w:space="0"/>
              <w:left w:val="single" w:color="000000" w:sz="2" w:space="0"/>
              <w:bottom w:val="single" w:color="000000" w:sz="2" w:space="0"/>
              <w:right w:val="single" w:color="000000" w:sz="2" w:space="0"/>
            </w:tcBorders>
            <w:shd w:val="clear" w:color="auto" w:fill="auto"/>
          </w:tcPr>
          <w:p w14:paraId="491784CD">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4"/>
                <w:kern w:val="0"/>
                <w:sz w:val="24"/>
                <w:szCs w:val="24"/>
                <w:highlight w:val="none"/>
                <w:lang w:bidi="ar"/>
              </w:rPr>
              <w:t>地</w:t>
            </w:r>
            <w:r>
              <w:rPr>
                <w:rFonts w:hint="eastAsia" w:ascii="宋体" w:hAnsi="宋体" w:eastAsia="宋体" w:cs="宋体"/>
                <w:color w:val="000000"/>
                <w:spacing w:val="3"/>
                <w:kern w:val="0"/>
                <w:sz w:val="24"/>
                <w:szCs w:val="24"/>
                <w:highlight w:val="none"/>
                <w:lang w:bidi="ar"/>
              </w:rPr>
              <w:t>址：</w:t>
            </w:r>
          </w:p>
        </w:tc>
        <w:tc>
          <w:tcPr>
            <w:tcW w:w="3184" w:type="dxa"/>
            <w:tcBorders>
              <w:top w:val="single" w:color="000000" w:sz="2" w:space="0"/>
              <w:left w:val="single" w:color="000000" w:sz="2" w:space="0"/>
              <w:bottom w:val="single" w:color="000000" w:sz="2" w:space="0"/>
              <w:right w:val="single" w:color="000000" w:sz="2" w:space="0"/>
            </w:tcBorders>
            <w:shd w:val="clear" w:color="auto" w:fill="auto"/>
          </w:tcPr>
          <w:p w14:paraId="5FB55B78">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4"/>
                <w:kern w:val="0"/>
                <w:sz w:val="24"/>
                <w:szCs w:val="24"/>
                <w:highlight w:val="none"/>
                <w:lang w:bidi="ar"/>
              </w:rPr>
              <w:t>地</w:t>
            </w:r>
            <w:r>
              <w:rPr>
                <w:rFonts w:hint="eastAsia" w:ascii="宋体" w:hAnsi="宋体" w:eastAsia="宋体" w:cs="宋体"/>
                <w:color w:val="000000"/>
                <w:spacing w:val="3"/>
                <w:kern w:val="0"/>
                <w:sz w:val="24"/>
                <w:szCs w:val="24"/>
                <w:highlight w:val="none"/>
                <w:lang w:bidi="ar"/>
              </w:rPr>
              <w:t>址：</w:t>
            </w:r>
          </w:p>
        </w:tc>
        <w:tc>
          <w:tcPr>
            <w:tcW w:w="2892" w:type="dxa"/>
            <w:tcBorders>
              <w:top w:val="single" w:color="000000" w:sz="2" w:space="0"/>
              <w:left w:val="single" w:color="000000" w:sz="2" w:space="0"/>
              <w:bottom w:val="single" w:color="000000" w:sz="2" w:space="0"/>
              <w:right w:val="single" w:color="000000" w:sz="2" w:space="0"/>
            </w:tcBorders>
            <w:shd w:val="clear" w:color="auto" w:fill="auto"/>
          </w:tcPr>
          <w:p w14:paraId="24641374">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4"/>
                <w:kern w:val="0"/>
                <w:sz w:val="24"/>
                <w:szCs w:val="24"/>
                <w:highlight w:val="none"/>
                <w:lang w:bidi="ar"/>
              </w:rPr>
              <w:t>地</w:t>
            </w:r>
            <w:r>
              <w:rPr>
                <w:rFonts w:hint="eastAsia" w:ascii="宋体" w:hAnsi="宋体" w:eastAsia="宋体" w:cs="宋体"/>
                <w:color w:val="000000"/>
                <w:spacing w:val="3"/>
                <w:kern w:val="0"/>
                <w:sz w:val="24"/>
                <w:szCs w:val="24"/>
                <w:highlight w:val="none"/>
                <w:lang w:bidi="ar"/>
              </w:rPr>
              <w:t>址：</w:t>
            </w:r>
          </w:p>
        </w:tc>
      </w:tr>
      <w:tr w14:paraId="1A05B9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870" w:type="dxa"/>
            <w:tcBorders>
              <w:top w:val="single" w:color="000000" w:sz="2" w:space="0"/>
              <w:left w:val="single" w:color="000000" w:sz="2" w:space="0"/>
              <w:bottom w:val="single" w:color="000000" w:sz="2" w:space="0"/>
              <w:right w:val="single" w:color="000000" w:sz="2" w:space="0"/>
            </w:tcBorders>
            <w:shd w:val="clear" w:color="auto" w:fill="auto"/>
          </w:tcPr>
          <w:p w14:paraId="7D0E515C">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4"/>
                <w:kern w:val="0"/>
                <w:sz w:val="24"/>
                <w:szCs w:val="24"/>
                <w:highlight w:val="none"/>
                <w:lang w:bidi="ar"/>
              </w:rPr>
              <w:t>邮</w:t>
            </w:r>
            <w:r>
              <w:rPr>
                <w:rFonts w:hint="eastAsia" w:ascii="宋体" w:hAnsi="宋体" w:eastAsia="宋体" w:cs="宋体"/>
                <w:color w:val="000000"/>
                <w:spacing w:val="-2"/>
                <w:kern w:val="0"/>
                <w:sz w:val="24"/>
                <w:szCs w:val="24"/>
                <w:highlight w:val="none"/>
                <w:lang w:bidi="ar"/>
              </w:rPr>
              <w:t>编：</w:t>
            </w:r>
          </w:p>
        </w:tc>
        <w:tc>
          <w:tcPr>
            <w:tcW w:w="3184" w:type="dxa"/>
            <w:tcBorders>
              <w:top w:val="single" w:color="000000" w:sz="2" w:space="0"/>
              <w:left w:val="single" w:color="000000" w:sz="2" w:space="0"/>
              <w:bottom w:val="single" w:color="000000" w:sz="2" w:space="0"/>
              <w:right w:val="single" w:color="000000" w:sz="2" w:space="0"/>
            </w:tcBorders>
            <w:shd w:val="clear" w:color="auto" w:fill="auto"/>
          </w:tcPr>
          <w:p w14:paraId="71AC00D6">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4"/>
                <w:kern w:val="0"/>
                <w:sz w:val="24"/>
                <w:szCs w:val="24"/>
                <w:highlight w:val="none"/>
                <w:lang w:bidi="ar"/>
              </w:rPr>
              <w:t>邮</w:t>
            </w:r>
            <w:r>
              <w:rPr>
                <w:rFonts w:hint="eastAsia" w:ascii="宋体" w:hAnsi="宋体" w:eastAsia="宋体" w:cs="宋体"/>
                <w:color w:val="000000"/>
                <w:spacing w:val="-2"/>
                <w:kern w:val="0"/>
                <w:sz w:val="24"/>
                <w:szCs w:val="24"/>
                <w:highlight w:val="none"/>
                <w:lang w:bidi="ar"/>
              </w:rPr>
              <w:t>编：</w:t>
            </w:r>
          </w:p>
        </w:tc>
        <w:tc>
          <w:tcPr>
            <w:tcW w:w="2892" w:type="dxa"/>
            <w:tcBorders>
              <w:top w:val="single" w:color="000000" w:sz="2" w:space="0"/>
              <w:left w:val="single" w:color="000000" w:sz="2" w:space="0"/>
              <w:bottom w:val="single" w:color="000000" w:sz="2" w:space="0"/>
              <w:right w:val="single" w:color="000000" w:sz="2" w:space="0"/>
            </w:tcBorders>
            <w:shd w:val="clear" w:color="auto" w:fill="auto"/>
          </w:tcPr>
          <w:p w14:paraId="73A3CAA2">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4"/>
                <w:kern w:val="0"/>
                <w:sz w:val="24"/>
                <w:szCs w:val="24"/>
                <w:highlight w:val="none"/>
                <w:lang w:bidi="ar"/>
              </w:rPr>
              <w:t>邮</w:t>
            </w:r>
            <w:r>
              <w:rPr>
                <w:rFonts w:hint="eastAsia" w:ascii="宋体" w:hAnsi="宋体" w:eastAsia="宋体" w:cs="宋体"/>
                <w:color w:val="000000"/>
                <w:spacing w:val="-2"/>
                <w:kern w:val="0"/>
                <w:sz w:val="24"/>
                <w:szCs w:val="24"/>
                <w:highlight w:val="none"/>
                <w:lang w:bidi="ar"/>
              </w:rPr>
              <w:t>编：</w:t>
            </w:r>
          </w:p>
        </w:tc>
      </w:tr>
      <w:tr w14:paraId="7882D9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870" w:type="dxa"/>
            <w:tcBorders>
              <w:top w:val="single" w:color="000000" w:sz="2" w:space="0"/>
              <w:left w:val="single" w:color="000000" w:sz="2" w:space="0"/>
              <w:bottom w:val="single" w:color="000000" w:sz="2" w:space="0"/>
              <w:right w:val="single" w:color="000000" w:sz="2" w:space="0"/>
            </w:tcBorders>
            <w:shd w:val="clear" w:color="auto" w:fill="auto"/>
          </w:tcPr>
          <w:p w14:paraId="08248BF2">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9"/>
                <w:kern w:val="0"/>
                <w:sz w:val="24"/>
                <w:szCs w:val="24"/>
                <w:highlight w:val="none"/>
                <w:lang w:bidi="ar"/>
              </w:rPr>
              <w:t>法</w:t>
            </w:r>
            <w:r>
              <w:rPr>
                <w:rFonts w:hint="eastAsia" w:ascii="宋体" w:hAnsi="宋体" w:eastAsia="宋体" w:cs="宋体"/>
                <w:color w:val="000000"/>
                <w:spacing w:val="6"/>
                <w:kern w:val="0"/>
                <w:sz w:val="24"/>
                <w:szCs w:val="24"/>
                <w:highlight w:val="none"/>
                <w:lang w:bidi="ar"/>
              </w:rPr>
              <w:t>定代表人：</w:t>
            </w:r>
          </w:p>
        </w:tc>
        <w:tc>
          <w:tcPr>
            <w:tcW w:w="3184" w:type="dxa"/>
            <w:tcBorders>
              <w:top w:val="single" w:color="000000" w:sz="2" w:space="0"/>
              <w:left w:val="single" w:color="000000" w:sz="2" w:space="0"/>
              <w:bottom w:val="single" w:color="000000" w:sz="2" w:space="0"/>
              <w:right w:val="single" w:color="000000" w:sz="2" w:space="0"/>
            </w:tcBorders>
            <w:shd w:val="clear" w:color="auto" w:fill="auto"/>
          </w:tcPr>
          <w:p w14:paraId="24130ADC">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9"/>
                <w:kern w:val="0"/>
                <w:sz w:val="24"/>
                <w:szCs w:val="24"/>
                <w:highlight w:val="none"/>
                <w:lang w:bidi="ar"/>
              </w:rPr>
              <w:t>法</w:t>
            </w:r>
            <w:r>
              <w:rPr>
                <w:rFonts w:hint="eastAsia" w:ascii="宋体" w:hAnsi="宋体" w:eastAsia="宋体" w:cs="宋体"/>
                <w:color w:val="000000"/>
                <w:spacing w:val="6"/>
                <w:kern w:val="0"/>
                <w:sz w:val="24"/>
                <w:szCs w:val="24"/>
                <w:highlight w:val="none"/>
                <w:lang w:bidi="ar"/>
              </w:rPr>
              <w:t>定代表人：</w:t>
            </w:r>
          </w:p>
        </w:tc>
        <w:tc>
          <w:tcPr>
            <w:tcW w:w="2892" w:type="dxa"/>
            <w:tcBorders>
              <w:top w:val="single" w:color="000000" w:sz="2" w:space="0"/>
              <w:left w:val="single" w:color="000000" w:sz="2" w:space="0"/>
              <w:bottom w:val="single" w:color="000000" w:sz="2" w:space="0"/>
              <w:right w:val="single" w:color="000000" w:sz="2" w:space="0"/>
            </w:tcBorders>
            <w:shd w:val="clear" w:color="auto" w:fill="auto"/>
          </w:tcPr>
          <w:p w14:paraId="160B552B">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9"/>
                <w:kern w:val="0"/>
                <w:sz w:val="24"/>
                <w:szCs w:val="24"/>
                <w:highlight w:val="none"/>
                <w:lang w:bidi="ar"/>
              </w:rPr>
              <w:t>法</w:t>
            </w:r>
            <w:r>
              <w:rPr>
                <w:rFonts w:hint="eastAsia" w:ascii="宋体" w:hAnsi="宋体" w:eastAsia="宋体" w:cs="宋体"/>
                <w:color w:val="000000"/>
                <w:spacing w:val="6"/>
                <w:kern w:val="0"/>
                <w:sz w:val="24"/>
                <w:szCs w:val="24"/>
                <w:highlight w:val="none"/>
                <w:lang w:bidi="ar"/>
              </w:rPr>
              <w:t>定代表人：</w:t>
            </w:r>
          </w:p>
        </w:tc>
      </w:tr>
      <w:tr w14:paraId="199220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870" w:type="dxa"/>
            <w:tcBorders>
              <w:top w:val="single" w:color="000000" w:sz="2" w:space="0"/>
              <w:left w:val="single" w:color="000000" w:sz="2" w:space="0"/>
              <w:bottom w:val="single" w:color="000000" w:sz="2" w:space="0"/>
              <w:right w:val="single" w:color="000000" w:sz="2" w:space="0"/>
            </w:tcBorders>
            <w:shd w:val="clear" w:color="auto" w:fill="auto"/>
          </w:tcPr>
          <w:p w14:paraId="08F5ECEE">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7"/>
                <w:kern w:val="0"/>
                <w:sz w:val="24"/>
                <w:szCs w:val="24"/>
                <w:highlight w:val="none"/>
                <w:lang w:bidi="ar"/>
              </w:rPr>
              <w:t>或授权委托人</w:t>
            </w:r>
            <w:r>
              <w:rPr>
                <w:rFonts w:hint="eastAsia" w:ascii="宋体" w:hAnsi="宋体" w:eastAsia="宋体" w:cs="宋体"/>
                <w:color w:val="000000"/>
                <w:spacing w:val="5"/>
                <w:kern w:val="0"/>
                <w:sz w:val="24"/>
                <w:szCs w:val="24"/>
                <w:highlight w:val="none"/>
                <w:lang w:bidi="ar"/>
              </w:rPr>
              <w:t>：</w:t>
            </w:r>
          </w:p>
        </w:tc>
        <w:tc>
          <w:tcPr>
            <w:tcW w:w="3184" w:type="dxa"/>
            <w:tcBorders>
              <w:top w:val="single" w:color="000000" w:sz="2" w:space="0"/>
              <w:left w:val="single" w:color="000000" w:sz="2" w:space="0"/>
              <w:bottom w:val="single" w:color="000000" w:sz="2" w:space="0"/>
              <w:right w:val="single" w:color="000000" w:sz="2" w:space="0"/>
            </w:tcBorders>
            <w:shd w:val="clear" w:color="auto" w:fill="auto"/>
          </w:tcPr>
          <w:p w14:paraId="081E343F">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7"/>
                <w:kern w:val="0"/>
                <w:sz w:val="24"/>
                <w:szCs w:val="24"/>
                <w:highlight w:val="none"/>
                <w:lang w:bidi="ar"/>
              </w:rPr>
              <w:t>或授权委托人</w:t>
            </w:r>
            <w:r>
              <w:rPr>
                <w:rFonts w:hint="eastAsia" w:ascii="宋体" w:hAnsi="宋体" w:eastAsia="宋体" w:cs="宋体"/>
                <w:color w:val="000000"/>
                <w:spacing w:val="5"/>
                <w:kern w:val="0"/>
                <w:sz w:val="24"/>
                <w:szCs w:val="24"/>
                <w:highlight w:val="none"/>
                <w:lang w:bidi="ar"/>
              </w:rPr>
              <w:t>：</w:t>
            </w:r>
          </w:p>
        </w:tc>
        <w:tc>
          <w:tcPr>
            <w:tcW w:w="2892" w:type="dxa"/>
            <w:tcBorders>
              <w:top w:val="single" w:color="000000" w:sz="2" w:space="0"/>
              <w:left w:val="single" w:color="000000" w:sz="2" w:space="0"/>
              <w:bottom w:val="single" w:color="000000" w:sz="2" w:space="0"/>
              <w:right w:val="single" w:color="000000" w:sz="2" w:space="0"/>
            </w:tcBorders>
            <w:shd w:val="clear" w:color="auto" w:fill="auto"/>
          </w:tcPr>
          <w:p w14:paraId="24055E6D">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7"/>
                <w:kern w:val="0"/>
                <w:sz w:val="24"/>
                <w:szCs w:val="24"/>
                <w:highlight w:val="none"/>
                <w:lang w:bidi="ar"/>
              </w:rPr>
              <w:t>或授权委托人</w:t>
            </w:r>
            <w:r>
              <w:rPr>
                <w:rFonts w:hint="eastAsia" w:ascii="宋体" w:hAnsi="宋体" w:eastAsia="宋体" w:cs="宋体"/>
                <w:color w:val="000000"/>
                <w:spacing w:val="5"/>
                <w:kern w:val="0"/>
                <w:sz w:val="24"/>
                <w:szCs w:val="24"/>
                <w:highlight w:val="none"/>
                <w:lang w:bidi="ar"/>
              </w:rPr>
              <w:t>：</w:t>
            </w:r>
          </w:p>
        </w:tc>
      </w:tr>
      <w:tr w14:paraId="56F687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870" w:type="dxa"/>
            <w:tcBorders>
              <w:top w:val="single" w:color="000000" w:sz="2" w:space="0"/>
              <w:left w:val="single" w:color="000000" w:sz="2" w:space="0"/>
              <w:bottom w:val="single" w:color="000000" w:sz="2" w:space="0"/>
              <w:right w:val="single" w:color="000000" w:sz="2" w:space="0"/>
            </w:tcBorders>
            <w:shd w:val="clear" w:color="auto" w:fill="auto"/>
          </w:tcPr>
          <w:p w14:paraId="0950DBF4">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6"/>
                <w:kern w:val="0"/>
                <w:sz w:val="24"/>
                <w:szCs w:val="24"/>
                <w:highlight w:val="none"/>
                <w:lang w:bidi="ar"/>
              </w:rPr>
              <w:t>电话：</w:t>
            </w:r>
          </w:p>
        </w:tc>
        <w:tc>
          <w:tcPr>
            <w:tcW w:w="3184" w:type="dxa"/>
            <w:tcBorders>
              <w:top w:val="single" w:color="000000" w:sz="2" w:space="0"/>
              <w:left w:val="single" w:color="000000" w:sz="2" w:space="0"/>
              <w:bottom w:val="single" w:color="000000" w:sz="2" w:space="0"/>
              <w:right w:val="single" w:color="000000" w:sz="2" w:space="0"/>
            </w:tcBorders>
            <w:shd w:val="clear" w:color="auto" w:fill="auto"/>
          </w:tcPr>
          <w:p w14:paraId="5E516883">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6"/>
                <w:kern w:val="0"/>
                <w:sz w:val="24"/>
                <w:szCs w:val="24"/>
                <w:highlight w:val="none"/>
                <w:lang w:bidi="ar"/>
              </w:rPr>
              <w:t>电话：</w:t>
            </w:r>
          </w:p>
        </w:tc>
        <w:tc>
          <w:tcPr>
            <w:tcW w:w="2892" w:type="dxa"/>
            <w:tcBorders>
              <w:top w:val="single" w:color="000000" w:sz="2" w:space="0"/>
              <w:left w:val="single" w:color="000000" w:sz="2" w:space="0"/>
              <w:bottom w:val="single" w:color="000000" w:sz="2" w:space="0"/>
              <w:right w:val="single" w:color="000000" w:sz="2" w:space="0"/>
            </w:tcBorders>
            <w:shd w:val="clear" w:color="auto" w:fill="auto"/>
          </w:tcPr>
          <w:p w14:paraId="2EBA5039">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6"/>
                <w:kern w:val="0"/>
                <w:sz w:val="24"/>
                <w:szCs w:val="24"/>
                <w:highlight w:val="none"/>
                <w:lang w:bidi="ar"/>
              </w:rPr>
              <w:t>电话：</w:t>
            </w:r>
          </w:p>
        </w:tc>
      </w:tr>
      <w:tr w14:paraId="5A7E5C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870" w:type="dxa"/>
            <w:tcBorders>
              <w:top w:val="single" w:color="000000" w:sz="2" w:space="0"/>
              <w:left w:val="single" w:color="000000" w:sz="2" w:space="0"/>
              <w:bottom w:val="single" w:color="000000" w:sz="2" w:space="0"/>
              <w:right w:val="single" w:color="000000" w:sz="2" w:space="0"/>
            </w:tcBorders>
            <w:shd w:val="clear" w:color="auto" w:fill="auto"/>
          </w:tcPr>
          <w:p w14:paraId="50C2B4F6">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4"/>
                <w:kern w:val="0"/>
                <w:sz w:val="24"/>
                <w:szCs w:val="24"/>
                <w:highlight w:val="none"/>
                <w:lang w:bidi="ar"/>
              </w:rPr>
              <w:t>传真：</w:t>
            </w:r>
          </w:p>
        </w:tc>
        <w:tc>
          <w:tcPr>
            <w:tcW w:w="3184" w:type="dxa"/>
            <w:tcBorders>
              <w:top w:val="single" w:color="000000" w:sz="2" w:space="0"/>
              <w:left w:val="single" w:color="000000" w:sz="2" w:space="0"/>
              <w:bottom w:val="single" w:color="000000" w:sz="2" w:space="0"/>
              <w:right w:val="single" w:color="000000" w:sz="2" w:space="0"/>
            </w:tcBorders>
            <w:shd w:val="clear" w:color="auto" w:fill="auto"/>
          </w:tcPr>
          <w:p w14:paraId="6893EC43">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4"/>
                <w:kern w:val="0"/>
                <w:sz w:val="24"/>
                <w:szCs w:val="24"/>
                <w:highlight w:val="none"/>
                <w:lang w:bidi="ar"/>
              </w:rPr>
              <w:t>传真</w:t>
            </w:r>
            <w:r>
              <w:rPr>
                <w:rFonts w:hint="eastAsia" w:ascii="宋体" w:hAnsi="宋体" w:eastAsia="宋体" w:cs="宋体"/>
                <w:color w:val="000000"/>
                <w:spacing w:val="4"/>
                <w:kern w:val="0"/>
                <w:sz w:val="24"/>
                <w:szCs w:val="24"/>
                <w:highlight w:val="none"/>
                <w:lang w:eastAsia="zh-CN" w:bidi="ar"/>
              </w:rPr>
              <w:t>：</w:t>
            </w:r>
          </w:p>
        </w:tc>
        <w:tc>
          <w:tcPr>
            <w:tcW w:w="2892" w:type="dxa"/>
            <w:tcBorders>
              <w:top w:val="single" w:color="000000" w:sz="2" w:space="0"/>
              <w:left w:val="single" w:color="000000" w:sz="2" w:space="0"/>
              <w:bottom w:val="single" w:color="000000" w:sz="2" w:space="0"/>
              <w:right w:val="single" w:color="000000" w:sz="2" w:space="0"/>
            </w:tcBorders>
            <w:shd w:val="clear" w:color="auto" w:fill="auto"/>
          </w:tcPr>
          <w:p w14:paraId="31A278FE">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4"/>
                <w:kern w:val="0"/>
                <w:sz w:val="24"/>
                <w:szCs w:val="24"/>
                <w:highlight w:val="none"/>
                <w:lang w:bidi="ar"/>
              </w:rPr>
              <w:t>传真：</w:t>
            </w:r>
          </w:p>
        </w:tc>
      </w:tr>
      <w:tr w14:paraId="767BF6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870" w:type="dxa"/>
            <w:tcBorders>
              <w:top w:val="single" w:color="000000" w:sz="2" w:space="0"/>
              <w:left w:val="single" w:color="000000" w:sz="2" w:space="0"/>
              <w:bottom w:val="single" w:color="000000" w:sz="2" w:space="0"/>
              <w:right w:val="single" w:color="000000" w:sz="2" w:space="0"/>
            </w:tcBorders>
            <w:shd w:val="clear" w:color="auto" w:fill="auto"/>
          </w:tcPr>
          <w:p w14:paraId="6A820CDF">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p>
        </w:tc>
        <w:tc>
          <w:tcPr>
            <w:tcW w:w="3184" w:type="dxa"/>
            <w:tcBorders>
              <w:top w:val="single" w:color="000000" w:sz="2" w:space="0"/>
              <w:left w:val="single" w:color="000000" w:sz="2" w:space="0"/>
              <w:bottom w:val="single" w:color="000000" w:sz="2" w:space="0"/>
              <w:right w:val="single" w:color="000000" w:sz="2" w:space="0"/>
            </w:tcBorders>
            <w:shd w:val="clear" w:color="auto" w:fill="auto"/>
          </w:tcPr>
          <w:p w14:paraId="3A8C64F0">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6"/>
                <w:kern w:val="0"/>
                <w:sz w:val="24"/>
                <w:szCs w:val="24"/>
                <w:highlight w:val="none"/>
                <w:lang w:bidi="ar"/>
              </w:rPr>
              <w:t>开户银行</w:t>
            </w:r>
            <w:r>
              <w:rPr>
                <w:rFonts w:hint="eastAsia" w:ascii="宋体" w:hAnsi="宋体" w:eastAsia="宋体" w:cs="宋体"/>
                <w:color w:val="000000"/>
                <w:spacing w:val="5"/>
                <w:kern w:val="0"/>
                <w:sz w:val="24"/>
                <w:szCs w:val="24"/>
                <w:highlight w:val="none"/>
                <w:lang w:bidi="ar"/>
              </w:rPr>
              <w:t>：</w:t>
            </w:r>
          </w:p>
        </w:tc>
        <w:tc>
          <w:tcPr>
            <w:tcW w:w="2892" w:type="dxa"/>
            <w:tcBorders>
              <w:top w:val="single" w:color="000000" w:sz="2" w:space="0"/>
              <w:left w:val="single" w:color="000000" w:sz="2" w:space="0"/>
              <w:bottom w:val="single" w:color="000000" w:sz="2" w:space="0"/>
              <w:right w:val="single" w:color="000000" w:sz="2" w:space="0"/>
            </w:tcBorders>
            <w:shd w:val="clear" w:color="auto" w:fill="auto"/>
          </w:tcPr>
          <w:p w14:paraId="3CAD9100">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p>
        </w:tc>
      </w:tr>
      <w:tr w14:paraId="58C941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2870" w:type="dxa"/>
            <w:tcBorders>
              <w:top w:val="single" w:color="000000" w:sz="2" w:space="0"/>
              <w:left w:val="single" w:color="000000" w:sz="2" w:space="0"/>
              <w:bottom w:val="single" w:color="000000" w:sz="2" w:space="0"/>
              <w:right w:val="single" w:color="000000" w:sz="2" w:space="0"/>
            </w:tcBorders>
            <w:shd w:val="clear" w:color="auto" w:fill="auto"/>
          </w:tcPr>
          <w:p w14:paraId="4F995671">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p>
        </w:tc>
        <w:tc>
          <w:tcPr>
            <w:tcW w:w="3184" w:type="dxa"/>
            <w:tcBorders>
              <w:top w:val="single" w:color="000000" w:sz="2" w:space="0"/>
              <w:left w:val="single" w:color="000000" w:sz="2" w:space="0"/>
              <w:bottom w:val="single" w:color="000000" w:sz="2" w:space="0"/>
              <w:right w:val="single" w:color="000000" w:sz="2" w:space="0"/>
            </w:tcBorders>
            <w:shd w:val="clear" w:color="auto" w:fill="auto"/>
          </w:tcPr>
          <w:p w14:paraId="7E59C6FE">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2"/>
                <w:kern w:val="0"/>
                <w:sz w:val="24"/>
                <w:szCs w:val="24"/>
                <w:highlight w:val="none"/>
                <w:lang w:bidi="ar"/>
              </w:rPr>
              <w:t>账号：</w:t>
            </w:r>
          </w:p>
        </w:tc>
        <w:tc>
          <w:tcPr>
            <w:tcW w:w="2892" w:type="dxa"/>
            <w:tcBorders>
              <w:top w:val="single" w:color="000000" w:sz="2" w:space="0"/>
              <w:left w:val="single" w:color="000000" w:sz="2" w:space="0"/>
              <w:bottom w:val="single" w:color="000000" w:sz="2" w:space="0"/>
              <w:right w:val="single" w:color="000000" w:sz="2" w:space="0"/>
            </w:tcBorders>
            <w:shd w:val="clear" w:color="auto" w:fill="auto"/>
          </w:tcPr>
          <w:p w14:paraId="6949BAC7">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p>
        </w:tc>
      </w:tr>
      <w:tr w14:paraId="58C875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2870" w:type="dxa"/>
            <w:tcBorders>
              <w:top w:val="single" w:color="000000" w:sz="2" w:space="0"/>
              <w:left w:val="single" w:color="000000" w:sz="2" w:space="0"/>
              <w:bottom w:val="single" w:color="000000" w:sz="2" w:space="0"/>
              <w:right w:val="single" w:color="000000" w:sz="2" w:space="0"/>
            </w:tcBorders>
            <w:shd w:val="clear" w:color="auto" w:fill="auto"/>
          </w:tcPr>
          <w:p w14:paraId="1352766F">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4"/>
                <w:kern w:val="0"/>
                <w:sz w:val="24"/>
                <w:szCs w:val="24"/>
                <w:highlight w:val="none"/>
                <w:lang w:bidi="ar"/>
              </w:rPr>
              <w:t>日</w:t>
            </w:r>
            <w:r>
              <w:rPr>
                <w:rFonts w:hint="eastAsia" w:ascii="宋体" w:hAnsi="宋体" w:eastAsia="宋体" w:cs="宋体"/>
                <w:color w:val="000000"/>
                <w:spacing w:val="-3"/>
                <w:kern w:val="0"/>
                <w:sz w:val="24"/>
                <w:szCs w:val="24"/>
                <w:highlight w:val="none"/>
                <w:lang w:bidi="ar"/>
              </w:rPr>
              <w:t>期</w:t>
            </w:r>
            <w:r>
              <w:rPr>
                <w:rFonts w:hint="eastAsia" w:ascii="宋体" w:hAnsi="宋体" w:eastAsia="宋体" w:cs="宋体"/>
                <w:color w:val="000000"/>
                <w:spacing w:val="-2"/>
                <w:kern w:val="0"/>
                <w:sz w:val="24"/>
                <w:szCs w:val="24"/>
                <w:highlight w:val="none"/>
                <w:lang w:bidi="ar"/>
              </w:rPr>
              <w:t>：    年  月  日</w:t>
            </w:r>
          </w:p>
        </w:tc>
        <w:tc>
          <w:tcPr>
            <w:tcW w:w="3184" w:type="dxa"/>
            <w:tcBorders>
              <w:top w:val="single" w:color="000000" w:sz="2" w:space="0"/>
              <w:left w:val="single" w:color="000000" w:sz="2" w:space="0"/>
              <w:bottom w:val="single" w:color="000000" w:sz="2" w:space="0"/>
              <w:right w:val="single" w:color="000000" w:sz="2" w:space="0"/>
            </w:tcBorders>
            <w:shd w:val="clear" w:color="auto" w:fill="auto"/>
          </w:tcPr>
          <w:p w14:paraId="1333432A">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4"/>
                <w:kern w:val="0"/>
                <w:sz w:val="24"/>
                <w:szCs w:val="24"/>
                <w:highlight w:val="none"/>
                <w:lang w:bidi="ar"/>
              </w:rPr>
              <w:t>日</w:t>
            </w:r>
            <w:r>
              <w:rPr>
                <w:rFonts w:hint="eastAsia" w:ascii="宋体" w:hAnsi="宋体" w:eastAsia="宋体" w:cs="宋体"/>
                <w:color w:val="000000"/>
                <w:spacing w:val="-2"/>
                <w:kern w:val="0"/>
                <w:sz w:val="24"/>
                <w:szCs w:val="24"/>
                <w:highlight w:val="none"/>
                <w:lang w:bidi="ar"/>
              </w:rPr>
              <w:t>期：    年  月  日</w:t>
            </w:r>
          </w:p>
        </w:tc>
        <w:tc>
          <w:tcPr>
            <w:tcW w:w="2892" w:type="dxa"/>
            <w:tcBorders>
              <w:top w:val="single" w:color="000000" w:sz="2" w:space="0"/>
              <w:left w:val="single" w:color="000000" w:sz="2" w:space="0"/>
              <w:bottom w:val="single" w:color="000000" w:sz="2" w:space="0"/>
              <w:right w:val="single" w:color="000000" w:sz="2" w:space="0"/>
            </w:tcBorders>
            <w:shd w:val="clear" w:color="auto" w:fill="auto"/>
          </w:tcPr>
          <w:p w14:paraId="6C9244E2">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textAlignment w:val="auto"/>
              <w:rPr>
                <w:rFonts w:hint="eastAsia" w:ascii="宋体" w:hAnsi="宋体" w:eastAsia="宋体" w:cs="宋体"/>
                <w:color w:val="000000"/>
                <w:sz w:val="24"/>
                <w:szCs w:val="24"/>
                <w:highlight w:val="none"/>
              </w:rPr>
            </w:pPr>
            <w:r>
              <w:rPr>
                <w:rFonts w:hint="eastAsia" w:ascii="宋体" w:hAnsi="宋体" w:eastAsia="宋体" w:cs="宋体"/>
                <w:color w:val="000000"/>
                <w:spacing w:val="-4"/>
                <w:kern w:val="0"/>
                <w:sz w:val="24"/>
                <w:szCs w:val="24"/>
                <w:highlight w:val="none"/>
                <w:lang w:bidi="ar"/>
              </w:rPr>
              <w:t>日</w:t>
            </w:r>
            <w:r>
              <w:rPr>
                <w:rFonts w:hint="eastAsia" w:ascii="宋体" w:hAnsi="宋体" w:eastAsia="宋体" w:cs="宋体"/>
                <w:color w:val="000000"/>
                <w:spacing w:val="-2"/>
                <w:kern w:val="0"/>
                <w:sz w:val="24"/>
                <w:szCs w:val="24"/>
                <w:highlight w:val="none"/>
                <w:lang w:bidi="ar"/>
              </w:rPr>
              <w:t>期：    年  月  日</w:t>
            </w:r>
          </w:p>
        </w:tc>
      </w:tr>
    </w:tbl>
    <w:p w14:paraId="59DDE80B">
      <w:pPr>
        <w:pStyle w:val="22"/>
        <w:keepNext w:val="0"/>
        <w:keepLines w:val="0"/>
        <w:pageBreakBefore w:val="0"/>
        <w:wordWrap/>
        <w:overflowPunct/>
        <w:topLinePunct w:val="0"/>
        <w:bidi w:val="0"/>
        <w:spacing w:beforeAutospacing="0" w:afterAutospacing="0" w:line="360" w:lineRule="auto"/>
        <w:ind w:left="0"/>
        <w:textAlignment w:val="auto"/>
        <w:rPr>
          <w:rFonts w:hint="eastAsia" w:ascii="宋体" w:hAnsi="宋体" w:eastAsia="宋体" w:cs="宋体"/>
          <w:sz w:val="24"/>
          <w:szCs w:val="24"/>
          <w:highlight w:val="none"/>
        </w:rPr>
      </w:pPr>
    </w:p>
    <w:p w14:paraId="7740A907">
      <w:pPr>
        <w:pStyle w:val="22"/>
        <w:keepNext w:val="0"/>
        <w:keepLines w:val="0"/>
        <w:pageBreakBefore w:val="0"/>
        <w:wordWrap/>
        <w:overflowPunct/>
        <w:topLinePunct w:val="0"/>
        <w:bidi w:val="0"/>
        <w:spacing w:beforeAutospacing="0" w:afterAutospacing="0" w:line="360" w:lineRule="auto"/>
        <w:ind w:left="0"/>
        <w:textAlignment w:val="auto"/>
        <w:rPr>
          <w:rFonts w:hint="eastAsia" w:ascii="宋体" w:hAnsi="宋体" w:eastAsia="宋体" w:cs="宋体"/>
          <w:sz w:val="24"/>
          <w:szCs w:val="24"/>
          <w:highlight w:val="none"/>
        </w:rPr>
      </w:pPr>
    </w:p>
    <w:p w14:paraId="5DD8E77A">
      <w:pPr>
        <w:keepNext w:val="0"/>
        <w:keepLines w:val="0"/>
        <w:pageBreakBefore w:val="0"/>
        <w:wordWrap/>
        <w:overflowPunct/>
        <w:topLinePunct w:val="0"/>
        <w:bidi w:val="0"/>
        <w:spacing w:beforeAutospacing="0" w:afterAutospacing="0" w:line="360" w:lineRule="auto"/>
        <w:ind w:left="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68B2C320">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jc w:val="center"/>
        <w:textAlignment w:val="auto"/>
        <w:outlineLvl w:val="0"/>
        <w:rPr>
          <w:rFonts w:hint="eastAsia" w:ascii="宋体" w:hAnsi="宋体" w:eastAsia="宋体" w:cs="宋体"/>
          <w:sz w:val="24"/>
          <w:szCs w:val="24"/>
          <w:highlight w:val="none"/>
        </w:rPr>
      </w:pPr>
      <w:bookmarkStart w:id="64" w:name="_Toc8203"/>
      <w:r>
        <w:rPr>
          <w:rFonts w:hint="eastAsia" w:ascii="宋体" w:hAnsi="宋体" w:eastAsia="宋体" w:cs="宋体"/>
          <w:b/>
          <w:bCs/>
          <w:color w:val="000000"/>
          <w:spacing w:val="11"/>
          <w:kern w:val="0"/>
          <w:sz w:val="24"/>
          <w:szCs w:val="24"/>
          <w:highlight w:val="none"/>
          <w:lang w:bidi="ar"/>
        </w:rPr>
        <w:t xml:space="preserve">第二部分 </w:t>
      </w:r>
      <w:r>
        <w:rPr>
          <w:rFonts w:hint="eastAsia" w:ascii="宋体" w:hAnsi="宋体" w:eastAsia="宋体" w:cs="宋体"/>
          <w:b/>
          <w:bCs/>
          <w:color w:val="000000"/>
          <w:kern w:val="0"/>
          <w:sz w:val="24"/>
          <w:szCs w:val="24"/>
          <w:highlight w:val="none"/>
          <w:lang w:bidi="ar"/>
        </w:rPr>
        <w:t>标准条件</w:t>
      </w:r>
      <w:bookmarkEnd w:id="64"/>
      <w:r>
        <w:rPr>
          <w:rFonts w:hint="eastAsia" w:ascii="宋体" w:hAnsi="宋体" w:eastAsia="宋体" w:cs="宋体"/>
          <w:b/>
          <w:bCs/>
          <w:color w:val="000000"/>
          <w:kern w:val="0"/>
          <w:sz w:val="24"/>
          <w:szCs w:val="24"/>
          <w:highlight w:val="none"/>
          <w:lang w:bidi="ar"/>
        </w:rPr>
        <w:t xml:space="preserve"> </w:t>
      </w:r>
    </w:p>
    <w:p w14:paraId="109FABF0">
      <w:pPr>
        <w:keepNext w:val="0"/>
        <w:keepLines w:val="0"/>
        <w:pageBreakBefore w:val="0"/>
        <w:widowControl/>
        <w:wordWrap/>
        <w:overflowPunct/>
        <w:topLinePunct w:val="0"/>
        <w:bidi w:val="0"/>
        <w:spacing w:beforeAutospacing="0" w:afterAutospacing="0" w:line="360" w:lineRule="auto"/>
        <w:ind w:left="0"/>
        <w:jc w:val="center"/>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词语定义、适用范围和法规</w:t>
      </w:r>
    </w:p>
    <w:p w14:paraId="5E0FFA55">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第一条 </w:t>
      </w:r>
      <w:r>
        <w:rPr>
          <w:rFonts w:hint="eastAsia" w:ascii="宋体" w:hAnsi="宋体" w:eastAsia="宋体" w:cs="宋体"/>
          <w:color w:val="000000"/>
          <w:kern w:val="0"/>
          <w:sz w:val="24"/>
          <w:szCs w:val="24"/>
          <w:highlight w:val="none"/>
          <w:lang w:bidi="ar"/>
        </w:rPr>
        <w:t>下列名词和用语，除上下文另有规定外，有如下含义：</w:t>
      </w:r>
    </w:p>
    <w:p w14:paraId="2DC966AE">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（1）“工程”是指委托人委托实施监理的工程。</w:t>
      </w:r>
    </w:p>
    <w:p w14:paraId="68B8FFE0">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（2）“委托人”是指承担直接投资责任和委托监理业务的一方以及其合法继承人。</w:t>
      </w:r>
    </w:p>
    <w:p w14:paraId="57564144">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（3）“监理人”是指承担监理业务和监理责任的一方，以及其合法继承人。</w:t>
      </w:r>
    </w:p>
    <w:p w14:paraId="1E00B074">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（4）“监理机构”是指监理人派驻本工程现场实施监理业务的组织。</w:t>
      </w:r>
    </w:p>
    <w:p w14:paraId="2352CDBD">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（5）“总监理工程师”是指经委托人同意，监理人派到监理机构全面履行本合同的全权负责人。</w:t>
      </w:r>
    </w:p>
    <w:p w14:paraId="5B46C2AA">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（6）“承包人”是指除监理人以外，委托人就工程建设有关事宜签订合同的当事人。</w:t>
      </w:r>
    </w:p>
    <w:p w14:paraId="45C15626">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（7）“工程监理的正常工作”是指双方在专用条件中约定，委托人委托的监理工作范围和内容。</w:t>
      </w:r>
    </w:p>
    <w:p w14:paraId="0E0709A5">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（8）“工程监理的附加工作”是指：①委托人委托监理范围以外，通过双方书面协议另外增加的工作内容；②由于委托人或承包人原因，使监理工作受到阻碍或延误，因增加工作量或持续时间而增加的工作。</w:t>
      </w:r>
    </w:p>
    <w:p w14:paraId="5A755D5F">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（9）“工程监理的额外工作”是指正常工作和附加工作以外或非监理人自己的原因而暂停或终止监理业务，其善后工作及恢复监理业务的工作。</w:t>
      </w:r>
    </w:p>
    <w:p w14:paraId="394D6129">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（10）“日”是指任何一天零时至第二天零时的时间段。</w:t>
      </w:r>
    </w:p>
    <w:p w14:paraId="215EECB0">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（11）“月”是指根据公历从一个月份中任何一天开始到下一月相应日期的前一天的时间段。</w:t>
      </w:r>
    </w:p>
    <w:p w14:paraId="430CDE1C">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color w:val="000000"/>
          <w:kern w:val="0"/>
          <w:sz w:val="24"/>
          <w:szCs w:val="24"/>
          <w:highlight w:val="none"/>
          <w:lang w:bidi="ar"/>
        </w:rPr>
      </w:pPr>
      <w:r>
        <w:rPr>
          <w:rFonts w:hint="eastAsia" w:ascii="宋体" w:hAnsi="宋体" w:eastAsia="宋体" w:cs="宋体"/>
          <w:color w:val="000000"/>
          <w:kern w:val="0"/>
          <w:sz w:val="24"/>
          <w:szCs w:val="24"/>
          <w:highlight w:val="none"/>
          <w:lang w:bidi="ar"/>
        </w:rPr>
        <w:t>第二条建设工程委托监理合同适用的法律是指国家的法律、行政法规，以及专用条件中议定的部门规章或工程所在地的</w:t>
      </w:r>
      <w:r>
        <w:rPr>
          <w:rFonts w:hint="eastAsia" w:ascii="宋体" w:hAnsi="宋体" w:eastAsia="宋体" w:cs="宋体"/>
          <w:color w:val="000000"/>
          <w:kern w:val="0"/>
          <w:sz w:val="24"/>
          <w:szCs w:val="24"/>
          <w:highlight w:val="none"/>
          <w:lang w:eastAsia="zh-CN" w:bidi="ar"/>
        </w:rPr>
        <w:t>地方性法规</w:t>
      </w:r>
      <w:r>
        <w:rPr>
          <w:rFonts w:hint="eastAsia" w:ascii="宋体" w:hAnsi="宋体" w:eastAsia="宋体" w:cs="宋体"/>
          <w:color w:val="000000"/>
          <w:kern w:val="0"/>
          <w:sz w:val="24"/>
          <w:szCs w:val="24"/>
          <w:highlight w:val="none"/>
          <w:lang w:bidi="ar"/>
        </w:rPr>
        <w:t>、地方规章。</w:t>
      </w:r>
    </w:p>
    <w:p w14:paraId="31464274">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第三条 本合同文件使用汉语语言文字书写、解释和说明。如专用条件约定使用两种以上（含两种）语言文字时，汉语应为解释和说明本合同的标准语言文字。</w:t>
      </w:r>
    </w:p>
    <w:p w14:paraId="57987EC0">
      <w:pPr>
        <w:keepNext w:val="0"/>
        <w:keepLines w:val="0"/>
        <w:pageBreakBefore w:val="0"/>
        <w:widowControl/>
        <w:wordWrap/>
        <w:overflowPunct/>
        <w:topLinePunct w:val="0"/>
        <w:bidi w:val="0"/>
        <w:spacing w:beforeAutospacing="0" w:afterAutospacing="0" w:line="360" w:lineRule="auto"/>
        <w:ind w:left="0" w:firstLine="482" w:firstLineChars="200"/>
        <w:jc w:val="center"/>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监理人义务</w:t>
      </w:r>
    </w:p>
    <w:p w14:paraId="291395EC">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第四条 </w:t>
      </w:r>
      <w:r>
        <w:rPr>
          <w:rFonts w:hint="eastAsia" w:ascii="宋体" w:hAnsi="宋体" w:eastAsia="宋体" w:cs="宋体"/>
          <w:color w:val="000000"/>
          <w:kern w:val="0"/>
          <w:sz w:val="24"/>
          <w:szCs w:val="24"/>
          <w:highlight w:val="none"/>
          <w:lang w:bidi="ar"/>
        </w:rPr>
        <w:t xml:space="preserve">监理人按合同约定派出监理工作需要的监理机构及监理人员，向委托人报送委派的总监理工程师及其监理机构主要成员名单、监理规划，完成监理合同专用条件中约定的监理工作范围内的监理业务。在履行合同义务期间，应按合同约定定期向委托人报告监理工作。 </w:t>
      </w:r>
    </w:p>
    <w:p w14:paraId="5DF31E38">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第五条 </w:t>
      </w:r>
      <w:r>
        <w:rPr>
          <w:rFonts w:hint="eastAsia" w:ascii="宋体" w:hAnsi="宋体" w:eastAsia="宋体" w:cs="宋体"/>
          <w:color w:val="000000"/>
          <w:kern w:val="0"/>
          <w:sz w:val="24"/>
          <w:szCs w:val="24"/>
          <w:highlight w:val="none"/>
          <w:lang w:bidi="ar"/>
        </w:rPr>
        <w:t xml:space="preserve">监理人在履行本合同的义务期间，应认真、勤奋地工作，为委托人提供与其水平相适应的咨询意见，公正维护各方的合法权益。 </w:t>
      </w:r>
    </w:p>
    <w:p w14:paraId="50D28C6E">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第六条 </w:t>
      </w:r>
      <w:r>
        <w:rPr>
          <w:rFonts w:hint="eastAsia" w:ascii="宋体" w:hAnsi="宋体" w:eastAsia="宋体" w:cs="宋体"/>
          <w:color w:val="000000"/>
          <w:kern w:val="0"/>
          <w:sz w:val="24"/>
          <w:szCs w:val="24"/>
          <w:highlight w:val="none"/>
          <w:lang w:bidi="ar"/>
        </w:rPr>
        <w:t>监理人使用委托人提供的设施和物品属委托人的财产。在监理工作完成或中止</w:t>
      </w:r>
      <w:r>
        <w:rPr>
          <w:rFonts w:hint="eastAsia" w:ascii="宋体" w:hAnsi="宋体" w:eastAsia="宋体" w:cs="宋体"/>
          <w:color w:val="000000"/>
          <w:spacing w:val="9"/>
          <w:kern w:val="0"/>
          <w:sz w:val="24"/>
          <w:szCs w:val="24"/>
          <w:highlight w:val="none"/>
          <w:lang w:bidi="ar"/>
        </w:rPr>
        <w:t>时，应将其设施和剩余的物品按合同约定的时间和方式移交给委托人。</w:t>
      </w:r>
    </w:p>
    <w:p w14:paraId="76134868">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538"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spacing w:val="14"/>
          <w:kern w:val="0"/>
          <w:sz w:val="24"/>
          <w:szCs w:val="24"/>
          <w:highlight w:val="none"/>
          <w:lang w:bidi="ar"/>
        </w:rPr>
        <w:t>第七条</w:t>
      </w:r>
      <w:r>
        <w:rPr>
          <w:rFonts w:hint="eastAsia" w:ascii="宋体" w:hAnsi="宋体" w:eastAsia="宋体" w:cs="宋体"/>
          <w:color w:val="000000"/>
          <w:spacing w:val="14"/>
          <w:kern w:val="0"/>
          <w:sz w:val="24"/>
          <w:szCs w:val="24"/>
          <w:highlight w:val="none"/>
          <w:lang w:bidi="ar"/>
        </w:rPr>
        <w:t xml:space="preserve"> </w:t>
      </w:r>
      <w:r>
        <w:rPr>
          <w:rFonts w:hint="eastAsia" w:ascii="宋体" w:hAnsi="宋体" w:eastAsia="宋体" w:cs="宋体"/>
          <w:color w:val="000000"/>
          <w:spacing w:val="7"/>
          <w:kern w:val="0"/>
          <w:sz w:val="24"/>
          <w:szCs w:val="24"/>
          <w:highlight w:val="none"/>
          <w:lang w:bidi="ar"/>
        </w:rPr>
        <w:t>在合同期内或合同终止后，未征得有关方同意，不得泄露与本工程、本合同业</w:t>
      </w:r>
      <w:r>
        <w:rPr>
          <w:rFonts w:hint="eastAsia" w:ascii="宋体" w:hAnsi="宋体" w:eastAsia="宋体" w:cs="宋体"/>
          <w:color w:val="000000"/>
          <w:kern w:val="0"/>
          <w:sz w:val="24"/>
          <w:szCs w:val="24"/>
          <w:highlight w:val="none"/>
          <w:lang w:bidi="ar"/>
        </w:rPr>
        <w:t xml:space="preserve"> </w:t>
      </w:r>
      <w:r>
        <w:rPr>
          <w:rFonts w:hint="eastAsia" w:ascii="宋体" w:hAnsi="宋体" w:eastAsia="宋体" w:cs="宋体"/>
          <w:color w:val="000000"/>
          <w:spacing w:val="12"/>
          <w:kern w:val="0"/>
          <w:sz w:val="24"/>
          <w:szCs w:val="24"/>
          <w:highlight w:val="none"/>
          <w:lang w:bidi="ar"/>
        </w:rPr>
        <w:t>务</w:t>
      </w:r>
      <w:r>
        <w:rPr>
          <w:rFonts w:hint="eastAsia" w:ascii="宋体" w:hAnsi="宋体" w:eastAsia="宋体" w:cs="宋体"/>
          <w:color w:val="000000"/>
          <w:spacing w:val="7"/>
          <w:kern w:val="0"/>
          <w:sz w:val="24"/>
          <w:szCs w:val="24"/>
          <w:highlight w:val="none"/>
          <w:lang w:bidi="ar"/>
        </w:rPr>
        <w:t>有关的保密资料。</w:t>
      </w:r>
    </w:p>
    <w:p w14:paraId="350B7AF2">
      <w:pPr>
        <w:keepNext w:val="0"/>
        <w:keepLines w:val="0"/>
        <w:pageBreakBefore w:val="0"/>
        <w:widowControl/>
        <w:wordWrap/>
        <w:overflowPunct/>
        <w:topLinePunct w:val="0"/>
        <w:bidi w:val="0"/>
        <w:spacing w:beforeAutospacing="0" w:afterAutospacing="0" w:line="360" w:lineRule="auto"/>
        <w:ind w:left="0" w:firstLine="482" w:firstLineChars="200"/>
        <w:jc w:val="center"/>
        <w:textAlignment w:val="auto"/>
        <w:rPr>
          <w:rFonts w:hint="eastAsia" w:ascii="宋体" w:hAnsi="宋体" w:eastAsia="宋体" w:cs="宋体"/>
          <w:b/>
          <w:bCs/>
          <w:color w:val="000000"/>
          <w:kern w:val="0"/>
          <w:sz w:val="24"/>
          <w:szCs w:val="24"/>
          <w:highlight w:val="none"/>
          <w:lang w:bidi="ar"/>
        </w:rPr>
      </w:pPr>
      <w:r>
        <w:rPr>
          <w:rFonts w:hint="eastAsia" w:ascii="宋体" w:hAnsi="宋体" w:eastAsia="宋体" w:cs="宋体"/>
          <w:b/>
          <w:bCs/>
          <w:color w:val="000000"/>
          <w:kern w:val="0"/>
          <w:sz w:val="24"/>
          <w:szCs w:val="24"/>
          <w:highlight w:val="none"/>
          <w:lang w:bidi="ar"/>
        </w:rPr>
        <w:t>委托人义务</w:t>
      </w:r>
    </w:p>
    <w:p w14:paraId="3B70248C">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第八条 </w:t>
      </w:r>
      <w:r>
        <w:rPr>
          <w:rFonts w:hint="eastAsia" w:ascii="宋体" w:hAnsi="宋体" w:eastAsia="宋体" w:cs="宋体"/>
          <w:color w:val="000000"/>
          <w:kern w:val="0"/>
          <w:sz w:val="24"/>
          <w:szCs w:val="24"/>
          <w:highlight w:val="none"/>
          <w:lang w:bidi="ar"/>
        </w:rPr>
        <w:t xml:space="preserve">委托人在监理人开展监理业务之前应向监理人支付预付款。 </w:t>
      </w:r>
    </w:p>
    <w:p w14:paraId="144C38D2">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第九条 </w:t>
      </w:r>
      <w:r>
        <w:rPr>
          <w:rFonts w:hint="eastAsia" w:ascii="宋体" w:hAnsi="宋体" w:eastAsia="宋体" w:cs="宋体"/>
          <w:color w:val="000000"/>
          <w:kern w:val="0"/>
          <w:sz w:val="24"/>
          <w:szCs w:val="24"/>
          <w:highlight w:val="none"/>
          <w:lang w:bidi="ar"/>
        </w:rPr>
        <w:t xml:space="preserve">委托人应当负责工程建设的所有外部关系的协调，为监理工作提供外部条件。根据需要，如将部分或全部协调工作委托监理人承担，则应在专用条件中明确委托的工作和相应的报酬。 </w:t>
      </w:r>
    </w:p>
    <w:p w14:paraId="19CE7C30">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第十条 </w:t>
      </w:r>
      <w:r>
        <w:rPr>
          <w:rFonts w:hint="eastAsia" w:ascii="宋体" w:hAnsi="宋体" w:eastAsia="宋体" w:cs="宋体"/>
          <w:color w:val="000000"/>
          <w:kern w:val="0"/>
          <w:sz w:val="24"/>
          <w:szCs w:val="24"/>
          <w:highlight w:val="none"/>
          <w:lang w:bidi="ar"/>
        </w:rPr>
        <w:t>委托人应当在双方约定的时间内免费向监理人提供与工程有关</w:t>
      </w:r>
      <w:r>
        <w:rPr>
          <w:rFonts w:hint="eastAsia" w:ascii="宋体" w:hAnsi="宋体" w:eastAsia="宋体" w:cs="宋体"/>
          <w:color w:val="000000"/>
          <w:kern w:val="0"/>
          <w:sz w:val="24"/>
          <w:szCs w:val="24"/>
          <w:highlight w:val="none"/>
          <w:lang w:eastAsia="zh-CN" w:bidi="ar"/>
        </w:rPr>
        <w:t>的</w:t>
      </w:r>
      <w:r>
        <w:rPr>
          <w:rFonts w:hint="eastAsia" w:ascii="宋体" w:hAnsi="宋体" w:eastAsia="宋体" w:cs="宋体"/>
          <w:color w:val="000000"/>
          <w:kern w:val="0"/>
          <w:sz w:val="24"/>
          <w:szCs w:val="24"/>
          <w:highlight w:val="none"/>
          <w:lang w:bidi="ar"/>
        </w:rPr>
        <w:t xml:space="preserve">监理工作所需要的工程资料。 </w:t>
      </w:r>
    </w:p>
    <w:p w14:paraId="29105952">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第十一条 </w:t>
      </w:r>
      <w:r>
        <w:rPr>
          <w:rFonts w:hint="eastAsia" w:ascii="宋体" w:hAnsi="宋体" w:eastAsia="宋体" w:cs="宋体"/>
          <w:color w:val="000000"/>
          <w:kern w:val="0"/>
          <w:sz w:val="24"/>
          <w:szCs w:val="24"/>
          <w:highlight w:val="none"/>
          <w:lang w:bidi="ar"/>
        </w:rPr>
        <w:t xml:space="preserve">委托人应当在专用条款约定的时间内就监理人书面提交并要求作出决定的一切事宜作出书面决定。 </w:t>
      </w:r>
    </w:p>
    <w:p w14:paraId="316653A1">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第十二条 </w:t>
      </w:r>
      <w:r>
        <w:rPr>
          <w:rFonts w:hint="eastAsia" w:ascii="宋体" w:hAnsi="宋体" w:eastAsia="宋体" w:cs="宋体"/>
          <w:color w:val="000000"/>
          <w:kern w:val="0"/>
          <w:sz w:val="24"/>
          <w:szCs w:val="24"/>
          <w:highlight w:val="none"/>
          <w:lang w:bidi="ar"/>
        </w:rPr>
        <w:t xml:space="preserve">委托人应当授权一名熟悉工程情况、能在规定时间内作出决定的常驻代表（在专用条款中约定），负责与监理人联系。更换常驻代表，要提前通知监理人。 </w:t>
      </w:r>
    </w:p>
    <w:p w14:paraId="790FB0FD">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第十三条 </w:t>
      </w:r>
      <w:r>
        <w:rPr>
          <w:rFonts w:hint="eastAsia" w:ascii="宋体" w:hAnsi="宋体" w:eastAsia="宋体" w:cs="宋体"/>
          <w:color w:val="000000"/>
          <w:kern w:val="0"/>
          <w:sz w:val="24"/>
          <w:szCs w:val="24"/>
          <w:highlight w:val="none"/>
          <w:lang w:bidi="ar"/>
        </w:rPr>
        <w:t xml:space="preserve">委托人应当将授予监理人的监理权利，以及监理人主要成员的职能分工、监理权限及时书面通知已选定的承包合同的承包人，并在与第三人签订的合同中予以明确。 </w:t>
      </w:r>
    </w:p>
    <w:p w14:paraId="5F678C76">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第十四条 </w:t>
      </w:r>
      <w:r>
        <w:rPr>
          <w:rFonts w:hint="eastAsia" w:ascii="宋体" w:hAnsi="宋体" w:eastAsia="宋体" w:cs="宋体"/>
          <w:color w:val="000000"/>
          <w:kern w:val="0"/>
          <w:sz w:val="24"/>
          <w:szCs w:val="24"/>
          <w:highlight w:val="none"/>
          <w:lang w:bidi="ar"/>
        </w:rPr>
        <w:t xml:space="preserve">委托人应在不影响监理人开展监理工作的时间内提供如下资料： </w:t>
      </w:r>
    </w:p>
    <w:p w14:paraId="0E87A134">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（1）与本工程合作的原材料、构配件、设备等生产厂家名录。 </w:t>
      </w:r>
    </w:p>
    <w:p w14:paraId="24043CB2">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（2）提供与本工程有关的协作单位、配合单位的名录。 </w:t>
      </w:r>
    </w:p>
    <w:p w14:paraId="5D1F9A3A">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第十五条 </w:t>
      </w:r>
      <w:r>
        <w:rPr>
          <w:rFonts w:hint="eastAsia" w:ascii="宋体" w:hAnsi="宋体" w:eastAsia="宋体" w:cs="宋体"/>
          <w:color w:val="000000"/>
          <w:kern w:val="0"/>
          <w:sz w:val="24"/>
          <w:szCs w:val="24"/>
          <w:highlight w:val="none"/>
          <w:lang w:bidi="ar"/>
        </w:rPr>
        <w:t xml:space="preserve">委托人应免费向监理人提供办公用房、通讯设施、监理人员工地住房及合同专用条件约定的设施，对监理人自备的设施给予合理的经济补偿（补偿金额=设施在工程使用时间占折旧年限的比例×设施原值+管理费）。 </w:t>
      </w:r>
    </w:p>
    <w:p w14:paraId="2CC37197">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第十六条 </w:t>
      </w:r>
      <w:r>
        <w:rPr>
          <w:rFonts w:hint="eastAsia" w:ascii="宋体" w:hAnsi="宋体" w:eastAsia="宋体" w:cs="宋体"/>
          <w:color w:val="000000"/>
          <w:kern w:val="0"/>
          <w:sz w:val="24"/>
          <w:szCs w:val="24"/>
          <w:highlight w:val="none"/>
          <w:lang w:bidi="ar"/>
        </w:rPr>
        <w:t>根据情况需要，如果双方约定，由委托人免费向监理人提供其他人员，应在监理合同专用条件中予以明确。</w:t>
      </w:r>
    </w:p>
    <w:p w14:paraId="50725AC3">
      <w:pPr>
        <w:keepNext w:val="0"/>
        <w:keepLines w:val="0"/>
        <w:pageBreakBefore w:val="0"/>
        <w:widowControl/>
        <w:wordWrap/>
        <w:overflowPunct/>
        <w:topLinePunct w:val="0"/>
        <w:bidi w:val="0"/>
        <w:spacing w:beforeAutospacing="0" w:afterAutospacing="0" w:line="360" w:lineRule="auto"/>
        <w:ind w:left="0"/>
        <w:jc w:val="center"/>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监理人权利</w:t>
      </w:r>
    </w:p>
    <w:p w14:paraId="7908D06B">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p>
    <w:p w14:paraId="2252260A">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第十七条 </w:t>
      </w:r>
      <w:r>
        <w:rPr>
          <w:rFonts w:hint="eastAsia" w:ascii="宋体" w:hAnsi="宋体" w:eastAsia="宋体" w:cs="宋体"/>
          <w:color w:val="000000"/>
          <w:kern w:val="0"/>
          <w:sz w:val="24"/>
          <w:szCs w:val="24"/>
          <w:highlight w:val="none"/>
          <w:lang w:bidi="ar"/>
        </w:rPr>
        <w:t xml:space="preserve">监理人在委托人委托的工程范围内，享有以下权利： </w:t>
      </w:r>
    </w:p>
    <w:p w14:paraId="4AE9A0B8">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（1）选择工程总承包人的建议权。 </w:t>
      </w:r>
    </w:p>
    <w:p w14:paraId="564C99A2">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（2）选择工程分包人的认可权。 </w:t>
      </w:r>
    </w:p>
    <w:p w14:paraId="1A04CECA">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（3）对工程建设有关事项包括工程规模、设计标准、规划设计、生产工艺和使用功能要求，向委托人的建议权。 </w:t>
      </w:r>
    </w:p>
    <w:p w14:paraId="2C196B15">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4）对工程设计中的技术问题，按照安全和优化的原则，向设计人提出建议；如果拟提出的建议可能会提高工程造价，或延长工期，应当事先征得委托人的同意。当发现工程设计不符合国家颁布的建设工程质量标准或设计合同约定的质量标准时，监理人应当面报告委托人并要求设计人更正。 </w:t>
      </w:r>
    </w:p>
    <w:p w14:paraId="18A98F35">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（5）审批工程施工组织设计和技术方案，按照保质量、保工期和降低成本的原则，向承包人提出建议，并向委托人提出书面报告。 </w:t>
      </w:r>
    </w:p>
    <w:p w14:paraId="4AF86294">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（6）主持工程建设有关协作单位的组织协调，重要协调事项应当事先向委托人报告。 </w:t>
      </w:r>
    </w:p>
    <w:p w14:paraId="27FA4929">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（7）征得委托人同意，监理人有权发布开工令、停工令、复工令，但应当事先向委托人报告。如在紧急情况下未能事先报告时，则应在 24 小时内向委托人作出书面报告。 </w:t>
      </w:r>
    </w:p>
    <w:p w14:paraId="5A7E9E8D">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8）工程上使用的材料和施工质量的检验权。对于不符合设计要求和合同约定及国家质量标准的材料、构配件、设备，有权通知承包人停止使用；对于不符合规范和质量标准的工序、分部、分项工程和不安全施工作业，有权通知承包人停工整改、返工。承包人得到监理机构复工令后才能复工。 </w:t>
      </w:r>
    </w:p>
    <w:p w14:paraId="1AD90035">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（9）工程施工进度的检查、监督权，以及工程实际竣工日期提前或超过工程施工合同规定的竣工期限的签认权。 </w:t>
      </w:r>
    </w:p>
    <w:p w14:paraId="5A2A4657">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（10）在工程施工合同约定的工程价格范围内，工程款支付的审核和签认权，以及工程结算的复核确认权与否决权。未经总监理工程师签字确认，委托人不支付工程款。 </w:t>
      </w:r>
    </w:p>
    <w:p w14:paraId="183D70D0">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第十八条 </w:t>
      </w:r>
      <w:r>
        <w:rPr>
          <w:rFonts w:hint="eastAsia" w:ascii="宋体" w:hAnsi="宋体" w:eastAsia="宋体" w:cs="宋体"/>
          <w:color w:val="000000"/>
          <w:kern w:val="0"/>
          <w:sz w:val="24"/>
          <w:szCs w:val="24"/>
          <w:highlight w:val="none"/>
          <w:lang w:bidi="ar"/>
        </w:rPr>
        <w:t>监理人在委托人授权下，可对任何承包人合同规定的义务提出变更。如果由此严重影响了工程费用或质量</w:t>
      </w:r>
      <w:r>
        <w:rPr>
          <w:rFonts w:hint="eastAsia" w:ascii="宋体" w:hAnsi="宋体" w:eastAsia="宋体" w:cs="宋体"/>
          <w:color w:val="000000"/>
          <w:kern w:val="0"/>
          <w:sz w:val="24"/>
          <w:szCs w:val="24"/>
          <w:highlight w:val="none"/>
          <w:lang w:eastAsia="zh-CN" w:bidi="ar"/>
        </w:rPr>
        <w:t>或</w:t>
      </w:r>
      <w:r>
        <w:rPr>
          <w:rFonts w:hint="eastAsia" w:ascii="宋体" w:hAnsi="宋体" w:eastAsia="宋体" w:cs="宋体"/>
          <w:color w:val="000000"/>
          <w:kern w:val="0"/>
          <w:sz w:val="24"/>
          <w:szCs w:val="24"/>
          <w:highlight w:val="none"/>
          <w:lang w:bidi="ar"/>
        </w:rPr>
        <w:t xml:space="preserve">进度，则这种变更须经委托人事先批准。在紧急情况下未能事先报委托人批准时，监理人所做的变更也应尽快通知委托人。在监理过程中如发现工程承包人人员工作不力，监理机构可要求承包人调换有关人员。 </w:t>
      </w:r>
    </w:p>
    <w:p w14:paraId="31A3193B">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第十九条 </w:t>
      </w:r>
      <w:r>
        <w:rPr>
          <w:rFonts w:hint="eastAsia" w:ascii="宋体" w:hAnsi="宋体" w:eastAsia="宋体" w:cs="宋体"/>
          <w:color w:val="000000"/>
          <w:kern w:val="0"/>
          <w:sz w:val="24"/>
          <w:szCs w:val="24"/>
          <w:highlight w:val="none"/>
          <w:lang w:bidi="ar"/>
        </w:rPr>
        <w:t>在委托的工程范围内，委托人或承包人对对方的任何意见和要求（包括索赔要求），均必须首先向监理机构提出，由监理机构研究处置意见，再同双方协商确定。当委托人和承包人发生争议时，监理机构应根据自己的职能，以独立的身份判断，公正地进行调解。当双方的争议由政府建设行政主管部门调解或仲裁机关仲裁时，应当提供</w:t>
      </w:r>
      <w:r>
        <w:rPr>
          <w:rFonts w:hint="eastAsia" w:ascii="宋体" w:hAnsi="宋体" w:eastAsia="宋体" w:cs="宋体"/>
          <w:color w:val="000000"/>
          <w:kern w:val="0"/>
          <w:sz w:val="24"/>
          <w:szCs w:val="24"/>
          <w:highlight w:val="none"/>
          <w:lang w:eastAsia="zh-CN" w:bidi="ar"/>
        </w:rPr>
        <w:t>佐</w:t>
      </w:r>
      <w:r>
        <w:rPr>
          <w:rFonts w:hint="eastAsia" w:ascii="宋体" w:hAnsi="宋体" w:eastAsia="宋体" w:cs="宋体"/>
          <w:color w:val="000000"/>
          <w:kern w:val="0"/>
          <w:sz w:val="24"/>
          <w:szCs w:val="24"/>
          <w:highlight w:val="none"/>
          <w:lang w:bidi="ar"/>
        </w:rPr>
        <w:t>证的事实材料。</w:t>
      </w:r>
    </w:p>
    <w:p w14:paraId="5782F894">
      <w:pPr>
        <w:keepNext w:val="0"/>
        <w:keepLines w:val="0"/>
        <w:pageBreakBefore w:val="0"/>
        <w:widowControl/>
        <w:wordWrap/>
        <w:overflowPunct/>
        <w:topLinePunct w:val="0"/>
        <w:bidi w:val="0"/>
        <w:spacing w:beforeAutospacing="0" w:afterAutospacing="0" w:line="360" w:lineRule="auto"/>
        <w:ind w:left="0"/>
        <w:jc w:val="center"/>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委托人权利</w:t>
      </w:r>
    </w:p>
    <w:p w14:paraId="233DC779">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第二十条 </w:t>
      </w:r>
      <w:r>
        <w:rPr>
          <w:rFonts w:hint="eastAsia" w:ascii="宋体" w:hAnsi="宋体" w:eastAsia="宋体" w:cs="宋体"/>
          <w:color w:val="000000"/>
          <w:kern w:val="0"/>
          <w:sz w:val="24"/>
          <w:szCs w:val="24"/>
          <w:highlight w:val="none"/>
          <w:lang w:bidi="ar"/>
        </w:rPr>
        <w:t xml:space="preserve">委托人有选定工程总承包人，以及与其订立合同的权利。 </w:t>
      </w:r>
    </w:p>
    <w:p w14:paraId="7ABFAFA8">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第二十一条 </w:t>
      </w:r>
      <w:r>
        <w:rPr>
          <w:rFonts w:hint="eastAsia" w:ascii="宋体" w:hAnsi="宋体" w:eastAsia="宋体" w:cs="宋体"/>
          <w:color w:val="000000"/>
          <w:kern w:val="0"/>
          <w:sz w:val="24"/>
          <w:szCs w:val="24"/>
          <w:highlight w:val="none"/>
          <w:lang w:bidi="ar"/>
        </w:rPr>
        <w:t xml:space="preserve">委托人有对工程规模、设计标准、规划设计、生产工艺设计和设计使用功能要求的认定权，以及对工程设计变更的审批权。 </w:t>
      </w:r>
    </w:p>
    <w:p w14:paraId="52C4DD26">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第二十二条 </w:t>
      </w:r>
      <w:r>
        <w:rPr>
          <w:rFonts w:hint="eastAsia" w:ascii="宋体" w:hAnsi="宋体" w:eastAsia="宋体" w:cs="宋体"/>
          <w:color w:val="000000"/>
          <w:kern w:val="0"/>
          <w:sz w:val="24"/>
          <w:szCs w:val="24"/>
          <w:highlight w:val="none"/>
          <w:lang w:bidi="ar"/>
        </w:rPr>
        <w:t xml:space="preserve">监理人调换总监理工程师须事先经委托人同意。 </w:t>
      </w:r>
    </w:p>
    <w:p w14:paraId="48B9E5FD">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第二十三条 </w:t>
      </w:r>
      <w:r>
        <w:rPr>
          <w:rFonts w:hint="eastAsia" w:ascii="宋体" w:hAnsi="宋体" w:eastAsia="宋体" w:cs="宋体"/>
          <w:color w:val="000000"/>
          <w:kern w:val="0"/>
          <w:sz w:val="24"/>
          <w:szCs w:val="24"/>
          <w:highlight w:val="none"/>
          <w:lang w:bidi="ar"/>
        </w:rPr>
        <w:t xml:space="preserve">委托人有权要求监理人提交监理工作月报及监理业务范围内的专项报告。 </w:t>
      </w:r>
    </w:p>
    <w:p w14:paraId="5A10025E">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第二十四条 </w:t>
      </w:r>
      <w:r>
        <w:rPr>
          <w:rFonts w:hint="eastAsia" w:ascii="宋体" w:hAnsi="宋体" w:eastAsia="宋体" w:cs="宋体"/>
          <w:color w:val="000000"/>
          <w:kern w:val="0"/>
          <w:sz w:val="24"/>
          <w:szCs w:val="24"/>
          <w:highlight w:val="none"/>
          <w:lang w:bidi="ar"/>
        </w:rPr>
        <w:t>当委托人发现监理人员不按监理合同履行监理职责，或与承包人串通给委托人或工程造成损失的，委托人有权要求监理人更换监理人员，直到终止合同并要求监理人承担相应的赔偿责任或连带赔偿责任。</w:t>
      </w:r>
    </w:p>
    <w:p w14:paraId="46B50C5E">
      <w:pPr>
        <w:keepNext w:val="0"/>
        <w:keepLines w:val="0"/>
        <w:pageBreakBefore w:val="0"/>
        <w:widowControl/>
        <w:wordWrap/>
        <w:overflowPunct/>
        <w:topLinePunct w:val="0"/>
        <w:bidi w:val="0"/>
        <w:spacing w:beforeAutospacing="0" w:afterAutospacing="0" w:line="360" w:lineRule="auto"/>
        <w:ind w:left="0"/>
        <w:jc w:val="center"/>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监理人责任</w:t>
      </w:r>
    </w:p>
    <w:p w14:paraId="57BAB873">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第二十五条 </w:t>
      </w:r>
      <w:r>
        <w:rPr>
          <w:rFonts w:hint="eastAsia" w:ascii="宋体" w:hAnsi="宋体" w:eastAsia="宋体" w:cs="宋体"/>
          <w:color w:val="000000"/>
          <w:kern w:val="0"/>
          <w:sz w:val="24"/>
          <w:szCs w:val="24"/>
          <w:highlight w:val="none"/>
          <w:lang w:bidi="ar"/>
        </w:rPr>
        <w:t xml:space="preserve">监理人的责任期即委托监理合同有效期。在监理过程中，如果因工程建设进度的推迟或延误而超过书面约定的日期，双方应进一步约定相应延长的合同期。 </w:t>
      </w:r>
    </w:p>
    <w:p w14:paraId="7D98C9CD">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第二十六条 </w:t>
      </w:r>
      <w:r>
        <w:rPr>
          <w:rFonts w:hint="eastAsia" w:ascii="宋体" w:hAnsi="宋体" w:eastAsia="宋体" w:cs="宋体"/>
          <w:color w:val="000000"/>
          <w:kern w:val="0"/>
          <w:sz w:val="24"/>
          <w:szCs w:val="24"/>
          <w:highlight w:val="none"/>
          <w:lang w:eastAsia="zh-CN" w:bidi="ar"/>
        </w:rPr>
        <w:t>监理人在责任期内如果失职，应赔偿给委托人造成的损失</w:t>
      </w:r>
      <w:r>
        <w:rPr>
          <w:rFonts w:hint="eastAsia" w:ascii="宋体" w:hAnsi="宋体" w:eastAsia="宋体" w:cs="宋体"/>
          <w:color w:val="000000"/>
          <w:kern w:val="0"/>
          <w:sz w:val="24"/>
          <w:szCs w:val="24"/>
          <w:highlight w:val="none"/>
          <w:lang w:bidi="ar"/>
        </w:rPr>
        <w:t xml:space="preserve">。 </w:t>
      </w:r>
    </w:p>
    <w:p w14:paraId="10DD8416">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第二十七条 </w:t>
      </w:r>
      <w:r>
        <w:rPr>
          <w:rFonts w:hint="eastAsia" w:ascii="宋体" w:hAnsi="宋体" w:eastAsia="宋体" w:cs="宋体"/>
          <w:color w:val="000000"/>
          <w:kern w:val="0"/>
          <w:sz w:val="24"/>
          <w:szCs w:val="24"/>
          <w:highlight w:val="none"/>
          <w:lang w:bidi="ar"/>
        </w:rPr>
        <w:t xml:space="preserve">监理人对承包人违反合同规定的质量要求和完工（交图、交货）时限，不承担责任。因不可抗力导致委托监理合同不能全部或部分履行，监理人不承担责任。但对违反第五条规定引起的与之有关的事宜，向委托人承担赔偿责任。 </w:t>
      </w:r>
    </w:p>
    <w:p w14:paraId="7E9DAF02">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第二十八条 </w:t>
      </w:r>
      <w:r>
        <w:rPr>
          <w:rFonts w:hint="eastAsia" w:ascii="宋体" w:hAnsi="宋体" w:eastAsia="宋体" w:cs="宋体"/>
          <w:color w:val="000000"/>
          <w:kern w:val="0"/>
          <w:sz w:val="24"/>
          <w:szCs w:val="24"/>
          <w:highlight w:val="none"/>
          <w:lang w:bidi="ar"/>
        </w:rPr>
        <w:t xml:space="preserve">监理人向委托人提出赔偿要求不能成立时，监理人应当补偿由于该索赔导致委托人的各种费用支出。 </w:t>
      </w:r>
    </w:p>
    <w:p w14:paraId="63BFBA2D">
      <w:pPr>
        <w:keepNext w:val="0"/>
        <w:keepLines w:val="0"/>
        <w:pageBreakBefore w:val="0"/>
        <w:widowControl/>
        <w:wordWrap/>
        <w:overflowPunct/>
        <w:topLinePunct w:val="0"/>
        <w:bidi w:val="0"/>
        <w:spacing w:beforeAutospacing="0" w:afterAutospacing="0" w:line="360" w:lineRule="auto"/>
        <w:ind w:left="0" w:firstLine="482" w:firstLineChars="200"/>
        <w:jc w:val="center"/>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委托人责任</w:t>
      </w:r>
    </w:p>
    <w:p w14:paraId="778D9D37">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第二十九条 </w:t>
      </w:r>
      <w:r>
        <w:rPr>
          <w:rFonts w:hint="eastAsia" w:ascii="宋体" w:hAnsi="宋体" w:eastAsia="宋体" w:cs="宋体"/>
          <w:color w:val="000000"/>
          <w:kern w:val="0"/>
          <w:sz w:val="24"/>
          <w:szCs w:val="24"/>
          <w:highlight w:val="none"/>
          <w:lang w:bidi="ar"/>
        </w:rPr>
        <w:t xml:space="preserve">委托人应当履行委托监理合同约定的义务，如有违反则应当承担违约责任，赔偿给监理人造成的经济损失。 </w:t>
      </w:r>
    </w:p>
    <w:p w14:paraId="75909A22">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监理人处理委托业务时，因非监理人原因的事由受到损失时，可以向委托人要求补偿损失。 </w:t>
      </w:r>
    </w:p>
    <w:p w14:paraId="194E6FCF">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第三十条 </w:t>
      </w:r>
      <w:r>
        <w:rPr>
          <w:rFonts w:hint="eastAsia" w:ascii="宋体" w:hAnsi="宋体" w:eastAsia="宋体" w:cs="宋体"/>
          <w:color w:val="000000"/>
          <w:kern w:val="0"/>
          <w:sz w:val="24"/>
          <w:szCs w:val="24"/>
          <w:highlight w:val="none"/>
          <w:lang w:bidi="ar"/>
        </w:rPr>
        <w:t xml:space="preserve">委托人如果向监理人提出赔偿的要求不能成立，则应当补偿由该索赔所引起的监理人的各种费用支出。 </w:t>
      </w:r>
    </w:p>
    <w:p w14:paraId="0F0867D7">
      <w:pPr>
        <w:keepNext w:val="0"/>
        <w:keepLines w:val="0"/>
        <w:pageBreakBefore w:val="0"/>
        <w:widowControl/>
        <w:wordWrap/>
        <w:overflowPunct/>
        <w:topLinePunct w:val="0"/>
        <w:bidi w:val="0"/>
        <w:spacing w:beforeAutospacing="0" w:afterAutospacing="0" w:line="360" w:lineRule="auto"/>
        <w:ind w:left="0"/>
        <w:jc w:val="center"/>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合同生效、变更与终止</w:t>
      </w:r>
    </w:p>
    <w:p w14:paraId="61DFB5C7">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第三十一条 </w:t>
      </w:r>
      <w:r>
        <w:rPr>
          <w:rFonts w:hint="eastAsia" w:ascii="宋体" w:hAnsi="宋体" w:eastAsia="宋体" w:cs="宋体"/>
          <w:color w:val="000000"/>
          <w:kern w:val="0"/>
          <w:sz w:val="24"/>
          <w:szCs w:val="24"/>
          <w:highlight w:val="none"/>
          <w:lang w:bidi="ar"/>
        </w:rPr>
        <w:t xml:space="preserve">由于委托人或承包人的原因使监理工作受到阻碍或延误，以致发生了附加工作或延长了持续时间，则监理人应当将此情况与可能产生的影响及时通知委托人。完成监理业务的时间相应延长，并得到附加工作的报酬。 </w:t>
      </w:r>
    </w:p>
    <w:p w14:paraId="0D032C00">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第三十二条 </w:t>
      </w:r>
      <w:r>
        <w:rPr>
          <w:rFonts w:hint="eastAsia" w:ascii="宋体" w:hAnsi="宋体" w:eastAsia="宋体" w:cs="宋体"/>
          <w:color w:val="000000"/>
          <w:kern w:val="0"/>
          <w:sz w:val="24"/>
          <w:szCs w:val="24"/>
          <w:highlight w:val="none"/>
          <w:lang w:bidi="ar"/>
        </w:rPr>
        <w:t xml:space="preserve">在委托监理合同签订后，实际情况发生变化，使得监理人不能全部或部分执行监理业务时，监理人应当立即通知委托人。该监理业务的完成时间应予延长。当恢复执行监理业务时，应当增加不超过 42 日的时间用于恢复执行监理业务，并按双方约定的数量支付监理报酬。 </w:t>
      </w:r>
    </w:p>
    <w:p w14:paraId="3277988C">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第三十三条 </w:t>
      </w:r>
      <w:r>
        <w:rPr>
          <w:rFonts w:hint="eastAsia" w:ascii="宋体" w:hAnsi="宋体" w:eastAsia="宋体" w:cs="宋体"/>
          <w:color w:val="000000"/>
          <w:kern w:val="0"/>
          <w:sz w:val="24"/>
          <w:szCs w:val="24"/>
          <w:highlight w:val="none"/>
          <w:lang w:bidi="ar"/>
        </w:rPr>
        <w:t>监理人向委托人办理完竣工验收或工程移交手续，承包人和委托人已签订工程保修责任书，监理人收到监理报酬尾款，本合同即终止。保修期间的责任，双方在专用条款中约定。</w:t>
      </w:r>
    </w:p>
    <w:p w14:paraId="32796434">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第三十四条 </w:t>
      </w:r>
      <w:r>
        <w:rPr>
          <w:rFonts w:hint="eastAsia" w:ascii="宋体" w:hAnsi="宋体" w:eastAsia="宋体" w:cs="宋体"/>
          <w:color w:val="000000"/>
          <w:kern w:val="0"/>
          <w:sz w:val="24"/>
          <w:szCs w:val="24"/>
          <w:highlight w:val="none"/>
          <w:lang w:bidi="ar"/>
        </w:rPr>
        <w:t xml:space="preserve">当事人一方要求变更或解除合同时，应当在 42 日前通知对方，因解除合同使一方遭受损失的，除依法可以免除责任的外，应由责任方负责赔偿。 </w:t>
      </w:r>
    </w:p>
    <w:p w14:paraId="4E9CA7E6">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变更或解除合同的通知或协议必须采取书面形式，协议未达成之前，原合同仍然有效。 </w:t>
      </w:r>
    </w:p>
    <w:p w14:paraId="1565DA60">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第三十五条 </w:t>
      </w:r>
      <w:r>
        <w:rPr>
          <w:rFonts w:hint="eastAsia" w:ascii="宋体" w:hAnsi="宋体" w:eastAsia="宋体" w:cs="宋体"/>
          <w:color w:val="000000"/>
          <w:kern w:val="0"/>
          <w:sz w:val="24"/>
          <w:szCs w:val="24"/>
          <w:highlight w:val="none"/>
          <w:lang w:bidi="ar"/>
        </w:rPr>
        <w:t xml:space="preserve">监理人在应当获得监理报酬之日起 30 日内仍未收到支付单据，而委托人又未对监理人提出任何书面解释时，或根据第三十一条及第三十二条已暂停执行监理业务时限超过六个月的，监理人可向委托人发出终止合同的通知，发出通知后 14 日内仍未得到委托人答复，可进一步发出终止合同的通知，如果第二份通知发出后 42 日内仍未得到委托人答复，可终止合同或自选暂停或继续暂停执行全部或部分监理业务。委托人承担违约责任。 </w:t>
      </w:r>
    </w:p>
    <w:p w14:paraId="57153648">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第三十六条 </w:t>
      </w:r>
      <w:r>
        <w:rPr>
          <w:rFonts w:hint="eastAsia" w:ascii="宋体" w:hAnsi="宋体" w:eastAsia="宋体" w:cs="宋体"/>
          <w:color w:val="000000"/>
          <w:kern w:val="0"/>
          <w:sz w:val="24"/>
          <w:szCs w:val="24"/>
          <w:highlight w:val="none"/>
          <w:lang w:bidi="ar"/>
        </w:rPr>
        <w:t xml:space="preserve">监理人由于非自己的原因而暂停或终止执行监理业务，其善后工作以及恢复执行监理业务的工作，应当视为额外工作，有权得到额外的报酬。 </w:t>
      </w:r>
    </w:p>
    <w:p w14:paraId="42E94637">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第三十七条 </w:t>
      </w:r>
      <w:r>
        <w:rPr>
          <w:rFonts w:hint="eastAsia" w:ascii="宋体" w:hAnsi="宋体" w:eastAsia="宋体" w:cs="宋体"/>
          <w:color w:val="000000"/>
          <w:kern w:val="0"/>
          <w:sz w:val="24"/>
          <w:szCs w:val="24"/>
          <w:highlight w:val="none"/>
          <w:lang w:bidi="ar"/>
        </w:rPr>
        <w:t xml:space="preserve">当委托人认为监理人无正当理由而又未履行监理义务时，可向监理人发出指明其未履行义务的通知。若委托人发出通知后 21 日内没有收到答复，可在第一个通知发出后 35 日内发出终止委托监理合同的通知，合同即行终止。监理人承担违约责任。 </w:t>
      </w:r>
    </w:p>
    <w:p w14:paraId="4DDC993B">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第三十八条 </w:t>
      </w:r>
      <w:r>
        <w:rPr>
          <w:rFonts w:hint="eastAsia" w:ascii="宋体" w:hAnsi="宋体" w:eastAsia="宋体" w:cs="宋体"/>
          <w:color w:val="000000"/>
          <w:kern w:val="0"/>
          <w:sz w:val="24"/>
          <w:szCs w:val="24"/>
          <w:highlight w:val="none"/>
          <w:lang w:bidi="ar"/>
        </w:rPr>
        <w:t xml:space="preserve">合同协议的终止并不影响各方应有的权利和应当承担的责任。 </w:t>
      </w:r>
    </w:p>
    <w:p w14:paraId="3D695278">
      <w:pPr>
        <w:keepNext w:val="0"/>
        <w:keepLines w:val="0"/>
        <w:pageBreakBefore w:val="0"/>
        <w:widowControl/>
        <w:wordWrap/>
        <w:overflowPunct/>
        <w:topLinePunct w:val="0"/>
        <w:bidi w:val="0"/>
        <w:spacing w:beforeAutospacing="0" w:afterAutospacing="0" w:line="360" w:lineRule="auto"/>
        <w:ind w:left="0"/>
        <w:jc w:val="center"/>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监理报酬</w:t>
      </w:r>
    </w:p>
    <w:p w14:paraId="2BA3A777">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第三十九条 </w:t>
      </w:r>
      <w:r>
        <w:rPr>
          <w:rFonts w:hint="eastAsia" w:ascii="宋体" w:hAnsi="宋体" w:eastAsia="宋体" w:cs="宋体"/>
          <w:color w:val="000000"/>
          <w:kern w:val="0"/>
          <w:sz w:val="24"/>
          <w:szCs w:val="24"/>
          <w:highlight w:val="none"/>
          <w:lang w:bidi="ar"/>
        </w:rPr>
        <w:t xml:space="preserve">正常的监理工作、附加工作和额外工作的报酬，按照监理合同专用条件中约定的方法计算，并按约定的时间和数额支付。 </w:t>
      </w:r>
    </w:p>
    <w:p w14:paraId="16064759">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第四十条 </w:t>
      </w:r>
      <w:r>
        <w:rPr>
          <w:rFonts w:hint="eastAsia" w:ascii="宋体" w:hAnsi="宋体" w:eastAsia="宋体" w:cs="宋体"/>
          <w:color w:val="000000"/>
          <w:kern w:val="0"/>
          <w:sz w:val="24"/>
          <w:szCs w:val="24"/>
          <w:highlight w:val="none"/>
          <w:lang w:bidi="ar"/>
        </w:rPr>
        <w:t xml:space="preserve">如果委托人在规定的支付期限内未支付监理报酬，自规定之日起，还应向监理人支付滞纳金。滞纳金从规定支付期限最后一日起计算。 </w:t>
      </w:r>
    </w:p>
    <w:p w14:paraId="39F15761">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第四十一条 </w:t>
      </w:r>
      <w:r>
        <w:rPr>
          <w:rFonts w:hint="eastAsia" w:ascii="宋体" w:hAnsi="宋体" w:eastAsia="宋体" w:cs="宋体"/>
          <w:color w:val="000000"/>
          <w:kern w:val="0"/>
          <w:sz w:val="24"/>
          <w:szCs w:val="24"/>
          <w:highlight w:val="none"/>
          <w:lang w:bidi="ar"/>
        </w:rPr>
        <w:t xml:space="preserve">支付监理报酬所采取的货币币种、汇率由合同专用条件约定。 </w:t>
      </w:r>
    </w:p>
    <w:p w14:paraId="32331C0E">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第四十二条 </w:t>
      </w:r>
      <w:r>
        <w:rPr>
          <w:rFonts w:hint="eastAsia" w:ascii="宋体" w:hAnsi="宋体" w:eastAsia="宋体" w:cs="宋体"/>
          <w:color w:val="000000"/>
          <w:kern w:val="0"/>
          <w:sz w:val="24"/>
          <w:szCs w:val="24"/>
          <w:highlight w:val="none"/>
          <w:lang w:bidi="ar"/>
        </w:rPr>
        <w:t xml:space="preserve">如果委托人对监理人提交的支付通知中报酬或部分报酬项目提出异议，应当在收到支付通知书 24 小时内向监理人发出表示异议的通知，但委托人不得拖延其他无异议报酬项目的支付。 </w:t>
      </w:r>
    </w:p>
    <w:p w14:paraId="068B1D46">
      <w:pPr>
        <w:keepNext w:val="0"/>
        <w:keepLines w:val="0"/>
        <w:pageBreakBefore w:val="0"/>
        <w:widowControl/>
        <w:wordWrap/>
        <w:overflowPunct/>
        <w:topLinePunct w:val="0"/>
        <w:bidi w:val="0"/>
        <w:spacing w:beforeAutospacing="0" w:afterAutospacing="0" w:line="360" w:lineRule="auto"/>
        <w:ind w:left="0"/>
        <w:jc w:val="center"/>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其 他</w:t>
      </w:r>
    </w:p>
    <w:p w14:paraId="7C5D92A3">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第四十三条 </w:t>
      </w:r>
      <w:r>
        <w:rPr>
          <w:rFonts w:hint="eastAsia" w:ascii="宋体" w:hAnsi="宋体" w:eastAsia="宋体" w:cs="宋体"/>
          <w:color w:val="000000"/>
          <w:kern w:val="0"/>
          <w:sz w:val="24"/>
          <w:szCs w:val="24"/>
          <w:highlight w:val="none"/>
          <w:lang w:bidi="ar"/>
        </w:rPr>
        <w:t>委托的建设工程监理所必要的监理人员</w:t>
      </w:r>
      <w:r>
        <w:rPr>
          <w:rFonts w:hint="eastAsia" w:ascii="宋体" w:hAnsi="宋体" w:eastAsia="宋体" w:cs="宋体"/>
          <w:color w:val="000000"/>
          <w:kern w:val="0"/>
          <w:sz w:val="24"/>
          <w:szCs w:val="24"/>
          <w:highlight w:val="none"/>
          <w:lang w:eastAsia="zh-CN" w:bidi="ar"/>
        </w:rPr>
        <w:t>外出</w:t>
      </w:r>
      <w:r>
        <w:rPr>
          <w:rFonts w:hint="eastAsia" w:ascii="宋体" w:hAnsi="宋体" w:eastAsia="宋体" w:cs="宋体"/>
          <w:color w:val="000000"/>
          <w:kern w:val="0"/>
          <w:sz w:val="24"/>
          <w:szCs w:val="24"/>
          <w:highlight w:val="none"/>
          <w:lang w:bidi="ar"/>
        </w:rPr>
        <w:t xml:space="preserve">考察、材料、设备复试，其费用支出经委托人同意的，在预算范围内向委托人实报实销。 </w:t>
      </w:r>
    </w:p>
    <w:p w14:paraId="1D3ABEDB">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第四十四条 </w:t>
      </w:r>
      <w:r>
        <w:rPr>
          <w:rFonts w:hint="eastAsia" w:ascii="宋体" w:hAnsi="宋体" w:eastAsia="宋体" w:cs="宋体"/>
          <w:color w:val="000000"/>
          <w:kern w:val="0"/>
          <w:sz w:val="24"/>
          <w:szCs w:val="24"/>
          <w:highlight w:val="none"/>
          <w:lang w:bidi="ar"/>
        </w:rPr>
        <w:t xml:space="preserve">在监理业务范围内，如需聘用专家咨询或协助，由监理人聘用的，其费用由监理人承担；由委托人聘用的，其费用由委托人承担。 </w:t>
      </w:r>
    </w:p>
    <w:p w14:paraId="7CAFE05A">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第四十五条 </w:t>
      </w:r>
      <w:r>
        <w:rPr>
          <w:rFonts w:hint="eastAsia" w:ascii="宋体" w:hAnsi="宋体" w:eastAsia="宋体" w:cs="宋体"/>
          <w:color w:val="000000"/>
          <w:kern w:val="0"/>
          <w:sz w:val="24"/>
          <w:szCs w:val="24"/>
          <w:highlight w:val="none"/>
          <w:lang w:bidi="ar"/>
        </w:rPr>
        <w:t xml:space="preserve">监理人在监理工作过程中提出的合理化建议，使委托人得到了经济效益，委托人应按专用条件中的约定给予经济奖励。 </w:t>
      </w:r>
    </w:p>
    <w:p w14:paraId="3043760E">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color w:val="000000"/>
          <w:kern w:val="0"/>
          <w:sz w:val="24"/>
          <w:szCs w:val="24"/>
          <w:highlight w:val="none"/>
          <w:lang w:bidi="ar"/>
        </w:rPr>
      </w:pPr>
      <w:r>
        <w:rPr>
          <w:rFonts w:hint="eastAsia" w:ascii="宋体" w:hAnsi="宋体" w:eastAsia="宋体" w:cs="宋体"/>
          <w:b/>
          <w:bCs/>
          <w:color w:val="000000"/>
          <w:kern w:val="0"/>
          <w:sz w:val="24"/>
          <w:szCs w:val="24"/>
          <w:highlight w:val="none"/>
          <w:lang w:bidi="ar"/>
        </w:rPr>
        <w:t xml:space="preserve">第四十六条 </w:t>
      </w:r>
      <w:r>
        <w:rPr>
          <w:rFonts w:hint="eastAsia" w:ascii="宋体" w:hAnsi="宋体" w:eastAsia="宋体" w:cs="宋体"/>
          <w:color w:val="000000"/>
          <w:kern w:val="0"/>
          <w:sz w:val="24"/>
          <w:szCs w:val="24"/>
          <w:highlight w:val="none"/>
          <w:lang w:bidi="ar"/>
        </w:rPr>
        <w:t>监理人驻地监理机构及其职员不得接受监理工程项目施工承包人的任何报酬或者经济利益。</w:t>
      </w:r>
    </w:p>
    <w:p w14:paraId="56DA8FA5">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监理人不得参与可能与合同规定的与委托人的利益相冲突的任何活动。 </w:t>
      </w:r>
    </w:p>
    <w:p w14:paraId="20FE1213">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第四十七条 </w:t>
      </w:r>
      <w:r>
        <w:rPr>
          <w:rFonts w:hint="eastAsia" w:ascii="宋体" w:hAnsi="宋体" w:eastAsia="宋体" w:cs="宋体"/>
          <w:color w:val="000000"/>
          <w:kern w:val="0"/>
          <w:sz w:val="24"/>
          <w:szCs w:val="24"/>
          <w:highlight w:val="none"/>
          <w:lang w:bidi="ar"/>
        </w:rPr>
        <w:t xml:space="preserve">监理人在监理过程中，不得泄露委托人申明的秘密，监理人亦不得泄露设计人、承包人等提供并申明的秘密。 </w:t>
      </w:r>
    </w:p>
    <w:p w14:paraId="70F6515E">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第四十八条 </w:t>
      </w:r>
      <w:r>
        <w:rPr>
          <w:rFonts w:hint="eastAsia" w:ascii="宋体" w:hAnsi="宋体" w:eastAsia="宋体" w:cs="宋体"/>
          <w:color w:val="000000"/>
          <w:kern w:val="0"/>
          <w:sz w:val="24"/>
          <w:szCs w:val="24"/>
          <w:highlight w:val="none"/>
          <w:lang w:bidi="ar"/>
        </w:rPr>
        <w:t xml:space="preserve">监理人对于由其编制的所有文件拥有版权，委托人仅有权为本工程使用或复制此类文件。 </w:t>
      </w:r>
    </w:p>
    <w:p w14:paraId="7CED33E9">
      <w:pPr>
        <w:keepNext w:val="0"/>
        <w:keepLines w:val="0"/>
        <w:pageBreakBefore w:val="0"/>
        <w:widowControl/>
        <w:wordWrap/>
        <w:overflowPunct/>
        <w:topLinePunct w:val="0"/>
        <w:bidi w:val="0"/>
        <w:spacing w:beforeAutospacing="0" w:afterAutospacing="0" w:line="360" w:lineRule="auto"/>
        <w:ind w:left="0"/>
        <w:jc w:val="center"/>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争议的解决</w:t>
      </w:r>
    </w:p>
    <w:p w14:paraId="21D44C48">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 xml:space="preserve">第四十九条 </w:t>
      </w:r>
      <w:r>
        <w:rPr>
          <w:rFonts w:hint="eastAsia" w:ascii="宋体" w:hAnsi="宋体" w:eastAsia="宋体" w:cs="宋体"/>
          <w:color w:val="000000"/>
          <w:kern w:val="0"/>
          <w:sz w:val="24"/>
          <w:szCs w:val="24"/>
          <w:highlight w:val="none"/>
          <w:lang w:bidi="ar"/>
        </w:rPr>
        <w:t>因违反或终止合同而引起的对对方损失和损害的赔偿，双方应当协商解决，如未能达成一致时，根据双方约定提交仲裁机关仲裁，或向人民法院起诉。</w:t>
      </w:r>
    </w:p>
    <w:p w14:paraId="73B94B5D">
      <w:pPr>
        <w:keepNext w:val="0"/>
        <w:keepLines w:val="0"/>
        <w:pageBreakBefore w:val="0"/>
        <w:widowControl/>
        <w:wordWrap/>
        <w:overflowPunct/>
        <w:topLinePunct w:val="0"/>
        <w:bidi w:val="0"/>
        <w:spacing w:beforeAutospacing="0" w:afterAutospacing="0" w:line="360" w:lineRule="auto"/>
        <w:ind w:left="0"/>
        <w:textAlignment w:val="auto"/>
        <w:rPr>
          <w:rFonts w:hint="eastAsia" w:ascii="宋体" w:hAnsi="宋体" w:eastAsia="宋体" w:cs="宋体"/>
          <w:sz w:val="24"/>
          <w:szCs w:val="24"/>
          <w:highlight w:val="none"/>
        </w:rPr>
      </w:pPr>
    </w:p>
    <w:p w14:paraId="4309B40B">
      <w:pPr>
        <w:keepNext w:val="0"/>
        <w:keepLines w:val="0"/>
        <w:pageBreakBefore w:val="0"/>
        <w:wordWrap/>
        <w:overflowPunct/>
        <w:topLinePunct w:val="0"/>
        <w:bidi w:val="0"/>
        <w:spacing w:beforeAutospacing="0" w:afterAutospacing="0" w:line="360" w:lineRule="auto"/>
        <w:ind w:left="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41381B95">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jc w:val="center"/>
        <w:textAlignment w:val="auto"/>
        <w:outlineLvl w:val="0"/>
        <w:rPr>
          <w:rFonts w:hint="eastAsia" w:ascii="宋体" w:hAnsi="宋体" w:eastAsia="宋体" w:cs="宋体"/>
          <w:b/>
          <w:bCs/>
          <w:color w:val="000000"/>
          <w:spacing w:val="11"/>
          <w:kern w:val="0"/>
          <w:sz w:val="24"/>
          <w:szCs w:val="24"/>
          <w:highlight w:val="none"/>
          <w:lang w:bidi="ar"/>
        </w:rPr>
      </w:pPr>
      <w:bookmarkStart w:id="65" w:name="_Toc2214"/>
      <w:r>
        <w:rPr>
          <w:rFonts w:hint="eastAsia" w:ascii="宋体" w:hAnsi="宋体" w:eastAsia="宋体" w:cs="宋体"/>
          <w:b/>
          <w:bCs/>
          <w:color w:val="000000"/>
          <w:spacing w:val="11"/>
          <w:kern w:val="0"/>
          <w:sz w:val="24"/>
          <w:szCs w:val="24"/>
          <w:highlight w:val="none"/>
          <w:lang w:bidi="ar"/>
        </w:rPr>
        <w:t>第三部分    专用条件</w:t>
      </w:r>
      <w:bookmarkEnd w:id="65"/>
    </w:p>
    <w:p w14:paraId="329DB67F">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544" w:firstLineChars="200"/>
        <w:textAlignment w:val="auto"/>
        <w:rPr>
          <w:rFonts w:hint="eastAsia" w:ascii="宋体" w:hAnsi="宋体" w:eastAsia="宋体" w:cs="宋体"/>
          <w:color w:val="000000"/>
          <w:spacing w:val="8"/>
          <w:kern w:val="0"/>
          <w:sz w:val="24"/>
          <w:szCs w:val="24"/>
          <w:highlight w:val="none"/>
          <w:lang w:bidi="ar"/>
        </w:rPr>
      </w:pPr>
      <w:r>
        <w:rPr>
          <w:rFonts w:hint="eastAsia" w:ascii="宋体" w:hAnsi="宋体" w:eastAsia="宋体" w:cs="宋体"/>
          <w:color w:val="000000"/>
          <w:spacing w:val="16"/>
          <w:kern w:val="0"/>
          <w:sz w:val="24"/>
          <w:szCs w:val="24"/>
          <w:highlight w:val="none"/>
          <w:lang w:bidi="ar"/>
        </w:rPr>
        <w:t>第</w:t>
      </w:r>
      <w:r>
        <w:rPr>
          <w:rFonts w:hint="eastAsia" w:ascii="宋体" w:hAnsi="宋体" w:eastAsia="宋体" w:cs="宋体"/>
          <w:color w:val="000000"/>
          <w:spacing w:val="13"/>
          <w:kern w:val="0"/>
          <w:sz w:val="24"/>
          <w:szCs w:val="24"/>
          <w:highlight w:val="none"/>
          <w:lang w:eastAsia="zh-CN" w:bidi="ar"/>
        </w:rPr>
        <w:t>一</w:t>
      </w:r>
      <w:r>
        <w:rPr>
          <w:rFonts w:hint="eastAsia" w:ascii="宋体" w:hAnsi="宋体" w:eastAsia="宋体" w:cs="宋体"/>
          <w:color w:val="000000"/>
          <w:spacing w:val="8"/>
          <w:kern w:val="0"/>
          <w:sz w:val="24"/>
          <w:szCs w:val="24"/>
          <w:highlight w:val="none"/>
          <w:lang w:bidi="ar"/>
        </w:rPr>
        <w:t>条  本合同适用的法律及监理依据：</w:t>
      </w:r>
    </w:p>
    <w:p w14:paraId="3E2DC45D">
      <w:pPr>
        <w:keepNext w:val="0"/>
        <w:keepLines w:val="0"/>
        <w:pageBreakBefore w:val="0"/>
        <w:widowControl/>
        <w:kinsoku w:val="0"/>
        <w:wordWrap/>
        <w:overflowPunct/>
        <w:topLinePunct w:val="0"/>
        <w:autoSpaceDE w:val="0"/>
        <w:autoSpaceDN w:val="0"/>
        <w:bidi w:val="0"/>
        <w:adjustRightInd w:val="0"/>
        <w:snapToGrid w:val="0"/>
        <w:spacing w:beforeAutospacing="0" w:afterAutospacing="0" w:line="360" w:lineRule="auto"/>
        <w:ind w:left="0" w:firstLine="544" w:firstLineChars="200"/>
        <w:textAlignment w:val="auto"/>
        <w:rPr>
          <w:rFonts w:hint="eastAsia" w:ascii="宋体" w:hAnsi="宋体" w:eastAsia="宋体" w:cs="宋体"/>
          <w:sz w:val="24"/>
          <w:szCs w:val="24"/>
          <w:highlight w:val="none"/>
        </w:rPr>
      </w:pPr>
      <w:r>
        <w:rPr>
          <w:rFonts w:hint="eastAsia" w:ascii="宋体" w:hAnsi="宋体" w:eastAsia="宋体" w:cs="宋体"/>
          <w:color w:val="000000"/>
          <w:spacing w:val="16"/>
          <w:kern w:val="0"/>
          <w:sz w:val="24"/>
          <w:szCs w:val="24"/>
          <w:highlight w:val="none"/>
          <w:lang w:bidi="ar"/>
        </w:rPr>
        <w:t>国家</w:t>
      </w:r>
      <w:r>
        <w:rPr>
          <w:rFonts w:hint="eastAsia" w:ascii="宋体" w:hAnsi="宋体" w:eastAsia="宋体" w:cs="宋体"/>
          <w:color w:val="000000"/>
          <w:spacing w:val="15"/>
          <w:kern w:val="0"/>
          <w:sz w:val="24"/>
          <w:szCs w:val="24"/>
          <w:highlight w:val="none"/>
          <w:lang w:bidi="ar"/>
        </w:rPr>
        <w:t>有</w:t>
      </w:r>
      <w:r>
        <w:rPr>
          <w:rFonts w:hint="eastAsia" w:ascii="宋体" w:hAnsi="宋体" w:eastAsia="宋体" w:cs="宋体"/>
          <w:color w:val="000000"/>
          <w:spacing w:val="8"/>
          <w:kern w:val="0"/>
          <w:sz w:val="24"/>
          <w:szCs w:val="24"/>
          <w:highlight w:val="none"/>
          <w:lang w:bidi="ar"/>
        </w:rPr>
        <w:t>关法律、行政法规、施工图纸、建设工程施工合同及委托监理合同。</w:t>
      </w:r>
    </w:p>
    <w:p w14:paraId="244CDBF6">
      <w:pPr>
        <w:keepNext w:val="0"/>
        <w:keepLines w:val="0"/>
        <w:pageBreakBefore w:val="0"/>
        <w:widowControl/>
        <w:numPr>
          <w:ilvl w:val="0"/>
          <w:numId w:val="0"/>
        </w:numPr>
        <w:tabs>
          <w:tab w:val="left" w:pos="873"/>
        </w:tabs>
        <w:kinsoku w:val="0"/>
        <w:wordWrap/>
        <w:overflowPunct/>
        <w:topLinePunct w:val="0"/>
        <w:autoSpaceDE w:val="0"/>
        <w:autoSpaceDN w:val="0"/>
        <w:bidi w:val="0"/>
        <w:adjustRightInd w:val="0"/>
        <w:snapToGrid w:val="0"/>
        <w:spacing w:beforeAutospacing="0" w:afterAutospacing="0" w:line="360" w:lineRule="auto"/>
        <w:ind w:left="0" w:firstLine="516" w:firstLineChars="200"/>
        <w:textAlignment w:val="auto"/>
        <w:rPr>
          <w:rFonts w:hint="eastAsia" w:ascii="宋体" w:hAnsi="宋体" w:eastAsia="宋体" w:cs="宋体"/>
          <w:color w:val="000000"/>
          <w:kern w:val="0"/>
          <w:sz w:val="24"/>
          <w:szCs w:val="24"/>
          <w:highlight w:val="none"/>
          <w:lang w:bidi="ar"/>
        </w:rPr>
      </w:pPr>
      <w:r>
        <w:rPr>
          <w:rFonts w:hint="eastAsia" w:ascii="宋体" w:hAnsi="宋体" w:eastAsia="宋体" w:cs="宋体"/>
          <w:color w:val="000000"/>
          <w:spacing w:val="9"/>
          <w:kern w:val="0"/>
          <w:sz w:val="24"/>
          <w:szCs w:val="24"/>
          <w:highlight w:val="none"/>
          <w:lang w:eastAsia="zh-CN" w:bidi="ar"/>
        </w:rPr>
        <w:t>第二条</w:t>
      </w:r>
      <w:r>
        <w:rPr>
          <w:rFonts w:hint="eastAsia" w:ascii="宋体" w:hAnsi="宋体" w:eastAsia="宋体" w:cs="宋体"/>
          <w:color w:val="000000"/>
          <w:spacing w:val="9"/>
          <w:kern w:val="0"/>
          <w:sz w:val="24"/>
          <w:szCs w:val="24"/>
          <w:highlight w:val="none"/>
          <w:lang w:val="en-US" w:eastAsia="zh-CN" w:bidi="ar"/>
        </w:rPr>
        <w:t xml:space="preserve"> </w:t>
      </w:r>
      <w:r>
        <w:rPr>
          <w:rFonts w:hint="eastAsia" w:ascii="宋体" w:hAnsi="宋体" w:eastAsia="宋体" w:cs="宋体"/>
          <w:color w:val="000000"/>
          <w:spacing w:val="9"/>
          <w:kern w:val="0"/>
          <w:sz w:val="24"/>
          <w:szCs w:val="24"/>
          <w:highlight w:val="none"/>
          <w:lang w:bidi="ar"/>
        </w:rPr>
        <w:t>监理范围、监理工作内容和监理机构的设置</w:t>
      </w:r>
      <w:r>
        <w:rPr>
          <w:rFonts w:hint="eastAsia" w:ascii="宋体" w:hAnsi="宋体" w:eastAsia="宋体" w:cs="宋体"/>
          <w:color w:val="000000"/>
          <w:spacing w:val="7"/>
          <w:kern w:val="0"/>
          <w:sz w:val="24"/>
          <w:szCs w:val="24"/>
          <w:highlight w:val="none"/>
          <w:lang w:bidi="ar"/>
        </w:rPr>
        <w:t>：</w:t>
      </w:r>
    </w:p>
    <w:p w14:paraId="00734B49">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（一）监理范围：本项目施工阶段、保修阶段的全部监理工作。 </w:t>
      </w:r>
    </w:p>
    <w:p w14:paraId="5C927198">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对工程投资、进度、质量、安全进行控制，协助建设单位实施合同管理、信息管理并做好现场组织协调工作。 </w:t>
      </w:r>
    </w:p>
    <w:p w14:paraId="2A9A69C5">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（二）监理工作内容：监理范围内工程的质量控制、投资控制、进度控制、安全文明生产控制、合同管理、信息管理以及与有关设计人、承包人及设备材料供应商</w:t>
      </w:r>
      <w:r>
        <w:rPr>
          <w:rFonts w:hint="eastAsia" w:ascii="宋体" w:hAnsi="宋体" w:eastAsia="宋体" w:cs="宋体"/>
          <w:color w:val="000000"/>
          <w:kern w:val="0"/>
          <w:sz w:val="24"/>
          <w:szCs w:val="24"/>
          <w:highlight w:val="none"/>
          <w:u w:val="single"/>
          <w:lang w:eastAsia="zh-CN" w:bidi="ar"/>
        </w:rPr>
        <w:t>等其他</w:t>
      </w:r>
      <w:r>
        <w:rPr>
          <w:rFonts w:hint="eastAsia" w:ascii="宋体" w:hAnsi="宋体" w:eastAsia="宋体" w:cs="宋体"/>
          <w:color w:val="000000"/>
          <w:kern w:val="0"/>
          <w:sz w:val="24"/>
          <w:szCs w:val="24"/>
          <w:highlight w:val="none"/>
          <w:u w:val="single"/>
          <w:lang w:bidi="ar"/>
        </w:rPr>
        <w:t xml:space="preserve">第三方的协调工作。具体工作如下： </w:t>
      </w:r>
    </w:p>
    <w:p w14:paraId="23645E44">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1）根据项目的实际情况，及时调整监理规划，并按调整后的监理规划组织实施。 </w:t>
      </w:r>
    </w:p>
    <w:p w14:paraId="5CD9ADE7">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2）审查承包人各项施工准备工作，在征得委托人同意后下达开工指令。 </w:t>
      </w:r>
    </w:p>
    <w:p w14:paraId="72509405">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3）参加设计交底和图纸会审，对发现的问题及时与设计部门协调沟通。 </w:t>
      </w:r>
    </w:p>
    <w:p w14:paraId="2285A74B">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4）督促承包人各项管理制度和质量安全保证体系的建立、健全与实施。 </w:t>
      </w:r>
    </w:p>
    <w:p w14:paraId="4F2B9A45">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5）负责审查承包人编制的总施工进度计划、季度施工进度计划、月施工进度计划，将审查结果报送委托人审批，并督促承包人按审批计划实施。 </w:t>
      </w:r>
    </w:p>
    <w:p w14:paraId="0AC3E7F8">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6）审查承包人编制的施工组织设计、施工方案并督促其实施。 </w:t>
      </w:r>
    </w:p>
    <w:p w14:paraId="2A35B22D">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7）审查承包人或委托人提供的材料、设备进场计划，并督促其按计划进场。 </w:t>
      </w:r>
    </w:p>
    <w:p w14:paraId="1CBA6678">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8）督促、检查承包人严格执行合同，并按照国家有关技术规范、规程、标准、设计图纸和相关文件的要求进行施工活动。督促其完善各阶段工程技术资料。 </w:t>
      </w:r>
    </w:p>
    <w:p w14:paraId="544A495B">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9）主持工程质量的工序验收、中间验收和阶段性验收，提出整改意见，并检查整改结果。 </w:t>
      </w:r>
    </w:p>
    <w:p w14:paraId="4F572F42">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10）对工程施工质量负监督责任，按照工程施工质量标准、规范和合同要求，实施施工质量监督。派驻现场的监理人员应通过旁站、巡视、检测、隐蔽验收、中间验收和整体验收等手段全面监督、检查和严格控制工程质量，对违反国家有关规定的施工行为和质量不合格工程拥有否决权。 </w:t>
      </w:r>
    </w:p>
    <w:p w14:paraId="6F4FAEDF">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11）实施施工进度监督，协调交叉施工问题。 </w:t>
      </w:r>
    </w:p>
    <w:p w14:paraId="7476785B">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12）对不能全面履行合同，质量低劣，管理混乱，因自身原因造成施工进度严重滞后且未采取有效弥补措施等承包人严重违约行为，根据合同规定，向委托人提交处理意见。 </w:t>
      </w:r>
    </w:p>
    <w:p w14:paraId="6A94317B">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13）监督检查承包人施工现场的安全生产和文明施工工地保证体系，并督促其实施。</w:t>
      </w:r>
    </w:p>
    <w:p w14:paraId="3C796567">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14）负责合格工程的月进度工程量计量工作，并建立工程量计量</w:t>
      </w:r>
      <w:r>
        <w:rPr>
          <w:rFonts w:hint="eastAsia" w:ascii="宋体" w:hAnsi="宋体" w:eastAsia="宋体" w:cs="宋体"/>
          <w:color w:val="000000"/>
          <w:kern w:val="0"/>
          <w:sz w:val="24"/>
          <w:szCs w:val="24"/>
          <w:highlight w:val="none"/>
          <w:u w:val="single"/>
          <w:lang w:eastAsia="zh-CN" w:bidi="ar"/>
        </w:rPr>
        <w:t>台账</w:t>
      </w:r>
      <w:r>
        <w:rPr>
          <w:rFonts w:hint="eastAsia" w:ascii="宋体" w:hAnsi="宋体" w:eastAsia="宋体" w:cs="宋体"/>
          <w:color w:val="000000"/>
          <w:kern w:val="0"/>
          <w:sz w:val="24"/>
          <w:szCs w:val="24"/>
          <w:highlight w:val="none"/>
          <w:u w:val="single"/>
          <w:lang w:bidi="ar"/>
        </w:rPr>
        <w:t xml:space="preserve">。 </w:t>
      </w:r>
    </w:p>
    <w:p w14:paraId="5D152DAF">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15）积极配合委托人的成本管理工作，建立健全各种</w:t>
      </w:r>
      <w:r>
        <w:rPr>
          <w:rFonts w:hint="eastAsia" w:ascii="宋体" w:hAnsi="宋体" w:eastAsia="宋体" w:cs="宋体"/>
          <w:color w:val="000000"/>
          <w:kern w:val="0"/>
          <w:sz w:val="24"/>
          <w:szCs w:val="24"/>
          <w:highlight w:val="none"/>
          <w:u w:val="single"/>
          <w:lang w:eastAsia="zh-CN" w:bidi="ar"/>
        </w:rPr>
        <w:t>管理台账</w:t>
      </w:r>
      <w:r>
        <w:rPr>
          <w:rFonts w:hint="eastAsia" w:ascii="宋体" w:hAnsi="宋体" w:eastAsia="宋体" w:cs="宋体"/>
          <w:color w:val="000000"/>
          <w:kern w:val="0"/>
          <w:sz w:val="24"/>
          <w:szCs w:val="24"/>
          <w:highlight w:val="none"/>
          <w:u w:val="single"/>
          <w:lang w:bidi="ar"/>
        </w:rPr>
        <w:t xml:space="preserve">及做好指标分析。 </w:t>
      </w:r>
    </w:p>
    <w:p w14:paraId="54E9F64E">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16）按照发包人的相关管理办法，审核工程实施过程中的变更和签证，严格控制工程成本。 </w:t>
      </w:r>
    </w:p>
    <w:p w14:paraId="5DD9FB9A">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17）对进场材料、构配件和设备的规格、品牌、数量、进场时间及质量负有监督责任，严格审核其进场报验资料。 </w:t>
      </w:r>
    </w:p>
    <w:p w14:paraId="28DC1B30">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①结合施工图纸、设计变更及招投标文件等资料，严格核对进场报验资料所列的规格、品牌、数量等，出现实际进场材料与报验清单不一致或报验清单与施工图纸、设计变更及招投标文件等相关资料要求不一致的情况，应及时向委托人汇报，并提出处理意见； </w:t>
      </w:r>
    </w:p>
    <w:p w14:paraId="405F5344">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②审核用于工程的材料、构配件和设备的出厂合格证及检验试验报告等质量证明文件。按照有关工程质量监督管理规定，对进场的材料、构配件和设备见证取样，并责成承包人按规定送有资质的实验室进行检验； </w:t>
      </w:r>
    </w:p>
    <w:p w14:paraId="46745F8F">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③对验收不合格的工程材料、构配件和设备，监理人员应拒绝签认，并签发不合格通知单，书面通知承包单位或委托人，限期将不合格的工程材料、构配件及设备撤出现场。严防不合格的材料、构件和设备用于工程。 </w:t>
      </w:r>
    </w:p>
    <w:p w14:paraId="4A64F142">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18）参加工程竣工验收，审查承包人竣工资料，保证其完整、规范和符合要求。 </w:t>
      </w:r>
    </w:p>
    <w:p w14:paraId="26F2C2D4">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19）单项工程竣工后，监理人成立专门的审核小组负责审核竣工图纸和竣工结算资料，对其内容的完整性和正确性负责，出具工程内容甩项清单，保证现场实际施工内容、竣工图纸和结算内容三者一致。 </w:t>
      </w:r>
    </w:p>
    <w:p w14:paraId="39684085">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20）协调、监督工程质量责任期内的工程质量缺陷的处理。 </w:t>
      </w:r>
    </w:p>
    <w:p w14:paraId="7F37698A">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21）监理人会同承包人按工程档案管理标准，整理、完善和编撰工程资料和监理资料，向发包人提交完整、合格的工程建设竣工资料。</w:t>
      </w:r>
    </w:p>
    <w:p w14:paraId="54208AA5">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（三）监理机构设置 </w:t>
      </w:r>
    </w:p>
    <w:p w14:paraId="4E33A681">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1）总监理工程师：监理人向本工程项目派出的总监理工程师</w:t>
      </w:r>
      <w:r>
        <w:rPr>
          <w:rFonts w:hint="eastAsia" w:ascii="宋体" w:hAnsi="宋体" w:eastAsia="宋体" w:cs="宋体"/>
          <w:color w:val="000000"/>
          <w:kern w:val="0"/>
          <w:sz w:val="24"/>
          <w:szCs w:val="24"/>
          <w:highlight w:val="none"/>
          <w:u w:val="single"/>
          <w:lang w:eastAsia="zh-CN" w:bidi="ar"/>
        </w:rPr>
        <w:t>和其他</w:t>
      </w:r>
      <w:r>
        <w:rPr>
          <w:rFonts w:hint="eastAsia" w:ascii="宋体" w:hAnsi="宋体" w:eastAsia="宋体" w:cs="宋体"/>
          <w:color w:val="000000"/>
          <w:kern w:val="0"/>
          <w:sz w:val="24"/>
          <w:szCs w:val="24"/>
          <w:highlight w:val="none"/>
          <w:u w:val="single"/>
          <w:lang w:bidi="ar"/>
        </w:rPr>
        <w:t xml:space="preserve">主要负责人必须经委托人批准。 </w:t>
      </w:r>
    </w:p>
    <w:p w14:paraId="3C9E9200">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2</w:t>
      </w:r>
      <w:r>
        <w:rPr>
          <w:rFonts w:hint="eastAsia" w:ascii="宋体" w:hAnsi="宋体" w:eastAsia="宋体" w:cs="宋体"/>
          <w:color w:val="000000"/>
          <w:kern w:val="0"/>
          <w:sz w:val="24"/>
          <w:szCs w:val="24"/>
          <w:highlight w:val="none"/>
          <w:u w:val="single"/>
          <w:lang w:eastAsia="zh-CN" w:bidi="ar"/>
        </w:rPr>
        <w:t>）</w:t>
      </w:r>
      <w:r>
        <w:rPr>
          <w:rFonts w:hint="eastAsia" w:ascii="宋体" w:hAnsi="宋体" w:eastAsia="宋体" w:cs="宋体"/>
          <w:color w:val="000000"/>
          <w:kern w:val="0"/>
          <w:sz w:val="24"/>
          <w:szCs w:val="24"/>
          <w:highlight w:val="none"/>
          <w:u w:val="single"/>
          <w:lang w:bidi="ar"/>
        </w:rPr>
        <w:t>监理工程师：监理人应根据本工程项目施工各阶段对各专业监理的不同需要配备足够的监理人员，并保证现场施工期间有足够的监理人员在场监督工程施工。监理人根据本工程项目进度要求安排的人员计划见附表一，监理人数的增减必须经过委托人的书面批准。</w:t>
      </w:r>
    </w:p>
    <w:p w14:paraId="532F5711">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3）监理人员的现场工作时间：派驻本工程项目的监理人员在本工程服务期间应 </w:t>
      </w:r>
    </w:p>
    <w:p w14:paraId="2F07F2AE">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保证不少于工作期内法定工作时间从事本工程现场监理工作，现场监理工作时间不足的，委托人有权扣除相应监理服务费。 </w:t>
      </w:r>
    </w:p>
    <w:p w14:paraId="1EDA8E37">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第</w:t>
      </w:r>
      <w:r>
        <w:rPr>
          <w:rFonts w:hint="eastAsia" w:ascii="宋体" w:hAnsi="宋体" w:eastAsia="宋体" w:cs="宋体"/>
          <w:b/>
          <w:bCs/>
          <w:color w:val="000000"/>
          <w:kern w:val="0"/>
          <w:sz w:val="24"/>
          <w:szCs w:val="24"/>
          <w:highlight w:val="none"/>
          <w:lang w:eastAsia="zh-CN" w:bidi="ar"/>
        </w:rPr>
        <w:t>三</w:t>
      </w:r>
      <w:r>
        <w:rPr>
          <w:rFonts w:hint="eastAsia" w:ascii="宋体" w:hAnsi="宋体" w:eastAsia="宋体" w:cs="宋体"/>
          <w:b/>
          <w:bCs/>
          <w:color w:val="000000"/>
          <w:kern w:val="0"/>
          <w:sz w:val="24"/>
          <w:szCs w:val="24"/>
          <w:highlight w:val="none"/>
          <w:lang w:bidi="ar"/>
        </w:rPr>
        <w:t xml:space="preserve">条 </w:t>
      </w:r>
      <w:r>
        <w:rPr>
          <w:rFonts w:hint="eastAsia" w:ascii="宋体" w:hAnsi="宋体" w:eastAsia="宋体" w:cs="宋体"/>
          <w:color w:val="000000"/>
          <w:kern w:val="0"/>
          <w:sz w:val="24"/>
          <w:szCs w:val="24"/>
          <w:highlight w:val="none"/>
          <w:lang w:bidi="ar"/>
        </w:rPr>
        <w:t xml:space="preserve">外部条件包括： </w:t>
      </w:r>
    </w:p>
    <w:p w14:paraId="181948CC">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1）协助委托人与城市规划、市容、环境、交通、消防、治安及水电供应等有关部门的协调，以确保工程施工的正常进行； </w:t>
      </w:r>
    </w:p>
    <w:p w14:paraId="707CFFEE">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2）协助委托人与设计单位沟通联系，及时解决工程实施过程中的相关设计问题，完善设计变更等。 </w:t>
      </w:r>
    </w:p>
    <w:p w14:paraId="45AC9651">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第</w:t>
      </w:r>
      <w:r>
        <w:rPr>
          <w:rFonts w:hint="eastAsia" w:ascii="宋体" w:hAnsi="宋体" w:eastAsia="宋体" w:cs="宋体"/>
          <w:b/>
          <w:bCs/>
          <w:color w:val="000000"/>
          <w:kern w:val="0"/>
          <w:sz w:val="24"/>
          <w:szCs w:val="24"/>
          <w:highlight w:val="none"/>
          <w:lang w:eastAsia="zh-CN" w:bidi="ar"/>
        </w:rPr>
        <w:t>四</w:t>
      </w:r>
      <w:r>
        <w:rPr>
          <w:rFonts w:hint="eastAsia" w:ascii="宋体" w:hAnsi="宋体" w:eastAsia="宋体" w:cs="宋体"/>
          <w:b/>
          <w:bCs/>
          <w:color w:val="000000"/>
          <w:kern w:val="0"/>
          <w:sz w:val="24"/>
          <w:szCs w:val="24"/>
          <w:highlight w:val="none"/>
          <w:lang w:bidi="ar"/>
        </w:rPr>
        <w:t xml:space="preserve">条 </w:t>
      </w:r>
      <w:r>
        <w:rPr>
          <w:rFonts w:hint="eastAsia" w:ascii="宋体" w:hAnsi="宋体" w:eastAsia="宋体" w:cs="宋体"/>
          <w:color w:val="000000"/>
          <w:kern w:val="0"/>
          <w:sz w:val="24"/>
          <w:szCs w:val="24"/>
          <w:highlight w:val="none"/>
          <w:lang w:bidi="ar"/>
        </w:rPr>
        <w:t xml:space="preserve">委托人应提供的工程资料及提供时间： </w:t>
      </w:r>
    </w:p>
    <w:p w14:paraId="43B9A095">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bidi="ar"/>
        </w:rPr>
        <w:t xml:space="preserve">与施工单位，材料、设备供应单位签订的合同协议；设计文件以及与工程有关的其他资料。 </w:t>
      </w:r>
    </w:p>
    <w:p w14:paraId="5D9250A8">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eastAsia="宋体" w:cs="宋体"/>
          <w:b/>
          <w:bCs/>
          <w:snapToGrid/>
          <w:color w:val="000000"/>
          <w:kern w:val="0"/>
          <w:sz w:val="24"/>
          <w:szCs w:val="24"/>
          <w:highlight w:val="none"/>
          <w:lang w:val="en-US" w:eastAsia="zh-CN" w:bidi="ar"/>
        </w:rPr>
        <w:t>第五条：</w:t>
      </w:r>
      <w:r>
        <w:rPr>
          <w:rFonts w:hint="eastAsia" w:ascii="宋体" w:hAnsi="宋体" w:eastAsia="宋体" w:cs="宋体"/>
          <w:spacing w:val="-1"/>
          <w:sz w:val="24"/>
          <w:szCs w:val="24"/>
          <w:highlight w:val="none"/>
          <w:lang w:val="en-US" w:eastAsia="zh-CN"/>
          <w14:textOutline w14:w="4358" w14:cap="sq" w14:cmpd="sng">
            <w14:solidFill>
              <w14:srgbClr w14:val="000000"/>
            </w14:solidFill>
            <w14:prstDash w14:val="solid"/>
            <w14:bevel/>
          </w14:textOutline>
        </w:rPr>
        <w:t>监理工作应</w:t>
      </w:r>
      <w:r>
        <w:rPr>
          <w:rFonts w:hint="eastAsia" w:ascii="宋体" w:hAnsi="宋体" w:eastAsia="宋体" w:cs="宋体"/>
          <w:spacing w:val="-1"/>
          <w:sz w:val="24"/>
          <w:szCs w:val="24"/>
          <w:highlight w:val="none"/>
          <w14:textOutline w14:w="4358" w14:cap="sq" w14:cmpd="sng">
            <w14:solidFill>
              <w14:srgbClr w14:val="000000"/>
            </w14:solidFill>
            <w14:prstDash w14:val="solid"/>
            <w14:bevel/>
          </w14:textOutline>
        </w:rPr>
        <w:t>严格按照西安市市政设施管理中心</w:t>
      </w:r>
      <w:r>
        <w:rPr>
          <w:rFonts w:hint="eastAsia" w:ascii="宋体" w:hAnsi="宋体" w:eastAsia="宋体" w:cs="宋体"/>
          <w:spacing w:val="1"/>
          <w:sz w:val="24"/>
          <w:szCs w:val="24"/>
          <w:highlight w:val="none"/>
          <w14:textOutline w14:w="4358" w14:cap="sq" w14:cmpd="sng">
            <w14:solidFill>
              <w14:srgbClr w14:val="000000"/>
            </w14:solidFill>
            <w14:prstDash w14:val="solid"/>
            <w14:bevel/>
          </w14:textOutline>
        </w:rPr>
        <w:t>《维护单项工程管理办法（试行）》等</w:t>
      </w:r>
      <w:r>
        <w:rPr>
          <w:rFonts w:hint="eastAsia" w:ascii="宋体" w:hAnsi="宋体" w:eastAsia="宋体" w:cs="宋体"/>
          <w:spacing w:val="1"/>
          <w:sz w:val="24"/>
          <w:szCs w:val="24"/>
          <w:highlight w:val="none"/>
          <w:lang w:eastAsia="zh-CN"/>
          <w14:textOutline w14:w="4358" w14:cap="sq" w14:cmpd="sng">
            <w14:solidFill>
              <w14:srgbClr w14:val="000000"/>
            </w14:solidFill>
            <w14:prstDash w14:val="solid"/>
            <w14:bevel/>
          </w14:textOutline>
        </w:rPr>
        <w:t>文件要求执行，委托人按照制度对监理单位进行考核。</w:t>
      </w:r>
    </w:p>
    <w:p w14:paraId="0FC868F1">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firstLine="482" w:firstLineChars="200"/>
        <w:jc w:val="left"/>
        <w:textAlignment w:val="auto"/>
        <w:rPr>
          <w:rFonts w:hint="eastAsia" w:ascii="宋体" w:hAnsi="宋体" w:eastAsia="宋体" w:cs="宋体"/>
          <w:snapToGrid/>
          <w:kern w:val="2"/>
          <w:sz w:val="24"/>
          <w:szCs w:val="24"/>
          <w:highlight w:val="none"/>
          <w:lang w:eastAsia="zh-CN"/>
        </w:rPr>
      </w:pPr>
      <w:r>
        <w:rPr>
          <w:rFonts w:hint="eastAsia" w:ascii="宋体" w:hAnsi="宋体" w:eastAsia="宋体" w:cs="宋体"/>
          <w:b/>
          <w:bCs/>
          <w:snapToGrid/>
          <w:color w:val="000000"/>
          <w:kern w:val="0"/>
          <w:sz w:val="24"/>
          <w:szCs w:val="24"/>
          <w:highlight w:val="none"/>
          <w:lang w:eastAsia="zh-CN" w:bidi="ar"/>
        </w:rPr>
        <w:t xml:space="preserve">第六条 </w:t>
      </w:r>
      <w:r>
        <w:rPr>
          <w:rFonts w:hint="eastAsia" w:ascii="宋体" w:hAnsi="宋体" w:eastAsia="宋体" w:cs="宋体"/>
          <w:snapToGrid/>
          <w:color w:val="000000"/>
          <w:kern w:val="0"/>
          <w:sz w:val="24"/>
          <w:szCs w:val="24"/>
          <w:highlight w:val="none"/>
          <w:lang w:eastAsia="zh-CN" w:bidi="ar"/>
        </w:rPr>
        <w:t xml:space="preserve">委托人应在 7 天内对监理人书面提交并要求做出决定的事宜作出书面答复。 </w:t>
      </w:r>
    </w:p>
    <w:p w14:paraId="7B3032F6">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firstLine="482" w:firstLineChars="200"/>
        <w:jc w:val="left"/>
        <w:textAlignment w:val="auto"/>
        <w:rPr>
          <w:rFonts w:hint="eastAsia" w:ascii="宋体" w:hAnsi="宋体" w:eastAsia="宋体" w:cs="宋体"/>
          <w:snapToGrid/>
          <w:kern w:val="2"/>
          <w:sz w:val="24"/>
          <w:szCs w:val="24"/>
          <w:highlight w:val="none"/>
          <w:lang w:eastAsia="zh-CN"/>
        </w:rPr>
      </w:pPr>
      <w:r>
        <w:rPr>
          <w:rFonts w:hint="eastAsia" w:ascii="宋体" w:hAnsi="宋体" w:eastAsia="宋体" w:cs="宋体"/>
          <w:b/>
          <w:bCs/>
          <w:snapToGrid/>
          <w:color w:val="000000"/>
          <w:kern w:val="0"/>
          <w:sz w:val="24"/>
          <w:szCs w:val="24"/>
          <w:highlight w:val="none"/>
          <w:lang w:eastAsia="zh-CN" w:bidi="ar"/>
        </w:rPr>
        <w:t xml:space="preserve">第七条 </w:t>
      </w:r>
      <w:r>
        <w:rPr>
          <w:rFonts w:hint="eastAsia" w:ascii="宋体" w:hAnsi="宋体" w:eastAsia="宋体" w:cs="宋体"/>
          <w:snapToGrid/>
          <w:color w:val="000000"/>
          <w:kern w:val="0"/>
          <w:sz w:val="24"/>
          <w:szCs w:val="24"/>
          <w:highlight w:val="none"/>
          <w:lang w:eastAsia="zh-CN" w:bidi="ar"/>
        </w:rPr>
        <w:t>委托人的常驻代表为：</w:t>
      </w:r>
      <w:r>
        <w:rPr>
          <w:rFonts w:hint="eastAsia" w:ascii="宋体" w:hAnsi="宋体" w:eastAsia="宋体" w:cs="宋体"/>
          <w:snapToGrid/>
          <w:color w:val="000000"/>
          <w:kern w:val="0"/>
          <w:sz w:val="24"/>
          <w:szCs w:val="24"/>
          <w:highlight w:val="none"/>
          <w:u w:val="single"/>
          <w:lang w:eastAsia="zh-CN" w:bidi="ar"/>
        </w:rPr>
        <w:t xml:space="preserve">    </w:t>
      </w:r>
      <w:r>
        <w:rPr>
          <w:rFonts w:hint="eastAsia" w:ascii="宋体" w:hAnsi="宋体" w:eastAsia="宋体" w:cs="宋体"/>
          <w:snapToGrid/>
          <w:color w:val="000000"/>
          <w:kern w:val="0"/>
          <w:sz w:val="24"/>
          <w:szCs w:val="24"/>
          <w:highlight w:val="none"/>
          <w:u w:val="single"/>
          <w:lang w:val="en-US" w:eastAsia="zh-CN" w:bidi="ar"/>
        </w:rPr>
        <w:t xml:space="preserve"> </w:t>
      </w:r>
      <w:r>
        <w:rPr>
          <w:rFonts w:hint="eastAsia" w:ascii="宋体" w:hAnsi="宋体" w:eastAsia="宋体" w:cs="宋体"/>
          <w:snapToGrid/>
          <w:color w:val="000000"/>
          <w:kern w:val="0"/>
          <w:sz w:val="24"/>
          <w:szCs w:val="24"/>
          <w:highlight w:val="none"/>
          <w:u w:val="single"/>
          <w:lang w:eastAsia="zh-CN" w:bidi="ar"/>
        </w:rPr>
        <w:t xml:space="preserve">   </w:t>
      </w:r>
      <w:r>
        <w:rPr>
          <w:rFonts w:hint="eastAsia" w:ascii="宋体" w:hAnsi="宋体" w:eastAsia="宋体" w:cs="宋体"/>
          <w:snapToGrid/>
          <w:color w:val="000000"/>
          <w:kern w:val="0"/>
          <w:sz w:val="24"/>
          <w:szCs w:val="24"/>
          <w:highlight w:val="none"/>
          <w:lang w:eastAsia="zh-CN" w:bidi="ar"/>
        </w:rPr>
        <w:t>。</w:t>
      </w:r>
    </w:p>
    <w:p w14:paraId="0DE719BD">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firstLine="482" w:firstLineChars="200"/>
        <w:jc w:val="left"/>
        <w:textAlignment w:val="auto"/>
        <w:rPr>
          <w:rFonts w:hint="eastAsia" w:ascii="宋体" w:hAnsi="宋体" w:eastAsia="宋体" w:cs="宋体"/>
          <w:snapToGrid/>
          <w:kern w:val="2"/>
          <w:sz w:val="24"/>
          <w:szCs w:val="24"/>
          <w:highlight w:val="none"/>
          <w:lang w:eastAsia="zh-CN"/>
        </w:rPr>
      </w:pPr>
      <w:r>
        <w:rPr>
          <w:rFonts w:hint="eastAsia" w:ascii="宋体" w:hAnsi="宋体" w:eastAsia="宋体" w:cs="宋体"/>
          <w:b/>
          <w:bCs/>
          <w:snapToGrid/>
          <w:color w:val="000000"/>
          <w:kern w:val="0"/>
          <w:sz w:val="24"/>
          <w:szCs w:val="24"/>
          <w:highlight w:val="none"/>
          <w:lang w:eastAsia="zh-CN" w:bidi="ar"/>
        </w:rPr>
        <w:t xml:space="preserve">第八条 </w:t>
      </w:r>
      <w:r>
        <w:rPr>
          <w:rFonts w:hint="eastAsia" w:ascii="宋体" w:hAnsi="宋体" w:eastAsia="宋体" w:cs="宋体"/>
          <w:snapToGrid/>
          <w:color w:val="000000"/>
          <w:kern w:val="0"/>
          <w:sz w:val="24"/>
          <w:szCs w:val="24"/>
          <w:highlight w:val="none"/>
          <w:lang w:eastAsia="zh-CN" w:bidi="ar"/>
        </w:rPr>
        <w:t>委托人免费向监理机构提供如下设施：</w:t>
      </w:r>
      <w:r>
        <w:rPr>
          <w:rFonts w:hint="eastAsia" w:ascii="宋体" w:hAnsi="宋体" w:eastAsia="宋体" w:cs="宋体"/>
          <w:snapToGrid/>
          <w:color w:val="000000"/>
          <w:kern w:val="0"/>
          <w:sz w:val="24"/>
          <w:szCs w:val="24"/>
          <w:highlight w:val="none"/>
          <w:u w:val="single"/>
          <w:lang w:val="en-US" w:eastAsia="zh-CN" w:bidi="ar"/>
        </w:rPr>
        <w:t xml:space="preserve">  </w:t>
      </w:r>
      <w:r>
        <w:rPr>
          <w:rFonts w:hint="eastAsia" w:ascii="宋体" w:hAnsi="宋体" w:eastAsia="宋体" w:cs="宋体"/>
          <w:snapToGrid/>
          <w:color w:val="000000"/>
          <w:kern w:val="0"/>
          <w:sz w:val="24"/>
          <w:szCs w:val="24"/>
          <w:highlight w:val="none"/>
          <w:u w:val="single"/>
          <w:lang w:eastAsia="zh-CN" w:bidi="ar"/>
        </w:rPr>
        <w:t>无</w:t>
      </w:r>
      <w:r>
        <w:rPr>
          <w:rFonts w:hint="eastAsia" w:ascii="宋体" w:hAnsi="宋体" w:eastAsia="宋体" w:cs="宋体"/>
          <w:snapToGrid/>
          <w:color w:val="000000"/>
          <w:kern w:val="0"/>
          <w:sz w:val="24"/>
          <w:szCs w:val="24"/>
          <w:highlight w:val="none"/>
          <w:u w:val="single"/>
          <w:lang w:val="en-US" w:eastAsia="zh-CN" w:bidi="ar"/>
        </w:rPr>
        <w:t xml:space="preserve">  </w:t>
      </w:r>
    </w:p>
    <w:p w14:paraId="1B1825BD">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snapToGrid/>
          <w:kern w:val="2"/>
          <w:sz w:val="24"/>
          <w:szCs w:val="24"/>
          <w:highlight w:val="none"/>
          <w:lang w:eastAsia="zh-CN"/>
        </w:rPr>
      </w:pPr>
      <w:r>
        <w:rPr>
          <w:rFonts w:hint="eastAsia" w:ascii="宋体" w:hAnsi="宋体" w:eastAsia="宋体" w:cs="宋体"/>
          <w:snapToGrid/>
          <w:color w:val="000000"/>
          <w:kern w:val="0"/>
          <w:sz w:val="24"/>
          <w:szCs w:val="24"/>
          <w:highlight w:val="none"/>
          <w:lang w:eastAsia="zh-CN" w:bidi="ar"/>
        </w:rPr>
        <w:t>监理人自备的，委托人给予补偿的设施如下：</w:t>
      </w:r>
      <w:r>
        <w:rPr>
          <w:rFonts w:hint="eastAsia" w:ascii="宋体" w:hAnsi="宋体" w:eastAsia="宋体" w:cs="宋体"/>
          <w:snapToGrid/>
          <w:color w:val="000000"/>
          <w:kern w:val="0"/>
          <w:sz w:val="24"/>
          <w:szCs w:val="24"/>
          <w:highlight w:val="none"/>
          <w:u w:val="single"/>
          <w:lang w:eastAsia="zh-CN" w:bidi="ar"/>
        </w:rPr>
        <w:t>无补偿金额。</w:t>
      </w:r>
    </w:p>
    <w:p w14:paraId="27C5358C">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firstLine="482" w:firstLineChars="200"/>
        <w:jc w:val="left"/>
        <w:textAlignment w:val="auto"/>
        <w:rPr>
          <w:rFonts w:hint="eastAsia" w:ascii="宋体" w:hAnsi="宋体" w:eastAsia="宋体" w:cs="宋体"/>
          <w:snapToGrid/>
          <w:kern w:val="2"/>
          <w:sz w:val="24"/>
          <w:szCs w:val="24"/>
          <w:highlight w:val="none"/>
          <w:lang w:eastAsia="zh-CN"/>
        </w:rPr>
      </w:pPr>
      <w:r>
        <w:rPr>
          <w:rFonts w:hint="eastAsia" w:ascii="宋体" w:hAnsi="宋体" w:eastAsia="宋体" w:cs="宋体"/>
          <w:b/>
          <w:bCs/>
          <w:snapToGrid/>
          <w:color w:val="000000"/>
          <w:kern w:val="0"/>
          <w:sz w:val="24"/>
          <w:szCs w:val="24"/>
          <w:highlight w:val="none"/>
          <w:lang w:eastAsia="zh-CN" w:bidi="ar"/>
        </w:rPr>
        <w:t xml:space="preserve">第九条 </w:t>
      </w:r>
      <w:r>
        <w:rPr>
          <w:rFonts w:hint="eastAsia" w:ascii="宋体" w:hAnsi="宋体" w:eastAsia="宋体" w:cs="宋体"/>
          <w:snapToGrid/>
          <w:color w:val="000000"/>
          <w:kern w:val="0"/>
          <w:sz w:val="24"/>
          <w:szCs w:val="24"/>
          <w:highlight w:val="none"/>
          <w:lang w:eastAsia="zh-CN" w:bidi="ar"/>
        </w:rPr>
        <w:t>在监理期间，委托人免费向监理机构提供名工作人员，由总监理工程师安排其工作。监理机构应与此类服务的提供者合作，但不对此类人员及其行为负责。</w:t>
      </w:r>
    </w:p>
    <w:p w14:paraId="0087852D">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firstLine="482" w:firstLineChars="200"/>
        <w:jc w:val="left"/>
        <w:textAlignment w:val="auto"/>
        <w:rPr>
          <w:rFonts w:hint="eastAsia" w:ascii="宋体" w:hAnsi="宋体" w:eastAsia="宋体" w:cs="宋体"/>
          <w:snapToGrid/>
          <w:kern w:val="2"/>
          <w:sz w:val="24"/>
          <w:szCs w:val="24"/>
          <w:highlight w:val="none"/>
          <w:lang w:eastAsia="zh-CN"/>
        </w:rPr>
      </w:pPr>
      <w:r>
        <w:rPr>
          <w:rFonts w:hint="eastAsia" w:ascii="宋体" w:hAnsi="宋体" w:eastAsia="宋体" w:cs="宋体"/>
          <w:b/>
          <w:bCs/>
          <w:snapToGrid/>
          <w:color w:val="000000"/>
          <w:kern w:val="0"/>
          <w:sz w:val="24"/>
          <w:szCs w:val="24"/>
          <w:highlight w:val="none"/>
          <w:lang w:eastAsia="zh-CN" w:bidi="ar"/>
        </w:rPr>
        <w:t xml:space="preserve">第十条 </w:t>
      </w:r>
      <w:r>
        <w:rPr>
          <w:rFonts w:hint="eastAsia" w:ascii="宋体" w:hAnsi="宋体" w:eastAsia="宋体" w:cs="宋体"/>
          <w:snapToGrid/>
          <w:color w:val="000000"/>
          <w:kern w:val="0"/>
          <w:sz w:val="24"/>
          <w:szCs w:val="24"/>
          <w:highlight w:val="none"/>
          <w:lang w:eastAsia="zh-CN" w:bidi="ar"/>
        </w:rPr>
        <w:t>监理人在责任期内如果失职，同意按以下办法承担责任，赔偿损失：</w:t>
      </w:r>
    </w:p>
    <w:p w14:paraId="32987C78">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firstLine="480" w:firstLineChars="200"/>
        <w:jc w:val="left"/>
        <w:textAlignment w:val="auto"/>
        <w:rPr>
          <w:rFonts w:hint="eastAsia" w:ascii="宋体" w:hAnsi="宋体" w:eastAsia="宋体" w:cs="宋体"/>
          <w:snapToGrid/>
          <w:kern w:val="2"/>
          <w:sz w:val="24"/>
          <w:szCs w:val="24"/>
          <w:highlight w:val="none"/>
          <w:lang w:eastAsia="zh-CN"/>
        </w:rPr>
      </w:pPr>
      <w:r>
        <w:rPr>
          <w:rFonts w:hint="eastAsia" w:ascii="宋体" w:hAnsi="宋体" w:eastAsia="宋体" w:cs="宋体"/>
          <w:snapToGrid/>
          <w:color w:val="000000"/>
          <w:kern w:val="0"/>
          <w:sz w:val="24"/>
          <w:szCs w:val="24"/>
          <w:highlight w:val="none"/>
          <w:lang w:eastAsia="zh-CN" w:bidi="ar"/>
        </w:rPr>
        <w:t xml:space="preserve">赔偿金=直接经济损失×报酬比率（扣除税金） </w:t>
      </w:r>
    </w:p>
    <w:p w14:paraId="5FF353C8">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firstLine="482" w:firstLineChars="200"/>
        <w:jc w:val="left"/>
        <w:textAlignment w:val="auto"/>
        <w:rPr>
          <w:rFonts w:hint="eastAsia" w:ascii="宋体" w:hAnsi="宋体" w:eastAsia="宋体" w:cs="宋体"/>
          <w:snapToGrid/>
          <w:kern w:val="2"/>
          <w:sz w:val="24"/>
          <w:szCs w:val="24"/>
          <w:highlight w:val="none"/>
          <w:lang w:eastAsia="zh-CN"/>
        </w:rPr>
      </w:pPr>
      <w:r>
        <w:rPr>
          <w:rFonts w:hint="eastAsia" w:ascii="宋体" w:hAnsi="宋体" w:eastAsia="宋体" w:cs="宋体"/>
          <w:b/>
          <w:bCs/>
          <w:snapToGrid/>
          <w:color w:val="000000"/>
          <w:kern w:val="0"/>
          <w:sz w:val="24"/>
          <w:szCs w:val="24"/>
          <w:highlight w:val="none"/>
          <w:lang w:eastAsia="zh-CN" w:bidi="ar"/>
        </w:rPr>
        <w:t xml:space="preserve">第十一条 </w:t>
      </w:r>
      <w:r>
        <w:rPr>
          <w:rFonts w:hint="eastAsia" w:ascii="宋体" w:hAnsi="宋体" w:eastAsia="宋体" w:cs="宋体"/>
          <w:snapToGrid/>
          <w:color w:val="000000"/>
          <w:kern w:val="0"/>
          <w:sz w:val="24"/>
          <w:szCs w:val="24"/>
          <w:highlight w:val="none"/>
          <w:lang w:eastAsia="zh-CN" w:bidi="ar"/>
        </w:rPr>
        <w:t>委托人同意按以下的计算方法、支付时间与金额，支付监理人的报酬：见附加协议条款</w:t>
      </w:r>
      <w:r>
        <w:rPr>
          <w:rFonts w:hint="eastAsia" w:ascii="宋体" w:hAnsi="宋体" w:eastAsia="宋体" w:cs="宋体"/>
          <w:b/>
          <w:bCs/>
          <w:snapToGrid/>
          <w:color w:val="000000"/>
          <w:kern w:val="0"/>
          <w:sz w:val="24"/>
          <w:szCs w:val="24"/>
          <w:highlight w:val="none"/>
          <w:lang w:eastAsia="zh-CN" w:bidi="ar"/>
        </w:rPr>
        <w:t xml:space="preserve">。 </w:t>
      </w:r>
    </w:p>
    <w:p w14:paraId="7CCEF872">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firstLine="482" w:firstLineChars="200"/>
        <w:jc w:val="left"/>
        <w:textAlignment w:val="auto"/>
        <w:rPr>
          <w:rFonts w:hint="eastAsia" w:ascii="宋体" w:hAnsi="宋体" w:eastAsia="宋体" w:cs="宋体"/>
          <w:snapToGrid/>
          <w:kern w:val="2"/>
          <w:sz w:val="24"/>
          <w:szCs w:val="24"/>
          <w:highlight w:val="none"/>
          <w:lang w:eastAsia="zh-CN"/>
        </w:rPr>
      </w:pPr>
      <w:r>
        <w:rPr>
          <w:rFonts w:hint="eastAsia" w:ascii="宋体" w:hAnsi="宋体" w:eastAsia="宋体" w:cs="宋体"/>
          <w:b/>
          <w:bCs/>
          <w:snapToGrid/>
          <w:color w:val="000000"/>
          <w:kern w:val="0"/>
          <w:sz w:val="24"/>
          <w:szCs w:val="24"/>
          <w:highlight w:val="none"/>
          <w:lang w:eastAsia="zh-CN" w:bidi="ar"/>
        </w:rPr>
        <w:t xml:space="preserve">第十二条 </w:t>
      </w:r>
      <w:r>
        <w:rPr>
          <w:rFonts w:hint="eastAsia" w:ascii="宋体" w:hAnsi="宋体" w:eastAsia="宋体" w:cs="宋体"/>
          <w:snapToGrid/>
          <w:color w:val="000000"/>
          <w:kern w:val="0"/>
          <w:sz w:val="24"/>
          <w:szCs w:val="24"/>
          <w:highlight w:val="none"/>
          <w:lang w:eastAsia="zh-CN" w:bidi="ar"/>
        </w:rPr>
        <w:t xml:space="preserve">双方同意用人民币支付报酬，按无汇率计付。 </w:t>
      </w:r>
    </w:p>
    <w:p w14:paraId="41043E62">
      <w:pPr>
        <w:keepNext w:val="0"/>
        <w:keepLines w:val="0"/>
        <w:pageBreakBefore w:val="0"/>
        <w:widowControl/>
        <w:kinsoku/>
        <w:wordWrap/>
        <w:overflowPunct/>
        <w:topLinePunct w:val="0"/>
        <w:autoSpaceDE/>
        <w:autoSpaceDN/>
        <w:bidi w:val="0"/>
        <w:adjustRightInd/>
        <w:snapToGrid/>
        <w:spacing w:beforeAutospacing="0" w:afterAutospacing="0" w:line="360" w:lineRule="auto"/>
        <w:ind w:left="0" w:firstLine="482" w:firstLineChars="200"/>
        <w:jc w:val="left"/>
        <w:textAlignment w:val="auto"/>
        <w:rPr>
          <w:rFonts w:hint="eastAsia" w:ascii="宋体" w:hAnsi="宋体" w:eastAsia="宋体" w:cs="宋体"/>
          <w:snapToGrid/>
          <w:kern w:val="2"/>
          <w:sz w:val="24"/>
          <w:szCs w:val="24"/>
          <w:highlight w:val="none"/>
          <w:lang w:eastAsia="zh-CN"/>
        </w:rPr>
      </w:pPr>
      <w:r>
        <w:rPr>
          <w:rFonts w:hint="eastAsia" w:ascii="宋体" w:hAnsi="宋体" w:eastAsia="宋体" w:cs="宋体"/>
          <w:b/>
          <w:bCs/>
          <w:snapToGrid/>
          <w:color w:val="000000"/>
          <w:kern w:val="0"/>
          <w:sz w:val="24"/>
          <w:szCs w:val="24"/>
          <w:highlight w:val="none"/>
          <w:lang w:eastAsia="zh-CN" w:bidi="ar"/>
        </w:rPr>
        <w:t xml:space="preserve">第十三条 </w:t>
      </w:r>
      <w:r>
        <w:rPr>
          <w:rFonts w:hint="eastAsia" w:ascii="宋体" w:hAnsi="宋体" w:eastAsia="宋体" w:cs="宋体"/>
          <w:snapToGrid/>
          <w:color w:val="000000"/>
          <w:kern w:val="0"/>
          <w:sz w:val="24"/>
          <w:szCs w:val="24"/>
          <w:highlight w:val="none"/>
          <w:lang w:eastAsia="zh-CN" w:bidi="ar"/>
        </w:rPr>
        <w:t xml:space="preserve">奖励办法：奖励金额=工程费用节省额×报酬比率 </w:t>
      </w:r>
    </w:p>
    <w:p w14:paraId="339F2457">
      <w:pPr>
        <w:keepNext w:val="0"/>
        <w:keepLines w:val="0"/>
        <w:pageBreakBefore w:val="0"/>
        <w:widowControl/>
        <w:wordWrap/>
        <w:overflowPunct/>
        <w:topLinePunct w:val="0"/>
        <w:bidi w:val="0"/>
        <w:spacing w:beforeAutospacing="0" w:afterAutospacing="0" w:line="360" w:lineRule="auto"/>
        <w:ind w:left="0" w:firstLine="482" w:firstLineChars="200"/>
        <w:textAlignment w:val="auto"/>
        <w:rPr>
          <w:rFonts w:hint="eastAsia" w:ascii="宋体" w:hAnsi="宋体" w:eastAsia="宋体" w:cs="宋体"/>
          <w:sz w:val="24"/>
          <w:szCs w:val="24"/>
          <w:highlight w:val="none"/>
        </w:rPr>
      </w:pPr>
      <w:r>
        <w:rPr>
          <w:rFonts w:hint="eastAsia" w:ascii="宋体" w:hAnsi="宋体" w:eastAsia="宋体" w:cs="宋体"/>
          <w:b/>
          <w:bCs/>
          <w:snapToGrid/>
          <w:color w:val="000000"/>
          <w:kern w:val="0"/>
          <w:sz w:val="24"/>
          <w:szCs w:val="24"/>
          <w:highlight w:val="none"/>
          <w:lang w:eastAsia="zh-CN" w:bidi="ar"/>
        </w:rPr>
        <w:t xml:space="preserve">第十四条 </w:t>
      </w:r>
      <w:r>
        <w:rPr>
          <w:rFonts w:hint="eastAsia" w:ascii="宋体" w:hAnsi="宋体" w:eastAsia="宋体" w:cs="宋体"/>
          <w:snapToGrid/>
          <w:color w:val="000000"/>
          <w:kern w:val="0"/>
          <w:sz w:val="24"/>
          <w:szCs w:val="24"/>
          <w:highlight w:val="none"/>
          <w:lang w:eastAsia="zh-CN" w:bidi="ar"/>
        </w:rPr>
        <w:t>本合同在履行过程中发生争议时，当事人双方应及时协商解决。协商不成时，双方同意由仲裁委员会仲裁（当事人双方不在合同中约定仲裁机构，事后又未达成书面仲裁协议时，可向人民法院起诉）。</w:t>
      </w:r>
      <w:r>
        <w:rPr>
          <w:rFonts w:hint="eastAsia" w:ascii="宋体" w:hAnsi="宋体" w:eastAsia="宋体" w:cs="宋体"/>
          <w:color w:val="000000"/>
          <w:kern w:val="0"/>
          <w:sz w:val="24"/>
          <w:szCs w:val="24"/>
          <w:highlight w:val="none"/>
          <w:lang w:bidi="ar"/>
        </w:rPr>
        <w:t>附加协议条款：</w:t>
      </w:r>
    </w:p>
    <w:p w14:paraId="36CB94BC">
      <w:pPr>
        <w:keepNext w:val="0"/>
        <w:keepLines w:val="0"/>
        <w:pageBreakBefore w:val="0"/>
        <w:numPr>
          <w:ilvl w:val="0"/>
          <w:numId w:val="8"/>
        </w:numPr>
        <w:wordWrap/>
        <w:overflowPunct/>
        <w:topLinePunct w:val="0"/>
        <w:bidi w:val="0"/>
        <w:spacing w:beforeAutospacing="0" w:afterAutospacing="0" w:line="360" w:lineRule="auto"/>
        <w:ind w:left="0"/>
        <w:textAlignment w:val="auto"/>
        <w:outlineLvl w:val="0"/>
        <w:rPr>
          <w:rFonts w:hint="eastAsia" w:ascii="宋体" w:hAnsi="宋体" w:eastAsia="宋体" w:cs="宋体"/>
          <w:spacing w:val="8"/>
          <w:sz w:val="24"/>
          <w:szCs w:val="24"/>
          <w:highlight w:val="none"/>
        </w:rPr>
      </w:pPr>
      <w:bookmarkStart w:id="66" w:name="_Toc12498"/>
      <w:r>
        <w:rPr>
          <w:rFonts w:hint="eastAsia" w:ascii="宋体" w:hAnsi="宋体" w:eastAsia="宋体" w:cs="宋体"/>
          <w:spacing w:val="8"/>
          <w:sz w:val="24"/>
          <w:szCs w:val="24"/>
          <w:highlight w:val="none"/>
        </w:rPr>
        <w:t>监理酬金</w:t>
      </w:r>
      <w:bookmarkEnd w:id="66"/>
    </w:p>
    <w:p w14:paraId="6BD2420B">
      <w:pPr>
        <w:keepNext w:val="0"/>
        <w:keepLines w:val="0"/>
        <w:pageBreakBefore w:val="0"/>
        <w:numPr>
          <w:ilvl w:val="0"/>
          <w:numId w:val="0"/>
        </w:numPr>
        <w:wordWrap/>
        <w:overflowPunct/>
        <w:topLinePunct w:val="0"/>
        <w:bidi w:val="0"/>
        <w:spacing w:beforeAutospacing="0" w:afterAutospacing="0" w:line="360" w:lineRule="auto"/>
        <w:ind w:left="0" w:firstLine="514" w:firstLineChars="200"/>
        <w:textAlignment w:val="auto"/>
        <w:outlineLvl w:val="0"/>
        <w:rPr>
          <w:rFonts w:hint="eastAsia" w:ascii="宋体" w:hAnsi="宋体" w:eastAsia="宋体" w:cs="宋体"/>
          <w:b/>
          <w:spacing w:val="8"/>
          <w:sz w:val="24"/>
          <w:szCs w:val="24"/>
          <w:highlight w:val="none"/>
        </w:rPr>
      </w:pPr>
      <w:bookmarkStart w:id="67" w:name="_Toc9290"/>
      <w:r>
        <w:rPr>
          <w:rFonts w:hint="eastAsia" w:ascii="宋体" w:hAnsi="宋体" w:eastAsia="宋体" w:cs="宋体"/>
          <w:b/>
          <w:spacing w:val="8"/>
          <w:sz w:val="24"/>
          <w:szCs w:val="24"/>
          <w:highlight w:val="none"/>
        </w:rPr>
        <w:t>（1）监理酬金及支付依据：</w:t>
      </w:r>
      <w:bookmarkEnd w:id="67"/>
    </w:p>
    <w:p w14:paraId="76A99FC6">
      <w:pPr>
        <w:keepNext w:val="0"/>
        <w:keepLines w:val="0"/>
        <w:pageBreakBefore w:val="0"/>
        <w:wordWrap/>
        <w:overflowPunct/>
        <w:topLinePunct w:val="0"/>
        <w:bidi w:val="0"/>
        <w:spacing w:beforeAutospacing="0" w:afterAutospacing="0" w:line="360" w:lineRule="auto"/>
        <w:ind w:left="0" w:firstLine="473" w:firstLineChars="184"/>
        <w:textAlignment w:val="auto"/>
        <w:rPr>
          <w:rFonts w:hint="eastAsia" w:ascii="宋体" w:hAnsi="宋体" w:eastAsia="宋体" w:cs="宋体"/>
          <w:b/>
          <w:spacing w:val="8"/>
          <w:sz w:val="24"/>
          <w:szCs w:val="24"/>
          <w:highlight w:val="none"/>
        </w:rPr>
      </w:pPr>
      <w:r>
        <w:rPr>
          <w:rFonts w:hint="eastAsia" w:ascii="宋体" w:hAnsi="宋体" w:eastAsia="宋体" w:cs="宋体"/>
          <w:b/>
          <w:spacing w:val="8"/>
          <w:sz w:val="24"/>
          <w:szCs w:val="24"/>
          <w:highlight w:val="none"/>
        </w:rPr>
        <w:t>本工程监理招标中标价（合同暂定价）元</w:t>
      </w:r>
      <w:r>
        <w:rPr>
          <w:rFonts w:hint="eastAsia" w:ascii="宋体" w:hAnsi="宋体" w:eastAsia="宋体" w:cs="宋体"/>
          <w:b/>
          <w:spacing w:val="8"/>
          <w:sz w:val="24"/>
          <w:szCs w:val="24"/>
          <w:highlight w:val="none"/>
          <w:lang w:eastAsia="zh-CN"/>
        </w:rPr>
        <w:t>，</w:t>
      </w:r>
      <w:r>
        <w:rPr>
          <w:rFonts w:hint="eastAsia" w:ascii="宋体" w:hAnsi="宋体" w:eastAsia="宋体" w:cs="宋体"/>
          <w:b/>
          <w:spacing w:val="8"/>
          <w:sz w:val="24"/>
          <w:szCs w:val="24"/>
          <w:highlight w:val="none"/>
        </w:rPr>
        <w:t>中标监理费费率为</w:t>
      </w:r>
      <w:r>
        <w:rPr>
          <w:rFonts w:hint="eastAsia" w:ascii="宋体" w:hAnsi="宋体" w:eastAsia="宋体" w:cs="宋体"/>
          <w:b/>
          <w:spacing w:val="8"/>
          <w:sz w:val="24"/>
          <w:szCs w:val="24"/>
          <w:highlight w:val="none"/>
          <w:lang w:eastAsia="zh-CN"/>
        </w:rPr>
        <w:t>：</w:t>
      </w:r>
      <w:r>
        <w:rPr>
          <w:rFonts w:hint="eastAsia" w:ascii="宋体" w:hAnsi="宋体" w:eastAsia="宋体" w:cs="宋体"/>
          <w:b/>
          <w:spacing w:val="8"/>
          <w:sz w:val="24"/>
          <w:szCs w:val="24"/>
          <w:highlight w:val="none"/>
        </w:rPr>
        <w:t>其中监理招标中标价为暂定价，最终以中标监理费费率作为监理费计取和结算依据，中标监理费费率原则上不做调整。</w:t>
      </w:r>
    </w:p>
    <w:p w14:paraId="3FBD37B2">
      <w:pPr>
        <w:keepNext w:val="0"/>
        <w:keepLines w:val="0"/>
        <w:pageBreakBefore w:val="0"/>
        <w:wordWrap/>
        <w:overflowPunct/>
        <w:topLinePunct w:val="0"/>
        <w:bidi w:val="0"/>
        <w:spacing w:beforeAutospacing="0" w:afterAutospacing="0" w:line="360" w:lineRule="auto"/>
        <w:ind w:left="0" w:firstLine="514" w:firstLineChars="200"/>
        <w:textAlignment w:val="auto"/>
        <w:rPr>
          <w:rFonts w:hint="eastAsia" w:ascii="宋体" w:hAnsi="宋体" w:eastAsia="宋体" w:cs="宋体"/>
          <w:b/>
          <w:spacing w:val="8"/>
          <w:sz w:val="24"/>
          <w:szCs w:val="24"/>
          <w:highlight w:val="none"/>
        </w:rPr>
      </w:pPr>
      <w:r>
        <w:rPr>
          <w:rFonts w:hint="eastAsia" w:ascii="宋体" w:hAnsi="宋体" w:eastAsia="宋体" w:cs="宋体"/>
          <w:b/>
          <w:spacing w:val="8"/>
          <w:sz w:val="24"/>
          <w:szCs w:val="24"/>
          <w:highlight w:val="none"/>
        </w:rPr>
        <w:t>（2）酬金结算方式：</w:t>
      </w:r>
    </w:p>
    <w:p w14:paraId="5EF231FB">
      <w:pPr>
        <w:keepNext w:val="0"/>
        <w:keepLines w:val="0"/>
        <w:pageBreakBefore w:val="0"/>
        <w:wordWrap/>
        <w:overflowPunct/>
        <w:topLinePunct w:val="0"/>
        <w:bidi w:val="0"/>
        <w:spacing w:beforeAutospacing="0" w:afterAutospacing="0" w:line="360" w:lineRule="auto"/>
        <w:ind w:left="0" w:firstLine="385" w:firstLineChars="150"/>
        <w:textAlignment w:val="auto"/>
        <w:rPr>
          <w:rFonts w:hint="eastAsia" w:ascii="宋体" w:hAnsi="宋体" w:eastAsia="宋体" w:cs="宋体"/>
          <w:b/>
          <w:spacing w:val="8"/>
          <w:sz w:val="24"/>
          <w:szCs w:val="24"/>
          <w:highlight w:val="none"/>
        </w:rPr>
      </w:pPr>
      <w:r>
        <w:rPr>
          <w:rFonts w:hint="eastAsia" w:ascii="宋体" w:hAnsi="宋体" w:eastAsia="宋体" w:cs="宋体"/>
          <w:b/>
          <w:spacing w:val="8"/>
          <w:sz w:val="24"/>
          <w:szCs w:val="24"/>
          <w:highlight w:val="none"/>
        </w:rPr>
        <w:t>该监理费可按相关单位指定审计单位审定后的工程结算价调整，</w:t>
      </w:r>
      <w:r>
        <w:rPr>
          <w:rFonts w:hint="eastAsia" w:ascii="宋体" w:hAnsi="宋体" w:eastAsia="宋体" w:cs="宋体"/>
          <w:b/>
          <w:spacing w:val="8"/>
          <w:sz w:val="24"/>
          <w:szCs w:val="24"/>
          <w:highlight w:val="none"/>
          <w:u w:val="single"/>
        </w:rPr>
        <w:t>即工程结算价×监理费费率</w:t>
      </w:r>
      <w:r>
        <w:rPr>
          <w:rFonts w:hint="eastAsia" w:ascii="宋体" w:hAnsi="宋体" w:eastAsia="宋体" w:cs="宋体"/>
          <w:b/>
          <w:spacing w:val="8"/>
          <w:sz w:val="24"/>
          <w:szCs w:val="24"/>
          <w:highlight w:val="none"/>
        </w:rPr>
        <w:t>。</w:t>
      </w:r>
    </w:p>
    <w:p w14:paraId="330191DD">
      <w:pPr>
        <w:keepNext w:val="0"/>
        <w:keepLines w:val="0"/>
        <w:pageBreakBefore w:val="0"/>
        <w:wordWrap/>
        <w:overflowPunct/>
        <w:topLinePunct w:val="0"/>
        <w:bidi w:val="0"/>
        <w:spacing w:beforeAutospacing="0" w:afterAutospacing="0" w:line="360" w:lineRule="auto"/>
        <w:ind w:left="0" w:firstLine="514" w:firstLineChars="200"/>
        <w:textAlignment w:val="auto"/>
        <w:rPr>
          <w:rFonts w:hint="eastAsia" w:ascii="宋体" w:hAnsi="宋体" w:eastAsia="宋体" w:cs="宋体"/>
          <w:b/>
          <w:spacing w:val="8"/>
          <w:sz w:val="24"/>
          <w:szCs w:val="24"/>
          <w:highlight w:val="none"/>
        </w:rPr>
      </w:pPr>
      <w:r>
        <w:rPr>
          <w:rFonts w:hint="eastAsia" w:ascii="宋体" w:hAnsi="宋体" w:eastAsia="宋体" w:cs="宋体"/>
          <w:b/>
          <w:spacing w:val="8"/>
          <w:sz w:val="24"/>
          <w:szCs w:val="24"/>
          <w:highlight w:val="none"/>
        </w:rPr>
        <w:t>（3）酬金支付方式：</w:t>
      </w:r>
    </w:p>
    <w:p w14:paraId="0AB044AA">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518" w:firstLineChars="200"/>
        <w:jc w:val="left"/>
        <w:textAlignment w:val="auto"/>
        <w:rPr>
          <w:rFonts w:hint="eastAsia" w:ascii="宋体" w:hAnsi="宋体" w:eastAsia="宋体" w:cs="宋体"/>
          <w:b/>
          <w:snapToGrid/>
          <w:spacing w:val="8"/>
          <w:kern w:val="2"/>
          <w:sz w:val="24"/>
          <w:szCs w:val="24"/>
          <w:highlight w:val="none"/>
          <w:u w:val="single"/>
          <w:lang w:eastAsia="zh-CN"/>
        </w:rPr>
      </w:pPr>
      <w:r>
        <w:rPr>
          <w:rFonts w:hint="eastAsia" w:ascii="宋体" w:hAnsi="宋体" w:eastAsia="宋体" w:cs="宋体"/>
          <w:b/>
          <w:snapToGrid/>
          <w:spacing w:val="9"/>
          <w:kern w:val="2"/>
          <w:sz w:val="24"/>
          <w:szCs w:val="24"/>
          <w:highlight w:val="none"/>
          <w:u w:val="single"/>
          <w:lang w:eastAsia="zh-CN"/>
        </w:rPr>
        <w:t>本合同监理费用，待资金计划下达后，根据工程进度完成比例按月支付，完工后支付至合同金额的</w:t>
      </w:r>
      <w:r>
        <w:rPr>
          <w:rFonts w:hint="eastAsia" w:ascii="宋体" w:hAnsi="宋体" w:eastAsia="宋体" w:cs="宋体"/>
          <w:b/>
          <w:snapToGrid/>
          <w:spacing w:val="-29"/>
          <w:kern w:val="2"/>
          <w:sz w:val="24"/>
          <w:szCs w:val="24"/>
          <w:highlight w:val="none"/>
          <w:u w:val="single"/>
          <w:lang w:val="en-US" w:eastAsia="zh-CN"/>
        </w:rPr>
        <w:t>100</w:t>
      </w:r>
      <w:r>
        <w:rPr>
          <w:rFonts w:hint="eastAsia" w:ascii="宋体" w:hAnsi="宋体" w:eastAsia="宋体" w:cs="宋体"/>
          <w:b/>
          <w:snapToGrid/>
          <w:spacing w:val="-12"/>
          <w:kern w:val="2"/>
          <w:sz w:val="24"/>
          <w:szCs w:val="24"/>
          <w:highlight w:val="none"/>
          <w:u w:val="single"/>
          <w:lang w:eastAsia="zh-CN"/>
        </w:rPr>
        <w:t>％</w:t>
      </w:r>
      <w:r>
        <w:rPr>
          <w:rFonts w:hint="eastAsia" w:ascii="宋体" w:hAnsi="宋体" w:eastAsia="宋体" w:cs="宋体"/>
          <w:b/>
          <w:snapToGrid/>
          <w:spacing w:val="-43"/>
          <w:kern w:val="2"/>
          <w:sz w:val="24"/>
          <w:szCs w:val="24"/>
          <w:highlight w:val="none"/>
          <w:u w:val="single"/>
          <w:lang w:eastAsia="zh-CN"/>
        </w:rPr>
        <w:t xml:space="preserve"> </w:t>
      </w:r>
      <w:r>
        <w:rPr>
          <w:rFonts w:hint="eastAsia" w:ascii="宋体" w:hAnsi="宋体" w:eastAsia="宋体" w:cs="宋体"/>
          <w:b/>
          <w:snapToGrid/>
          <w:spacing w:val="7"/>
          <w:kern w:val="2"/>
          <w:sz w:val="24"/>
          <w:szCs w:val="24"/>
          <w:highlight w:val="none"/>
          <w:u w:val="single"/>
          <w:lang w:eastAsia="zh-CN"/>
        </w:rPr>
        <w:t>。如因工程价款调整或不可抗力等因素造成监理费用调整的，如有超额支付时，监理人需在30日内将超付金额退还至财政指定账户。</w:t>
      </w:r>
    </w:p>
    <w:p w14:paraId="135933BC">
      <w:pPr>
        <w:keepNext w:val="0"/>
        <w:keepLines w:val="0"/>
        <w:pageBreakBefore w:val="0"/>
        <w:wordWrap/>
        <w:overflowPunct/>
        <w:topLinePunct w:val="0"/>
        <w:bidi w:val="0"/>
        <w:spacing w:beforeAutospacing="0" w:afterAutospacing="0" w:line="360" w:lineRule="auto"/>
        <w:ind w:left="0" w:firstLine="514" w:firstLineChars="200"/>
        <w:textAlignment w:val="auto"/>
        <w:rPr>
          <w:rFonts w:hint="eastAsia" w:ascii="宋体" w:hAnsi="宋体" w:eastAsia="宋体" w:cs="宋体"/>
          <w:b/>
          <w:spacing w:val="8"/>
          <w:sz w:val="24"/>
          <w:szCs w:val="24"/>
          <w:highlight w:val="none"/>
          <w:u w:val="single"/>
          <w:lang w:eastAsia="zh-CN"/>
        </w:rPr>
      </w:pPr>
      <w:r>
        <w:rPr>
          <w:rFonts w:hint="eastAsia" w:ascii="宋体" w:hAnsi="宋体" w:eastAsia="宋体" w:cs="宋体"/>
          <w:b/>
          <w:spacing w:val="8"/>
          <w:sz w:val="24"/>
          <w:szCs w:val="24"/>
          <w:highlight w:val="none"/>
          <w:u w:val="single"/>
        </w:rPr>
        <w:t>工程竣工结算完成后按规定计算监理费最终结算价款（如经审计，需对工程结算价款进行调整的，以最终审计后的结算价款为计算依据）</w:t>
      </w:r>
      <w:r>
        <w:rPr>
          <w:rFonts w:hint="eastAsia" w:ascii="宋体" w:hAnsi="宋体" w:eastAsia="宋体" w:cs="宋体"/>
          <w:b/>
          <w:spacing w:val="8"/>
          <w:sz w:val="24"/>
          <w:szCs w:val="24"/>
          <w:highlight w:val="none"/>
          <w:u w:val="single"/>
          <w:lang w:eastAsia="zh-CN"/>
        </w:rPr>
        <w:t>；</w:t>
      </w:r>
      <w:r>
        <w:rPr>
          <w:rFonts w:hint="eastAsia" w:ascii="宋体" w:hAnsi="宋体" w:eastAsia="宋体" w:cs="宋体"/>
          <w:b/>
          <w:bCs/>
          <w:color w:val="auto"/>
          <w:sz w:val="24"/>
          <w:szCs w:val="24"/>
          <w:highlight w:val="none"/>
          <w:u w:val="single"/>
          <w:lang w:eastAsia="zh-CN"/>
        </w:rPr>
        <w:t>如支付金额超过</w:t>
      </w:r>
      <w:r>
        <w:rPr>
          <w:rFonts w:hint="eastAsia" w:ascii="宋体" w:hAnsi="宋体" w:eastAsia="宋体" w:cs="宋体"/>
          <w:b/>
          <w:bCs/>
          <w:color w:val="auto"/>
          <w:sz w:val="24"/>
          <w:szCs w:val="24"/>
          <w:highlight w:val="none"/>
          <w:u w:val="single"/>
          <w:lang w:val="en-US" w:eastAsia="zh-CN"/>
        </w:rPr>
        <w:t>结算</w:t>
      </w:r>
      <w:r>
        <w:rPr>
          <w:rFonts w:hint="eastAsia" w:ascii="宋体" w:hAnsi="宋体" w:eastAsia="宋体" w:cs="宋体"/>
          <w:b/>
          <w:bCs/>
          <w:color w:val="auto"/>
          <w:sz w:val="24"/>
          <w:szCs w:val="24"/>
          <w:highlight w:val="none"/>
          <w:u w:val="single"/>
          <w:lang w:eastAsia="zh-CN"/>
        </w:rPr>
        <w:t>价款时，</w:t>
      </w:r>
      <w:r>
        <w:rPr>
          <w:rFonts w:hint="eastAsia" w:ascii="宋体" w:hAnsi="宋体" w:eastAsia="宋体" w:cs="宋体"/>
          <w:b/>
          <w:bCs/>
          <w:color w:val="auto"/>
          <w:sz w:val="24"/>
          <w:szCs w:val="24"/>
          <w:highlight w:val="none"/>
          <w:u w:val="single"/>
          <w:lang w:val="en-US" w:eastAsia="zh-CN"/>
        </w:rPr>
        <w:t>承包人</w:t>
      </w:r>
      <w:r>
        <w:rPr>
          <w:rFonts w:hint="eastAsia" w:ascii="宋体" w:hAnsi="宋体" w:eastAsia="宋体" w:cs="宋体"/>
          <w:b/>
          <w:bCs/>
          <w:color w:val="auto"/>
          <w:sz w:val="24"/>
          <w:szCs w:val="24"/>
          <w:highlight w:val="none"/>
          <w:u w:val="single"/>
          <w:lang w:eastAsia="zh-CN"/>
        </w:rPr>
        <w:t>需在30日内将超付金额退还至财政指定账户。</w:t>
      </w:r>
    </w:p>
    <w:p w14:paraId="2C77DC3A">
      <w:pPr>
        <w:keepNext w:val="0"/>
        <w:keepLines w:val="0"/>
        <w:pageBreakBefore w:val="0"/>
        <w:wordWrap/>
        <w:overflowPunct/>
        <w:topLinePunct w:val="0"/>
        <w:bidi w:val="0"/>
        <w:spacing w:beforeAutospacing="0" w:afterAutospacing="0" w:line="360" w:lineRule="auto"/>
        <w:ind w:left="0" w:firstLine="514" w:firstLineChars="200"/>
        <w:textAlignment w:val="auto"/>
        <w:rPr>
          <w:rFonts w:hint="eastAsia" w:ascii="宋体" w:hAnsi="宋体" w:eastAsia="宋体" w:cs="宋体"/>
          <w:b/>
          <w:sz w:val="24"/>
          <w:szCs w:val="24"/>
          <w:highlight w:val="none"/>
          <w:u w:val="single"/>
        </w:rPr>
      </w:pPr>
      <w:r>
        <w:rPr>
          <w:rFonts w:hint="eastAsia" w:ascii="宋体" w:hAnsi="宋体" w:eastAsia="宋体" w:cs="宋体"/>
          <w:b/>
          <w:spacing w:val="8"/>
          <w:sz w:val="24"/>
          <w:szCs w:val="24"/>
          <w:highlight w:val="none"/>
          <w:u w:val="single"/>
        </w:rPr>
        <w:t>监理费的支付完成</w:t>
      </w:r>
      <w:r>
        <w:rPr>
          <w:rFonts w:hint="eastAsia" w:ascii="宋体" w:hAnsi="宋体" w:eastAsia="宋体" w:cs="宋体"/>
          <w:b/>
          <w:sz w:val="24"/>
          <w:szCs w:val="24"/>
          <w:highlight w:val="none"/>
          <w:u w:val="single"/>
        </w:rPr>
        <w:t>不免除监理人根据法律法规及合同约定应负的相关监理人义务和责任以及保修期应尽的监理服务等工作内容。</w:t>
      </w:r>
    </w:p>
    <w:p w14:paraId="60224066">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2、监理方就该工程召开相关会议，须事先告知委托方；签署涉及投资费用的相关文件资料，须经委托方签认后方可生效。 </w:t>
      </w:r>
    </w:p>
    <w:p w14:paraId="699E2381">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3、监理方应主持或组织现场周会，积极协调工程中各方关系，确保工程进度。 </w:t>
      </w:r>
    </w:p>
    <w:p w14:paraId="17954B10">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4、编写并向委托方及时报送月监理报告。 </w:t>
      </w:r>
    </w:p>
    <w:p w14:paraId="615DAA6C">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5、根据本工程的特殊性及紧迫性的特点，监理人应保证施工期间内均有监理方人员在现场工作。 </w:t>
      </w:r>
    </w:p>
    <w:p w14:paraId="5EBC0C43">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6、监理人在工程质量和计量验收中应严格按照施工图纸要求执行，如有不符之处，及时告知委托方处理。 </w:t>
      </w:r>
    </w:p>
    <w:p w14:paraId="682D9FDB">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7、监理人审核签署的进度支付证书、工程结算书、现场签证及新增单价等与工程造价有关的资料时，必须有负责本项目造价工程师的签章。 </w:t>
      </w:r>
    </w:p>
    <w:p w14:paraId="30500E8C">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8、监理人应为驻现场的监理提供必要的劳动保护用品，合理安排工作班次，加强安全教育，保证监理人员的工作效率和身体安全，为派驻现场的监理人员的安全及健康负全责。 </w:t>
      </w:r>
    </w:p>
    <w:p w14:paraId="22D4D80B">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9、为进一步加强监理单位对监理人员的廉政管理，本合同后附《监理单位廉政承诺书》，作为合同附件。 </w:t>
      </w:r>
    </w:p>
    <w:p w14:paraId="014E4EFF">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10、监理人应自觉接受质量监督部门的监督、检查和指导。 </w:t>
      </w:r>
    </w:p>
    <w:p w14:paraId="0EEF288A">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11、监理人应完成委托人指示的其他有关的工作任务。</w:t>
      </w:r>
    </w:p>
    <w:p w14:paraId="12AB2A20">
      <w:pPr>
        <w:keepNext w:val="0"/>
        <w:keepLines w:val="0"/>
        <w:pageBreakBefore w:val="0"/>
        <w:wordWrap/>
        <w:overflowPunct/>
        <w:topLinePunct w:val="0"/>
        <w:bidi w:val="0"/>
        <w:spacing w:beforeAutospacing="0" w:afterAutospacing="0" w:line="360" w:lineRule="auto"/>
        <w:ind w:left="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br w:type="page"/>
      </w:r>
    </w:p>
    <w:p w14:paraId="48BDB432">
      <w:pPr>
        <w:keepNext w:val="0"/>
        <w:keepLines w:val="0"/>
        <w:pageBreakBefore w:val="0"/>
        <w:widowControl/>
        <w:wordWrap/>
        <w:overflowPunct/>
        <w:topLinePunct w:val="0"/>
        <w:bidi w:val="0"/>
        <w:spacing w:beforeAutospacing="0" w:afterAutospacing="0" w:line="360" w:lineRule="auto"/>
        <w:ind w:left="0"/>
        <w:jc w:val="center"/>
        <w:textAlignment w:val="auto"/>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bidi="ar"/>
        </w:rPr>
        <w:t>廉政承诺书</w:t>
      </w:r>
    </w:p>
    <w:p w14:paraId="6A8FA666">
      <w:pPr>
        <w:keepNext w:val="0"/>
        <w:keepLines w:val="0"/>
        <w:pageBreakBefore w:val="0"/>
        <w:widowControl/>
        <w:wordWrap/>
        <w:overflowPunct/>
        <w:topLinePunct w:val="0"/>
        <w:bidi w:val="0"/>
        <w:spacing w:beforeAutospacing="0" w:afterAutospacing="0" w:line="360" w:lineRule="auto"/>
        <w:ind w:left="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西安市市政设施管理中心： </w:t>
      </w:r>
    </w:p>
    <w:p w14:paraId="718CB84A">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本公司认为监理单位的“廉洁、公正”是一切工作的灵魂。我公司将严格执行监理廉政制度，层层把关、责任到人、动态控制，且经常教育每位员工务必“廉洁自律”。为加强廉政建设，搞好社会主义精神文明建设，更好地体现“严格监理，热情服务”的宗旨，在我公司承担的项目工作中，特做出以下承诺： </w:t>
      </w:r>
    </w:p>
    <w:p w14:paraId="144373F0">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1、定期组织监理人员认真学习国家、地方及本单位的各项廉政建设文件，阅读各报刊有关廉政建设的文章，树立廉政是搞好质量的根本保证的思想。 </w:t>
      </w:r>
    </w:p>
    <w:p w14:paraId="32C10A67">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2、加强制度建设，监理组应至少每月召开一次廉政建设的例会，表彰先进，发现问题及时纠正，监理组长应以身作则。 </w:t>
      </w:r>
    </w:p>
    <w:p w14:paraId="74AD6922">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3、监理人员不接受承包人的礼金、礼品，严禁向承包商介绍分包队伍或销售材料，不在承包商处兼职或安插其他人员。 </w:t>
      </w:r>
    </w:p>
    <w:p w14:paraId="6D9A37C8">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4、监理人员不在监理合同规定的期限内私自跳槽，除工作需要在工地食堂就工作餐外，不得接受其他宴请。 </w:t>
      </w:r>
    </w:p>
    <w:p w14:paraId="731A695F">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5、监理人员不利用职权吃、拿、卡、要，严禁在承包人、建设单位处报销手机费或其他票据。 </w:t>
      </w:r>
    </w:p>
    <w:p w14:paraId="28CBAA87">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 xml:space="preserve">6、监理人员不参加承包人、建设单位组织的营业性的歌舞娱乐活动，法定节日的联欢，须事先请假报告，严禁进包厢消费。 </w:t>
      </w:r>
    </w:p>
    <w:p w14:paraId="494A0859">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7、监理人员不看不健康</w:t>
      </w:r>
      <w:r>
        <w:rPr>
          <w:rFonts w:hint="eastAsia" w:ascii="宋体" w:hAnsi="宋体" w:eastAsia="宋体" w:cs="宋体"/>
          <w:color w:val="000000"/>
          <w:kern w:val="0"/>
          <w:sz w:val="24"/>
          <w:szCs w:val="24"/>
          <w:highlight w:val="none"/>
          <w:lang w:eastAsia="zh-CN" w:bidi="ar"/>
        </w:rPr>
        <w:t>的录像</w:t>
      </w:r>
      <w:r>
        <w:rPr>
          <w:rFonts w:hint="eastAsia" w:ascii="宋体" w:hAnsi="宋体" w:eastAsia="宋体" w:cs="宋体"/>
          <w:color w:val="000000"/>
          <w:kern w:val="0"/>
          <w:sz w:val="24"/>
          <w:szCs w:val="24"/>
          <w:highlight w:val="none"/>
          <w:lang w:bidi="ar"/>
        </w:rPr>
        <w:t xml:space="preserve">或参加色情活动以及参与各种形式的赌博。 </w:t>
      </w:r>
    </w:p>
    <w:p w14:paraId="6B328451">
      <w:pPr>
        <w:keepNext w:val="0"/>
        <w:keepLines w:val="0"/>
        <w:pageBreakBefore w:val="0"/>
        <w:widowControl/>
        <w:wordWrap/>
        <w:overflowPunct/>
        <w:topLinePunct w:val="0"/>
        <w:bidi w:val="0"/>
        <w:spacing w:beforeAutospacing="0" w:afterAutospacing="0" w:line="360" w:lineRule="auto"/>
        <w:ind w:left="0" w:firstLine="480" w:firstLineChars="200"/>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本项目监理过程中如有监理人员发生以上问题，监理人员</w:t>
      </w:r>
      <w:r>
        <w:rPr>
          <w:rFonts w:hint="eastAsia" w:ascii="宋体" w:hAnsi="宋体" w:eastAsia="宋体" w:cs="宋体"/>
          <w:color w:val="000000"/>
          <w:kern w:val="0"/>
          <w:sz w:val="24"/>
          <w:szCs w:val="24"/>
          <w:highlight w:val="none"/>
          <w:lang w:eastAsia="zh-CN" w:bidi="ar"/>
        </w:rPr>
        <w:t>（</w:t>
      </w:r>
      <w:r>
        <w:rPr>
          <w:rFonts w:hint="eastAsia" w:ascii="宋体" w:hAnsi="宋体" w:eastAsia="宋体" w:cs="宋体"/>
          <w:color w:val="000000"/>
          <w:kern w:val="0"/>
          <w:sz w:val="24"/>
          <w:szCs w:val="24"/>
          <w:highlight w:val="none"/>
          <w:lang w:bidi="ar"/>
        </w:rPr>
        <w:t>施工单位、建设单位及项目法人</w:t>
      </w:r>
      <w:r>
        <w:rPr>
          <w:rFonts w:hint="eastAsia" w:ascii="宋体" w:hAnsi="宋体" w:eastAsia="宋体" w:cs="宋体"/>
          <w:color w:val="000000"/>
          <w:kern w:val="0"/>
          <w:sz w:val="24"/>
          <w:szCs w:val="24"/>
          <w:highlight w:val="none"/>
          <w:lang w:eastAsia="zh-CN" w:bidi="ar"/>
        </w:rPr>
        <w:t>）</w:t>
      </w:r>
      <w:r>
        <w:rPr>
          <w:rFonts w:hint="eastAsia" w:ascii="宋体" w:hAnsi="宋体" w:eastAsia="宋体" w:cs="宋体"/>
          <w:color w:val="000000"/>
          <w:kern w:val="0"/>
          <w:sz w:val="24"/>
          <w:szCs w:val="24"/>
          <w:highlight w:val="none"/>
          <w:lang w:bidi="ar"/>
        </w:rPr>
        <w:t xml:space="preserve">都可以向公司反映，由公司纪检部门进行处理，有违法行为的将报公检法部门进行制裁，同时，监理合同委托人根据发生情况的严重程度，随时有权终止监理合同，并追究监理人给委托人造成的损失。 </w:t>
      </w:r>
    </w:p>
    <w:p w14:paraId="02EEFA11">
      <w:pPr>
        <w:keepNext w:val="0"/>
        <w:keepLines w:val="0"/>
        <w:pageBreakBefore w:val="0"/>
        <w:widowControl/>
        <w:wordWrap/>
        <w:overflowPunct/>
        <w:topLinePunct w:val="0"/>
        <w:bidi w:val="0"/>
        <w:spacing w:beforeAutospacing="0" w:afterAutospacing="0" w:line="360" w:lineRule="auto"/>
        <w:ind w:left="0" w:leftChars="0" w:firstLine="5040" w:firstLineChars="2100"/>
        <w:jc w:val="center"/>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bidi="ar"/>
        </w:rPr>
        <w:t>承诺人：</w:t>
      </w:r>
      <w:r>
        <w:rPr>
          <w:rFonts w:hint="eastAsia" w:ascii="宋体" w:hAnsi="宋体" w:eastAsia="宋体" w:cs="宋体"/>
          <w:color w:val="000000"/>
          <w:kern w:val="0"/>
          <w:sz w:val="24"/>
          <w:szCs w:val="24"/>
          <w:highlight w:val="none"/>
          <w:lang w:val="en-US" w:eastAsia="zh-CN" w:bidi="ar"/>
        </w:rPr>
        <w:t xml:space="preserve">      </w:t>
      </w:r>
      <w:r>
        <w:rPr>
          <w:rFonts w:hint="eastAsia" w:ascii="宋体" w:hAnsi="宋体" w:eastAsia="宋体" w:cs="宋体"/>
          <w:color w:val="000000"/>
          <w:kern w:val="0"/>
          <w:sz w:val="24"/>
          <w:szCs w:val="24"/>
          <w:highlight w:val="none"/>
          <w:lang w:bidi="ar"/>
        </w:rPr>
        <w:t>年    月    日</w:t>
      </w:r>
    </w:p>
    <w:p w14:paraId="1108B408">
      <w:pPr>
        <w:widowControl/>
        <w:wordWrap w:val="0"/>
        <w:spacing w:line="400" w:lineRule="exact"/>
        <w:ind w:firstLine="803"/>
        <w:jc w:val="center"/>
        <w:outlineLvl w:val="0"/>
        <w:rPr>
          <w:rFonts w:hint="eastAsia" w:ascii="宋体" w:hAnsi="宋体" w:eastAsia="宋体" w:cs="宋体"/>
          <w:b/>
          <w:bCs/>
          <w:color w:val="000000" w:themeColor="text1"/>
          <w:sz w:val="40"/>
          <w:szCs w:val="40"/>
          <w:highlight w:val="none"/>
          <w14:textFill>
            <w14:solidFill>
              <w14:schemeClr w14:val="tx1"/>
            </w14:solidFill>
          </w14:textFill>
        </w:rPr>
      </w:pPr>
      <w:bookmarkStart w:id="68" w:name="_Toc4124"/>
      <w:bookmarkStart w:id="69" w:name="_Toc18571"/>
      <w:r>
        <w:rPr>
          <w:rFonts w:hint="eastAsia" w:ascii="宋体" w:hAnsi="宋体" w:eastAsia="宋体" w:cs="宋体"/>
          <w:b/>
          <w:bCs/>
          <w:color w:val="000000" w:themeColor="text1"/>
          <w:sz w:val="40"/>
          <w:szCs w:val="40"/>
          <w:highlight w:val="none"/>
          <w14:textFill>
            <w14:solidFill>
              <w14:schemeClr w14:val="tx1"/>
            </w14:solidFill>
          </w14:textFill>
        </w:rPr>
        <w:t>第五章  投标文件构成及格式</w:t>
      </w:r>
      <w:bookmarkEnd w:id="51"/>
      <w:bookmarkEnd w:id="52"/>
      <w:bookmarkEnd w:id="53"/>
      <w:bookmarkEnd w:id="54"/>
      <w:bookmarkEnd w:id="55"/>
      <w:bookmarkEnd w:id="56"/>
      <w:bookmarkEnd w:id="57"/>
      <w:bookmarkEnd w:id="58"/>
      <w:bookmarkEnd w:id="59"/>
      <w:bookmarkEnd w:id="60"/>
      <w:bookmarkEnd w:id="61"/>
      <w:bookmarkEnd w:id="62"/>
      <w:bookmarkEnd w:id="68"/>
      <w:bookmarkEnd w:id="69"/>
    </w:p>
    <w:p w14:paraId="15EF45D0">
      <w:pPr>
        <w:widowControl/>
        <w:ind w:firstLine="251" w:firstLineChars="70"/>
        <w:jc w:val="center"/>
        <w:rPr>
          <w:rFonts w:hint="eastAsia" w:ascii="宋体" w:hAnsi="宋体" w:eastAsia="宋体" w:cs="宋体"/>
          <w:color w:val="000000" w:themeColor="text1"/>
          <w:sz w:val="36"/>
          <w:szCs w:val="36"/>
          <w:highlight w:val="none"/>
          <w14:textFill>
            <w14:solidFill>
              <w14:schemeClr w14:val="tx1"/>
            </w14:solidFill>
          </w14:textFill>
        </w:rPr>
      </w:pPr>
    </w:p>
    <w:p w14:paraId="660FF27B">
      <w:pPr>
        <w:widowControl/>
        <w:ind w:firstLine="251" w:firstLineChars="70"/>
        <w:jc w:val="center"/>
        <w:rPr>
          <w:rFonts w:hint="eastAsia" w:ascii="宋体" w:hAnsi="宋体" w:eastAsia="宋体" w:cs="宋体"/>
          <w:color w:val="000000" w:themeColor="text1"/>
          <w:sz w:val="36"/>
          <w:szCs w:val="36"/>
          <w:highlight w:val="none"/>
          <w14:textFill>
            <w14:solidFill>
              <w14:schemeClr w14:val="tx1"/>
            </w14:solidFill>
          </w14:textFill>
        </w:rPr>
      </w:pPr>
    </w:p>
    <w:p w14:paraId="4D166C4F">
      <w:pPr>
        <w:pageBreakBefore w:val="0"/>
        <w:widowControl/>
        <w:overflowPunct/>
        <w:topLinePunct w:val="0"/>
        <w:bidi w:val="0"/>
        <w:spacing w:line="360" w:lineRule="auto"/>
        <w:jc w:val="center"/>
        <w:rPr>
          <w:rFonts w:hint="eastAsia" w:ascii="宋体" w:hAnsi="宋体" w:eastAsia="宋体" w:cs="宋体"/>
          <w:b/>
          <w:sz w:val="52"/>
          <w:szCs w:val="52"/>
          <w:highlight w:val="none"/>
          <w:lang w:eastAsia="zh-CN"/>
        </w:rPr>
      </w:pPr>
      <w:r>
        <w:rPr>
          <w:rFonts w:hint="eastAsia" w:ascii="宋体" w:hAnsi="宋体" w:eastAsia="宋体" w:cs="宋体"/>
          <w:b/>
          <w:sz w:val="52"/>
          <w:szCs w:val="52"/>
          <w:highlight w:val="none"/>
          <w:lang w:eastAsia="zh-CN"/>
        </w:rPr>
        <w:t>2026年度非市政开挖修复工程</w:t>
      </w:r>
    </w:p>
    <w:p w14:paraId="04BD0E0B">
      <w:pPr>
        <w:pStyle w:val="14"/>
        <w:pageBreakBefore w:val="0"/>
        <w:overflowPunct/>
        <w:topLinePunct w:val="0"/>
        <w:bidi w:val="0"/>
        <w:spacing w:line="360" w:lineRule="auto"/>
        <w:rPr>
          <w:rFonts w:hint="eastAsia" w:ascii="宋体" w:hAnsi="宋体" w:eastAsia="宋体" w:cs="宋体"/>
          <w:b/>
          <w:sz w:val="24"/>
          <w:szCs w:val="24"/>
          <w:highlight w:val="none"/>
          <w:lang w:eastAsia="zh-CN"/>
        </w:rPr>
      </w:pPr>
    </w:p>
    <w:p w14:paraId="0F8763C8">
      <w:pPr>
        <w:pageBreakBefore w:val="0"/>
        <w:overflowPunct/>
        <w:topLinePunct w:val="0"/>
        <w:bidi w:val="0"/>
        <w:spacing w:line="360" w:lineRule="auto"/>
        <w:rPr>
          <w:rFonts w:hint="eastAsia" w:ascii="宋体" w:hAnsi="宋体" w:eastAsia="宋体" w:cs="宋体"/>
          <w:sz w:val="24"/>
          <w:szCs w:val="24"/>
          <w:highlight w:val="none"/>
          <w:lang w:eastAsia="zh-CN"/>
        </w:rPr>
      </w:pPr>
    </w:p>
    <w:p w14:paraId="50300FD0">
      <w:pPr>
        <w:pageBreakBefore w:val="0"/>
        <w:overflowPunct/>
        <w:topLinePunct w:val="0"/>
        <w:bidi w:val="0"/>
        <w:spacing w:line="360" w:lineRule="auto"/>
        <w:rPr>
          <w:rFonts w:hint="eastAsia" w:ascii="宋体" w:hAnsi="宋体" w:eastAsia="宋体" w:cs="宋体"/>
          <w:sz w:val="24"/>
          <w:szCs w:val="24"/>
          <w:highlight w:val="none"/>
        </w:rPr>
      </w:pPr>
    </w:p>
    <w:p w14:paraId="0A42FB9A">
      <w:pPr>
        <w:pageBreakBefore w:val="0"/>
        <w:overflowPunct/>
        <w:topLinePunct w:val="0"/>
        <w:bidi w:val="0"/>
        <w:spacing w:line="360" w:lineRule="auto"/>
        <w:rPr>
          <w:rFonts w:hint="eastAsia" w:ascii="宋体" w:hAnsi="宋体" w:eastAsia="宋体" w:cs="宋体"/>
          <w:sz w:val="24"/>
          <w:szCs w:val="24"/>
          <w:highlight w:val="none"/>
        </w:rPr>
      </w:pPr>
    </w:p>
    <w:p w14:paraId="2DA280F5">
      <w:pPr>
        <w:pageBreakBefore w:val="0"/>
        <w:widowControl/>
        <w:overflowPunct/>
        <w:topLinePunct w:val="0"/>
        <w:bidi w:val="0"/>
        <w:spacing w:line="360" w:lineRule="auto"/>
        <w:jc w:val="center"/>
        <w:rPr>
          <w:rFonts w:hint="eastAsia" w:ascii="宋体" w:hAnsi="宋体" w:eastAsia="宋体" w:cs="宋体"/>
          <w:sz w:val="96"/>
          <w:szCs w:val="96"/>
          <w:highlight w:val="none"/>
        </w:rPr>
      </w:pPr>
      <w:r>
        <w:rPr>
          <w:rFonts w:hint="eastAsia" w:ascii="宋体" w:hAnsi="宋体" w:eastAsia="宋体" w:cs="宋体"/>
          <w:spacing w:val="323"/>
          <w:kern w:val="0"/>
          <w:sz w:val="96"/>
          <w:szCs w:val="96"/>
          <w:highlight w:val="none"/>
          <w:fitText w:val="5778" w:id="1463619751"/>
        </w:rPr>
        <w:t>投标文</w:t>
      </w:r>
      <w:r>
        <w:rPr>
          <w:rFonts w:hint="eastAsia" w:ascii="宋体" w:hAnsi="宋体" w:eastAsia="宋体" w:cs="宋体"/>
          <w:spacing w:val="0"/>
          <w:kern w:val="0"/>
          <w:sz w:val="96"/>
          <w:szCs w:val="96"/>
          <w:highlight w:val="none"/>
          <w:fitText w:val="5778" w:id="1463619751"/>
        </w:rPr>
        <w:t>件</w:t>
      </w:r>
    </w:p>
    <w:p w14:paraId="475381FE">
      <w:pPr>
        <w:pageBreakBefore w:val="0"/>
        <w:widowControl/>
        <w:overflowPunct/>
        <w:topLinePunct w:val="0"/>
        <w:bidi w:val="0"/>
        <w:spacing w:line="360" w:lineRule="auto"/>
        <w:jc w:val="center"/>
        <w:rPr>
          <w:rFonts w:hint="eastAsia" w:ascii="宋体" w:hAnsi="宋体" w:eastAsia="宋体" w:cs="宋体"/>
          <w:sz w:val="24"/>
          <w:szCs w:val="24"/>
          <w:highlight w:val="none"/>
        </w:rPr>
      </w:pPr>
    </w:p>
    <w:p w14:paraId="65DCC0D6">
      <w:pPr>
        <w:pageBreakBefore w:val="0"/>
        <w:widowControl/>
        <w:overflowPunct/>
        <w:topLinePunct w:val="0"/>
        <w:bidi w:val="0"/>
        <w:spacing w:line="360" w:lineRule="auto"/>
        <w:jc w:val="center"/>
        <w:rPr>
          <w:rFonts w:hint="eastAsia" w:ascii="宋体" w:hAnsi="宋体" w:eastAsia="宋体" w:cs="宋体"/>
          <w:sz w:val="32"/>
          <w:szCs w:val="32"/>
          <w:highlight w:val="none"/>
          <w:lang w:eastAsia="zh-CN"/>
        </w:rPr>
      </w:pPr>
      <w:r>
        <w:rPr>
          <w:rFonts w:hint="eastAsia" w:ascii="宋体" w:hAnsi="宋体" w:eastAsia="宋体" w:cs="宋体"/>
          <w:sz w:val="32"/>
          <w:szCs w:val="32"/>
          <w:highlight w:val="none"/>
        </w:rPr>
        <w:t>项目编号：</w:t>
      </w:r>
      <w:r>
        <w:rPr>
          <w:rFonts w:hint="eastAsia" w:ascii="宋体" w:hAnsi="宋体" w:eastAsia="宋体" w:cs="宋体"/>
          <w:sz w:val="32"/>
          <w:szCs w:val="32"/>
          <w:highlight w:val="none"/>
          <w:lang w:eastAsia="zh-CN"/>
        </w:rPr>
        <w:t>XAGC-2026-000022-4</w:t>
      </w:r>
    </w:p>
    <w:p w14:paraId="5BCA5A87">
      <w:pPr>
        <w:pStyle w:val="2"/>
        <w:pageBreakBefore w:val="0"/>
        <w:overflowPunct/>
        <w:topLinePunct w:val="0"/>
        <w:bidi w:val="0"/>
        <w:spacing w:line="360" w:lineRule="auto"/>
        <w:ind w:firstLine="1280" w:firstLineChars="400"/>
        <w:jc w:val="both"/>
        <w:rPr>
          <w:rFonts w:hint="default" w:ascii="宋体" w:hAnsi="宋体" w:eastAsia="宋体" w:cs="宋体"/>
          <w:sz w:val="32"/>
          <w:szCs w:val="32"/>
          <w:highlight w:val="none"/>
          <w:lang w:val="en-US"/>
        </w:rPr>
      </w:pPr>
      <w:r>
        <w:rPr>
          <w:rFonts w:hint="eastAsia" w:ascii="宋体" w:hAnsi="宋体" w:eastAsia="宋体" w:cs="宋体"/>
          <w:sz w:val="32"/>
          <w:szCs w:val="32"/>
          <w:highlight w:val="none"/>
          <w:lang w:val="en-US" w:eastAsia="zh-CN"/>
        </w:rPr>
        <w:t>标段编号：007</w:t>
      </w:r>
    </w:p>
    <w:p w14:paraId="2B6B5715">
      <w:pPr>
        <w:pageBreakBefore w:val="0"/>
        <w:widowControl/>
        <w:overflowPunct/>
        <w:topLinePunct w:val="0"/>
        <w:bidi w:val="0"/>
        <w:spacing w:line="360" w:lineRule="auto"/>
        <w:jc w:val="center"/>
        <w:rPr>
          <w:rFonts w:hint="eastAsia" w:ascii="宋体" w:hAnsi="宋体" w:eastAsia="宋体" w:cs="宋体"/>
          <w:sz w:val="24"/>
          <w:szCs w:val="24"/>
          <w:highlight w:val="none"/>
        </w:rPr>
      </w:pPr>
    </w:p>
    <w:p w14:paraId="430F7676">
      <w:pPr>
        <w:pageBreakBefore w:val="0"/>
        <w:widowControl/>
        <w:overflowPunct/>
        <w:topLinePunct w:val="0"/>
        <w:bidi w:val="0"/>
        <w:spacing w:line="360" w:lineRule="auto"/>
        <w:jc w:val="center"/>
        <w:rPr>
          <w:rFonts w:hint="eastAsia" w:ascii="宋体" w:hAnsi="宋体" w:eastAsia="宋体" w:cs="宋体"/>
          <w:sz w:val="36"/>
          <w:szCs w:val="36"/>
          <w:highlight w:val="none"/>
        </w:rPr>
      </w:pPr>
      <w:r>
        <w:rPr>
          <w:rFonts w:hint="eastAsia" w:ascii="宋体" w:hAnsi="宋体" w:eastAsia="宋体" w:cs="宋体"/>
          <w:sz w:val="36"/>
          <w:szCs w:val="36"/>
          <w:highlight w:val="none"/>
        </w:rPr>
        <w:t>正本/副本</w:t>
      </w:r>
    </w:p>
    <w:p w14:paraId="46962A9B">
      <w:pPr>
        <w:pStyle w:val="8"/>
        <w:pageBreakBefore w:val="0"/>
        <w:overflowPunct/>
        <w:topLinePunct w:val="0"/>
        <w:bidi w:val="0"/>
        <w:spacing w:line="360" w:lineRule="auto"/>
        <w:rPr>
          <w:rFonts w:hint="eastAsia" w:ascii="宋体" w:hAnsi="宋体" w:eastAsia="宋体" w:cs="宋体"/>
          <w:sz w:val="24"/>
          <w:szCs w:val="24"/>
          <w:highlight w:val="none"/>
        </w:rPr>
      </w:pPr>
    </w:p>
    <w:p w14:paraId="28F2DFBC">
      <w:pPr>
        <w:pStyle w:val="8"/>
        <w:pageBreakBefore w:val="0"/>
        <w:overflowPunct/>
        <w:topLinePunct w:val="0"/>
        <w:bidi w:val="0"/>
        <w:spacing w:line="360" w:lineRule="auto"/>
        <w:rPr>
          <w:rFonts w:hint="eastAsia" w:ascii="宋体" w:hAnsi="宋体" w:eastAsia="宋体" w:cs="宋体"/>
          <w:sz w:val="24"/>
          <w:szCs w:val="24"/>
          <w:highlight w:val="none"/>
        </w:rPr>
      </w:pPr>
    </w:p>
    <w:p w14:paraId="56955104">
      <w:pPr>
        <w:pageBreakBefore w:val="0"/>
        <w:widowControl/>
        <w:overflowPunct/>
        <w:topLinePunct w:val="0"/>
        <w:bidi w:val="0"/>
        <w:spacing w:line="360" w:lineRule="auto"/>
        <w:ind w:firstLine="1600" w:firstLineChars="500"/>
        <w:rPr>
          <w:rFonts w:hint="eastAsia" w:ascii="宋体" w:hAnsi="宋体" w:eastAsia="宋体" w:cs="宋体"/>
          <w:sz w:val="32"/>
          <w:szCs w:val="32"/>
          <w:highlight w:val="none"/>
        </w:rPr>
      </w:pPr>
      <w:r>
        <w:rPr>
          <w:rFonts w:hint="eastAsia" w:ascii="宋体" w:hAnsi="宋体" w:eastAsia="宋体" w:cs="宋体"/>
          <w:sz w:val="32"/>
          <w:szCs w:val="32"/>
          <w:highlight w:val="none"/>
          <w:lang w:val="en-US" w:eastAsia="zh-CN"/>
        </w:rPr>
        <w:t>投标人</w:t>
      </w:r>
      <w:r>
        <w:rPr>
          <w:rFonts w:hint="eastAsia" w:ascii="宋体" w:hAnsi="宋体" w:eastAsia="宋体" w:cs="宋体"/>
          <w:sz w:val="32"/>
          <w:szCs w:val="32"/>
          <w:highlight w:val="none"/>
        </w:rPr>
        <w:t>：</w:t>
      </w:r>
    </w:p>
    <w:p w14:paraId="5D62B78C">
      <w:pPr>
        <w:widowControl/>
        <w:ind w:firstLine="1664" w:firstLineChars="520"/>
        <w:jc w:val="both"/>
        <w:rPr>
          <w:rFonts w:hint="eastAsia" w:ascii="宋体" w:hAnsi="宋体" w:eastAsia="宋体" w:cs="宋体"/>
          <w:b/>
          <w:color w:val="000000" w:themeColor="text1"/>
          <w:sz w:val="44"/>
          <w:szCs w:val="44"/>
          <w:highlight w:val="none"/>
          <w14:textFill>
            <w14:solidFill>
              <w14:schemeClr w14:val="tx1"/>
            </w14:solidFill>
          </w14:textFill>
        </w:rPr>
      </w:pPr>
      <w:r>
        <w:rPr>
          <w:rFonts w:hint="eastAsia" w:ascii="宋体" w:hAnsi="宋体" w:eastAsia="宋体" w:cs="宋体"/>
          <w:sz w:val="32"/>
          <w:szCs w:val="32"/>
          <w:highlight w:val="none"/>
          <w:lang w:val="en-US" w:eastAsia="zh-CN"/>
        </w:rPr>
        <w:t>日  期</w:t>
      </w:r>
      <w:r>
        <w:rPr>
          <w:rFonts w:hint="eastAsia" w:ascii="宋体" w:hAnsi="宋体" w:eastAsia="宋体" w:cs="宋体"/>
          <w:sz w:val="32"/>
          <w:szCs w:val="32"/>
          <w:highlight w:val="none"/>
        </w:rPr>
        <w:t>：</w:t>
      </w:r>
      <w:r>
        <w:rPr>
          <w:rFonts w:hint="eastAsia" w:ascii="宋体" w:hAnsi="宋体" w:eastAsia="宋体" w:cs="宋体"/>
          <w:sz w:val="24"/>
          <w:szCs w:val="24"/>
          <w:highlight w:val="none"/>
        </w:rPr>
        <w:br w:type="page"/>
      </w:r>
    </w:p>
    <w:p w14:paraId="34FDCED2">
      <w:pPr>
        <w:widowControl/>
        <w:ind w:firstLine="883"/>
        <w:jc w:val="center"/>
        <w:rPr>
          <w:rFonts w:hint="eastAsia" w:ascii="宋体" w:hAnsi="宋体" w:eastAsia="宋体" w:cs="宋体"/>
          <w:b/>
          <w:color w:val="000000" w:themeColor="text1"/>
          <w:sz w:val="44"/>
          <w:szCs w:val="44"/>
          <w:highlight w:val="none"/>
          <w14:textFill>
            <w14:solidFill>
              <w14:schemeClr w14:val="tx1"/>
            </w14:solidFill>
          </w14:textFill>
        </w:rPr>
      </w:pPr>
      <w:r>
        <w:rPr>
          <w:rFonts w:hint="eastAsia" w:ascii="宋体" w:hAnsi="宋体" w:eastAsia="宋体" w:cs="宋体"/>
          <w:b/>
          <w:color w:val="000000" w:themeColor="text1"/>
          <w:sz w:val="44"/>
          <w:szCs w:val="44"/>
          <w:highlight w:val="none"/>
          <w14:textFill>
            <w14:solidFill>
              <w14:schemeClr w14:val="tx1"/>
            </w14:solidFill>
          </w14:textFill>
        </w:rPr>
        <w:t>目  录</w:t>
      </w:r>
    </w:p>
    <w:p w14:paraId="07F42CB4">
      <w:pPr>
        <w:widowControl/>
        <w:ind w:firstLine="720"/>
        <w:jc w:val="center"/>
        <w:rPr>
          <w:rFonts w:hint="eastAsia" w:ascii="宋体" w:hAnsi="宋体" w:eastAsia="宋体" w:cs="宋体"/>
          <w:b/>
          <w:color w:val="000000" w:themeColor="text1"/>
          <w:sz w:val="36"/>
          <w:szCs w:val="36"/>
          <w:highlight w:val="none"/>
          <w14:textFill>
            <w14:solidFill>
              <w14:schemeClr w14:val="tx1"/>
            </w14:solidFill>
          </w14:textFill>
        </w:rPr>
      </w:pPr>
    </w:p>
    <w:p w14:paraId="3D63A3C6">
      <w:pPr>
        <w:widowControl/>
        <w:tabs>
          <w:tab w:val="right" w:leader="hyphen" w:pos="8400"/>
        </w:tabs>
        <w:wordWrap w:val="0"/>
        <w:ind w:left="2020" w:leftChars="200" w:right="630" w:rightChars="300" w:hanging="1600" w:hangingChars="500"/>
        <w:jc w:val="left"/>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第一部分  投标函</w:t>
      </w:r>
      <w:r>
        <w:rPr>
          <w:rFonts w:hint="eastAsia" w:ascii="宋体" w:hAnsi="宋体" w:eastAsia="宋体" w:cs="宋体"/>
          <w:color w:val="000000" w:themeColor="text1"/>
          <w:sz w:val="32"/>
          <w:szCs w:val="32"/>
          <w:highlight w:val="none"/>
          <w14:textFill>
            <w14:solidFill>
              <w14:schemeClr w14:val="tx1"/>
            </w14:solidFill>
          </w14:textFill>
        </w:rPr>
        <w:tab/>
      </w:r>
      <w:r>
        <w:rPr>
          <w:rFonts w:hint="eastAsia" w:ascii="宋体" w:hAnsi="宋体" w:eastAsia="宋体" w:cs="宋体"/>
          <w:color w:val="000000" w:themeColor="text1"/>
          <w:sz w:val="32"/>
          <w:szCs w:val="32"/>
          <w:highlight w:val="none"/>
          <w14:textFill>
            <w14:solidFill>
              <w14:schemeClr w14:val="tx1"/>
            </w14:solidFill>
          </w14:textFill>
        </w:rPr>
        <w:t>X</w:t>
      </w:r>
    </w:p>
    <w:p w14:paraId="328EA71E">
      <w:pPr>
        <w:widowControl/>
        <w:tabs>
          <w:tab w:val="right" w:leader="hyphen" w:pos="8400"/>
        </w:tabs>
        <w:wordWrap w:val="0"/>
        <w:ind w:left="2020" w:leftChars="200" w:right="630" w:rightChars="300" w:hanging="1600" w:hangingChars="500"/>
        <w:jc w:val="left"/>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第二部分  开标一览表</w:t>
      </w:r>
      <w:r>
        <w:rPr>
          <w:rFonts w:hint="eastAsia" w:ascii="宋体" w:hAnsi="宋体" w:eastAsia="宋体" w:cs="宋体"/>
          <w:color w:val="000000" w:themeColor="text1"/>
          <w:sz w:val="32"/>
          <w:szCs w:val="32"/>
          <w:highlight w:val="none"/>
          <w14:textFill>
            <w14:solidFill>
              <w14:schemeClr w14:val="tx1"/>
            </w14:solidFill>
          </w14:textFill>
        </w:rPr>
        <w:tab/>
      </w:r>
      <w:r>
        <w:rPr>
          <w:rFonts w:hint="eastAsia" w:ascii="宋体" w:hAnsi="宋体" w:eastAsia="宋体" w:cs="宋体"/>
          <w:color w:val="000000" w:themeColor="text1"/>
          <w:sz w:val="32"/>
          <w:szCs w:val="32"/>
          <w:highlight w:val="none"/>
          <w14:textFill>
            <w14:solidFill>
              <w14:schemeClr w14:val="tx1"/>
            </w14:solidFill>
          </w14:textFill>
        </w:rPr>
        <w:t>X</w:t>
      </w:r>
    </w:p>
    <w:p w14:paraId="25ADE89E">
      <w:pPr>
        <w:widowControl/>
        <w:tabs>
          <w:tab w:val="right" w:leader="hyphen" w:pos="8400"/>
        </w:tabs>
        <w:wordWrap w:val="0"/>
        <w:ind w:left="2020" w:leftChars="200" w:right="630" w:rightChars="300" w:hanging="1600" w:hangingChars="500"/>
        <w:jc w:val="left"/>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第三部分  资格证明文件</w:t>
      </w:r>
      <w:r>
        <w:rPr>
          <w:rFonts w:hint="eastAsia" w:ascii="宋体" w:hAnsi="宋体" w:eastAsia="宋体" w:cs="宋体"/>
          <w:color w:val="000000" w:themeColor="text1"/>
          <w:sz w:val="32"/>
          <w:szCs w:val="32"/>
          <w:highlight w:val="none"/>
          <w14:textFill>
            <w14:solidFill>
              <w14:schemeClr w14:val="tx1"/>
            </w14:solidFill>
          </w14:textFill>
        </w:rPr>
        <w:tab/>
      </w:r>
      <w:r>
        <w:rPr>
          <w:rFonts w:hint="eastAsia" w:ascii="宋体" w:hAnsi="宋体" w:eastAsia="宋体" w:cs="宋体"/>
          <w:color w:val="000000" w:themeColor="text1"/>
          <w:sz w:val="32"/>
          <w:szCs w:val="32"/>
          <w:highlight w:val="none"/>
          <w14:textFill>
            <w14:solidFill>
              <w14:schemeClr w14:val="tx1"/>
            </w14:solidFill>
          </w14:textFill>
        </w:rPr>
        <w:t>X</w:t>
      </w:r>
    </w:p>
    <w:p w14:paraId="7540F81F">
      <w:pPr>
        <w:widowControl/>
        <w:tabs>
          <w:tab w:val="right" w:leader="hyphen" w:pos="8400"/>
        </w:tabs>
        <w:wordWrap w:val="0"/>
        <w:ind w:left="2020" w:leftChars="200" w:right="630" w:rightChars="300" w:hanging="1600" w:hangingChars="500"/>
        <w:jc w:val="left"/>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第</w:t>
      </w:r>
      <w:r>
        <w:rPr>
          <w:rFonts w:hint="eastAsia" w:ascii="宋体" w:hAnsi="宋体" w:eastAsia="宋体" w:cs="宋体"/>
          <w:color w:val="000000" w:themeColor="text1"/>
          <w:sz w:val="32"/>
          <w:szCs w:val="32"/>
          <w:highlight w:val="none"/>
          <w:lang w:val="en-US" w:eastAsia="zh-CN"/>
          <w14:textFill>
            <w14:solidFill>
              <w14:schemeClr w14:val="tx1"/>
            </w14:solidFill>
          </w14:textFill>
        </w:rPr>
        <w:t>四</w:t>
      </w:r>
      <w:r>
        <w:rPr>
          <w:rFonts w:hint="eastAsia" w:ascii="宋体" w:hAnsi="宋体" w:eastAsia="宋体" w:cs="宋体"/>
          <w:color w:val="000000" w:themeColor="text1"/>
          <w:sz w:val="32"/>
          <w:szCs w:val="32"/>
          <w:highlight w:val="none"/>
          <w14:textFill>
            <w14:solidFill>
              <w14:schemeClr w14:val="tx1"/>
            </w14:solidFill>
          </w14:textFill>
        </w:rPr>
        <w:t>部分  供应商参加政府采购活动承诺书</w:t>
      </w:r>
      <w:r>
        <w:rPr>
          <w:rFonts w:hint="eastAsia" w:ascii="宋体" w:hAnsi="宋体" w:eastAsia="宋体" w:cs="宋体"/>
          <w:color w:val="000000" w:themeColor="text1"/>
          <w:sz w:val="32"/>
          <w:szCs w:val="32"/>
          <w:highlight w:val="none"/>
          <w14:textFill>
            <w14:solidFill>
              <w14:schemeClr w14:val="tx1"/>
            </w14:solidFill>
          </w14:textFill>
        </w:rPr>
        <w:tab/>
      </w:r>
      <w:r>
        <w:rPr>
          <w:rFonts w:hint="eastAsia" w:ascii="宋体" w:hAnsi="宋体" w:eastAsia="宋体" w:cs="宋体"/>
          <w:color w:val="000000" w:themeColor="text1"/>
          <w:sz w:val="32"/>
          <w:szCs w:val="32"/>
          <w:highlight w:val="none"/>
          <w14:textFill>
            <w14:solidFill>
              <w14:schemeClr w14:val="tx1"/>
            </w14:solidFill>
          </w14:textFill>
        </w:rPr>
        <w:t>X</w:t>
      </w:r>
    </w:p>
    <w:p w14:paraId="392A4108">
      <w:pPr>
        <w:widowControl/>
        <w:tabs>
          <w:tab w:val="right" w:leader="hyphen" w:pos="8400"/>
        </w:tabs>
        <w:wordWrap w:val="0"/>
        <w:ind w:left="2020" w:leftChars="200" w:right="630" w:rightChars="300" w:hanging="1600" w:hangingChars="500"/>
        <w:jc w:val="left"/>
        <w:rPr>
          <w:rFonts w:hint="eastAsia" w:ascii="宋体" w:hAnsi="宋体" w:eastAsia="宋体" w:cs="宋体"/>
          <w:color w:val="000000" w:themeColor="text1"/>
          <w:sz w:val="32"/>
          <w:szCs w:val="32"/>
          <w:highlight w:val="none"/>
          <w14:textFill>
            <w14:solidFill>
              <w14:schemeClr w14:val="tx1"/>
            </w14:solidFill>
          </w14:textFill>
        </w:rPr>
      </w:pPr>
      <w:r>
        <w:rPr>
          <w:rFonts w:hint="eastAsia" w:ascii="宋体" w:hAnsi="宋体" w:eastAsia="宋体" w:cs="宋体"/>
          <w:color w:val="000000" w:themeColor="text1"/>
          <w:sz w:val="32"/>
          <w:szCs w:val="32"/>
          <w:highlight w:val="none"/>
          <w:lang w:val="en-US" w:eastAsia="zh-CN"/>
          <w14:textFill>
            <w14:solidFill>
              <w14:schemeClr w14:val="tx1"/>
            </w14:solidFill>
          </w14:textFill>
        </w:rPr>
        <w:t>第五部分</w:t>
      </w:r>
      <w:r>
        <w:rPr>
          <w:rFonts w:hint="eastAsia" w:ascii="宋体" w:hAnsi="宋体" w:eastAsia="宋体" w:cs="宋体"/>
          <w:color w:val="000000" w:themeColor="text1"/>
          <w:sz w:val="32"/>
          <w:szCs w:val="32"/>
          <w:highlight w:val="none"/>
          <w14:textFill>
            <w14:solidFill>
              <w14:schemeClr w14:val="tx1"/>
            </w14:solidFill>
          </w14:textFill>
        </w:rPr>
        <w:t xml:space="preserve"> </w:t>
      </w:r>
      <w:r>
        <w:rPr>
          <w:rFonts w:hint="eastAsia" w:ascii="宋体" w:hAnsi="宋体" w:eastAsia="宋体" w:cs="宋体"/>
          <w:color w:val="000000" w:themeColor="text1"/>
          <w:sz w:val="32"/>
          <w:szCs w:val="32"/>
          <w:highlight w:val="none"/>
          <w:lang w:val="en-US" w:eastAsia="zh-CN"/>
          <w14:textFill>
            <w14:solidFill>
              <w14:schemeClr w14:val="tx1"/>
            </w14:solidFill>
          </w14:textFill>
        </w:rPr>
        <w:t xml:space="preserve"> </w:t>
      </w:r>
      <w:r>
        <w:rPr>
          <w:rFonts w:hint="eastAsia" w:ascii="宋体" w:hAnsi="宋体" w:eastAsia="宋体" w:cs="宋体"/>
          <w:color w:val="000000" w:themeColor="text1"/>
          <w:sz w:val="32"/>
          <w:szCs w:val="32"/>
          <w:highlight w:val="none"/>
          <w14:textFill>
            <w14:solidFill>
              <w14:schemeClr w14:val="tx1"/>
            </w14:solidFill>
          </w14:textFill>
        </w:rPr>
        <w:t>投标方案</w:t>
      </w:r>
      <w:r>
        <w:rPr>
          <w:rFonts w:hint="eastAsia" w:ascii="宋体" w:hAnsi="宋体" w:eastAsia="宋体" w:cs="宋体"/>
          <w:color w:val="000000" w:themeColor="text1"/>
          <w:sz w:val="32"/>
          <w:szCs w:val="32"/>
          <w:highlight w:val="none"/>
          <w14:textFill>
            <w14:solidFill>
              <w14:schemeClr w14:val="tx1"/>
            </w14:solidFill>
          </w14:textFill>
        </w:rPr>
        <w:tab/>
      </w:r>
      <w:r>
        <w:rPr>
          <w:rFonts w:hint="eastAsia" w:ascii="宋体" w:hAnsi="宋体" w:eastAsia="宋体" w:cs="宋体"/>
          <w:color w:val="000000" w:themeColor="text1"/>
          <w:sz w:val="32"/>
          <w:szCs w:val="32"/>
          <w:highlight w:val="none"/>
          <w14:textFill>
            <w14:solidFill>
              <w14:schemeClr w14:val="tx1"/>
            </w14:solidFill>
          </w14:textFill>
        </w:rPr>
        <w:t>X</w:t>
      </w:r>
    </w:p>
    <w:p w14:paraId="62E8C079">
      <w:pPr>
        <w:widowControl/>
        <w:tabs>
          <w:tab w:val="right" w:leader="hyphen" w:pos="8400"/>
        </w:tabs>
        <w:wordWrap w:val="0"/>
        <w:ind w:left="2020" w:leftChars="200" w:right="630" w:rightChars="300" w:hanging="1600" w:hangingChars="500"/>
        <w:jc w:val="left"/>
        <w:rPr>
          <w:rFonts w:hint="eastAsia" w:ascii="宋体" w:hAnsi="宋体" w:eastAsia="宋体" w:cs="宋体"/>
          <w:color w:val="000000" w:themeColor="text1"/>
          <w:sz w:val="32"/>
          <w:szCs w:val="32"/>
          <w:highlight w:val="none"/>
          <w14:textFill>
            <w14:solidFill>
              <w14:schemeClr w14:val="tx1"/>
            </w14:solidFill>
          </w14:textFill>
        </w:rPr>
      </w:pPr>
    </w:p>
    <w:p w14:paraId="1595DB93">
      <w:pPr>
        <w:widowControl/>
        <w:spacing w:line="360" w:lineRule="auto"/>
        <w:ind w:firstLine="641"/>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32"/>
          <w:szCs w:val="36"/>
          <w:highlight w:val="none"/>
          <w14:textFill>
            <w14:solidFill>
              <w14:schemeClr w14:val="tx1"/>
            </w14:solidFill>
          </w14:textFill>
        </w:rPr>
        <w:br w:type="page"/>
      </w:r>
      <w:r>
        <w:rPr>
          <w:rFonts w:hint="eastAsia" w:ascii="宋体" w:hAnsi="宋体" w:eastAsia="宋体" w:cs="宋体"/>
          <w:b/>
          <w:bCs/>
          <w:color w:val="000000" w:themeColor="text1"/>
          <w:sz w:val="28"/>
          <w:szCs w:val="28"/>
          <w:highlight w:val="none"/>
          <w14:textFill>
            <w14:solidFill>
              <w14:schemeClr w14:val="tx1"/>
            </w14:solidFill>
          </w14:textFill>
        </w:rPr>
        <w:t>第一部分  投标函</w:t>
      </w:r>
    </w:p>
    <w:p w14:paraId="1752191D">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textAlignment w:val="baseline"/>
        <w:rPr>
          <w:rFonts w:hint="eastAsia" w:ascii="宋体" w:hAnsi="宋体" w:eastAsia="宋体" w:cs="宋体"/>
          <w:sz w:val="24"/>
          <w:szCs w:val="24"/>
          <w:highlight w:val="none"/>
        </w:rPr>
      </w:pPr>
      <w:bookmarkStart w:id="70" w:name="_Toc217446085"/>
      <w:r>
        <w:rPr>
          <w:rFonts w:hint="eastAsia" w:ascii="宋体" w:hAnsi="宋体" w:eastAsia="宋体" w:cs="宋体"/>
          <w:spacing w:val="-12"/>
          <w:position w:val="1"/>
          <w:sz w:val="24"/>
          <w:szCs w:val="24"/>
          <w:highlight w:val="none"/>
        </w:rPr>
        <w:t>致：</w:t>
      </w:r>
      <w:r>
        <w:rPr>
          <w:rFonts w:hint="eastAsia" w:ascii="宋体" w:hAnsi="宋体" w:eastAsia="宋体" w:cs="宋体"/>
          <w:spacing w:val="-68"/>
          <w:sz w:val="24"/>
          <w:szCs w:val="24"/>
          <w:highlight w:val="none"/>
          <w:u w:val="single" w:color="auto"/>
        </w:rPr>
        <w:t xml:space="preserve"> </w:t>
      </w:r>
      <w:r>
        <w:rPr>
          <w:rFonts w:hint="eastAsia" w:ascii="宋体" w:hAnsi="宋体" w:eastAsia="宋体" w:cs="宋体"/>
          <w:spacing w:val="-12"/>
          <w:sz w:val="24"/>
          <w:szCs w:val="24"/>
          <w:highlight w:val="none"/>
          <w:u w:val="single" w:color="auto"/>
        </w:rPr>
        <w:t>(采购人)</w:t>
      </w:r>
    </w:p>
    <w:p w14:paraId="7059CF97">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59"/>
        <w:jc w:val="distribute"/>
        <w:textAlignment w:val="baseline"/>
        <w:rPr>
          <w:rFonts w:hint="eastAsia" w:ascii="宋体" w:hAnsi="宋体" w:eastAsia="宋体" w:cs="宋体"/>
          <w:spacing w:val="4"/>
          <w:sz w:val="24"/>
          <w:szCs w:val="24"/>
          <w:highlight w:val="none"/>
          <w:lang w:val="en-US" w:eastAsia="zh-CN"/>
        </w:rPr>
      </w:pPr>
      <w:r>
        <w:rPr>
          <w:rFonts w:hint="eastAsia" w:ascii="宋体" w:hAnsi="宋体" w:eastAsia="宋体" w:cs="宋体"/>
          <w:sz w:val="24"/>
          <w:szCs w:val="24"/>
          <w:highlight w:val="none"/>
        </w:rPr>
        <w:t>我方已仔细研究了</w:t>
      </w:r>
      <w:r>
        <w:rPr>
          <w:rFonts w:hint="eastAsia" w:ascii="宋体" w:hAnsi="宋体" w:eastAsia="宋体" w:cs="宋体"/>
          <w:spacing w:val="-3"/>
          <w:sz w:val="24"/>
          <w:szCs w:val="24"/>
          <w:highlight w:val="none"/>
          <w:u w:val="single" w:color="auto"/>
        </w:rPr>
        <w:t>(项目名称)</w:t>
      </w:r>
      <w:r>
        <w:rPr>
          <w:rFonts w:hint="eastAsia" w:ascii="宋体" w:hAnsi="宋体" w:eastAsia="宋体" w:cs="宋体"/>
          <w:spacing w:val="34"/>
          <w:sz w:val="24"/>
          <w:szCs w:val="24"/>
          <w:highlight w:val="none"/>
          <w:u w:val="single" w:color="auto"/>
        </w:rPr>
        <w:t xml:space="preserve">  </w:t>
      </w:r>
      <w:r>
        <w:rPr>
          <w:rFonts w:hint="eastAsia" w:ascii="宋体" w:hAnsi="宋体" w:eastAsia="宋体" w:cs="宋体"/>
          <w:spacing w:val="-3"/>
          <w:sz w:val="24"/>
          <w:szCs w:val="24"/>
          <w:highlight w:val="none"/>
          <w:u w:val="single" w:color="auto"/>
        </w:rPr>
        <w:t>(</w:t>
      </w:r>
      <w:r>
        <w:rPr>
          <w:rFonts w:hint="eastAsia" w:ascii="宋体" w:hAnsi="宋体" w:eastAsia="宋体" w:cs="宋体"/>
          <w:spacing w:val="13"/>
          <w:sz w:val="24"/>
          <w:szCs w:val="24"/>
          <w:highlight w:val="none"/>
          <w:u w:val="single" w:color="auto"/>
          <w:lang w:val="en-US" w:eastAsia="zh-CN"/>
        </w:rPr>
        <w:t xml:space="preserve">项目编号： </w:t>
      </w:r>
      <w:r>
        <w:rPr>
          <w:rFonts w:hint="eastAsia" w:ascii="宋体" w:hAnsi="宋体" w:eastAsia="宋体" w:cs="宋体"/>
          <w:spacing w:val="-3"/>
          <w:sz w:val="24"/>
          <w:szCs w:val="24"/>
          <w:highlight w:val="none"/>
          <w:u w:val="single" w:color="auto"/>
          <w:lang w:val="en-US" w:eastAsia="zh-CN"/>
        </w:rPr>
        <w:t>标段</w:t>
      </w:r>
      <w:r>
        <w:rPr>
          <w:rFonts w:hint="eastAsia" w:ascii="宋体" w:hAnsi="宋体" w:eastAsia="宋体" w:cs="宋体"/>
          <w:spacing w:val="-3"/>
          <w:sz w:val="24"/>
          <w:szCs w:val="24"/>
          <w:highlight w:val="none"/>
          <w:u w:val="single" w:color="auto"/>
        </w:rPr>
        <w:t>编号</w:t>
      </w:r>
      <w:r>
        <w:rPr>
          <w:rFonts w:hint="eastAsia" w:ascii="宋体" w:hAnsi="宋体" w:eastAsia="宋体" w:cs="宋体"/>
          <w:spacing w:val="-3"/>
          <w:sz w:val="24"/>
          <w:szCs w:val="24"/>
          <w:highlight w:val="none"/>
          <w:u w:val="single" w:color="auto"/>
          <w:lang w:eastAsia="zh-CN"/>
        </w:rPr>
        <w:t>：</w:t>
      </w:r>
      <w:r>
        <w:rPr>
          <w:rFonts w:hint="eastAsia" w:ascii="宋体" w:hAnsi="宋体" w:eastAsia="宋体" w:cs="宋体"/>
          <w:spacing w:val="-3"/>
          <w:sz w:val="24"/>
          <w:szCs w:val="24"/>
          <w:highlight w:val="none"/>
          <w:u w:val="single" w:color="auto"/>
        </w:rPr>
        <w:t>)</w:t>
      </w:r>
      <w:r>
        <w:rPr>
          <w:rFonts w:hint="eastAsia" w:ascii="宋体" w:hAnsi="宋体" w:eastAsia="宋体" w:cs="宋体"/>
          <w:spacing w:val="-41"/>
          <w:sz w:val="24"/>
          <w:szCs w:val="24"/>
          <w:highlight w:val="none"/>
        </w:rPr>
        <w:t xml:space="preserve"> </w:t>
      </w:r>
      <w:r>
        <w:rPr>
          <w:rFonts w:hint="eastAsia" w:ascii="宋体" w:hAnsi="宋体" w:eastAsia="宋体" w:cs="宋体"/>
          <w:spacing w:val="-1"/>
          <w:sz w:val="24"/>
          <w:szCs w:val="24"/>
          <w:highlight w:val="none"/>
        </w:rPr>
        <w:t>监理招标项目招标文件的全部内容，承诺完全响应招标文件的全部内</w:t>
      </w:r>
      <w:r>
        <w:rPr>
          <w:rFonts w:hint="eastAsia" w:ascii="宋体" w:hAnsi="宋体" w:eastAsia="宋体" w:cs="宋体"/>
          <w:spacing w:val="4"/>
          <w:sz w:val="24"/>
          <w:szCs w:val="24"/>
          <w:highlight w:val="none"/>
        </w:rPr>
        <w:t>容，愿意以</w:t>
      </w:r>
      <w:r>
        <w:rPr>
          <w:rFonts w:hint="eastAsia" w:ascii="宋体" w:hAnsi="宋体" w:eastAsia="宋体" w:cs="宋体"/>
          <w:spacing w:val="4"/>
          <w:sz w:val="24"/>
          <w:szCs w:val="24"/>
          <w:highlight w:val="none"/>
          <w:lang w:val="en-US" w:eastAsia="zh-CN"/>
        </w:rPr>
        <w:t>投标总报价</w:t>
      </w:r>
    </w:p>
    <w:p w14:paraId="6F3847C9">
      <w:pPr>
        <w:keepNext w:val="0"/>
        <w:keepLines w:val="0"/>
        <w:pageBreakBefore w:val="0"/>
        <w:widowControl/>
        <w:kinsoku w:val="0"/>
        <w:wordWrap/>
        <w:overflowPunct/>
        <w:topLinePunct w:val="0"/>
        <w:autoSpaceDE w:val="0"/>
        <w:autoSpaceDN w:val="0"/>
        <w:bidi w:val="0"/>
        <w:adjustRightInd w:val="0"/>
        <w:snapToGrid w:val="0"/>
        <w:spacing w:line="440" w:lineRule="exact"/>
        <w:ind w:right="0"/>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val="en-US" w:eastAsia="zh-CN"/>
        </w:rPr>
        <w:t>大写：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元，小写：￥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元，监理费费率：大写：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 xml:space="preserve"> 小写：</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%进行报价。监理服务期限：</w:t>
      </w:r>
      <w:r>
        <w:rPr>
          <w:rFonts w:hint="eastAsia" w:ascii="宋体" w:hAnsi="宋体" w:eastAsia="宋体" w:cs="宋体"/>
          <w:spacing w:val="4"/>
          <w:sz w:val="24"/>
          <w:szCs w:val="24"/>
          <w:highlight w:val="none"/>
          <w:u w:val="single"/>
          <w:lang w:val="en-US" w:eastAsia="zh-CN"/>
        </w:rPr>
        <w:t xml:space="preserve">        </w:t>
      </w:r>
      <w:r>
        <w:rPr>
          <w:rFonts w:hint="eastAsia" w:ascii="宋体" w:hAnsi="宋体" w:eastAsia="宋体" w:cs="宋体"/>
          <w:spacing w:val="4"/>
          <w:sz w:val="24"/>
          <w:szCs w:val="24"/>
          <w:highlight w:val="none"/>
          <w:u w:val="none"/>
          <w:lang w:val="en-US" w:eastAsia="zh-CN"/>
        </w:rPr>
        <w:t>，按合同约定完成监理工作。</w:t>
      </w:r>
    </w:p>
    <w:p w14:paraId="26FC9479">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1．我方已详细阅读了招标文件，完全理解并同意招标文件的所有事项及内容。</w:t>
      </w:r>
    </w:p>
    <w:p w14:paraId="6C2E191D">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2．我方已</w:t>
      </w:r>
      <w:r>
        <w:rPr>
          <w:rFonts w:hint="eastAsia" w:ascii="宋体" w:hAnsi="宋体" w:eastAsia="宋体" w:cs="宋体"/>
          <w:spacing w:val="-1"/>
          <w:sz w:val="24"/>
          <w:szCs w:val="24"/>
          <w:highlight w:val="none"/>
          <w:lang w:eastAsia="zh-CN"/>
        </w:rPr>
        <w:t>知悉</w:t>
      </w:r>
      <w:r>
        <w:rPr>
          <w:rFonts w:hint="eastAsia" w:ascii="宋体" w:hAnsi="宋体" w:eastAsia="宋体" w:cs="宋体"/>
          <w:spacing w:val="-1"/>
          <w:sz w:val="24"/>
          <w:szCs w:val="24"/>
          <w:highlight w:val="none"/>
        </w:rPr>
        <w:t>并及时关注了贵中心在陕西省政府采购网、全国公共资源交易平台（陕西省·西安市）上发布的关于本项目的有关变更公告（包括但不限于对招标文件</w:t>
      </w:r>
      <w:r>
        <w:rPr>
          <w:rFonts w:hint="eastAsia" w:ascii="宋体" w:hAnsi="宋体" w:eastAsia="宋体" w:cs="宋体"/>
          <w:spacing w:val="-1"/>
          <w:sz w:val="24"/>
          <w:szCs w:val="24"/>
          <w:highlight w:val="none"/>
          <w:lang w:eastAsia="zh-CN"/>
        </w:rPr>
        <w:t>作出</w:t>
      </w:r>
      <w:r>
        <w:rPr>
          <w:rFonts w:hint="eastAsia" w:ascii="宋体" w:hAnsi="宋体" w:eastAsia="宋体" w:cs="宋体"/>
          <w:spacing w:val="-1"/>
          <w:sz w:val="24"/>
          <w:szCs w:val="24"/>
          <w:highlight w:val="none"/>
        </w:rPr>
        <w:t>的修改或澄清、答疑纪要，以及项目暂停、重启、延期、终止等）。</w:t>
      </w:r>
    </w:p>
    <w:p w14:paraId="42A8B4E9">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3．我方同意向贵中心提供与本次招标有关的全部证明材料，并保证所提交的证明材料真实、合法、有效。</w:t>
      </w:r>
    </w:p>
    <w:p w14:paraId="3E2DF33E">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4．我方理解最低价不是成交的唯一条件，并尊重评标委员会的评审结果。</w:t>
      </w:r>
    </w:p>
    <w:p w14:paraId="35B751F6">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5．我方投标文件在开启之日起___个日历日（应不少于90个日历日）内有效。</w:t>
      </w:r>
    </w:p>
    <w:p w14:paraId="69DA7423">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6．若我方成交，我方承诺：</w:t>
      </w:r>
    </w:p>
    <w:p w14:paraId="3683432D">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（1）将投标文件有效期延长至合同执行完毕；</w:t>
      </w:r>
    </w:p>
    <w:p w14:paraId="4C090971">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（2）收到成交通知书后提交纸质投标文件一正两副；</w:t>
      </w:r>
    </w:p>
    <w:p w14:paraId="698BEC40">
      <w:pPr>
        <w:keepNext w:val="0"/>
        <w:keepLines w:val="0"/>
        <w:pageBreakBefore w:val="0"/>
        <w:widowControl/>
        <w:kinsoku w:val="0"/>
        <w:wordWrap/>
        <w:overflowPunct/>
        <w:topLinePunct w:val="0"/>
        <w:autoSpaceDE w:val="0"/>
        <w:autoSpaceDN w:val="0"/>
        <w:bidi w:val="0"/>
        <w:adjustRightInd w:val="0"/>
        <w:snapToGrid w:val="0"/>
        <w:spacing w:line="440" w:lineRule="exact"/>
        <w:ind w:left="0" w:leftChars="0" w:right="0" w:firstLine="478" w:firstLineChars="201"/>
        <w:textAlignment w:val="baseline"/>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（3）遵照招标文件中的要求，完成本项目的合同责任和义务。</w:t>
      </w:r>
    </w:p>
    <w:p w14:paraId="0AE8D9B3">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59"/>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7</w:t>
      </w:r>
      <w:r>
        <w:rPr>
          <w:rFonts w:hint="eastAsia" w:ascii="宋体" w:hAnsi="宋体" w:eastAsia="宋体" w:cs="宋体"/>
          <w:sz w:val="24"/>
          <w:szCs w:val="24"/>
          <w:highlight w:val="none"/>
        </w:rPr>
        <w:t>、我方理解你方及招标代理机构不另负担我们的任何投标费用，无论</w:t>
      </w:r>
      <w:r>
        <w:rPr>
          <w:rFonts w:hint="eastAsia" w:ascii="宋体" w:hAnsi="宋体" w:eastAsia="宋体" w:cs="宋体"/>
          <w:spacing w:val="-1"/>
          <w:sz w:val="24"/>
          <w:szCs w:val="24"/>
          <w:highlight w:val="none"/>
        </w:rPr>
        <w:t>我方总报价中</w:t>
      </w:r>
      <w:r>
        <w:rPr>
          <w:rFonts w:hint="eastAsia" w:ascii="宋体" w:hAnsi="宋体" w:eastAsia="宋体" w:cs="宋体"/>
          <w:sz w:val="24"/>
          <w:szCs w:val="24"/>
          <w:highlight w:val="none"/>
        </w:rPr>
        <w:t>是否包括投标费用，也无论是否能够中标，均不要求你</w:t>
      </w:r>
      <w:r>
        <w:rPr>
          <w:rFonts w:hint="eastAsia" w:ascii="宋体" w:hAnsi="宋体" w:eastAsia="宋体" w:cs="宋体"/>
          <w:spacing w:val="-1"/>
          <w:sz w:val="24"/>
          <w:szCs w:val="24"/>
          <w:highlight w:val="none"/>
        </w:rPr>
        <w:t>方及招标代理机构对投标费用做任</w:t>
      </w:r>
      <w:r>
        <w:rPr>
          <w:rFonts w:hint="eastAsia" w:ascii="宋体" w:hAnsi="宋体" w:eastAsia="宋体" w:cs="宋体"/>
          <w:spacing w:val="-10"/>
          <w:sz w:val="24"/>
          <w:szCs w:val="24"/>
          <w:highlight w:val="none"/>
        </w:rPr>
        <w:t>何补偿。</w:t>
      </w:r>
    </w:p>
    <w:p w14:paraId="5C64BBC7">
      <w:pPr>
        <w:keepNext w:val="0"/>
        <w:keepLines w:val="0"/>
        <w:pageBreakBefore w:val="0"/>
        <w:widowControl/>
        <w:tabs>
          <w:tab w:val="left" w:pos="0"/>
        </w:tabs>
        <w:kinsoku w:val="0"/>
        <w:wordWrap/>
        <w:overflowPunct/>
        <w:topLinePunct w:val="0"/>
        <w:autoSpaceDE w:val="0"/>
        <w:autoSpaceDN w:val="0"/>
        <w:bidi w:val="0"/>
        <w:adjustRightInd w:val="0"/>
        <w:snapToGrid w:val="0"/>
        <w:spacing w:line="44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8、</w:t>
      </w:r>
      <w:r>
        <w:rPr>
          <w:rFonts w:hint="eastAsia" w:ascii="宋体" w:hAnsi="宋体" w:eastAsia="宋体" w:cs="宋体"/>
          <w:sz w:val="24"/>
          <w:szCs w:val="24"/>
          <w:highlight w:val="none"/>
        </w:rPr>
        <w:t>我方理解你方及招标代理机构，我方不要求你方及招标代理机构对未中标原因做任何解释，也不退回投标文件。</w:t>
      </w:r>
    </w:p>
    <w:p w14:paraId="56917BE1">
      <w:pPr>
        <w:keepNext w:val="0"/>
        <w:keepLines w:val="0"/>
        <w:pageBreakBefore w:val="0"/>
        <w:wordWrap/>
        <w:overflowPunct/>
        <w:topLinePunct w:val="0"/>
        <w:bidi w:val="0"/>
        <w:spacing w:line="440" w:lineRule="exact"/>
        <w:ind w:left="0" w:right="0" w:firstLine="482"/>
        <w:jc w:val="both"/>
        <w:rPr>
          <w:rFonts w:hint="eastAsia" w:ascii="宋体" w:hAnsi="宋体" w:eastAsia="宋体" w:cs="宋体"/>
          <w:spacing w:val="-3"/>
          <w:sz w:val="24"/>
          <w:szCs w:val="24"/>
          <w:highlight w:val="none"/>
        </w:rPr>
      </w:pPr>
      <w:r>
        <w:rPr>
          <w:rFonts w:hint="eastAsia" w:ascii="宋体" w:hAnsi="宋体" w:eastAsia="宋体" w:cs="宋体"/>
          <w:spacing w:val="-3"/>
          <w:sz w:val="24"/>
          <w:szCs w:val="24"/>
          <w:highlight w:val="none"/>
        </w:rPr>
        <w:t>9、如果因我方原因放弃中标，我方承诺，承担因下个中标候选人中标给招标人带来的经济损失。</w:t>
      </w:r>
    </w:p>
    <w:p w14:paraId="136BABFE">
      <w:pPr>
        <w:keepNext w:val="0"/>
        <w:keepLines w:val="0"/>
        <w:pageBreakBefore w:val="0"/>
        <w:widowControl/>
        <w:kinsoku w:val="0"/>
        <w:wordWrap/>
        <w:overflowPunct/>
        <w:topLinePunct w:val="0"/>
        <w:autoSpaceDE w:val="0"/>
        <w:autoSpaceDN w:val="0"/>
        <w:bidi w:val="0"/>
        <w:adjustRightInd w:val="0"/>
        <w:snapToGrid w:val="0"/>
        <w:spacing w:line="440" w:lineRule="exact"/>
        <w:ind w:left="0" w:right="0" w:firstLine="464" w:firstLineChars="200"/>
        <w:textAlignment w:val="baseline"/>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10、若我方中标，将按时按规定缴纳招标代理服务费。</w:t>
      </w:r>
    </w:p>
    <w:p w14:paraId="4C90947D">
      <w:pPr>
        <w:keepNext w:val="0"/>
        <w:keepLines w:val="0"/>
        <w:pageBreakBefore w:val="0"/>
        <w:widowControl/>
        <w:tabs>
          <w:tab w:val="left" w:pos="0"/>
        </w:tabs>
        <w:kinsoku w:val="0"/>
        <w:wordWrap/>
        <w:overflowPunct/>
        <w:topLinePunct w:val="0"/>
        <w:autoSpaceDE w:val="0"/>
        <w:autoSpaceDN w:val="0"/>
        <w:bidi w:val="0"/>
        <w:adjustRightInd w:val="0"/>
        <w:snapToGrid w:val="0"/>
        <w:spacing w:line="44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  (盖章)</w:t>
      </w:r>
    </w:p>
    <w:p w14:paraId="2667FE6E">
      <w:pPr>
        <w:keepNext w:val="0"/>
        <w:keepLines w:val="0"/>
        <w:pageBreakBefore w:val="0"/>
        <w:widowControl/>
        <w:tabs>
          <w:tab w:val="left" w:pos="0"/>
        </w:tabs>
        <w:kinsoku w:val="0"/>
        <w:wordWrap/>
        <w:overflowPunct/>
        <w:topLinePunct w:val="0"/>
        <w:autoSpaceDE w:val="0"/>
        <w:autoSpaceDN w:val="0"/>
        <w:bidi w:val="0"/>
        <w:adjustRightInd w:val="0"/>
        <w:snapToGrid w:val="0"/>
        <w:spacing w:line="44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投标人电话：</w:t>
      </w:r>
    </w:p>
    <w:p w14:paraId="020E0BD9">
      <w:pPr>
        <w:keepNext w:val="0"/>
        <w:keepLines w:val="0"/>
        <w:pageBreakBefore w:val="0"/>
        <w:widowControl/>
        <w:tabs>
          <w:tab w:val="left" w:pos="0"/>
        </w:tabs>
        <w:kinsoku w:val="0"/>
        <w:wordWrap/>
        <w:overflowPunct/>
        <w:topLinePunct w:val="0"/>
        <w:autoSpaceDE w:val="0"/>
        <w:autoSpaceDN w:val="0"/>
        <w:bidi w:val="0"/>
        <w:adjustRightInd w:val="0"/>
        <w:snapToGrid w:val="0"/>
        <w:spacing w:line="44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法定代表人(或负责人)或被授权人(签字或盖章):</w:t>
      </w:r>
    </w:p>
    <w:p w14:paraId="406D00C9">
      <w:pPr>
        <w:keepNext w:val="0"/>
        <w:keepLines w:val="0"/>
        <w:pageBreakBefore w:val="0"/>
        <w:widowControl/>
        <w:tabs>
          <w:tab w:val="left" w:pos="0"/>
        </w:tabs>
        <w:kinsoku w:val="0"/>
        <w:wordWrap/>
        <w:overflowPunct/>
        <w:topLinePunct w:val="0"/>
        <w:autoSpaceDE w:val="0"/>
        <w:autoSpaceDN w:val="0"/>
        <w:bidi w:val="0"/>
        <w:adjustRightInd w:val="0"/>
        <w:snapToGrid w:val="0"/>
        <w:spacing w:line="44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投标人地址：</w:t>
      </w:r>
    </w:p>
    <w:p w14:paraId="0222FC96">
      <w:pPr>
        <w:keepNext w:val="0"/>
        <w:keepLines w:val="0"/>
        <w:pageBreakBefore w:val="0"/>
        <w:widowControl/>
        <w:tabs>
          <w:tab w:val="left" w:pos="0"/>
        </w:tabs>
        <w:kinsoku w:val="0"/>
        <w:wordWrap/>
        <w:overflowPunct/>
        <w:topLinePunct w:val="0"/>
        <w:autoSpaceDE w:val="0"/>
        <w:autoSpaceDN w:val="0"/>
        <w:bidi w:val="0"/>
        <w:adjustRightInd w:val="0"/>
        <w:snapToGrid w:val="0"/>
        <w:spacing w:line="440" w:lineRule="exact"/>
        <w:ind w:left="0" w:leftChars="0" w:righ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 xml:space="preserve">   年  月  日</w:t>
      </w:r>
    </w:p>
    <w:p w14:paraId="73350F94">
      <w:pPr>
        <w:numPr>
          <w:ilvl w:val="1"/>
          <w:numId w:val="0"/>
        </w:numPr>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第二部分</w:t>
      </w:r>
      <w:bookmarkEnd w:id="70"/>
      <w:r>
        <w:rPr>
          <w:rFonts w:hint="eastAsia" w:ascii="宋体" w:hAnsi="宋体" w:eastAsia="宋体" w:cs="宋体"/>
          <w:b/>
          <w:bCs/>
          <w:color w:val="000000" w:themeColor="text1"/>
          <w:sz w:val="28"/>
          <w:szCs w:val="28"/>
          <w:highlight w:val="none"/>
          <w14:textFill>
            <w14:solidFill>
              <w14:schemeClr w14:val="tx1"/>
            </w14:solidFill>
          </w14:textFill>
        </w:rPr>
        <w:t xml:space="preserve">  开标一览表</w:t>
      </w:r>
    </w:p>
    <w:tbl>
      <w:tblPr>
        <w:tblStyle w:val="33"/>
        <w:tblW w:w="9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5"/>
        <w:gridCol w:w="6904"/>
      </w:tblGrid>
      <w:tr w14:paraId="4435E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8" w:hRule="atLeast"/>
          <w:jc w:val="center"/>
        </w:trPr>
        <w:tc>
          <w:tcPr>
            <w:tcW w:w="2355" w:type="dxa"/>
            <w:shd w:val="clear" w:color="auto" w:fill="auto"/>
            <w:vAlign w:val="center"/>
          </w:tcPr>
          <w:p w14:paraId="0B5EC6BE">
            <w:pPr>
              <w:pStyle w:val="8"/>
              <w:pageBreakBefore w:val="0"/>
              <w:numPr>
                <w:ilvl w:val="0"/>
                <w:numId w:val="0"/>
              </w:numPr>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项目名称：</w:t>
            </w:r>
          </w:p>
        </w:tc>
        <w:tc>
          <w:tcPr>
            <w:tcW w:w="6904" w:type="dxa"/>
            <w:shd w:val="clear" w:color="auto" w:fill="auto"/>
            <w:vAlign w:val="center"/>
          </w:tcPr>
          <w:p w14:paraId="2825C165">
            <w:pPr>
              <w:pStyle w:val="2"/>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val="en-US" w:eastAsia="zh-CN"/>
              </w:rPr>
            </w:pPr>
          </w:p>
        </w:tc>
      </w:tr>
      <w:tr w14:paraId="61448B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1" w:hRule="atLeast"/>
          <w:jc w:val="center"/>
        </w:trPr>
        <w:tc>
          <w:tcPr>
            <w:tcW w:w="2355" w:type="dxa"/>
            <w:shd w:val="clear" w:color="auto" w:fill="auto"/>
            <w:vAlign w:val="center"/>
          </w:tcPr>
          <w:p w14:paraId="1CFCFEDD">
            <w:pPr>
              <w:pStyle w:val="8"/>
              <w:pageBreakBefore w:val="0"/>
              <w:numPr>
                <w:ilvl w:val="0"/>
                <w:numId w:val="0"/>
              </w:numPr>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2"/>
                <w:kern w:val="2"/>
                <w:sz w:val="24"/>
                <w:szCs w:val="24"/>
                <w:highlight w:val="none"/>
                <w:lang w:val="en-US" w:eastAsia="zh-CN" w:bidi="ar-SA"/>
              </w:rPr>
              <w:t>项目编号：</w:t>
            </w:r>
          </w:p>
        </w:tc>
        <w:tc>
          <w:tcPr>
            <w:tcW w:w="6904" w:type="dxa"/>
            <w:shd w:val="clear" w:color="auto" w:fill="auto"/>
            <w:vAlign w:val="center"/>
          </w:tcPr>
          <w:p w14:paraId="2D384763">
            <w:pPr>
              <w:pStyle w:val="2"/>
              <w:pageBreakBefore w:val="0"/>
              <w:overflowPunct/>
              <w:topLinePunct w:val="0"/>
              <w:bidi w:val="0"/>
              <w:spacing w:line="360" w:lineRule="auto"/>
              <w:ind w:left="0" w:leftChars="0" w:firstLine="0" w:firstLineChars="0"/>
              <w:rPr>
                <w:rFonts w:hint="eastAsia" w:ascii="宋体" w:hAnsi="宋体" w:eastAsia="宋体" w:cs="宋体"/>
                <w:kern w:val="2"/>
                <w:sz w:val="24"/>
                <w:szCs w:val="24"/>
                <w:highlight w:val="none"/>
                <w:lang w:val="en-US" w:eastAsia="zh-CN" w:bidi="ar-SA"/>
              </w:rPr>
            </w:pPr>
          </w:p>
        </w:tc>
      </w:tr>
      <w:tr w14:paraId="24C2F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jc w:val="center"/>
        </w:trPr>
        <w:tc>
          <w:tcPr>
            <w:tcW w:w="2355" w:type="dxa"/>
            <w:shd w:val="clear" w:color="auto" w:fill="auto"/>
            <w:vAlign w:val="center"/>
          </w:tcPr>
          <w:p w14:paraId="3FCF5C17">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标段编号：</w:t>
            </w:r>
          </w:p>
        </w:tc>
        <w:tc>
          <w:tcPr>
            <w:tcW w:w="6904" w:type="dxa"/>
            <w:shd w:val="clear" w:color="auto" w:fill="auto"/>
            <w:vAlign w:val="center"/>
          </w:tcPr>
          <w:p w14:paraId="2D20E099">
            <w:pPr>
              <w:pStyle w:val="2"/>
              <w:pageBreakBefore w:val="0"/>
              <w:overflowPunct/>
              <w:topLinePunct w:val="0"/>
              <w:bidi w:val="0"/>
              <w:spacing w:line="360" w:lineRule="auto"/>
              <w:ind w:left="0" w:leftChars="0" w:firstLine="0" w:firstLineChars="0"/>
              <w:rPr>
                <w:rFonts w:hint="eastAsia" w:ascii="宋体" w:hAnsi="宋体" w:eastAsia="宋体" w:cs="宋体"/>
                <w:kern w:val="2"/>
                <w:sz w:val="24"/>
                <w:szCs w:val="24"/>
                <w:highlight w:val="none"/>
                <w:lang w:val="en-US" w:eastAsia="zh-CN" w:bidi="ar-SA"/>
              </w:rPr>
            </w:pPr>
          </w:p>
        </w:tc>
      </w:tr>
      <w:tr w14:paraId="2A96A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atLeast"/>
          <w:jc w:val="center"/>
        </w:trPr>
        <w:tc>
          <w:tcPr>
            <w:tcW w:w="2355" w:type="dxa"/>
            <w:shd w:val="clear" w:color="auto" w:fill="auto"/>
            <w:vAlign w:val="center"/>
          </w:tcPr>
          <w:p w14:paraId="7D5BC44F">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投标总报价</w:t>
            </w:r>
          </w:p>
          <w:p w14:paraId="2688CDE1">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（元）</w:t>
            </w:r>
          </w:p>
        </w:tc>
        <w:tc>
          <w:tcPr>
            <w:tcW w:w="6904" w:type="dxa"/>
            <w:shd w:val="clear" w:color="auto" w:fill="auto"/>
            <w:vAlign w:val="center"/>
          </w:tcPr>
          <w:p w14:paraId="48879A46">
            <w:pPr>
              <w:pageBreakBefore w:val="0"/>
              <w:overflowPunct/>
              <w:topLinePunct w:val="0"/>
              <w:bidi w:val="0"/>
              <w:spacing w:before="75" w:line="360" w:lineRule="auto"/>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小写：</w:t>
            </w:r>
          </w:p>
          <w:p w14:paraId="38CD7A59">
            <w:pPr>
              <w:pStyle w:val="2"/>
              <w:pageBreakBefore w:val="0"/>
              <w:overflowPunct/>
              <w:topLinePunct w:val="0"/>
              <w:bidi w:val="0"/>
              <w:spacing w:line="360" w:lineRule="auto"/>
              <w:ind w:left="0" w:leftChars="0" w:right="1470" w:rightChars="700" w:firstLine="0" w:firstLineChars="0"/>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大写：</w:t>
            </w:r>
          </w:p>
        </w:tc>
      </w:tr>
      <w:tr w14:paraId="0D5EC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3" w:hRule="atLeast"/>
          <w:jc w:val="center"/>
        </w:trPr>
        <w:tc>
          <w:tcPr>
            <w:tcW w:w="2355" w:type="dxa"/>
            <w:shd w:val="clear" w:color="auto" w:fill="auto"/>
            <w:vAlign w:val="center"/>
          </w:tcPr>
          <w:p w14:paraId="6DF9D655">
            <w:pPr>
              <w:pageBreakBefore w:val="0"/>
              <w:overflowPunct/>
              <w:topLinePunct w:val="0"/>
              <w:bidi w:val="0"/>
              <w:spacing w:before="74"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监理费费率</w:t>
            </w:r>
          </w:p>
          <w:p w14:paraId="7BF09643">
            <w:pPr>
              <w:pageBreakBefore w:val="0"/>
              <w:overflowPunct/>
              <w:topLinePunct w:val="0"/>
              <w:bidi w:val="0"/>
              <w:spacing w:before="74"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kern w:val="2"/>
                <w:sz w:val="24"/>
                <w:szCs w:val="24"/>
                <w:highlight w:val="none"/>
                <w:lang w:val="en-US" w:eastAsia="zh-CN" w:bidi="ar-SA"/>
              </w:rPr>
              <w:t>（%）</w:t>
            </w:r>
          </w:p>
        </w:tc>
        <w:tc>
          <w:tcPr>
            <w:tcW w:w="6904" w:type="dxa"/>
            <w:shd w:val="clear" w:color="auto" w:fill="auto"/>
            <w:vAlign w:val="center"/>
          </w:tcPr>
          <w:p w14:paraId="0B58EB78">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p>
        </w:tc>
      </w:tr>
      <w:tr w14:paraId="3FBC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jc w:val="center"/>
        </w:trPr>
        <w:tc>
          <w:tcPr>
            <w:tcW w:w="2355" w:type="dxa"/>
            <w:shd w:val="clear" w:color="auto" w:fill="auto"/>
            <w:vAlign w:val="center"/>
          </w:tcPr>
          <w:p w14:paraId="7E16BED7">
            <w:pPr>
              <w:pageBreakBefore w:val="0"/>
              <w:overflowPunct/>
              <w:topLinePunct w:val="0"/>
              <w:bidi w:val="0"/>
              <w:spacing w:before="75" w:line="360" w:lineRule="auto"/>
              <w:jc w:val="center"/>
              <w:rPr>
                <w:rFonts w:hint="default" w:ascii="宋体" w:hAnsi="宋体" w:eastAsia="宋体" w:cs="宋体"/>
                <w:kern w:val="2"/>
                <w:sz w:val="24"/>
                <w:szCs w:val="24"/>
                <w:highlight w:val="none"/>
                <w:lang w:val="en-US" w:eastAsia="zh-CN" w:bidi="ar-SA"/>
              </w:rPr>
            </w:pPr>
            <w:r>
              <w:rPr>
                <w:rFonts w:hint="eastAsia" w:ascii="宋体" w:hAnsi="宋体" w:eastAsia="宋体" w:cs="宋体"/>
                <w:spacing w:val="2"/>
                <w:sz w:val="24"/>
                <w:szCs w:val="24"/>
                <w:highlight w:val="none"/>
                <w:lang w:val="en-US" w:eastAsia="zh-CN"/>
              </w:rPr>
              <w:t>服务期</w:t>
            </w:r>
          </w:p>
        </w:tc>
        <w:tc>
          <w:tcPr>
            <w:tcW w:w="6904" w:type="dxa"/>
            <w:shd w:val="clear" w:color="auto" w:fill="auto"/>
            <w:vAlign w:val="center"/>
          </w:tcPr>
          <w:p w14:paraId="6233E7BB">
            <w:pPr>
              <w:pStyle w:val="109"/>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29252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atLeast"/>
          <w:jc w:val="center"/>
        </w:trPr>
        <w:tc>
          <w:tcPr>
            <w:tcW w:w="2355" w:type="dxa"/>
            <w:shd w:val="clear" w:color="auto" w:fill="auto"/>
            <w:vAlign w:val="center"/>
          </w:tcPr>
          <w:p w14:paraId="0D3FCBB2">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1"/>
                <w:sz w:val="24"/>
                <w:szCs w:val="24"/>
                <w:highlight w:val="none"/>
              </w:rPr>
              <w:t>项目</w:t>
            </w:r>
            <w:r>
              <w:rPr>
                <w:rFonts w:hint="eastAsia" w:ascii="宋体" w:hAnsi="宋体" w:eastAsia="宋体" w:cs="宋体"/>
                <w:spacing w:val="1"/>
                <w:sz w:val="24"/>
                <w:szCs w:val="24"/>
                <w:highlight w:val="none"/>
                <w:lang w:val="en-US" w:eastAsia="zh-CN"/>
              </w:rPr>
              <w:t>总监</w:t>
            </w:r>
          </w:p>
        </w:tc>
        <w:tc>
          <w:tcPr>
            <w:tcW w:w="6904" w:type="dxa"/>
            <w:shd w:val="clear" w:color="auto" w:fill="auto"/>
            <w:vAlign w:val="center"/>
          </w:tcPr>
          <w:p w14:paraId="503B78E7">
            <w:pPr>
              <w:pStyle w:val="109"/>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2BE36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4" w:hRule="atLeast"/>
          <w:jc w:val="center"/>
        </w:trPr>
        <w:tc>
          <w:tcPr>
            <w:tcW w:w="2355" w:type="dxa"/>
            <w:shd w:val="clear" w:color="auto" w:fill="auto"/>
            <w:vAlign w:val="center"/>
          </w:tcPr>
          <w:p w14:paraId="6F7CEAFF">
            <w:pPr>
              <w:pageBreakBefore w:val="0"/>
              <w:overflowPunct/>
              <w:topLinePunct w:val="0"/>
              <w:bidi w:val="0"/>
              <w:spacing w:before="75" w:line="360" w:lineRule="auto"/>
              <w:jc w:val="center"/>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质量标准</w:t>
            </w:r>
          </w:p>
        </w:tc>
        <w:tc>
          <w:tcPr>
            <w:tcW w:w="6904" w:type="dxa"/>
            <w:shd w:val="clear" w:color="auto" w:fill="auto"/>
            <w:vAlign w:val="center"/>
          </w:tcPr>
          <w:p w14:paraId="656CA4C6">
            <w:pPr>
              <w:pStyle w:val="109"/>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r w14:paraId="5C711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6" w:hRule="atLeast"/>
          <w:jc w:val="center"/>
        </w:trPr>
        <w:tc>
          <w:tcPr>
            <w:tcW w:w="2355" w:type="dxa"/>
            <w:shd w:val="clear" w:color="auto" w:fill="auto"/>
            <w:vAlign w:val="center"/>
          </w:tcPr>
          <w:p w14:paraId="40E3ADC6">
            <w:pPr>
              <w:pageBreakBefore w:val="0"/>
              <w:overflowPunct/>
              <w:topLinePunct w:val="0"/>
              <w:bidi w:val="0"/>
              <w:spacing w:before="75" w:line="360" w:lineRule="auto"/>
              <w:jc w:val="center"/>
              <w:rPr>
                <w:rFonts w:hint="eastAsia" w:ascii="宋体" w:hAnsi="宋体" w:eastAsia="宋体" w:cs="宋体"/>
                <w:kern w:val="2"/>
                <w:sz w:val="24"/>
                <w:szCs w:val="24"/>
                <w:highlight w:val="none"/>
                <w:lang w:val="en-US" w:eastAsia="zh-CN" w:bidi="ar-SA"/>
              </w:rPr>
            </w:pPr>
            <w:r>
              <w:rPr>
                <w:rFonts w:hint="eastAsia" w:ascii="宋体" w:hAnsi="宋体" w:eastAsia="宋体" w:cs="宋体"/>
                <w:spacing w:val="5"/>
                <w:sz w:val="24"/>
                <w:szCs w:val="24"/>
                <w:highlight w:val="none"/>
              </w:rPr>
              <w:t>备注</w:t>
            </w:r>
          </w:p>
        </w:tc>
        <w:tc>
          <w:tcPr>
            <w:tcW w:w="6904" w:type="dxa"/>
            <w:shd w:val="clear" w:color="auto" w:fill="auto"/>
            <w:vAlign w:val="center"/>
          </w:tcPr>
          <w:p w14:paraId="606CE019">
            <w:pPr>
              <w:pStyle w:val="109"/>
              <w:pageBreakBefore w:val="0"/>
              <w:overflowPunct/>
              <w:topLinePunct w:val="0"/>
              <w:bidi w:val="0"/>
              <w:spacing w:line="360" w:lineRule="auto"/>
              <w:jc w:val="center"/>
              <w:rPr>
                <w:rFonts w:hint="eastAsia" w:ascii="宋体" w:hAnsi="宋体" w:eastAsia="宋体" w:cs="宋体"/>
                <w:kern w:val="2"/>
                <w:sz w:val="24"/>
                <w:szCs w:val="24"/>
                <w:highlight w:val="none"/>
                <w:lang w:val="en-US" w:eastAsia="zh-CN" w:bidi="ar-SA"/>
              </w:rPr>
            </w:pPr>
          </w:p>
        </w:tc>
      </w:tr>
    </w:tbl>
    <w:p w14:paraId="1BEB34EA">
      <w:pPr>
        <w:pageBreakBefore w:val="0"/>
        <w:overflowPunct/>
        <w:topLinePunct w:val="0"/>
        <w:bidi w:val="0"/>
        <w:spacing w:line="360" w:lineRule="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注：1.报价应精确到小数点后两位，大小写不一致时，以大写为准</w:t>
      </w:r>
      <w:r>
        <w:rPr>
          <w:rFonts w:hint="eastAsia" w:ascii="宋体" w:hAnsi="宋体" w:eastAsia="宋体" w:cs="宋体"/>
          <w:sz w:val="24"/>
          <w:szCs w:val="24"/>
          <w:highlight w:val="none"/>
          <w:lang w:eastAsia="zh-CN"/>
        </w:rPr>
        <w:t>。</w:t>
      </w:r>
    </w:p>
    <w:p w14:paraId="52D57AF2">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2</w:t>
      </w:r>
      <w:r>
        <w:rPr>
          <w:rFonts w:hint="eastAsia" w:ascii="宋体" w:hAnsi="宋体" w:eastAsia="宋体" w:cs="宋体"/>
          <w:sz w:val="24"/>
          <w:szCs w:val="24"/>
          <w:highlight w:val="none"/>
          <w:lang w:val="en-US" w:eastAsia="zh-CN"/>
        </w:rPr>
        <w:t>.</w:t>
      </w:r>
      <w:r>
        <w:rPr>
          <w:rFonts w:hint="eastAsia" w:ascii="宋体" w:hAnsi="宋体" w:eastAsia="宋体" w:cs="宋体"/>
          <w:sz w:val="24"/>
          <w:szCs w:val="24"/>
          <w:highlight w:val="none"/>
        </w:rPr>
        <w:t xml:space="preserve">本表所列各项数据与投标文件其他地方表述不一致时，以本表为准。 </w:t>
      </w:r>
    </w:p>
    <w:p w14:paraId="3F7706B1">
      <w:pPr>
        <w:pageBreakBefore w:val="0"/>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.投标报价不得超过本</w:t>
      </w:r>
      <w:r>
        <w:rPr>
          <w:rFonts w:hint="eastAsia" w:ascii="宋体" w:hAnsi="宋体" w:eastAsia="宋体" w:cs="宋体"/>
          <w:sz w:val="24"/>
          <w:szCs w:val="24"/>
          <w:highlight w:val="none"/>
          <w:lang w:val="en-US" w:eastAsia="zh-CN"/>
        </w:rPr>
        <w:t>标段</w:t>
      </w:r>
      <w:r>
        <w:rPr>
          <w:rFonts w:hint="eastAsia" w:ascii="宋体" w:hAnsi="宋体" w:eastAsia="宋体" w:cs="宋体"/>
          <w:sz w:val="24"/>
          <w:szCs w:val="24"/>
          <w:highlight w:val="none"/>
        </w:rPr>
        <w:t>最高限价，否则按无效投标报价处理。</w:t>
      </w:r>
    </w:p>
    <w:p w14:paraId="1B2E313B">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4.投标报价计算公式为：监理费费率＝投标报价/工程建安概算，费率四舍五入精确到小数点后两位。</w:t>
      </w:r>
    </w:p>
    <w:p w14:paraId="4436DE12">
      <w:pPr>
        <w:pageBreakBefore w:val="0"/>
        <w:overflowPunct/>
        <w:topLinePunct w:val="0"/>
        <w:bidi w:val="0"/>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4.本项目工程建安概算为 28409991.33元</w:t>
      </w:r>
    </w:p>
    <w:p w14:paraId="397D7F7B">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（单位公章）</w:t>
      </w:r>
    </w:p>
    <w:p w14:paraId="1E90659B">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法定代表人或授权代表（签字或加盖个人名章）：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2496AF92">
      <w:pPr>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投标日期：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p w14:paraId="373BE9FF">
      <w:pPr>
        <w:tabs>
          <w:tab w:val="right" w:pos="9070"/>
        </w:tabs>
        <w:spacing w:line="480" w:lineRule="exact"/>
        <w:ind w:leftChars="1600"/>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br w:type="page"/>
      </w:r>
      <w:r>
        <w:rPr>
          <w:rFonts w:hint="eastAsia" w:ascii="宋体" w:hAnsi="宋体" w:eastAsia="宋体" w:cs="宋体"/>
          <w:b/>
          <w:bCs/>
          <w:color w:val="000000" w:themeColor="text1"/>
          <w:sz w:val="28"/>
          <w:szCs w:val="28"/>
          <w:highlight w:val="none"/>
          <w14:textFill>
            <w14:solidFill>
              <w14:schemeClr w14:val="tx1"/>
            </w14:solidFill>
          </w14:textFill>
        </w:rPr>
        <w:t>第三部分  资格证明文件</w:t>
      </w:r>
    </w:p>
    <w:p w14:paraId="4CC23441">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应按照</w:t>
      </w:r>
      <w:r>
        <w:rPr>
          <w:rFonts w:hint="eastAsia" w:ascii="宋体" w:hAnsi="宋体" w:eastAsia="宋体" w:cs="宋体"/>
          <w:color w:val="000000" w:themeColor="text1"/>
          <w:sz w:val="24"/>
          <w:szCs w:val="24"/>
          <w:highlight w:val="none"/>
          <w:lang w:val="en-US" w:eastAsia="zh-CN"/>
          <w14:textFill>
            <w14:solidFill>
              <w14:schemeClr w14:val="tx1"/>
            </w14:solidFill>
          </w14:textFill>
        </w:rPr>
        <w:t>第二章供应商须知</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八</w:t>
      </w:r>
      <w:r>
        <w:rPr>
          <w:rFonts w:hint="eastAsia" w:ascii="宋体" w:hAnsi="宋体" w:eastAsia="宋体" w:cs="宋体"/>
          <w:color w:val="000000" w:themeColor="text1"/>
          <w:sz w:val="24"/>
          <w:szCs w:val="24"/>
          <w:highlight w:val="none"/>
          <w:lang w:eastAsia="zh-CN"/>
          <w14:textFill>
            <w14:solidFill>
              <w14:schemeClr w14:val="tx1"/>
            </w14:solidFill>
          </w14:textFill>
        </w:rPr>
        <w:t>、资格审查”</w:t>
      </w:r>
      <w:r>
        <w:rPr>
          <w:rFonts w:hint="eastAsia" w:ascii="宋体" w:hAnsi="宋体" w:eastAsia="宋体" w:cs="宋体"/>
          <w:color w:val="000000" w:themeColor="text1"/>
          <w:sz w:val="24"/>
          <w:szCs w:val="24"/>
          <w:highlight w:val="none"/>
          <w14:textFill>
            <w14:solidFill>
              <w14:schemeClr w14:val="tx1"/>
            </w14:solidFill>
          </w14:textFill>
        </w:rPr>
        <w:t>提供全部</w:t>
      </w:r>
      <w:r>
        <w:rPr>
          <w:rFonts w:hint="eastAsia" w:ascii="宋体" w:hAnsi="宋体" w:eastAsia="宋体" w:cs="宋体"/>
          <w:color w:val="000000" w:themeColor="text1"/>
          <w:sz w:val="24"/>
          <w:szCs w:val="24"/>
          <w:highlight w:val="none"/>
          <w:lang w:eastAsia="zh-CN"/>
          <w14:textFill>
            <w14:solidFill>
              <w14:schemeClr w14:val="tx1"/>
            </w14:solidFill>
          </w14:textFill>
        </w:rPr>
        <w:t>资格审查文件</w:t>
      </w:r>
      <w:r>
        <w:rPr>
          <w:rFonts w:hint="eastAsia" w:ascii="宋体" w:hAnsi="宋体" w:eastAsia="宋体" w:cs="宋体"/>
          <w:color w:val="000000" w:themeColor="text1"/>
          <w:sz w:val="24"/>
          <w:szCs w:val="24"/>
          <w:highlight w:val="none"/>
          <w14:textFill>
            <w14:solidFill>
              <w14:schemeClr w14:val="tx1"/>
            </w14:solidFill>
          </w14:textFill>
        </w:rPr>
        <w:t>，缺少其中任何一项，其投标文件将被视为无效文件。</w:t>
      </w:r>
    </w:p>
    <w:p w14:paraId="5703BE8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78F2BF7F">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财务状况报告（任选其一）：</w:t>
      </w:r>
      <w:r>
        <w:rPr>
          <w:rFonts w:hint="eastAsia"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①2025年度经审计的完整财务审计报告（成立时间至提交响应文件截止时间不足一年的可提供成立后任意时段的资产负债表）； ②提交响应文件截止时间三个月内其基本账户开户银行出具的资信证明（附基本存款账户信息）</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3301173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72490F38">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0552D703">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无重大违法记录声明：提供参加本次政府采购活动前3年内在经营活动中没有重大违法记录的书面声明。</w:t>
      </w:r>
    </w:p>
    <w:p w14:paraId="1337840D">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具有履行合同所必需的设备和专业技术能力：提供具有履行合同所必需的设备和专业技术能力声明。</w:t>
      </w:r>
    </w:p>
    <w:p w14:paraId="4419FE77">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7</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法定代表人身份证明或法定代表人授权委托书：</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法定代表人授权委托书（附法定代表人身份证复印件及被授权人身份证复印件）；法定代表人直接参加投标只须提供法定代表人资格证明书（附法定代表人身份证复印件）；招标文件凡是法定代表人之处，非法人单位的负责人均参照执行； </w:t>
      </w:r>
    </w:p>
    <w:p w14:paraId="3DD94E70">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（8）</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 </w:t>
      </w:r>
    </w:p>
    <w:p w14:paraId="34E921B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（9）</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供应商资质要求:</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投标人</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须具备相关行政主管部门颁发的工程监理综合资质或市政公用工程</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专业</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监理</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级及以上资质（含</w:t>
      </w:r>
      <w:r>
        <w:rPr>
          <w:rFonts w:hint="eastAsia"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甲</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级）</w:t>
      </w:r>
      <w:r>
        <w:rPr>
          <w:rFonts w:hint="eastAsia" w:ascii="宋体" w:hAnsi="宋体" w:eastAsia="宋体" w:cs="宋体"/>
          <w:i w:val="0"/>
          <w:iCs w:val="0"/>
          <w:caps w:val="0"/>
          <w:color w:val="000000" w:themeColor="text1"/>
          <w:spacing w:val="0"/>
          <w:sz w:val="24"/>
          <w:szCs w:val="24"/>
          <w:highlight w:val="none"/>
          <w:shd w:val="clear" w:fill="FFFFFF"/>
          <w:lang w:eastAsia="zh-CN"/>
          <w14:textFill>
            <w14:solidFill>
              <w14:schemeClr w14:val="tx1"/>
            </w14:solidFill>
          </w14:textFill>
        </w:rPr>
        <w:t>，</w:t>
      </w: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省外企业须在陕西省住房和城乡建设厅企业库可查询</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w:t>
      </w:r>
    </w:p>
    <w:p w14:paraId="1BC37951">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（10）</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拟派项目经理要求:拟派项目总监理工程师具有市政公用工程专业国家注册监理工程师证书，在本单位注册且无在监项目；</w:t>
      </w:r>
    </w:p>
    <w:p w14:paraId="4BE0658C">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overflowPunct/>
        <w:topLinePunct w:val="0"/>
        <w:bidi w:val="0"/>
        <w:spacing w:before="0" w:beforeAutospacing="0" w:after="0" w:afterAutospacing="0" w:line="360" w:lineRule="auto"/>
        <w:ind w:left="480" w:right="0" w:firstLine="480" w:firstLineChars="200"/>
        <w:jc w:val="both"/>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（11）</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单位负责人为同一人或者存在直接控股、管理关系的不同投标人，不得参加同一合同项下的政府采购活动。</w:t>
      </w:r>
    </w:p>
    <w:p w14:paraId="36A9FE2E">
      <w:pPr>
        <w:pStyle w:val="3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960" w:firstLineChars="400"/>
        <w:jc w:val="both"/>
        <w:textAlignment w:val="auto"/>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lang w:val="en-US" w:eastAsia="zh-CN"/>
          <w14:textFill>
            <w14:solidFill>
              <w14:schemeClr w14:val="tx1"/>
            </w14:solidFill>
          </w14:textFill>
        </w:rPr>
        <w:t>（12）</w:t>
      </w:r>
      <w:r>
        <w:rPr>
          <w:rFonts w:hint="eastAsia" w:ascii="宋体" w:hAnsi="宋体" w:eastAsia="宋体" w:cs="宋体"/>
          <w:i w:val="0"/>
          <w:iCs w:val="0"/>
          <w:caps w:val="0"/>
          <w:color w:val="000000" w:themeColor="text1"/>
          <w:spacing w:val="0"/>
          <w:sz w:val="24"/>
          <w:szCs w:val="24"/>
          <w:highlight w:val="none"/>
          <w:shd w:val="clear" w:fill="FFFFFF"/>
          <w14:textFill>
            <w14:solidFill>
              <w14:schemeClr w14:val="tx1"/>
            </w14:solidFill>
          </w14:textFill>
        </w:rPr>
        <w:t>本项目不接受联合体投标，不允许分包：供应商应提供《非联合体不分包投标声明》，视为独立投标，不分包。</w:t>
      </w:r>
    </w:p>
    <w:p w14:paraId="090AF583">
      <w:pPr>
        <w:pageBreakBefore w:val="0"/>
        <w:overflowPunct/>
        <w:topLinePunct w:val="0"/>
        <w:bidi w:val="0"/>
        <w:spacing w:line="360" w:lineRule="auto"/>
        <w:rPr>
          <w:rFonts w:hint="eastAsia" w:ascii="宋体" w:hAnsi="宋体" w:eastAsia="宋体" w:cs="宋体"/>
          <w:sz w:val="24"/>
          <w:szCs w:val="24"/>
          <w:highlight w:val="none"/>
        </w:rPr>
      </w:pPr>
    </w:p>
    <w:p w14:paraId="2E29D44A">
      <w:pPr>
        <w:pageBreakBefore w:val="0"/>
        <w:overflowPunct/>
        <w:topLinePunct w:val="0"/>
        <w:bidi w:val="0"/>
        <w:spacing w:line="360" w:lineRule="auto"/>
        <w:rPr>
          <w:rFonts w:hint="eastAsia" w:ascii="宋体" w:hAnsi="宋体" w:eastAsia="宋体" w:cs="宋体"/>
          <w:sz w:val="24"/>
          <w:szCs w:val="24"/>
          <w:highlight w:val="none"/>
        </w:rPr>
      </w:pPr>
    </w:p>
    <w:p w14:paraId="7E711D95">
      <w:pPr>
        <w:pageBreakBefore w:val="0"/>
        <w:overflowPunct/>
        <w:topLinePunct w:val="0"/>
        <w:bidi w:val="0"/>
        <w:spacing w:line="360" w:lineRule="auto"/>
        <w:rPr>
          <w:rFonts w:hint="eastAsia" w:ascii="宋体" w:hAnsi="宋体" w:eastAsia="宋体" w:cs="宋体"/>
          <w:sz w:val="24"/>
          <w:szCs w:val="24"/>
          <w:highlight w:val="none"/>
        </w:rPr>
      </w:pPr>
    </w:p>
    <w:p w14:paraId="19C3C7A4">
      <w:pPr>
        <w:pageBreakBefore w:val="0"/>
        <w:overflowPunct/>
        <w:topLinePunct w:val="0"/>
        <w:bidi w:val="0"/>
        <w:spacing w:line="360" w:lineRule="auto"/>
        <w:rPr>
          <w:rFonts w:hint="eastAsia" w:ascii="宋体" w:hAnsi="宋体" w:eastAsia="宋体" w:cs="宋体"/>
          <w:sz w:val="24"/>
          <w:szCs w:val="24"/>
          <w:highlight w:val="none"/>
        </w:rPr>
      </w:pPr>
    </w:p>
    <w:p w14:paraId="6EB7D688">
      <w:pPr>
        <w:pageBreakBefore w:val="0"/>
        <w:overflowPunct/>
        <w:topLinePunct w:val="0"/>
        <w:bidi w:val="0"/>
        <w:spacing w:line="360" w:lineRule="auto"/>
        <w:rPr>
          <w:rFonts w:hint="eastAsia" w:ascii="宋体" w:hAnsi="宋体" w:eastAsia="宋体" w:cs="宋体"/>
          <w:sz w:val="24"/>
          <w:szCs w:val="24"/>
          <w:highlight w:val="none"/>
        </w:rPr>
      </w:pPr>
    </w:p>
    <w:p w14:paraId="132BFDB0">
      <w:pPr>
        <w:pageBreakBefore w:val="0"/>
        <w:overflowPunct/>
        <w:topLinePunct w:val="0"/>
        <w:bidi w:val="0"/>
        <w:spacing w:line="360" w:lineRule="auto"/>
        <w:rPr>
          <w:rFonts w:hint="eastAsia" w:ascii="宋体" w:hAnsi="宋体" w:eastAsia="宋体" w:cs="宋体"/>
          <w:sz w:val="24"/>
          <w:szCs w:val="24"/>
          <w:highlight w:val="none"/>
        </w:rPr>
      </w:pPr>
    </w:p>
    <w:p w14:paraId="2C2BC426">
      <w:pPr>
        <w:pageBreakBefore w:val="0"/>
        <w:overflowPunct/>
        <w:topLinePunct w:val="0"/>
        <w:bidi w:val="0"/>
        <w:spacing w:line="360" w:lineRule="auto"/>
        <w:rPr>
          <w:rFonts w:hint="eastAsia" w:ascii="宋体" w:hAnsi="宋体" w:eastAsia="宋体" w:cs="宋体"/>
          <w:sz w:val="24"/>
          <w:szCs w:val="24"/>
          <w:highlight w:val="none"/>
        </w:rPr>
      </w:pPr>
    </w:p>
    <w:p w14:paraId="50709CD2">
      <w:pPr>
        <w:pageBreakBefore w:val="0"/>
        <w:overflowPunct/>
        <w:topLinePunct w:val="0"/>
        <w:bidi w:val="0"/>
        <w:spacing w:line="360" w:lineRule="auto"/>
        <w:rPr>
          <w:rFonts w:hint="eastAsia" w:ascii="宋体" w:hAnsi="宋体" w:eastAsia="宋体" w:cs="宋体"/>
          <w:sz w:val="24"/>
          <w:szCs w:val="24"/>
          <w:highlight w:val="none"/>
        </w:rPr>
      </w:pPr>
    </w:p>
    <w:p w14:paraId="0009686F">
      <w:pP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br w:type="page"/>
      </w:r>
    </w:p>
    <w:p w14:paraId="07A4D681">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附件1.无重大违法记录声明（按下方给定格式进行填写） </w:t>
      </w:r>
    </w:p>
    <w:p w14:paraId="22F1690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提示： </w:t>
      </w:r>
    </w:p>
    <w:p w14:paraId="432F7CE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（1）供应商可通过【信用中国】（www.creditchina.gov.cn）、【中国政府采购网】 （www.ccgp.gov.cn）网站对自身信用记录进行自查，并按查询结果填写下述声明。 </w:t>
      </w:r>
    </w:p>
    <w:p w14:paraId="26964E9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（1）供应商在参加政府采购活动前三年内因违法经营被禁止在一定期限内参加政府采购活动，期限届满的，可以参加政府采购活动，但应提供期限届满的证明材料。 </w:t>
      </w:r>
    </w:p>
    <w:p w14:paraId="200D4CBA">
      <w:pPr>
        <w:keepNext w:val="0"/>
        <w:keepLines w:val="0"/>
        <w:pageBreakBefore w:val="0"/>
        <w:widowControl/>
        <w:suppressLineNumbers w:val="0"/>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无重大违法记录声明</w:t>
      </w:r>
    </w:p>
    <w:p w14:paraId="0577E384">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u w:val="single"/>
        </w:rPr>
      </w:pPr>
      <w:r>
        <w:rPr>
          <w:rFonts w:hint="eastAsia" w:ascii="宋体" w:hAnsi="宋体" w:eastAsia="宋体" w:cs="宋体"/>
          <w:color w:val="000000"/>
          <w:kern w:val="0"/>
          <w:sz w:val="24"/>
          <w:szCs w:val="24"/>
          <w:highlight w:val="none"/>
          <w:u w:val="single"/>
          <w:lang w:val="en-US" w:eastAsia="zh-CN" w:bidi="ar"/>
        </w:rPr>
        <w:t xml:space="preserve">〈政府采购代理机构〉： </w:t>
      </w:r>
    </w:p>
    <w:p w14:paraId="4448695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w:t>
      </w:r>
      <w:r>
        <w:rPr>
          <w:rFonts w:hint="eastAsia" w:ascii="宋体" w:hAnsi="宋体" w:eastAsia="宋体" w:cs="宋体"/>
          <w:color w:val="000000"/>
          <w:kern w:val="0"/>
          <w:sz w:val="24"/>
          <w:szCs w:val="24"/>
          <w:highlight w:val="none"/>
          <w:u w:val="single"/>
          <w:lang w:val="en-US" w:eastAsia="zh-CN" w:bidi="ar"/>
        </w:rPr>
        <w:t>〈项目名称〉（项目编号：  标段编号：</w:t>
      </w:r>
      <w:r>
        <w:rPr>
          <w:rFonts w:hint="eastAsia" w:ascii="宋体" w:hAnsi="宋体" w:eastAsia="宋体" w:cs="宋体"/>
          <w:color w:val="000000"/>
          <w:kern w:val="0"/>
          <w:sz w:val="24"/>
          <w:szCs w:val="24"/>
          <w:highlight w:val="none"/>
          <w:lang w:val="en-US" w:eastAsia="zh-CN" w:bidi="ar"/>
        </w:rPr>
        <w:t xml:space="preserve">）项目的投标供应商，在此郑重声明： </w:t>
      </w:r>
    </w:p>
    <w:p w14:paraId="32BFF1A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1．在参加本次政府采购活动前 3 年内的经营活动中（填“没有”或“有”） </w:t>
      </w:r>
    </w:p>
    <w:p w14:paraId="3D7D65B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重大违法记录。 </w:t>
      </w:r>
    </w:p>
    <w:p w14:paraId="1DE8101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2．我方___（填“未被列入”或“被列入”）失信被执行人名单。 </w:t>
      </w:r>
    </w:p>
    <w:p w14:paraId="3952521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3．我方___（填“未被列入”或“被列入”）重大税收违法失信主体。 </w:t>
      </w:r>
    </w:p>
    <w:p w14:paraId="327228A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4．我方___（填“未被列入”或“被列入”）政府采购严重违法失信行为记录名单。 </w:t>
      </w:r>
    </w:p>
    <w:p w14:paraId="346B39B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如有不实，我方将无条件地退出本项目的采购活动，并遵照《中华人民共和国政府采购法》有关“提供虚假材料的规定”接受处罚。 </w:t>
      </w:r>
    </w:p>
    <w:p w14:paraId="0AE81074">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E9DDAC4">
      <w:pPr>
        <w:keepNext w:val="0"/>
        <w:keepLines w:val="0"/>
        <w:pageBreakBefore w:val="0"/>
        <w:widowControl/>
        <w:suppressLineNumbers w:val="0"/>
        <w:overflowPunct/>
        <w:topLinePunct w:val="0"/>
        <w:bidi w:val="0"/>
        <w:spacing w:line="360" w:lineRule="auto"/>
        <w:jc w:val="righ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投标人名称：  （公章） </w:t>
      </w:r>
    </w:p>
    <w:p w14:paraId="31C81C3C">
      <w:pPr>
        <w:keepNext w:val="0"/>
        <w:keepLines w:val="0"/>
        <w:pageBreakBefore w:val="0"/>
        <w:widowControl/>
        <w:suppressLineNumbers w:val="0"/>
        <w:overflowPunct/>
        <w:topLinePunct w:val="0"/>
        <w:bidi w:val="0"/>
        <w:spacing w:line="360" w:lineRule="auto"/>
        <w:jc w:val="righ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日 期：  年  月 日</w:t>
      </w:r>
    </w:p>
    <w:p w14:paraId="5172C47A">
      <w:pPr>
        <w:pStyle w:val="14"/>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F80CFF9">
      <w:pPr>
        <w:pageBreakBefore w:val="0"/>
        <w:overflowPunct/>
        <w:topLinePunct w:val="0"/>
        <w:bidi w:val="0"/>
        <w:spacing w:line="360" w:lineRule="auto"/>
        <w:rPr>
          <w:rFonts w:hint="eastAsia" w:ascii="宋体" w:hAnsi="宋体" w:eastAsia="宋体" w:cs="宋体"/>
          <w:color w:val="000000"/>
          <w:kern w:val="0"/>
          <w:sz w:val="24"/>
          <w:szCs w:val="24"/>
          <w:highlight w:val="none"/>
          <w:lang w:val="en-US" w:eastAsia="zh-CN" w:bidi="ar"/>
        </w:rPr>
      </w:pPr>
    </w:p>
    <w:p w14:paraId="036F1C8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附件：2.承诺函</w:t>
      </w:r>
    </w:p>
    <w:p w14:paraId="158E1179">
      <w:pPr>
        <w:keepNext w:val="0"/>
        <w:keepLines w:val="0"/>
        <w:pageBreakBefore w:val="0"/>
        <w:widowControl/>
        <w:suppressLineNumbers w:val="0"/>
        <w:overflowPunct/>
        <w:topLinePunct w:val="0"/>
        <w:bidi w:val="0"/>
        <w:spacing w:line="360" w:lineRule="auto"/>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具有履行合同所必需的设备和专业技术能力</w:t>
      </w:r>
    </w:p>
    <w:p w14:paraId="76D5461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作为参加贵公司组织的</w:t>
      </w:r>
      <w:r>
        <w:rPr>
          <w:rFonts w:hint="eastAsia" w:ascii="宋体" w:hAnsi="宋体" w:eastAsia="宋体" w:cs="宋体"/>
          <w:color w:val="000000"/>
          <w:kern w:val="0"/>
          <w:sz w:val="24"/>
          <w:szCs w:val="24"/>
          <w:highlight w:val="none"/>
          <w:u w:val="single"/>
          <w:lang w:val="en-US" w:eastAsia="zh-CN" w:bidi="ar"/>
        </w:rPr>
        <w:t>〈项目名称〉（项目编号： 标段编号：  ）</w:t>
      </w:r>
      <w:r>
        <w:rPr>
          <w:rFonts w:hint="eastAsia" w:ascii="宋体" w:hAnsi="宋体" w:eastAsia="宋体" w:cs="宋体"/>
          <w:color w:val="000000"/>
          <w:kern w:val="0"/>
          <w:sz w:val="24"/>
          <w:szCs w:val="24"/>
          <w:highlight w:val="none"/>
          <w:lang w:val="en-US" w:eastAsia="zh-CN" w:bidi="ar"/>
        </w:rPr>
        <w:t xml:space="preserve">采购项目的投标人，本公司承诺：我们具有履行本合同所必需的设备和专业技术能力。如有隐瞒实情，愿承担一切责任及后果。 </w:t>
      </w:r>
    </w:p>
    <w:p w14:paraId="38CC03B2">
      <w:pPr>
        <w:keepNext w:val="0"/>
        <w:keepLines w:val="0"/>
        <w:pageBreakBefore w:val="0"/>
        <w:widowControl/>
        <w:suppressLineNumbers w:val="0"/>
        <w:overflowPunct/>
        <w:topLinePunct w:val="0"/>
        <w:bidi w:val="0"/>
        <w:spacing w:line="360" w:lineRule="auto"/>
        <w:ind w:firstLine="4800" w:firstLineChars="2000"/>
        <w:jc w:val="left"/>
        <w:rPr>
          <w:rFonts w:hint="eastAsia" w:ascii="宋体" w:hAnsi="宋体" w:eastAsia="宋体" w:cs="宋体"/>
          <w:color w:val="000000"/>
          <w:kern w:val="0"/>
          <w:sz w:val="24"/>
          <w:szCs w:val="24"/>
          <w:highlight w:val="none"/>
          <w:lang w:val="en-US" w:eastAsia="zh-CN" w:bidi="ar"/>
        </w:rPr>
      </w:pPr>
    </w:p>
    <w:p w14:paraId="66D80194">
      <w:pPr>
        <w:keepNext w:val="0"/>
        <w:keepLines w:val="0"/>
        <w:pageBreakBefore w:val="0"/>
        <w:widowControl/>
        <w:suppressLineNumbers w:val="0"/>
        <w:overflowPunct/>
        <w:topLinePunct w:val="0"/>
        <w:bidi w:val="0"/>
        <w:spacing w:line="360" w:lineRule="auto"/>
        <w:ind w:firstLine="4800" w:firstLineChars="2000"/>
        <w:jc w:val="left"/>
        <w:rPr>
          <w:rFonts w:hint="eastAsia" w:ascii="宋体" w:hAnsi="宋体" w:eastAsia="宋体" w:cs="宋体"/>
          <w:color w:val="000000"/>
          <w:kern w:val="0"/>
          <w:sz w:val="24"/>
          <w:szCs w:val="24"/>
          <w:highlight w:val="none"/>
          <w:lang w:val="en-US" w:eastAsia="zh-CN" w:bidi="ar"/>
        </w:rPr>
      </w:pPr>
    </w:p>
    <w:p w14:paraId="6528BFF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投标人名称（公章）： </w:t>
      </w:r>
    </w:p>
    <w:p w14:paraId="4EA70764">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法定代表人或其委托代理人（签字或盖章）： </w:t>
      </w:r>
    </w:p>
    <w:p w14:paraId="18E1EEDC">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 期： 年 月 日</w:t>
      </w:r>
    </w:p>
    <w:p w14:paraId="076C1298">
      <w:pPr>
        <w:pageBreakBefore w:val="0"/>
        <w:overflowPunct/>
        <w:topLinePunct w:val="0"/>
        <w:bidi w:val="0"/>
        <w:spacing w:line="360" w:lineRule="auto"/>
        <w:rPr>
          <w:rFonts w:hint="eastAsia" w:ascii="宋体" w:hAnsi="宋体" w:eastAsia="宋体" w:cs="宋体"/>
          <w:sz w:val="24"/>
          <w:szCs w:val="24"/>
          <w:highlight w:val="none"/>
        </w:rPr>
      </w:pPr>
    </w:p>
    <w:p w14:paraId="6018687B">
      <w:pPr>
        <w:pageBreakBefore w:val="0"/>
        <w:overflowPunct/>
        <w:topLinePunct w:val="0"/>
        <w:bidi w:val="0"/>
        <w:spacing w:line="360" w:lineRule="auto"/>
        <w:rPr>
          <w:rFonts w:hint="eastAsia" w:ascii="宋体" w:hAnsi="宋体" w:eastAsia="宋体" w:cs="宋体"/>
          <w:sz w:val="24"/>
          <w:szCs w:val="24"/>
          <w:highlight w:val="none"/>
        </w:rPr>
      </w:pPr>
    </w:p>
    <w:p w14:paraId="747932A6">
      <w:pPr>
        <w:pStyle w:val="14"/>
        <w:pageBreakBefore w:val="0"/>
        <w:overflowPunct/>
        <w:topLinePunct w:val="0"/>
        <w:bidi w:val="0"/>
        <w:spacing w:line="360" w:lineRule="auto"/>
        <w:rPr>
          <w:rFonts w:hint="eastAsia" w:ascii="宋体" w:hAnsi="宋体" w:eastAsia="宋体" w:cs="宋体"/>
          <w:sz w:val="24"/>
          <w:szCs w:val="24"/>
          <w:highlight w:val="none"/>
        </w:rPr>
      </w:pPr>
    </w:p>
    <w:p w14:paraId="1AD331D1">
      <w:pPr>
        <w:pStyle w:val="14"/>
        <w:pageBreakBefore w:val="0"/>
        <w:overflowPunct/>
        <w:topLinePunct w:val="0"/>
        <w:bidi w:val="0"/>
        <w:spacing w:line="360" w:lineRule="auto"/>
        <w:rPr>
          <w:rFonts w:hint="eastAsia" w:ascii="宋体" w:hAnsi="宋体" w:eastAsia="宋体" w:cs="宋体"/>
          <w:sz w:val="24"/>
          <w:szCs w:val="24"/>
          <w:highlight w:val="none"/>
        </w:rPr>
      </w:pPr>
    </w:p>
    <w:p w14:paraId="548E7522">
      <w:pPr>
        <w:pageBreakBefore w:val="0"/>
        <w:widowControl/>
        <w:overflowPunct/>
        <w:topLinePunct w:val="0"/>
        <w:bidi w:val="0"/>
        <w:spacing w:line="360" w:lineRule="auto"/>
        <w:rPr>
          <w:rFonts w:hint="eastAsia" w:ascii="宋体" w:hAnsi="宋体" w:eastAsia="宋体" w:cs="宋体"/>
          <w:b/>
          <w:sz w:val="24"/>
          <w:szCs w:val="24"/>
          <w:highlight w:val="none"/>
        </w:rPr>
      </w:pPr>
    </w:p>
    <w:p w14:paraId="50FF0F77">
      <w:pPr>
        <w:pageBreakBefore w:val="0"/>
        <w:widowControl/>
        <w:overflowPunct/>
        <w:topLinePunct w:val="0"/>
        <w:bidi w:val="0"/>
        <w:spacing w:line="360" w:lineRule="auto"/>
        <w:rPr>
          <w:rFonts w:hint="eastAsia" w:ascii="宋体" w:hAnsi="宋体" w:eastAsia="宋体" w:cs="宋体"/>
          <w:b/>
          <w:sz w:val="24"/>
          <w:szCs w:val="24"/>
          <w:highlight w:val="none"/>
        </w:rPr>
      </w:pPr>
    </w:p>
    <w:p w14:paraId="09B8E98D">
      <w:pPr>
        <w:pageBreakBefore w:val="0"/>
        <w:widowControl/>
        <w:overflowPunct/>
        <w:topLinePunct w:val="0"/>
        <w:bidi w:val="0"/>
        <w:spacing w:line="360" w:lineRule="auto"/>
        <w:rPr>
          <w:rFonts w:hint="eastAsia" w:ascii="宋体" w:hAnsi="宋体" w:eastAsia="宋体" w:cs="宋体"/>
          <w:b/>
          <w:sz w:val="24"/>
          <w:szCs w:val="24"/>
          <w:highlight w:val="none"/>
        </w:rPr>
      </w:pPr>
    </w:p>
    <w:p w14:paraId="2406992C">
      <w:pPr>
        <w:pageBreakBefore w:val="0"/>
        <w:widowControl/>
        <w:overflowPunct/>
        <w:topLinePunct w:val="0"/>
        <w:bidi w:val="0"/>
        <w:spacing w:line="360" w:lineRule="auto"/>
        <w:rPr>
          <w:rFonts w:hint="eastAsia" w:ascii="宋体" w:hAnsi="宋体" w:eastAsia="宋体" w:cs="宋体"/>
          <w:b/>
          <w:sz w:val="24"/>
          <w:szCs w:val="24"/>
          <w:highlight w:val="none"/>
        </w:rPr>
      </w:pPr>
    </w:p>
    <w:p w14:paraId="0E5272F5">
      <w:pPr>
        <w:pageBreakBefore w:val="0"/>
        <w:widowControl/>
        <w:overflowPunct/>
        <w:topLinePunct w:val="0"/>
        <w:bidi w:val="0"/>
        <w:spacing w:line="360" w:lineRule="auto"/>
        <w:rPr>
          <w:rFonts w:hint="eastAsia" w:ascii="宋体" w:hAnsi="宋体" w:eastAsia="宋体" w:cs="宋体"/>
          <w:b/>
          <w:sz w:val="24"/>
          <w:szCs w:val="24"/>
          <w:highlight w:val="none"/>
        </w:rPr>
      </w:pPr>
    </w:p>
    <w:p w14:paraId="67E66141">
      <w:pPr>
        <w:pageBreakBefore w:val="0"/>
        <w:widowControl/>
        <w:overflowPunct/>
        <w:topLinePunct w:val="0"/>
        <w:bidi w:val="0"/>
        <w:spacing w:line="360" w:lineRule="auto"/>
        <w:rPr>
          <w:rFonts w:hint="eastAsia" w:ascii="宋体" w:hAnsi="宋体" w:eastAsia="宋体" w:cs="宋体"/>
          <w:b/>
          <w:sz w:val="24"/>
          <w:szCs w:val="24"/>
          <w:highlight w:val="none"/>
        </w:rPr>
      </w:pPr>
    </w:p>
    <w:p w14:paraId="7B996DE0">
      <w:pPr>
        <w:pageBreakBefore w:val="0"/>
        <w:widowControl/>
        <w:overflowPunct/>
        <w:topLinePunct w:val="0"/>
        <w:bidi w:val="0"/>
        <w:spacing w:line="360" w:lineRule="auto"/>
        <w:rPr>
          <w:rFonts w:hint="eastAsia" w:ascii="宋体" w:hAnsi="宋体" w:eastAsia="宋体" w:cs="宋体"/>
          <w:b/>
          <w:sz w:val="24"/>
          <w:szCs w:val="24"/>
          <w:highlight w:val="none"/>
        </w:rPr>
      </w:pPr>
    </w:p>
    <w:p w14:paraId="2EAB6032">
      <w:pPr>
        <w:pageBreakBefore w:val="0"/>
        <w:widowControl/>
        <w:overflowPunct/>
        <w:topLinePunct w:val="0"/>
        <w:bidi w:val="0"/>
        <w:spacing w:line="360" w:lineRule="auto"/>
        <w:rPr>
          <w:rFonts w:hint="eastAsia" w:ascii="宋体" w:hAnsi="宋体" w:eastAsia="宋体" w:cs="宋体"/>
          <w:b/>
          <w:sz w:val="24"/>
          <w:szCs w:val="24"/>
          <w:highlight w:val="none"/>
        </w:rPr>
      </w:pPr>
    </w:p>
    <w:p w14:paraId="359CF9B0">
      <w:pPr>
        <w:rPr>
          <w:rFonts w:hint="eastAsia" w:ascii="宋体" w:hAnsi="宋体" w:eastAsia="宋体" w:cs="宋体"/>
          <w:b/>
          <w:sz w:val="24"/>
          <w:szCs w:val="24"/>
          <w:highlight w:val="none"/>
        </w:rPr>
      </w:pPr>
      <w:r>
        <w:rPr>
          <w:rFonts w:hint="eastAsia" w:ascii="宋体" w:hAnsi="宋体" w:eastAsia="宋体" w:cs="宋体"/>
          <w:b/>
          <w:sz w:val="24"/>
          <w:szCs w:val="24"/>
          <w:highlight w:val="none"/>
        </w:rPr>
        <w:br w:type="page"/>
      </w:r>
    </w:p>
    <w:p w14:paraId="701175FF">
      <w:pPr>
        <w:pageBreakBefore w:val="0"/>
        <w:widowControl/>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b/>
          <w:sz w:val="24"/>
          <w:szCs w:val="24"/>
          <w:highlight w:val="none"/>
        </w:rPr>
        <w:t>附件：</w:t>
      </w:r>
      <w:r>
        <w:rPr>
          <w:rFonts w:hint="eastAsia" w:ascii="宋体" w:hAnsi="宋体" w:eastAsia="宋体" w:cs="宋体"/>
          <w:b/>
          <w:sz w:val="24"/>
          <w:szCs w:val="24"/>
          <w:highlight w:val="none"/>
          <w:lang w:val="en-US" w:eastAsia="zh-CN"/>
        </w:rPr>
        <w:t>3</w:t>
      </w:r>
      <w:r>
        <w:rPr>
          <w:rFonts w:hint="eastAsia" w:ascii="宋体" w:hAnsi="宋体" w:eastAsia="宋体" w:cs="宋体"/>
          <w:b/>
          <w:sz w:val="24"/>
          <w:szCs w:val="24"/>
          <w:highlight w:val="none"/>
        </w:rPr>
        <w:t>、法定代表人委托授权书</w:t>
      </w:r>
      <w:r>
        <w:rPr>
          <w:rFonts w:hint="eastAsia" w:ascii="宋体" w:hAnsi="宋体" w:eastAsia="宋体" w:cs="宋体"/>
          <w:sz w:val="24"/>
          <w:szCs w:val="24"/>
          <w:highlight w:val="none"/>
        </w:rPr>
        <w:t>（按下方给定格式进行填写）：</w:t>
      </w:r>
    </w:p>
    <w:p w14:paraId="4AE1C2E1">
      <w:pPr>
        <w:pageBreakBefore w:val="0"/>
        <w:widowControl/>
        <w:overflowPunct/>
        <w:topLinePunct w:val="0"/>
        <w:bidi w:val="0"/>
        <w:spacing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注：法定代表人授权书</w:t>
      </w:r>
      <w:r>
        <w:rPr>
          <w:rFonts w:hint="eastAsia" w:ascii="宋体" w:hAnsi="宋体" w:eastAsia="宋体" w:cs="宋体"/>
          <w:sz w:val="24"/>
          <w:szCs w:val="24"/>
          <w:highlight w:val="none"/>
          <w:lang w:val="en-US" w:eastAsia="zh-CN"/>
        </w:rPr>
        <w:t>/法人身份证明（二选一）</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法定代表人委托授权代理人参加投标时，提供法定代表人委托授权书；法定代表人亲自参加投标时，提供法定代表人身份证明</w:t>
      </w:r>
      <w:r>
        <w:rPr>
          <w:rFonts w:hint="eastAsia" w:ascii="宋体" w:hAnsi="宋体" w:eastAsia="宋体" w:cs="宋体"/>
          <w:sz w:val="24"/>
          <w:szCs w:val="24"/>
          <w:highlight w:val="none"/>
        </w:rPr>
        <w:t>。</w:t>
      </w:r>
    </w:p>
    <w:p w14:paraId="3859A03E">
      <w:pPr>
        <w:pageBreakBefore w:val="0"/>
        <w:widowControl/>
        <w:overflowPunct/>
        <w:topLinePunct w:val="0"/>
        <w:bidi w:val="0"/>
        <w:spacing w:before="190" w:beforeLines="5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法定代表人委托授权书</w:t>
      </w:r>
    </w:p>
    <w:p w14:paraId="299D09B2">
      <w:pPr>
        <w:pageBreakBefore w:val="0"/>
        <w:widowControl/>
        <w:overflowPunct/>
        <w:topLinePunct w:val="0"/>
        <w:bidi w:val="0"/>
        <w:snapToGrid w:val="0"/>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陕西天沃工程项目管理有限公司</w:t>
      </w:r>
      <w:r>
        <w:rPr>
          <w:rFonts w:hint="eastAsia" w:ascii="宋体" w:hAnsi="宋体" w:eastAsia="宋体" w:cs="宋体"/>
          <w:sz w:val="24"/>
          <w:szCs w:val="24"/>
          <w:highlight w:val="none"/>
        </w:rPr>
        <w:t>：</w:t>
      </w:r>
    </w:p>
    <w:p w14:paraId="2CD642D4">
      <w:pPr>
        <w:pageBreakBefore w:val="0"/>
        <w:widowControl/>
        <w:overflowPunct/>
        <w:topLinePunct w:val="0"/>
        <w:bidi w:val="0"/>
        <w:snapToGrid w:val="0"/>
        <w:spacing w:after="190" w:afterLines="50" w:line="36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现委派</w:t>
      </w:r>
      <w:r>
        <w:rPr>
          <w:rFonts w:hint="eastAsia" w:ascii="宋体" w:hAnsi="宋体" w:eastAsia="宋体" w:cs="宋体"/>
          <w:sz w:val="24"/>
          <w:szCs w:val="24"/>
          <w:highlight w:val="none"/>
          <w:u w:val="single"/>
        </w:rPr>
        <w:t>（被授权人姓名）</w:t>
      </w:r>
      <w:r>
        <w:rPr>
          <w:rFonts w:hint="eastAsia" w:ascii="宋体" w:hAnsi="宋体" w:eastAsia="宋体" w:cs="宋体"/>
          <w:sz w:val="24"/>
          <w:szCs w:val="24"/>
          <w:highlight w:val="none"/>
        </w:rPr>
        <w:t>为本公司的全权代表人，参加贵单位组织的</w:t>
      </w:r>
      <w:r>
        <w:rPr>
          <w:rFonts w:hint="eastAsia" w:ascii="宋体" w:hAnsi="宋体" w:eastAsia="宋体" w:cs="宋体"/>
          <w:sz w:val="24"/>
          <w:szCs w:val="24"/>
          <w:highlight w:val="none"/>
          <w:lang w:eastAsia="zh-CN"/>
        </w:rPr>
        <w:t>西安市市政设施管理中心</w:t>
      </w:r>
      <w:r>
        <w:rPr>
          <w:rFonts w:hint="eastAsia" w:ascii="宋体" w:hAnsi="宋体" w:eastAsia="宋体" w:cs="宋体"/>
          <w:sz w:val="24"/>
          <w:szCs w:val="24"/>
          <w:highlight w:val="none"/>
          <w:u w:val="single"/>
          <w:lang w:eastAsia="zh-CN"/>
        </w:rPr>
        <w:t>2026年度非市政开挖修复工程</w:t>
      </w:r>
      <w:r>
        <w:rPr>
          <w:rFonts w:hint="eastAsia" w:ascii="宋体" w:hAnsi="宋体" w:eastAsia="宋体" w:cs="宋体"/>
          <w:sz w:val="24"/>
          <w:szCs w:val="24"/>
          <w:highlight w:val="none"/>
        </w:rPr>
        <w:t>（项目编号：</w:t>
      </w:r>
      <w:r>
        <w:rPr>
          <w:rFonts w:hint="eastAsia" w:ascii="宋体" w:hAnsi="宋体" w:eastAsia="宋体" w:cs="宋体"/>
          <w:sz w:val="24"/>
          <w:szCs w:val="24"/>
          <w:highlight w:val="none"/>
          <w:lang w:eastAsia="zh-CN"/>
        </w:rPr>
        <w:t>XAGC-2026-000022-4</w:t>
      </w:r>
      <w:r>
        <w:rPr>
          <w:rFonts w:hint="eastAsia" w:ascii="宋体" w:hAnsi="宋体" w:eastAsia="宋体" w:cs="宋体"/>
          <w:sz w:val="24"/>
          <w:szCs w:val="24"/>
          <w:highlight w:val="none"/>
          <w:lang w:val="en-US" w:eastAsia="zh-CN"/>
        </w:rPr>
        <w:t>标段编号：007</w:t>
      </w:r>
      <w:r>
        <w:rPr>
          <w:rFonts w:hint="eastAsia" w:ascii="宋体" w:hAnsi="宋体" w:eastAsia="宋体" w:cs="宋体"/>
          <w:sz w:val="24"/>
          <w:szCs w:val="24"/>
          <w:highlight w:val="none"/>
        </w:rPr>
        <w:t>）政府采购活动，就本项目的投标及合同的执行和完成，以本公司的名义处理一切与之有关的事宜。本授权有效期与投标文件有效期一致。</w:t>
      </w:r>
    </w:p>
    <w:p w14:paraId="02B284E1">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被授权人姓名：_______________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电话：__________________</w:t>
      </w:r>
    </w:p>
    <w:p w14:paraId="67151EF3">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职务：__________________</w:t>
      </w:r>
    </w:p>
    <w:p w14:paraId="4BACB1B9">
      <w:pPr>
        <w:pageBreakBefore w:val="0"/>
        <w:widowControl/>
        <w:tabs>
          <w:tab w:val="left" w:pos="5103"/>
        </w:tabs>
        <w:overflowPunct/>
        <w:topLinePunct w:val="0"/>
        <w:bidi w:val="0"/>
        <w:snapToGrid w:val="0"/>
        <w:spacing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通讯地址：_________________________________________________</w:t>
      </w:r>
    </w:p>
    <w:p w14:paraId="6CD951D9">
      <w:pPr>
        <w:pageBreakBefore w:val="0"/>
        <w:widowControl/>
        <w:tabs>
          <w:tab w:val="left" w:pos="3815"/>
          <w:tab w:val="left" w:pos="5103"/>
          <w:tab w:val="left" w:pos="6237"/>
        </w:tabs>
        <w:overflowPunct/>
        <w:topLinePunct w:val="0"/>
        <w:bidi w:val="0"/>
        <w:snapToGrid w:val="0"/>
        <w:spacing w:after="190" w:afterLines="50" w:line="360" w:lineRule="auto"/>
        <w:ind w:left="210" w:leftChars="100"/>
        <w:rPr>
          <w:rFonts w:hint="eastAsia" w:ascii="宋体" w:hAnsi="宋体" w:eastAsia="宋体" w:cs="宋体"/>
          <w:sz w:val="24"/>
          <w:szCs w:val="24"/>
          <w:highlight w:val="none"/>
        </w:rPr>
      </w:pPr>
      <w:r>
        <w:rPr>
          <w:rFonts w:hint="eastAsia" w:ascii="宋体" w:hAnsi="宋体" w:eastAsia="宋体" w:cs="宋体"/>
          <w:sz w:val="24"/>
          <w:szCs w:val="24"/>
          <w:highlight w:val="none"/>
        </w:rPr>
        <w:t>邮政编码：___________________</w:t>
      </w:r>
      <w:r>
        <w:rPr>
          <w:rFonts w:hint="eastAsia" w:ascii="宋体" w:hAnsi="宋体" w:eastAsia="宋体" w:cs="宋体"/>
          <w:sz w:val="24"/>
          <w:szCs w:val="24"/>
          <w:highlight w:val="none"/>
        </w:rPr>
        <w:tab/>
      </w:r>
      <w:r>
        <w:rPr>
          <w:rFonts w:hint="eastAsia" w:ascii="宋体" w:hAnsi="宋体" w:eastAsia="宋体" w:cs="宋体"/>
          <w:sz w:val="24"/>
          <w:szCs w:val="24"/>
          <w:highlight w:val="none"/>
        </w:rPr>
        <w:t>电传：__________________</w:t>
      </w:r>
    </w:p>
    <w:tbl>
      <w:tblPr>
        <w:tblStyle w:val="33"/>
        <w:tblW w:w="99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62"/>
        <w:gridCol w:w="235"/>
        <w:gridCol w:w="4862"/>
      </w:tblGrid>
      <w:tr w14:paraId="16C61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6" w:hRule="atLeast"/>
          <w:jc w:val="center"/>
        </w:trPr>
        <w:tc>
          <w:tcPr>
            <w:tcW w:w="4862" w:type="dxa"/>
            <w:tcBorders>
              <w:top w:val="single" w:color="auto" w:sz="12" w:space="0"/>
              <w:left w:val="single" w:color="auto" w:sz="12" w:space="0"/>
              <w:bottom w:val="dashSmallGap" w:color="auto" w:sz="4" w:space="0"/>
              <w:right w:val="single" w:color="auto" w:sz="12" w:space="0"/>
            </w:tcBorders>
            <w:vAlign w:val="bottom"/>
          </w:tcPr>
          <w:p w14:paraId="62799D73">
            <w:pPr>
              <w:pageBreakBefore w:val="0"/>
              <w:widowControl/>
              <w:overflowPunct/>
              <w:topLinePunct w:val="0"/>
              <w:bidi w:val="0"/>
              <w:spacing w:line="360" w:lineRule="auto"/>
              <w:ind w:firstLine="7" w:firstLineChars="3"/>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附法定代表人身份证复印件</w:t>
            </w:r>
          </w:p>
        </w:tc>
        <w:tc>
          <w:tcPr>
            <w:tcW w:w="235" w:type="dxa"/>
            <w:tcBorders>
              <w:top w:val="nil"/>
              <w:left w:val="single" w:color="auto" w:sz="12" w:space="0"/>
              <w:bottom w:val="nil"/>
              <w:right w:val="single" w:color="auto" w:sz="12" w:space="0"/>
            </w:tcBorders>
          </w:tcPr>
          <w:p w14:paraId="6E79AE72">
            <w:pPr>
              <w:pageBreakBefore w:val="0"/>
              <w:widowControl/>
              <w:overflowPunct/>
              <w:topLinePunct w:val="0"/>
              <w:bidi w:val="0"/>
              <w:spacing w:line="360" w:lineRule="auto"/>
              <w:jc w:val="center"/>
              <w:rPr>
                <w:rFonts w:hint="eastAsia" w:ascii="宋体" w:hAnsi="宋体" w:eastAsia="宋体" w:cs="宋体"/>
                <w:sz w:val="24"/>
                <w:szCs w:val="24"/>
                <w:highlight w:val="none"/>
              </w:rPr>
            </w:pPr>
          </w:p>
        </w:tc>
        <w:tc>
          <w:tcPr>
            <w:tcW w:w="4862" w:type="dxa"/>
            <w:tcBorders>
              <w:top w:val="single" w:color="auto" w:sz="12" w:space="0"/>
              <w:left w:val="single" w:color="auto" w:sz="12" w:space="0"/>
              <w:bottom w:val="dashSmallGap" w:color="auto" w:sz="4" w:space="0"/>
              <w:right w:val="single" w:color="auto" w:sz="12" w:space="0"/>
            </w:tcBorders>
            <w:vAlign w:val="bottom"/>
          </w:tcPr>
          <w:p w14:paraId="5B620AC1">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附被授权人身份证复印件</w:t>
            </w:r>
          </w:p>
        </w:tc>
      </w:tr>
      <w:tr w14:paraId="4CCD9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9" w:hRule="atLeast"/>
          <w:jc w:val="center"/>
        </w:trPr>
        <w:tc>
          <w:tcPr>
            <w:tcW w:w="4862" w:type="dxa"/>
            <w:tcBorders>
              <w:top w:val="dashSmallGap" w:color="auto" w:sz="4" w:space="0"/>
              <w:left w:val="single" w:color="auto" w:sz="12" w:space="0"/>
              <w:bottom w:val="single" w:color="auto" w:sz="12" w:space="0"/>
              <w:right w:val="single" w:color="auto" w:sz="12" w:space="0"/>
            </w:tcBorders>
          </w:tcPr>
          <w:p w14:paraId="3F16D98A">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c>
          <w:tcPr>
            <w:tcW w:w="235" w:type="dxa"/>
            <w:tcBorders>
              <w:top w:val="nil"/>
              <w:left w:val="single" w:color="auto" w:sz="12" w:space="0"/>
              <w:bottom w:val="nil"/>
              <w:right w:val="single" w:color="auto" w:sz="12" w:space="0"/>
            </w:tcBorders>
          </w:tcPr>
          <w:p w14:paraId="2B5E6E86">
            <w:pPr>
              <w:pageBreakBefore w:val="0"/>
              <w:widowControl/>
              <w:overflowPunct/>
              <w:topLinePunct w:val="0"/>
              <w:bidi w:val="0"/>
              <w:spacing w:line="360" w:lineRule="auto"/>
              <w:jc w:val="center"/>
              <w:rPr>
                <w:rFonts w:hint="eastAsia" w:ascii="宋体" w:hAnsi="宋体" w:eastAsia="宋体" w:cs="宋体"/>
                <w:sz w:val="24"/>
                <w:szCs w:val="24"/>
                <w:highlight w:val="none"/>
              </w:rPr>
            </w:pPr>
          </w:p>
        </w:tc>
        <w:tc>
          <w:tcPr>
            <w:tcW w:w="4862" w:type="dxa"/>
            <w:tcBorders>
              <w:top w:val="dashSmallGap" w:color="auto" w:sz="4" w:space="0"/>
              <w:left w:val="single" w:color="auto" w:sz="12" w:space="0"/>
              <w:bottom w:val="single" w:color="auto" w:sz="12" w:space="0"/>
              <w:right w:val="single" w:color="auto" w:sz="12" w:space="0"/>
            </w:tcBorders>
          </w:tcPr>
          <w:p w14:paraId="317F6B16">
            <w:pPr>
              <w:pageBreakBefore w:val="0"/>
              <w:widowControl/>
              <w:overflowPunct/>
              <w:topLinePunct w:val="0"/>
              <w:bidi w:val="0"/>
              <w:spacing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（正、反面）</w:t>
            </w:r>
          </w:p>
        </w:tc>
      </w:tr>
    </w:tbl>
    <w:p w14:paraId="050B5767">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投标人名称</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投标人</w:t>
      </w:r>
      <w:r>
        <w:rPr>
          <w:rFonts w:hint="eastAsia" w:ascii="宋体" w:hAnsi="宋体" w:eastAsia="宋体" w:cs="宋体"/>
          <w:sz w:val="24"/>
          <w:szCs w:val="24"/>
          <w:highlight w:val="none"/>
        </w:rPr>
        <w:t>全称并加盖公章）</w:t>
      </w:r>
      <w:r>
        <w:rPr>
          <w:rFonts w:hint="eastAsia" w:ascii="宋体" w:hAnsi="宋体" w:eastAsia="宋体" w:cs="宋体"/>
          <w:sz w:val="24"/>
          <w:szCs w:val="24"/>
          <w:highlight w:val="none"/>
        </w:rPr>
        <w:tab/>
      </w:r>
    </w:p>
    <w:p w14:paraId="0176B416">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法定代表人：（签字或盖章）</w:t>
      </w:r>
    </w:p>
    <w:p w14:paraId="5B1887B1">
      <w:pPr>
        <w:pageBreakBefore w:val="0"/>
        <w:widowControl/>
        <w:overflowPunct/>
        <w:topLinePunct w:val="0"/>
        <w:bidi w:val="0"/>
        <w:spacing w:after="190" w:afterLines="50" w:line="360" w:lineRule="auto"/>
        <w:jc w:val="both"/>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p w14:paraId="5234F842">
      <w:pPr>
        <w:pageBreakBefore w:val="0"/>
        <w:widowControl/>
        <w:overflowPunct/>
        <w:topLinePunct w:val="0"/>
        <w:bidi w:val="0"/>
        <w:spacing w:after="190" w:afterLines="50"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法定代表人</w:t>
      </w:r>
      <w:r>
        <w:rPr>
          <w:rFonts w:hint="eastAsia" w:ascii="宋体" w:hAnsi="宋体" w:eastAsia="宋体" w:cs="宋体"/>
          <w:b/>
          <w:bCs/>
          <w:sz w:val="24"/>
          <w:szCs w:val="24"/>
          <w:highlight w:val="none"/>
          <w:lang w:val="en-US" w:eastAsia="zh-CN"/>
        </w:rPr>
        <w:t>资格</w:t>
      </w:r>
      <w:r>
        <w:rPr>
          <w:rFonts w:hint="eastAsia" w:ascii="宋体" w:hAnsi="宋体" w:eastAsia="宋体" w:cs="宋体"/>
          <w:b/>
          <w:bCs/>
          <w:sz w:val="24"/>
          <w:szCs w:val="24"/>
          <w:highlight w:val="none"/>
          <w:lang w:eastAsia="zh-CN"/>
        </w:rPr>
        <w:t>证明</w:t>
      </w:r>
      <w:r>
        <w:rPr>
          <w:rFonts w:hint="eastAsia" w:ascii="宋体" w:hAnsi="宋体" w:eastAsia="宋体" w:cs="宋体"/>
          <w:b/>
          <w:bCs/>
          <w:sz w:val="24"/>
          <w:szCs w:val="24"/>
          <w:highlight w:val="none"/>
          <w:lang w:val="en-US" w:eastAsia="zh-CN"/>
        </w:rPr>
        <w:t>书</w:t>
      </w:r>
    </w:p>
    <w:p w14:paraId="74EC0FF9">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陕西天沃工程项目管理有限公司：</w:t>
      </w:r>
    </w:p>
    <w:p w14:paraId="5F02C867">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lang w:eastAsia="zh-CN"/>
        </w:rPr>
      </w:pPr>
    </w:p>
    <w:p w14:paraId="3726EF8F">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u w:val="none"/>
          <w:lang w:val="en-US" w:eastAsia="zh-CN"/>
        </w:rPr>
      </w:pPr>
      <w:r>
        <w:rPr>
          <w:rFonts w:hint="eastAsia" w:ascii="宋体" w:hAnsi="宋体" w:eastAsia="宋体" w:cs="宋体"/>
          <w:sz w:val="24"/>
          <w:szCs w:val="24"/>
          <w:highlight w:val="none"/>
          <w:u w:val="none"/>
          <w:lang w:val="en-US" w:eastAsia="zh-CN"/>
        </w:rPr>
        <w:t xml:space="preserve">   </w:t>
      </w:r>
      <w:r>
        <w:rPr>
          <w:rFonts w:hint="eastAsia" w:ascii="宋体" w:hAnsi="宋体" w:eastAsia="宋体" w:cs="宋体"/>
          <w:sz w:val="24"/>
          <w:szCs w:val="24"/>
          <w:highlight w:val="none"/>
          <w:u w:val="single"/>
          <w:lang w:val="en-US" w:eastAsia="zh-CN"/>
        </w:rPr>
        <w:t xml:space="preserve">    （法定代表人姓名）   </w:t>
      </w:r>
      <w:r>
        <w:rPr>
          <w:rFonts w:hint="eastAsia" w:ascii="宋体" w:hAnsi="宋体" w:eastAsia="宋体" w:cs="宋体"/>
          <w:sz w:val="24"/>
          <w:szCs w:val="24"/>
          <w:highlight w:val="none"/>
          <w:lang w:val="en-US" w:eastAsia="zh-CN"/>
        </w:rPr>
        <w:t xml:space="preserve">  系  </w:t>
      </w:r>
      <w:r>
        <w:rPr>
          <w:rFonts w:hint="eastAsia" w:ascii="宋体" w:hAnsi="宋体" w:eastAsia="宋体" w:cs="宋体"/>
          <w:sz w:val="24"/>
          <w:szCs w:val="24"/>
          <w:highlight w:val="none"/>
          <w:u w:val="single"/>
          <w:lang w:val="en-US" w:eastAsia="zh-CN"/>
        </w:rPr>
        <w:t xml:space="preserve">  （投标人全称）</w:t>
      </w:r>
      <w:r>
        <w:rPr>
          <w:rFonts w:hint="eastAsia" w:ascii="宋体" w:hAnsi="宋体" w:eastAsia="宋体" w:cs="宋体"/>
          <w:sz w:val="24"/>
          <w:szCs w:val="24"/>
          <w:highlight w:val="none"/>
          <w:u w:val="none"/>
          <w:lang w:val="en-US" w:eastAsia="zh-CN"/>
        </w:rPr>
        <w:t>的法定代表人，特此证明。</w:t>
      </w:r>
    </w:p>
    <w:p w14:paraId="36B1CD2A">
      <w:pPr>
        <w:pStyle w:val="8"/>
        <w:pageBreakBefore w:val="0"/>
        <w:overflowPunct/>
        <w:topLinePunct w:val="0"/>
        <w:bidi w:val="0"/>
        <w:spacing w:line="360" w:lineRule="auto"/>
        <w:ind w:left="0" w:leftChars="0" w:firstLine="0" w:firstLineChars="0"/>
        <w:rPr>
          <w:rFonts w:hint="eastAsia" w:ascii="宋体" w:hAnsi="宋体" w:eastAsia="宋体" w:cs="宋体"/>
          <w:sz w:val="24"/>
          <w:szCs w:val="24"/>
          <w:highlight w:val="none"/>
          <w:u w:val="none"/>
          <w:lang w:val="en-US" w:eastAsia="zh-CN"/>
        </w:rPr>
      </w:pPr>
    </w:p>
    <w:tbl>
      <w:tblPr>
        <w:tblStyle w:val="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31"/>
        <w:gridCol w:w="4531"/>
      </w:tblGrid>
      <w:tr w14:paraId="3E40D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8" w:hRule="atLeast"/>
        </w:trPr>
        <w:tc>
          <w:tcPr>
            <w:tcW w:w="4640" w:type="dxa"/>
            <w:vAlign w:val="center"/>
          </w:tcPr>
          <w:p w14:paraId="09F64AD1">
            <w:pPr>
              <w:pStyle w:val="8"/>
              <w:pageBreakBefore w:val="0"/>
              <w:overflowPunct/>
              <w:topLinePunct w:val="0"/>
              <w:bidi w:val="0"/>
              <w:spacing w:line="360" w:lineRule="auto"/>
              <w:ind w:left="0" w:leftChars="0" w:firstLine="720" w:firstLineChars="300"/>
              <w:jc w:val="both"/>
              <w:rPr>
                <w:rFonts w:hint="eastAsia" w:ascii="宋体" w:hAnsi="宋体" w:eastAsia="宋体" w:cs="宋体"/>
                <w:sz w:val="24"/>
                <w:szCs w:val="24"/>
                <w:highlight w:val="none"/>
                <w:u w:val="none"/>
                <w:lang w:eastAsia="zh-CN"/>
              </w:rPr>
            </w:pPr>
            <w:r>
              <w:rPr>
                <w:rFonts w:hint="eastAsia" w:ascii="宋体" w:hAnsi="宋体" w:eastAsia="宋体" w:cs="宋体"/>
                <w:sz w:val="24"/>
                <w:szCs w:val="24"/>
                <w:highlight w:val="none"/>
                <w:u w:val="none"/>
                <w:lang w:eastAsia="zh-CN"/>
              </w:rPr>
              <w:t>法定代表人姓名身份证正面</w:t>
            </w:r>
          </w:p>
          <w:p w14:paraId="748169BE">
            <w:pPr>
              <w:pStyle w:val="8"/>
              <w:pageBreakBefore w:val="0"/>
              <w:overflowPunct/>
              <w:topLinePunct w:val="0"/>
              <w:bidi w:val="0"/>
              <w:spacing w:line="360" w:lineRule="auto"/>
              <w:jc w:val="center"/>
              <w:rPr>
                <w:rFonts w:hint="eastAsia" w:ascii="宋体" w:hAnsi="宋体" w:eastAsia="宋体" w:cs="宋体"/>
                <w:sz w:val="24"/>
                <w:szCs w:val="24"/>
                <w:highlight w:val="none"/>
                <w:u w:val="none"/>
                <w:vertAlign w:val="baseline"/>
                <w:lang w:val="en-US" w:eastAsia="zh-CN"/>
              </w:rPr>
            </w:pPr>
          </w:p>
        </w:tc>
        <w:tc>
          <w:tcPr>
            <w:tcW w:w="4640" w:type="dxa"/>
            <w:vAlign w:val="center"/>
          </w:tcPr>
          <w:p w14:paraId="1DF1BE43">
            <w:pPr>
              <w:pStyle w:val="8"/>
              <w:pageBreakBefore w:val="0"/>
              <w:overflowPunct/>
              <w:topLinePunct w:val="0"/>
              <w:bidi w:val="0"/>
              <w:spacing w:line="360" w:lineRule="auto"/>
              <w:ind w:left="0" w:leftChars="0" w:firstLine="720" w:firstLineChars="300"/>
              <w:jc w:val="both"/>
              <w:rPr>
                <w:rFonts w:hint="eastAsia" w:ascii="宋体" w:hAnsi="宋体" w:eastAsia="宋体" w:cs="宋体"/>
                <w:sz w:val="24"/>
                <w:szCs w:val="24"/>
                <w:highlight w:val="none"/>
                <w:u w:val="none"/>
                <w:lang w:eastAsia="zh-CN"/>
              </w:rPr>
            </w:pPr>
            <w:r>
              <w:rPr>
                <w:rFonts w:hint="eastAsia" w:ascii="宋体" w:hAnsi="宋体" w:eastAsia="宋体" w:cs="宋体"/>
                <w:sz w:val="24"/>
                <w:szCs w:val="24"/>
                <w:highlight w:val="none"/>
                <w:u w:val="none"/>
                <w:lang w:eastAsia="zh-CN"/>
              </w:rPr>
              <w:t>法定代表人姓名身份证反面</w:t>
            </w:r>
          </w:p>
          <w:p w14:paraId="72CA0B41">
            <w:pPr>
              <w:pStyle w:val="8"/>
              <w:pageBreakBefore w:val="0"/>
              <w:overflowPunct/>
              <w:topLinePunct w:val="0"/>
              <w:bidi w:val="0"/>
              <w:spacing w:line="360" w:lineRule="auto"/>
              <w:jc w:val="center"/>
              <w:rPr>
                <w:rFonts w:hint="eastAsia" w:ascii="宋体" w:hAnsi="宋体" w:eastAsia="宋体" w:cs="宋体"/>
                <w:sz w:val="24"/>
                <w:szCs w:val="24"/>
                <w:highlight w:val="none"/>
                <w:u w:val="none"/>
                <w:vertAlign w:val="baseline"/>
                <w:lang w:val="en-US" w:eastAsia="zh-CN"/>
              </w:rPr>
            </w:pPr>
          </w:p>
        </w:tc>
      </w:tr>
    </w:tbl>
    <w:p w14:paraId="0D325593">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lang w:val="en-US" w:eastAsia="zh-CN"/>
        </w:rPr>
      </w:pPr>
    </w:p>
    <w:p w14:paraId="221A16EA">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投标人名称：（投标人全称并加盖公章）</w:t>
      </w:r>
      <w:r>
        <w:rPr>
          <w:rFonts w:hint="eastAsia" w:ascii="宋体" w:hAnsi="宋体" w:eastAsia="宋体" w:cs="宋体"/>
          <w:sz w:val="24"/>
          <w:szCs w:val="24"/>
          <w:highlight w:val="none"/>
          <w:lang w:val="en-US" w:eastAsia="zh-CN"/>
        </w:rPr>
        <w:tab/>
      </w:r>
    </w:p>
    <w:p w14:paraId="515D2B15">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法定代表人：（签字或盖章）</w:t>
      </w:r>
    </w:p>
    <w:p w14:paraId="5175E128">
      <w:pPr>
        <w:pageBreakBefore w:val="0"/>
        <w:widowControl/>
        <w:tabs>
          <w:tab w:val="right" w:pos="9070"/>
        </w:tabs>
        <w:overflowPunct/>
        <w:topLinePunct w:val="0"/>
        <w:bidi w:val="0"/>
        <w:spacing w:before="190" w:beforeLines="50" w:line="360" w:lineRule="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年　月　日</w:t>
      </w:r>
    </w:p>
    <w:p w14:paraId="13A187E9">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43E4888F">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B9882C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3FDFD83">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2A3B8D38">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7BD2C4BC">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7F4793C7">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EB3D641">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40C69518">
      <w:pP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br w:type="page"/>
      </w:r>
    </w:p>
    <w:p w14:paraId="3085AC66">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b/>
          <w:bCs/>
          <w:color w:val="000000"/>
          <w:kern w:val="0"/>
          <w:sz w:val="24"/>
          <w:szCs w:val="24"/>
          <w:highlight w:val="none"/>
          <w:lang w:val="en-US" w:eastAsia="zh-CN" w:bidi="ar"/>
        </w:rPr>
        <w:t xml:space="preserve">附件：4、投标人关联关系 </w:t>
      </w:r>
    </w:p>
    <w:p w14:paraId="0DC684D2">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1、投标人单位负责人在其他单位任职情况 </w:t>
      </w:r>
    </w:p>
    <w:p w14:paraId="55216C85">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2、投标人控股关系说明</w:t>
      </w:r>
    </w:p>
    <w:p w14:paraId="270778E4">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（1）投标人下属控股单位：</w:t>
      </w:r>
      <w:r>
        <w:rPr>
          <w:rFonts w:hint="eastAsia" w:ascii="宋体" w:hAnsi="宋体" w:eastAsia="宋体" w:cs="宋体"/>
          <w:color w:val="000000"/>
          <w:kern w:val="0"/>
          <w:sz w:val="24"/>
          <w:szCs w:val="24"/>
          <w:highlight w:val="none"/>
          <w:u w:val="single"/>
          <w:lang w:val="en-US" w:eastAsia="zh-CN" w:bidi="ar"/>
        </w:rPr>
        <w:t xml:space="preserve">                  </w:t>
      </w:r>
    </w:p>
    <w:p w14:paraId="1CE8BF51">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u w:val="single"/>
          <w:lang w:val="en-US" w:eastAsia="zh-CN" w:bidi="ar"/>
        </w:rPr>
      </w:pPr>
      <w:r>
        <w:rPr>
          <w:rFonts w:hint="eastAsia" w:ascii="宋体" w:hAnsi="宋体" w:eastAsia="宋体" w:cs="宋体"/>
          <w:color w:val="000000"/>
          <w:kern w:val="0"/>
          <w:sz w:val="24"/>
          <w:szCs w:val="24"/>
          <w:highlight w:val="none"/>
          <w:lang w:val="en-US" w:eastAsia="zh-CN" w:bidi="ar"/>
        </w:rPr>
        <w:t>（2）投标人上属被控股单位：</w:t>
      </w:r>
      <w:r>
        <w:rPr>
          <w:rFonts w:hint="eastAsia" w:ascii="宋体" w:hAnsi="宋体" w:eastAsia="宋体" w:cs="宋体"/>
          <w:color w:val="000000"/>
          <w:kern w:val="0"/>
          <w:sz w:val="24"/>
          <w:szCs w:val="24"/>
          <w:highlight w:val="none"/>
          <w:u w:val="single"/>
          <w:lang w:val="en-US" w:eastAsia="zh-CN" w:bidi="ar"/>
        </w:rPr>
        <w:t xml:space="preserve">                </w:t>
      </w:r>
    </w:p>
    <w:p w14:paraId="3909026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 xml:space="preserve">3、投标人管理关系说明 </w:t>
      </w:r>
    </w:p>
    <w:p w14:paraId="7D850CF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（1）投标人下属管理单位：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38D39ADC">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BC6505D">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（2）投标人上属被管理单位：</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0A72216A">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管理职责（行政、人事等）：</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 </w:t>
      </w:r>
    </w:p>
    <w:p w14:paraId="20DD23B3">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3772E9DF">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p>
    <w:p w14:paraId="3996E2A1">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投标人名称：（投标人全称并加盖公章） </w:t>
      </w:r>
    </w:p>
    <w:p w14:paraId="137D8820">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法定代表人或其委托代理人： （签字或盖章） </w:t>
      </w:r>
    </w:p>
    <w:p w14:paraId="468D9CAE">
      <w:pPr>
        <w:keepNext w:val="0"/>
        <w:keepLines w:val="0"/>
        <w:pageBreakBefore w:val="0"/>
        <w:widowControl/>
        <w:suppressLineNumbers w:val="0"/>
        <w:overflowPunct/>
        <w:topLinePunct w:val="0"/>
        <w:bidi w:val="0"/>
        <w:spacing w:line="360" w:lineRule="auto"/>
        <w:jc w:val="left"/>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 年 月 日</w:t>
      </w:r>
    </w:p>
    <w:p w14:paraId="6730F184">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74CE8F9">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69AF1831">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5712512E">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color w:val="000000"/>
          <w:kern w:val="0"/>
          <w:sz w:val="24"/>
          <w:szCs w:val="24"/>
          <w:highlight w:val="none"/>
          <w:lang w:val="en-US" w:eastAsia="zh-CN" w:bidi="ar"/>
        </w:rPr>
      </w:pPr>
    </w:p>
    <w:p w14:paraId="3D8F276E">
      <w:pPr>
        <w:pageBreakBefore w:val="0"/>
        <w:widowControl/>
        <w:overflowPunct/>
        <w:topLinePunct w:val="0"/>
        <w:bidi w:val="0"/>
        <w:spacing w:after="190" w:afterLines="50" w:line="360" w:lineRule="auto"/>
        <w:rPr>
          <w:rFonts w:hint="eastAsia" w:ascii="宋体" w:hAnsi="宋体" w:eastAsia="宋体" w:cs="宋体"/>
          <w:b/>
          <w:sz w:val="24"/>
          <w:szCs w:val="24"/>
          <w:highlight w:val="none"/>
        </w:rPr>
      </w:pPr>
    </w:p>
    <w:p w14:paraId="48E2C752">
      <w:pPr>
        <w:pageBreakBefore w:val="0"/>
        <w:widowControl/>
        <w:overflowPunct/>
        <w:topLinePunct w:val="0"/>
        <w:bidi w:val="0"/>
        <w:spacing w:after="190" w:afterLines="50" w:line="360" w:lineRule="auto"/>
        <w:rPr>
          <w:rFonts w:hint="eastAsia" w:ascii="宋体" w:hAnsi="宋体" w:eastAsia="宋体" w:cs="宋体"/>
          <w:b/>
          <w:sz w:val="24"/>
          <w:szCs w:val="24"/>
          <w:highlight w:val="none"/>
        </w:rPr>
      </w:pPr>
    </w:p>
    <w:p w14:paraId="0A466B0B">
      <w:pPr>
        <w:pageBreakBefore w:val="0"/>
        <w:overflowPunct/>
        <w:topLinePunct w:val="0"/>
        <w:bidi w:val="0"/>
        <w:spacing w:before="120" w:beforeLines="50" w:after="240" w:afterLines="100" w:line="360" w:lineRule="auto"/>
        <w:rPr>
          <w:rFonts w:hint="eastAsia" w:ascii="宋体" w:hAnsi="宋体" w:eastAsia="宋体" w:cs="宋体"/>
          <w:b w:val="0"/>
          <w:bCs/>
          <w:sz w:val="24"/>
          <w:szCs w:val="24"/>
          <w:highlight w:val="none"/>
        </w:rPr>
      </w:pPr>
      <w:r>
        <w:rPr>
          <w:rFonts w:hint="eastAsia" w:ascii="宋体" w:hAnsi="宋体" w:eastAsia="宋体" w:cs="宋体"/>
          <w:sz w:val="24"/>
          <w:szCs w:val="24"/>
          <w:highlight w:val="none"/>
        </w:rPr>
        <w:br w:type="page"/>
      </w:r>
    </w:p>
    <w:p w14:paraId="5018B980">
      <w:pPr>
        <w:pageBreakBefore w:val="0"/>
        <w:widowControl/>
        <w:overflowPunct/>
        <w:topLinePunct w:val="0"/>
        <w:bidi w:val="0"/>
        <w:spacing w:line="360" w:lineRule="auto"/>
        <w:ind w:firstLine="200"/>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四、供应商概况</w:t>
      </w:r>
    </w:p>
    <w:p w14:paraId="3480C425">
      <w:pPr>
        <w:pageBreakBefore w:val="0"/>
        <w:overflowPunct/>
        <w:topLinePunct w:val="0"/>
        <w:bidi w:val="0"/>
        <w:spacing w:before="250" w:line="360" w:lineRule="auto"/>
        <w:ind w:left="3169"/>
        <w:rPr>
          <w:rFonts w:hint="eastAsia" w:ascii="宋体" w:hAnsi="宋体" w:eastAsia="宋体" w:cs="宋体"/>
          <w:sz w:val="24"/>
          <w:szCs w:val="24"/>
          <w:highlight w:val="none"/>
        </w:rPr>
      </w:pPr>
      <w:r>
        <w:rPr>
          <w:rFonts w:hint="eastAsia" w:ascii="宋体" w:hAnsi="宋体" w:eastAsia="宋体" w:cs="宋体"/>
          <w:b/>
          <w:bCs/>
          <w:spacing w:val="1"/>
          <w:sz w:val="24"/>
          <w:szCs w:val="24"/>
          <w:highlight w:val="none"/>
          <w:lang w:val="en-US" w:eastAsia="zh-CN"/>
        </w:rPr>
        <w:t>投标人</w:t>
      </w:r>
      <w:r>
        <w:rPr>
          <w:rFonts w:hint="eastAsia" w:ascii="宋体" w:hAnsi="宋体" w:eastAsia="宋体" w:cs="宋体"/>
          <w:b/>
          <w:bCs/>
          <w:spacing w:val="1"/>
          <w:sz w:val="24"/>
          <w:szCs w:val="24"/>
          <w:highlight w:val="none"/>
        </w:rPr>
        <w:t>基本情况及组织架构</w:t>
      </w:r>
    </w:p>
    <w:tbl>
      <w:tblPr>
        <w:tblStyle w:val="110"/>
        <w:tblW w:w="9637" w:type="dxa"/>
        <w:tblInd w:w="-1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00"/>
        <w:gridCol w:w="819"/>
        <w:gridCol w:w="259"/>
        <w:gridCol w:w="889"/>
        <w:gridCol w:w="1129"/>
        <w:gridCol w:w="529"/>
        <w:gridCol w:w="1238"/>
        <w:gridCol w:w="869"/>
        <w:gridCol w:w="1505"/>
      </w:tblGrid>
      <w:tr w14:paraId="7F211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2400" w:type="dxa"/>
            <w:vAlign w:val="top"/>
          </w:tcPr>
          <w:p w14:paraId="279E2E05">
            <w:pPr>
              <w:pageBreakBefore w:val="0"/>
              <w:overflowPunct/>
              <w:topLinePunct w:val="0"/>
              <w:bidi w:val="0"/>
              <w:spacing w:before="194"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lang w:val="en-US" w:eastAsia="zh-CN"/>
              </w:rPr>
              <w:t>投标人</w:t>
            </w:r>
            <w:r>
              <w:rPr>
                <w:rFonts w:hint="eastAsia" w:ascii="宋体" w:hAnsi="宋体" w:eastAsia="宋体" w:cs="宋体"/>
                <w:spacing w:val="2"/>
                <w:sz w:val="24"/>
                <w:szCs w:val="24"/>
                <w:highlight w:val="none"/>
              </w:rPr>
              <w:t>名称</w:t>
            </w:r>
          </w:p>
        </w:tc>
        <w:tc>
          <w:tcPr>
            <w:tcW w:w="7237" w:type="dxa"/>
            <w:gridSpan w:val="8"/>
            <w:vAlign w:val="top"/>
          </w:tcPr>
          <w:p w14:paraId="5E8A717A">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0A5A6B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400" w:type="dxa"/>
            <w:vAlign w:val="top"/>
          </w:tcPr>
          <w:p w14:paraId="0C0533F8">
            <w:pPr>
              <w:pageBreakBefore w:val="0"/>
              <w:overflowPunct/>
              <w:topLinePunct w:val="0"/>
              <w:bidi w:val="0"/>
              <w:spacing w:before="191"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注册地址</w:t>
            </w:r>
          </w:p>
        </w:tc>
        <w:tc>
          <w:tcPr>
            <w:tcW w:w="3625" w:type="dxa"/>
            <w:gridSpan w:val="5"/>
            <w:vAlign w:val="top"/>
          </w:tcPr>
          <w:p w14:paraId="7CF3C9AD">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4C455A3B">
            <w:pPr>
              <w:pageBreakBefore w:val="0"/>
              <w:overflowPunct/>
              <w:topLinePunct w:val="0"/>
              <w:bidi w:val="0"/>
              <w:spacing w:before="190" w:line="360" w:lineRule="auto"/>
              <w:ind w:left="157"/>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邮政编码</w:t>
            </w:r>
          </w:p>
        </w:tc>
        <w:tc>
          <w:tcPr>
            <w:tcW w:w="2374" w:type="dxa"/>
            <w:gridSpan w:val="2"/>
            <w:vAlign w:val="top"/>
          </w:tcPr>
          <w:p w14:paraId="6AEA6227">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64DAB6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2400" w:type="dxa"/>
            <w:vMerge w:val="restart"/>
            <w:tcBorders>
              <w:bottom w:val="nil"/>
            </w:tcBorders>
            <w:vAlign w:val="center"/>
          </w:tcPr>
          <w:p w14:paraId="7D737D65">
            <w:pPr>
              <w:pageBreakBefore w:val="0"/>
              <w:overflowPunct/>
              <w:topLinePunct w:val="0"/>
              <w:bidi w:val="0"/>
              <w:spacing w:before="74" w:line="360" w:lineRule="auto"/>
              <w:ind w:left="524"/>
              <w:jc w:val="both"/>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联系方式</w:t>
            </w:r>
          </w:p>
        </w:tc>
        <w:tc>
          <w:tcPr>
            <w:tcW w:w="1078" w:type="dxa"/>
            <w:gridSpan w:val="2"/>
            <w:vAlign w:val="top"/>
          </w:tcPr>
          <w:p w14:paraId="7D9D6536">
            <w:pPr>
              <w:pageBreakBefore w:val="0"/>
              <w:overflowPunct/>
              <w:topLinePunct w:val="0"/>
              <w:bidi w:val="0"/>
              <w:spacing w:before="203" w:line="360" w:lineRule="auto"/>
              <w:ind w:left="18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联系人</w:t>
            </w:r>
          </w:p>
        </w:tc>
        <w:tc>
          <w:tcPr>
            <w:tcW w:w="2547" w:type="dxa"/>
            <w:gridSpan w:val="3"/>
            <w:vAlign w:val="top"/>
          </w:tcPr>
          <w:p w14:paraId="736D2CE9">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26B784A8">
            <w:pPr>
              <w:pageBreakBefore w:val="0"/>
              <w:overflowPunct/>
              <w:topLinePunct w:val="0"/>
              <w:bidi w:val="0"/>
              <w:spacing w:before="203" w:line="360" w:lineRule="auto"/>
              <w:ind w:left="387"/>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2374" w:type="dxa"/>
            <w:gridSpan w:val="2"/>
            <w:vAlign w:val="top"/>
          </w:tcPr>
          <w:p w14:paraId="1FC226EC">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4C0942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9" w:hRule="atLeast"/>
        </w:trPr>
        <w:tc>
          <w:tcPr>
            <w:tcW w:w="2400" w:type="dxa"/>
            <w:vMerge w:val="continue"/>
            <w:tcBorders>
              <w:top w:val="nil"/>
            </w:tcBorders>
            <w:vAlign w:val="top"/>
          </w:tcPr>
          <w:p w14:paraId="2A963EE8">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078" w:type="dxa"/>
            <w:gridSpan w:val="2"/>
            <w:vAlign w:val="top"/>
          </w:tcPr>
          <w:p w14:paraId="361C5E7D">
            <w:pPr>
              <w:pageBreakBefore w:val="0"/>
              <w:overflowPunct/>
              <w:topLinePunct w:val="0"/>
              <w:bidi w:val="0"/>
              <w:spacing w:before="200" w:line="360" w:lineRule="auto"/>
              <w:ind w:left="302"/>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传真</w:t>
            </w:r>
          </w:p>
        </w:tc>
        <w:tc>
          <w:tcPr>
            <w:tcW w:w="2547" w:type="dxa"/>
            <w:gridSpan w:val="3"/>
            <w:vAlign w:val="top"/>
          </w:tcPr>
          <w:p w14:paraId="356F8678">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38" w:type="dxa"/>
            <w:vAlign w:val="top"/>
          </w:tcPr>
          <w:p w14:paraId="16B8E0C3">
            <w:pPr>
              <w:pageBreakBefore w:val="0"/>
              <w:overflowPunct/>
              <w:topLinePunct w:val="0"/>
              <w:bidi w:val="0"/>
              <w:spacing w:before="208" w:line="360" w:lineRule="auto"/>
              <w:ind w:left="387"/>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网址</w:t>
            </w:r>
          </w:p>
        </w:tc>
        <w:tc>
          <w:tcPr>
            <w:tcW w:w="2374" w:type="dxa"/>
            <w:gridSpan w:val="2"/>
            <w:vAlign w:val="top"/>
          </w:tcPr>
          <w:p w14:paraId="20484ECE">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61DF30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362E37E4">
            <w:pPr>
              <w:pageBreakBefore w:val="0"/>
              <w:overflowPunct/>
              <w:topLinePunct w:val="0"/>
              <w:bidi w:val="0"/>
              <w:spacing w:before="123" w:line="360" w:lineRule="auto"/>
              <w:ind w:left="524"/>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组织结构</w:t>
            </w:r>
          </w:p>
        </w:tc>
        <w:tc>
          <w:tcPr>
            <w:tcW w:w="7237" w:type="dxa"/>
            <w:gridSpan w:val="8"/>
            <w:vAlign w:val="top"/>
          </w:tcPr>
          <w:p w14:paraId="0D9F7091">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25C84C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0" w:hRule="atLeast"/>
        </w:trPr>
        <w:tc>
          <w:tcPr>
            <w:tcW w:w="2400" w:type="dxa"/>
            <w:vAlign w:val="top"/>
          </w:tcPr>
          <w:p w14:paraId="65B07705">
            <w:pPr>
              <w:pageBreakBefore w:val="0"/>
              <w:overflowPunct/>
              <w:topLinePunct w:val="0"/>
              <w:bidi w:val="0"/>
              <w:spacing w:before="192"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法定代表人</w:t>
            </w:r>
          </w:p>
        </w:tc>
        <w:tc>
          <w:tcPr>
            <w:tcW w:w="819" w:type="dxa"/>
            <w:vAlign w:val="top"/>
          </w:tcPr>
          <w:p w14:paraId="5A1C809E">
            <w:pPr>
              <w:pageBreakBefore w:val="0"/>
              <w:overflowPunct/>
              <w:topLinePunct w:val="0"/>
              <w:bidi w:val="0"/>
              <w:spacing w:before="192" w:line="360" w:lineRule="auto"/>
              <w:ind w:left="172"/>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148" w:type="dxa"/>
            <w:gridSpan w:val="2"/>
            <w:vAlign w:val="top"/>
          </w:tcPr>
          <w:p w14:paraId="6E496388">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658" w:type="dxa"/>
            <w:gridSpan w:val="2"/>
            <w:vAlign w:val="top"/>
          </w:tcPr>
          <w:p w14:paraId="475551E8">
            <w:pPr>
              <w:pageBreakBefore w:val="0"/>
              <w:overflowPunct/>
              <w:topLinePunct w:val="0"/>
              <w:bidi w:val="0"/>
              <w:spacing w:before="192" w:line="360" w:lineRule="auto"/>
              <w:ind w:left="36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1238" w:type="dxa"/>
            <w:vAlign w:val="top"/>
          </w:tcPr>
          <w:p w14:paraId="78203D58">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869" w:type="dxa"/>
            <w:vAlign w:val="top"/>
          </w:tcPr>
          <w:p w14:paraId="306D7BF8">
            <w:pPr>
              <w:pageBreakBefore w:val="0"/>
              <w:overflowPunct/>
              <w:topLinePunct w:val="0"/>
              <w:bidi w:val="0"/>
              <w:spacing w:before="195" w:line="360" w:lineRule="auto"/>
              <w:ind w:left="19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1505" w:type="dxa"/>
            <w:vAlign w:val="top"/>
          </w:tcPr>
          <w:p w14:paraId="401535D7">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472249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6ADA92F2">
            <w:pPr>
              <w:pageBreakBefore w:val="0"/>
              <w:overflowPunct/>
              <w:topLinePunct w:val="0"/>
              <w:bidi w:val="0"/>
              <w:spacing w:before="122"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技术负责人</w:t>
            </w:r>
          </w:p>
        </w:tc>
        <w:tc>
          <w:tcPr>
            <w:tcW w:w="819" w:type="dxa"/>
            <w:vAlign w:val="top"/>
          </w:tcPr>
          <w:p w14:paraId="3400F7E7">
            <w:pPr>
              <w:pageBreakBefore w:val="0"/>
              <w:overflowPunct/>
              <w:topLinePunct w:val="0"/>
              <w:bidi w:val="0"/>
              <w:spacing w:before="122" w:line="360" w:lineRule="auto"/>
              <w:ind w:left="172"/>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148" w:type="dxa"/>
            <w:gridSpan w:val="2"/>
            <w:vAlign w:val="top"/>
          </w:tcPr>
          <w:p w14:paraId="1543CB3E">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658" w:type="dxa"/>
            <w:gridSpan w:val="2"/>
            <w:vAlign w:val="top"/>
          </w:tcPr>
          <w:p w14:paraId="39FE852C">
            <w:pPr>
              <w:pageBreakBefore w:val="0"/>
              <w:overflowPunct/>
              <w:topLinePunct w:val="0"/>
              <w:bidi w:val="0"/>
              <w:spacing w:before="122" w:line="360" w:lineRule="auto"/>
              <w:ind w:left="36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1238" w:type="dxa"/>
            <w:vAlign w:val="top"/>
          </w:tcPr>
          <w:p w14:paraId="20E4A614">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869" w:type="dxa"/>
            <w:vAlign w:val="top"/>
          </w:tcPr>
          <w:p w14:paraId="591BFA19">
            <w:pPr>
              <w:pageBreakBefore w:val="0"/>
              <w:overflowPunct/>
              <w:topLinePunct w:val="0"/>
              <w:bidi w:val="0"/>
              <w:spacing w:before="125" w:line="360" w:lineRule="auto"/>
              <w:ind w:left="199"/>
              <w:rPr>
                <w:rFonts w:hint="eastAsia" w:ascii="宋体" w:hAnsi="宋体" w:eastAsia="宋体" w:cs="宋体"/>
                <w:sz w:val="24"/>
                <w:szCs w:val="24"/>
                <w:highlight w:val="none"/>
              </w:rPr>
            </w:pPr>
            <w:r>
              <w:rPr>
                <w:rFonts w:hint="eastAsia" w:ascii="宋体" w:hAnsi="宋体" w:eastAsia="宋体" w:cs="宋体"/>
                <w:spacing w:val="4"/>
                <w:sz w:val="24"/>
                <w:szCs w:val="24"/>
                <w:highlight w:val="none"/>
              </w:rPr>
              <w:t>电话</w:t>
            </w:r>
          </w:p>
        </w:tc>
        <w:tc>
          <w:tcPr>
            <w:tcW w:w="1505" w:type="dxa"/>
            <w:vAlign w:val="top"/>
          </w:tcPr>
          <w:p w14:paraId="5563AFCF">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3A986A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400" w:type="dxa"/>
            <w:vAlign w:val="top"/>
          </w:tcPr>
          <w:p w14:paraId="3575316A">
            <w:pPr>
              <w:pageBreakBefore w:val="0"/>
              <w:overflowPunct/>
              <w:topLinePunct w:val="0"/>
              <w:bidi w:val="0"/>
              <w:spacing w:before="123" w:line="360" w:lineRule="auto"/>
              <w:ind w:left="524"/>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成立时间</w:t>
            </w:r>
          </w:p>
        </w:tc>
        <w:tc>
          <w:tcPr>
            <w:tcW w:w="1967" w:type="dxa"/>
            <w:gridSpan w:val="3"/>
            <w:vAlign w:val="top"/>
          </w:tcPr>
          <w:p w14:paraId="16CB1A51">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5270" w:type="dxa"/>
            <w:gridSpan w:val="5"/>
            <w:vAlign w:val="top"/>
          </w:tcPr>
          <w:p w14:paraId="047E72DC">
            <w:pPr>
              <w:pageBreakBefore w:val="0"/>
              <w:overflowPunct/>
              <w:topLinePunct w:val="0"/>
              <w:bidi w:val="0"/>
              <w:spacing w:before="122" w:line="360" w:lineRule="auto"/>
              <w:ind w:left="1815"/>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员工总人数：</w:t>
            </w:r>
          </w:p>
        </w:tc>
      </w:tr>
      <w:tr w14:paraId="497521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2400" w:type="dxa"/>
            <w:vAlign w:val="top"/>
          </w:tcPr>
          <w:p w14:paraId="55E91574">
            <w:pPr>
              <w:pageBreakBefore w:val="0"/>
              <w:overflowPunct/>
              <w:topLinePunct w:val="0"/>
              <w:bidi w:val="0"/>
              <w:spacing w:before="293" w:line="360" w:lineRule="auto"/>
              <w:ind w:left="41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营业执照号</w:t>
            </w:r>
          </w:p>
        </w:tc>
        <w:tc>
          <w:tcPr>
            <w:tcW w:w="1967" w:type="dxa"/>
            <w:gridSpan w:val="3"/>
            <w:vAlign w:val="top"/>
          </w:tcPr>
          <w:p w14:paraId="725E9A41">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restart"/>
            <w:tcBorders>
              <w:bottom w:val="nil"/>
            </w:tcBorders>
            <w:vAlign w:val="top"/>
          </w:tcPr>
          <w:p w14:paraId="75570593">
            <w:pPr>
              <w:pStyle w:val="109"/>
              <w:pageBreakBefore w:val="0"/>
              <w:overflowPunct/>
              <w:topLinePunct w:val="0"/>
              <w:bidi w:val="0"/>
              <w:spacing w:line="360" w:lineRule="auto"/>
              <w:rPr>
                <w:rFonts w:hint="eastAsia" w:ascii="宋体" w:hAnsi="宋体" w:eastAsia="宋体" w:cs="宋体"/>
                <w:sz w:val="24"/>
                <w:szCs w:val="24"/>
                <w:highlight w:val="none"/>
              </w:rPr>
            </w:pPr>
          </w:p>
          <w:p w14:paraId="7A77734A">
            <w:pPr>
              <w:pStyle w:val="109"/>
              <w:pageBreakBefore w:val="0"/>
              <w:overflowPunct/>
              <w:topLinePunct w:val="0"/>
              <w:bidi w:val="0"/>
              <w:spacing w:line="360" w:lineRule="auto"/>
              <w:rPr>
                <w:rFonts w:hint="eastAsia" w:ascii="宋体" w:hAnsi="宋体" w:eastAsia="宋体" w:cs="宋体"/>
                <w:sz w:val="24"/>
                <w:szCs w:val="24"/>
                <w:highlight w:val="none"/>
              </w:rPr>
            </w:pPr>
          </w:p>
          <w:p w14:paraId="534F1E6F">
            <w:pPr>
              <w:pStyle w:val="109"/>
              <w:pageBreakBefore w:val="0"/>
              <w:overflowPunct/>
              <w:topLinePunct w:val="0"/>
              <w:bidi w:val="0"/>
              <w:spacing w:line="360" w:lineRule="auto"/>
              <w:rPr>
                <w:rFonts w:hint="eastAsia" w:ascii="宋体" w:hAnsi="宋体" w:eastAsia="宋体" w:cs="宋体"/>
                <w:sz w:val="24"/>
                <w:szCs w:val="24"/>
                <w:highlight w:val="none"/>
              </w:rPr>
            </w:pPr>
          </w:p>
          <w:p w14:paraId="7F380BB3">
            <w:pPr>
              <w:pStyle w:val="109"/>
              <w:pageBreakBefore w:val="0"/>
              <w:overflowPunct/>
              <w:topLinePunct w:val="0"/>
              <w:bidi w:val="0"/>
              <w:spacing w:line="360" w:lineRule="auto"/>
              <w:rPr>
                <w:rFonts w:hint="eastAsia" w:ascii="宋体" w:hAnsi="宋体" w:eastAsia="宋体" w:cs="宋体"/>
                <w:sz w:val="24"/>
                <w:szCs w:val="24"/>
                <w:highlight w:val="none"/>
              </w:rPr>
            </w:pPr>
          </w:p>
          <w:p w14:paraId="58204408">
            <w:pPr>
              <w:pageBreakBefore w:val="0"/>
              <w:overflowPunct/>
              <w:topLinePunct w:val="0"/>
              <w:bidi w:val="0"/>
              <w:spacing w:before="74" w:line="360" w:lineRule="auto"/>
              <w:ind w:left="354"/>
              <w:rPr>
                <w:rFonts w:hint="eastAsia" w:ascii="宋体" w:hAnsi="宋体" w:eastAsia="宋体" w:cs="宋体"/>
                <w:sz w:val="24"/>
                <w:szCs w:val="24"/>
                <w:highlight w:val="none"/>
              </w:rPr>
            </w:pPr>
            <w:r>
              <w:rPr>
                <w:rFonts w:hint="eastAsia" w:ascii="宋体" w:hAnsi="宋体" w:eastAsia="宋体" w:cs="宋体"/>
                <w:spacing w:val="12"/>
                <w:sz w:val="24"/>
                <w:szCs w:val="24"/>
                <w:highlight w:val="none"/>
              </w:rPr>
              <w:t>其中</w:t>
            </w:r>
          </w:p>
        </w:tc>
        <w:tc>
          <w:tcPr>
            <w:tcW w:w="1767" w:type="dxa"/>
            <w:gridSpan w:val="2"/>
            <w:vAlign w:val="top"/>
          </w:tcPr>
          <w:p w14:paraId="63CA93EC">
            <w:pPr>
              <w:pageBreakBefore w:val="0"/>
              <w:overflowPunct/>
              <w:topLinePunct w:val="0"/>
              <w:bidi w:val="0"/>
              <w:spacing w:before="293" w:line="360" w:lineRule="auto"/>
              <w:ind w:left="18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高级职称人员</w:t>
            </w:r>
          </w:p>
        </w:tc>
        <w:tc>
          <w:tcPr>
            <w:tcW w:w="2374" w:type="dxa"/>
            <w:gridSpan w:val="2"/>
            <w:vAlign w:val="top"/>
          </w:tcPr>
          <w:p w14:paraId="692CB24C">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6E5D47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9" w:hRule="atLeast"/>
        </w:trPr>
        <w:tc>
          <w:tcPr>
            <w:tcW w:w="2400" w:type="dxa"/>
            <w:vAlign w:val="top"/>
          </w:tcPr>
          <w:p w14:paraId="1C33AA26">
            <w:pPr>
              <w:pageBreakBefore w:val="0"/>
              <w:overflowPunct/>
              <w:topLinePunct w:val="0"/>
              <w:bidi w:val="0"/>
              <w:spacing w:before="225"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注册资金</w:t>
            </w:r>
          </w:p>
        </w:tc>
        <w:tc>
          <w:tcPr>
            <w:tcW w:w="1967" w:type="dxa"/>
            <w:gridSpan w:val="3"/>
            <w:vAlign w:val="top"/>
          </w:tcPr>
          <w:p w14:paraId="2EDC559C">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bottom w:val="nil"/>
            </w:tcBorders>
            <w:vAlign w:val="top"/>
          </w:tcPr>
          <w:p w14:paraId="00891E6D">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Align w:val="top"/>
          </w:tcPr>
          <w:p w14:paraId="467BB512">
            <w:pPr>
              <w:pageBreakBefore w:val="0"/>
              <w:overflowPunct/>
              <w:topLinePunct w:val="0"/>
              <w:bidi w:val="0"/>
              <w:spacing w:before="225" w:line="360" w:lineRule="auto"/>
              <w:ind w:left="186"/>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中级职称人员</w:t>
            </w:r>
          </w:p>
        </w:tc>
        <w:tc>
          <w:tcPr>
            <w:tcW w:w="2374" w:type="dxa"/>
            <w:gridSpan w:val="2"/>
            <w:vAlign w:val="top"/>
          </w:tcPr>
          <w:p w14:paraId="467E143D">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2168B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trPr>
        <w:tc>
          <w:tcPr>
            <w:tcW w:w="2400" w:type="dxa"/>
            <w:vAlign w:val="top"/>
          </w:tcPr>
          <w:p w14:paraId="778FA615">
            <w:pPr>
              <w:pageBreakBefore w:val="0"/>
              <w:overflowPunct/>
              <w:topLinePunct w:val="0"/>
              <w:bidi w:val="0"/>
              <w:spacing w:before="126" w:line="360" w:lineRule="auto"/>
              <w:ind w:left="5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开户银行</w:t>
            </w:r>
          </w:p>
        </w:tc>
        <w:tc>
          <w:tcPr>
            <w:tcW w:w="1967" w:type="dxa"/>
            <w:gridSpan w:val="3"/>
            <w:vAlign w:val="top"/>
          </w:tcPr>
          <w:p w14:paraId="57C1C439">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bottom w:val="nil"/>
            </w:tcBorders>
            <w:vAlign w:val="top"/>
          </w:tcPr>
          <w:p w14:paraId="0475B1C7">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Merge w:val="restart"/>
            <w:tcBorders>
              <w:bottom w:val="nil"/>
            </w:tcBorders>
            <w:vAlign w:val="center"/>
          </w:tcPr>
          <w:p w14:paraId="5A950DD0">
            <w:pPr>
              <w:pageBreakBefore w:val="0"/>
              <w:overflowPunct/>
              <w:topLinePunct w:val="0"/>
              <w:bidi w:val="0"/>
              <w:spacing w:before="74" w:line="360" w:lineRule="auto"/>
              <w:ind w:left="186"/>
              <w:jc w:val="center"/>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初级职称人员</w:t>
            </w:r>
          </w:p>
        </w:tc>
        <w:tc>
          <w:tcPr>
            <w:tcW w:w="2374" w:type="dxa"/>
            <w:gridSpan w:val="2"/>
            <w:vMerge w:val="restart"/>
            <w:tcBorders>
              <w:bottom w:val="nil"/>
            </w:tcBorders>
            <w:vAlign w:val="top"/>
          </w:tcPr>
          <w:p w14:paraId="49BC8D94">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10C6D0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2400" w:type="dxa"/>
            <w:vAlign w:val="top"/>
          </w:tcPr>
          <w:p w14:paraId="2A741317">
            <w:pPr>
              <w:pageBreakBefore w:val="0"/>
              <w:overflowPunct/>
              <w:topLinePunct w:val="0"/>
              <w:bidi w:val="0"/>
              <w:spacing w:before="127" w:line="360" w:lineRule="auto"/>
              <w:ind w:left="75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账号</w:t>
            </w:r>
          </w:p>
        </w:tc>
        <w:tc>
          <w:tcPr>
            <w:tcW w:w="1967" w:type="dxa"/>
            <w:gridSpan w:val="3"/>
            <w:vAlign w:val="top"/>
          </w:tcPr>
          <w:p w14:paraId="336F113B">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129" w:type="dxa"/>
            <w:vMerge w:val="continue"/>
            <w:tcBorders>
              <w:top w:val="nil"/>
            </w:tcBorders>
            <w:vAlign w:val="top"/>
          </w:tcPr>
          <w:p w14:paraId="4C295004">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767" w:type="dxa"/>
            <w:gridSpan w:val="2"/>
            <w:vMerge w:val="continue"/>
            <w:tcBorders>
              <w:top w:val="nil"/>
            </w:tcBorders>
            <w:vAlign w:val="top"/>
          </w:tcPr>
          <w:p w14:paraId="47DBC746">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374" w:type="dxa"/>
            <w:gridSpan w:val="2"/>
            <w:vMerge w:val="continue"/>
            <w:tcBorders>
              <w:top w:val="nil"/>
            </w:tcBorders>
            <w:vAlign w:val="top"/>
          </w:tcPr>
          <w:p w14:paraId="4E409BBD">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47333D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12" w:hRule="atLeast"/>
        </w:trPr>
        <w:tc>
          <w:tcPr>
            <w:tcW w:w="2400" w:type="dxa"/>
            <w:vAlign w:val="center"/>
          </w:tcPr>
          <w:p w14:paraId="26B27C07">
            <w:pPr>
              <w:pageBreakBefore w:val="0"/>
              <w:overflowPunct/>
              <w:topLinePunct w:val="0"/>
              <w:bidi w:val="0"/>
              <w:spacing w:before="74" w:line="360" w:lineRule="auto"/>
              <w:ind w:left="524"/>
              <w:jc w:val="both"/>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经营范围</w:t>
            </w:r>
          </w:p>
        </w:tc>
        <w:tc>
          <w:tcPr>
            <w:tcW w:w="7237" w:type="dxa"/>
            <w:gridSpan w:val="8"/>
            <w:vAlign w:val="top"/>
          </w:tcPr>
          <w:p w14:paraId="2DA530A5">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16139E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4" w:hRule="atLeast"/>
        </w:trPr>
        <w:tc>
          <w:tcPr>
            <w:tcW w:w="2400" w:type="dxa"/>
            <w:vAlign w:val="top"/>
          </w:tcPr>
          <w:p w14:paraId="5467001C">
            <w:pPr>
              <w:pageBreakBefore w:val="0"/>
              <w:overflowPunct/>
              <w:topLinePunct w:val="0"/>
              <w:bidi w:val="0"/>
              <w:spacing w:before="310" w:line="360" w:lineRule="auto"/>
              <w:ind w:left="754"/>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备注</w:t>
            </w:r>
          </w:p>
        </w:tc>
        <w:tc>
          <w:tcPr>
            <w:tcW w:w="7237" w:type="dxa"/>
            <w:gridSpan w:val="8"/>
            <w:vAlign w:val="top"/>
          </w:tcPr>
          <w:p w14:paraId="1B04CC83">
            <w:pPr>
              <w:pStyle w:val="109"/>
              <w:pageBreakBefore w:val="0"/>
              <w:overflowPunct/>
              <w:topLinePunct w:val="0"/>
              <w:bidi w:val="0"/>
              <w:spacing w:line="360" w:lineRule="auto"/>
              <w:rPr>
                <w:rFonts w:hint="eastAsia" w:ascii="宋体" w:hAnsi="宋体" w:eastAsia="宋体" w:cs="宋体"/>
                <w:sz w:val="24"/>
                <w:szCs w:val="24"/>
                <w:highlight w:val="none"/>
              </w:rPr>
            </w:pPr>
          </w:p>
        </w:tc>
      </w:tr>
    </w:tbl>
    <w:p w14:paraId="2C7B0C62">
      <w:pPr>
        <w:rPr>
          <w:rFonts w:hint="eastAsia" w:ascii="宋体" w:hAnsi="宋体" w:eastAsia="宋体" w:cs="宋体"/>
          <w:b/>
          <w:bCs/>
          <w:spacing w:val="-10"/>
          <w:sz w:val="24"/>
          <w:szCs w:val="24"/>
          <w:highlight w:val="none"/>
        </w:rPr>
      </w:pPr>
      <w:r>
        <w:rPr>
          <w:rFonts w:hint="eastAsia" w:ascii="宋体" w:hAnsi="宋体" w:eastAsia="宋体" w:cs="宋体"/>
          <w:b/>
          <w:bCs/>
          <w:spacing w:val="-10"/>
          <w:sz w:val="24"/>
          <w:szCs w:val="24"/>
          <w:highlight w:val="none"/>
        </w:rPr>
        <w:br w:type="page"/>
      </w:r>
    </w:p>
    <w:p w14:paraId="1632FF15">
      <w:pPr>
        <w:pageBreakBefore w:val="0"/>
        <w:overflowPunct/>
        <w:topLinePunct w:val="0"/>
        <w:bidi w:val="0"/>
        <w:spacing w:before="78" w:line="360" w:lineRule="auto"/>
        <w:ind w:left="28"/>
        <w:rPr>
          <w:rFonts w:hint="eastAsia" w:ascii="宋体" w:hAnsi="宋体" w:eastAsia="宋体" w:cs="宋体"/>
          <w:sz w:val="24"/>
          <w:szCs w:val="24"/>
          <w:highlight w:val="none"/>
          <w:lang w:val="en-US" w:eastAsia="zh-CN"/>
        </w:rPr>
      </w:pPr>
      <w:r>
        <w:rPr>
          <w:rFonts w:hint="eastAsia" w:ascii="宋体" w:hAnsi="宋体" w:eastAsia="宋体" w:cs="宋体"/>
          <w:b/>
          <w:bCs/>
          <w:spacing w:val="-10"/>
          <w:sz w:val="24"/>
          <w:szCs w:val="24"/>
          <w:highlight w:val="none"/>
        </w:rPr>
        <w:t>附件</w:t>
      </w:r>
      <w:r>
        <w:rPr>
          <w:rFonts w:hint="eastAsia" w:ascii="宋体" w:hAnsi="宋体" w:eastAsia="宋体" w:cs="宋体"/>
          <w:b/>
          <w:bCs/>
          <w:spacing w:val="-10"/>
          <w:sz w:val="24"/>
          <w:szCs w:val="24"/>
          <w:highlight w:val="none"/>
          <w:lang w:val="en-US" w:eastAsia="zh-CN"/>
        </w:rPr>
        <w:t>1</w:t>
      </w:r>
      <w:r>
        <w:rPr>
          <w:rFonts w:hint="eastAsia" w:ascii="宋体" w:hAnsi="宋体" w:eastAsia="宋体" w:cs="宋体"/>
          <w:b/>
          <w:bCs/>
          <w:spacing w:val="-10"/>
          <w:sz w:val="24"/>
          <w:szCs w:val="24"/>
          <w:highlight w:val="none"/>
        </w:rPr>
        <w:t>：</w:t>
      </w:r>
    </w:p>
    <w:p w14:paraId="20A56AE4">
      <w:pPr>
        <w:pStyle w:val="14"/>
        <w:pageBreakBefore w:val="0"/>
        <w:overflowPunct/>
        <w:topLinePunct w:val="0"/>
        <w:bidi w:val="0"/>
        <w:spacing w:line="360" w:lineRule="auto"/>
        <w:rPr>
          <w:rFonts w:hint="eastAsia" w:ascii="宋体" w:hAnsi="宋体" w:eastAsia="宋体" w:cs="宋体"/>
          <w:sz w:val="24"/>
          <w:szCs w:val="24"/>
          <w:highlight w:val="none"/>
        </w:rPr>
      </w:pPr>
    </w:p>
    <w:p w14:paraId="071D8C3B">
      <w:pPr>
        <w:pageBreakBefore w:val="0"/>
        <w:overflowPunct/>
        <w:topLinePunct w:val="0"/>
        <w:bidi w:val="0"/>
        <w:spacing w:before="78" w:line="360" w:lineRule="auto"/>
        <w:ind w:left="3348"/>
        <w:rPr>
          <w:rFonts w:hint="eastAsia" w:ascii="宋体" w:hAnsi="宋体" w:eastAsia="宋体" w:cs="宋体"/>
          <w:sz w:val="24"/>
          <w:szCs w:val="24"/>
          <w:highlight w:val="none"/>
        </w:rPr>
      </w:pPr>
      <w:r>
        <w:rPr>
          <w:rFonts w:hint="eastAsia" w:ascii="宋体" w:hAnsi="宋体" w:eastAsia="宋体" w:cs="宋体"/>
          <w:b/>
          <w:bCs/>
          <w:spacing w:val="7"/>
          <w:sz w:val="24"/>
          <w:szCs w:val="24"/>
          <w:highlight w:val="none"/>
        </w:rPr>
        <w:t>残疾人福利性单位声明函</w:t>
      </w:r>
    </w:p>
    <w:p w14:paraId="090D08A5">
      <w:pPr>
        <w:pStyle w:val="14"/>
        <w:pageBreakBefore w:val="0"/>
        <w:overflowPunct/>
        <w:topLinePunct w:val="0"/>
        <w:bidi w:val="0"/>
        <w:spacing w:line="360" w:lineRule="auto"/>
        <w:rPr>
          <w:rFonts w:hint="eastAsia" w:ascii="宋体" w:hAnsi="宋体" w:eastAsia="宋体" w:cs="宋体"/>
          <w:sz w:val="24"/>
          <w:szCs w:val="24"/>
          <w:highlight w:val="none"/>
        </w:rPr>
      </w:pPr>
    </w:p>
    <w:p w14:paraId="7C3F4BC5">
      <w:pPr>
        <w:pageBreakBefore w:val="0"/>
        <w:tabs>
          <w:tab w:val="left" w:pos="173"/>
        </w:tabs>
        <w:overflowPunct/>
        <w:topLinePunct w:val="0"/>
        <w:bidi w:val="0"/>
        <w:spacing w:before="78" w:line="360" w:lineRule="auto"/>
        <w:ind w:left="24" w:right="67" w:firstLine="550"/>
        <w:rPr>
          <w:rFonts w:hint="eastAsia" w:ascii="宋体" w:hAnsi="宋体" w:eastAsia="宋体" w:cs="宋体"/>
          <w:sz w:val="24"/>
          <w:szCs w:val="24"/>
          <w:highlight w:val="none"/>
        </w:rPr>
      </w:pPr>
      <w:r>
        <w:rPr>
          <w:rFonts w:hint="eastAsia" w:ascii="宋体" w:hAnsi="宋体" w:eastAsia="宋体" w:cs="宋体"/>
          <w:spacing w:val="13"/>
          <w:sz w:val="24"/>
          <w:szCs w:val="24"/>
          <w:highlight w:val="none"/>
        </w:rPr>
        <w:t>本单位郑重声明，根据《财政部民政部中国残疾人联合会关于促进残疾人就业</w:t>
      </w:r>
      <w:r>
        <w:rPr>
          <w:rFonts w:hint="eastAsia" w:ascii="宋体" w:hAnsi="宋体" w:eastAsia="宋体" w:cs="宋体"/>
          <w:sz w:val="24"/>
          <w:szCs w:val="24"/>
          <w:highlight w:val="none"/>
        </w:rPr>
        <w:t xml:space="preserve">  </w:t>
      </w:r>
      <w:r>
        <w:rPr>
          <w:rFonts w:hint="eastAsia" w:ascii="宋体" w:hAnsi="宋体" w:eastAsia="宋体" w:cs="宋体"/>
          <w:spacing w:val="8"/>
          <w:sz w:val="24"/>
          <w:szCs w:val="24"/>
          <w:highlight w:val="none"/>
        </w:rPr>
        <w:t>政府采购政策的通知》(财库〔2017〕141号</w:t>
      </w:r>
      <w:r>
        <w:rPr>
          <w:rFonts w:hint="eastAsia" w:ascii="宋体" w:hAnsi="宋体" w:eastAsia="宋体" w:cs="宋体"/>
          <w:spacing w:val="7"/>
          <w:sz w:val="24"/>
          <w:szCs w:val="24"/>
          <w:highlight w:val="none"/>
        </w:rPr>
        <w:t>)的规定，本单位为符合条件的残疾人</w:t>
      </w:r>
      <w:r>
        <w:rPr>
          <w:rFonts w:hint="eastAsia" w:ascii="宋体" w:hAnsi="宋体" w:eastAsia="宋体" w:cs="宋体"/>
          <w:spacing w:val="8"/>
          <w:sz w:val="24"/>
          <w:szCs w:val="24"/>
          <w:highlight w:val="none"/>
        </w:rPr>
        <w:t>福利性单位，且本单位参加</w:t>
      </w:r>
      <w:r>
        <w:rPr>
          <w:rFonts w:hint="eastAsia" w:ascii="宋体" w:hAnsi="宋体" w:eastAsia="宋体" w:cs="宋体"/>
          <w:spacing w:val="-108"/>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8"/>
          <w:sz w:val="24"/>
          <w:szCs w:val="24"/>
          <w:highlight w:val="none"/>
        </w:rPr>
        <w:t>单位的</w:t>
      </w:r>
      <w:r>
        <w:rPr>
          <w:rFonts w:hint="eastAsia" w:ascii="宋体" w:hAnsi="宋体" w:eastAsia="宋体" w:cs="宋体"/>
          <w:spacing w:val="-99"/>
          <w:sz w:val="24"/>
          <w:szCs w:val="24"/>
          <w:highlight w:val="none"/>
        </w:rPr>
        <w:t xml:space="preserve"> </w:t>
      </w:r>
      <w:r>
        <w:rPr>
          <w:rFonts w:hint="eastAsia" w:ascii="宋体" w:hAnsi="宋体" w:eastAsia="宋体" w:cs="宋体"/>
          <w:spacing w:val="4"/>
          <w:sz w:val="24"/>
          <w:szCs w:val="24"/>
          <w:highlight w:val="none"/>
          <w:u w:val="single" w:color="auto"/>
        </w:rPr>
        <w:t xml:space="preserve">       </w:t>
      </w:r>
      <w:r>
        <w:rPr>
          <w:rFonts w:hint="eastAsia" w:ascii="宋体" w:hAnsi="宋体" w:eastAsia="宋体" w:cs="宋体"/>
          <w:spacing w:val="-98"/>
          <w:sz w:val="24"/>
          <w:szCs w:val="24"/>
          <w:highlight w:val="none"/>
        </w:rPr>
        <w:t xml:space="preserve"> </w:t>
      </w:r>
      <w:r>
        <w:rPr>
          <w:rFonts w:hint="eastAsia" w:ascii="宋体" w:hAnsi="宋体" w:eastAsia="宋体" w:cs="宋体"/>
          <w:spacing w:val="8"/>
          <w:sz w:val="24"/>
          <w:szCs w:val="24"/>
          <w:highlight w:val="none"/>
        </w:rPr>
        <w:t>项目采购活动提供本单位制造的货物</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rPr>
        <w:tab/>
      </w:r>
      <w:r>
        <w:rPr>
          <w:rFonts w:hint="eastAsia" w:ascii="宋体" w:hAnsi="宋体" w:eastAsia="宋体" w:cs="宋体"/>
          <w:spacing w:val="18"/>
          <w:sz w:val="24"/>
          <w:szCs w:val="24"/>
          <w:highlight w:val="none"/>
        </w:rPr>
        <w:t>(由本单位承担工程/提供服务),或者提供其他残疾人福利性单位制造的货</w:t>
      </w:r>
      <w:r>
        <w:rPr>
          <w:rFonts w:hint="eastAsia" w:ascii="宋体" w:hAnsi="宋体" w:eastAsia="宋体" w:cs="宋体"/>
          <w:spacing w:val="17"/>
          <w:sz w:val="24"/>
          <w:szCs w:val="24"/>
          <w:highlight w:val="none"/>
        </w:rPr>
        <w:t>物(不包</w:t>
      </w:r>
      <w:r>
        <w:rPr>
          <w:rFonts w:hint="eastAsia" w:ascii="宋体" w:hAnsi="宋体" w:eastAsia="宋体" w:cs="宋体"/>
          <w:spacing w:val="14"/>
          <w:sz w:val="24"/>
          <w:szCs w:val="24"/>
          <w:highlight w:val="none"/>
        </w:rPr>
        <w:t>括使用非残疾人福利性单位注册商标的货物)。</w:t>
      </w:r>
    </w:p>
    <w:p w14:paraId="1AA8925C">
      <w:pPr>
        <w:pageBreakBefore w:val="0"/>
        <w:overflowPunct/>
        <w:topLinePunct w:val="0"/>
        <w:bidi w:val="0"/>
        <w:spacing w:before="215" w:line="360" w:lineRule="auto"/>
        <w:ind w:left="564"/>
        <w:rPr>
          <w:rFonts w:hint="eastAsia" w:ascii="宋体" w:hAnsi="宋体" w:eastAsia="宋体" w:cs="宋体"/>
          <w:sz w:val="24"/>
          <w:szCs w:val="24"/>
          <w:highlight w:val="none"/>
        </w:rPr>
      </w:pPr>
      <w:r>
        <w:rPr>
          <w:rFonts w:hint="eastAsia" w:ascii="宋体" w:hAnsi="宋体" w:eastAsia="宋体" w:cs="宋体"/>
          <w:spacing w:val="10"/>
          <w:sz w:val="24"/>
          <w:szCs w:val="24"/>
          <w:highlight w:val="none"/>
        </w:rPr>
        <w:t>本单位对上述声明的真实性负责。如有虚假</w:t>
      </w:r>
      <w:r>
        <w:rPr>
          <w:rFonts w:hint="eastAsia" w:ascii="宋体" w:hAnsi="宋体" w:eastAsia="宋体" w:cs="宋体"/>
          <w:spacing w:val="9"/>
          <w:sz w:val="24"/>
          <w:szCs w:val="24"/>
          <w:highlight w:val="none"/>
        </w:rPr>
        <w:t>，将依法承担相应责任。</w:t>
      </w:r>
    </w:p>
    <w:p w14:paraId="64AED1BE">
      <w:pPr>
        <w:pStyle w:val="14"/>
        <w:pageBreakBefore w:val="0"/>
        <w:overflowPunct/>
        <w:topLinePunct w:val="0"/>
        <w:bidi w:val="0"/>
        <w:spacing w:line="360" w:lineRule="auto"/>
        <w:rPr>
          <w:rFonts w:hint="eastAsia" w:ascii="宋体" w:hAnsi="宋体" w:eastAsia="宋体" w:cs="宋体"/>
          <w:sz w:val="24"/>
          <w:szCs w:val="24"/>
          <w:highlight w:val="none"/>
        </w:rPr>
      </w:pPr>
    </w:p>
    <w:p w14:paraId="0E977FAE">
      <w:pPr>
        <w:pStyle w:val="14"/>
        <w:pageBreakBefore w:val="0"/>
        <w:overflowPunct/>
        <w:topLinePunct w:val="0"/>
        <w:bidi w:val="0"/>
        <w:spacing w:line="360" w:lineRule="auto"/>
        <w:rPr>
          <w:rFonts w:hint="eastAsia" w:ascii="宋体" w:hAnsi="宋体" w:eastAsia="宋体" w:cs="宋体"/>
          <w:sz w:val="24"/>
          <w:szCs w:val="24"/>
          <w:highlight w:val="none"/>
        </w:rPr>
      </w:pPr>
    </w:p>
    <w:p w14:paraId="67EE5C9F">
      <w:pPr>
        <w:pStyle w:val="14"/>
        <w:pageBreakBefore w:val="0"/>
        <w:overflowPunct/>
        <w:topLinePunct w:val="0"/>
        <w:bidi w:val="0"/>
        <w:spacing w:line="360" w:lineRule="auto"/>
        <w:rPr>
          <w:rFonts w:hint="eastAsia" w:ascii="宋体" w:hAnsi="宋体" w:eastAsia="宋体" w:cs="宋体"/>
          <w:sz w:val="24"/>
          <w:szCs w:val="24"/>
          <w:highlight w:val="none"/>
        </w:rPr>
      </w:pPr>
    </w:p>
    <w:p w14:paraId="25D9935E">
      <w:pPr>
        <w:pStyle w:val="14"/>
        <w:pageBreakBefore w:val="0"/>
        <w:overflowPunct/>
        <w:topLinePunct w:val="0"/>
        <w:bidi w:val="0"/>
        <w:spacing w:line="360" w:lineRule="auto"/>
        <w:rPr>
          <w:rFonts w:hint="eastAsia" w:ascii="宋体" w:hAnsi="宋体" w:eastAsia="宋体" w:cs="宋体"/>
          <w:sz w:val="24"/>
          <w:szCs w:val="24"/>
          <w:highlight w:val="none"/>
        </w:rPr>
      </w:pPr>
    </w:p>
    <w:p w14:paraId="1668F3A0">
      <w:pPr>
        <w:pageBreakBefore w:val="0"/>
        <w:overflowPunct/>
        <w:topLinePunct w:val="0"/>
        <w:bidi w:val="0"/>
        <w:spacing w:before="79" w:line="360" w:lineRule="auto"/>
        <w:rPr>
          <w:rFonts w:hint="eastAsia" w:ascii="宋体" w:hAnsi="宋体" w:eastAsia="宋体" w:cs="宋体"/>
          <w:sz w:val="24"/>
          <w:szCs w:val="24"/>
          <w:highlight w:val="none"/>
        </w:rPr>
      </w:pPr>
      <w:r>
        <w:rPr>
          <w:rFonts w:hint="eastAsia" w:ascii="宋体" w:hAnsi="宋体" w:eastAsia="宋体" w:cs="宋体"/>
          <w:spacing w:val="25"/>
          <w:sz w:val="24"/>
          <w:szCs w:val="24"/>
          <w:highlight w:val="none"/>
        </w:rPr>
        <w:t>供应商全称(盖章):</w:t>
      </w:r>
    </w:p>
    <w:p w14:paraId="6CBB7E24">
      <w:pPr>
        <w:pStyle w:val="14"/>
        <w:pageBreakBefore w:val="0"/>
        <w:overflowPunct/>
        <w:topLinePunct w:val="0"/>
        <w:bidi w:val="0"/>
        <w:spacing w:line="360" w:lineRule="auto"/>
        <w:rPr>
          <w:rFonts w:hint="eastAsia" w:ascii="宋体" w:hAnsi="宋体" w:eastAsia="宋体" w:cs="宋体"/>
          <w:sz w:val="24"/>
          <w:szCs w:val="24"/>
          <w:highlight w:val="none"/>
        </w:rPr>
      </w:pPr>
      <w:r>
        <w:rPr>
          <w:rFonts w:hint="eastAsia" w:ascii="宋体" w:hAnsi="宋体" w:eastAsia="宋体" w:cs="宋体"/>
          <w:spacing w:val="-20"/>
          <w:sz w:val="24"/>
          <w:szCs w:val="24"/>
          <w:highlight w:val="none"/>
        </w:rPr>
        <w:t>日</w:t>
      </w:r>
      <w:r>
        <w:rPr>
          <w:rFonts w:hint="eastAsia" w:ascii="宋体" w:hAnsi="宋体" w:eastAsia="宋体" w:cs="宋体"/>
          <w:spacing w:val="15"/>
          <w:sz w:val="24"/>
          <w:szCs w:val="24"/>
          <w:highlight w:val="none"/>
        </w:rPr>
        <w:t xml:space="preserve">  </w:t>
      </w:r>
      <w:r>
        <w:rPr>
          <w:rFonts w:hint="eastAsia" w:ascii="宋体" w:hAnsi="宋体" w:eastAsia="宋体" w:cs="宋体"/>
          <w:spacing w:val="-20"/>
          <w:sz w:val="24"/>
          <w:szCs w:val="24"/>
          <w:highlight w:val="none"/>
        </w:rPr>
        <w:t>期</w:t>
      </w:r>
      <w:r>
        <w:rPr>
          <w:rFonts w:hint="eastAsia" w:ascii="宋体" w:hAnsi="宋体" w:eastAsia="宋体" w:cs="宋体"/>
          <w:spacing w:val="18"/>
          <w:sz w:val="24"/>
          <w:szCs w:val="24"/>
          <w:highlight w:val="none"/>
        </w:rPr>
        <w:t xml:space="preserve"> </w:t>
      </w:r>
      <w:r>
        <w:rPr>
          <w:rFonts w:hint="eastAsia" w:ascii="宋体" w:hAnsi="宋体" w:eastAsia="宋体" w:cs="宋体"/>
          <w:spacing w:val="-20"/>
          <w:sz w:val="24"/>
          <w:szCs w:val="24"/>
          <w:highlight w:val="none"/>
        </w:rPr>
        <w:t>：</w:t>
      </w:r>
      <w:r>
        <w:rPr>
          <w:rFonts w:hint="eastAsia" w:ascii="宋体" w:hAnsi="宋体" w:eastAsia="宋体" w:cs="宋体"/>
          <w:spacing w:val="-65"/>
          <w:sz w:val="24"/>
          <w:szCs w:val="24"/>
          <w:highlight w:val="none"/>
        </w:rPr>
        <w:t xml:space="preserve"> </w:t>
      </w:r>
      <w:r>
        <w:rPr>
          <w:rFonts w:hint="eastAsia" w:ascii="宋体" w:hAnsi="宋体" w:eastAsia="宋体" w:cs="宋体"/>
          <w:spacing w:val="-20"/>
          <w:sz w:val="24"/>
          <w:szCs w:val="24"/>
          <w:highlight w:val="none"/>
        </w:rPr>
        <w:t>年</w:t>
      </w:r>
      <w:r>
        <w:rPr>
          <w:rFonts w:hint="eastAsia" w:ascii="宋体" w:hAnsi="宋体" w:eastAsia="宋体" w:cs="宋体"/>
          <w:spacing w:val="64"/>
          <w:sz w:val="24"/>
          <w:szCs w:val="24"/>
          <w:highlight w:val="none"/>
        </w:rPr>
        <w:t xml:space="preserve"> </w:t>
      </w:r>
      <w:r>
        <w:rPr>
          <w:rFonts w:hint="eastAsia" w:ascii="宋体" w:hAnsi="宋体" w:eastAsia="宋体" w:cs="宋体"/>
          <w:spacing w:val="-20"/>
          <w:sz w:val="24"/>
          <w:szCs w:val="24"/>
          <w:highlight w:val="none"/>
        </w:rPr>
        <w:t>月</w:t>
      </w:r>
      <w:r>
        <w:rPr>
          <w:rFonts w:hint="eastAsia" w:ascii="宋体" w:hAnsi="宋体" w:eastAsia="宋体" w:cs="宋体"/>
          <w:spacing w:val="62"/>
          <w:sz w:val="24"/>
          <w:szCs w:val="24"/>
          <w:highlight w:val="none"/>
        </w:rPr>
        <w:t xml:space="preserve"> </w:t>
      </w:r>
      <w:r>
        <w:rPr>
          <w:rFonts w:hint="eastAsia" w:ascii="宋体" w:hAnsi="宋体" w:eastAsia="宋体" w:cs="宋体"/>
          <w:spacing w:val="-20"/>
          <w:sz w:val="24"/>
          <w:szCs w:val="24"/>
          <w:highlight w:val="none"/>
        </w:rPr>
        <w:t>日</w:t>
      </w:r>
    </w:p>
    <w:p w14:paraId="504F3099">
      <w:pPr>
        <w:pStyle w:val="14"/>
        <w:pageBreakBefore w:val="0"/>
        <w:overflowPunct/>
        <w:topLinePunct w:val="0"/>
        <w:bidi w:val="0"/>
        <w:spacing w:line="360" w:lineRule="auto"/>
        <w:rPr>
          <w:rFonts w:hint="eastAsia" w:ascii="宋体" w:hAnsi="宋体" w:eastAsia="宋体" w:cs="宋体"/>
          <w:sz w:val="24"/>
          <w:szCs w:val="24"/>
          <w:highlight w:val="none"/>
        </w:rPr>
      </w:pPr>
    </w:p>
    <w:p w14:paraId="3DB2EF47">
      <w:pPr>
        <w:pStyle w:val="14"/>
        <w:pageBreakBefore w:val="0"/>
        <w:overflowPunct/>
        <w:topLinePunct w:val="0"/>
        <w:bidi w:val="0"/>
        <w:spacing w:line="360" w:lineRule="auto"/>
        <w:rPr>
          <w:rFonts w:hint="eastAsia" w:ascii="宋体" w:hAnsi="宋体" w:eastAsia="宋体" w:cs="宋体"/>
          <w:sz w:val="24"/>
          <w:szCs w:val="24"/>
          <w:highlight w:val="none"/>
        </w:rPr>
      </w:pPr>
    </w:p>
    <w:p w14:paraId="573F9C1B">
      <w:pPr>
        <w:pStyle w:val="14"/>
        <w:pageBreakBefore w:val="0"/>
        <w:overflowPunct/>
        <w:topLinePunct w:val="0"/>
        <w:bidi w:val="0"/>
        <w:spacing w:line="360" w:lineRule="auto"/>
        <w:rPr>
          <w:rFonts w:hint="eastAsia" w:ascii="宋体" w:hAnsi="宋体" w:eastAsia="宋体" w:cs="宋体"/>
          <w:sz w:val="24"/>
          <w:szCs w:val="24"/>
          <w:highlight w:val="none"/>
        </w:rPr>
      </w:pPr>
    </w:p>
    <w:p w14:paraId="39DE097F">
      <w:pPr>
        <w:pStyle w:val="14"/>
        <w:pageBreakBefore w:val="0"/>
        <w:overflowPunct/>
        <w:topLinePunct w:val="0"/>
        <w:bidi w:val="0"/>
        <w:spacing w:line="360" w:lineRule="auto"/>
        <w:rPr>
          <w:rFonts w:hint="eastAsia" w:ascii="宋体" w:hAnsi="宋体" w:eastAsia="宋体" w:cs="宋体"/>
          <w:sz w:val="24"/>
          <w:szCs w:val="24"/>
          <w:highlight w:val="none"/>
        </w:rPr>
      </w:pPr>
    </w:p>
    <w:p w14:paraId="4CEF0FBE">
      <w:pPr>
        <w:pStyle w:val="14"/>
        <w:pageBreakBefore w:val="0"/>
        <w:overflowPunct/>
        <w:topLinePunct w:val="0"/>
        <w:bidi w:val="0"/>
        <w:spacing w:line="360" w:lineRule="auto"/>
        <w:rPr>
          <w:rFonts w:hint="eastAsia" w:ascii="宋体" w:hAnsi="宋体" w:eastAsia="宋体" w:cs="宋体"/>
          <w:sz w:val="24"/>
          <w:szCs w:val="24"/>
          <w:highlight w:val="none"/>
        </w:rPr>
      </w:pPr>
    </w:p>
    <w:p w14:paraId="6FB3780D">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37F524BA">
      <w:pPr>
        <w:rPr>
          <w:rFonts w:hint="eastAsia" w:ascii="宋体" w:hAnsi="宋体" w:eastAsia="宋体" w:cs="宋体"/>
          <w:b/>
          <w:bCs/>
          <w:spacing w:val="-19"/>
          <w:sz w:val="24"/>
          <w:szCs w:val="24"/>
          <w:highlight w:val="none"/>
        </w:rPr>
      </w:pPr>
      <w:r>
        <w:rPr>
          <w:rFonts w:hint="eastAsia" w:ascii="宋体" w:hAnsi="宋体" w:eastAsia="宋体" w:cs="宋体"/>
          <w:b/>
          <w:bCs/>
          <w:spacing w:val="-19"/>
          <w:sz w:val="24"/>
          <w:szCs w:val="24"/>
          <w:highlight w:val="none"/>
        </w:rPr>
        <w:br w:type="page"/>
      </w:r>
    </w:p>
    <w:p w14:paraId="62E19A60">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附件</w:t>
      </w:r>
      <w:r>
        <w:rPr>
          <w:rFonts w:hint="eastAsia" w:ascii="宋体" w:hAnsi="宋体" w:eastAsia="宋体" w:cs="宋体"/>
          <w:b/>
          <w:bCs/>
          <w:spacing w:val="-19"/>
          <w:sz w:val="24"/>
          <w:szCs w:val="24"/>
          <w:highlight w:val="none"/>
          <w:lang w:val="en-US" w:eastAsia="zh-CN"/>
        </w:rPr>
        <w:t>2</w:t>
      </w:r>
      <w:r>
        <w:rPr>
          <w:rFonts w:hint="eastAsia" w:ascii="宋体" w:hAnsi="宋体" w:eastAsia="宋体" w:cs="宋体"/>
          <w:b/>
          <w:bCs/>
          <w:spacing w:val="-19"/>
          <w:sz w:val="24"/>
          <w:szCs w:val="24"/>
          <w:highlight w:val="none"/>
        </w:rPr>
        <w:t>：</w:t>
      </w:r>
    </w:p>
    <w:p w14:paraId="151A7CF9">
      <w:pPr>
        <w:keepNext w:val="0"/>
        <w:keepLines w:val="0"/>
        <w:pageBreakBefore w:val="0"/>
        <w:widowControl w:val="0"/>
        <w:kinsoku/>
        <w:wordWrap/>
        <w:overflowPunct/>
        <w:topLinePunct w:val="0"/>
        <w:autoSpaceDE/>
        <w:autoSpaceDN/>
        <w:bidi w:val="0"/>
        <w:adjustRightInd/>
        <w:snapToGrid/>
        <w:spacing w:line="360" w:lineRule="auto"/>
        <w:ind w:left="0" w:right="0"/>
        <w:jc w:val="center"/>
        <w:textAlignment w:val="auto"/>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中小企业声明函(格式)</w:t>
      </w:r>
    </w:p>
    <w:p w14:paraId="5E39684D">
      <w:pPr>
        <w:keepNext w:val="0"/>
        <w:keepLines w:val="0"/>
        <w:pageBreakBefore w:val="0"/>
        <w:widowControl w:val="0"/>
        <w:kinsoku/>
        <w:wordWrap/>
        <w:overflowPunct/>
        <w:topLinePunct w:val="0"/>
        <w:autoSpaceDE/>
        <w:autoSpaceDN/>
        <w:bidi w:val="0"/>
        <w:adjustRightInd/>
        <w:snapToGrid/>
        <w:spacing w:line="360" w:lineRule="auto"/>
        <w:ind w:left="0" w:right="0" w:firstLine="429"/>
        <w:jc w:val="both"/>
        <w:textAlignment w:val="auto"/>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本公司(联合体)郑重声明，根据《政府采购促进中小企业</w:t>
      </w:r>
      <w:r>
        <w:rPr>
          <w:rFonts w:hint="eastAsia" w:ascii="宋体" w:hAnsi="宋体" w:eastAsia="宋体" w:cs="宋体"/>
          <w:spacing w:val="8"/>
          <w:sz w:val="24"/>
          <w:szCs w:val="24"/>
          <w:highlight w:val="none"/>
        </w:rPr>
        <w:t>发展管理办法》(财库</w:t>
      </w: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eastAsia="zh-CN"/>
        </w:rPr>
        <w:t>〔2020〕46号</w:t>
      </w:r>
      <w:r>
        <w:rPr>
          <w:rFonts w:hint="eastAsia" w:ascii="宋体" w:hAnsi="宋体" w:eastAsia="宋体" w:cs="宋体"/>
          <w:spacing w:val="9"/>
          <w:sz w:val="24"/>
          <w:szCs w:val="24"/>
          <w:highlight w:val="none"/>
        </w:rPr>
        <w:t xml:space="preserve">)的规定，本公司(联合体)参加( </w:t>
      </w:r>
      <w:r>
        <w:rPr>
          <w:rFonts w:hint="eastAsia" w:ascii="宋体" w:hAnsi="宋体" w:eastAsia="宋体" w:cs="宋体"/>
          <w:spacing w:val="9"/>
          <w:sz w:val="24"/>
          <w:szCs w:val="24"/>
          <w:highlight w:val="none"/>
          <w:u w:val="single" w:color="auto"/>
        </w:rPr>
        <w:t>单位名称</w:t>
      </w:r>
      <w:r>
        <w:rPr>
          <w:rFonts w:hint="eastAsia" w:ascii="宋体" w:hAnsi="宋体" w:eastAsia="宋体" w:cs="宋体"/>
          <w:spacing w:val="9"/>
          <w:sz w:val="24"/>
          <w:szCs w:val="24"/>
          <w:highlight w:val="none"/>
        </w:rPr>
        <w:t xml:space="preserve"> ) 的 (</w:t>
      </w:r>
      <w:r>
        <w:rPr>
          <w:rFonts w:hint="eastAsia" w:ascii="宋体" w:hAnsi="宋体" w:eastAsia="宋体" w:cs="宋体"/>
          <w:spacing w:val="48"/>
          <w:sz w:val="24"/>
          <w:szCs w:val="24"/>
          <w:highlight w:val="none"/>
        </w:rPr>
        <w:t xml:space="preserve"> </w:t>
      </w:r>
      <w:r>
        <w:rPr>
          <w:rFonts w:hint="eastAsia" w:ascii="宋体" w:hAnsi="宋体" w:eastAsia="宋体" w:cs="宋体"/>
          <w:spacing w:val="9"/>
          <w:sz w:val="24"/>
          <w:szCs w:val="24"/>
          <w:highlight w:val="none"/>
          <w:u w:val="single" w:color="auto"/>
        </w:rPr>
        <w:t>项目名称</w:t>
      </w:r>
      <w:r>
        <w:rPr>
          <w:rFonts w:hint="eastAsia" w:ascii="宋体" w:hAnsi="宋体" w:eastAsia="宋体" w:cs="宋体"/>
          <w:spacing w:val="39"/>
          <w:sz w:val="24"/>
          <w:szCs w:val="24"/>
          <w:highlight w:val="none"/>
        </w:rPr>
        <w:t xml:space="preserve"> </w:t>
      </w:r>
      <w:r>
        <w:rPr>
          <w:rFonts w:hint="eastAsia" w:ascii="宋体" w:hAnsi="宋体" w:eastAsia="宋体" w:cs="宋体"/>
          <w:spacing w:val="9"/>
          <w:sz w:val="24"/>
          <w:szCs w:val="24"/>
          <w:highlight w:val="none"/>
        </w:rPr>
        <w:t>)采购</w:t>
      </w:r>
      <w:r>
        <w:rPr>
          <w:rFonts w:hint="eastAsia" w:ascii="宋体" w:hAnsi="宋体" w:eastAsia="宋体" w:cs="宋体"/>
          <w:sz w:val="24"/>
          <w:szCs w:val="24"/>
          <w:highlight w:val="none"/>
        </w:rPr>
        <w:t xml:space="preserve"> </w:t>
      </w:r>
      <w:r>
        <w:rPr>
          <w:rFonts w:hint="eastAsia" w:ascii="宋体" w:hAnsi="宋体" w:eastAsia="宋体" w:cs="宋体"/>
          <w:spacing w:val="9"/>
          <w:sz w:val="24"/>
          <w:szCs w:val="24"/>
          <w:highlight w:val="none"/>
        </w:rPr>
        <w:t>活动，工程的施工单位全部为符合政策要求的中小企业(或者：服务全部由符合政策要</w:t>
      </w:r>
      <w:r>
        <w:rPr>
          <w:rFonts w:hint="eastAsia" w:ascii="宋体" w:hAnsi="宋体" w:eastAsia="宋体" w:cs="宋体"/>
          <w:sz w:val="24"/>
          <w:szCs w:val="24"/>
          <w:highlight w:val="none"/>
        </w:rPr>
        <w:t xml:space="preserve"> </w:t>
      </w:r>
      <w:r>
        <w:rPr>
          <w:rFonts w:hint="eastAsia" w:ascii="宋体" w:hAnsi="宋体" w:eastAsia="宋体" w:cs="宋体"/>
          <w:spacing w:val="4"/>
          <w:sz w:val="24"/>
          <w:szCs w:val="24"/>
          <w:highlight w:val="none"/>
        </w:rPr>
        <w:t>求的中小企业承接)。相关企业(含联合体中的</w:t>
      </w:r>
      <w:r>
        <w:rPr>
          <w:rFonts w:hint="eastAsia" w:ascii="宋体" w:hAnsi="宋体" w:eastAsia="宋体" w:cs="宋体"/>
          <w:spacing w:val="3"/>
          <w:sz w:val="24"/>
          <w:szCs w:val="24"/>
          <w:highlight w:val="none"/>
        </w:rPr>
        <w:t>中小企业、签订分包意向协议的中小企业)</w:t>
      </w:r>
      <w:r>
        <w:rPr>
          <w:rFonts w:hint="eastAsia" w:ascii="宋体" w:hAnsi="宋体" w:eastAsia="宋体" w:cs="宋体"/>
          <w:spacing w:val="-10"/>
          <w:sz w:val="24"/>
          <w:szCs w:val="24"/>
          <w:highlight w:val="none"/>
        </w:rPr>
        <w:t>的具体情况如下：</w:t>
      </w:r>
    </w:p>
    <w:p w14:paraId="12E7118B">
      <w:pPr>
        <w:keepNext w:val="0"/>
        <w:keepLines w:val="0"/>
        <w:pageBreakBefore w:val="0"/>
        <w:widowControl w:val="0"/>
        <w:kinsoku/>
        <w:wordWrap/>
        <w:overflowPunct/>
        <w:topLinePunct w:val="0"/>
        <w:autoSpaceDE/>
        <w:autoSpaceDN/>
        <w:bidi w:val="0"/>
        <w:adjustRightInd/>
        <w:snapToGrid/>
        <w:spacing w:line="360" w:lineRule="auto"/>
        <w:ind w:left="0" w:right="0" w:firstLine="429"/>
        <w:textAlignment w:val="auto"/>
        <w:rPr>
          <w:rFonts w:hint="eastAsia" w:ascii="宋体" w:hAnsi="宋体" w:eastAsia="宋体" w:cs="宋体"/>
          <w:sz w:val="24"/>
          <w:szCs w:val="24"/>
          <w:highlight w:val="none"/>
        </w:rPr>
      </w:pPr>
      <w:r>
        <w:rPr>
          <w:rFonts w:hint="eastAsia" w:ascii="宋体" w:hAnsi="宋体" w:eastAsia="宋体" w:cs="宋体"/>
          <w:spacing w:val="27"/>
          <w:sz w:val="24"/>
          <w:szCs w:val="24"/>
          <w:highlight w:val="none"/>
        </w:rPr>
        <w:t>1.</w:t>
      </w:r>
      <w:r>
        <w:rPr>
          <w:rFonts w:hint="eastAsia" w:ascii="宋体" w:hAnsi="宋体" w:eastAsia="宋体" w:cs="宋体"/>
          <w:spacing w:val="109"/>
          <w:sz w:val="24"/>
          <w:szCs w:val="24"/>
          <w:highlight w:val="none"/>
        </w:rPr>
        <w:t xml:space="preserve"> </w:t>
      </w:r>
      <w:r>
        <w:rPr>
          <w:rFonts w:hint="eastAsia" w:ascii="宋体" w:hAnsi="宋体" w:eastAsia="宋体" w:cs="宋体"/>
          <w:spacing w:val="27"/>
          <w:sz w:val="24"/>
          <w:szCs w:val="24"/>
          <w:highlight w:val="none"/>
        </w:rPr>
        <w:t>(</w:t>
      </w:r>
      <w:r>
        <w:rPr>
          <w:rFonts w:hint="eastAsia" w:ascii="宋体" w:hAnsi="宋体" w:eastAsia="宋体" w:cs="宋体"/>
          <w:spacing w:val="-69"/>
          <w:sz w:val="24"/>
          <w:szCs w:val="24"/>
          <w:highlight w:val="none"/>
        </w:rPr>
        <w:t xml:space="preserve"> </w:t>
      </w:r>
      <w:r>
        <w:rPr>
          <w:rFonts w:hint="eastAsia" w:ascii="宋体" w:hAnsi="宋体" w:eastAsia="宋体" w:cs="宋体"/>
          <w:spacing w:val="27"/>
          <w:sz w:val="24"/>
          <w:szCs w:val="24"/>
          <w:highlight w:val="none"/>
          <w:u w:val="single" w:color="auto"/>
        </w:rPr>
        <w:t>标的名称</w:t>
      </w:r>
      <w:r>
        <w:rPr>
          <w:rFonts w:hint="eastAsia" w:ascii="宋体" w:hAnsi="宋体" w:eastAsia="宋体" w:cs="宋体"/>
          <w:spacing w:val="27"/>
          <w:sz w:val="24"/>
          <w:szCs w:val="24"/>
          <w:highlight w:val="none"/>
        </w:rPr>
        <w:t>),属于(采购文件中明确的所属行业);承建(承接)企业为(</w:t>
      </w:r>
      <w:r>
        <w:rPr>
          <w:rFonts w:hint="eastAsia" w:ascii="宋体" w:hAnsi="宋体" w:eastAsia="宋体" w:cs="宋体"/>
          <w:spacing w:val="27"/>
          <w:sz w:val="24"/>
          <w:szCs w:val="24"/>
          <w:highlight w:val="none"/>
          <w:u w:val="single"/>
        </w:rPr>
        <w:t>企</w:t>
      </w:r>
      <w:r>
        <w:rPr>
          <w:rFonts w:hint="eastAsia" w:ascii="宋体" w:hAnsi="宋体" w:eastAsia="宋体" w:cs="宋体"/>
          <w:spacing w:val="5"/>
          <w:sz w:val="24"/>
          <w:szCs w:val="24"/>
          <w:highlight w:val="none"/>
          <w:u w:val="single" w:color="auto"/>
        </w:rPr>
        <w:t>业名称</w:t>
      </w:r>
      <w:r>
        <w:rPr>
          <w:rFonts w:hint="eastAsia" w:ascii="宋体" w:hAnsi="宋体" w:eastAsia="宋体" w:cs="宋体"/>
          <w:spacing w:val="5"/>
          <w:sz w:val="24"/>
          <w:szCs w:val="24"/>
          <w:highlight w:val="none"/>
        </w:rPr>
        <w:t>),从业人员</w:t>
      </w:r>
      <w:r>
        <w:rPr>
          <w:rFonts w:hint="eastAsia" w:ascii="宋体" w:hAnsi="宋体" w:eastAsia="宋体" w:cs="宋体"/>
          <w:spacing w:val="-43"/>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5"/>
          <w:sz w:val="24"/>
          <w:szCs w:val="24"/>
          <w:highlight w:val="none"/>
        </w:rPr>
        <w:t>人，营业收入为</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5"/>
          <w:sz w:val="24"/>
          <w:szCs w:val="24"/>
          <w:highlight w:val="none"/>
        </w:rPr>
        <w:t>万元，资产总额为</w:t>
      </w:r>
      <w:r>
        <w:rPr>
          <w:rFonts w:hint="eastAsia" w:ascii="宋体" w:hAnsi="宋体" w:eastAsia="宋体" w:cs="宋体"/>
          <w:spacing w:val="-114"/>
          <w:sz w:val="24"/>
          <w:szCs w:val="24"/>
          <w:highlight w:val="none"/>
        </w:rPr>
        <w:t xml:space="preserve">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5"/>
          <w:sz w:val="24"/>
          <w:szCs w:val="24"/>
          <w:highlight w:val="none"/>
        </w:rPr>
        <w:t>万</w:t>
      </w:r>
      <w:r>
        <w:rPr>
          <w:rFonts w:hint="eastAsia" w:ascii="宋体" w:hAnsi="宋体" w:eastAsia="宋体" w:cs="宋体"/>
          <w:spacing w:val="-37"/>
          <w:sz w:val="24"/>
          <w:szCs w:val="24"/>
          <w:highlight w:val="none"/>
        </w:rPr>
        <w:t xml:space="preserve"> </w:t>
      </w:r>
      <w:r>
        <w:rPr>
          <w:rFonts w:hint="eastAsia" w:ascii="宋体" w:hAnsi="宋体" w:eastAsia="宋体" w:cs="宋体"/>
          <w:spacing w:val="5"/>
          <w:sz w:val="24"/>
          <w:szCs w:val="24"/>
          <w:highlight w:val="none"/>
        </w:rPr>
        <w:t>元</w:t>
      </w:r>
      <w:r>
        <w:rPr>
          <w:rFonts w:hint="eastAsia" w:ascii="宋体" w:hAnsi="宋体" w:eastAsia="宋体" w:cs="宋体"/>
          <w:spacing w:val="-40"/>
          <w:sz w:val="24"/>
          <w:szCs w:val="24"/>
          <w:highlight w:val="none"/>
        </w:rPr>
        <w:t xml:space="preserve"> </w:t>
      </w:r>
      <w:r>
        <w:rPr>
          <w:rFonts w:hint="eastAsia" w:ascii="宋体" w:hAnsi="宋体" w:eastAsia="宋体" w:cs="宋体"/>
          <w:spacing w:val="5"/>
          <w:sz w:val="24"/>
          <w:szCs w:val="24"/>
          <w:highlight w:val="none"/>
        </w:rPr>
        <w:t>,</w:t>
      </w:r>
      <w:r>
        <w:rPr>
          <w:rFonts w:hint="eastAsia" w:ascii="宋体" w:hAnsi="宋体" w:eastAsia="宋体" w:cs="宋体"/>
          <w:spacing w:val="-41"/>
          <w:sz w:val="24"/>
          <w:szCs w:val="24"/>
          <w:highlight w:val="none"/>
        </w:rPr>
        <w:t xml:space="preserve"> </w:t>
      </w:r>
      <w:r>
        <w:rPr>
          <w:rFonts w:hint="eastAsia" w:ascii="宋体" w:hAnsi="宋体" w:eastAsia="宋体" w:cs="宋体"/>
          <w:spacing w:val="5"/>
          <w:sz w:val="24"/>
          <w:szCs w:val="24"/>
          <w:highlight w:val="none"/>
        </w:rPr>
        <w:t>属</w:t>
      </w:r>
      <w:r>
        <w:rPr>
          <w:rFonts w:hint="eastAsia" w:ascii="宋体" w:hAnsi="宋体" w:eastAsia="宋体" w:cs="宋体"/>
          <w:spacing w:val="-39"/>
          <w:sz w:val="24"/>
          <w:szCs w:val="24"/>
          <w:highlight w:val="none"/>
        </w:rPr>
        <w:t xml:space="preserve"> </w:t>
      </w:r>
      <w:r>
        <w:rPr>
          <w:rFonts w:hint="eastAsia" w:ascii="宋体" w:hAnsi="宋体" w:eastAsia="宋体" w:cs="宋体"/>
          <w:spacing w:val="5"/>
          <w:sz w:val="24"/>
          <w:szCs w:val="24"/>
          <w:highlight w:val="none"/>
        </w:rPr>
        <w:t>于(中型企业、小型企业、微型企业);</w:t>
      </w:r>
    </w:p>
    <w:p w14:paraId="31292CE0">
      <w:pPr>
        <w:keepNext w:val="0"/>
        <w:keepLines w:val="0"/>
        <w:pageBreakBefore w:val="0"/>
        <w:widowControl w:val="0"/>
        <w:kinsoku/>
        <w:wordWrap/>
        <w:overflowPunct/>
        <w:topLinePunct w:val="0"/>
        <w:autoSpaceDE/>
        <w:autoSpaceDN/>
        <w:bidi w:val="0"/>
        <w:adjustRightInd/>
        <w:snapToGrid/>
        <w:spacing w:line="360" w:lineRule="auto"/>
        <w:ind w:left="0" w:right="0" w:firstLine="429"/>
        <w:jc w:val="both"/>
        <w:textAlignment w:val="auto"/>
        <w:rPr>
          <w:rFonts w:hint="eastAsia" w:ascii="宋体" w:hAnsi="宋体" w:eastAsia="宋体" w:cs="宋体"/>
          <w:sz w:val="24"/>
          <w:szCs w:val="24"/>
          <w:highlight w:val="none"/>
        </w:rPr>
      </w:pPr>
      <w:r>
        <w:rPr>
          <w:rFonts w:hint="eastAsia" w:ascii="宋体" w:hAnsi="宋体" w:eastAsia="宋体" w:cs="宋体"/>
          <w:spacing w:val="29"/>
          <w:sz w:val="24"/>
          <w:szCs w:val="24"/>
          <w:highlight w:val="none"/>
        </w:rPr>
        <w:t>2.</w:t>
      </w:r>
      <w:r>
        <w:rPr>
          <w:rFonts w:hint="eastAsia" w:ascii="宋体" w:hAnsi="宋体" w:eastAsia="宋体" w:cs="宋体"/>
          <w:spacing w:val="112"/>
          <w:sz w:val="24"/>
          <w:szCs w:val="24"/>
          <w:highlight w:val="none"/>
        </w:rPr>
        <w:t xml:space="preserve"> </w:t>
      </w:r>
      <w:r>
        <w:rPr>
          <w:rFonts w:hint="eastAsia" w:ascii="宋体" w:hAnsi="宋体" w:eastAsia="宋体" w:cs="宋体"/>
          <w:spacing w:val="29"/>
          <w:sz w:val="24"/>
          <w:szCs w:val="24"/>
          <w:highlight w:val="none"/>
        </w:rPr>
        <w:t>(标的名称),属于(采购文件中明确的所属行业);承建(承接</w:t>
      </w:r>
      <w:r>
        <w:rPr>
          <w:rFonts w:hint="eastAsia" w:ascii="宋体" w:hAnsi="宋体" w:eastAsia="宋体" w:cs="宋体"/>
          <w:spacing w:val="28"/>
          <w:sz w:val="24"/>
          <w:szCs w:val="24"/>
          <w:highlight w:val="none"/>
        </w:rPr>
        <w:t>)企业为(</w:t>
      </w:r>
      <w:r>
        <w:rPr>
          <w:rFonts w:hint="eastAsia" w:ascii="宋体" w:hAnsi="宋体" w:eastAsia="宋体" w:cs="宋体"/>
          <w:spacing w:val="27"/>
          <w:sz w:val="24"/>
          <w:szCs w:val="24"/>
          <w:highlight w:val="none"/>
          <w:u w:val="single"/>
        </w:rPr>
        <w:t>企</w:t>
      </w:r>
      <w:r>
        <w:rPr>
          <w:rFonts w:hint="eastAsia" w:ascii="宋体" w:hAnsi="宋体" w:eastAsia="宋体" w:cs="宋体"/>
          <w:spacing w:val="5"/>
          <w:sz w:val="24"/>
          <w:szCs w:val="24"/>
          <w:highlight w:val="none"/>
          <w:u w:val="single" w:color="auto"/>
        </w:rPr>
        <w:t>业名称</w:t>
      </w:r>
      <w:r>
        <w:rPr>
          <w:rFonts w:hint="eastAsia" w:ascii="宋体" w:hAnsi="宋体" w:eastAsia="宋体" w:cs="宋体"/>
          <w:spacing w:val="3"/>
          <w:sz w:val="24"/>
          <w:szCs w:val="24"/>
          <w:highlight w:val="none"/>
        </w:rPr>
        <w:t>),从业人员</w:t>
      </w:r>
      <w:r>
        <w:rPr>
          <w:rFonts w:hint="eastAsia" w:ascii="宋体" w:hAnsi="宋体" w:eastAsia="宋体" w:cs="宋体"/>
          <w:spacing w:val="16"/>
          <w:sz w:val="24"/>
          <w:szCs w:val="24"/>
          <w:highlight w:val="none"/>
          <w:u w:val="single" w:color="auto"/>
        </w:rPr>
        <w:t xml:space="preserve">      </w:t>
      </w:r>
      <w:r>
        <w:rPr>
          <w:rFonts w:hint="eastAsia" w:ascii="宋体" w:hAnsi="宋体" w:eastAsia="宋体" w:cs="宋体"/>
          <w:spacing w:val="3"/>
          <w:sz w:val="24"/>
          <w:szCs w:val="24"/>
          <w:highlight w:val="none"/>
        </w:rPr>
        <w:t>人，营业收入为</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3"/>
          <w:sz w:val="24"/>
          <w:szCs w:val="24"/>
          <w:highlight w:val="none"/>
        </w:rPr>
        <w:t>万元，资产总额为</w:t>
      </w:r>
      <w:r>
        <w:rPr>
          <w:rFonts w:hint="eastAsia" w:ascii="宋体" w:hAnsi="宋体" w:eastAsia="宋体" w:cs="宋体"/>
          <w:spacing w:val="30"/>
          <w:sz w:val="24"/>
          <w:szCs w:val="24"/>
          <w:highlight w:val="none"/>
          <w:u w:val="single" w:color="auto"/>
        </w:rPr>
        <w:t xml:space="preserve">    </w:t>
      </w:r>
      <w:r>
        <w:rPr>
          <w:rFonts w:hint="eastAsia" w:ascii="宋体" w:hAnsi="宋体" w:eastAsia="宋体" w:cs="宋体"/>
          <w:spacing w:val="-100"/>
          <w:sz w:val="24"/>
          <w:szCs w:val="24"/>
          <w:highlight w:val="none"/>
        </w:rPr>
        <w:t xml:space="preserve"> </w:t>
      </w:r>
      <w:r>
        <w:rPr>
          <w:rFonts w:hint="eastAsia" w:ascii="宋体" w:hAnsi="宋体" w:eastAsia="宋体" w:cs="宋体"/>
          <w:spacing w:val="3"/>
          <w:sz w:val="24"/>
          <w:szCs w:val="24"/>
          <w:highlight w:val="none"/>
        </w:rPr>
        <w:t>万元，属于(中</w:t>
      </w:r>
      <w:r>
        <w:rPr>
          <w:rFonts w:hint="eastAsia" w:ascii="宋体" w:hAnsi="宋体" w:eastAsia="宋体" w:cs="宋体"/>
          <w:spacing w:val="5"/>
          <w:sz w:val="24"/>
          <w:szCs w:val="24"/>
          <w:highlight w:val="none"/>
        </w:rPr>
        <w:t>型企业、小型企业、微型企业);</w:t>
      </w:r>
    </w:p>
    <w:p w14:paraId="234C2A54">
      <w:pPr>
        <w:keepNext w:val="0"/>
        <w:keepLines w:val="0"/>
        <w:pageBreakBefore w:val="0"/>
        <w:widowControl w:val="0"/>
        <w:kinsoku/>
        <w:wordWrap/>
        <w:overflowPunct/>
        <w:topLinePunct w:val="0"/>
        <w:autoSpaceDE/>
        <w:autoSpaceDN/>
        <w:bidi w:val="0"/>
        <w:adjustRightInd/>
        <w:snapToGrid/>
        <w:spacing w:line="360" w:lineRule="auto"/>
        <w:ind w:left="0" w:right="0"/>
        <w:textAlignment w:val="auto"/>
        <w:rPr>
          <w:rFonts w:hint="eastAsia" w:ascii="宋体" w:hAnsi="宋体" w:eastAsia="宋体" w:cs="宋体"/>
          <w:sz w:val="24"/>
          <w:szCs w:val="24"/>
          <w:highlight w:val="none"/>
        </w:rPr>
      </w:pPr>
      <w:r>
        <w:rPr>
          <w:rFonts w:hint="eastAsia" w:ascii="宋体" w:hAnsi="宋体" w:eastAsia="宋体" w:cs="宋体"/>
          <w:spacing w:val="-2"/>
          <w:position w:val="1"/>
          <w:sz w:val="24"/>
          <w:szCs w:val="24"/>
          <w:highlight w:val="none"/>
        </w:rPr>
        <w:t>………</w:t>
      </w:r>
    </w:p>
    <w:p w14:paraId="678DFE3B">
      <w:pPr>
        <w:keepNext w:val="0"/>
        <w:keepLines w:val="0"/>
        <w:pageBreakBefore w:val="0"/>
        <w:widowControl w:val="0"/>
        <w:kinsoku/>
        <w:wordWrap/>
        <w:overflowPunct/>
        <w:topLinePunct w:val="0"/>
        <w:autoSpaceDE/>
        <w:autoSpaceDN/>
        <w:bidi w:val="0"/>
        <w:adjustRightInd/>
        <w:snapToGrid/>
        <w:spacing w:line="360" w:lineRule="auto"/>
        <w:ind w:left="0" w:right="0" w:firstLine="499"/>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以上企业，不属于大企业的分支机构，不存在控股股东为大企业的情形，也不存</w:t>
      </w:r>
      <w:r>
        <w:rPr>
          <w:rFonts w:hint="eastAsia" w:ascii="宋体" w:hAnsi="宋体" w:eastAsia="宋体" w:cs="宋体"/>
          <w:spacing w:val="9"/>
          <w:sz w:val="24"/>
          <w:szCs w:val="24"/>
          <w:highlight w:val="none"/>
        </w:rPr>
        <w:t xml:space="preserve"> </w:t>
      </w:r>
      <w:r>
        <w:rPr>
          <w:rFonts w:hint="eastAsia" w:ascii="宋体" w:hAnsi="宋体" w:eastAsia="宋体" w:cs="宋体"/>
          <w:spacing w:val="1"/>
          <w:sz w:val="24"/>
          <w:szCs w:val="24"/>
          <w:highlight w:val="none"/>
        </w:rPr>
        <w:t>在与大企业的负责人为同一人的情形。本企业对上述声明内容的真实性负</w:t>
      </w:r>
      <w:r>
        <w:rPr>
          <w:rFonts w:hint="eastAsia" w:ascii="宋体" w:hAnsi="宋体" w:eastAsia="宋体" w:cs="宋体"/>
          <w:sz w:val="24"/>
          <w:szCs w:val="24"/>
          <w:highlight w:val="none"/>
        </w:rPr>
        <w:t>责。如有虚</w:t>
      </w:r>
      <w:r>
        <w:rPr>
          <w:rFonts w:hint="eastAsia" w:ascii="宋体" w:hAnsi="宋体" w:eastAsia="宋体" w:cs="宋体"/>
          <w:spacing w:val="-4"/>
          <w:sz w:val="24"/>
          <w:szCs w:val="24"/>
          <w:highlight w:val="none"/>
        </w:rPr>
        <w:t>假，将依法承担相应责任。</w:t>
      </w:r>
    </w:p>
    <w:p w14:paraId="2D8F65CD">
      <w:pPr>
        <w:keepNext w:val="0"/>
        <w:keepLines w:val="0"/>
        <w:pageBreakBefore w:val="0"/>
        <w:widowControl w:val="0"/>
        <w:kinsoku/>
        <w:wordWrap/>
        <w:overflowPunct/>
        <w:topLinePunct w:val="0"/>
        <w:autoSpaceDE/>
        <w:autoSpaceDN/>
        <w:bidi w:val="0"/>
        <w:adjustRightInd/>
        <w:snapToGrid/>
        <w:spacing w:line="360" w:lineRule="auto"/>
        <w:ind w:left="0" w:right="0"/>
        <w:jc w:val="right"/>
        <w:textAlignment w:val="auto"/>
        <w:rPr>
          <w:rFonts w:hint="eastAsia" w:ascii="宋体" w:hAnsi="宋体" w:eastAsia="宋体" w:cs="宋体"/>
          <w:sz w:val="24"/>
          <w:szCs w:val="24"/>
          <w:highlight w:val="none"/>
        </w:rPr>
      </w:pPr>
      <w:r>
        <w:rPr>
          <w:rFonts w:hint="eastAsia" w:ascii="宋体" w:hAnsi="宋体" w:eastAsia="宋体" w:cs="宋体"/>
          <w:spacing w:val="22"/>
          <w:position w:val="23"/>
          <w:sz w:val="24"/>
          <w:szCs w:val="24"/>
          <w:highlight w:val="none"/>
        </w:rPr>
        <w:t>企业名称</w:t>
      </w:r>
      <w:r>
        <w:rPr>
          <w:rFonts w:hint="eastAsia" w:ascii="宋体" w:hAnsi="宋体" w:eastAsia="宋体" w:cs="宋体"/>
          <w:spacing w:val="22"/>
          <w:position w:val="23"/>
          <w:sz w:val="24"/>
          <w:szCs w:val="24"/>
          <w:highlight w:val="none"/>
          <w:lang w:eastAsia="zh-CN"/>
        </w:rPr>
        <w:t>（</w:t>
      </w:r>
      <w:r>
        <w:rPr>
          <w:rFonts w:hint="eastAsia" w:ascii="宋体" w:hAnsi="宋体" w:eastAsia="宋体" w:cs="宋体"/>
          <w:spacing w:val="22"/>
          <w:position w:val="23"/>
          <w:sz w:val="24"/>
          <w:szCs w:val="24"/>
          <w:highlight w:val="none"/>
        </w:rPr>
        <w:t>盖章</w:t>
      </w:r>
      <w:r>
        <w:rPr>
          <w:rFonts w:hint="eastAsia" w:ascii="宋体" w:hAnsi="宋体" w:eastAsia="宋体" w:cs="宋体"/>
          <w:spacing w:val="22"/>
          <w:position w:val="23"/>
          <w:sz w:val="24"/>
          <w:szCs w:val="24"/>
          <w:highlight w:val="none"/>
          <w:lang w:eastAsia="zh-CN"/>
        </w:rPr>
        <w:t>）</w:t>
      </w:r>
      <w:r>
        <w:rPr>
          <w:rFonts w:hint="eastAsia" w:ascii="宋体" w:hAnsi="宋体" w:eastAsia="宋体" w:cs="宋体"/>
          <w:spacing w:val="22"/>
          <w:position w:val="23"/>
          <w:sz w:val="24"/>
          <w:szCs w:val="24"/>
          <w:highlight w:val="none"/>
        </w:rPr>
        <w:t>:</w:t>
      </w:r>
    </w:p>
    <w:p w14:paraId="0A43CBB6">
      <w:pPr>
        <w:keepNext w:val="0"/>
        <w:keepLines w:val="0"/>
        <w:pageBreakBefore w:val="0"/>
        <w:widowControl w:val="0"/>
        <w:kinsoku/>
        <w:wordWrap/>
        <w:overflowPunct/>
        <w:topLinePunct w:val="0"/>
        <w:autoSpaceDE/>
        <w:autoSpaceDN/>
        <w:bidi w:val="0"/>
        <w:adjustRightInd/>
        <w:snapToGrid/>
        <w:spacing w:line="360" w:lineRule="auto"/>
        <w:ind w:left="0" w:right="0"/>
        <w:jc w:val="right"/>
        <w:textAlignment w:val="auto"/>
        <w:rPr>
          <w:rFonts w:hint="eastAsia" w:ascii="宋体" w:hAnsi="宋体" w:eastAsia="宋体" w:cs="宋体"/>
          <w:sz w:val="24"/>
          <w:szCs w:val="24"/>
          <w:highlight w:val="none"/>
        </w:rPr>
      </w:pPr>
      <w:r>
        <w:rPr>
          <w:rFonts w:hint="eastAsia" w:ascii="宋体" w:hAnsi="宋体" w:eastAsia="宋体" w:cs="宋体"/>
          <w:spacing w:val="-16"/>
          <w:sz w:val="24"/>
          <w:szCs w:val="24"/>
          <w:highlight w:val="none"/>
        </w:rPr>
        <w:t>日</w:t>
      </w:r>
      <w:r>
        <w:rPr>
          <w:rFonts w:hint="eastAsia" w:ascii="宋体" w:hAnsi="宋体" w:eastAsia="宋体" w:cs="宋体"/>
          <w:spacing w:val="43"/>
          <w:sz w:val="24"/>
          <w:szCs w:val="24"/>
          <w:highlight w:val="none"/>
        </w:rPr>
        <w:t xml:space="preserve"> </w:t>
      </w:r>
      <w:r>
        <w:rPr>
          <w:rFonts w:hint="eastAsia" w:ascii="宋体" w:hAnsi="宋体" w:eastAsia="宋体" w:cs="宋体"/>
          <w:spacing w:val="-16"/>
          <w:sz w:val="24"/>
          <w:szCs w:val="24"/>
          <w:highlight w:val="none"/>
        </w:rPr>
        <w:t>期</w:t>
      </w:r>
      <w:r>
        <w:rPr>
          <w:rFonts w:hint="eastAsia" w:ascii="宋体" w:hAnsi="宋体" w:eastAsia="宋体" w:cs="宋体"/>
          <w:spacing w:val="35"/>
          <w:sz w:val="24"/>
          <w:szCs w:val="24"/>
          <w:highlight w:val="none"/>
        </w:rPr>
        <w:t xml:space="preserve"> </w:t>
      </w:r>
      <w:r>
        <w:rPr>
          <w:rFonts w:hint="eastAsia" w:ascii="宋体" w:hAnsi="宋体" w:eastAsia="宋体" w:cs="宋体"/>
          <w:spacing w:val="-16"/>
          <w:sz w:val="24"/>
          <w:szCs w:val="24"/>
          <w:highlight w:val="none"/>
        </w:rPr>
        <w:t>：</w:t>
      </w:r>
    </w:p>
    <w:p w14:paraId="6CEBC197">
      <w:pPr>
        <w:keepNext w:val="0"/>
        <w:keepLines w:val="0"/>
        <w:pageBreakBefore w:val="0"/>
        <w:widowControl w:val="0"/>
        <w:kinsoku/>
        <w:wordWrap/>
        <w:overflowPunct/>
        <w:topLinePunct w:val="0"/>
        <w:autoSpaceDE/>
        <w:autoSpaceDN/>
        <w:bidi w:val="0"/>
        <w:adjustRightInd/>
        <w:snapToGrid/>
        <w:spacing w:line="360" w:lineRule="auto"/>
        <w:ind w:left="0" w:right="0" w:firstLine="509"/>
        <w:jc w:val="both"/>
        <w:textAlignment w:val="auto"/>
        <w:rPr>
          <w:rFonts w:hint="eastAsia" w:ascii="宋体" w:hAnsi="宋体" w:eastAsia="宋体" w:cs="宋体"/>
          <w:spacing w:val="7"/>
          <w:sz w:val="24"/>
          <w:szCs w:val="24"/>
          <w:highlight w:val="none"/>
        </w:rPr>
      </w:pPr>
      <w:r>
        <w:rPr>
          <w:rFonts w:hint="eastAsia" w:ascii="宋体" w:hAnsi="宋体" w:eastAsia="宋体" w:cs="宋体"/>
          <w:spacing w:val="7"/>
          <w:sz w:val="24"/>
          <w:szCs w:val="24"/>
          <w:highlight w:val="none"/>
        </w:rPr>
        <w:t>注意：1.从业人员、营业收入、资产总额填报上一年度数据，无上一年度数据的新成立企业可不填报。</w:t>
      </w:r>
    </w:p>
    <w:p w14:paraId="1623CF62">
      <w:pPr>
        <w:keepNext w:val="0"/>
        <w:keepLines w:val="0"/>
        <w:pageBreakBefore w:val="0"/>
        <w:widowControl w:val="0"/>
        <w:kinsoku/>
        <w:wordWrap/>
        <w:overflowPunct/>
        <w:topLinePunct w:val="0"/>
        <w:autoSpaceDE/>
        <w:autoSpaceDN/>
        <w:bidi w:val="0"/>
        <w:adjustRightInd/>
        <w:snapToGrid/>
        <w:spacing w:line="360" w:lineRule="auto"/>
        <w:ind w:left="0" w:right="0" w:firstLine="472" w:firstLineChars="200"/>
        <w:textAlignment w:val="auto"/>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2.该项目所属行业为</w:t>
      </w:r>
      <w:r>
        <w:rPr>
          <w:rFonts w:hint="eastAsia" w:ascii="宋体" w:hAnsi="宋体" w:eastAsia="宋体" w:cs="宋体"/>
          <w:spacing w:val="-2"/>
          <w:sz w:val="24"/>
          <w:szCs w:val="24"/>
          <w:highlight w:val="none"/>
          <w:lang w:eastAsia="zh-CN"/>
        </w:rPr>
        <w:t>其他未列明行业</w:t>
      </w:r>
      <w:r>
        <w:rPr>
          <w:rFonts w:hint="eastAsia" w:ascii="宋体" w:hAnsi="宋体" w:eastAsia="宋体" w:cs="宋体"/>
          <w:spacing w:val="-2"/>
          <w:sz w:val="24"/>
          <w:szCs w:val="24"/>
          <w:highlight w:val="none"/>
        </w:rPr>
        <w:t>。</w:t>
      </w:r>
    </w:p>
    <w:p w14:paraId="76B55BAB">
      <w:pPr>
        <w:pStyle w:val="8"/>
        <w:pageBreakBefore w:val="0"/>
        <w:overflowPunct/>
        <w:topLinePunct w:val="0"/>
        <w:bidi w:val="0"/>
        <w:spacing w:line="360" w:lineRule="auto"/>
        <w:ind w:left="0" w:leftChars="0" w:firstLine="0" w:firstLineChars="0"/>
        <w:rPr>
          <w:rFonts w:hint="eastAsia" w:ascii="宋体" w:hAnsi="宋体" w:eastAsia="宋体" w:cs="宋体"/>
          <w:spacing w:val="-9"/>
          <w:sz w:val="24"/>
          <w:szCs w:val="24"/>
          <w:highlight w:val="none"/>
          <w:lang w:val="en-US" w:eastAsia="zh-CN"/>
        </w:rPr>
      </w:pPr>
    </w:p>
    <w:p w14:paraId="0368D231">
      <w:pPr>
        <w:rPr>
          <w:rFonts w:hint="eastAsia" w:ascii="宋体" w:hAnsi="宋体" w:eastAsia="宋体" w:cs="宋体"/>
          <w:b/>
          <w:bCs/>
          <w:spacing w:val="-19"/>
          <w:sz w:val="24"/>
          <w:szCs w:val="24"/>
          <w:highlight w:val="none"/>
        </w:rPr>
      </w:pPr>
      <w:r>
        <w:rPr>
          <w:rFonts w:hint="eastAsia" w:ascii="宋体" w:hAnsi="宋体" w:eastAsia="宋体" w:cs="宋体"/>
          <w:b/>
          <w:bCs/>
          <w:spacing w:val="-19"/>
          <w:sz w:val="24"/>
          <w:szCs w:val="24"/>
          <w:highlight w:val="none"/>
        </w:rPr>
        <w:br w:type="page"/>
      </w:r>
    </w:p>
    <w:p w14:paraId="138E8BFD">
      <w:pPr>
        <w:pageBreakBefore w:val="0"/>
        <w:overflowPunct/>
        <w:topLinePunct w:val="0"/>
        <w:bidi w:val="0"/>
        <w:spacing w:before="78" w:line="360" w:lineRule="auto"/>
        <w:ind w:left="26"/>
        <w:rPr>
          <w:rFonts w:hint="eastAsia" w:ascii="宋体" w:hAnsi="宋体" w:eastAsia="宋体" w:cs="宋体"/>
          <w:sz w:val="24"/>
          <w:szCs w:val="24"/>
          <w:highlight w:val="none"/>
        </w:rPr>
      </w:pPr>
      <w:r>
        <w:rPr>
          <w:rFonts w:hint="eastAsia" w:ascii="宋体" w:hAnsi="宋体" w:eastAsia="宋体" w:cs="宋体"/>
          <w:b/>
          <w:bCs/>
          <w:spacing w:val="-19"/>
          <w:sz w:val="24"/>
          <w:szCs w:val="24"/>
          <w:highlight w:val="none"/>
        </w:rPr>
        <w:t>附件</w:t>
      </w:r>
      <w:r>
        <w:rPr>
          <w:rFonts w:hint="eastAsia" w:ascii="宋体" w:hAnsi="宋体" w:eastAsia="宋体" w:cs="宋体"/>
          <w:b/>
          <w:bCs/>
          <w:spacing w:val="-19"/>
          <w:sz w:val="24"/>
          <w:szCs w:val="24"/>
          <w:highlight w:val="none"/>
          <w:lang w:val="en-US" w:eastAsia="zh-CN"/>
        </w:rPr>
        <w:t>3</w:t>
      </w:r>
      <w:r>
        <w:rPr>
          <w:rFonts w:hint="eastAsia" w:ascii="宋体" w:hAnsi="宋体" w:eastAsia="宋体" w:cs="宋体"/>
          <w:b/>
          <w:bCs/>
          <w:spacing w:val="-19"/>
          <w:sz w:val="24"/>
          <w:szCs w:val="24"/>
          <w:highlight w:val="none"/>
        </w:rPr>
        <w:t>：</w:t>
      </w:r>
    </w:p>
    <w:p w14:paraId="1A9FD047">
      <w:pPr>
        <w:pageBreakBefore w:val="0"/>
        <w:overflowPunct/>
        <w:topLinePunct w:val="0"/>
        <w:bidi w:val="0"/>
        <w:spacing w:before="166" w:line="360" w:lineRule="auto"/>
        <w:ind w:left="3766"/>
        <w:rPr>
          <w:rFonts w:hint="eastAsia" w:ascii="宋体" w:hAnsi="宋体" w:eastAsia="宋体" w:cs="宋体"/>
          <w:sz w:val="24"/>
          <w:szCs w:val="24"/>
          <w:highlight w:val="none"/>
        </w:rPr>
      </w:pPr>
      <w:r>
        <w:rPr>
          <w:rFonts w:hint="eastAsia" w:ascii="宋体" w:hAnsi="宋体" w:eastAsia="宋体" w:cs="宋体"/>
          <w:b/>
          <w:bCs/>
          <w:spacing w:val="-8"/>
          <w:sz w:val="24"/>
          <w:szCs w:val="24"/>
          <w:highlight w:val="none"/>
        </w:rPr>
        <w:t>监狱企业证明文件</w:t>
      </w:r>
    </w:p>
    <w:p w14:paraId="26FE5959">
      <w:pPr>
        <w:pStyle w:val="14"/>
        <w:pageBreakBefore w:val="0"/>
        <w:overflowPunct/>
        <w:topLinePunct w:val="0"/>
        <w:bidi w:val="0"/>
        <w:spacing w:line="360" w:lineRule="auto"/>
        <w:rPr>
          <w:rFonts w:hint="eastAsia" w:ascii="宋体" w:hAnsi="宋体" w:eastAsia="宋体" w:cs="宋体"/>
          <w:sz w:val="24"/>
          <w:szCs w:val="24"/>
          <w:highlight w:val="none"/>
        </w:rPr>
      </w:pPr>
    </w:p>
    <w:p w14:paraId="41F94291">
      <w:pPr>
        <w:widowControl/>
        <w:spacing w:line="360" w:lineRule="auto"/>
        <w:ind w:firstLine="482"/>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spacing w:val="7"/>
          <w:sz w:val="24"/>
          <w:szCs w:val="24"/>
          <w:highlight w:val="none"/>
        </w:rPr>
        <w:t>说明根据《关于政府采购支持监狱企业发展有关</w:t>
      </w:r>
      <w:r>
        <w:rPr>
          <w:rFonts w:hint="eastAsia" w:ascii="宋体" w:hAnsi="宋体" w:eastAsia="宋体" w:cs="宋体"/>
          <w:spacing w:val="6"/>
          <w:sz w:val="24"/>
          <w:szCs w:val="24"/>
          <w:highlight w:val="none"/>
        </w:rPr>
        <w:t>问题的通知》</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财库</w:t>
      </w:r>
      <w:r>
        <w:rPr>
          <w:rFonts w:hint="eastAsia" w:ascii="宋体" w:hAnsi="宋体" w:eastAsia="宋体" w:cs="宋体"/>
          <w:spacing w:val="6"/>
          <w:sz w:val="24"/>
          <w:szCs w:val="24"/>
          <w:highlight w:val="none"/>
          <w:lang w:eastAsia="zh-CN"/>
        </w:rPr>
        <w:t>〔2014〕68号）</w:t>
      </w:r>
      <w:r>
        <w:rPr>
          <w:rFonts w:hint="eastAsia" w:ascii="宋体" w:hAnsi="宋体" w:eastAsia="宋体" w:cs="宋体"/>
          <w:sz w:val="24"/>
          <w:szCs w:val="24"/>
          <w:highlight w:val="none"/>
        </w:rPr>
        <w:t xml:space="preserve"> </w:t>
      </w:r>
      <w:r>
        <w:rPr>
          <w:rFonts w:hint="eastAsia" w:ascii="宋体" w:hAnsi="宋体" w:eastAsia="宋体" w:cs="宋体"/>
          <w:spacing w:val="-1"/>
          <w:sz w:val="24"/>
          <w:szCs w:val="24"/>
          <w:highlight w:val="none"/>
        </w:rPr>
        <w:t>规定，监狱企业参加政府采购活动时，应当提供由省级以上监狱管理局、戒毒管理局</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rPr>
        <w:t>含</w:t>
      </w:r>
      <w:r>
        <w:rPr>
          <w:rFonts w:hint="eastAsia" w:ascii="宋体" w:hAnsi="宋体" w:eastAsia="宋体" w:cs="宋体"/>
          <w:spacing w:val="-2"/>
          <w:sz w:val="24"/>
          <w:szCs w:val="24"/>
          <w:highlight w:val="none"/>
        </w:rPr>
        <w:t>新疆生产建设兵团)出具的属于监狱企业的证明文件。</w:t>
      </w:r>
    </w:p>
    <w:p w14:paraId="5FD347F2">
      <w:pPr>
        <w:widowControl/>
        <w:numPr>
          <w:ilvl w:val="0"/>
          <w:numId w:val="0"/>
        </w:numPr>
        <w:spacing w:line="360" w:lineRule="auto"/>
        <w:ind w:firstLine="723" w:firstLineChars="0"/>
        <w:jc w:val="center"/>
        <w:rPr>
          <w:rFonts w:hint="eastAsia" w:ascii="宋体" w:hAnsi="宋体" w:eastAsia="宋体" w:cs="宋体"/>
          <w:b/>
          <w:bCs/>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br w:type="page"/>
      </w:r>
      <w:r>
        <w:rPr>
          <w:rFonts w:hint="eastAsia" w:ascii="宋体" w:hAnsi="宋体" w:eastAsia="宋体" w:cs="宋体"/>
          <w:b/>
          <w:bCs/>
          <w:color w:val="000000" w:themeColor="text1"/>
          <w:sz w:val="28"/>
          <w:szCs w:val="28"/>
          <w:highlight w:val="none"/>
          <w14:textFill>
            <w14:solidFill>
              <w14:schemeClr w14:val="tx1"/>
            </w14:solidFill>
          </w14:textFill>
        </w:rPr>
        <w:t>第</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四</w:t>
      </w:r>
      <w:r>
        <w:rPr>
          <w:rFonts w:hint="eastAsia" w:ascii="宋体" w:hAnsi="宋体" w:eastAsia="宋体" w:cs="宋体"/>
          <w:b/>
          <w:bCs/>
          <w:color w:val="000000" w:themeColor="text1"/>
          <w:sz w:val="28"/>
          <w:szCs w:val="28"/>
          <w:highlight w:val="none"/>
          <w14:textFill>
            <w14:solidFill>
              <w14:schemeClr w14:val="tx1"/>
            </w14:solidFill>
          </w14:textFill>
        </w:rPr>
        <w:t>部分  供应商参加政府采购活动承诺书</w:t>
      </w:r>
    </w:p>
    <w:p w14:paraId="0981B2B4">
      <w:pPr>
        <w:keepNext w:val="0"/>
        <w:keepLines w:val="0"/>
        <w:pageBreakBefore w:val="0"/>
        <w:widowControl/>
        <w:suppressLineNumbers w:val="0"/>
        <w:overflowPunct/>
        <w:topLinePunct w:val="0"/>
        <w:bidi w:val="0"/>
        <w:spacing w:line="360" w:lineRule="auto"/>
        <w:jc w:val="center"/>
        <w:rPr>
          <w:rFonts w:hint="eastAsia" w:ascii="宋体" w:hAnsi="宋体" w:eastAsia="宋体" w:cs="宋体"/>
          <w:b/>
          <w:bCs/>
          <w:color w:val="000000"/>
          <w:kern w:val="0"/>
          <w:sz w:val="24"/>
          <w:szCs w:val="24"/>
          <w:highlight w:val="none"/>
          <w:lang w:val="en-US" w:eastAsia="zh-CN" w:bidi="ar"/>
        </w:rPr>
      </w:pPr>
      <w:r>
        <w:rPr>
          <w:rFonts w:hint="eastAsia" w:ascii="宋体" w:hAnsi="宋体" w:eastAsia="宋体" w:cs="宋体"/>
          <w:b/>
          <w:bCs/>
          <w:color w:val="000000"/>
          <w:kern w:val="0"/>
          <w:sz w:val="24"/>
          <w:szCs w:val="24"/>
          <w:highlight w:val="none"/>
          <w:lang w:val="en-US" w:eastAsia="zh-CN" w:bidi="ar"/>
        </w:rPr>
        <w:t>采购供应商拒绝政府采购领域商业贿赂承诺书</w:t>
      </w:r>
    </w:p>
    <w:p w14:paraId="3DAD219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为响应党中央、国务院关于治理采购领域商业贿赂行为的号召，我公司再次承诺：</w:t>
      </w:r>
    </w:p>
    <w:p w14:paraId="3BD0812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1、在参与采购活动中遵纪守法、诚信经营、公平竞标。</w:t>
      </w:r>
    </w:p>
    <w:p w14:paraId="5ED6BC6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2、不向采购人、采购代理机构和采购评审专家进行任何形式的商业贿赂以谋取交易机会。</w:t>
      </w:r>
    </w:p>
    <w:p w14:paraId="579BE835">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3、不向采购代理机构和采购人提供虚假资质文件或采用虚假应标方式参与采购市场竞争并谋取中标、成交。</w:t>
      </w:r>
    </w:p>
    <w:p w14:paraId="4C1634E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4、不采取“围标、陪标”等商业欺诈手段获取采购订单。</w:t>
      </w:r>
    </w:p>
    <w:p w14:paraId="521DFA9A">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5、不采取不正当手段诋毁、排挤其他供应商。</w:t>
      </w:r>
    </w:p>
    <w:p w14:paraId="159E9A0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6、不在提供商品和服务时“偷梁换柱、以次充好”损害采购人的合法权益。</w:t>
      </w:r>
    </w:p>
    <w:p w14:paraId="14D3B03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7、不与采购人、采购代理机构、采购评审专家或其他供应商恶意串通，进行质疑和投诉，维护采购市场秩序。</w:t>
      </w:r>
    </w:p>
    <w:p w14:paraId="24460C93">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8、尊重和接受采购监督管理部门的监督和采购代理机构招标采购要求，承担因违约行为给采购人造成的损失。</w:t>
      </w:r>
    </w:p>
    <w:p w14:paraId="05BBBA5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9、不发生其他有悖于政府采购公开、公平、公正和诚信原则的行为。</w:t>
      </w:r>
    </w:p>
    <w:p w14:paraId="184AC76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承诺单位：  （盖章）</w:t>
      </w:r>
    </w:p>
    <w:p w14:paraId="1C8A5E7E">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地址：</w:t>
      </w:r>
    </w:p>
    <w:p w14:paraId="1623427A">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电话：</w:t>
      </w:r>
    </w:p>
    <w:p w14:paraId="686008C6">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全权代表：  （签字）</w:t>
      </w:r>
    </w:p>
    <w:p w14:paraId="2D1AE52A">
      <w:pPr>
        <w:keepNext w:val="0"/>
        <w:keepLines w:val="0"/>
        <w:pageBreakBefore w:val="0"/>
        <w:widowControl/>
        <w:suppressLineNumbers w:val="0"/>
        <w:overflowPunct/>
        <w:topLinePunct w:val="0"/>
        <w:bidi w:val="0"/>
        <w:spacing w:line="360" w:lineRule="auto"/>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邮编：</w:t>
      </w:r>
    </w:p>
    <w:p w14:paraId="60AE48E3">
      <w:pPr>
        <w:keepNext w:val="0"/>
        <w:keepLines w:val="0"/>
        <w:pageBreakBefore w:val="0"/>
        <w:widowControl/>
        <w:suppressLineNumbers w:val="0"/>
        <w:overflowPunct/>
        <w:topLinePunct w:val="0"/>
        <w:bidi w:val="0"/>
        <w:spacing w:line="360" w:lineRule="auto"/>
        <w:jc w:val="left"/>
        <w:rPr>
          <w:rFonts w:hint="eastAsia" w:ascii="宋体" w:hAnsi="宋体" w:eastAsia="宋体" w:cs="宋体"/>
          <w:b/>
          <w:bCs/>
          <w:sz w:val="24"/>
          <w:szCs w:val="24"/>
          <w:highlight w:val="none"/>
          <w:lang w:val="en-US" w:eastAsia="zh-CN"/>
        </w:rPr>
      </w:pPr>
      <w:r>
        <w:rPr>
          <w:rFonts w:hint="eastAsia" w:ascii="宋体" w:hAnsi="宋体" w:eastAsia="宋体" w:cs="宋体"/>
          <w:color w:val="000000"/>
          <w:kern w:val="0"/>
          <w:sz w:val="24"/>
          <w:szCs w:val="24"/>
          <w:highlight w:val="none"/>
          <w:lang w:val="en-US" w:eastAsia="zh-CN" w:bidi="ar"/>
        </w:rPr>
        <w:t>年    月   日</w:t>
      </w:r>
    </w:p>
    <w:p w14:paraId="5867BE46">
      <w:pPr>
        <w:widowControl/>
        <w:spacing w:line="360" w:lineRule="auto"/>
        <w:ind w:firstLine="482"/>
        <w:rPr>
          <w:rFonts w:hint="eastAsia" w:ascii="宋体" w:hAnsi="宋体" w:eastAsia="宋体" w:cs="宋体"/>
          <w:color w:val="000000" w:themeColor="text1"/>
          <w:sz w:val="24"/>
          <w:szCs w:val="24"/>
          <w:highlight w:val="none"/>
          <w14:textFill>
            <w14:solidFill>
              <w14:schemeClr w14:val="tx1"/>
            </w14:solidFill>
          </w14:textFill>
        </w:rPr>
      </w:pPr>
    </w:p>
    <w:p w14:paraId="205E3389">
      <w:pPr>
        <w:widowControl/>
        <w:numPr>
          <w:ilvl w:val="0"/>
          <w:numId w:val="0"/>
        </w:numPr>
        <w:spacing w:line="360" w:lineRule="auto"/>
        <w:ind w:firstLine="723" w:firstLineChars="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kern w:val="2"/>
          <w:sz w:val="28"/>
          <w:szCs w:val="28"/>
          <w:highlight w:val="none"/>
          <w:lang w:val="en-US" w:eastAsia="zh-CN" w:bidi="ar-SA"/>
          <w14:textFill>
            <w14:solidFill>
              <w14:schemeClr w14:val="tx1"/>
            </w14:solidFill>
          </w14:textFill>
        </w:rPr>
        <w:t>第五部分</w:t>
      </w:r>
      <w:r>
        <w:rPr>
          <w:rFonts w:hint="eastAsia" w:ascii="宋体" w:hAnsi="宋体" w:eastAsia="宋体" w:cs="宋体"/>
          <w:b/>
          <w:bCs/>
          <w:color w:val="000000" w:themeColor="text1"/>
          <w:sz w:val="28"/>
          <w:szCs w:val="28"/>
          <w:highlight w:val="none"/>
          <w14:textFill>
            <w14:solidFill>
              <w14:schemeClr w14:val="tx1"/>
            </w14:solidFill>
          </w14:textFill>
        </w:rPr>
        <w:t xml:space="preserve"> 投标方案</w:t>
      </w:r>
    </w:p>
    <w:p w14:paraId="58EBE456">
      <w:pPr>
        <w:widowControl/>
        <w:spacing w:line="360" w:lineRule="auto"/>
        <w:ind w:firstLine="482"/>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一、供应商可结合第三章《招标内容及要求》相关要求及第二章《评审要素及分值一览表》中各评审要素编制投标方案。</w:t>
      </w:r>
    </w:p>
    <w:p w14:paraId="603FAA35">
      <w:pPr>
        <w:keepNext w:val="0"/>
        <w:keepLines w:val="0"/>
        <w:pageBreakBefore w:val="0"/>
        <w:widowControl/>
        <w:suppressLineNumbers w:val="0"/>
        <w:overflowPunct/>
        <w:topLinePunct w:val="0"/>
        <w:bidi w:val="0"/>
        <w:spacing w:line="360" w:lineRule="auto"/>
        <w:ind w:firstLine="480" w:firstLineChars="200"/>
        <w:jc w:val="left"/>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（一）服务方案</w:t>
      </w:r>
    </w:p>
    <w:p w14:paraId="16D9D4D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1.项目服务方案</w:t>
      </w:r>
    </w:p>
    <w:p w14:paraId="3531FC8C">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2.质量控制措施</w:t>
      </w:r>
    </w:p>
    <w:p w14:paraId="65AB8F5C">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3.实施能力</w:t>
      </w:r>
    </w:p>
    <w:p w14:paraId="2EB67F50">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4.重点、难点分析</w:t>
      </w:r>
    </w:p>
    <w:p w14:paraId="38B35E62">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5.服务承诺</w:t>
      </w:r>
    </w:p>
    <w:p w14:paraId="534028DB">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6.检测设备</w:t>
      </w:r>
    </w:p>
    <w:p w14:paraId="424DFFA5">
      <w:pPr>
        <w:keepNext w:val="0"/>
        <w:keepLines w:val="0"/>
        <w:pageBreakBefore w:val="0"/>
        <w:widowControl/>
        <w:suppressLineNumbers w:val="0"/>
        <w:overflowPunct/>
        <w:topLinePunct w:val="0"/>
        <w:bidi w:val="0"/>
        <w:spacing w:line="360" w:lineRule="auto"/>
        <w:ind w:firstLine="480" w:firstLineChars="200"/>
        <w:jc w:val="left"/>
        <w:rPr>
          <w:rFonts w:hint="default"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7.项目组成人员</w:t>
      </w:r>
    </w:p>
    <w:p w14:paraId="028F7CFF">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（二）业绩</w:t>
      </w:r>
    </w:p>
    <w:p w14:paraId="6AD500C7">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1.提供2023年5月1月至今类似项目业绩。</w:t>
      </w:r>
    </w:p>
    <w:p w14:paraId="406D6C0C">
      <w:pPr>
        <w:keepNext w:val="0"/>
        <w:keepLines w:val="0"/>
        <w:pageBreakBefore w:val="0"/>
        <w:widowControl/>
        <w:suppressLineNumbers w:val="0"/>
        <w:overflowPunct/>
        <w:topLinePunct w:val="0"/>
        <w:bidi w:val="0"/>
        <w:spacing w:line="360" w:lineRule="auto"/>
        <w:ind w:firstLine="480" w:firstLineChars="200"/>
        <w:jc w:val="left"/>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（三）合理化建议</w:t>
      </w:r>
    </w:p>
    <w:p w14:paraId="0F8ED9A9">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303CB1A1">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280734B7">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3672A2DC">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1DCB3529">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21BD6FD4">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66DC45D9">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1F543B95">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070352A2">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19E18580">
      <w:pPr>
        <w:widowControl/>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12D5C59E">
      <w:pPr>
        <w:pageBreakBefore w:val="0"/>
        <w:overflowPunct/>
        <w:topLinePunct w:val="0"/>
        <w:bidi w:val="0"/>
        <w:spacing w:before="101" w:line="360" w:lineRule="auto"/>
        <w:jc w:val="both"/>
        <w:outlineLvl w:val="9"/>
        <w:rPr>
          <w:rFonts w:hint="eastAsia" w:ascii="宋体" w:hAnsi="宋体" w:eastAsia="宋体" w:cs="宋体"/>
          <w:b/>
          <w:bCs/>
          <w:spacing w:val="5"/>
          <w:sz w:val="24"/>
          <w:szCs w:val="24"/>
          <w:highlight w:val="none"/>
          <w:lang w:val="en-US" w:eastAsia="zh-CN"/>
        </w:rPr>
      </w:pPr>
      <w:r>
        <w:rPr>
          <w:rFonts w:hint="eastAsia" w:ascii="宋体" w:hAnsi="宋体" w:eastAsia="宋体" w:cs="宋体"/>
          <w:b/>
          <w:bCs/>
          <w:spacing w:val="5"/>
          <w:sz w:val="24"/>
          <w:szCs w:val="24"/>
          <w:highlight w:val="none"/>
          <w:lang w:val="en-US" w:eastAsia="zh-CN"/>
        </w:rPr>
        <w:t>附件1：</w:t>
      </w:r>
    </w:p>
    <w:p w14:paraId="20EDC25D">
      <w:pPr>
        <w:pageBreakBefore w:val="0"/>
        <w:overflowPunct/>
        <w:topLinePunct w:val="0"/>
        <w:bidi w:val="0"/>
        <w:spacing w:before="101" w:line="360" w:lineRule="auto"/>
        <w:jc w:val="center"/>
        <w:outlineLvl w:val="9"/>
        <w:rPr>
          <w:rFonts w:hint="eastAsia" w:ascii="宋体" w:hAnsi="宋体" w:eastAsia="宋体" w:cs="宋体"/>
          <w:sz w:val="24"/>
          <w:szCs w:val="24"/>
          <w:highlight w:val="none"/>
        </w:rPr>
      </w:pPr>
      <w:r>
        <w:rPr>
          <w:rFonts w:hint="eastAsia" w:ascii="宋体" w:hAnsi="宋体" w:eastAsia="宋体" w:cs="宋体"/>
          <w:b/>
          <w:bCs/>
          <w:spacing w:val="5"/>
          <w:sz w:val="24"/>
          <w:szCs w:val="24"/>
          <w:highlight w:val="none"/>
        </w:rPr>
        <w:t>拟派项目</w:t>
      </w:r>
      <w:r>
        <w:rPr>
          <w:rFonts w:hint="eastAsia" w:ascii="宋体" w:hAnsi="宋体" w:eastAsia="宋体" w:cs="宋体"/>
          <w:b/>
          <w:bCs/>
          <w:spacing w:val="5"/>
          <w:sz w:val="24"/>
          <w:szCs w:val="24"/>
          <w:highlight w:val="none"/>
          <w:lang w:val="en-US" w:eastAsia="zh-CN"/>
        </w:rPr>
        <w:t>总监</w:t>
      </w:r>
      <w:r>
        <w:rPr>
          <w:rFonts w:hint="eastAsia" w:ascii="宋体" w:hAnsi="宋体" w:eastAsia="宋体" w:cs="宋体"/>
          <w:b/>
          <w:bCs/>
          <w:spacing w:val="5"/>
          <w:sz w:val="24"/>
          <w:szCs w:val="24"/>
          <w:highlight w:val="none"/>
        </w:rPr>
        <w:t>简历基本情况表</w:t>
      </w:r>
    </w:p>
    <w:p w14:paraId="0448BAC9">
      <w:pPr>
        <w:pageBreakBefore w:val="0"/>
        <w:overflowPunct/>
        <w:topLinePunct w:val="0"/>
        <w:bidi w:val="0"/>
        <w:spacing w:line="360" w:lineRule="auto"/>
        <w:rPr>
          <w:rFonts w:hint="eastAsia" w:ascii="宋体" w:hAnsi="宋体" w:eastAsia="宋体" w:cs="宋体"/>
          <w:sz w:val="24"/>
          <w:szCs w:val="24"/>
          <w:highlight w:val="none"/>
        </w:rPr>
      </w:pPr>
    </w:p>
    <w:tbl>
      <w:tblPr>
        <w:tblStyle w:val="110"/>
        <w:tblW w:w="9125" w:type="dxa"/>
        <w:tblInd w:w="37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4"/>
        <w:gridCol w:w="1958"/>
        <w:gridCol w:w="539"/>
        <w:gridCol w:w="370"/>
        <w:gridCol w:w="1588"/>
        <w:gridCol w:w="190"/>
        <w:gridCol w:w="2086"/>
        <w:gridCol w:w="1150"/>
      </w:tblGrid>
      <w:tr w14:paraId="54ADE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244" w:type="dxa"/>
            <w:vAlign w:val="top"/>
          </w:tcPr>
          <w:p w14:paraId="3522C560">
            <w:pPr>
              <w:pageBreakBefore w:val="0"/>
              <w:overflowPunct/>
              <w:topLinePunct w:val="0"/>
              <w:bidi w:val="0"/>
              <w:spacing w:before="154" w:line="360" w:lineRule="auto"/>
              <w:ind w:left="385"/>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1958" w:type="dxa"/>
            <w:vAlign w:val="top"/>
          </w:tcPr>
          <w:p w14:paraId="5BADD0B1">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909" w:type="dxa"/>
            <w:gridSpan w:val="2"/>
            <w:vAlign w:val="top"/>
          </w:tcPr>
          <w:p w14:paraId="43B4B25E">
            <w:pPr>
              <w:pageBreakBefore w:val="0"/>
              <w:overflowPunct/>
              <w:topLinePunct w:val="0"/>
              <w:bidi w:val="0"/>
              <w:spacing w:before="154" w:line="360" w:lineRule="auto"/>
              <w:ind w:left="213"/>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年龄</w:t>
            </w:r>
          </w:p>
        </w:tc>
        <w:tc>
          <w:tcPr>
            <w:tcW w:w="1588" w:type="dxa"/>
            <w:vAlign w:val="top"/>
          </w:tcPr>
          <w:p w14:paraId="1D039CFE">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276" w:type="dxa"/>
            <w:gridSpan w:val="2"/>
            <w:vAlign w:val="top"/>
          </w:tcPr>
          <w:p w14:paraId="5A0893E1">
            <w:pPr>
              <w:pageBreakBefore w:val="0"/>
              <w:overflowPunct/>
              <w:topLinePunct w:val="0"/>
              <w:bidi w:val="0"/>
              <w:spacing w:before="155" w:line="360" w:lineRule="auto"/>
              <w:ind w:left="506"/>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学历</w:t>
            </w:r>
          </w:p>
        </w:tc>
        <w:tc>
          <w:tcPr>
            <w:tcW w:w="1150" w:type="dxa"/>
            <w:vAlign w:val="top"/>
          </w:tcPr>
          <w:p w14:paraId="064AB4FB">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47703F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9" w:hRule="atLeast"/>
        </w:trPr>
        <w:tc>
          <w:tcPr>
            <w:tcW w:w="1244" w:type="dxa"/>
            <w:vAlign w:val="top"/>
          </w:tcPr>
          <w:p w14:paraId="15D50E32">
            <w:pPr>
              <w:pageBreakBefore w:val="0"/>
              <w:overflowPunct/>
              <w:topLinePunct w:val="0"/>
              <w:bidi w:val="0"/>
              <w:spacing w:before="75" w:line="360" w:lineRule="auto"/>
              <w:ind w:left="15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资格证书</w:t>
            </w:r>
          </w:p>
        </w:tc>
        <w:tc>
          <w:tcPr>
            <w:tcW w:w="1958" w:type="dxa"/>
            <w:vAlign w:val="top"/>
          </w:tcPr>
          <w:p w14:paraId="7E1CB2BA">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909" w:type="dxa"/>
            <w:gridSpan w:val="2"/>
            <w:vAlign w:val="top"/>
          </w:tcPr>
          <w:p w14:paraId="5CD0E66A">
            <w:pPr>
              <w:pageBreakBefore w:val="0"/>
              <w:overflowPunct/>
              <w:topLinePunct w:val="0"/>
              <w:bidi w:val="0"/>
              <w:spacing w:before="74" w:line="360" w:lineRule="auto"/>
              <w:ind w:left="213"/>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职务</w:t>
            </w:r>
          </w:p>
        </w:tc>
        <w:tc>
          <w:tcPr>
            <w:tcW w:w="1588" w:type="dxa"/>
            <w:vAlign w:val="top"/>
          </w:tcPr>
          <w:p w14:paraId="32DAFBE9">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276" w:type="dxa"/>
            <w:gridSpan w:val="2"/>
            <w:vAlign w:val="top"/>
          </w:tcPr>
          <w:p w14:paraId="21284A54">
            <w:pPr>
              <w:pageBreakBefore w:val="0"/>
              <w:overflowPunct/>
              <w:topLinePunct w:val="0"/>
              <w:bidi w:val="0"/>
              <w:spacing w:before="159" w:line="360" w:lineRule="auto"/>
              <w:ind w:left="156"/>
              <w:rPr>
                <w:rFonts w:hint="eastAsia" w:ascii="宋体" w:hAnsi="宋体" w:eastAsia="宋体" w:cs="宋体"/>
                <w:sz w:val="24"/>
                <w:szCs w:val="24"/>
                <w:highlight w:val="none"/>
              </w:rPr>
            </w:pPr>
            <w:r>
              <w:rPr>
                <w:rFonts w:hint="eastAsia" w:ascii="宋体" w:hAnsi="宋体" w:eastAsia="宋体" w:cs="宋体"/>
                <w:spacing w:val="8"/>
                <w:position w:val="16"/>
                <w:sz w:val="24"/>
                <w:szCs w:val="24"/>
                <w:highlight w:val="none"/>
              </w:rPr>
              <w:t>拟在本项目任职</w:t>
            </w:r>
          </w:p>
        </w:tc>
        <w:tc>
          <w:tcPr>
            <w:tcW w:w="1150" w:type="dxa"/>
            <w:vAlign w:val="top"/>
          </w:tcPr>
          <w:p w14:paraId="729574EE">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4B800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49" w:hRule="atLeast"/>
        </w:trPr>
        <w:tc>
          <w:tcPr>
            <w:tcW w:w="1244" w:type="dxa"/>
            <w:vAlign w:val="top"/>
          </w:tcPr>
          <w:p w14:paraId="1D7ECC5F">
            <w:pPr>
              <w:pageBreakBefore w:val="0"/>
              <w:overflowPunct/>
              <w:topLinePunct w:val="0"/>
              <w:bidi w:val="0"/>
              <w:spacing w:before="161" w:line="360" w:lineRule="auto"/>
              <w:ind w:left="15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毕业学校</w:t>
            </w:r>
          </w:p>
        </w:tc>
        <w:tc>
          <w:tcPr>
            <w:tcW w:w="7881" w:type="dxa"/>
            <w:gridSpan w:val="7"/>
            <w:vAlign w:val="top"/>
          </w:tcPr>
          <w:p w14:paraId="479FE864">
            <w:pPr>
              <w:pageBreakBefore w:val="0"/>
              <w:overflowPunct/>
              <w:topLinePunct w:val="0"/>
              <w:bidi w:val="0"/>
              <w:spacing w:before="121" w:line="360" w:lineRule="auto"/>
              <w:ind w:left="1071"/>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年毕业于</w:t>
            </w:r>
            <w:r>
              <w:rPr>
                <w:rFonts w:hint="eastAsia" w:ascii="宋体" w:hAnsi="宋体" w:eastAsia="宋体" w:cs="宋体"/>
                <w:spacing w:val="9"/>
                <w:sz w:val="24"/>
                <w:szCs w:val="24"/>
                <w:highlight w:val="none"/>
              </w:rPr>
              <w:t xml:space="preserve">         </w:t>
            </w:r>
            <w:r>
              <w:rPr>
                <w:rFonts w:hint="eastAsia" w:ascii="宋体" w:hAnsi="宋体" w:eastAsia="宋体" w:cs="宋体"/>
                <w:spacing w:val="2"/>
                <w:sz w:val="24"/>
                <w:szCs w:val="24"/>
                <w:highlight w:val="none"/>
              </w:rPr>
              <w:t>学校</w:t>
            </w:r>
            <w:r>
              <w:rPr>
                <w:rFonts w:hint="eastAsia" w:ascii="宋体" w:hAnsi="宋体" w:eastAsia="宋体" w:cs="宋体"/>
                <w:spacing w:val="4"/>
                <w:sz w:val="24"/>
                <w:szCs w:val="24"/>
                <w:highlight w:val="none"/>
              </w:rPr>
              <w:t xml:space="preserve">           </w:t>
            </w:r>
            <w:r>
              <w:rPr>
                <w:rFonts w:hint="eastAsia" w:ascii="宋体" w:hAnsi="宋体" w:eastAsia="宋体" w:cs="宋体"/>
                <w:spacing w:val="2"/>
                <w:sz w:val="24"/>
                <w:szCs w:val="24"/>
                <w:highlight w:val="none"/>
              </w:rPr>
              <w:t>专业</w:t>
            </w:r>
          </w:p>
        </w:tc>
      </w:tr>
      <w:tr w14:paraId="74E76B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9125" w:type="dxa"/>
            <w:gridSpan w:val="8"/>
            <w:vAlign w:val="top"/>
          </w:tcPr>
          <w:p w14:paraId="1CCAB038">
            <w:pPr>
              <w:pageBreakBefore w:val="0"/>
              <w:overflowPunct/>
              <w:topLinePunct w:val="0"/>
              <w:bidi w:val="0"/>
              <w:spacing w:before="153" w:line="360" w:lineRule="auto"/>
              <w:ind w:left="3865"/>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主要工作经历</w:t>
            </w:r>
          </w:p>
        </w:tc>
      </w:tr>
      <w:tr w14:paraId="5B6E36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44144401">
            <w:pPr>
              <w:pageBreakBefore w:val="0"/>
              <w:overflowPunct/>
              <w:topLinePunct w:val="0"/>
              <w:bidi w:val="0"/>
              <w:spacing w:before="156" w:line="360" w:lineRule="auto"/>
              <w:ind w:left="385"/>
              <w:rPr>
                <w:rFonts w:hint="eastAsia" w:ascii="宋体" w:hAnsi="宋体" w:eastAsia="宋体" w:cs="宋体"/>
                <w:sz w:val="24"/>
                <w:szCs w:val="24"/>
                <w:highlight w:val="none"/>
              </w:rPr>
            </w:pPr>
            <w:r>
              <w:rPr>
                <w:rFonts w:hint="eastAsia" w:ascii="宋体" w:hAnsi="宋体" w:eastAsia="宋体" w:cs="宋体"/>
                <w:spacing w:val="11"/>
                <w:sz w:val="24"/>
                <w:szCs w:val="24"/>
                <w:highlight w:val="none"/>
              </w:rPr>
              <w:t>时间</w:t>
            </w:r>
          </w:p>
        </w:tc>
        <w:tc>
          <w:tcPr>
            <w:tcW w:w="2497" w:type="dxa"/>
            <w:gridSpan w:val="2"/>
            <w:vAlign w:val="top"/>
          </w:tcPr>
          <w:p w14:paraId="32CF6226">
            <w:pPr>
              <w:pageBreakBefore w:val="0"/>
              <w:overflowPunct/>
              <w:topLinePunct w:val="0"/>
              <w:bidi w:val="0"/>
              <w:spacing w:before="153" w:line="360" w:lineRule="auto"/>
              <w:ind w:left="301"/>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参加过的类似项目</w:t>
            </w:r>
          </w:p>
        </w:tc>
        <w:tc>
          <w:tcPr>
            <w:tcW w:w="2148" w:type="dxa"/>
            <w:gridSpan w:val="3"/>
            <w:vAlign w:val="top"/>
          </w:tcPr>
          <w:p w14:paraId="1B4302D5">
            <w:pPr>
              <w:pageBreakBefore w:val="0"/>
              <w:overflowPunct/>
              <w:topLinePunct w:val="0"/>
              <w:bidi w:val="0"/>
              <w:spacing w:before="153" w:line="360" w:lineRule="auto"/>
              <w:ind w:left="624"/>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担任职务</w:t>
            </w:r>
          </w:p>
        </w:tc>
        <w:tc>
          <w:tcPr>
            <w:tcW w:w="3236" w:type="dxa"/>
            <w:gridSpan w:val="2"/>
            <w:vAlign w:val="top"/>
          </w:tcPr>
          <w:p w14:paraId="458AD0F5">
            <w:pPr>
              <w:pageBreakBefore w:val="0"/>
              <w:overflowPunct/>
              <w:topLinePunct w:val="0"/>
              <w:bidi w:val="0"/>
              <w:spacing w:before="154" w:line="360" w:lineRule="auto"/>
              <w:ind w:left="436"/>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发包人及联系电话</w:t>
            </w:r>
          </w:p>
        </w:tc>
      </w:tr>
      <w:tr w14:paraId="4F381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26784EBE">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3ECE131F">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12C664AB">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3236" w:type="dxa"/>
            <w:gridSpan w:val="2"/>
            <w:vAlign w:val="top"/>
          </w:tcPr>
          <w:p w14:paraId="666DCD2C">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24B115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68BFB5B4">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10EEB498">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7C7B1E83">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3236" w:type="dxa"/>
            <w:gridSpan w:val="2"/>
            <w:vAlign w:val="top"/>
          </w:tcPr>
          <w:p w14:paraId="43CF0D7B">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2786C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9" w:hRule="atLeast"/>
        </w:trPr>
        <w:tc>
          <w:tcPr>
            <w:tcW w:w="1244" w:type="dxa"/>
            <w:vAlign w:val="top"/>
          </w:tcPr>
          <w:p w14:paraId="78ED3E8A">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73F5EBFF">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462ECE81">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3236" w:type="dxa"/>
            <w:gridSpan w:val="2"/>
            <w:vAlign w:val="top"/>
          </w:tcPr>
          <w:p w14:paraId="0108BAA7">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4FA88B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554428AD">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7029E4E">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48E62891">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3236" w:type="dxa"/>
            <w:gridSpan w:val="2"/>
            <w:vAlign w:val="top"/>
          </w:tcPr>
          <w:p w14:paraId="0724F6D3">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2BBAD9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51B6109F">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7A38FD0C">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FD23D2A">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3236" w:type="dxa"/>
            <w:gridSpan w:val="2"/>
            <w:vAlign w:val="top"/>
          </w:tcPr>
          <w:p w14:paraId="495125EA">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4DDC8B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0" w:hRule="atLeast"/>
        </w:trPr>
        <w:tc>
          <w:tcPr>
            <w:tcW w:w="1244" w:type="dxa"/>
            <w:vAlign w:val="top"/>
          </w:tcPr>
          <w:p w14:paraId="114B2792">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32E1442A">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61104C8D">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3236" w:type="dxa"/>
            <w:gridSpan w:val="2"/>
            <w:vAlign w:val="top"/>
          </w:tcPr>
          <w:p w14:paraId="26865D74">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09307E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019681AF">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069570C">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5E236F85">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3236" w:type="dxa"/>
            <w:gridSpan w:val="2"/>
            <w:vAlign w:val="top"/>
          </w:tcPr>
          <w:p w14:paraId="3512441C">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03CD07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244" w:type="dxa"/>
            <w:vAlign w:val="top"/>
          </w:tcPr>
          <w:p w14:paraId="4DD36A44">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67603C8">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BFFD7E8">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3236" w:type="dxa"/>
            <w:gridSpan w:val="2"/>
            <w:vAlign w:val="top"/>
          </w:tcPr>
          <w:p w14:paraId="6D6DADC5">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60CD9E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9" w:hRule="atLeast"/>
        </w:trPr>
        <w:tc>
          <w:tcPr>
            <w:tcW w:w="1244" w:type="dxa"/>
            <w:vAlign w:val="top"/>
          </w:tcPr>
          <w:p w14:paraId="4D8399FA">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DE3EADE">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69AE8C38">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3236" w:type="dxa"/>
            <w:gridSpan w:val="2"/>
            <w:vAlign w:val="top"/>
          </w:tcPr>
          <w:p w14:paraId="62723726">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75ACAE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244" w:type="dxa"/>
            <w:vAlign w:val="top"/>
          </w:tcPr>
          <w:p w14:paraId="5CD2D874">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97" w:type="dxa"/>
            <w:gridSpan w:val="2"/>
            <w:vAlign w:val="top"/>
          </w:tcPr>
          <w:p w14:paraId="28E6D7FD">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148" w:type="dxa"/>
            <w:gridSpan w:val="3"/>
            <w:vAlign w:val="top"/>
          </w:tcPr>
          <w:p w14:paraId="2F0AB9B7">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3236" w:type="dxa"/>
            <w:gridSpan w:val="2"/>
            <w:vAlign w:val="top"/>
          </w:tcPr>
          <w:p w14:paraId="7BE8B4F9">
            <w:pPr>
              <w:pStyle w:val="109"/>
              <w:pageBreakBefore w:val="0"/>
              <w:overflowPunct/>
              <w:topLinePunct w:val="0"/>
              <w:bidi w:val="0"/>
              <w:spacing w:line="360" w:lineRule="auto"/>
              <w:rPr>
                <w:rFonts w:hint="eastAsia" w:ascii="宋体" w:hAnsi="宋体" w:eastAsia="宋体" w:cs="宋体"/>
                <w:sz w:val="24"/>
                <w:szCs w:val="24"/>
                <w:highlight w:val="none"/>
              </w:rPr>
            </w:pPr>
          </w:p>
        </w:tc>
      </w:tr>
    </w:tbl>
    <w:p w14:paraId="558DF6D1">
      <w:pPr>
        <w:pageBreakBefore w:val="0"/>
        <w:overflowPunct/>
        <w:topLinePunct w:val="0"/>
        <w:bidi w:val="0"/>
        <w:spacing w:before="59" w:line="360" w:lineRule="auto"/>
        <w:ind w:left="27"/>
        <w:rPr>
          <w:rFonts w:hint="eastAsia" w:ascii="宋体" w:hAnsi="宋体" w:eastAsia="宋体" w:cs="宋体"/>
          <w:sz w:val="24"/>
          <w:szCs w:val="24"/>
          <w:highlight w:val="none"/>
        </w:rPr>
      </w:pPr>
      <w:r>
        <w:rPr>
          <w:rFonts w:hint="eastAsia" w:ascii="宋体" w:hAnsi="宋体" w:eastAsia="宋体" w:cs="宋体"/>
          <w:b/>
          <w:bCs/>
          <w:spacing w:val="27"/>
          <w:sz w:val="24"/>
          <w:szCs w:val="24"/>
          <w:highlight w:val="none"/>
        </w:rPr>
        <w:t>注：项目</w:t>
      </w:r>
      <w:r>
        <w:rPr>
          <w:rFonts w:hint="eastAsia" w:ascii="宋体" w:hAnsi="宋体" w:eastAsia="宋体" w:cs="宋体"/>
          <w:b/>
          <w:bCs/>
          <w:spacing w:val="27"/>
          <w:sz w:val="24"/>
          <w:szCs w:val="24"/>
          <w:highlight w:val="none"/>
          <w:lang w:val="en-US" w:eastAsia="zh-CN"/>
        </w:rPr>
        <w:t>经理</w:t>
      </w:r>
      <w:r>
        <w:rPr>
          <w:rFonts w:hint="eastAsia" w:ascii="宋体" w:hAnsi="宋体" w:eastAsia="宋体" w:cs="宋体"/>
          <w:b/>
          <w:bCs/>
          <w:spacing w:val="27"/>
          <w:sz w:val="24"/>
          <w:szCs w:val="24"/>
          <w:highlight w:val="none"/>
        </w:rPr>
        <w:t>应附学历证、身份证、职业资格证书及安全生产考核合格证书，无在</w:t>
      </w:r>
      <w:r>
        <w:rPr>
          <w:rFonts w:hint="eastAsia" w:ascii="宋体" w:hAnsi="宋体" w:eastAsia="宋体" w:cs="宋体"/>
          <w:b/>
          <w:bCs/>
          <w:spacing w:val="27"/>
          <w:sz w:val="24"/>
          <w:szCs w:val="24"/>
          <w:highlight w:val="none"/>
          <w:lang w:val="en-US" w:eastAsia="zh-CN"/>
        </w:rPr>
        <w:t>监</w:t>
      </w:r>
      <w:r>
        <w:rPr>
          <w:rFonts w:hint="eastAsia" w:ascii="宋体" w:hAnsi="宋体" w:eastAsia="宋体" w:cs="宋体"/>
          <w:b/>
          <w:bCs/>
          <w:spacing w:val="27"/>
          <w:sz w:val="24"/>
          <w:szCs w:val="24"/>
          <w:highlight w:val="none"/>
        </w:rPr>
        <w:t>承诺函等。</w:t>
      </w:r>
    </w:p>
    <w:p w14:paraId="2E62905F">
      <w:pPr>
        <w:pStyle w:val="14"/>
        <w:pageBreakBefore w:val="0"/>
        <w:overflowPunct/>
        <w:topLinePunct w:val="0"/>
        <w:bidi w:val="0"/>
        <w:spacing w:line="360" w:lineRule="auto"/>
        <w:rPr>
          <w:rFonts w:hint="eastAsia" w:ascii="宋体" w:hAnsi="宋体" w:eastAsia="宋体" w:cs="宋体"/>
          <w:sz w:val="24"/>
          <w:szCs w:val="24"/>
          <w:highlight w:val="none"/>
        </w:rPr>
      </w:pPr>
    </w:p>
    <w:p w14:paraId="3547E443">
      <w:pPr>
        <w:pageBreakBefore w:val="0"/>
        <w:overflowPunct/>
        <w:topLinePunct w:val="0"/>
        <w:bidi w:val="0"/>
        <w:spacing w:before="101" w:line="360" w:lineRule="auto"/>
        <w:jc w:val="both"/>
        <w:rPr>
          <w:rFonts w:hint="eastAsia" w:ascii="宋体" w:hAnsi="宋体" w:eastAsia="宋体" w:cs="宋体"/>
          <w:b/>
          <w:bCs/>
          <w:spacing w:val="15"/>
          <w:position w:val="23"/>
          <w:sz w:val="24"/>
          <w:szCs w:val="24"/>
          <w:highlight w:val="none"/>
          <w:lang w:val="en-US" w:eastAsia="zh-CN"/>
        </w:rPr>
      </w:pPr>
      <w:r>
        <w:rPr>
          <w:rFonts w:hint="eastAsia" w:ascii="宋体" w:hAnsi="宋体" w:eastAsia="宋体" w:cs="宋体"/>
          <w:b/>
          <w:bCs/>
          <w:spacing w:val="15"/>
          <w:position w:val="23"/>
          <w:sz w:val="24"/>
          <w:szCs w:val="24"/>
          <w:highlight w:val="none"/>
          <w:lang w:val="en-US" w:eastAsia="zh-CN"/>
        </w:rPr>
        <w:t>附件2：</w:t>
      </w:r>
    </w:p>
    <w:p w14:paraId="225E6CD1">
      <w:pPr>
        <w:pageBreakBefore w:val="0"/>
        <w:overflowPunct/>
        <w:topLinePunct w:val="0"/>
        <w:bidi w:val="0"/>
        <w:spacing w:before="101" w:line="360" w:lineRule="auto"/>
        <w:jc w:val="center"/>
        <w:rPr>
          <w:rFonts w:hint="eastAsia" w:ascii="宋体" w:hAnsi="宋体" w:eastAsia="宋体" w:cs="宋体"/>
          <w:sz w:val="24"/>
          <w:szCs w:val="24"/>
          <w:highlight w:val="none"/>
        </w:rPr>
      </w:pPr>
      <w:r>
        <w:rPr>
          <w:rFonts w:hint="eastAsia" w:ascii="宋体" w:hAnsi="宋体" w:eastAsia="宋体" w:cs="宋体"/>
          <w:b/>
          <w:bCs/>
          <w:spacing w:val="15"/>
          <w:position w:val="23"/>
          <w:sz w:val="24"/>
          <w:szCs w:val="24"/>
          <w:highlight w:val="none"/>
          <w:lang w:val="en-US" w:eastAsia="zh-CN"/>
        </w:rPr>
        <w:t>项目组成</w:t>
      </w:r>
      <w:r>
        <w:rPr>
          <w:rFonts w:hint="eastAsia" w:ascii="宋体" w:hAnsi="宋体" w:eastAsia="宋体" w:cs="宋体"/>
          <w:b/>
          <w:bCs/>
          <w:spacing w:val="15"/>
          <w:position w:val="23"/>
          <w:sz w:val="24"/>
          <w:szCs w:val="24"/>
          <w:highlight w:val="none"/>
        </w:rPr>
        <w:t>人员汇总表</w:t>
      </w:r>
    </w:p>
    <w:tbl>
      <w:tblPr>
        <w:tblStyle w:val="110"/>
        <w:tblW w:w="8981" w:type="dxa"/>
        <w:tblInd w:w="1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41"/>
        <w:gridCol w:w="994"/>
        <w:gridCol w:w="719"/>
        <w:gridCol w:w="1258"/>
        <w:gridCol w:w="719"/>
        <w:gridCol w:w="729"/>
        <w:gridCol w:w="1249"/>
        <w:gridCol w:w="2472"/>
      </w:tblGrid>
      <w:tr w14:paraId="51E49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41" w:type="dxa"/>
            <w:vAlign w:val="top"/>
          </w:tcPr>
          <w:p w14:paraId="1BD6C63A">
            <w:pPr>
              <w:pageBreakBefore w:val="0"/>
              <w:overflowPunct/>
              <w:topLinePunct w:val="0"/>
              <w:bidi w:val="0"/>
              <w:spacing w:before="315" w:line="360" w:lineRule="auto"/>
              <w:ind w:left="10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序号</w:t>
            </w:r>
          </w:p>
        </w:tc>
        <w:tc>
          <w:tcPr>
            <w:tcW w:w="994" w:type="dxa"/>
            <w:vAlign w:val="top"/>
          </w:tcPr>
          <w:p w14:paraId="7BC06E99">
            <w:pPr>
              <w:pageBreakBefore w:val="0"/>
              <w:overflowPunct/>
              <w:topLinePunct w:val="0"/>
              <w:bidi w:val="0"/>
              <w:spacing w:before="314" w:line="360" w:lineRule="auto"/>
              <w:ind w:left="220"/>
              <w:rPr>
                <w:rFonts w:hint="eastAsia" w:ascii="宋体" w:hAnsi="宋体" w:eastAsia="宋体" w:cs="宋体"/>
                <w:sz w:val="24"/>
                <w:szCs w:val="24"/>
                <w:highlight w:val="none"/>
              </w:rPr>
            </w:pPr>
            <w:r>
              <w:rPr>
                <w:rFonts w:hint="eastAsia" w:ascii="宋体" w:hAnsi="宋体" w:eastAsia="宋体" w:cs="宋体"/>
                <w:spacing w:val="14"/>
                <w:sz w:val="24"/>
                <w:szCs w:val="24"/>
                <w:highlight w:val="none"/>
              </w:rPr>
              <w:t>姓名</w:t>
            </w:r>
          </w:p>
        </w:tc>
        <w:tc>
          <w:tcPr>
            <w:tcW w:w="719" w:type="dxa"/>
            <w:vAlign w:val="top"/>
          </w:tcPr>
          <w:p w14:paraId="4A7C383B">
            <w:pPr>
              <w:pageBreakBefore w:val="0"/>
              <w:overflowPunct/>
              <w:topLinePunct w:val="0"/>
              <w:bidi w:val="0"/>
              <w:spacing w:before="315" w:line="360" w:lineRule="auto"/>
              <w:ind w:left="111"/>
              <w:rPr>
                <w:rFonts w:hint="eastAsia" w:ascii="宋体" w:hAnsi="宋体" w:eastAsia="宋体" w:cs="宋体"/>
                <w:sz w:val="24"/>
                <w:szCs w:val="24"/>
                <w:highlight w:val="none"/>
              </w:rPr>
            </w:pPr>
            <w:r>
              <w:rPr>
                <w:rFonts w:hint="eastAsia" w:ascii="宋体" w:hAnsi="宋体" w:eastAsia="宋体" w:cs="宋体"/>
                <w:spacing w:val="9"/>
                <w:sz w:val="24"/>
                <w:szCs w:val="24"/>
                <w:highlight w:val="none"/>
              </w:rPr>
              <w:t>性别</w:t>
            </w:r>
          </w:p>
        </w:tc>
        <w:tc>
          <w:tcPr>
            <w:tcW w:w="1258" w:type="dxa"/>
            <w:vAlign w:val="top"/>
          </w:tcPr>
          <w:p w14:paraId="01F116D7">
            <w:pPr>
              <w:pageBreakBefore w:val="0"/>
              <w:overflowPunct/>
              <w:topLinePunct w:val="0"/>
              <w:bidi w:val="0"/>
              <w:spacing w:before="315" w:line="360" w:lineRule="auto"/>
              <w:ind w:left="172"/>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出生日期</w:t>
            </w:r>
          </w:p>
        </w:tc>
        <w:tc>
          <w:tcPr>
            <w:tcW w:w="719" w:type="dxa"/>
            <w:vAlign w:val="top"/>
          </w:tcPr>
          <w:p w14:paraId="042D8157">
            <w:pPr>
              <w:pageBreakBefore w:val="0"/>
              <w:overflowPunct/>
              <w:topLinePunct w:val="0"/>
              <w:bidi w:val="0"/>
              <w:spacing w:before="315" w:line="360" w:lineRule="auto"/>
              <w:ind w:left="114"/>
              <w:rPr>
                <w:rFonts w:hint="eastAsia" w:ascii="宋体" w:hAnsi="宋体" w:eastAsia="宋体" w:cs="宋体"/>
                <w:sz w:val="24"/>
                <w:szCs w:val="24"/>
                <w:highlight w:val="none"/>
              </w:rPr>
            </w:pPr>
            <w:r>
              <w:rPr>
                <w:rFonts w:hint="eastAsia" w:ascii="宋体" w:hAnsi="宋体" w:eastAsia="宋体" w:cs="宋体"/>
                <w:spacing w:val="7"/>
                <w:sz w:val="24"/>
                <w:szCs w:val="24"/>
                <w:highlight w:val="none"/>
              </w:rPr>
              <w:t>学历</w:t>
            </w:r>
          </w:p>
        </w:tc>
        <w:tc>
          <w:tcPr>
            <w:tcW w:w="729" w:type="dxa"/>
            <w:vAlign w:val="top"/>
          </w:tcPr>
          <w:p w14:paraId="10ADF66B">
            <w:pPr>
              <w:pageBreakBefore w:val="0"/>
              <w:overflowPunct/>
              <w:topLinePunct w:val="0"/>
              <w:bidi w:val="0"/>
              <w:spacing w:before="315" w:line="360" w:lineRule="auto"/>
              <w:ind w:left="115"/>
              <w:rPr>
                <w:rFonts w:hint="eastAsia" w:ascii="宋体" w:hAnsi="宋体" w:eastAsia="宋体" w:cs="宋体"/>
                <w:sz w:val="24"/>
                <w:szCs w:val="24"/>
                <w:highlight w:val="none"/>
              </w:rPr>
            </w:pPr>
            <w:r>
              <w:rPr>
                <w:rFonts w:hint="eastAsia" w:ascii="宋体" w:hAnsi="宋体" w:eastAsia="宋体" w:cs="宋体"/>
                <w:spacing w:val="-3"/>
                <w:sz w:val="24"/>
                <w:szCs w:val="24"/>
                <w:highlight w:val="none"/>
              </w:rPr>
              <w:t>专业</w:t>
            </w:r>
          </w:p>
        </w:tc>
        <w:tc>
          <w:tcPr>
            <w:tcW w:w="1249" w:type="dxa"/>
            <w:vAlign w:val="top"/>
          </w:tcPr>
          <w:p w14:paraId="722852D2">
            <w:pPr>
              <w:pageBreakBefore w:val="0"/>
              <w:overflowPunct/>
              <w:topLinePunct w:val="0"/>
              <w:bidi w:val="0"/>
              <w:spacing w:before="314" w:line="360" w:lineRule="auto"/>
              <w:ind w:left="147"/>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技术职称</w:t>
            </w:r>
          </w:p>
        </w:tc>
        <w:tc>
          <w:tcPr>
            <w:tcW w:w="2472" w:type="dxa"/>
            <w:vAlign w:val="top"/>
          </w:tcPr>
          <w:p w14:paraId="10DCFAED">
            <w:pPr>
              <w:pageBreakBefore w:val="0"/>
              <w:overflowPunct/>
              <w:topLinePunct w:val="0"/>
              <w:bidi w:val="0"/>
              <w:spacing w:before="312" w:line="360" w:lineRule="auto"/>
              <w:ind w:left="297"/>
              <w:rPr>
                <w:rFonts w:hint="eastAsia" w:ascii="宋体" w:hAnsi="宋体" w:eastAsia="宋体" w:cs="宋体"/>
                <w:sz w:val="24"/>
                <w:szCs w:val="24"/>
                <w:highlight w:val="none"/>
              </w:rPr>
            </w:pPr>
            <w:r>
              <w:rPr>
                <w:rFonts w:hint="eastAsia" w:ascii="宋体" w:hAnsi="宋体" w:eastAsia="宋体" w:cs="宋体"/>
                <w:spacing w:val="-1"/>
                <w:sz w:val="24"/>
                <w:szCs w:val="24"/>
                <w:highlight w:val="none"/>
              </w:rPr>
              <w:t>在本项目拟任职务</w:t>
            </w:r>
          </w:p>
        </w:tc>
      </w:tr>
      <w:tr w14:paraId="0B4F4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4CDBA862">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13998590">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8B27520">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5D4AE181">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4EC02DC8">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7FC9FE70">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62D790DF">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40537E9C">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68451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123FE9D1">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477EBF41">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0AF5D39">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4126E68B">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65372B2A">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3FF75F5F">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236C6483">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2E4281EC">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37D204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1" w:type="dxa"/>
            <w:vAlign w:val="top"/>
          </w:tcPr>
          <w:p w14:paraId="6938CC92">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2126A9D1">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3FEF0BA5">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5C11E4AB">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7EBFDB2B">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0A00E9E">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62C7C05C">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03A0D735">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52FB4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3C622A4B">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5C9C3B25">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6A34FFA">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611DC326">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31FE32BD">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33F465C">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3FD1ADA8">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0DF1848F">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21B3D8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4D10DEF5">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6A165A49">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E98A9A4">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600C6F36">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F99367D">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04D6269A">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118A07AA">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7F3F2B91">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544C31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trPr>
        <w:tc>
          <w:tcPr>
            <w:tcW w:w="841" w:type="dxa"/>
            <w:vAlign w:val="top"/>
          </w:tcPr>
          <w:p w14:paraId="0943FB1F">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3AFC7EEA">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2F9422E">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42070F16">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21F3852B">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96A1F3A">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00AD62DD">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E7305A0">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1D221F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9" w:hRule="atLeast"/>
        </w:trPr>
        <w:tc>
          <w:tcPr>
            <w:tcW w:w="841" w:type="dxa"/>
            <w:vAlign w:val="top"/>
          </w:tcPr>
          <w:p w14:paraId="6AD897A0">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08CB56D2">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77E66F11">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3B8B48C6">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5C2A892">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3BA2B56">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7AD984FF">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200A37A3">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26AEF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9" w:hRule="atLeast"/>
        </w:trPr>
        <w:tc>
          <w:tcPr>
            <w:tcW w:w="841" w:type="dxa"/>
            <w:vAlign w:val="top"/>
          </w:tcPr>
          <w:p w14:paraId="7E5EC2F2">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6DC18A41">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50AADE6">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713DDE98">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0F5C76F3">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1D032B0A">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5A48537A">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295FA79">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657422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54" w:hRule="atLeast"/>
        </w:trPr>
        <w:tc>
          <w:tcPr>
            <w:tcW w:w="841" w:type="dxa"/>
            <w:vAlign w:val="top"/>
          </w:tcPr>
          <w:p w14:paraId="428CCE3B">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994" w:type="dxa"/>
            <w:vAlign w:val="top"/>
          </w:tcPr>
          <w:p w14:paraId="7CE1B142">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C5519B3">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58" w:type="dxa"/>
            <w:vAlign w:val="top"/>
          </w:tcPr>
          <w:p w14:paraId="0468DA35">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19" w:type="dxa"/>
            <w:vAlign w:val="top"/>
          </w:tcPr>
          <w:p w14:paraId="1CABD75C">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729" w:type="dxa"/>
            <w:vAlign w:val="top"/>
          </w:tcPr>
          <w:p w14:paraId="4551B9E6">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249" w:type="dxa"/>
            <w:vAlign w:val="top"/>
          </w:tcPr>
          <w:p w14:paraId="4404EFC6">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472" w:type="dxa"/>
            <w:vAlign w:val="top"/>
          </w:tcPr>
          <w:p w14:paraId="32EF8074">
            <w:pPr>
              <w:pStyle w:val="109"/>
              <w:pageBreakBefore w:val="0"/>
              <w:overflowPunct/>
              <w:topLinePunct w:val="0"/>
              <w:bidi w:val="0"/>
              <w:spacing w:line="360" w:lineRule="auto"/>
              <w:rPr>
                <w:rFonts w:hint="eastAsia" w:ascii="宋体" w:hAnsi="宋体" w:eastAsia="宋体" w:cs="宋体"/>
                <w:sz w:val="24"/>
                <w:szCs w:val="24"/>
                <w:highlight w:val="none"/>
              </w:rPr>
            </w:pPr>
          </w:p>
        </w:tc>
      </w:tr>
    </w:tbl>
    <w:p w14:paraId="2894C9AD">
      <w:pPr>
        <w:pStyle w:val="14"/>
        <w:pageBreakBefore w:val="0"/>
        <w:overflowPunct/>
        <w:topLinePunct w:val="0"/>
        <w:bidi w:val="0"/>
        <w:spacing w:line="360" w:lineRule="auto"/>
        <w:rPr>
          <w:rFonts w:hint="eastAsia" w:ascii="宋体" w:hAnsi="宋体" w:eastAsia="宋体" w:cs="宋体"/>
          <w:sz w:val="24"/>
          <w:szCs w:val="24"/>
          <w:highlight w:val="none"/>
        </w:rPr>
      </w:pPr>
    </w:p>
    <w:p w14:paraId="241C3084">
      <w:pPr>
        <w:pageBreakBefore w:val="0"/>
        <w:overflowPunct/>
        <w:topLinePunct w:val="0"/>
        <w:bidi w:val="0"/>
        <w:spacing w:before="78" w:line="360" w:lineRule="auto"/>
        <w:ind w:firstLine="3360" w:firstLineChars="1600"/>
        <w:rPr>
          <w:rFonts w:hint="eastAsia" w:ascii="宋体" w:hAnsi="宋体" w:eastAsia="宋体" w:cs="宋体"/>
          <w:sz w:val="24"/>
          <w:szCs w:val="24"/>
          <w:highlight w:val="none"/>
        </w:rPr>
      </w:pPr>
      <w:r>
        <w:rPr>
          <w:rFonts w:hint="eastAsia" w:ascii="宋体" w:hAnsi="宋体" w:eastAsia="宋体" w:cs="宋体"/>
          <w:spacing w:val="-15"/>
          <w:sz w:val="24"/>
          <w:szCs w:val="24"/>
          <w:highlight w:val="none"/>
          <w:lang w:val="en-US" w:eastAsia="zh-CN"/>
        </w:rPr>
        <w:t>投标人名称</w:t>
      </w:r>
      <w:r>
        <w:rPr>
          <w:rFonts w:hint="eastAsia" w:ascii="宋体" w:hAnsi="宋体" w:eastAsia="宋体" w:cs="宋体"/>
          <w:spacing w:val="-15"/>
          <w:sz w:val="24"/>
          <w:szCs w:val="24"/>
          <w:highlight w:val="none"/>
        </w:rPr>
        <w:t>：</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eastAsia="zh-CN"/>
        </w:rPr>
        <w:t>（</w:t>
      </w:r>
      <w:r>
        <w:rPr>
          <w:rFonts w:hint="eastAsia" w:ascii="宋体" w:hAnsi="宋体" w:eastAsia="宋体" w:cs="宋体"/>
          <w:spacing w:val="-15"/>
          <w:sz w:val="24"/>
          <w:szCs w:val="24"/>
          <w:highlight w:val="none"/>
        </w:rPr>
        <w:t>公章</w:t>
      </w:r>
      <w:r>
        <w:rPr>
          <w:rFonts w:hint="eastAsia" w:ascii="宋体" w:hAnsi="宋体" w:eastAsia="宋体" w:cs="宋体"/>
          <w:spacing w:val="-15"/>
          <w:sz w:val="24"/>
          <w:szCs w:val="24"/>
          <w:highlight w:val="none"/>
          <w:lang w:eastAsia="zh-CN"/>
        </w:rPr>
        <w:t>）</w:t>
      </w:r>
    </w:p>
    <w:p w14:paraId="56B68405">
      <w:pPr>
        <w:pageBreakBefore w:val="0"/>
        <w:overflowPunct/>
        <w:topLinePunct w:val="0"/>
        <w:bidi w:val="0"/>
        <w:spacing w:before="184" w:line="360" w:lineRule="auto"/>
        <w:jc w:val="right"/>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 xml:space="preserve">法定代表人或被授权人：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6"/>
          <w:sz w:val="24"/>
          <w:szCs w:val="24"/>
          <w:highlight w:val="none"/>
        </w:rPr>
        <w:t xml:space="preserve"> </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签字或盖章</w:t>
      </w:r>
      <w:r>
        <w:rPr>
          <w:rFonts w:hint="eastAsia" w:ascii="宋体" w:hAnsi="宋体" w:eastAsia="宋体" w:cs="宋体"/>
          <w:spacing w:val="-6"/>
          <w:sz w:val="24"/>
          <w:szCs w:val="24"/>
          <w:highlight w:val="none"/>
          <w:lang w:eastAsia="zh-CN"/>
        </w:rPr>
        <w:t>）</w:t>
      </w:r>
    </w:p>
    <w:p w14:paraId="07050308">
      <w:pPr>
        <w:pageBreakBefore w:val="0"/>
        <w:overflowPunct/>
        <w:topLinePunct w:val="0"/>
        <w:bidi w:val="0"/>
        <w:spacing w:before="1" w:line="360" w:lineRule="auto"/>
        <w:ind w:firstLine="4370" w:firstLineChars="1900"/>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年</w:t>
      </w:r>
      <w:r>
        <w:rPr>
          <w:rFonts w:hint="eastAsia" w:ascii="宋体" w:hAnsi="宋体" w:eastAsia="宋体" w:cs="宋体"/>
          <w:spacing w:val="32"/>
          <w:w w:val="101"/>
          <w:sz w:val="24"/>
          <w:szCs w:val="24"/>
          <w:highlight w:val="none"/>
        </w:rPr>
        <w:t xml:space="preserve">   </w:t>
      </w:r>
      <w:r>
        <w:rPr>
          <w:rFonts w:hint="eastAsia" w:ascii="宋体" w:hAnsi="宋体" w:eastAsia="宋体" w:cs="宋体"/>
          <w:spacing w:val="-5"/>
          <w:sz w:val="24"/>
          <w:szCs w:val="24"/>
          <w:highlight w:val="none"/>
        </w:rPr>
        <w:t>月     日</w:t>
      </w:r>
    </w:p>
    <w:p w14:paraId="4FB50F1E">
      <w:pPr>
        <w:pStyle w:val="14"/>
        <w:pageBreakBefore w:val="0"/>
        <w:overflowPunct/>
        <w:topLinePunct w:val="0"/>
        <w:bidi w:val="0"/>
        <w:spacing w:line="360" w:lineRule="auto"/>
        <w:rPr>
          <w:rFonts w:hint="eastAsia" w:ascii="宋体" w:hAnsi="宋体" w:eastAsia="宋体" w:cs="宋体"/>
          <w:sz w:val="24"/>
          <w:szCs w:val="24"/>
          <w:highlight w:val="none"/>
        </w:rPr>
      </w:pPr>
    </w:p>
    <w:p w14:paraId="3C32DD1F">
      <w:pPr>
        <w:pStyle w:val="14"/>
        <w:pageBreakBefore w:val="0"/>
        <w:overflowPunct/>
        <w:topLinePunct w:val="0"/>
        <w:bidi w:val="0"/>
        <w:spacing w:line="360" w:lineRule="auto"/>
        <w:rPr>
          <w:rFonts w:hint="eastAsia" w:ascii="宋体" w:hAnsi="宋体" w:eastAsia="宋体" w:cs="宋体"/>
          <w:sz w:val="24"/>
          <w:szCs w:val="24"/>
          <w:highlight w:val="none"/>
        </w:rPr>
      </w:pPr>
    </w:p>
    <w:p w14:paraId="717B0C86">
      <w:pPr>
        <w:keepNext w:val="0"/>
        <w:keepLines w:val="0"/>
        <w:pageBreakBefore w:val="0"/>
        <w:widowControl w:val="0"/>
        <w:kinsoku/>
        <w:wordWrap/>
        <w:overflowPunct/>
        <w:topLinePunct w:val="0"/>
        <w:autoSpaceDE/>
        <w:autoSpaceDN/>
        <w:bidi w:val="0"/>
        <w:adjustRightInd/>
        <w:snapToGrid/>
        <w:spacing w:line="360" w:lineRule="auto"/>
        <w:ind w:left="0"/>
        <w:jc w:val="left"/>
        <w:textAlignment w:val="auto"/>
        <w:outlineLvl w:val="9"/>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附件3：</w:t>
      </w:r>
    </w:p>
    <w:p w14:paraId="4F3CD451">
      <w:pPr>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商务要求偏离表</w:t>
      </w:r>
    </w:p>
    <w:p w14:paraId="6C272CB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项目名称：</w:t>
      </w:r>
    </w:p>
    <w:p w14:paraId="7AE0B395">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rPr>
      </w:pPr>
      <w:r>
        <w:rPr>
          <w:rFonts w:hint="eastAsia" w:ascii="宋体" w:hAnsi="宋体" w:eastAsia="宋体" w:cs="宋体"/>
          <w:spacing w:val="-1"/>
          <w:sz w:val="24"/>
          <w:szCs w:val="24"/>
          <w:highlight w:val="none"/>
        </w:rPr>
        <w:t>项目编号：</w:t>
      </w:r>
    </w:p>
    <w:p w14:paraId="24D3933E">
      <w:pPr>
        <w:keepNext w:val="0"/>
        <w:keepLines w:val="0"/>
        <w:pageBreakBefore w:val="0"/>
        <w:widowControl w:val="0"/>
        <w:kinsoku/>
        <w:wordWrap/>
        <w:overflowPunct/>
        <w:topLinePunct w:val="0"/>
        <w:autoSpaceDE/>
        <w:autoSpaceDN/>
        <w:bidi w:val="0"/>
        <w:adjustRightInd/>
        <w:snapToGrid/>
        <w:spacing w:line="360" w:lineRule="auto"/>
        <w:ind w:left="0"/>
        <w:textAlignment w:val="auto"/>
        <w:rPr>
          <w:rFonts w:hint="eastAsia" w:ascii="宋体" w:hAnsi="宋体" w:eastAsia="宋体" w:cs="宋体"/>
          <w:spacing w:val="-1"/>
          <w:sz w:val="24"/>
          <w:szCs w:val="24"/>
          <w:highlight w:val="none"/>
          <w:lang w:val="en-US" w:eastAsia="zh-CN"/>
        </w:rPr>
      </w:pPr>
      <w:r>
        <w:rPr>
          <w:rFonts w:hint="eastAsia" w:ascii="宋体" w:hAnsi="宋体" w:eastAsia="宋体" w:cs="宋体"/>
          <w:spacing w:val="-1"/>
          <w:sz w:val="24"/>
          <w:szCs w:val="24"/>
          <w:highlight w:val="none"/>
          <w:lang w:val="en-US" w:eastAsia="zh-CN"/>
        </w:rPr>
        <w:t>标段编号：</w:t>
      </w:r>
    </w:p>
    <w:tbl>
      <w:tblPr>
        <w:tblStyle w:val="110"/>
        <w:tblW w:w="93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32"/>
        <w:gridCol w:w="2366"/>
        <w:gridCol w:w="1536"/>
        <w:gridCol w:w="1566"/>
        <w:gridCol w:w="1556"/>
        <w:gridCol w:w="1562"/>
      </w:tblGrid>
      <w:tr w14:paraId="5EB42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69" w:hRule="atLeast"/>
        </w:trPr>
        <w:tc>
          <w:tcPr>
            <w:tcW w:w="732" w:type="dxa"/>
            <w:vAlign w:val="center"/>
          </w:tcPr>
          <w:p w14:paraId="41771C2D">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366" w:type="dxa"/>
            <w:vAlign w:val="center"/>
          </w:tcPr>
          <w:p w14:paraId="300BC86E">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招标文件条款号</w:t>
            </w:r>
          </w:p>
        </w:tc>
        <w:tc>
          <w:tcPr>
            <w:tcW w:w="1536" w:type="dxa"/>
            <w:vAlign w:val="center"/>
          </w:tcPr>
          <w:p w14:paraId="031CAD50">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招标要求</w:t>
            </w:r>
          </w:p>
        </w:tc>
        <w:tc>
          <w:tcPr>
            <w:tcW w:w="1566" w:type="dxa"/>
            <w:vAlign w:val="center"/>
          </w:tcPr>
          <w:p w14:paraId="5D5C2109">
            <w:pPr>
              <w:pageBreakBefore w:val="0"/>
              <w:overflowPunct/>
              <w:topLinePunct w:val="0"/>
              <w:bidi w:val="0"/>
              <w:spacing w:before="151" w:line="360" w:lineRule="auto"/>
              <w:ind w:left="174"/>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响应情况</w:t>
            </w:r>
          </w:p>
        </w:tc>
        <w:tc>
          <w:tcPr>
            <w:tcW w:w="1556" w:type="dxa"/>
            <w:vAlign w:val="center"/>
          </w:tcPr>
          <w:p w14:paraId="6FB9735C">
            <w:pPr>
              <w:pageBreakBefore w:val="0"/>
              <w:overflowPunct/>
              <w:topLinePunct w:val="0"/>
              <w:bidi w:val="0"/>
              <w:spacing w:before="151"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偏离</w:t>
            </w:r>
          </w:p>
        </w:tc>
        <w:tc>
          <w:tcPr>
            <w:tcW w:w="1562" w:type="dxa"/>
            <w:vAlign w:val="center"/>
          </w:tcPr>
          <w:p w14:paraId="28D4AD10">
            <w:pPr>
              <w:pageBreakBefore w:val="0"/>
              <w:overflowPunct/>
              <w:topLinePunct w:val="0"/>
              <w:bidi w:val="0"/>
              <w:spacing w:before="151" w:line="360" w:lineRule="auto"/>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tc>
      </w:tr>
      <w:tr w14:paraId="363E61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53774233">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639D12B2">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16C7FCDE">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3701114">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4245B036">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4F2A6715">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64A36F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0B524224">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75EAF9BD">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685289AC">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21659F92">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2605A9A5">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27CC2622">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5C278E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732" w:type="dxa"/>
            <w:vAlign w:val="top"/>
          </w:tcPr>
          <w:p w14:paraId="201E0683">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14A682EE">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9985DC7">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196C9163">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0BA010EC">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21BAB27E">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508C7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05B12F1A">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447FB8BC">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7D6BEE19">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202E75F0">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7CD3FDFB">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105B46FE">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0AF6E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6EF160B5">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5FBB7F77">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0FDA89BA">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07A0A11">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2932D734">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3F4DE0F2">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37085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732" w:type="dxa"/>
            <w:vAlign w:val="top"/>
          </w:tcPr>
          <w:p w14:paraId="361D6F38">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21C1F2F2">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771E798">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75EE89AF">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0354048E">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507CA75D">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2BC2D1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732" w:type="dxa"/>
            <w:vAlign w:val="top"/>
          </w:tcPr>
          <w:p w14:paraId="17FD7021">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72BDF79C">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4798204D">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47138214">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409276F1">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45F2F5D9">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537FF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732" w:type="dxa"/>
            <w:vAlign w:val="top"/>
          </w:tcPr>
          <w:p w14:paraId="5C245196">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17F3DF1D">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5E1C6E2B">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38F65264">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6BA72829">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761BB42D">
            <w:pPr>
              <w:pStyle w:val="109"/>
              <w:pageBreakBefore w:val="0"/>
              <w:overflowPunct/>
              <w:topLinePunct w:val="0"/>
              <w:bidi w:val="0"/>
              <w:spacing w:line="360" w:lineRule="auto"/>
              <w:rPr>
                <w:rFonts w:hint="eastAsia" w:ascii="宋体" w:hAnsi="宋体" w:eastAsia="宋体" w:cs="宋体"/>
                <w:sz w:val="24"/>
                <w:szCs w:val="24"/>
                <w:highlight w:val="none"/>
              </w:rPr>
            </w:pPr>
          </w:p>
        </w:tc>
      </w:tr>
      <w:tr w14:paraId="61955E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732" w:type="dxa"/>
            <w:vAlign w:val="top"/>
          </w:tcPr>
          <w:p w14:paraId="44E9B665">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2366" w:type="dxa"/>
            <w:vAlign w:val="top"/>
          </w:tcPr>
          <w:p w14:paraId="3CD0F608">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36" w:type="dxa"/>
            <w:vAlign w:val="top"/>
          </w:tcPr>
          <w:p w14:paraId="7CF835D8">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6" w:type="dxa"/>
            <w:vAlign w:val="top"/>
          </w:tcPr>
          <w:p w14:paraId="33F4422E">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56" w:type="dxa"/>
            <w:vAlign w:val="top"/>
          </w:tcPr>
          <w:p w14:paraId="6F2BAC53">
            <w:pPr>
              <w:pStyle w:val="109"/>
              <w:pageBreakBefore w:val="0"/>
              <w:overflowPunct/>
              <w:topLinePunct w:val="0"/>
              <w:bidi w:val="0"/>
              <w:spacing w:line="360" w:lineRule="auto"/>
              <w:rPr>
                <w:rFonts w:hint="eastAsia" w:ascii="宋体" w:hAnsi="宋体" w:eastAsia="宋体" w:cs="宋体"/>
                <w:sz w:val="24"/>
                <w:szCs w:val="24"/>
                <w:highlight w:val="none"/>
              </w:rPr>
            </w:pPr>
          </w:p>
        </w:tc>
        <w:tc>
          <w:tcPr>
            <w:tcW w:w="1562" w:type="dxa"/>
            <w:vAlign w:val="top"/>
          </w:tcPr>
          <w:p w14:paraId="67B400A0">
            <w:pPr>
              <w:pStyle w:val="109"/>
              <w:pageBreakBefore w:val="0"/>
              <w:overflowPunct/>
              <w:topLinePunct w:val="0"/>
              <w:bidi w:val="0"/>
              <w:spacing w:line="360" w:lineRule="auto"/>
              <w:rPr>
                <w:rFonts w:hint="eastAsia" w:ascii="宋体" w:hAnsi="宋体" w:eastAsia="宋体" w:cs="宋体"/>
                <w:sz w:val="24"/>
                <w:szCs w:val="24"/>
                <w:highlight w:val="none"/>
              </w:rPr>
            </w:pPr>
          </w:p>
        </w:tc>
      </w:tr>
    </w:tbl>
    <w:p w14:paraId="6EBC1B47">
      <w:pPr>
        <w:pageBreakBefore w:val="0"/>
        <w:overflowPunct/>
        <w:topLinePunct w:val="0"/>
        <w:bidi w:val="0"/>
        <w:spacing w:line="360" w:lineRule="auto"/>
        <w:ind w:firstLine="510" w:firstLineChars="200"/>
        <w:rPr>
          <w:rFonts w:hint="eastAsia" w:ascii="宋体" w:hAnsi="宋体" w:eastAsia="宋体" w:cs="宋体"/>
          <w:sz w:val="24"/>
          <w:szCs w:val="24"/>
          <w:highlight w:val="none"/>
          <w:lang w:val="en-US" w:eastAsia="zh-CN"/>
        </w:rPr>
      </w:pPr>
      <w:r>
        <w:rPr>
          <w:rFonts w:hint="eastAsia" w:ascii="宋体" w:hAnsi="宋体" w:eastAsia="宋体" w:cs="宋体"/>
          <w:b/>
          <w:bCs/>
          <w:spacing w:val="7"/>
          <w:sz w:val="24"/>
          <w:szCs w:val="24"/>
          <w:highlight w:val="none"/>
        </w:rPr>
        <w:t>注</w:t>
      </w:r>
      <w:r>
        <w:rPr>
          <w:rFonts w:hint="eastAsia" w:ascii="宋体" w:hAnsi="宋体" w:eastAsia="宋体" w:cs="宋体"/>
          <w:spacing w:val="-25"/>
          <w:sz w:val="24"/>
          <w:szCs w:val="24"/>
          <w:highlight w:val="none"/>
        </w:rPr>
        <w:t xml:space="preserve"> </w:t>
      </w:r>
      <w:r>
        <w:rPr>
          <w:rFonts w:hint="eastAsia" w:ascii="宋体" w:hAnsi="宋体" w:eastAsia="宋体" w:cs="宋体"/>
          <w:b/>
          <w:bCs/>
          <w:spacing w:val="7"/>
          <w:sz w:val="24"/>
          <w:szCs w:val="24"/>
          <w:highlight w:val="none"/>
        </w:rPr>
        <w:t>：</w:t>
      </w:r>
      <w:r>
        <w:rPr>
          <w:rFonts w:hint="eastAsia" w:ascii="宋体" w:hAnsi="宋体" w:eastAsia="宋体" w:cs="宋体"/>
          <w:sz w:val="24"/>
          <w:szCs w:val="24"/>
          <w:highlight w:val="none"/>
          <w:lang w:val="en-US" w:eastAsia="zh-CN"/>
        </w:rPr>
        <w:t>本表只填写投标文件中与招标文件有偏离（包括正偏离和负偏离）的内容，与招标文件要求完全一致的，不用在此表中列出，但必须提交空白表。供应商必须据实填写，不得虚假响应。</w:t>
      </w:r>
    </w:p>
    <w:p w14:paraId="6A0B9D69">
      <w:pPr>
        <w:pageBreakBefore w:val="0"/>
        <w:overflowPunct/>
        <w:topLinePunct w:val="0"/>
        <w:bidi w:val="0"/>
        <w:spacing w:before="78" w:line="360" w:lineRule="auto"/>
        <w:ind w:firstLine="3360" w:firstLineChars="1600"/>
        <w:rPr>
          <w:rFonts w:hint="eastAsia" w:ascii="宋体" w:hAnsi="宋体" w:eastAsia="宋体" w:cs="宋体"/>
          <w:sz w:val="24"/>
          <w:szCs w:val="24"/>
          <w:highlight w:val="none"/>
        </w:rPr>
      </w:pPr>
      <w:r>
        <w:rPr>
          <w:rFonts w:hint="eastAsia" w:ascii="宋体" w:hAnsi="宋体" w:eastAsia="宋体" w:cs="宋体"/>
          <w:spacing w:val="-15"/>
          <w:sz w:val="24"/>
          <w:szCs w:val="24"/>
          <w:highlight w:val="none"/>
          <w:lang w:val="en-US" w:eastAsia="zh-CN"/>
        </w:rPr>
        <w:t>投标人名称</w:t>
      </w:r>
      <w:r>
        <w:rPr>
          <w:rFonts w:hint="eastAsia" w:ascii="宋体" w:hAnsi="宋体" w:eastAsia="宋体" w:cs="宋体"/>
          <w:spacing w:val="-15"/>
          <w:sz w:val="24"/>
          <w:szCs w:val="24"/>
          <w:highlight w:val="none"/>
        </w:rPr>
        <w:t>：</w:t>
      </w:r>
      <w:r>
        <w:rPr>
          <w:rFonts w:hint="eastAsia" w:ascii="宋体" w:hAnsi="宋体" w:eastAsia="宋体" w:cs="宋体"/>
          <w:spacing w:val="61"/>
          <w:sz w:val="24"/>
          <w:szCs w:val="24"/>
          <w:highlight w:val="none"/>
        </w:rPr>
        <w:t xml:space="preserve"> </w:t>
      </w:r>
      <w:r>
        <w:rPr>
          <w:rFonts w:hint="eastAsia" w:ascii="宋体" w:hAnsi="宋体" w:eastAsia="宋体" w:cs="宋体"/>
          <w:sz w:val="24"/>
          <w:szCs w:val="24"/>
          <w:highlight w:val="none"/>
          <w:u w:val="single" w:color="auto"/>
        </w:rPr>
        <w:t xml:space="preserve">                   </w:t>
      </w:r>
      <w:r>
        <w:rPr>
          <w:rFonts w:hint="eastAsia" w:ascii="宋体" w:hAnsi="宋体" w:eastAsia="宋体" w:cs="宋体"/>
          <w:spacing w:val="-20"/>
          <w:sz w:val="24"/>
          <w:szCs w:val="24"/>
          <w:highlight w:val="none"/>
        </w:rPr>
        <w:t xml:space="preserve"> </w:t>
      </w:r>
      <w:r>
        <w:rPr>
          <w:rFonts w:hint="eastAsia" w:ascii="宋体" w:hAnsi="宋体" w:eastAsia="宋体" w:cs="宋体"/>
          <w:spacing w:val="-20"/>
          <w:sz w:val="24"/>
          <w:szCs w:val="24"/>
          <w:highlight w:val="none"/>
          <w:lang w:eastAsia="zh-CN"/>
        </w:rPr>
        <w:t>（</w:t>
      </w:r>
      <w:r>
        <w:rPr>
          <w:rFonts w:hint="eastAsia" w:ascii="宋体" w:hAnsi="宋体" w:eastAsia="宋体" w:cs="宋体"/>
          <w:spacing w:val="-15"/>
          <w:sz w:val="24"/>
          <w:szCs w:val="24"/>
          <w:highlight w:val="none"/>
        </w:rPr>
        <w:t>公章</w:t>
      </w:r>
      <w:r>
        <w:rPr>
          <w:rFonts w:hint="eastAsia" w:ascii="宋体" w:hAnsi="宋体" w:eastAsia="宋体" w:cs="宋体"/>
          <w:spacing w:val="-15"/>
          <w:sz w:val="24"/>
          <w:szCs w:val="24"/>
          <w:highlight w:val="none"/>
          <w:lang w:eastAsia="zh-CN"/>
        </w:rPr>
        <w:t>）</w:t>
      </w:r>
    </w:p>
    <w:p w14:paraId="33A3E115">
      <w:pPr>
        <w:pageBreakBefore w:val="0"/>
        <w:overflowPunct/>
        <w:topLinePunct w:val="0"/>
        <w:bidi w:val="0"/>
        <w:spacing w:before="184" w:line="360" w:lineRule="auto"/>
        <w:jc w:val="right"/>
        <w:rPr>
          <w:rFonts w:hint="eastAsia" w:ascii="宋体" w:hAnsi="宋体" w:eastAsia="宋体" w:cs="宋体"/>
          <w:sz w:val="24"/>
          <w:szCs w:val="24"/>
          <w:highlight w:val="none"/>
        </w:rPr>
      </w:pPr>
      <w:r>
        <w:rPr>
          <w:rFonts w:hint="eastAsia" w:ascii="宋体" w:hAnsi="宋体" w:eastAsia="宋体" w:cs="宋体"/>
          <w:spacing w:val="-6"/>
          <w:sz w:val="24"/>
          <w:szCs w:val="24"/>
          <w:highlight w:val="none"/>
        </w:rPr>
        <w:t xml:space="preserve">法定代表人或被授权人： </w:t>
      </w:r>
      <w:r>
        <w:rPr>
          <w:rFonts w:hint="eastAsia" w:ascii="宋体" w:hAnsi="宋体" w:eastAsia="宋体" w:cs="宋体"/>
          <w:spacing w:val="1"/>
          <w:sz w:val="24"/>
          <w:szCs w:val="24"/>
          <w:highlight w:val="none"/>
          <w:u w:val="single" w:color="auto"/>
        </w:rPr>
        <w:t xml:space="preserve">           </w:t>
      </w:r>
      <w:r>
        <w:rPr>
          <w:rFonts w:hint="eastAsia" w:ascii="宋体" w:hAnsi="宋体" w:eastAsia="宋体" w:cs="宋体"/>
          <w:spacing w:val="-6"/>
          <w:sz w:val="24"/>
          <w:szCs w:val="24"/>
          <w:highlight w:val="none"/>
        </w:rPr>
        <w:t xml:space="preserve"> </w:t>
      </w:r>
      <w:r>
        <w:rPr>
          <w:rFonts w:hint="eastAsia" w:ascii="宋体" w:hAnsi="宋体" w:eastAsia="宋体" w:cs="宋体"/>
          <w:spacing w:val="-6"/>
          <w:sz w:val="24"/>
          <w:szCs w:val="24"/>
          <w:highlight w:val="none"/>
          <w:lang w:eastAsia="zh-CN"/>
        </w:rPr>
        <w:t>（</w:t>
      </w:r>
      <w:r>
        <w:rPr>
          <w:rFonts w:hint="eastAsia" w:ascii="宋体" w:hAnsi="宋体" w:eastAsia="宋体" w:cs="宋体"/>
          <w:spacing w:val="-6"/>
          <w:sz w:val="24"/>
          <w:szCs w:val="24"/>
          <w:highlight w:val="none"/>
        </w:rPr>
        <w:t>签字或盖章</w:t>
      </w:r>
      <w:r>
        <w:rPr>
          <w:rFonts w:hint="eastAsia" w:ascii="宋体" w:hAnsi="宋体" w:eastAsia="宋体" w:cs="宋体"/>
          <w:spacing w:val="-6"/>
          <w:sz w:val="24"/>
          <w:szCs w:val="24"/>
          <w:highlight w:val="none"/>
          <w:lang w:eastAsia="zh-CN"/>
        </w:rPr>
        <w:t>）</w:t>
      </w:r>
    </w:p>
    <w:p w14:paraId="40187EB0">
      <w:pPr>
        <w:pageBreakBefore w:val="0"/>
        <w:overflowPunct/>
        <w:topLinePunct w:val="0"/>
        <w:bidi w:val="0"/>
        <w:spacing w:before="1" w:line="360" w:lineRule="auto"/>
        <w:ind w:firstLine="4370" w:firstLineChars="1900"/>
        <w:rPr>
          <w:rFonts w:hint="eastAsia" w:ascii="宋体" w:hAnsi="宋体" w:eastAsia="宋体" w:cs="宋体"/>
          <w:sz w:val="24"/>
          <w:szCs w:val="24"/>
          <w:highlight w:val="none"/>
        </w:rPr>
      </w:pPr>
      <w:r>
        <w:rPr>
          <w:rFonts w:hint="eastAsia" w:ascii="宋体" w:hAnsi="宋体" w:eastAsia="宋体" w:cs="宋体"/>
          <w:spacing w:val="-5"/>
          <w:sz w:val="24"/>
          <w:szCs w:val="24"/>
          <w:highlight w:val="none"/>
        </w:rPr>
        <w:t>年</w:t>
      </w:r>
      <w:r>
        <w:rPr>
          <w:rFonts w:hint="eastAsia" w:ascii="宋体" w:hAnsi="宋体" w:eastAsia="宋体" w:cs="宋体"/>
          <w:spacing w:val="32"/>
          <w:w w:val="101"/>
          <w:sz w:val="24"/>
          <w:szCs w:val="24"/>
          <w:highlight w:val="none"/>
        </w:rPr>
        <w:t xml:space="preserve">   </w:t>
      </w:r>
      <w:r>
        <w:rPr>
          <w:rFonts w:hint="eastAsia" w:ascii="宋体" w:hAnsi="宋体" w:eastAsia="宋体" w:cs="宋体"/>
          <w:spacing w:val="-5"/>
          <w:sz w:val="24"/>
          <w:szCs w:val="24"/>
          <w:highlight w:val="none"/>
        </w:rPr>
        <w:t>月     日</w:t>
      </w:r>
    </w:p>
    <w:p w14:paraId="2B2DF4DD">
      <w:pPr>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br w:type="page"/>
      </w:r>
    </w:p>
    <w:p w14:paraId="02AB744D">
      <w:pPr>
        <w:pageBreakBefore w:val="0"/>
        <w:overflowPunct/>
        <w:topLinePunct w:val="0"/>
        <w:bidi w:val="0"/>
        <w:spacing w:line="360" w:lineRule="auto"/>
        <w:jc w:val="left"/>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附件4：</w:t>
      </w:r>
    </w:p>
    <w:p w14:paraId="59FB9877">
      <w:pPr>
        <w:widowControl/>
        <w:ind w:firstLine="562" w:firstLineChars="200"/>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服务应答表</w:t>
      </w:r>
    </w:p>
    <w:tbl>
      <w:tblPr>
        <w:tblStyle w:val="33"/>
        <w:tblpPr w:leftFromText="180" w:rightFromText="180" w:vertAnchor="text" w:horzAnchor="page" w:tblpX="1687" w:tblpY="418"/>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2519"/>
        <w:gridCol w:w="2393"/>
        <w:gridCol w:w="1815"/>
        <w:gridCol w:w="1238"/>
      </w:tblGrid>
      <w:tr w14:paraId="70022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trPr>
        <w:tc>
          <w:tcPr>
            <w:tcW w:w="1038" w:type="dxa"/>
            <w:vAlign w:val="center"/>
          </w:tcPr>
          <w:p w14:paraId="31464C9F">
            <w:pPr>
              <w:pStyle w:val="8"/>
              <w:tabs>
                <w:tab w:val="left" w:pos="6880"/>
              </w:tabs>
              <w:spacing w:line="360" w:lineRule="auto"/>
              <w:ind w:firstLine="0" w:firstLineChars="0"/>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序号</w:t>
            </w:r>
          </w:p>
        </w:tc>
        <w:tc>
          <w:tcPr>
            <w:tcW w:w="2519" w:type="dxa"/>
            <w:vAlign w:val="center"/>
          </w:tcPr>
          <w:p w14:paraId="77C5F56D">
            <w:pPr>
              <w:pStyle w:val="8"/>
              <w:tabs>
                <w:tab w:val="left" w:pos="6880"/>
              </w:tabs>
              <w:spacing w:line="36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招标文件要求</w:t>
            </w:r>
          </w:p>
        </w:tc>
        <w:tc>
          <w:tcPr>
            <w:tcW w:w="2393" w:type="dxa"/>
            <w:vAlign w:val="center"/>
          </w:tcPr>
          <w:p w14:paraId="206F45F8">
            <w:pPr>
              <w:pStyle w:val="8"/>
              <w:tabs>
                <w:tab w:val="left" w:pos="6880"/>
              </w:tabs>
              <w:spacing w:line="360" w:lineRule="auto"/>
              <w:ind w:firstLine="120" w:firstLineChars="5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投标文件的应答</w:t>
            </w:r>
          </w:p>
        </w:tc>
        <w:tc>
          <w:tcPr>
            <w:tcW w:w="1815" w:type="dxa"/>
            <w:vAlign w:val="center"/>
          </w:tcPr>
          <w:p w14:paraId="72C651DC">
            <w:pPr>
              <w:pStyle w:val="8"/>
              <w:tabs>
                <w:tab w:val="left" w:pos="6880"/>
              </w:tabs>
              <w:spacing w:line="36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响应/偏离</w:t>
            </w:r>
          </w:p>
        </w:tc>
        <w:tc>
          <w:tcPr>
            <w:tcW w:w="1238" w:type="dxa"/>
            <w:vAlign w:val="center"/>
          </w:tcPr>
          <w:p w14:paraId="596F4FA3">
            <w:pPr>
              <w:pStyle w:val="8"/>
              <w:tabs>
                <w:tab w:val="left" w:pos="6880"/>
              </w:tabs>
              <w:spacing w:line="360" w:lineRule="auto"/>
              <w:ind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备注</w:t>
            </w:r>
          </w:p>
        </w:tc>
      </w:tr>
      <w:tr w14:paraId="325EF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1857FCC5">
            <w:pPr>
              <w:pStyle w:val="8"/>
              <w:tabs>
                <w:tab w:val="left" w:pos="34"/>
              </w:tabs>
              <w:spacing w:line="360" w:lineRule="auto"/>
              <w:ind w:left="-108"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73ADACD9">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06971E2B">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79C30240">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1510807F">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62DEA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76E8B193">
            <w:pPr>
              <w:pStyle w:val="8"/>
              <w:tabs>
                <w:tab w:val="left" w:pos="34"/>
              </w:tabs>
              <w:spacing w:line="360" w:lineRule="auto"/>
              <w:ind w:left="-108"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0954A750">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7947299E">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3C308F81">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6EBDF72A">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281F7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0030EBDF">
            <w:pPr>
              <w:pStyle w:val="8"/>
              <w:tabs>
                <w:tab w:val="left" w:pos="34"/>
              </w:tabs>
              <w:spacing w:line="360" w:lineRule="auto"/>
              <w:ind w:left="-108"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3C3B2CCD">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36386F7C">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09258923">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3988B949">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0215F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6A4CED54">
            <w:pPr>
              <w:pStyle w:val="8"/>
              <w:tabs>
                <w:tab w:val="left" w:pos="34"/>
              </w:tabs>
              <w:spacing w:line="360" w:lineRule="auto"/>
              <w:ind w:left="-108"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76DEA78D">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41C2E97C">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3827432D">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2B24F342">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300AF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0273AF1A">
            <w:pPr>
              <w:pStyle w:val="8"/>
              <w:tabs>
                <w:tab w:val="left" w:pos="34"/>
              </w:tabs>
              <w:spacing w:line="360" w:lineRule="auto"/>
              <w:ind w:left="-108"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77997CB7">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0D809B41">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5A4EF66F">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67DC6B2B">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505CB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77702E01">
            <w:pPr>
              <w:pStyle w:val="8"/>
              <w:tabs>
                <w:tab w:val="left" w:pos="34"/>
              </w:tabs>
              <w:spacing w:line="360" w:lineRule="auto"/>
              <w:ind w:left="-108"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1D951515">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38D4B4B9">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4B232AC7">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040D59F2">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5402C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66DD7F8E">
            <w:pPr>
              <w:pStyle w:val="8"/>
              <w:tabs>
                <w:tab w:val="left" w:pos="34"/>
              </w:tabs>
              <w:spacing w:line="360" w:lineRule="auto"/>
              <w:ind w:left="-108"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27D5582B">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73618661">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2D9DBE03">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1684A35E">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6D85E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7C2EA2F6">
            <w:pPr>
              <w:pStyle w:val="8"/>
              <w:tabs>
                <w:tab w:val="left" w:pos="34"/>
              </w:tabs>
              <w:spacing w:line="360" w:lineRule="auto"/>
              <w:ind w:left="-108" w:firstLine="0" w:firstLineChars="0"/>
              <w:jc w:val="center"/>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589877BB">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2182503A">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0BB72402">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397481C7">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35112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3680279D">
            <w:pPr>
              <w:pStyle w:val="8"/>
              <w:tabs>
                <w:tab w:val="left" w:pos="34"/>
              </w:tabs>
              <w:spacing w:line="360" w:lineRule="auto"/>
              <w:ind w:firstLine="120" w:firstLineChars="5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70520212">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08377424">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622F08B0">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6CDF42B0">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r w14:paraId="17F45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8" w:type="dxa"/>
            <w:vAlign w:val="center"/>
          </w:tcPr>
          <w:p w14:paraId="4F436985">
            <w:pPr>
              <w:pStyle w:val="8"/>
              <w:tabs>
                <w:tab w:val="left" w:pos="34"/>
              </w:tabs>
              <w:spacing w:line="360" w:lineRule="auto"/>
              <w:ind w:firstLine="120" w:firstLineChars="5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519" w:type="dxa"/>
            <w:vAlign w:val="center"/>
          </w:tcPr>
          <w:p w14:paraId="72334448">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2393" w:type="dxa"/>
            <w:vAlign w:val="center"/>
          </w:tcPr>
          <w:p w14:paraId="4A8868F4">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815" w:type="dxa"/>
            <w:vAlign w:val="center"/>
          </w:tcPr>
          <w:p w14:paraId="24B29DB1">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c>
          <w:tcPr>
            <w:tcW w:w="1238" w:type="dxa"/>
            <w:vAlign w:val="center"/>
          </w:tcPr>
          <w:p w14:paraId="7CA73624">
            <w:pPr>
              <w:pStyle w:val="8"/>
              <w:tabs>
                <w:tab w:val="left" w:pos="6880"/>
              </w:tabs>
              <w:spacing w:line="360" w:lineRule="auto"/>
              <w:ind w:firstLine="480"/>
              <w:rPr>
                <w:rFonts w:hint="eastAsia" w:ascii="宋体" w:hAnsi="宋体" w:eastAsia="宋体" w:cs="宋体"/>
                <w:color w:val="000000" w:themeColor="text1"/>
                <w:kern w:val="0"/>
                <w:sz w:val="24"/>
                <w:szCs w:val="24"/>
                <w:highlight w:val="none"/>
                <w14:textFill>
                  <w14:solidFill>
                    <w14:schemeClr w14:val="tx1"/>
                  </w14:solidFill>
                </w14:textFill>
              </w:rPr>
            </w:pPr>
          </w:p>
        </w:tc>
      </w:tr>
    </w:tbl>
    <w:p w14:paraId="0AC67F09">
      <w:pPr>
        <w:ind w:firstLine="482"/>
        <w:rPr>
          <w:rFonts w:hint="eastAsia" w:ascii="宋体" w:hAnsi="宋体" w:eastAsia="宋体" w:cs="宋体"/>
          <w:color w:val="000000" w:themeColor="text1"/>
          <w:sz w:val="24"/>
          <w:szCs w:val="24"/>
          <w:highlight w:val="none"/>
          <w14:textFill>
            <w14:solidFill>
              <w14:schemeClr w14:val="tx1"/>
            </w14:solidFill>
          </w14:textFill>
        </w:rPr>
      </w:pPr>
    </w:p>
    <w:p w14:paraId="1C2BA847">
      <w:pPr>
        <w:ind w:firstLine="48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说明：</w:t>
      </w:r>
    </w:p>
    <w:p w14:paraId="42573CDD">
      <w:pPr>
        <w:ind w:firstLine="480"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1、本表只填写投标文件中与招标文件要求有偏离（包括正偏离和负偏离）的内容，投标文件中服务应答响应与招标文件要求完全一致的，不用在此表中列出，但必须提交空白表。</w:t>
      </w:r>
    </w:p>
    <w:p w14:paraId="4496C1D8">
      <w:pPr>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2、按照招标项目服务要求的顺序对应填写。</w:t>
      </w:r>
    </w:p>
    <w:p w14:paraId="505ED942">
      <w:pPr>
        <w:spacing w:after="120"/>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3、供应商必须据实填写，不得虚假填写，否则将取消其投标或中标资格。                  </w:t>
      </w:r>
    </w:p>
    <w:p w14:paraId="5C4F7448">
      <w:pPr>
        <w:ind w:firstLine="482"/>
        <w:rPr>
          <w:rFonts w:hint="eastAsia" w:ascii="宋体" w:hAnsi="宋体" w:eastAsia="宋体" w:cs="宋体"/>
          <w:color w:val="000000" w:themeColor="text1"/>
          <w:sz w:val="24"/>
          <w:szCs w:val="24"/>
          <w:highlight w:val="none"/>
          <w14:textFill>
            <w14:solidFill>
              <w14:schemeClr w14:val="tx1"/>
            </w14:solidFill>
          </w14:textFill>
        </w:rPr>
      </w:pPr>
    </w:p>
    <w:p w14:paraId="1AE3AAEF">
      <w:pPr>
        <w:spacing w:line="280" w:lineRule="exact"/>
        <w:ind w:right="540" w:rightChars="257" w:firstLine="482"/>
        <w:jc w:val="left"/>
        <w:rPr>
          <w:rFonts w:hint="eastAsia" w:ascii="宋体" w:hAnsi="宋体" w:eastAsia="宋体" w:cs="宋体"/>
          <w:color w:val="000000" w:themeColor="text1"/>
          <w:sz w:val="24"/>
          <w:szCs w:val="24"/>
          <w:highlight w:val="none"/>
          <w14:textFill>
            <w14:solidFill>
              <w14:schemeClr w14:val="tx1"/>
            </w14:solidFill>
          </w14:textFill>
        </w:rPr>
      </w:pPr>
    </w:p>
    <w:p w14:paraId="3296314C">
      <w:pPr>
        <w:spacing w:line="280" w:lineRule="exact"/>
        <w:ind w:right="540" w:rightChars="257" w:firstLine="482"/>
        <w:jc w:val="lef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投标人</w:t>
      </w:r>
      <w:r>
        <w:rPr>
          <w:rFonts w:hint="eastAsia" w:ascii="宋体" w:hAnsi="宋体" w:eastAsia="宋体" w:cs="宋体"/>
          <w:color w:val="000000" w:themeColor="text1"/>
          <w:sz w:val="24"/>
          <w:szCs w:val="24"/>
          <w:highlight w:val="none"/>
          <w14:textFill>
            <w14:solidFill>
              <w14:schemeClr w14:val="tx1"/>
            </w14:solidFill>
          </w14:textFill>
        </w:rPr>
        <w:t>名称：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投标人全称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加盖单位公章）      </w:t>
      </w:r>
    </w:p>
    <w:p w14:paraId="34BD88DC">
      <w:pPr>
        <w:spacing w:line="280" w:lineRule="exact"/>
        <w:ind w:right="540" w:rightChars="257" w:firstLine="482"/>
        <w:jc w:val="left"/>
        <w:rPr>
          <w:rFonts w:hint="eastAsia" w:ascii="宋体" w:hAnsi="宋体" w:eastAsia="宋体" w:cs="宋体"/>
          <w:color w:val="000000" w:themeColor="text1"/>
          <w:sz w:val="24"/>
          <w:szCs w:val="24"/>
          <w:highlight w:val="none"/>
          <w14:textFill>
            <w14:solidFill>
              <w14:schemeClr w14:val="tx1"/>
            </w14:solidFill>
          </w14:textFill>
        </w:rPr>
      </w:pPr>
    </w:p>
    <w:p w14:paraId="16DBDA49">
      <w:pPr>
        <w:spacing w:line="500" w:lineRule="exact"/>
        <w:ind w:firstLine="498"/>
        <w:jc w:val="left"/>
        <w:rPr>
          <w:rFonts w:hint="eastAsia" w:ascii="宋体" w:hAnsi="宋体" w:eastAsia="宋体" w:cs="宋体"/>
          <w:color w:val="000000" w:themeColor="text1"/>
          <w:spacing w:val="4"/>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法定代表人或被授权人：</w:t>
      </w:r>
      <w:r>
        <w:rPr>
          <w:rFonts w:hint="eastAsia" w:ascii="宋体" w:hAnsi="宋体" w:eastAsia="宋体" w:cs="宋体"/>
          <w:color w:val="000000" w:themeColor="text1"/>
          <w:spacing w:val="4"/>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4"/>
          <w:sz w:val="24"/>
          <w:szCs w:val="24"/>
          <w:highlight w:val="none"/>
          <w14:textFill>
            <w14:solidFill>
              <w14:schemeClr w14:val="tx1"/>
            </w14:solidFill>
          </w14:textFill>
        </w:rPr>
        <w:t>（签字或盖章）</w:t>
      </w:r>
    </w:p>
    <w:p w14:paraId="18EC4293">
      <w:pPr>
        <w:spacing w:line="280" w:lineRule="exact"/>
        <w:ind w:right="540" w:rightChars="257" w:firstLine="482"/>
        <w:jc w:val="left"/>
        <w:rPr>
          <w:rFonts w:hint="eastAsia" w:ascii="宋体" w:hAnsi="宋体" w:eastAsia="宋体" w:cs="宋体"/>
          <w:color w:val="000000" w:themeColor="text1"/>
          <w:sz w:val="24"/>
          <w:szCs w:val="24"/>
          <w:highlight w:val="none"/>
          <w14:textFill>
            <w14:solidFill>
              <w14:schemeClr w14:val="tx1"/>
            </w14:solidFill>
          </w14:textFill>
        </w:rPr>
      </w:pPr>
    </w:p>
    <w:p w14:paraId="21A1EA93">
      <w:pPr>
        <w:spacing w:line="400" w:lineRule="exact"/>
        <w:ind w:firstLine="458"/>
        <w:rPr>
          <w:rFonts w:hint="eastAsia" w:ascii="宋体" w:hAnsi="宋体" w:eastAsia="宋体" w:cs="宋体"/>
          <w:color w:val="000000" w:themeColor="text1"/>
          <w:spacing w:val="-3"/>
          <w:sz w:val="24"/>
          <w:szCs w:val="24"/>
          <w:highlight w:val="none"/>
          <w14:textFill>
            <w14:solidFill>
              <w14:schemeClr w14:val="tx1"/>
            </w14:solidFill>
          </w14:textFill>
        </w:rPr>
      </w:pPr>
      <w:r>
        <w:rPr>
          <w:rFonts w:hint="eastAsia" w:ascii="宋体" w:hAnsi="宋体" w:eastAsia="宋体" w:cs="宋体"/>
          <w:color w:val="000000" w:themeColor="text1"/>
          <w:spacing w:val="-6"/>
          <w:sz w:val="24"/>
          <w:szCs w:val="24"/>
          <w:highlight w:val="none"/>
          <w14:textFill>
            <w14:solidFill>
              <w14:schemeClr w14:val="tx1"/>
            </w14:solidFill>
          </w14:textFill>
        </w:rPr>
        <w:t>日期：</w:t>
      </w:r>
      <w:r>
        <w:rPr>
          <w:rFonts w:hint="eastAsia" w:ascii="宋体" w:hAnsi="宋体" w:eastAsia="宋体" w:cs="宋体"/>
          <w:color w:val="000000" w:themeColor="text1"/>
          <w:spacing w:val="-6"/>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3"/>
          <w:sz w:val="24"/>
          <w:szCs w:val="24"/>
          <w:highlight w:val="none"/>
          <w14:textFill>
            <w14:solidFill>
              <w14:schemeClr w14:val="tx1"/>
            </w14:solidFill>
          </w14:textFill>
        </w:rPr>
        <w:t>年</w:t>
      </w:r>
      <w:r>
        <w:rPr>
          <w:rFonts w:hint="eastAsia" w:ascii="宋体" w:hAnsi="宋体" w:eastAsia="宋体" w:cs="宋体"/>
          <w:color w:val="000000" w:themeColor="text1"/>
          <w:spacing w:val="-3"/>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3"/>
          <w:sz w:val="24"/>
          <w:szCs w:val="24"/>
          <w:highlight w:val="none"/>
          <w14:textFill>
            <w14:solidFill>
              <w14:schemeClr w14:val="tx1"/>
            </w14:solidFill>
          </w14:textFill>
        </w:rPr>
        <w:t xml:space="preserve"> 月</w:t>
      </w:r>
      <w:r>
        <w:rPr>
          <w:rFonts w:hint="eastAsia" w:ascii="宋体" w:hAnsi="宋体" w:eastAsia="宋体" w:cs="宋体"/>
          <w:color w:val="000000" w:themeColor="text1"/>
          <w:spacing w:val="-3"/>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3"/>
          <w:sz w:val="24"/>
          <w:szCs w:val="24"/>
          <w:highlight w:val="none"/>
          <w14:textFill>
            <w14:solidFill>
              <w14:schemeClr w14:val="tx1"/>
            </w14:solidFill>
          </w14:textFill>
        </w:rPr>
        <w:t>日</w:t>
      </w:r>
    </w:p>
    <w:p w14:paraId="286A5F79">
      <w:pPr>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br w:type="page"/>
      </w:r>
    </w:p>
    <w:p w14:paraId="7878C183">
      <w:pPr>
        <w:pageBreakBefore w:val="0"/>
        <w:overflowPunct/>
        <w:topLinePunct w:val="0"/>
        <w:bidi w:val="0"/>
        <w:spacing w:line="360" w:lineRule="auto"/>
        <w:jc w:val="left"/>
        <w:rPr>
          <w:rFonts w:hint="eastAsia" w:ascii="宋体" w:hAnsi="宋体" w:eastAsia="宋体" w:cs="宋体"/>
          <w:b/>
          <w:bCs/>
          <w:spacing w:val="-4"/>
          <w:sz w:val="24"/>
          <w:szCs w:val="24"/>
          <w:highlight w:val="none"/>
          <w:lang w:val="en-US" w:eastAsia="zh-CN"/>
        </w:rPr>
      </w:pPr>
      <w:r>
        <w:rPr>
          <w:rFonts w:hint="eastAsia" w:ascii="宋体" w:hAnsi="宋体" w:eastAsia="宋体" w:cs="宋体"/>
          <w:b/>
          <w:bCs/>
          <w:spacing w:val="-4"/>
          <w:sz w:val="24"/>
          <w:szCs w:val="24"/>
          <w:highlight w:val="none"/>
          <w:lang w:val="en-US" w:eastAsia="zh-CN"/>
        </w:rPr>
        <w:t>附件5：</w:t>
      </w:r>
    </w:p>
    <w:p w14:paraId="7B9C0C1A">
      <w:pPr>
        <w:pageBreakBefore w:val="0"/>
        <w:overflowPunct/>
        <w:topLinePunct w:val="0"/>
        <w:bidi w:val="0"/>
        <w:spacing w:line="360" w:lineRule="auto"/>
        <w:jc w:val="center"/>
        <w:rPr>
          <w:rFonts w:hint="eastAsia" w:ascii="宋体" w:hAnsi="宋体" w:eastAsia="宋体" w:cs="宋体"/>
          <w:b/>
          <w:bCs/>
          <w:spacing w:val="2"/>
          <w:sz w:val="24"/>
          <w:szCs w:val="24"/>
          <w:highlight w:val="none"/>
          <w:lang w:val="en-US" w:eastAsia="zh-CN"/>
        </w:rPr>
      </w:pPr>
      <w:r>
        <w:rPr>
          <w:rFonts w:hint="eastAsia" w:ascii="宋体" w:hAnsi="宋体" w:eastAsia="宋体" w:cs="宋体"/>
          <w:b/>
          <w:bCs/>
          <w:spacing w:val="2"/>
          <w:sz w:val="24"/>
          <w:szCs w:val="24"/>
          <w:highlight w:val="none"/>
          <w:lang w:val="en-US" w:eastAsia="zh-CN"/>
        </w:rPr>
        <w:t>类似业绩</w:t>
      </w:r>
    </w:p>
    <w:p w14:paraId="70C2B3E5">
      <w:pPr>
        <w:pStyle w:val="22"/>
        <w:pageBreakBefore w:val="0"/>
        <w:overflowPunct/>
        <w:topLinePunct w:val="0"/>
        <w:bidi w:val="0"/>
        <w:spacing w:line="360" w:lineRule="auto"/>
        <w:rPr>
          <w:rFonts w:hint="eastAsia" w:ascii="宋体" w:hAnsi="宋体" w:eastAsia="宋体" w:cs="宋体"/>
          <w:sz w:val="24"/>
          <w:szCs w:val="24"/>
          <w:highlight w:val="none"/>
        </w:rPr>
      </w:pPr>
    </w:p>
    <w:tbl>
      <w:tblPr>
        <w:tblStyle w:val="33"/>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86"/>
        <w:gridCol w:w="2181"/>
        <w:gridCol w:w="1746"/>
        <w:gridCol w:w="1297"/>
        <w:gridCol w:w="1950"/>
        <w:gridCol w:w="1114"/>
      </w:tblGrid>
      <w:tr w14:paraId="1030C9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8" w:hRule="atLeast"/>
        </w:trPr>
        <w:tc>
          <w:tcPr>
            <w:tcW w:w="786" w:type="dxa"/>
            <w:noWrap w:val="0"/>
            <w:vAlign w:val="center"/>
          </w:tcPr>
          <w:p w14:paraId="51BD97BA">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序号</w:t>
            </w:r>
          </w:p>
        </w:tc>
        <w:tc>
          <w:tcPr>
            <w:tcW w:w="2181" w:type="dxa"/>
            <w:noWrap w:val="0"/>
            <w:vAlign w:val="center"/>
          </w:tcPr>
          <w:p w14:paraId="07061599">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项目名称</w:t>
            </w:r>
          </w:p>
        </w:tc>
        <w:tc>
          <w:tcPr>
            <w:tcW w:w="1746" w:type="dxa"/>
            <w:noWrap w:val="0"/>
            <w:vAlign w:val="center"/>
          </w:tcPr>
          <w:p w14:paraId="1943D5C6">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委托人名称</w:t>
            </w:r>
          </w:p>
        </w:tc>
        <w:tc>
          <w:tcPr>
            <w:tcW w:w="1297" w:type="dxa"/>
            <w:noWrap w:val="0"/>
            <w:vAlign w:val="center"/>
          </w:tcPr>
          <w:p w14:paraId="3A4CF574">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合同金额</w:t>
            </w:r>
          </w:p>
        </w:tc>
        <w:tc>
          <w:tcPr>
            <w:tcW w:w="1950" w:type="dxa"/>
            <w:noWrap w:val="0"/>
            <w:vAlign w:val="center"/>
          </w:tcPr>
          <w:p w14:paraId="31F50BB4">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合同签订时间</w:t>
            </w:r>
          </w:p>
        </w:tc>
        <w:tc>
          <w:tcPr>
            <w:tcW w:w="1114" w:type="dxa"/>
            <w:noWrap w:val="0"/>
            <w:vAlign w:val="center"/>
          </w:tcPr>
          <w:p w14:paraId="544B66BB">
            <w:pPr>
              <w:pageBreakBefore w:val="0"/>
              <w:overflowPunct/>
              <w:topLinePunct w:val="0"/>
              <w:bidi w:val="0"/>
              <w:spacing w:before="120" w:beforeLines="50" w:after="240" w:afterLines="100"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备注</w:t>
            </w:r>
          </w:p>
        </w:tc>
      </w:tr>
      <w:tr w14:paraId="3613E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4D66F981">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5803E27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37A959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0AE6613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55F3536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31873B0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150734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2717083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5CA8DF8A">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0BF4E9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24C77D5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662E564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48F4AD68">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6F75D8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404FB8F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483A1951">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4C0E087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1C0AB82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3AB49AF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15F5D674">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1DED3C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77D5EED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39D9CDD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28D93E9D">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3E1D56F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408AF3E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615D3E49">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35F859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5DA954A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7BFD76BD">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7988628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458434C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391A1FC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491F51B2">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66D69E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0" w:hRule="atLeast"/>
        </w:trPr>
        <w:tc>
          <w:tcPr>
            <w:tcW w:w="786" w:type="dxa"/>
            <w:noWrap w:val="0"/>
            <w:vAlign w:val="center"/>
          </w:tcPr>
          <w:p w14:paraId="29E741CE">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3CD9DAA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49B834B4">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33AEE555">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42646C7B">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6EC6D1F9">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r w14:paraId="04F68E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0" w:hRule="atLeast"/>
        </w:trPr>
        <w:tc>
          <w:tcPr>
            <w:tcW w:w="786" w:type="dxa"/>
            <w:noWrap w:val="0"/>
            <w:vAlign w:val="center"/>
          </w:tcPr>
          <w:p w14:paraId="15B6C8C7">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2181" w:type="dxa"/>
            <w:noWrap w:val="0"/>
            <w:vAlign w:val="center"/>
          </w:tcPr>
          <w:p w14:paraId="1FCFDE2F">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746" w:type="dxa"/>
            <w:noWrap w:val="0"/>
            <w:vAlign w:val="center"/>
          </w:tcPr>
          <w:p w14:paraId="1CFE9E63">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297" w:type="dxa"/>
            <w:noWrap w:val="0"/>
            <w:vAlign w:val="center"/>
          </w:tcPr>
          <w:p w14:paraId="24108370">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950" w:type="dxa"/>
            <w:noWrap w:val="0"/>
            <w:vAlign w:val="center"/>
          </w:tcPr>
          <w:p w14:paraId="1F74C0DC">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c>
          <w:tcPr>
            <w:tcW w:w="1114" w:type="dxa"/>
            <w:noWrap w:val="0"/>
            <w:vAlign w:val="center"/>
          </w:tcPr>
          <w:p w14:paraId="521ABA76">
            <w:pPr>
              <w:pageBreakBefore w:val="0"/>
              <w:overflowPunct/>
              <w:topLinePunct w:val="0"/>
              <w:bidi w:val="0"/>
              <w:spacing w:before="120" w:beforeLines="50" w:after="240" w:afterLines="100" w:line="360" w:lineRule="auto"/>
              <w:ind w:firstLine="210"/>
              <w:jc w:val="center"/>
              <w:rPr>
                <w:rFonts w:hint="eastAsia" w:ascii="宋体" w:hAnsi="宋体" w:eastAsia="宋体" w:cs="宋体"/>
                <w:sz w:val="24"/>
                <w:szCs w:val="24"/>
                <w:highlight w:val="none"/>
              </w:rPr>
            </w:pPr>
          </w:p>
        </w:tc>
      </w:tr>
    </w:tbl>
    <w:p w14:paraId="036A2746">
      <w:pPr>
        <w:pageBreakBefore w:val="0"/>
        <w:overflowPunct/>
        <w:topLinePunct w:val="0"/>
        <w:bidi w:val="0"/>
        <w:spacing w:before="120" w:beforeLines="50" w:after="240" w:afterLines="100"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注：</w:t>
      </w:r>
      <w:r>
        <w:rPr>
          <w:rFonts w:hint="eastAsia" w:ascii="宋体" w:hAnsi="宋体" w:eastAsia="宋体" w:cs="宋体"/>
          <w:b w:val="0"/>
          <w:bCs/>
          <w:sz w:val="24"/>
          <w:szCs w:val="24"/>
          <w:highlight w:val="none"/>
          <w:lang w:val="en-US" w:eastAsia="zh-CN"/>
        </w:rPr>
        <w:t>提供本表后附合同复印件，合同金额及合同签订时间以合同中体现的内容为准。</w:t>
      </w:r>
    </w:p>
    <w:p w14:paraId="1210609B">
      <w:pP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br w:type="page"/>
      </w:r>
    </w:p>
    <w:p w14:paraId="0E8D869B">
      <w:pPr>
        <w:pStyle w:val="14"/>
        <w:pageBreakBefore w:val="0"/>
        <w:overflowPunct/>
        <w:topLinePunct w:val="0"/>
        <w:bidi w:val="0"/>
        <w:spacing w:line="360" w:lineRule="auto"/>
        <w:jc w:val="center"/>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六、其他资料</w:t>
      </w:r>
    </w:p>
    <w:p w14:paraId="5D1B2EE7">
      <w:pPr>
        <w:pStyle w:val="14"/>
        <w:pageBreakBefore w:val="0"/>
        <w:overflowPunct/>
        <w:topLinePunct w:val="0"/>
        <w:bidi w:val="0"/>
        <w:spacing w:line="360" w:lineRule="auto"/>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（投标供应商认为有必要提供的其他资料，格式自拟）</w:t>
      </w:r>
    </w:p>
    <w:p w14:paraId="6E6C8008">
      <w:pPr>
        <w:rPr>
          <w:rFonts w:hint="eastAsia" w:ascii="宋体" w:hAnsi="宋体" w:eastAsia="宋体" w:cs="宋体"/>
          <w:b/>
          <w:bCs/>
          <w:color w:val="000000" w:themeColor="text1"/>
          <w:sz w:val="28"/>
          <w:szCs w:val="28"/>
          <w:highlight w:val="none"/>
          <w14:textFill>
            <w14:solidFill>
              <w14:schemeClr w14:val="tx1"/>
            </w14:solidFill>
          </w14:textFill>
        </w:rPr>
      </w:pPr>
    </w:p>
    <w:p w14:paraId="306F7450">
      <w:pPr>
        <w:rPr>
          <w:rFonts w:hint="eastAsia" w:ascii="宋体" w:hAnsi="宋体" w:eastAsia="宋体" w:cs="宋体"/>
          <w:color w:val="000000" w:themeColor="text1"/>
          <w:sz w:val="24"/>
          <w:szCs w:val="24"/>
          <w:highlight w:val="none"/>
          <w14:textFill>
            <w14:solidFill>
              <w14:schemeClr w14:val="tx1"/>
            </w14:solidFill>
          </w14:textFill>
        </w:rPr>
      </w:pPr>
    </w:p>
    <w:sectPr>
      <w:footerReference r:id="rId16" w:type="first"/>
      <w:headerReference r:id="rId13" w:type="default"/>
      <w:footerReference r:id="rId14" w:type="default"/>
      <w:footerReference r:id="rId15" w:type="even"/>
      <w:pgSz w:w="11906" w:h="16838"/>
      <w:pgMar w:top="1417" w:right="1417" w:bottom="1417" w:left="1417" w:header="851" w:footer="992" w:gutter="0"/>
      <w:pgNumType w:fmt="decimal"/>
      <w:cols w:space="425" w:num="1"/>
      <w:docGrid w:type="lines" w:linePitch="381" w:charSpace="70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embedRegular r:id="rId1" w:fontKey="{65D80650-AC9C-4CDC-9042-2E05F66E34B7}"/>
  </w:font>
  <w:font w:name="仿宋_GB2312">
    <w:altName w:val="仿宋"/>
    <w:panose1 w:val="00000000000000000000"/>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B81E7">
    <w:pPr>
      <w:pStyle w:val="79"/>
      <w:tabs>
        <w:tab w:val="clear" w:pos="4153"/>
        <w:tab w:val="clear" w:pos="8306"/>
      </w:tabs>
      <w:rPr>
        <w:rFonts w:ascii="宋体" w:hAnsi="宋体" w:eastAsia="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B3084">
    <w:pPr>
      <w:pStyle w:val="79"/>
      <w:tabs>
        <w:tab w:val="clear" w:pos="4153"/>
        <w:tab w:val="clear" w:pos="8306"/>
      </w:tabs>
      <w:jc w:val="center"/>
      <w:rPr>
        <w:rFonts w:ascii="宋体" w:hAnsi="宋体" w:eastAsia="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7BD77">
    <w:pPr>
      <w:pStyle w:val="79"/>
      <w:tabs>
        <w:tab w:val="clear" w:pos="4153"/>
        <w:tab w:val="clear" w:pos="8306"/>
      </w:tabs>
      <w:jc w:val="center"/>
      <w:rPr>
        <w:rFonts w:ascii="宋体" w:hAnsi="宋体" w:eastAsia="宋体"/>
      </w:rPr>
    </w:pPr>
    <w:r>
      <w:rPr>
        <w:rFonts w:ascii="宋体" w:hAnsi="宋体" w:eastAsia="宋体"/>
      </w:rPr>
      <w:t>G.2019.01.W</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55285">
    <w:pPr>
      <w:pStyle w:val="79"/>
      <w:tabs>
        <w:tab w:val="clear" w:pos="4153"/>
        <w:tab w:val="clear" w:pos="8306"/>
      </w:tabs>
      <w:rPr>
        <w:rFonts w:hint="eastAsia" w:ascii="宋体" w:hAnsi="宋体" w:eastAsia="宋体"/>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CF910">
    <w:pPr>
      <w:pStyle w:val="22"/>
      <w:tabs>
        <w:tab w:val="left" w:pos="5697"/>
        <w:tab w:val="center" w:pos="6613"/>
        <w:tab w:val="right" w:pos="8820"/>
        <w:tab w:val="clear" w:pos="8306"/>
      </w:tabs>
      <w:ind w:right="77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A3D27A">
                          <w:pPr>
                            <w:pStyle w:val="2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0A3D27A">
                    <w:pPr>
                      <w:pStyle w:val="2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9C3830">
    <w:pPr>
      <w:tabs>
        <w:tab w:val="center" w:pos="4536"/>
        <w:tab w:val="right" w:pos="9072"/>
      </w:tabs>
      <w:ind w:firstLine="361"/>
      <w:jc w:val="left"/>
      <w:rPr>
        <w:rFonts w:hint="eastAsia" w:ascii="宋体" w:hAnsi="宋体" w:eastAsia="宋体"/>
        <w:sz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23BC69">
                          <w:pPr>
                            <w:pStyle w:val="22"/>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123BC69">
                    <w:pPr>
                      <w:pStyle w:val="22"/>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16B213">
    <w:pPr>
      <w:tabs>
        <w:tab w:val="center" w:pos="4536"/>
        <w:tab w:val="right" w:pos="9072"/>
      </w:tabs>
      <w:ind w:firstLine="361"/>
      <w:jc w:val="left"/>
      <w:rPr>
        <w:rFonts w:hint="eastAsia" w:ascii="宋体" w:hAnsi="宋体" w:eastAsia="宋体"/>
        <w:sz w:val="18"/>
      </w:rPr>
    </w:pPr>
    <w:r>
      <w:rPr>
        <w:rFonts w:hint="eastAsia" w:ascii="宋体" w:hAnsi="宋体" w:eastAsia="宋体"/>
        <w:sz w:val="18"/>
        <w:szCs w:val="28"/>
      </w:rPr>
      <w:t>陕西德欣源项目管理有限公司</w:t>
    </w:r>
    <w:r>
      <w:rPr>
        <w:rFonts w:ascii="宋体" w:hAnsi="宋体" w:eastAsia="宋体"/>
        <w:sz w:val="18"/>
        <w:szCs w:val="28"/>
      </w:rPr>
      <w:tab/>
    </w:r>
    <w:r>
      <w:rPr>
        <w:rFonts w:ascii="宋体" w:hAnsi="宋体" w:eastAsia="宋体"/>
        <w:sz w:val="18"/>
        <w:szCs w:val="28"/>
      </w:rPr>
      <w:t>第</w:t>
    </w:r>
    <w:r>
      <w:rPr>
        <w:rFonts w:ascii="宋体" w:hAnsi="宋体" w:eastAsia="宋体"/>
        <w:sz w:val="18"/>
        <w:szCs w:val="28"/>
      </w:rPr>
      <w:fldChar w:fldCharType="begin"/>
    </w:r>
    <w:r>
      <w:rPr>
        <w:rFonts w:ascii="宋体" w:hAnsi="宋体" w:eastAsia="宋体"/>
        <w:sz w:val="18"/>
        <w:szCs w:val="28"/>
      </w:rPr>
      <w:instrText xml:space="preserve"> PAGE  \* MERGEFORMAT </w:instrText>
    </w:r>
    <w:r>
      <w:rPr>
        <w:rFonts w:ascii="宋体" w:hAnsi="宋体" w:eastAsia="宋体"/>
        <w:sz w:val="18"/>
        <w:szCs w:val="28"/>
      </w:rPr>
      <w:fldChar w:fldCharType="separate"/>
    </w:r>
    <w:r>
      <w:rPr>
        <w:rFonts w:ascii="宋体" w:hAnsi="宋体" w:eastAsia="宋体"/>
        <w:sz w:val="18"/>
        <w:szCs w:val="28"/>
      </w:rPr>
      <w:t>72</w:t>
    </w:r>
    <w:r>
      <w:rPr>
        <w:rFonts w:ascii="宋体" w:hAnsi="宋体" w:eastAsia="宋体"/>
        <w:sz w:val="18"/>
        <w:szCs w:val="28"/>
      </w:rPr>
      <w:fldChar w:fldCharType="end"/>
    </w:r>
    <w:r>
      <w:rPr>
        <w:rFonts w:ascii="宋体" w:hAnsi="宋体" w:eastAsia="宋体"/>
        <w:sz w:val="18"/>
        <w:szCs w:val="28"/>
      </w:rPr>
      <w:t>页　共</w:t>
    </w:r>
    <w:r>
      <w:rPr>
        <w:rFonts w:ascii="宋体" w:hAnsi="宋体" w:eastAsia="宋体"/>
        <w:sz w:val="18"/>
        <w:szCs w:val="28"/>
      </w:rPr>
      <w:fldChar w:fldCharType="begin"/>
    </w:r>
    <w:r>
      <w:rPr>
        <w:rFonts w:ascii="宋体" w:hAnsi="宋体" w:eastAsia="宋体"/>
        <w:sz w:val="18"/>
        <w:szCs w:val="28"/>
      </w:rPr>
      <w:instrText xml:space="preserve"> =</w:instrText>
    </w:r>
    <w:r>
      <w:rPr>
        <w:rFonts w:ascii="宋体" w:hAnsi="宋体" w:eastAsia="宋体"/>
        <w:sz w:val="18"/>
        <w:szCs w:val="28"/>
      </w:rPr>
      <w:fldChar w:fldCharType="begin"/>
    </w:r>
    <w:r>
      <w:rPr>
        <w:rFonts w:ascii="宋体" w:hAnsi="宋体" w:eastAsia="宋体"/>
        <w:sz w:val="18"/>
        <w:szCs w:val="28"/>
      </w:rPr>
      <w:instrText xml:space="preserve"> NUMPAGES  \* MERGEFORMAT </w:instrText>
    </w:r>
    <w:r>
      <w:rPr>
        <w:rFonts w:ascii="宋体" w:hAnsi="宋体" w:eastAsia="宋体"/>
        <w:sz w:val="18"/>
        <w:szCs w:val="28"/>
      </w:rPr>
      <w:fldChar w:fldCharType="separate"/>
    </w:r>
    <w:r>
      <w:rPr>
        <w:rFonts w:ascii="宋体" w:hAnsi="宋体" w:eastAsia="宋体"/>
        <w:sz w:val="18"/>
        <w:szCs w:val="28"/>
      </w:rPr>
      <w:instrText xml:space="preserve">74</w:instrText>
    </w:r>
    <w:r>
      <w:rPr>
        <w:rFonts w:ascii="宋体" w:hAnsi="宋体" w:eastAsia="宋体"/>
        <w:sz w:val="18"/>
        <w:szCs w:val="28"/>
      </w:rPr>
      <w:fldChar w:fldCharType="end"/>
    </w:r>
    <w:r>
      <w:rPr>
        <w:rFonts w:ascii="宋体" w:hAnsi="宋体" w:eastAsia="宋体"/>
        <w:sz w:val="18"/>
        <w:szCs w:val="28"/>
      </w:rPr>
      <w:instrText xml:space="preserve">-2 \* MERGEFORMAT </w:instrText>
    </w:r>
    <w:r>
      <w:rPr>
        <w:rFonts w:ascii="宋体" w:hAnsi="宋体" w:eastAsia="宋体"/>
        <w:sz w:val="18"/>
        <w:szCs w:val="28"/>
      </w:rPr>
      <w:fldChar w:fldCharType="separate"/>
    </w:r>
    <w:r>
      <w:rPr>
        <w:rFonts w:ascii="宋体" w:hAnsi="宋体" w:eastAsia="宋体"/>
        <w:sz w:val="18"/>
        <w:szCs w:val="28"/>
      </w:rPr>
      <w:t>72</w:t>
    </w:r>
    <w:r>
      <w:rPr>
        <w:rFonts w:ascii="宋体" w:hAnsi="宋体" w:eastAsia="宋体"/>
        <w:sz w:val="18"/>
        <w:szCs w:val="28"/>
      </w:rPr>
      <w:fldChar w:fldCharType="end"/>
    </w:r>
    <w:r>
      <w:rPr>
        <w:rFonts w:ascii="宋体" w:hAnsi="宋体" w:eastAsia="宋体"/>
        <w:sz w:val="18"/>
        <w:szCs w:val="28"/>
      </w:rPr>
      <w:t>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D36BD">
    <w:pPr>
      <w:pStyle w:val="79"/>
      <w:tabs>
        <w:tab w:val="center" w:pos="4536"/>
        <w:tab w:val="right" w:pos="9070"/>
        <w:tab w:val="clear" w:pos="4153"/>
        <w:tab w:val="clear" w:pos="8306"/>
      </w:tabs>
      <w:ind w:firstLine="361"/>
    </w:pPr>
    <w:r>
      <w:rPr>
        <w:rFonts w:hint="eastAsia" w:ascii="宋体" w:hAnsi="宋体" w:eastAsia="宋体"/>
      </w:rPr>
      <w:t>陕西德欣源项目管理有限公司</w:t>
    </w:r>
    <w:r>
      <w:rPr>
        <w:rFonts w:ascii="宋体" w:hAnsi="宋体" w:eastAsia="宋体"/>
      </w:rPr>
      <w:ptab w:relativeTo="margin" w:alignment="center" w:leader="none"/>
    </w:r>
    <w:r>
      <w:rPr>
        <w:rFonts w:hint="eastAsia" w:ascii="宋体" w:hAnsi="宋体" w:eastAsia="宋体"/>
      </w:rPr>
      <w:t>第</w:t>
    </w:r>
    <w:r>
      <w:rPr>
        <w:rFonts w:ascii="宋体" w:hAnsi="宋体" w:eastAsia="宋体"/>
      </w:rPr>
      <w:fldChar w:fldCharType="begin"/>
    </w:r>
    <w:r>
      <w:rPr>
        <w:rFonts w:ascii="宋体" w:hAnsi="宋体" w:eastAsia="宋体"/>
      </w:rPr>
      <w:instrText xml:space="preserve"> PAGE </w:instrText>
    </w:r>
    <w:r>
      <w:rPr>
        <w:rFonts w:ascii="宋体" w:hAnsi="宋体" w:eastAsia="宋体"/>
      </w:rPr>
      <w:fldChar w:fldCharType="separate"/>
    </w:r>
    <w:r>
      <w:rPr>
        <w:rFonts w:ascii="宋体" w:hAnsi="宋体" w:eastAsia="宋体"/>
      </w:rPr>
      <w:t>31</w:t>
    </w:r>
    <w:r>
      <w:rPr>
        <w:rFonts w:ascii="宋体" w:hAnsi="宋体" w:eastAsia="宋体"/>
      </w:rPr>
      <w:fldChar w:fldCharType="end"/>
    </w:r>
    <w:r>
      <w:rPr>
        <w:rFonts w:hint="eastAsia" w:ascii="宋体" w:hAnsi="宋体" w:eastAsia="宋体"/>
      </w:rPr>
      <w:t>页　共</w:t>
    </w:r>
    <w:r>
      <w:rPr>
        <w:rFonts w:ascii="宋体" w:hAnsi="宋体" w:eastAsia="宋体"/>
      </w:rPr>
      <w:fldChar w:fldCharType="begin"/>
    </w:r>
    <w:r>
      <w:rPr>
        <w:rFonts w:ascii="宋体" w:hAnsi="宋体" w:eastAsia="宋体"/>
      </w:rPr>
      <w:instrText xml:space="preserve"> =</w:instrText>
    </w:r>
    <w:r>
      <w:rPr>
        <w:rFonts w:ascii="宋体" w:hAnsi="宋体" w:eastAsia="宋体"/>
      </w:rPr>
      <w:fldChar w:fldCharType="begin"/>
    </w:r>
    <w:r>
      <w:rPr>
        <w:rFonts w:ascii="宋体" w:hAnsi="宋体" w:eastAsia="宋体"/>
      </w:rPr>
      <w:instrText xml:space="preserve"> NUMPAGES </w:instrText>
    </w:r>
    <w:r>
      <w:rPr>
        <w:rFonts w:ascii="宋体" w:hAnsi="宋体" w:eastAsia="宋体"/>
      </w:rPr>
      <w:fldChar w:fldCharType="separate"/>
    </w:r>
    <w:r>
      <w:rPr>
        <w:rFonts w:ascii="宋体" w:hAnsi="宋体" w:eastAsia="宋体"/>
      </w:rPr>
      <w:instrText xml:space="preserve">53</w:instrText>
    </w:r>
    <w:r>
      <w:rPr>
        <w:rFonts w:ascii="宋体" w:hAnsi="宋体" w:eastAsia="宋体"/>
      </w:rPr>
      <w:fldChar w:fldCharType="end"/>
    </w:r>
    <w:r>
      <w:rPr>
        <w:rFonts w:ascii="宋体" w:hAnsi="宋体" w:eastAsia="宋体"/>
      </w:rPr>
      <w:instrText xml:space="preserve">-1 </w:instrText>
    </w:r>
    <w:r>
      <w:rPr>
        <w:rFonts w:ascii="宋体" w:hAnsi="宋体" w:eastAsia="宋体"/>
      </w:rPr>
      <w:fldChar w:fldCharType="separate"/>
    </w:r>
    <w:r>
      <w:rPr>
        <w:rFonts w:ascii="宋体" w:hAnsi="宋体" w:eastAsia="宋体"/>
      </w:rPr>
      <w:t>52</w:t>
    </w:r>
    <w:r>
      <w:rPr>
        <w:rFonts w:ascii="宋体" w:hAnsi="宋体" w:eastAsia="宋体"/>
      </w:rPr>
      <w:fldChar w:fldCharType="end"/>
    </w:r>
    <w:r>
      <w:rPr>
        <w:rFonts w:hint="eastAsia" w:ascii="宋体" w:hAnsi="宋体" w:eastAsia="宋体"/>
      </w:rPr>
      <w:t>页</w:t>
    </w:r>
    <w:r>
      <w:rPr>
        <w:rFonts w:ascii="宋体" w:hAnsi="宋体" w:eastAsia="宋体"/>
      </w:rPr>
      <w:ptab w:relativeTo="margin" w:alignment="right" w:leader="none"/>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999FD">
    <w:pPr>
      <w:pStyle w:val="76"/>
      <w:pBdr>
        <w:bottom w:val="none" w:color="auto" w:sz="0" w:space="0"/>
      </w:pBdr>
      <w:tabs>
        <w:tab w:val="clear" w:pos="4153"/>
        <w:tab w:val="clear" w:pos="8306"/>
      </w:tabs>
      <w:jc w:val="right"/>
      <w:rPr>
        <w:rFonts w:ascii="宋体" w:hAnsi="宋体" w:eastAsia="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A6DC5D">
    <w:pPr>
      <w:pStyle w:val="76"/>
      <w:tabs>
        <w:tab w:val="clear" w:pos="4153"/>
        <w:tab w:val="clear" w:pos="8306"/>
      </w:tabs>
      <w:jc w:val="left"/>
      <w:rPr>
        <w:rFonts w:ascii="宋体" w:hAnsi="宋体" w:eastAsia="宋体"/>
      </w:rPr>
    </w:pPr>
    <w:r>
      <w:rPr>
        <w:rFonts w:hint="eastAsia" w:ascii="宋体" w:hAnsi="宋体" w:eastAsia="宋体"/>
      </w:rPr>
      <w:t>西安市重点区域环境空气颗粒物监管能力项目（包1）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1E64C">
    <w:pPr>
      <w:pStyle w:val="76"/>
      <w:jc w:val="right"/>
      <w:rPr>
        <w:rFonts w:ascii="宋体" w:hAnsi="宋体" w:eastAsia="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E3E8F0">
    <w:pPr>
      <w:pStyle w:val="76"/>
      <w:pBdr>
        <w:bottom w:val="none" w:color="auto" w:sz="0" w:space="0"/>
      </w:pBdr>
      <w:tabs>
        <w:tab w:val="clear" w:pos="4153"/>
        <w:tab w:val="clear" w:pos="8306"/>
      </w:tabs>
      <w:jc w:val="right"/>
      <w:rPr>
        <w:rFonts w:hint="eastAsia" w:ascii="宋体" w:hAnsi="宋体" w:eastAsia="宋体"/>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25A17">
    <w:pPr>
      <w:pStyle w:val="16"/>
      <w:pBdr>
        <w:bottom w:val="none" w:color="auto" w:sz="0" w:space="1"/>
      </w:pBdr>
      <w:jc w:val="left"/>
      <w:rPr>
        <w:rFonts w:hint="default"/>
        <w:lang w:val="en-US"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F377C">
    <w:pPr>
      <w:pBdr>
        <w:bottom w:val="none" w:color="auto" w:sz="0" w:space="1"/>
      </w:pBdr>
      <w:jc w:val="right"/>
      <w:rPr>
        <w:rFonts w:hint="eastAsia" w:ascii="宋体" w:hAnsi="宋体" w:eastAsia="宋体"/>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02F610"/>
    <w:multiLevelType w:val="singleLevel"/>
    <w:tmpl w:val="B802F610"/>
    <w:lvl w:ilvl="0" w:tentative="0">
      <w:start w:val="1"/>
      <w:numFmt w:val="chineseCounting"/>
      <w:suff w:val="nothing"/>
      <w:lvlText w:val="%1、"/>
      <w:lvlJc w:val="left"/>
      <w:rPr>
        <w:rFonts w:hint="eastAsia"/>
      </w:rPr>
    </w:lvl>
  </w:abstractNum>
  <w:abstractNum w:abstractNumId="1">
    <w:nsid w:val="E04C8A3B"/>
    <w:multiLevelType w:val="singleLevel"/>
    <w:tmpl w:val="E04C8A3B"/>
    <w:lvl w:ilvl="0" w:tentative="0">
      <w:start w:val="3"/>
      <w:numFmt w:val="chineseCounting"/>
      <w:suff w:val="nothing"/>
      <w:lvlText w:val="%1、"/>
      <w:lvlJc w:val="left"/>
      <w:rPr>
        <w:rFonts w:hint="eastAsia"/>
      </w:rPr>
    </w:lvl>
  </w:abstractNum>
  <w:abstractNum w:abstractNumId="2">
    <w:nsid w:val="F04A4B7B"/>
    <w:multiLevelType w:val="singleLevel"/>
    <w:tmpl w:val="F04A4B7B"/>
    <w:lvl w:ilvl="0" w:tentative="0">
      <w:start w:val="1"/>
      <w:numFmt w:val="chineseCounting"/>
      <w:suff w:val="nothing"/>
      <w:lvlText w:val="%1、"/>
      <w:lvlJc w:val="left"/>
      <w:rPr>
        <w:rFonts w:hint="eastAsia"/>
      </w:rPr>
    </w:lvl>
  </w:abstractNum>
  <w:abstractNum w:abstractNumId="3">
    <w:nsid w:val="3F402DFD"/>
    <w:multiLevelType w:val="multilevel"/>
    <w:tmpl w:val="3F402DFD"/>
    <w:lvl w:ilvl="0" w:tentative="0">
      <w:start w:val="1"/>
      <w:numFmt w:val="decimal"/>
      <w:lvlText w:val="%1"/>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D4132C2"/>
    <w:multiLevelType w:val="multilevel"/>
    <w:tmpl w:val="6D4132C2"/>
    <w:lvl w:ilvl="0" w:tentative="0">
      <w:start w:val="1"/>
      <w:numFmt w:val="none"/>
      <w:pStyle w:val="3"/>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pStyle w:val="4"/>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5">
    <w:nsid w:val="6F532449"/>
    <w:multiLevelType w:val="singleLevel"/>
    <w:tmpl w:val="6F532449"/>
    <w:lvl w:ilvl="0" w:tentative="0">
      <w:start w:val="1"/>
      <w:numFmt w:val="chineseCounting"/>
      <w:suff w:val="nothing"/>
      <w:lvlText w:val="%1、"/>
      <w:lvlJc w:val="left"/>
      <w:rPr>
        <w:rFonts w:hint="eastAsia"/>
      </w:rPr>
    </w:lvl>
  </w:abstractNum>
  <w:abstractNum w:abstractNumId="6">
    <w:nsid w:val="74CDF47B"/>
    <w:multiLevelType w:val="singleLevel"/>
    <w:tmpl w:val="74CDF47B"/>
    <w:lvl w:ilvl="0" w:tentative="0">
      <w:start w:val="1"/>
      <w:numFmt w:val="decimal"/>
      <w:suff w:val="nothing"/>
      <w:lvlText w:val="%1、"/>
      <w:lvlJc w:val="left"/>
    </w:lvl>
  </w:abstractNum>
  <w:abstractNum w:abstractNumId="7">
    <w:nsid w:val="776DF1F0"/>
    <w:multiLevelType w:val="multilevel"/>
    <w:tmpl w:val="776DF1F0"/>
    <w:lvl w:ilvl="0" w:tentative="0">
      <w:start w:val="1"/>
      <w:numFmt w:val="decimal"/>
      <w:suff w:val="space"/>
      <w:lvlText w:val="第 %1 章 "/>
      <w:lvlJc w:val="left"/>
      <w:pPr>
        <w:ind w:left="0" w:firstLine="0"/>
      </w:pPr>
      <w:rPr>
        <w:rFonts w:hint="default" w:ascii="黑体" w:hAnsi="黑体" w:eastAsia="黑体"/>
        <w:sz w:val="32"/>
        <w:szCs w:val="32"/>
        <w:lang w:val="en-US"/>
      </w:rPr>
    </w:lvl>
    <w:lvl w:ilvl="1" w:tentative="0">
      <w:start w:val="1"/>
      <w:numFmt w:val="decimal"/>
      <w:suff w:val="space"/>
      <w:lvlText w:val="%1.%2"/>
      <w:lvlJc w:val="left"/>
      <w:pPr>
        <w:ind w:left="142" w:firstLine="0"/>
      </w:pPr>
      <w:rPr>
        <w:rFonts w:hint="eastAsia" w:ascii="黑体" w:hAnsi="黑体" w:eastAsia="黑体"/>
        <w:b w:val="0"/>
        <w:bCs/>
        <w:i w:val="0"/>
        <w:sz w:val="30"/>
        <w:szCs w:val="30"/>
      </w:rPr>
    </w:lvl>
    <w:lvl w:ilvl="2" w:tentative="0">
      <w:start w:val="1"/>
      <w:numFmt w:val="decimal"/>
      <w:suff w:val="space"/>
      <w:lvlText w:val="%1.%2.%3"/>
      <w:lvlJc w:val="left"/>
      <w:pPr>
        <w:ind w:left="0" w:firstLine="0"/>
      </w:pPr>
      <w:rPr>
        <w:rFonts w:hint="eastAsia" w:ascii="黑体" w:hAnsi="黑体" w:eastAsia="黑体"/>
        <w:sz w:val="28"/>
      </w:rPr>
    </w:lvl>
    <w:lvl w:ilvl="3" w:tentative="0">
      <w:start w:val="1"/>
      <w:numFmt w:val="decimal"/>
      <w:suff w:val="space"/>
      <w:lvlText w:val="%1.%2.%3.%4"/>
      <w:lvlJc w:val="left"/>
      <w:pPr>
        <w:ind w:left="210" w:firstLine="0"/>
      </w:pPr>
      <w:rPr>
        <w:rFonts w:hint="eastAsia" w:ascii="黑体" w:hAnsi="黑体" w:eastAsia="黑体"/>
      </w:rPr>
    </w:lvl>
    <w:lvl w:ilvl="4" w:tentative="0">
      <w:start w:val="1"/>
      <w:numFmt w:val="decimal"/>
      <w:pStyle w:val="116"/>
      <w:suff w:val="space"/>
      <w:lvlText w:val="%1.%2.%3.%4.%5"/>
      <w:lvlJc w:val="left"/>
      <w:pPr>
        <w:ind w:left="0" w:firstLine="0"/>
      </w:pPr>
      <w:rPr>
        <w:rFonts w:hint="eastAsia" w:ascii="黑体" w:hAnsi="黑体" w:eastAsia="黑体"/>
      </w:rPr>
    </w:lvl>
    <w:lvl w:ilvl="5" w:tentative="0">
      <w:start w:val="1"/>
      <w:numFmt w:val="decimal"/>
      <w:suff w:val="space"/>
      <w:lvlText w:val="%1.%2.%3.%4.%5.%6"/>
      <w:lvlJc w:val="left"/>
      <w:pPr>
        <w:ind w:left="0" w:firstLine="0"/>
      </w:pPr>
      <w:rPr>
        <w:rFonts w:hint="eastAsia" w:ascii="黑体" w:hAnsi="黑体" w:eastAsia="黑体"/>
        <w:b w:val="0"/>
        <w:i w:val="0"/>
        <w:sz w:val="24"/>
      </w:rPr>
    </w:lvl>
    <w:lvl w:ilvl="6" w:tentative="0">
      <w:start w:val="1"/>
      <w:numFmt w:val="decimal"/>
      <w:suff w:val="space"/>
      <w:lvlText w:val="%1.%2.%3.%4.%5.%6.%7"/>
      <w:lvlJc w:val="left"/>
      <w:pPr>
        <w:ind w:left="0" w:firstLine="0"/>
      </w:pPr>
      <w:rPr>
        <w:rFonts w:hint="eastAsia"/>
      </w:rPr>
    </w:lvl>
    <w:lvl w:ilvl="7" w:tentative="0">
      <w:start w:val="1"/>
      <w:numFmt w:val="decimal"/>
      <w:suff w:val="space"/>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num w:numId="1">
    <w:abstractNumId w:val="4"/>
  </w:num>
  <w:num w:numId="2">
    <w:abstractNumId w:val="7"/>
  </w:num>
  <w:num w:numId="3">
    <w:abstractNumId w:val="3"/>
  </w:num>
  <w:num w:numId="4">
    <w:abstractNumId w:val="5"/>
  </w:num>
  <w:num w:numId="5">
    <w:abstractNumId w:val="0"/>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NlZDgxNjAwZTA2NmQyZWM5YmEzZGY2MWNmYjliNTEifQ=="/>
  </w:docVars>
  <w:rsids>
    <w:rsidRoot w:val="007A3B80"/>
    <w:rsid w:val="0000159C"/>
    <w:rsid w:val="000019FA"/>
    <w:rsid w:val="00002491"/>
    <w:rsid w:val="00002BB3"/>
    <w:rsid w:val="0000322A"/>
    <w:rsid w:val="00003F53"/>
    <w:rsid w:val="00004601"/>
    <w:rsid w:val="00004F9A"/>
    <w:rsid w:val="0000599C"/>
    <w:rsid w:val="00006A52"/>
    <w:rsid w:val="00007A4D"/>
    <w:rsid w:val="00010B80"/>
    <w:rsid w:val="00012137"/>
    <w:rsid w:val="00012844"/>
    <w:rsid w:val="00012F9B"/>
    <w:rsid w:val="00013929"/>
    <w:rsid w:val="00014BDF"/>
    <w:rsid w:val="00014DAF"/>
    <w:rsid w:val="00015802"/>
    <w:rsid w:val="00016042"/>
    <w:rsid w:val="00021AF9"/>
    <w:rsid w:val="00022A4E"/>
    <w:rsid w:val="00022F41"/>
    <w:rsid w:val="00023261"/>
    <w:rsid w:val="000234CF"/>
    <w:rsid w:val="000235C8"/>
    <w:rsid w:val="000251DF"/>
    <w:rsid w:val="00025563"/>
    <w:rsid w:val="0002702B"/>
    <w:rsid w:val="00027E6B"/>
    <w:rsid w:val="0003251F"/>
    <w:rsid w:val="00032BB4"/>
    <w:rsid w:val="00033377"/>
    <w:rsid w:val="00033B5A"/>
    <w:rsid w:val="00036E1D"/>
    <w:rsid w:val="00037F2F"/>
    <w:rsid w:val="00037FD3"/>
    <w:rsid w:val="000403A2"/>
    <w:rsid w:val="00040799"/>
    <w:rsid w:val="00040973"/>
    <w:rsid w:val="00043830"/>
    <w:rsid w:val="000440AF"/>
    <w:rsid w:val="00044F32"/>
    <w:rsid w:val="00051EF3"/>
    <w:rsid w:val="000543B4"/>
    <w:rsid w:val="00054879"/>
    <w:rsid w:val="000556F1"/>
    <w:rsid w:val="0005692F"/>
    <w:rsid w:val="00061A13"/>
    <w:rsid w:val="00062D84"/>
    <w:rsid w:val="00063EEF"/>
    <w:rsid w:val="00064071"/>
    <w:rsid w:val="00064386"/>
    <w:rsid w:val="00067A39"/>
    <w:rsid w:val="00067D44"/>
    <w:rsid w:val="0007053B"/>
    <w:rsid w:val="00070714"/>
    <w:rsid w:val="00070AA6"/>
    <w:rsid w:val="0007534F"/>
    <w:rsid w:val="000770B7"/>
    <w:rsid w:val="00077B80"/>
    <w:rsid w:val="000857F2"/>
    <w:rsid w:val="00090002"/>
    <w:rsid w:val="000906B5"/>
    <w:rsid w:val="000911CC"/>
    <w:rsid w:val="00092417"/>
    <w:rsid w:val="00093AD5"/>
    <w:rsid w:val="000951C6"/>
    <w:rsid w:val="000952F2"/>
    <w:rsid w:val="00095A8D"/>
    <w:rsid w:val="00096428"/>
    <w:rsid w:val="00097CDB"/>
    <w:rsid w:val="000A0237"/>
    <w:rsid w:val="000A0EFD"/>
    <w:rsid w:val="000A1E9E"/>
    <w:rsid w:val="000A2583"/>
    <w:rsid w:val="000A5648"/>
    <w:rsid w:val="000A6B63"/>
    <w:rsid w:val="000A7A6A"/>
    <w:rsid w:val="000B3B65"/>
    <w:rsid w:val="000B5741"/>
    <w:rsid w:val="000B5ACF"/>
    <w:rsid w:val="000B6858"/>
    <w:rsid w:val="000C048C"/>
    <w:rsid w:val="000C078B"/>
    <w:rsid w:val="000C21A4"/>
    <w:rsid w:val="000C3132"/>
    <w:rsid w:val="000C3532"/>
    <w:rsid w:val="000C4C29"/>
    <w:rsid w:val="000C538D"/>
    <w:rsid w:val="000C59A5"/>
    <w:rsid w:val="000D0AF3"/>
    <w:rsid w:val="000D0DE1"/>
    <w:rsid w:val="000D1096"/>
    <w:rsid w:val="000D1277"/>
    <w:rsid w:val="000D12BE"/>
    <w:rsid w:val="000D2C7A"/>
    <w:rsid w:val="000D4097"/>
    <w:rsid w:val="000E3E21"/>
    <w:rsid w:val="000E3FB5"/>
    <w:rsid w:val="000E5C68"/>
    <w:rsid w:val="000E5DED"/>
    <w:rsid w:val="000E6AE7"/>
    <w:rsid w:val="000F043C"/>
    <w:rsid w:val="000F0C8A"/>
    <w:rsid w:val="000F1A9A"/>
    <w:rsid w:val="000F27AD"/>
    <w:rsid w:val="000F2BEC"/>
    <w:rsid w:val="000F35AB"/>
    <w:rsid w:val="000F3645"/>
    <w:rsid w:val="000F4ECB"/>
    <w:rsid w:val="000F6266"/>
    <w:rsid w:val="000F66FE"/>
    <w:rsid w:val="000F6831"/>
    <w:rsid w:val="000F6A10"/>
    <w:rsid w:val="000F735B"/>
    <w:rsid w:val="000F7456"/>
    <w:rsid w:val="000F7D72"/>
    <w:rsid w:val="000F7DA6"/>
    <w:rsid w:val="00100C1B"/>
    <w:rsid w:val="00103379"/>
    <w:rsid w:val="00103D6B"/>
    <w:rsid w:val="00104D98"/>
    <w:rsid w:val="001059A0"/>
    <w:rsid w:val="00106530"/>
    <w:rsid w:val="001067F9"/>
    <w:rsid w:val="00107B8A"/>
    <w:rsid w:val="001101BD"/>
    <w:rsid w:val="00111F0F"/>
    <w:rsid w:val="001124D3"/>
    <w:rsid w:val="001131D6"/>
    <w:rsid w:val="00113B9B"/>
    <w:rsid w:val="0011760F"/>
    <w:rsid w:val="00121FC0"/>
    <w:rsid w:val="00122D76"/>
    <w:rsid w:val="001232E1"/>
    <w:rsid w:val="001253FB"/>
    <w:rsid w:val="001257D4"/>
    <w:rsid w:val="0013005B"/>
    <w:rsid w:val="0013015E"/>
    <w:rsid w:val="00130DD5"/>
    <w:rsid w:val="00131904"/>
    <w:rsid w:val="0013342E"/>
    <w:rsid w:val="001338D9"/>
    <w:rsid w:val="00133ADB"/>
    <w:rsid w:val="00134EE2"/>
    <w:rsid w:val="001351E3"/>
    <w:rsid w:val="00135857"/>
    <w:rsid w:val="00135AA2"/>
    <w:rsid w:val="00136D4A"/>
    <w:rsid w:val="00137D38"/>
    <w:rsid w:val="00137E7B"/>
    <w:rsid w:val="00141839"/>
    <w:rsid w:val="00142244"/>
    <w:rsid w:val="001454AD"/>
    <w:rsid w:val="001455F6"/>
    <w:rsid w:val="001456C7"/>
    <w:rsid w:val="00152476"/>
    <w:rsid w:val="0015361E"/>
    <w:rsid w:val="00156ED5"/>
    <w:rsid w:val="001630D0"/>
    <w:rsid w:val="00164101"/>
    <w:rsid w:val="00164EE1"/>
    <w:rsid w:val="001664B2"/>
    <w:rsid w:val="00166FD9"/>
    <w:rsid w:val="00167ECE"/>
    <w:rsid w:val="0017054A"/>
    <w:rsid w:val="00171A61"/>
    <w:rsid w:val="00173749"/>
    <w:rsid w:val="00173A21"/>
    <w:rsid w:val="00173A35"/>
    <w:rsid w:val="0017410F"/>
    <w:rsid w:val="00174285"/>
    <w:rsid w:val="00175756"/>
    <w:rsid w:val="001763D5"/>
    <w:rsid w:val="00176F0E"/>
    <w:rsid w:val="00181B2B"/>
    <w:rsid w:val="0018316D"/>
    <w:rsid w:val="00184F72"/>
    <w:rsid w:val="00186B4C"/>
    <w:rsid w:val="00187846"/>
    <w:rsid w:val="00191693"/>
    <w:rsid w:val="00191834"/>
    <w:rsid w:val="00191A7E"/>
    <w:rsid w:val="00193B5F"/>
    <w:rsid w:val="001947E8"/>
    <w:rsid w:val="00194890"/>
    <w:rsid w:val="00196A1C"/>
    <w:rsid w:val="001A2103"/>
    <w:rsid w:val="001A396C"/>
    <w:rsid w:val="001A3EBF"/>
    <w:rsid w:val="001A4690"/>
    <w:rsid w:val="001A5309"/>
    <w:rsid w:val="001A5764"/>
    <w:rsid w:val="001B0699"/>
    <w:rsid w:val="001B0C7B"/>
    <w:rsid w:val="001B2019"/>
    <w:rsid w:val="001B49FD"/>
    <w:rsid w:val="001B5302"/>
    <w:rsid w:val="001B7DAD"/>
    <w:rsid w:val="001C0BA3"/>
    <w:rsid w:val="001C0BBD"/>
    <w:rsid w:val="001C25ED"/>
    <w:rsid w:val="001C41E7"/>
    <w:rsid w:val="001C769C"/>
    <w:rsid w:val="001D1BCB"/>
    <w:rsid w:val="001D22C0"/>
    <w:rsid w:val="001D26AB"/>
    <w:rsid w:val="001D2CE5"/>
    <w:rsid w:val="001D4171"/>
    <w:rsid w:val="001D576E"/>
    <w:rsid w:val="001D5B8C"/>
    <w:rsid w:val="001D70BC"/>
    <w:rsid w:val="001E1DFE"/>
    <w:rsid w:val="001E263D"/>
    <w:rsid w:val="001E2BB9"/>
    <w:rsid w:val="001E4A16"/>
    <w:rsid w:val="001E6A70"/>
    <w:rsid w:val="001E7761"/>
    <w:rsid w:val="001E790E"/>
    <w:rsid w:val="001F2059"/>
    <w:rsid w:val="001F23C9"/>
    <w:rsid w:val="001F28F2"/>
    <w:rsid w:val="001F49A1"/>
    <w:rsid w:val="001F4ACC"/>
    <w:rsid w:val="001F4CBE"/>
    <w:rsid w:val="001F7532"/>
    <w:rsid w:val="001F7B5A"/>
    <w:rsid w:val="001F7FEC"/>
    <w:rsid w:val="00201795"/>
    <w:rsid w:val="0020498C"/>
    <w:rsid w:val="00207790"/>
    <w:rsid w:val="00210CFC"/>
    <w:rsid w:val="00210FBE"/>
    <w:rsid w:val="00212328"/>
    <w:rsid w:val="002125C8"/>
    <w:rsid w:val="00213205"/>
    <w:rsid w:val="002137AF"/>
    <w:rsid w:val="002174B0"/>
    <w:rsid w:val="00220787"/>
    <w:rsid w:val="00221727"/>
    <w:rsid w:val="00223EFE"/>
    <w:rsid w:val="00224257"/>
    <w:rsid w:val="00225064"/>
    <w:rsid w:val="0023070C"/>
    <w:rsid w:val="00230C6A"/>
    <w:rsid w:val="00233D53"/>
    <w:rsid w:val="002345B9"/>
    <w:rsid w:val="00236124"/>
    <w:rsid w:val="00236DC3"/>
    <w:rsid w:val="00237A3F"/>
    <w:rsid w:val="00237C8C"/>
    <w:rsid w:val="0024210D"/>
    <w:rsid w:val="00243E14"/>
    <w:rsid w:val="00244C29"/>
    <w:rsid w:val="00246E82"/>
    <w:rsid w:val="00247B11"/>
    <w:rsid w:val="00250468"/>
    <w:rsid w:val="00250A0D"/>
    <w:rsid w:val="00250B6E"/>
    <w:rsid w:val="002519B6"/>
    <w:rsid w:val="00252050"/>
    <w:rsid w:val="00253B74"/>
    <w:rsid w:val="00254492"/>
    <w:rsid w:val="002547E0"/>
    <w:rsid w:val="002555EF"/>
    <w:rsid w:val="00255DBC"/>
    <w:rsid w:val="00256AC1"/>
    <w:rsid w:val="0025777A"/>
    <w:rsid w:val="00257B25"/>
    <w:rsid w:val="00260306"/>
    <w:rsid w:val="00261507"/>
    <w:rsid w:val="00261898"/>
    <w:rsid w:val="00264014"/>
    <w:rsid w:val="0026501F"/>
    <w:rsid w:val="00266611"/>
    <w:rsid w:val="00267AE5"/>
    <w:rsid w:val="00267C8A"/>
    <w:rsid w:val="002706D3"/>
    <w:rsid w:val="00271136"/>
    <w:rsid w:val="00272337"/>
    <w:rsid w:val="00272E7E"/>
    <w:rsid w:val="00273219"/>
    <w:rsid w:val="00273A93"/>
    <w:rsid w:val="002742EA"/>
    <w:rsid w:val="0027449B"/>
    <w:rsid w:val="00275C8F"/>
    <w:rsid w:val="00276641"/>
    <w:rsid w:val="00276C8A"/>
    <w:rsid w:val="00276F85"/>
    <w:rsid w:val="002771C6"/>
    <w:rsid w:val="0028033D"/>
    <w:rsid w:val="002827A4"/>
    <w:rsid w:val="00282822"/>
    <w:rsid w:val="00282837"/>
    <w:rsid w:val="00282CF7"/>
    <w:rsid w:val="00291777"/>
    <w:rsid w:val="0029384E"/>
    <w:rsid w:val="00294428"/>
    <w:rsid w:val="002961E2"/>
    <w:rsid w:val="00296372"/>
    <w:rsid w:val="00297703"/>
    <w:rsid w:val="00297866"/>
    <w:rsid w:val="002A3B25"/>
    <w:rsid w:val="002A4D39"/>
    <w:rsid w:val="002A6815"/>
    <w:rsid w:val="002A703D"/>
    <w:rsid w:val="002B35C4"/>
    <w:rsid w:val="002B36C2"/>
    <w:rsid w:val="002B59BE"/>
    <w:rsid w:val="002B65AB"/>
    <w:rsid w:val="002B696D"/>
    <w:rsid w:val="002C05A3"/>
    <w:rsid w:val="002C4511"/>
    <w:rsid w:val="002D2B5F"/>
    <w:rsid w:val="002D327B"/>
    <w:rsid w:val="002D41DD"/>
    <w:rsid w:val="002D62ED"/>
    <w:rsid w:val="002D65D4"/>
    <w:rsid w:val="002D7418"/>
    <w:rsid w:val="002E1660"/>
    <w:rsid w:val="002E379C"/>
    <w:rsid w:val="002E43F6"/>
    <w:rsid w:val="002E4813"/>
    <w:rsid w:val="002E7C3E"/>
    <w:rsid w:val="002F047B"/>
    <w:rsid w:val="002F074B"/>
    <w:rsid w:val="002F1C19"/>
    <w:rsid w:val="002F1C7D"/>
    <w:rsid w:val="002F1EC9"/>
    <w:rsid w:val="002F25EC"/>
    <w:rsid w:val="002F2A10"/>
    <w:rsid w:val="002F2EAB"/>
    <w:rsid w:val="002F30DD"/>
    <w:rsid w:val="002F3224"/>
    <w:rsid w:val="002F3350"/>
    <w:rsid w:val="002F7A2D"/>
    <w:rsid w:val="002F7C30"/>
    <w:rsid w:val="002F7D7D"/>
    <w:rsid w:val="00300067"/>
    <w:rsid w:val="00300B27"/>
    <w:rsid w:val="0030123B"/>
    <w:rsid w:val="00301E0D"/>
    <w:rsid w:val="00301FAE"/>
    <w:rsid w:val="003024CF"/>
    <w:rsid w:val="00306470"/>
    <w:rsid w:val="00311862"/>
    <w:rsid w:val="00312F68"/>
    <w:rsid w:val="00316D60"/>
    <w:rsid w:val="003172BB"/>
    <w:rsid w:val="00322208"/>
    <w:rsid w:val="003245F8"/>
    <w:rsid w:val="00325D47"/>
    <w:rsid w:val="00325EF1"/>
    <w:rsid w:val="00327A6B"/>
    <w:rsid w:val="00330EA4"/>
    <w:rsid w:val="00332A7C"/>
    <w:rsid w:val="00332DCD"/>
    <w:rsid w:val="00333581"/>
    <w:rsid w:val="00335C58"/>
    <w:rsid w:val="00337CFC"/>
    <w:rsid w:val="0034052E"/>
    <w:rsid w:val="003406B1"/>
    <w:rsid w:val="00343305"/>
    <w:rsid w:val="003443D3"/>
    <w:rsid w:val="00344C3A"/>
    <w:rsid w:val="003450CD"/>
    <w:rsid w:val="00345F35"/>
    <w:rsid w:val="00346A88"/>
    <w:rsid w:val="0035057F"/>
    <w:rsid w:val="003509CA"/>
    <w:rsid w:val="00351734"/>
    <w:rsid w:val="00354FCF"/>
    <w:rsid w:val="003551E0"/>
    <w:rsid w:val="0035572B"/>
    <w:rsid w:val="00356181"/>
    <w:rsid w:val="00357EC3"/>
    <w:rsid w:val="00360830"/>
    <w:rsid w:val="00363BB9"/>
    <w:rsid w:val="00364896"/>
    <w:rsid w:val="00366A2C"/>
    <w:rsid w:val="003704E3"/>
    <w:rsid w:val="00371456"/>
    <w:rsid w:val="00373665"/>
    <w:rsid w:val="00373AE9"/>
    <w:rsid w:val="00374506"/>
    <w:rsid w:val="0037495D"/>
    <w:rsid w:val="00375819"/>
    <w:rsid w:val="00375C89"/>
    <w:rsid w:val="00376DAF"/>
    <w:rsid w:val="003824F9"/>
    <w:rsid w:val="003833FB"/>
    <w:rsid w:val="00383F8F"/>
    <w:rsid w:val="003872CB"/>
    <w:rsid w:val="00387AFC"/>
    <w:rsid w:val="00390290"/>
    <w:rsid w:val="003920AD"/>
    <w:rsid w:val="0039216D"/>
    <w:rsid w:val="00392EBD"/>
    <w:rsid w:val="00393459"/>
    <w:rsid w:val="003943D1"/>
    <w:rsid w:val="0039449C"/>
    <w:rsid w:val="00394647"/>
    <w:rsid w:val="00395695"/>
    <w:rsid w:val="003A0002"/>
    <w:rsid w:val="003A0295"/>
    <w:rsid w:val="003A0D83"/>
    <w:rsid w:val="003A0DD4"/>
    <w:rsid w:val="003A192D"/>
    <w:rsid w:val="003A2A14"/>
    <w:rsid w:val="003A35C1"/>
    <w:rsid w:val="003B086A"/>
    <w:rsid w:val="003B0C9C"/>
    <w:rsid w:val="003B0D75"/>
    <w:rsid w:val="003B2AF6"/>
    <w:rsid w:val="003B3207"/>
    <w:rsid w:val="003B4187"/>
    <w:rsid w:val="003C0C7F"/>
    <w:rsid w:val="003C3325"/>
    <w:rsid w:val="003C61F3"/>
    <w:rsid w:val="003C6AB2"/>
    <w:rsid w:val="003C7C29"/>
    <w:rsid w:val="003D00C8"/>
    <w:rsid w:val="003D2606"/>
    <w:rsid w:val="003D39C7"/>
    <w:rsid w:val="003D3A50"/>
    <w:rsid w:val="003D45F5"/>
    <w:rsid w:val="003D6B60"/>
    <w:rsid w:val="003E010E"/>
    <w:rsid w:val="003E1D81"/>
    <w:rsid w:val="003E2F34"/>
    <w:rsid w:val="003E36EC"/>
    <w:rsid w:val="003E5CDB"/>
    <w:rsid w:val="003E5D4E"/>
    <w:rsid w:val="003E7874"/>
    <w:rsid w:val="003F0185"/>
    <w:rsid w:val="003F3882"/>
    <w:rsid w:val="003F60A3"/>
    <w:rsid w:val="004001BE"/>
    <w:rsid w:val="0040124D"/>
    <w:rsid w:val="004017C8"/>
    <w:rsid w:val="0040181A"/>
    <w:rsid w:val="004024C2"/>
    <w:rsid w:val="004068A7"/>
    <w:rsid w:val="00406C11"/>
    <w:rsid w:val="00407BBB"/>
    <w:rsid w:val="004106B2"/>
    <w:rsid w:val="00411929"/>
    <w:rsid w:val="00412CBC"/>
    <w:rsid w:val="00414D38"/>
    <w:rsid w:val="004156E2"/>
    <w:rsid w:val="0041581B"/>
    <w:rsid w:val="00415AB5"/>
    <w:rsid w:val="00416146"/>
    <w:rsid w:val="00416478"/>
    <w:rsid w:val="00420875"/>
    <w:rsid w:val="0042388D"/>
    <w:rsid w:val="00425038"/>
    <w:rsid w:val="004258B0"/>
    <w:rsid w:val="0042688F"/>
    <w:rsid w:val="00427ABD"/>
    <w:rsid w:val="004317AB"/>
    <w:rsid w:val="00431DBF"/>
    <w:rsid w:val="004331BF"/>
    <w:rsid w:val="00433512"/>
    <w:rsid w:val="00434175"/>
    <w:rsid w:val="0043432D"/>
    <w:rsid w:val="004366EB"/>
    <w:rsid w:val="00441D7B"/>
    <w:rsid w:val="00444250"/>
    <w:rsid w:val="00444298"/>
    <w:rsid w:val="004456C5"/>
    <w:rsid w:val="00454666"/>
    <w:rsid w:val="004547F6"/>
    <w:rsid w:val="004574A4"/>
    <w:rsid w:val="00463236"/>
    <w:rsid w:val="004657D3"/>
    <w:rsid w:val="00465DEF"/>
    <w:rsid w:val="0046690A"/>
    <w:rsid w:val="00466ADF"/>
    <w:rsid w:val="0046782F"/>
    <w:rsid w:val="004713C0"/>
    <w:rsid w:val="00471E1E"/>
    <w:rsid w:val="0047278F"/>
    <w:rsid w:val="00473462"/>
    <w:rsid w:val="00473CE1"/>
    <w:rsid w:val="0047590B"/>
    <w:rsid w:val="004846F1"/>
    <w:rsid w:val="00490F98"/>
    <w:rsid w:val="00491349"/>
    <w:rsid w:val="00493684"/>
    <w:rsid w:val="00493E48"/>
    <w:rsid w:val="00494EAD"/>
    <w:rsid w:val="00496ACE"/>
    <w:rsid w:val="00497530"/>
    <w:rsid w:val="004A00FD"/>
    <w:rsid w:val="004A5302"/>
    <w:rsid w:val="004A5CFF"/>
    <w:rsid w:val="004A61D7"/>
    <w:rsid w:val="004A6B5A"/>
    <w:rsid w:val="004B1011"/>
    <w:rsid w:val="004B1026"/>
    <w:rsid w:val="004B13F6"/>
    <w:rsid w:val="004B5992"/>
    <w:rsid w:val="004B5D9C"/>
    <w:rsid w:val="004C093C"/>
    <w:rsid w:val="004C0B7A"/>
    <w:rsid w:val="004C0CA0"/>
    <w:rsid w:val="004C2095"/>
    <w:rsid w:val="004C28AE"/>
    <w:rsid w:val="004C29D4"/>
    <w:rsid w:val="004C5B48"/>
    <w:rsid w:val="004C6493"/>
    <w:rsid w:val="004C7371"/>
    <w:rsid w:val="004D006F"/>
    <w:rsid w:val="004D2D8E"/>
    <w:rsid w:val="004D4879"/>
    <w:rsid w:val="004D7112"/>
    <w:rsid w:val="004D7C23"/>
    <w:rsid w:val="004D7F2C"/>
    <w:rsid w:val="004E07B6"/>
    <w:rsid w:val="004E0B6D"/>
    <w:rsid w:val="004E63AF"/>
    <w:rsid w:val="004E757B"/>
    <w:rsid w:val="004F01A5"/>
    <w:rsid w:val="004F04DD"/>
    <w:rsid w:val="004F2CC5"/>
    <w:rsid w:val="004F2DEA"/>
    <w:rsid w:val="004F3536"/>
    <w:rsid w:val="004F411F"/>
    <w:rsid w:val="004F60D3"/>
    <w:rsid w:val="004F7234"/>
    <w:rsid w:val="004F7D8F"/>
    <w:rsid w:val="005008D3"/>
    <w:rsid w:val="0050182A"/>
    <w:rsid w:val="00501CED"/>
    <w:rsid w:val="005024F4"/>
    <w:rsid w:val="0050264E"/>
    <w:rsid w:val="005029A7"/>
    <w:rsid w:val="00502DB5"/>
    <w:rsid w:val="0050431E"/>
    <w:rsid w:val="005053C1"/>
    <w:rsid w:val="00506ECC"/>
    <w:rsid w:val="00510D3F"/>
    <w:rsid w:val="00511E18"/>
    <w:rsid w:val="00512B77"/>
    <w:rsid w:val="005140AA"/>
    <w:rsid w:val="00515ADE"/>
    <w:rsid w:val="00515E63"/>
    <w:rsid w:val="005176F4"/>
    <w:rsid w:val="005203BA"/>
    <w:rsid w:val="005220F8"/>
    <w:rsid w:val="00522932"/>
    <w:rsid w:val="0052539A"/>
    <w:rsid w:val="00527FE5"/>
    <w:rsid w:val="005309DD"/>
    <w:rsid w:val="005322C0"/>
    <w:rsid w:val="0053320F"/>
    <w:rsid w:val="005340C0"/>
    <w:rsid w:val="00537136"/>
    <w:rsid w:val="005406CD"/>
    <w:rsid w:val="00540DF1"/>
    <w:rsid w:val="00544037"/>
    <w:rsid w:val="00544B69"/>
    <w:rsid w:val="00544FDF"/>
    <w:rsid w:val="0054537C"/>
    <w:rsid w:val="005470D7"/>
    <w:rsid w:val="00547AD0"/>
    <w:rsid w:val="005509F0"/>
    <w:rsid w:val="00551012"/>
    <w:rsid w:val="00553778"/>
    <w:rsid w:val="00553AC5"/>
    <w:rsid w:val="00554646"/>
    <w:rsid w:val="00554791"/>
    <w:rsid w:val="00554CAB"/>
    <w:rsid w:val="005555A0"/>
    <w:rsid w:val="0056050F"/>
    <w:rsid w:val="00560BBE"/>
    <w:rsid w:val="0056216F"/>
    <w:rsid w:val="005627E9"/>
    <w:rsid w:val="005676F6"/>
    <w:rsid w:val="00572506"/>
    <w:rsid w:val="00573AC9"/>
    <w:rsid w:val="00575980"/>
    <w:rsid w:val="00575AE7"/>
    <w:rsid w:val="005801CF"/>
    <w:rsid w:val="00581DBA"/>
    <w:rsid w:val="00581F60"/>
    <w:rsid w:val="005829C2"/>
    <w:rsid w:val="00582A46"/>
    <w:rsid w:val="0058322B"/>
    <w:rsid w:val="00583A5C"/>
    <w:rsid w:val="0058471F"/>
    <w:rsid w:val="0058487A"/>
    <w:rsid w:val="00585342"/>
    <w:rsid w:val="00592CFD"/>
    <w:rsid w:val="00593C8A"/>
    <w:rsid w:val="00594467"/>
    <w:rsid w:val="00594F66"/>
    <w:rsid w:val="005960B9"/>
    <w:rsid w:val="005A0BDB"/>
    <w:rsid w:val="005A1806"/>
    <w:rsid w:val="005A20E0"/>
    <w:rsid w:val="005A2A0C"/>
    <w:rsid w:val="005A3DFC"/>
    <w:rsid w:val="005A43AB"/>
    <w:rsid w:val="005A5A7B"/>
    <w:rsid w:val="005A5B0F"/>
    <w:rsid w:val="005A69F8"/>
    <w:rsid w:val="005A6B45"/>
    <w:rsid w:val="005A7AA5"/>
    <w:rsid w:val="005A7B9D"/>
    <w:rsid w:val="005B0579"/>
    <w:rsid w:val="005B1C32"/>
    <w:rsid w:val="005B2863"/>
    <w:rsid w:val="005B314D"/>
    <w:rsid w:val="005B353B"/>
    <w:rsid w:val="005B51A3"/>
    <w:rsid w:val="005B547C"/>
    <w:rsid w:val="005B65A5"/>
    <w:rsid w:val="005B67BE"/>
    <w:rsid w:val="005B6962"/>
    <w:rsid w:val="005B7116"/>
    <w:rsid w:val="005C12E5"/>
    <w:rsid w:val="005C50A4"/>
    <w:rsid w:val="005C69B4"/>
    <w:rsid w:val="005C6C4F"/>
    <w:rsid w:val="005D000E"/>
    <w:rsid w:val="005D62E5"/>
    <w:rsid w:val="005D7216"/>
    <w:rsid w:val="005E12F7"/>
    <w:rsid w:val="005E37E1"/>
    <w:rsid w:val="005E4CB5"/>
    <w:rsid w:val="005E548A"/>
    <w:rsid w:val="005E5BCC"/>
    <w:rsid w:val="005E5CCE"/>
    <w:rsid w:val="005E6CCC"/>
    <w:rsid w:val="005F19BB"/>
    <w:rsid w:val="005F369D"/>
    <w:rsid w:val="005F3B5B"/>
    <w:rsid w:val="005F6909"/>
    <w:rsid w:val="005F6C88"/>
    <w:rsid w:val="006022C0"/>
    <w:rsid w:val="00602E42"/>
    <w:rsid w:val="00603657"/>
    <w:rsid w:val="00603BB4"/>
    <w:rsid w:val="0060479B"/>
    <w:rsid w:val="00606A55"/>
    <w:rsid w:val="00611AC2"/>
    <w:rsid w:val="00611FFE"/>
    <w:rsid w:val="00613BB6"/>
    <w:rsid w:val="006146CD"/>
    <w:rsid w:val="0061777B"/>
    <w:rsid w:val="00622907"/>
    <w:rsid w:val="00624066"/>
    <w:rsid w:val="0062454A"/>
    <w:rsid w:val="00624620"/>
    <w:rsid w:val="00624946"/>
    <w:rsid w:val="00625173"/>
    <w:rsid w:val="00625B61"/>
    <w:rsid w:val="00630CCB"/>
    <w:rsid w:val="00631E71"/>
    <w:rsid w:val="0063350A"/>
    <w:rsid w:val="006340A0"/>
    <w:rsid w:val="0063581A"/>
    <w:rsid w:val="00636BF4"/>
    <w:rsid w:val="00642CB1"/>
    <w:rsid w:val="006431A9"/>
    <w:rsid w:val="006460E3"/>
    <w:rsid w:val="006466DF"/>
    <w:rsid w:val="006518D0"/>
    <w:rsid w:val="00652393"/>
    <w:rsid w:val="00656003"/>
    <w:rsid w:val="00657150"/>
    <w:rsid w:val="006571DD"/>
    <w:rsid w:val="0065774D"/>
    <w:rsid w:val="0065792C"/>
    <w:rsid w:val="00662E32"/>
    <w:rsid w:val="0066655E"/>
    <w:rsid w:val="0066668A"/>
    <w:rsid w:val="00667CAB"/>
    <w:rsid w:val="00675065"/>
    <w:rsid w:val="00675563"/>
    <w:rsid w:val="00675A70"/>
    <w:rsid w:val="00675DAD"/>
    <w:rsid w:val="00680869"/>
    <w:rsid w:val="00682389"/>
    <w:rsid w:val="00685346"/>
    <w:rsid w:val="00685B24"/>
    <w:rsid w:val="006870E8"/>
    <w:rsid w:val="00690BC5"/>
    <w:rsid w:val="00690C8E"/>
    <w:rsid w:val="00691341"/>
    <w:rsid w:val="006933DD"/>
    <w:rsid w:val="0069471D"/>
    <w:rsid w:val="00695670"/>
    <w:rsid w:val="00695E20"/>
    <w:rsid w:val="006A2D90"/>
    <w:rsid w:val="006A3BA0"/>
    <w:rsid w:val="006A4EC6"/>
    <w:rsid w:val="006A5221"/>
    <w:rsid w:val="006A6DF3"/>
    <w:rsid w:val="006A7769"/>
    <w:rsid w:val="006B20D5"/>
    <w:rsid w:val="006B34F6"/>
    <w:rsid w:val="006B3C15"/>
    <w:rsid w:val="006B4952"/>
    <w:rsid w:val="006B5EA1"/>
    <w:rsid w:val="006B7F10"/>
    <w:rsid w:val="006C042B"/>
    <w:rsid w:val="006C2543"/>
    <w:rsid w:val="006C2A45"/>
    <w:rsid w:val="006C4042"/>
    <w:rsid w:val="006C6C85"/>
    <w:rsid w:val="006C700A"/>
    <w:rsid w:val="006C7C59"/>
    <w:rsid w:val="006D0312"/>
    <w:rsid w:val="006D214E"/>
    <w:rsid w:val="006D2DEA"/>
    <w:rsid w:val="006D2E9C"/>
    <w:rsid w:val="006D30BC"/>
    <w:rsid w:val="006E1A0E"/>
    <w:rsid w:val="006E6E8B"/>
    <w:rsid w:val="006E6F0B"/>
    <w:rsid w:val="006E7C76"/>
    <w:rsid w:val="006F04CD"/>
    <w:rsid w:val="006F07C9"/>
    <w:rsid w:val="006F0A6B"/>
    <w:rsid w:val="006F0F75"/>
    <w:rsid w:val="006F199A"/>
    <w:rsid w:val="006F3496"/>
    <w:rsid w:val="006F4633"/>
    <w:rsid w:val="006F5AC8"/>
    <w:rsid w:val="006F5F50"/>
    <w:rsid w:val="006F721C"/>
    <w:rsid w:val="006F7A75"/>
    <w:rsid w:val="00703F7A"/>
    <w:rsid w:val="00704214"/>
    <w:rsid w:val="00704218"/>
    <w:rsid w:val="007043D2"/>
    <w:rsid w:val="00705688"/>
    <w:rsid w:val="00706102"/>
    <w:rsid w:val="00706A77"/>
    <w:rsid w:val="00711356"/>
    <w:rsid w:val="00715BE8"/>
    <w:rsid w:val="00716375"/>
    <w:rsid w:val="00717B21"/>
    <w:rsid w:val="0072123A"/>
    <w:rsid w:val="007233D6"/>
    <w:rsid w:val="007240F9"/>
    <w:rsid w:val="00724763"/>
    <w:rsid w:val="00726C1B"/>
    <w:rsid w:val="0073139F"/>
    <w:rsid w:val="007326D4"/>
    <w:rsid w:val="00732BD3"/>
    <w:rsid w:val="007338DB"/>
    <w:rsid w:val="00733D26"/>
    <w:rsid w:val="00733E96"/>
    <w:rsid w:val="00733F1D"/>
    <w:rsid w:val="00734BE2"/>
    <w:rsid w:val="00734DBA"/>
    <w:rsid w:val="007405AB"/>
    <w:rsid w:val="00740862"/>
    <w:rsid w:val="00740ED2"/>
    <w:rsid w:val="0074169B"/>
    <w:rsid w:val="00742326"/>
    <w:rsid w:val="00743F8B"/>
    <w:rsid w:val="00746413"/>
    <w:rsid w:val="007552A7"/>
    <w:rsid w:val="00757FC1"/>
    <w:rsid w:val="00760265"/>
    <w:rsid w:val="007606BA"/>
    <w:rsid w:val="00763522"/>
    <w:rsid w:val="00763B46"/>
    <w:rsid w:val="00767121"/>
    <w:rsid w:val="00770A23"/>
    <w:rsid w:val="00770D89"/>
    <w:rsid w:val="00771FBD"/>
    <w:rsid w:val="00772751"/>
    <w:rsid w:val="00772BFA"/>
    <w:rsid w:val="007732E5"/>
    <w:rsid w:val="00773A1F"/>
    <w:rsid w:val="007750D4"/>
    <w:rsid w:val="00775725"/>
    <w:rsid w:val="00775864"/>
    <w:rsid w:val="0078143C"/>
    <w:rsid w:val="00781A2A"/>
    <w:rsid w:val="007833C3"/>
    <w:rsid w:val="0079003B"/>
    <w:rsid w:val="007947D0"/>
    <w:rsid w:val="00794E68"/>
    <w:rsid w:val="007960C1"/>
    <w:rsid w:val="00797959"/>
    <w:rsid w:val="007A0298"/>
    <w:rsid w:val="007A0EED"/>
    <w:rsid w:val="007A1F61"/>
    <w:rsid w:val="007A2D00"/>
    <w:rsid w:val="007A3433"/>
    <w:rsid w:val="007A3B80"/>
    <w:rsid w:val="007A5B38"/>
    <w:rsid w:val="007A7AC5"/>
    <w:rsid w:val="007B1707"/>
    <w:rsid w:val="007B1F48"/>
    <w:rsid w:val="007B4190"/>
    <w:rsid w:val="007B4ADB"/>
    <w:rsid w:val="007B5A22"/>
    <w:rsid w:val="007B7795"/>
    <w:rsid w:val="007C1E2E"/>
    <w:rsid w:val="007C32E6"/>
    <w:rsid w:val="007C5A07"/>
    <w:rsid w:val="007C6103"/>
    <w:rsid w:val="007C7079"/>
    <w:rsid w:val="007C745E"/>
    <w:rsid w:val="007C7E4A"/>
    <w:rsid w:val="007D20D8"/>
    <w:rsid w:val="007D249E"/>
    <w:rsid w:val="007D2EE8"/>
    <w:rsid w:val="007D4745"/>
    <w:rsid w:val="007D596E"/>
    <w:rsid w:val="007D6288"/>
    <w:rsid w:val="007D6C3B"/>
    <w:rsid w:val="007D6D4D"/>
    <w:rsid w:val="007D7193"/>
    <w:rsid w:val="007D7958"/>
    <w:rsid w:val="007D7D00"/>
    <w:rsid w:val="007E1576"/>
    <w:rsid w:val="007E2BD2"/>
    <w:rsid w:val="007E5A47"/>
    <w:rsid w:val="007E5F41"/>
    <w:rsid w:val="007E6CF2"/>
    <w:rsid w:val="007F1EB4"/>
    <w:rsid w:val="007F214A"/>
    <w:rsid w:val="007F5493"/>
    <w:rsid w:val="007F5B53"/>
    <w:rsid w:val="007F60D5"/>
    <w:rsid w:val="007F6C34"/>
    <w:rsid w:val="007F6DC7"/>
    <w:rsid w:val="007F6E47"/>
    <w:rsid w:val="0080075E"/>
    <w:rsid w:val="00802948"/>
    <w:rsid w:val="00802AAC"/>
    <w:rsid w:val="0080347B"/>
    <w:rsid w:val="00806FED"/>
    <w:rsid w:val="00811115"/>
    <w:rsid w:val="008134C7"/>
    <w:rsid w:val="008139EB"/>
    <w:rsid w:val="00813D5F"/>
    <w:rsid w:val="008150A6"/>
    <w:rsid w:val="008151E2"/>
    <w:rsid w:val="00816091"/>
    <w:rsid w:val="00816182"/>
    <w:rsid w:val="00821BA2"/>
    <w:rsid w:val="00822824"/>
    <w:rsid w:val="008228B9"/>
    <w:rsid w:val="00824639"/>
    <w:rsid w:val="008254F5"/>
    <w:rsid w:val="00825656"/>
    <w:rsid w:val="00826C95"/>
    <w:rsid w:val="0083046C"/>
    <w:rsid w:val="00830FB7"/>
    <w:rsid w:val="00832985"/>
    <w:rsid w:val="008332CE"/>
    <w:rsid w:val="008345B9"/>
    <w:rsid w:val="008354ED"/>
    <w:rsid w:val="00835DAD"/>
    <w:rsid w:val="00836FBF"/>
    <w:rsid w:val="008376EF"/>
    <w:rsid w:val="00837760"/>
    <w:rsid w:val="00837F02"/>
    <w:rsid w:val="00840EF2"/>
    <w:rsid w:val="00843A87"/>
    <w:rsid w:val="00843C41"/>
    <w:rsid w:val="00844F31"/>
    <w:rsid w:val="0084500E"/>
    <w:rsid w:val="008455FB"/>
    <w:rsid w:val="0084584F"/>
    <w:rsid w:val="00847C51"/>
    <w:rsid w:val="00847DB4"/>
    <w:rsid w:val="00850AA1"/>
    <w:rsid w:val="00850BC8"/>
    <w:rsid w:val="00850E33"/>
    <w:rsid w:val="008511E7"/>
    <w:rsid w:val="00851728"/>
    <w:rsid w:val="00856715"/>
    <w:rsid w:val="00856DC0"/>
    <w:rsid w:val="008607CA"/>
    <w:rsid w:val="00861CE7"/>
    <w:rsid w:val="00862E46"/>
    <w:rsid w:val="00864D01"/>
    <w:rsid w:val="00864E7E"/>
    <w:rsid w:val="008656A6"/>
    <w:rsid w:val="00865B7D"/>
    <w:rsid w:val="00865BFC"/>
    <w:rsid w:val="00872D3D"/>
    <w:rsid w:val="0087394A"/>
    <w:rsid w:val="00873EAC"/>
    <w:rsid w:val="00874A65"/>
    <w:rsid w:val="00874D32"/>
    <w:rsid w:val="00875594"/>
    <w:rsid w:val="00876DCB"/>
    <w:rsid w:val="00880D1C"/>
    <w:rsid w:val="00880EB6"/>
    <w:rsid w:val="00881B84"/>
    <w:rsid w:val="00881BEA"/>
    <w:rsid w:val="00885834"/>
    <w:rsid w:val="00885CC3"/>
    <w:rsid w:val="00886362"/>
    <w:rsid w:val="008876A3"/>
    <w:rsid w:val="00887DFB"/>
    <w:rsid w:val="008904B7"/>
    <w:rsid w:val="00891AEF"/>
    <w:rsid w:val="00892349"/>
    <w:rsid w:val="0089283A"/>
    <w:rsid w:val="00892ADC"/>
    <w:rsid w:val="00893813"/>
    <w:rsid w:val="0089658C"/>
    <w:rsid w:val="00897000"/>
    <w:rsid w:val="008A2458"/>
    <w:rsid w:val="008A66B8"/>
    <w:rsid w:val="008A7EED"/>
    <w:rsid w:val="008B2B1D"/>
    <w:rsid w:val="008B5009"/>
    <w:rsid w:val="008B6248"/>
    <w:rsid w:val="008B6410"/>
    <w:rsid w:val="008B7E45"/>
    <w:rsid w:val="008C1237"/>
    <w:rsid w:val="008C64FB"/>
    <w:rsid w:val="008C771B"/>
    <w:rsid w:val="008C77A4"/>
    <w:rsid w:val="008D0DB7"/>
    <w:rsid w:val="008D2DAF"/>
    <w:rsid w:val="008D4EEC"/>
    <w:rsid w:val="008D5074"/>
    <w:rsid w:val="008D5BFC"/>
    <w:rsid w:val="008E0758"/>
    <w:rsid w:val="008E1C91"/>
    <w:rsid w:val="008E1D54"/>
    <w:rsid w:val="008E2EFF"/>
    <w:rsid w:val="008E313B"/>
    <w:rsid w:val="008E3B9E"/>
    <w:rsid w:val="008E4E0F"/>
    <w:rsid w:val="008E5935"/>
    <w:rsid w:val="008E738E"/>
    <w:rsid w:val="008F0A84"/>
    <w:rsid w:val="008F0CC3"/>
    <w:rsid w:val="008F0D70"/>
    <w:rsid w:val="008F44C7"/>
    <w:rsid w:val="008F4FBE"/>
    <w:rsid w:val="008F5035"/>
    <w:rsid w:val="008F5056"/>
    <w:rsid w:val="008F69DC"/>
    <w:rsid w:val="008F749B"/>
    <w:rsid w:val="00900C2F"/>
    <w:rsid w:val="0090408F"/>
    <w:rsid w:val="00906F8A"/>
    <w:rsid w:val="009104E4"/>
    <w:rsid w:val="00910A37"/>
    <w:rsid w:val="00915570"/>
    <w:rsid w:val="0091611D"/>
    <w:rsid w:val="00916267"/>
    <w:rsid w:val="009173A3"/>
    <w:rsid w:val="00920CEB"/>
    <w:rsid w:val="00921082"/>
    <w:rsid w:val="00922EFB"/>
    <w:rsid w:val="00923A6C"/>
    <w:rsid w:val="009249C8"/>
    <w:rsid w:val="009315E6"/>
    <w:rsid w:val="00931671"/>
    <w:rsid w:val="00933F00"/>
    <w:rsid w:val="00935401"/>
    <w:rsid w:val="0094003A"/>
    <w:rsid w:val="0094004A"/>
    <w:rsid w:val="0094360B"/>
    <w:rsid w:val="0094638E"/>
    <w:rsid w:val="00946A82"/>
    <w:rsid w:val="00950052"/>
    <w:rsid w:val="00951071"/>
    <w:rsid w:val="0095333C"/>
    <w:rsid w:val="009538CB"/>
    <w:rsid w:val="009544D9"/>
    <w:rsid w:val="00955186"/>
    <w:rsid w:val="00955282"/>
    <w:rsid w:val="00956990"/>
    <w:rsid w:val="00956EE8"/>
    <w:rsid w:val="009570F6"/>
    <w:rsid w:val="0096151F"/>
    <w:rsid w:val="00965C09"/>
    <w:rsid w:val="00966B6A"/>
    <w:rsid w:val="00967206"/>
    <w:rsid w:val="0097057C"/>
    <w:rsid w:val="009715C5"/>
    <w:rsid w:val="009718CC"/>
    <w:rsid w:val="009719BD"/>
    <w:rsid w:val="00971AF2"/>
    <w:rsid w:val="009723B8"/>
    <w:rsid w:val="00973304"/>
    <w:rsid w:val="0097357C"/>
    <w:rsid w:val="0098281C"/>
    <w:rsid w:val="009833A0"/>
    <w:rsid w:val="0098423D"/>
    <w:rsid w:val="00984F7F"/>
    <w:rsid w:val="009850E9"/>
    <w:rsid w:val="00985DFA"/>
    <w:rsid w:val="00986315"/>
    <w:rsid w:val="00986617"/>
    <w:rsid w:val="009911E3"/>
    <w:rsid w:val="00993640"/>
    <w:rsid w:val="00994B4C"/>
    <w:rsid w:val="00994E42"/>
    <w:rsid w:val="00995178"/>
    <w:rsid w:val="009960E6"/>
    <w:rsid w:val="009A04AC"/>
    <w:rsid w:val="009A1C33"/>
    <w:rsid w:val="009A2439"/>
    <w:rsid w:val="009A2BFF"/>
    <w:rsid w:val="009A5857"/>
    <w:rsid w:val="009A6D30"/>
    <w:rsid w:val="009A7643"/>
    <w:rsid w:val="009B0363"/>
    <w:rsid w:val="009B0C79"/>
    <w:rsid w:val="009B206F"/>
    <w:rsid w:val="009B5F6F"/>
    <w:rsid w:val="009B7A7F"/>
    <w:rsid w:val="009B7A90"/>
    <w:rsid w:val="009B7BA4"/>
    <w:rsid w:val="009C1007"/>
    <w:rsid w:val="009C1F6E"/>
    <w:rsid w:val="009C2073"/>
    <w:rsid w:val="009C2514"/>
    <w:rsid w:val="009C3C03"/>
    <w:rsid w:val="009C3EBA"/>
    <w:rsid w:val="009C4C61"/>
    <w:rsid w:val="009C5377"/>
    <w:rsid w:val="009C7BA0"/>
    <w:rsid w:val="009D1B51"/>
    <w:rsid w:val="009D426B"/>
    <w:rsid w:val="009D52BF"/>
    <w:rsid w:val="009D57A7"/>
    <w:rsid w:val="009D6255"/>
    <w:rsid w:val="009D6DD3"/>
    <w:rsid w:val="009E3F57"/>
    <w:rsid w:val="009E4F8A"/>
    <w:rsid w:val="009E5C4B"/>
    <w:rsid w:val="009E6471"/>
    <w:rsid w:val="009E6771"/>
    <w:rsid w:val="009E67E4"/>
    <w:rsid w:val="009E754B"/>
    <w:rsid w:val="009F0511"/>
    <w:rsid w:val="009F092A"/>
    <w:rsid w:val="009F1DBD"/>
    <w:rsid w:val="009F22FE"/>
    <w:rsid w:val="009F750B"/>
    <w:rsid w:val="00A00435"/>
    <w:rsid w:val="00A025E8"/>
    <w:rsid w:val="00A03071"/>
    <w:rsid w:val="00A0582B"/>
    <w:rsid w:val="00A05B11"/>
    <w:rsid w:val="00A06B7F"/>
    <w:rsid w:val="00A06FBD"/>
    <w:rsid w:val="00A07D9C"/>
    <w:rsid w:val="00A109CC"/>
    <w:rsid w:val="00A13EDB"/>
    <w:rsid w:val="00A14C4D"/>
    <w:rsid w:val="00A15845"/>
    <w:rsid w:val="00A17B52"/>
    <w:rsid w:val="00A2141C"/>
    <w:rsid w:val="00A21B16"/>
    <w:rsid w:val="00A22D76"/>
    <w:rsid w:val="00A22FB2"/>
    <w:rsid w:val="00A2438C"/>
    <w:rsid w:val="00A24D47"/>
    <w:rsid w:val="00A25711"/>
    <w:rsid w:val="00A30370"/>
    <w:rsid w:val="00A32017"/>
    <w:rsid w:val="00A3416F"/>
    <w:rsid w:val="00A3527C"/>
    <w:rsid w:val="00A36E1D"/>
    <w:rsid w:val="00A37E7E"/>
    <w:rsid w:val="00A404FE"/>
    <w:rsid w:val="00A4098F"/>
    <w:rsid w:val="00A4193A"/>
    <w:rsid w:val="00A42D4A"/>
    <w:rsid w:val="00A43CEB"/>
    <w:rsid w:val="00A45C6F"/>
    <w:rsid w:val="00A46DCC"/>
    <w:rsid w:val="00A5014E"/>
    <w:rsid w:val="00A53187"/>
    <w:rsid w:val="00A55DD6"/>
    <w:rsid w:val="00A562E3"/>
    <w:rsid w:val="00A569D3"/>
    <w:rsid w:val="00A57A83"/>
    <w:rsid w:val="00A6062B"/>
    <w:rsid w:val="00A60D94"/>
    <w:rsid w:val="00A62089"/>
    <w:rsid w:val="00A63264"/>
    <w:rsid w:val="00A64C2B"/>
    <w:rsid w:val="00A654EF"/>
    <w:rsid w:val="00A658F2"/>
    <w:rsid w:val="00A65AFD"/>
    <w:rsid w:val="00A66B78"/>
    <w:rsid w:val="00A6769B"/>
    <w:rsid w:val="00A677C6"/>
    <w:rsid w:val="00A67E25"/>
    <w:rsid w:val="00A7064C"/>
    <w:rsid w:val="00A72C38"/>
    <w:rsid w:val="00A72FD2"/>
    <w:rsid w:val="00A7420A"/>
    <w:rsid w:val="00A74D3C"/>
    <w:rsid w:val="00A75DB1"/>
    <w:rsid w:val="00A760CB"/>
    <w:rsid w:val="00A761C2"/>
    <w:rsid w:val="00A76BBD"/>
    <w:rsid w:val="00A76D29"/>
    <w:rsid w:val="00A81335"/>
    <w:rsid w:val="00A816E2"/>
    <w:rsid w:val="00A81ADF"/>
    <w:rsid w:val="00A86383"/>
    <w:rsid w:val="00A86484"/>
    <w:rsid w:val="00A86960"/>
    <w:rsid w:val="00A91A54"/>
    <w:rsid w:val="00A91B7E"/>
    <w:rsid w:val="00A96F13"/>
    <w:rsid w:val="00AA1080"/>
    <w:rsid w:val="00AA16D3"/>
    <w:rsid w:val="00AA18CA"/>
    <w:rsid w:val="00AA3063"/>
    <w:rsid w:val="00AA3BFA"/>
    <w:rsid w:val="00AA5A0A"/>
    <w:rsid w:val="00AA5E84"/>
    <w:rsid w:val="00AA6937"/>
    <w:rsid w:val="00AA725C"/>
    <w:rsid w:val="00AB175A"/>
    <w:rsid w:val="00AB1AC2"/>
    <w:rsid w:val="00AB3274"/>
    <w:rsid w:val="00AB3E05"/>
    <w:rsid w:val="00AB4054"/>
    <w:rsid w:val="00AB7A0E"/>
    <w:rsid w:val="00AC0409"/>
    <w:rsid w:val="00AC0C60"/>
    <w:rsid w:val="00AC178D"/>
    <w:rsid w:val="00AC1897"/>
    <w:rsid w:val="00AC2E63"/>
    <w:rsid w:val="00AC2EA5"/>
    <w:rsid w:val="00AC3A70"/>
    <w:rsid w:val="00AC63F8"/>
    <w:rsid w:val="00AC7144"/>
    <w:rsid w:val="00AC75AF"/>
    <w:rsid w:val="00AD340C"/>
    <w:rsid w:val="00AD3849"/>
    <w:rsid w:val="00AD3D18"/>
    <w:rsid w:val="00AD4D41"/>
    <w:rsid w:val="00AD4DD2"/>
    <w:rsid w:val="00AD6114"/>
    <w:rsid w:val="00AD74EC"/>
    <w:rsid w:val="00AD76B4"/>
    <w:rsid w:val="00AE01B3"/>
    <w:rsid w:val="00AE0CFD"/>
    <w:rsid w:val="00AE10C0"/>
    <w:rsid w:val="00AE1DA8"/>
    <w:rsid w:val="00AE4D94"/>
    <w:rsid w:val="00AE54B3"/>
    <w:rsid w:val="00AE5612"/>
    <w:rsid w:val="00AE6664"/>
    <w:rsid w:val="00AE6EED"/>
    <w:rsid w:val="00AE74AC"/>
    <w:rsid w:val="00AF464E"/>
    <w:rsid w:val="00AF5A9E"/>
    <w:rsid w:val="00B02758"/>
    <w:rsid w:val="00B02B5A"/>
    <w:rsid w:val="00B0302F"/>
    <w:rsid w:val="00B036CF"/>
    <w:rsid w:val="00B03CDC"/>
    <w:rsid w:val="00B04B8A"/>
    <w:rsid w:val="00B04BFB"/>
    <w:rsid w:val="00B101B0"/>
    <w:rsid w:val="00B104AA"/>
    <w:rsid w:val="00B11872"/>
    <w:rsid w:val="00B13758"/>
    <w:rsid w:val="00B13979"/>
    <w:rsid w:val="00B15E4F"/>
    <w:rsid w:val="00B2012B"/>
    <w:rsid w:val="00B204DB"/>
    <w:rsid w:val="00B20B29"/>
    <w:rsid w:val="00B20CB9"/>
    <w:rsid w:val="00B20D52"/>
    <w:rsid w:val="00B2167C"/>
    <w:rsid w:val="00B22598"/>
    <w:rsid w:val="00B246D3"/>
    <w:rsid w:val="00B262C9"/>
    <w:rsid w:val="00B26A2C"/>
    <w:rsid w:val="00B26BDA"/>
    <w:rsid w:val="00B301EA"/>
    <w:rsid w:val="00B30526"/>
    <w:rsid w:val="00B3125B"/>
    <w:rsid w:val="00B32204"/>
    <w:rsid w:val="00B32F9A"/>
    <w:rsid w:val="00B32FCD"/>
    <w:rsid w:val="00B34577"/>
    <w:rsid w:val="00B34E07"/>
    <w:rsid w:val="00B40788"/>
    <w:rsid w:val="00B4080E"/>
    <w:rsid w:val="00B43464"/>
    <w:rsid w:val="00B45223"/>
    <w:rsid w:val="00B45C7D"/>
    <w:rsid w:val="00B461F3"/>
    <w:rsid w:val="00B46548"/>
    <w:rsid w:val="00B47EFD"/>
    <w:rsid w:val="00B50C36"/>
    <w:rsid w:val="00B51C5E"/>
    <w:rsid w:val="00B52083"/>
    <w:rsid w:val="00B52525"/>
    <w:rsid w:val="00B52A88"/>
    <w:rsid w:val="00B52B44"/>
    <w:rsid w:val="00B52D72"/>
    <w:rsid w:val="00B56472"/>
    <w:rsid w:val="00B56BAC"/>
    <w:rsid w:val="00B571F4"/>
    <w:rsid w:val="00B61948"/>
    <w:rsid w:val="00B61F86"/>
    <w:rsid w:val="00B630DC"/>
    <w:rsid w:val="00B64780"/>
    <w:rsid w:val="00B6494B"/>
    <w:rsid w:val="00B64D7D"/>
    <w:rsid w:val="00B65E8E"/>
    <w:rsid w:val="00B67926"/>
    <w:rsid w:val="00B679FA"/>
    <w:rsid w:val="00B706F6"/>
    <w:rsid w:val="00B72B4C"/>
    <w:rsid w:val="00B75DE1"/>
    <w:rsid w:val="00B764AB"/>
    <w:rsid w:val="00B76EAC"/>
    <w:rsid w:val="00B81ECA"/>
    <w:rsid w:val="00B838D7"/>
    <w:rsid w:val="00B86A3E"/>
    <w:rsid w:val="00B901D7"/>
    <w:rsid w:val="00B9113C"/>
    <w:rsid w:val="00B91DE8"/>
    <w:rsid w:val="00B9432F"/>
    <w:rsid w:val="00B96111"/>
    <w:rsid w:val="00B975ED"/>
    <w:rsid w:val="00B979E2"/>
    <w:rsid w:val="00B97D1F"/>
    <w:rsid w:val="00B97E9D"/>
    <w:rsid w:val="00BA1047"/>
    <w:rsid w:val="00BA25DB"/>
    <w:rsid w:val="00BA38E0"/>
    <w:rsid w:val="00BA4649"/>
    <w:rsid w:val="00BA51C2"/>
    <w:rsid w:val="00BA619F"/>
    <w:rsid w:val="00BA7D43"/>
    <w:rsid w:val="00BB02EB"/>
    <w:rsid w:val="00BB0940"/>
    <w:rsid w:val="00BB0A6C"/>
    <w:rsid w:val="00BB17F3"/>
    <w:rsid w:val="00BB2DBC"/>
    <w:rsid w:val="00BB4AC7"/>
    <w:rsid w:val="00BB4CD0"/>
    <w:rsid w:val="00BB4F92"/>
    <w:rsid w:val="00BB50C3"/>
    <w:rsid w:val="00BB61C1"/>
    <w:rsid w:val="00BB6B4A"/>
    <w:rsid w:val="00BB762F"/>
    <w:rsid w:val="00BB7E90"/>
    <w:rsid w:val="00BC03CC"/>
    <w:rsid w:val="00BC11D7"/>
    <w:rsid w:val="00BC1B9C"/>
    <w:rsid w:val="00BC2C14"/>
    <w:rsid w:val="00BC31EE"/>
    <w:rsid w:val="00BC346D"/>
    <w:rsid w:val="00BC3C19"/>
    <w:rsid w:val="00BC4B27"/>
    <w:rsid w:val="00BC5C23"/>
    <w:rsid w:val="00BD15BE"/>
    <w:rsid w:val="00BD1A67"/>
    <w:rsid w:val="00BD2E19"/>
    <w:rsid w:val="00BD3BF3"/>
    <w:rsid w:val="00BD5316"/>
    <w:rsid w:val="00BD65D6"/>
    <w:rsid w:val="00BD6613"/>
    <w:rsid w:val="00BE41BE"/>
    <w:rsid w:val="00BE4EBB"/>
    <w:rsid w:val="00BE5702"/>
    <w:rsid w:val="00BE698E"/>
    <w:rsid w:val="00BE6F8C"/>
    <w:rsid w:val="00BE735F"/>
    <w:rsid w:val="00BF0B0F"/>
    <w:rsid w:val="00BF150A"/>
    <w:rsid w:val="00BF30A5"/>
    <w:rsid w:val="00BF3210"/>
    <w:rsid w:val="00BF3B09"/>
    <w:rsid w:val="00BF4A06"/>
    <w:rsid w:val="00C03270"/>
    <w:rsid w:val="00C03937"/>
    <w:rsid w:val="00C048FB"/>
    <w:rsid w:val="00C04CFA"/>
    <w:rsid w:val="00C04E15"/>
    <w:rsid w:val="00C056D2"/>
    <w:rsid w:val="00C076EF"/>
    <w:rsid w:val="00C15E59"/>
    <w:rsid w:val="00C15E84"/>
    <w:rsid w:val="00C16C84"/>
    <w:rsid w:val="00C21DB4"/>
    <w:rsid w:val="00C224CD"/>
    <w:rsid w:val="00C22B50"/>
    <w:rsid w:val="00C25539"/>
    <w:rsid w:val="00C25C2B"/>
    <w:rsid w:val="00C26D3C"/>
    <w:rsid w:val="00C26F55"/>
    <w:rsid w:val="00C2744F"/>
    <w:rsid w:val="00C34648"/>
    <w:rsid w:val="00C34D95"/>
    <w:rsid w:val="00C357EB"/>
    <w:rsid w:val="00C37015"/>
    <w:rsid w:val="00C40072"/>
    <w:rsid w:val="00C408BD"/>
    <w:rsid w:val="00C4213E"/>
    <w:rsid w:val="00C438D5"/>
    <w:rsid w:val="00C43D75"/>
    <w:rsid w:val="00C45741"/>
    <w:rsid w:val="00C4699F"/>
    <w:rsid w:val="00C472A3"/>
    <w:rsid w:val="00C50B26"/>
    <w:rsid w:val="00C50C4A"/>
    <w:rsid w:val="00C524B1"/>
    <w:rsid w:val="00C53D6E"/>
    <w:rsid w:val="00C56297"/>
    <w:rsid w:val="00C56B9D"/>
    <w:rsid w:val="00C60706"/>
    <w:rsid w:val="00C610D2"/>
    <w:rsid w:val="00C61A1B"/>
    <w:rsid w:val="00C61B8B"/>
    <w:rsid w:val="00C61D16"/>
    <w:rsid w:val="00C63366"/>
    <w:rsid w:val="00C6464D"/>
    <w:rsid w:val="00C64FE6"/>
    <w:rsid w:val="00C70B17"/>
    <w:rsid w:val="00C70F38"/>
    <w:rsid w:val="00C72246"/>
    <w:rsid w:val="00C726F1"/>
    <w:rsid w:val="00C72DBC"/>
    <w:rsid w:val="00C75178"/>
    <w:rsid w:val="00C76B39"/>
    <w:rsid w:val="00C77891"/>
    <w:rsid w:val="00C8081E"/>
    <w:rsid w:val="00C80A77"/>
    <w:rsid w:val="00C8194B"/>
    <w:rsid w:val="00C83A8C"/>
    <w:rsid w:val="00C8510F"/>
    <w:rsid w:val="00C856C4"/>
    <w:rsid w:val="00C8634C"/>
    <w:rsid w:val="00C86F92"/>
    <w:rsid w:val="00C90072"/>
    <w:rsid w:val="00C9533B"/>
    <w:rsid w:val="00CA06FE"/>
    <w:rsid w:val="00CA3921"/>
    <w:rsid w:val="00CA597B"/>
    <w:rsid w:val="00CB0748"/>
    <w:rsid w:val="00CB18BD"/>
    <w:rsid w:val="00CB232C"/>
    <w:rsid w:val="00CB2D79"/>
    <w:rsid w:val="00CB2E90"/>
    <w:rsid w:val="00CB31D0"/>
    <w:rsid w:val="00CB4405"/>
    <w:rsid w:val="00CB4EF4"/>
    <w:rsid w:val="00CB5BD0"/>
    <w:rsid w:val="00CB63F6"/>
    <w:rsid w:val="00CC042F"/>
    <w:rsid w:val="00CC09A7"/>
    <w:rsid w:val="00CC11D6"/>
    <w:rsid w:val="00CD2668"/>
    <w:rsid w:val="00CD2FAC"/>
    <w:rsid w:val="00CD495B"/>
    <w:rsid w:val="00CD5C64"/>
    <w:rsid w:val="00CD7C0B"/>
    <w:rsid w:val="00CD7C6C"/>
    <w:rsid w:val="00CE3BDB"/>
    <w:rsid w:val="00CE4305"/>
    <w:rsid w:val="00CE44AB"/>
    <w:rsid w:val="00CE4BC6"/>
    <w:rsid w:val="00CE52BF"/>
    <w:rsid w:val="00CE70DB"/>
    <w:rsid w:val="00CF001E"/>
    <w:rsid w:val="00CF363A"/>
    <w:rsid w:val="00CF50D5"/>
    <w:rsid w:val="00CF5BFF"/>
    <w:rsid w:val="00CF5C9B"/>
    <w:rsid w:val="00CF62E3"/>
    <w:rsid w:val="00CF6662"/>
    <w:rsid w:val="00D01058"/>
    <w:rsid w:val="00D01136"/>
    <w:rsid w:val="00D03474"/>
    <w:rsid w:val="00D03476"/>
    <w:rsid w:val="00D03C0F"/>
    <w:rsid w:val="00D06998"/>
    <w:rsid w:val="00D06B71"/>
    <w:rsid w:val="00D06DC1"/>
    <w:rsid w:val="00D105D9"/>
    <w:rsid w:val="00D11FB0"/>
    <w:rsid w:val="00D129B0"/>
    <w:rsid w:val="00D1756F"/>
    <w:rsid w:val="00D21893"/>
    <w:rsid w:val="00D22F2E"/>
    <w:rsid w:val="00D23DB6"/>
    <w:rsid w:val="00D242FC"/>
    <w:rsid w:val="00D24D82"/>
    <w:rsid w:val="00D24F90"/>
    <w:rsid w:val="00D26400"/>
    <w:rsid w:val="00D264F9"/>
    <w:rsid w:val="00D35E6A"/>
    <w:rsid w:val="00D361F7"/>
    <w:rsid w:val="00D37A4D"/>
    <w:rsid w:val="00D37BDA"/>
    <w:rsid w:val="00D414CC"/>
    <w:rsid w:val="00D41C58"/>
    <w:rsid w:val="00D41D8D"/>
    <w:rsid w:val="00D4459E"/>
    <w:rsid w:val="00D51C08"/>
    <w:rsid w:val="00D51F3E"/>
    <w:rsid w:val="00D5307E"/>
    <w:rsid w:val="00D55D74"/>
    <w:rsid w:val="00D568D6"/>
    <w:rsid w:val="00D613B2"/>
    <w:rsid w:val="00D61D4F"/>
    <w:rsid w:val="00D62526"/>
    <w:rsid w:val="00D6417F"/>
    <w:rsid w:val="00D65B3B"/>
    <w:rsid w:val="00D6655A"/>
    <w:rsid w:val="00D73BEF"/>
    <w:rsid w:val="00D75DD7"/>
    <w:rsid w:val="00D80E1B"/>
    <w:rsid w:val="00D8461E"/>
    <w:rsid w:val="00D848AF"/>
    <w:rsid w:val="00D84D41"/>
    <w:rsid w:val="00D85867"/>
    <w:rsid w:val="00D8693A"/>
    <w:rsid w:val="00D901AA"/>
    <w:rsid w:val="00D90438"/>
    <w:rsid w:val="00D90B43"/>
    <w:rsid w:val="00D90F7C"/>
    <w:rsid w:val="00D91A74"/>
    <w:rsid w:val="00D93BBB"/>
    <w:rsid w:val="00D9483F"/>
    <w:rsid w:val="00D95E86"/>
    <w:rsid w:val="00D9612C"/>
    <w:rsid w:val="00DA02CE"/>
    <w:rsid w:val="00DA0DFD"/>
    <w:rsid w:val="00DA26D1"/>
    <w:rsid w:val="00DB18FC"/>
    <w:rsid w:val="00DB2769"/>
    <w:rsid w:val="00DB4762"/>
    <w:rsid w:val="00DB630A"/>
    <w:rsid w:val="00DB6473"/>
    <w:rsid w:val="00DC343B"/>
    <w:rsid w:val="00DC4AE1"/>
    <w:rsid w:val="00DC6B38"/>
    <w:rsid w:val="00DC767D"/>
    <w:rsid w:val="00DC7A15"/>
    <w:rsid w:val="00DD0CDD"/>
    <w:rsid w:val="00DD26EA"/>
    <w:rsid w:val="00DD35BB"/>
    <w:rsid w:val="00DD5EDD"/>
    <w:rsid w:val="00DD6B34"/>
    <w:rsid w:val="00DD7198"/>
    <w:rsid w:val="00DE3B48"/>
    <w:rsid w:val="00DE3CE0"/>
    <w:rsid w:val="00DE50CE"/>
    <w:rsid w:val="00DF0FF1"/>
    <w:rsid w:val="00DF1557"/>
    <w:rsid w:val="00DF49C5"/>
    <w:rsid w:val="00DF5C06"/>
    <w:rsid w:val="00DF60A4"/>
    <w:rsid w:val="00DF6B72"/>
    <w:rsid w:val="00DF7223"/>
    <w:rsid w:val="00DF749E"/>
    <w:rsid w:val="00DF7988"/>
    <w:rsid w:val="00E0112E"/>
    <w:rsid w:val="00E02056"/>
    <w:rsid w:val="00E037D5"/>
    <w:rsid w:val="00E04DB5"/>
    <w:rsid w:val="00E05BA3"/>
    <w:rsid w:val="00E07564"/>
    <w:rsid w:val="00E07EB9"/>
    <w:rsid w:val="00E10A87"/>
    <w:rsid w:val="00E114BC"/>
    <w:rsid w:val="00E11D50"/>
    <w:rsid w:val="00E135D9"/>
    <w:rsid w:val="00E13609"/>
    <w:rsid w:val="00E13665"/>
    <w:rsid w:val="00E14B3C"/>
    <w:rsid w:val="00E16067"/>
    <w:rsid w:val="00E16EBE"/>
    <w:rsid w:val="00E16FE2"/>
    <w:rsid w:val="00E209E9"/>
    <w:rsid w:val="00E212E3"/>
    <w:rsid w:val="00E227F4"/>
    <w:rsid w:val="00E23903"/>
    <w:rsid w:val="00E2575E"/>
    <w:rsid w:val="00E25D04"/>
    <w:rsid w:val="00E25E55"/>
    <w:rsid w:val="00E27DAA"/>
    <w:rsid w:val="00E27FDC"/>
    <w:rsid w:val="00E303C9"/>
    <w:rsid w:val="00E30E7D"/>
    <w:rsid w:val="00E31BA9"/>
    <w:rsid w:val="00E33659"/>
    <w:rsid w:val="00E355BB"/>
    <w:rsid w:val="00E40872"/>
    <w:rsid w:val="00E41594"/>
    <w:rsid w:val="00E4296F"/>
    <w:rsid w:val="00E45AAC"/>
    <w:rsid w:val="00E46A08"/>
    <w:rsid w:val="00E47BE1"/>
    <w:rsid w:val="00E518FB"/>
    <w:rsid w:val="00E56FE8"/>
    <w:rsid w:val="00E57C5E"/>
    <w:rsid w:val="00E6057C"/>
    <w:rsid w:val="00E607A7"/>
    <w:rsid w:val="00E62B7F"/>
    <w:rsid w:val="00E63BD1"/>
    <w:rsid w:val="00E6467D"/>
    <w:rsid w:val="00E66BCF"/>
    <w:rsid w:val="00E71342"/>
    <w:rsid w:val="00E728E4"/>
    <w:rsid w:val="00E73EE8"/>
    <w:rsid w:val="00E83DB2"/>
    <w:rsid w:val="00E840FB"/>
    <w:rsid w:val="00E8555A"/>
    <w:rsid w:val="00E85DAF"/>
    <w:rsid w:val="00E86A39"/>
    <w:rsid w:val="00E8703F"/>
    <w:rsid w:val="00E87864"/>
    <w:rsid w:val="00E9170D"/>
    <w:rsid w:val="00E9198A"/>
    <w:rsid w:val="00E92C29"/>
    <w:rsid w:val="00E931C1"/>
    <w:rsid w:val="00E93D73"/>
    <w:rsid w:val="00E949A1"/>
    <w:rsid w:val="00E94BE1"/>
    <w:rsid w:val="00E94BFD"/>
    <w:rsid w:val="00E94E0E"/>
    <w:rsid w:val="00E97186"/>
    <w:rsid w:val="00E978E4"/>
    <w:rsid w:val="00E97F6C"/>
    <w:rsid w:val="00EA04D2"/>
    <w:rsid w:val="00EA446F"/>
    <w:rsid w:val="00EA550D"/>
    <w:rsid w:val="00EA630E"/>
    <w:rsid w:val="00EA6401"/>
    <w:rsid w:val="00EA68DB"/>
    <w:rsid w:val="00EA71BA"/>
    <w:rsid w:val="00EB1322"/>
    <w:rsid w:val="00EB1A62"/>
    <w:rsid w:val="00EB22D7"/>
    <w:rsid w:val="00EB4FC8"/>
    <w:rsid w:val="00EB7A4C"/>
    <w:rsid w:val="00EC0DD8"/>
    <w:rsid w:val="00EC2A66"/>
    <w:rsid w:val="00EC3672"/>
    <w:rsid w:val="00EC44FF"/>
    <w:rsid w:val="00EC5E14"/>
    <w:rsid w:val="00ED0960"/>
    <w:rsid w:val="00ED3782"/>
    <w:rsid w:val="00ED56C1"/>
    <w:rsid w:val="00ED60B8"/>
    <w:rsid w:val="00ED79B0"/>
    <w:rsid w:val="00ED7D80"/>
    <w:rsid w:val="00EE1F49"/>
    <w:rsid w:val="00EE1F87"/>
    <w:rsid w:val="00EE3720"/>
    <w:rsid w:val="00EE3F92"/>
    <w:rsid w:val="00EE4A15"/>
    <w:rsid w:val="00EE7634"/>
    <w:rsid w:val="00EF271D"/>
    <w:rsid w:val="00EF4228"/>
    <w:rsid w:val="00EF473E"/>
    <w:rsid w:val="00EF4DC8"/>
    <w:rsid w:val="00EF659E"/>
    <w:rsid w:val="00EF6A13"/>
    <w:rsid w:val="00F01751"/>
    <w:rsid w:val="00F02CF2"/>
    <w:rsid w:val="00F0385A"/>
    <w:rsid w:val="00F04F5B"/>
    <w:rsid w:val="00F06266"/>
    <w:rsid w:val="00F06D46"/>
    <w:rsid w:val="00F1070F"/>
    <w:rsid w:val="00F13BB5"/>
    <w:rsid w:val="00F14992"/>
    <w:rsid w:val="00F16A50"/>
    <w:rsid w:val="00F21D20"/>
    <w:rsid w:val="00F22674"/>
    <w:rsid w:val="00F22B78"/>
    <w:rsid w:val="00F244F9"/>
    <w:rsid w:val="00F25220"/>
    <w:rsid w:val="00F25309"/>
    <w:rsid w:val="00F25320"/>
    <w:rsid w:val="00F26FA6"/>
    <w:rsid w:val="00F306D7"/>
    <w:rsid w:val="00F308B7"/>
    <w:rsid w:val="00F31501"/>
    <w:rsid w:val="00F31BE1"/>
    <w:rsid w:val="00F31CAB"/>
    <w:rsid w:val="00F32A46"/>
    <w:rsid w:val="00F37170"/>
    <w:rsid w:val="00F43040"/>
    <w:rsid w:val="00F44520"/>
    <w:rsid w:val="00F44E00"/>
    <w:rsid w:val="00F44EC3"/>
    <w:rsid w:val="00F459DC"/>
    <w:rsid w:val="00F46AFA"/>
    <w:rsid w:val="00F46B72"/>
    <w:rsid w:val="00F474AB"/>
    <w:rsid w:val="00F476F6"/>
    <w:rsid w:val="00F47A28"/>
    <w:rsid w:val="00F5050C"/>
    <w:rsid w:val="00F5134E"/>
    <w:rsid w:val="00F528DD"/>
    <w:rsid w:val="00F52A18"/>
    <w:rsid w:val="00F52C68"/>
    <w:rsid w:val="00F53CC6"/>
    <w:rsid w:val="00F54B83"/>
    <w:rsid w:val="00F564CD"/>
    <w:rsid w:val="00F61629"/>
    <w:rsid w:val="00F61702"/>
    <w:rsid w:val="00F62E71"/>
    <w:rsid w:val="00F630C8"/>
    <w:rsid w:val="00F64C12"/>
    <w:rsid w:val="00F6501B"/>
    <w:rsid w:val="00F6552D"/>
    <w:rsid w:val="00F667F5"/>
    <w:rsid w:val="00F66F31"/>
    <w:rsid w:val="00F67278"/>
    <w:rsid w:val="00F710E9"/>
    <w:rsid w:val="00F72DE1"/>
    <w:rsid w:val="00F731C6"/>
    <w:rsid w:val="00F733F0"/>
    <w:rsid w:val="00F76A72"/>
    <w:rsid w:val="00F77340"/>
    <w:rsid w:val="00F8042D"/>
    <w:rsid w:val="00F81A42"/>
    <w:rsid w:val="00F83B0E"/>
    <w:rsid w:val="00F85256"/>
    <w:rsid w:val="00F87572"/>
    <w:rsid w:val="00F87CA2"/>
    <w:rsid w:val="00F91976"/>
    <w:rsid w:val="00F92C8D"/>
    <w:rsid w:val="00F92DFF"/>
    <w:rsid w:val="00F931AD"/>
    <w:rsid w:val="00F93282"/>
    <w:rsid w:val="00F95FE5"/>
    <w:rsid w:val="00F9741A"/>
    <w:rsid w:val="00FA0341"/>
    <w:rsid w:val="00FA1F53"/>
    <w:rsid w:val="00FA2095"/>
    <w:rsid w:val="00FA23BD"/>
    <w:rsid w:val="00FA244D"/>
    <w:rsid w:val="00FA7224"/>
    <w:rsid w:val="00FA7E0A"/>
    <w:rsid w:val="00FB1215"/>
    <w:rsid w:val="00FB3D8E"/>
    <w:rsid w:val="00FB4CB0"/>
    <w:rsid w:val="00FB608E"/>
    <w:rsid w:val="00FB6392"/>
    <w:rsid w:val="00FC39BA"/>
    <w:rsid w:val="00FC3DAC"/>
    <w:rsid w:val="00FD1428"/>
    <w:rsid w:val="00FD20C5"/>
    <w:rsid w:val="00FD2761"/>
    <w:rsid w:val="00FD37B5"/>
    <w:rsid w:val="00FD4568"/>
    <w:rsid w:val="00FD5B5E"/>
    <w:rsid w:val="00FD613E"/>
    <w:rsid w:val="00FD6F4D"/>
    <w:rsid w:val="00FE0559"/>
    <w:rsid w:val="00FE05A0"/>
    <w:rsid w:val="00FE11A8"/>
    <w:rsid w:val="00FE3FCF"/>
    <w:rsid w:val="00FE5DA4"/>
    <w:rsid w:val="00FE7AF2"/>
    <w:rsid w:val="00FF2E19"/>
    <w:rsid w:val="00FF361C"/>
    <w:rsid w:val="00FF756F"/>
    <w:rsid w:val="00FF7A53"/>
    <w:rsid w:val="010853C2"/>
    <w:rsid w:val="010B22B0"/>
    <w:rsid w:val="01345E86"/>
    <w:rsid w:val="01640BBE"/>
    <w:rsid w:val="017716F4"/>
    <w:rsid w:val="017E6F26"/>
    <w:rsid w:val="018C33F1"/>
    <w:rsid w:val="01B85F94"/>
    <w:rsid w:val="01CE3A0A"/>
    <w:rsid w:val="01CE57B8"/>
    <w:rsid w:val="01D95F0B"/>
    <w:rsid w:val="01EB2B9D"/>
    <w:rsid w:val="01EF2B2F"/>
    <w:rsid w:val="0200324D"/>
    <w:rsid w:val="021B3534"/>
    <w:rsid w:val="021F4265"/>
    <w:rsid w:val="02315D47"/>
    <w:rsid w:val="02355837"/>
    <w:rsid w:val="023D293E"/>
    <w:rsid w:val="0244580B"/>
    <w:rsid w:val="024B6148"/>
    <w:rsid w:val="024C2B81"/>
    <w:rsid w:val="025A704C"/>
    <w:rsid w:val="026223A4"/>
    <w:rsid w:val="02720839"/>
    <w:rsid w:val="02783976"/>
    <w:rsid w:val="028D36C0"/>
    <w:rsid w:val="028E4F47"/>
    <w:rsid w:val="02A86B17"/>
    <w:rsid w:val="02B06584"/>
    <w:rsid w:val="02FA082F"/>
    <w:rsid w:val="03123DCA"/>
    <w:rsid w:val="032457A7"/>
    <w:rsid w:val="03433F84"/>
    <w:rsid w:val="03522419"/>
    <w:rsid w:val="035D5117"/>
    <w:rsid w:val="035E01C7"/>
    <w:rsid w:val="03604B36"/>
    <w:rsid w:val="0368705F"/>
    <w:rsid w:val="036B5288"/>
    <w:rsid w:val="036D1F70"/>
    <w:rsid w:val="038A3960"/>
    <w:rsid w:val="039B791C"/>
    <w:rsid w:val="03A762C0"/>
    <w:rsid w:val="03A8028B"/>
    <w:rsid w:val="03AB43B0"/>
    <w:rsid w:val="03AC1B29"/>
    <w:rsid w:val="03BE185C"/>
    <w:rsid w:val="03D35658"/>
    <w:rsid w:val="03D67F82"/>
    <w:rsid w:val="03F4702C"/>
    <w:rsid w:val="04044516"/>
    <w:rsid w:val="04096F7B"/>
    <w:rsid w:val="04267B2D"/>
    <w:rsid w:val="04275653"/>
    <w:rsid w:val="04365F55"/>
    <w:rsid w:val="046F4D61"/>
    <w:rsid w:val="04796FF1"/>
    <w:rsid w:val="047B256F"/>
    <w:rsid w:val="04877EA0"/>
    <w:rsid w:val="048C7C3A"/>
    <w:rsid w:val="049A4077"/>
    <w:rsid w:val="049D5915"/>
    <w:rsid w:val="04A24CDA"/>
    <w:rsid w:val="04A53787"/>
    <w:rsid w:val="04A673C0"/>
    <w:rsid w:val="04C06026"/>
    <w:rsid w:val="04C133B2"/>
    <w:rsid w:val="04C609C8"/>
    <w:rsid w:val="04DF0901"/>
    <w:rsid w:val="04E75A32"/>
    <w:rsid w:val="04F33787"/>
    <w:rsid w:val="051D7841"/>
    <w:rsid w:val="052D4EEB"/>
    <w:rsid w:val="053A3164"/>
    <w:rsid w:val="053F69CD"/>
    <w:rsid w:val="0543026B"/>
    <w:rsid w:val="054A57DE"/>
    <w:rsid w:val="054D2E98"/>
    <w:rsid w:val="057514C6"/>
    <w:rsid w:val="05816FE5"/>
    <w:rsid w:val="058368B9"/>
    <w:rsid w:val="058D2ECC"/>
    <w:rsid w:val="05A90750"/>
    <w:rsid w:val="05AE5A5F"/>
    <w:rsid w:val="05B747B5"/>
    <w:rsid w:val="05B9052D"/>
    <w:rsid w:val="05B9570C"/>
    <w:rsid w:val="05DF6C92"/>
    <w:rsid w:val="05E03D0C"/>
    <w:rsid w:val="05E97064"/>
    <w:rsid w:val="05FB1C49"/>
    <w:rsid w:val="060A6FDB"/>
    <w:rsid w:val="06123614"/>
    <w:rsid w:val="061816F7"/>
    <w:rsid w:val="062A6909"/>
    <w:rsid w:val="06640499"/>
    <w:rsid w:val="0680729D"/>
    <w:rsid w:val="06A92350"/>
    <w:rsid w:val="06B106C0"/>
    <w:rsid w:val="06DD649D"/>
    <w:rsid w:val="06E322BD"/>
    <w:rsid w:val="06E76764"/>
    <w:rsid w:val="06F47335"/>
    <w:rsid w:val="07000E37"/>
    <w:rsid w:val="0717375D"/>
    <w:rsid w:val="0736512E"/>
    <w:rsid w:val="074B0C27"/>
    <w:rsid w:val="07677AD1"/>
    <w:rsid w:val="07714F65"/>
    <w:rsid w:val="07724AF1"/>
    <w:rsid w:val="07943000"/>
    <w:rsid w:val="079E3E7E"/>
    <w:rsid w:val="07E37BE0"/>
    <w:rsid w:val="07E5385B"/>
    <w:rsid w:val="080812F8"/>
    <w:rsid w:val="08206515"/>
    <w:rsid w:val="085E7023"/>
    <w:rsid w:val="086230FE"/>
    <w:rsid w:val="087921F6"/>
    <w:rsid w:val="087E15BA"/>
    <w:rsid w:val="08887D78"/>
    <w:rsid w:val="089233F5"/>
    <w:rsid w:val="08943F23"/>
    <w:rsid w:val="08A72BFD"/>
    <w:rsid w:val="08A92ADB"/>
    <w:rsid w:val="08C85522"/>
    <w:rsid w:val="08F8136C"/>
    <w:rsid w:val="090E681A"/>
    <w:rsid w:val="091F2D9D"/>
    <w:rsid w:val="0931401D"/>
    <w:rsid w:val="09434CDD"/>
    <w:rsid w:val="09527571"/>
    <w:rsid w:val="09530A62"/>
    <w:rsid w:val="09564694"/>
    <w:rsid w:val="09572537"/>
    <w:rsid w:val="095C18FB"/>
    <w:rsid w:val="099E08CB"/>
    <w:rsid w:val="09A66339"/>
    <w:rsid w:val="09B671FF"/>
    <w:rsid w:val="09BA4874"/>
    <w:rsid w:val="09D4008F"/>
    <w:rsid w:val="09DB3168"/>
    <w:rsid w:val="09DC2D55"/>
    <w:rsid w:val="09E14AD6"/>
    <w:rsid w:val="09F2400E"/>
    <w:rsid w:val="0A0861E8"/>
    <w:rsid w:val="0A1C72DC"/>
    <w:rsid w:val="0A1C790E"/>
    <w:rsid w:val="0A27012D"/>
    <w:rsid w:val="0A2D3298"/>
    <w:rsid w:val="0A2D47D4"/>
    <w:rsid w:val="0A466107"/>
    <w:rsid w:val="0A481E7F"/>
    <w:rsid w:val="0A491BD7"/>
    <w:rsid w:val="0A6E291F"/>
    <w:rsid w:val="0A727C45"/>
    <w:rsid w:val="0A757080"/>
    <w:rsid w:val="0A7D7D7B"/>
    <w:rsid w:val="0ACE6829"/>
    <w:rsid w:val="0ADA51CD"/>
    <w:rsid w:val="0AF9695D"/>
    <w:rsid w:val="0AFF2E86"/>
    <w:rsid w:val="0B1306DF"/>
    <w:rsid w:val="0B3C19E4"/>
    <w:rsid w:val="0B462863"/>
    <w:rsid w:val="0B5D091C"/>
    <w:rsid w:val="0B691D08"/>
    <w:rsid w:val="0B7D2EC0"/>
    <w:rsid w:val="0BA37CB5"/>
    <w:rsid w:val="0BB04180"/>
    <w:rsid w:val="0BB61CF8"/>
    <w:rsid w:val="0BBE689D"/>
    <w:rsid w:val="0BD7170D"/>
    <w:rsid w:val="0BF4406D"/>
    <w:rsid w:val="0C1C35C4"/>
    <w:rsid w:val="0C3D2B4F"/>
    <w:rsid w:val="0C465063"/>
    <w:rsid w:val="0C48085D"/>
    <w:rsid w:val="0C580AA0"/>
    <w:rsid w:val="0C692CAD"/>
    <w:rsid w:val="0C945850"/>
    <w:rsid w:val="0CAE7760"/>
    <w:rsid w:val="0CBE28CD"/>
    <w:rsid w:val="0CBF34E3"/>
    <w:rsid w:val="0CD12600"/>
    <w:rsid w:val="0CE02843"/>
    <w:rsid w:val="0CE31E47"/>
    <w:rsid w:val="0CEE0C06"/>
    <w:rsid w:val="0CFA1A2C"/>
    <w:rsid w:val="0CFF0F1B"/>
    <w:rsid w:val="0D093B48"/>
    <w:rsid w:val="0D1F38A6"/>
    <w:rsid w:val="0D295F98"/>
    <w:rsid w:val="0D38267F"/>
    <w:rsid w:val="0D3A7CC9"/>
    <w:rsid w:val="0D5154EF"/>
    <w:rsid w:val="0D584ACF"/>
    <w:rsid w:val="0D664FE2"/>
    <w:rsid w:val="0D696CDD"/>
    <w:rsid w:val="0D9A6491"/>
    <w:rsid w:val="0DAD4E1B"/>
    <w:rsid w:val="0DB1023D"/>
    <w:rsid w:val="0DD71DDF"/>
    <w:rsid w:val="0DE34399"/>
    <w:rsid w:val="0DF90060"/>
    <w:rsid w:val="0E1704E7"/>
    <w:rsid w:val="0E1C324A"/>
    <w:rsid w:val="0E5B2428"/>
    <w:rsid w:val="0E720520"/>
    <w:rsid w:val="0E7616B1"/>
    <w:rsid w:val="0E7F5093"/>
    <w:rsid w:val="0EED5B17"/>
    <w:rsid w:val="0F062D03"/>
    <w:rsid w:val="0F144A26"/>
    <w:rsid w:val="0F1B4006"/>
    <w:rsid w:val="0F29268F"/>
    <w:rsid w:val="0F2F360E"/>
    <w:rsid w:val="0F34745C"/>
    <w:rsid w:val="0F360E40"/>
    <w:rsid w:val="0F441E25"/>
    <w:rsid w:val="0F7D6A6F"/>
    <w:rsid w:val="0F8751F8"/>
    <w:rsid w:val="0F9A0166"/>
    <w:rsid w:val="0FA4224E"/>
    <w:rsid w:val="0FB0474F"/>
    <w:rsid w:val="0FB7580F"/>
    <w:rsid w:val="0FB80D98"/>
    <w:rsid w:val="0FB81855"/>
    <w:rsid w:val="0FC401FA"/>
    <w:rsid w:val="0FE97C61"/>
    <w:rsid w:val="0FF533DE"/>
    <w:rsid w:val="100131FC"/>
    <w:rsid w:val="10145744"/>
    <w:rsid w:val="101822F4"/>
    <w:rsid w:val="10271A22"/>
    <w:rsid w:val="1030763E"/>
    <w:rsid w:val="103B4960"/>
    <w:rsid w:val="104C1D49"/>
    <w:rsid w:val="105772C0"/>
    <w:rsid w:val="107C6D27"/>
    <w:rsid w:val="10A5002C"/>
    <w:rsid w:val="10AD3101"/>
    <w:rsid w:val="10BA306B"/>
    <w:rsid w:val="10BB4622"/>
    <w:rsid w:val="10C5247C"/>
    <w:rsid w:val="10C83D1A"/>
    <w:rsid w:val="10D10E21"/>
    <w:rsid w:val="11022B35"/>
    <w:rsid w:val="110539EE"/>
    <w:rsid w:val="110A1676"/>
    <w:rsid w:val="11117C47"/>
    <w:rsid w:val="11140D0D"/>
    <w:rsid w:val="11283963"/>
    <w:rsid w:val="114E372E"/>
    <w:rsid w:val="1154735C"/>
    <w:rsid w:val="11567578"/>
    <w:rsid w:val="118714DF"/>
    <w:rsid w:val="118F65E6"/>
    <w:rsid w:val="11951E4E"/>
    <w:rsid w:val="11AE55C4"/>
    <w:rsid w:val="11B60016"/>
    <w:rsid w:val="11BF336F"/>
    <w:rsid w:val="11C57E8C"/>
    <w:rsid w:val="11D363A6"/>
    <w:rsid w:val="11E132E5"/>
    <w:rsid w:val="11EB5F12"/>
    <w:rsid w:val="12192A7F"/>
    <w:rsid w:val="122D5256"/>
    <w:rsid w:val="1259013C"/>
    <w:rsid w:val="12666331"/>
    <w:rsid w:val="12744E47"/>
    <w:rsid w:val="127B54E8"/>
    <w:rsid w:val="12891287"/>
    <w:rsid w:val="12922832"/>
    <w:rsid w:val="12942106"/>
    <w:rsid w:val="12A765FF"/>
    <w:rsid w:val="12CE4623"/>
    <w:rsid w:val="12CF313E"/>
    <w:rsid w:val="12D9095A"/>
    <w:rsid w:val="12DE685E"/>
    <w:rsid w:val="12E24D72"/>
    <w:rsid w:val="12E50BB3"/>
    <w:rsid w:val="12EF0528"/>
    <w:rsid w:val="12F75244"/>
    <w:rsid w:val="131119A8"/>
    <w:rsid w:val="13286CF2"/>
    <w:rsid w:val="1333630D"/>
    <w:rsid w:val="13337B71"/>
    <w:rsid w:val="133E6515"/>
    <w:rsid w:val="1358506C"/>
    <w:rsid w:val="137D2B9A"/>
    <w:rsid w:val="13857CA0"/>
    <w:rsid w:val="13985511"/>
    <w:rsid w:val="139A7BF0"/>
    <w:rsid w:val="139F11B6"/>
    <w:rsid w:val="13BF5445"/>
    <w:rsid w:val="13D604FC"/>
    <w:rsid w:val="13E35761"/>
    <w:rsid w:val="13E7198C"/>
    <w:rsid w:val="1414026C"/>
    <w:rsid w:val="141A488D"/>
    <w:rsid w:val="143F0797"/>
    <w:rsid w:val="14422EB0"/>
    <w:rsid w:val="146A5814"/>
    <w:rsid w:val="14810ED3"/>
    <w:rsid w:val="14A2282E"/>
    <w:rsid w:val="14AC117B"/>
    <w:rsid w:val="14C66DE8"/>
    <w:rsid w:val="14C811F3"/>
    <w:rsid w:val="14C91E0F"/>
    <w:rsid w:val="14C96626"/>
    <w:rsid w:val="14DF1632"/>
    <w:rsid w:val="15113EE2"/>
    <w:rsid w:val="15200185"/>
    <w:rsid w:val="15233C15"/>
    <w:rsid w:val="1547108D"/>
    <w:rsid w:val="156C55BC"/>
    <w:rsid w:val="158D78C6"/>
    <w:rsid w:val="15A85EC8"/>
    <w:rsid w:val="15AB4069"/>
    <w:rsid w:val="15B12FCF"/>
    <w:rsid w:val="15B97310"/>
    <w:rsid w:val="15CA5E3E"/>
    <w:rsid w:val="15CD475A"/>
    <w:rsid w:val="15DF5D8E"/>
    <w:rsid w:val="15EA64E1"/>
    <w:rsid w:val="15FF64CE"/>
    <w:rsid w:val="1612206C"/>
    <w:rsid w:val="165C73DE"/>
    <w:rsid w:val="16802B29"/>
    <w:rsid w:val="168D3A3C"/>
    <w:rsid w:val="16930926"/>
    <w:rsid w:val="169C38A4"/>
    <w:rsid w:val="16A62408"/>
    <w:rsid w:val="16A668AC"/>
    <w:rsid w:val="16AD3A69"/>
    <w:rsid w:val="16B03286"/>
    <w:rsid w:val="16BA4105"/>
    <w:rsid w:val="16C3120C"/>
    <w:rsid w:val="16CF496D"/>
    <w:rsid w:val="16D03928"/>
    <w:rsid w:val="16F413C5"/>
    <w:rsid w:val="17123F41"/>
    <w:rsid w:val="172577D0"/>
    <w:rsid w:val="172E1891"/>
    <w:rsid w:val="172F5A1F"/>
    <w:rsid w:val="17335F04"/>
    <w:rsid w:val="173619DD"/>
    <w:rsid w:val="17435EA8"/>
    <w:rsid w:val="17485BB5"/>
    <w:rsid w:val="17544559"/>
    <w:rsid w:val="17966920"/>
    <w:rsid w:val="179A2732"/>
    <w:rsid w:val="179D1A5D"/>
    <w:rsid w:val="17B15508"/>
    <w:rsid w:val="17C0399D"/>
    <w:rsid w:val="17CA481C"/>
    <w:rsid w:val="17DF420C"/>
    <w:rsid w:val="17E85B8D"/>
    <w:rsid w:val="18243F2C"/>
    <w:rsid w:val="183028D1"/>
    <w:rsid w:val="18447334"/>
    <w:rsid w:val="184721BE"/>
    <w:rsid w:val="184838EE"/>
    <w:rsid w:val="18510A99"/>
    <w:rsid w:val="18552337"/>
    <w:rsid w:val="185C0E01"/>
    <w:rsid w:val="18681EBB"/>
    <w:rsid w:val="18784278"/>
    <w:rsid w:val="18992975"/>
    <w:rsid w:val="18A85DFB"/>
    <w:rsid w:val="18F51424"/>
    <w:rsid w:val="192051D8"/>
    <w:rsid w:val="19212219"/>
    <w:rsid w:val="192166BD"/>
    <w:rsid w:val="192B12EA"/>
    <w:rsid w:val="193C52A5"/>
    <w:rsid w:val="19497297"/>
    <w:rsid w:val="194D6455"/>
    <w:rsid w:val="194F6D87"/>
    <w:rsid w:val="1965345E"/>
    <w:rsid w:val="196B335C"/>
    <w:rsid w:val="19792055"/>
    <w:rsid w:val="198527A8"/>
    <w:rsid w:val="19B13FAC"/>
    <w:rsid w:val="19C86B39"/>
    <w:rsid w:val="19C92FDD"/>
    <w:rsid w:val="19DE635C"/>
    <w:rsid w:val="19EC3120"/>
    <w:rsid w:val="19F97578"/>
    <w:rsid w:val="1A070F52"/>
    <w:rsid w:val="1A167E68"/>
    <w:rsid w:val="1A440634"/>
    <w:rsid w:val="1A646862"/>
    <w:rsid w:val="1A6C4A73"/>
    <w:rsid w:val="1A703458"/>
    <w:rsid w:val="1A7A785B"/>
    <w:rsid w:val="1A8A0D23"/>
    <w:rsid w:val="1A9058A9"/>
    <w:rsid w:val="1A91517D"/>
    <w:rsid w:val="1A9F5AEC"/>
    <w:rsid w:val="1AA3651F"/>
    <w:rsid w:val="1AA844E0"/>
    <w:rsid w:val="1ADC289C"/>
    <w:rsid w:val="1AE41750"/>
    <w:rsid w:val="1AF44089"/>
    <w:rsid w:val="1B01027C"/>
    <w:rsid w:val="1B216501"/>
    <w:rsid w:val="1B281F85"/>
    <w:rsid w:val="1B392C68"/>
    <w:rsid w:val="1B4D379A"/>
    <w:rsid w:val="1B59213E"/>
    <w:rsid w:val="1B5A72E3"/>
    <w:rsid w:val="1B6F3710"/>
    <w:rsid w:val="1B830F69"/>
    <w:rsid w:val="1B8C2514"/>
    <w:rsid w:val="1B9B668E"/>
    <w:rsid w:val="1BBB4BA7"/>
    <w:rsid w:val="1BC31CAE"/>
    <w:rsid w:val="1BC670A8"/>
    <w:rsid w:val="1BDF723B"/>
    <w:rsid w:val="1BFF30EB"/>
    <w:rsid w:val="1C073948"/>
    <w:rsid w:val="1C0E2142"/>
    <w:rsid w:val="1C1C4F1A"/>
    <w:rsid w:val="1C241E60"/>
    <w:rsid w:val="1C3312F9"/>
    <w:rsid w:val="1C3D3F38"/>
    <w:rsid w:val="1C4050AC"/>
    <w:rsid w:val="1C435672"/>
    <w:rsid w:val="1C474EC4"/>
    <w:rsid w:val="1C512ED7"/>
    <w:rsid w:val="1C5650F0"/>
    <w:rsid w:val="1C67088B"/>
    <w:rsid w:val="1C6C236B"/>
    <w:rsid w:val="1C75322F"/>
    <w:rsid w:val="1C771E72"/>
    <w:rsid w:val="1C7E45DE"/>
    <w:rsid w:val="1C872CDB"/>
    <w:rsid w:val="1C897E65"/>
    <w:rsid w:val="1C95567B"/>
    <w:rsid w:val="1CC5274E"/>
    <w:rsid w:val="1CC764AB"/>
    <w:rsid w:val="1CCE4466"/>
    <w:rsid w:val="1CDC3027"/>
    <w:rsid w:val="1CEE1205"/>
    <w:rsid w:val="1CF64F49"/>
    <w:rsid w:val="1CF814E3"/>
    <w:rsid w:val="1D0C4F8F"/>
    <w:rsid w:val="1D172271"/>
    <w:rsid w:val="1D303373"/>
    <w:rsid w:val="1D344C11"/>
    <w:rsid w:val="1D3F7112"/>
    <w:rsid w:val="1D412E8A"/>
    <w:rsid w:val="1D42540E"/>
    <w:rsid w:val="1D632E00"/>
    <w:rsid w:val="1D65301C"/>
    <w:rsid w:val="1D7768AC"/>
    <w:rsid w:val="1D8B05A9"/>
    <w:rsid w:val="1DA11B98"/>
    <w:rsid w:val="1E280F0E"/>
    <w:rsid w:val="1E2D340E"/>
    <w:rsid w:val="1E4744D0"/>
    <w:rsid w:val="1E4A35C1"/>
    <w:rsid w:val="1E4F08B0"/>
    <w:rsid w:val="1E6A6411"/>
    <w:rsid w:val="1E7B061E"/>
    <w:rsid w:val="1E972434"/>
    <w:rsid w:val="1E9B2A6E"/>
    <w:rsid w:val="1E9E60BA"/>
    <w:rsid w:val="1EA96F39"/>
    <w:rsid w:val="1EB458DE"/>
    <w:rsid w:val="1EC4076B"/>
    <w:rsid w:val="1EDA5344"/>
    <w:rsid w:val="1EE91A2B"/>
    <w:rsid w:val="1EFD4028"/>
    <w:rsid w:val="1F053BC9"/>
    <w:rsid w:val="1F071EB1"/>
    <w:rsid w:val="1F0E3240"/>
    <w:rsid w:val="1F106FB8"/>
    <w:rsid w:val="1F176598"/>
    <w:rsid w:val="1F31662D"/>
    <w:rsid w:val="1F332CA6"/>
    <w:rsid w:val="1F37249F"/>
    <w:rsid w:val="1F43738D"/>
    <w:rsid w:val="1F4A1681"/>
    <w:rsid w:val="1F6054BD"/>
    <w:rsid w:val="1F6115C2"/>
    <w:rsid w:val="1F64517D"/>
    <w:rsid w:val="1F69153F"/>
    <w:rsid w:val="1F6C0EF9"/>
    <w:rsid w:val="1F7F5EEC"/>
    <w:rsid w:val="1F8D0609"/>
    <w:rsid w:val="1F95570F"/>
    <w:rsid w:val="1F9E45C4"/>
    <w:rsid w:val="1FAA3851"/>
    <w:rsid w:val="1FC13B98"/>
    <w:rsid w:val="1FEC17D3"/>
    <w:rsid w:val="20140D2A"/>
    <w:rsid w:val="203B74FB"/>
    <w:rsid w:val="205146BF"/>
    <w:rsid w:val="20616346"/>
    <w:rsid w:val="20686980"/>
    <w:rsid w:val="20AF7FE3"/>
    <w:rsid w:val="20CA5E37"/>
    <w:rsid w:val="20D17250"/>
    <w:rsid w:val="20D41E84"/>
    <w:rsid w:val="20D804E0"/>
    <w:rsid w:val="20EC75B1"/>
    <w:rsid w:val="20FC0FD6"/>
    <w:rsid w:val="21105CE5"/>
    <w:rsid w:val="21155A3B"/>
    <w:rsid w:val="211D29BA"/>
    <w:rsid w:val="212E7BC9"/>
    <w:rsid w:val="21371EDA"/>
    <w:rsid w:val="21464F13"/>
    <w:rsid w:val="214B2529"/>
    <w:rsid w:val="215A09BE"/>
    <w:rsid w:val="21661111"/>
    <w:rsid w:val="216C6AEB"/>
    <w:rsid w:val="217C26E3"/>
    <w:rsid w:val="219C6089"/>
    <w:rsid w:val="219E4D4F"/>
    <w:rsid w:val="21AB746C"/>
    <w:rsid w:val="21D342CD"/>
    <w:rsid w:val="21D511DF"/>
    <w:rsid w:val="21EE48C0"/>
    <w:rsid w:val="21F91F85"/>
    <w:rsid w:val="21FE3F2A"/>
    <w:rsid w:val="221A0D83"/>
    <w:rsid w:val="221C2118"/>
    <w:rsid w:val="22240A9B"/>
    <w:rsid w:val="222A6016"/>
    <w:rsid w:val="22433200"/>
    <w:rsid w:val="226B2757"/>
    <w:rsid w:val="22761BD6"/>
    <w:rsid w:val="22765384"/>
    <w:rsid w:val="227A0667"/>
    <w:rsid w:val="229A04BA"/>
    <w:rsid w:val="22A059B2"/>
    <w:rsid w:val="22C3123E"/>
    <w:rsid w:val="231828DF"/>
    <w:rsid w:val="234E00AF"/>
    <w:rsid w:val="235C0CB4"/>
    <w:rsid w:val="23621DAC"/>
    <w:rsid w:val="23645F64"/>
    <w:rsid w:val="23654758"/>
    <w:rsid w:val="2378337E"/>
    <w:rsid w:val="239B0461"/>
    <w:rsid w:val="239C52BE"/>
    <w:rsid w:val="239D2DE4"/>
    <w:rsid w:val="23A203FB"/>
    <w:rsid w:val="23A423C5"/>
    <w:rsid w:val="23A61C99"/>
    <w:rsid w:val="23AD18A0"/>
    <w:rsid w:val="23B243EB"/>
    <w:rsid w:val="23B33917"/>
    <w:rsid w:val="23C40371"/>
    <w:rsid w:val="23DF33FD"/>
    <w:rsid w:val="23E12CD1"/>
    <w:rsid w:val="23F554AC"/>
    <w:rsid w:val="24013373"/>
    <w:rsid w:val="240B5FA0"/>
    <w:rsid w:val="240D5427"/>
    <w:rsid w:val="24107238"/>
    <w:rsid w:val="2419690F"/>
    <w:rsid w:val="242E5FC4"/>
    <w:rsid w:val="243906F0"/>
    <w:rsid w:val="24466FD8"/>
    <w:rsid w:val="244C37D2"/>
    <w:rsid w:val="245E357A"/>
    <w:rsid w:val="24636892"/>
    <w:rsid w:val="247F0661"/>
    <w:rsid w:val="248F4E23"/>
    <w:rsid w:val="24967F5F"/>
    <w:rsid w:val="24C0663C"/>
    <w:rsid w:val="24CC1BD3"/>
    <w:rsid w:val="24D13AA5"/>
    <w:rsid w:val="24D25B00"/>
    <w:rsid w:val="24D91F61"/>
    <w:rsid w:val="24F9046C"/>
    <w:rsid w:val="2515607D"/>
    <w:rsid w:val="252512E3"/>
    <w:rsid w:val="25357778"/>
    <w:rsid w:val="253E5AC6"/>
    <w:rsid w:val="2551032A"/>
    <w:rsid w:val="25600CBB"/>
    <w:rsid w:val="256F29D8"/>
    <w:rsid w:val="25711C1B"/>
    <w:rsid w:val="257B0F03"/>
    <w:rsid w:val="25956469"/>
    <w:rsid w:val="259A582D"/>
    <w:rsid w:val="259C15A5"/>
    <w:rsid w:val="25AC4F2A"/>
    <w:rsid w:val="25B06DFF"/>
    <w:rsid w:val="25B70377"/>
    <w:rsid w:val="25C40AFC"/>
    <w:rsid w:val="25E3653A"/>
    <w:rsid w:val="25EF0DD5"/>
    <w:rsid w:val="260E1D77"/>
    <w:rsid w:val="260E3B25"/>
    <w:rsid w:val="2629095F"/>
    <w:rsid w:val="262F241A"/>
    <w:rsid w:val="263B7010"/>
    <w:rsid w:val="26630235"/>
    <w:rsid w:val="26683388"/>
    <w:rsid w:val="26714A1D"/>
    <w:rsid w:val="26867247"/>
    <w:rsid w:val="26916FF2"/>
    <w:rsid w:val="26A76454"/>
    <w:rsid w:val="26AD1A85"/>
    <w:rsid w:val="26C4345B"/>
    <w:rsid w:val="26D739A7"/>
    <w:rsid w:val="26D905D7"/>
    <w:rsid w:val="26DA1E17"/>
    <w:rsid w:val="26E1123A"/>
    <w:rsid w:val="26F64CE5"/>
    <w:rsid w:val="271B474C"/>
    <w:rsid w:val="2725245C"/>
    <w:rsid w:val="2736168A"/>
    <w:rsid w:val="273E43A4"/>
    <w:rsid w:val="27532158"/>
    <w:rsid w:val="277B168E"/>
    <w:rsid w:val="278C389C"/>
    <w:rsid w:val="279454BD"/>
    <w:rsid w:val="27952750"/>
    <w:rsid w:val="27BB1A8B"/>
    <w:rsid w:val="27BD201A"/>
    <w:rsid w:val="27C11AF5"/>
    <w:rsid w:val="27DD40F7"/>
    <w:rsid w:val="27F21951"/>
    <w:rsid w:val="27FC457D"/>
    <w:rsid w:val="27FD634F"/>
    <w:rsid w:val="280B10FB"/>
    <w:rsid w:val="28150D97"/>
    <w:rsid w:val="28213FE4"/>
    <w:rsid w:val="28341F69"/>
    <w:rsid w:val="28357C7C"/>
    <w:rsid w:val="283A6E54"/>
    <w:rsid w:val="28445F24"/>
    <w:rsid w:val="28577A06"/>
    <w:rsid w:val="28B44E58"/>
    <w:rsid w:val="28C3509B"/>
    <w:rsid w:val="28E079FB"/>
    <w:rsid w:val="28E60D8A"/>
    <w:rsid w:val="29033AB9"/>
    <w:rsid w:val="29650277"/>
    <w:rsid w:val="29693E94"/>
    <w:rsid w:val="29745A9F"/>
    <w:rsid w:val="29891E41"/>
    <w:rsid w:val="2998717F"/>
    <w:rsid w:val="29A273A6"/>
    <w:rsid w:val="29A46C7B"/>
    <w:rsid w:val="29A7676B"/>
    <w:rsid w:val="29AF4060"/>
    <w:rsid w:val="29B87A18"/>
    <w:rsid w:val="29CB1261"/>
    <w:rsid w:val="29D55086"/>
    <w:rsid w:val="29F323A3"/>
    <w:rsid w:val="29F91CFC"/>
    <w:rsid w:val="29FC014C"/>
    <w:rsid w:val="2A0239A1"/>
    <w:rsid w:val="2A036DD1"/>
    <w:rsid w:val="2A0B6CFA"/>
    <w:rsid w:val="2A1B0BED"/>
    <w:rsid w:val="2A202079"/>
    <w:rsid w:val="2A5C363F"/>
    <w:rsid w:val="2A6578AF"/>
    <w:rsid w:val="2A6D18B7"/>
    <w:rsid w:val="2A703001"/>
    <w:rsid w:val="2A994305"/>
    <w:rsid w:val="2AA25896"/>
    <w:rsid w:val="2AC722C1"/>
    <w:rsid w:val="2ACB6489"/>
    <w:rsid w:val="2ADF7560"/>
    <w:rsid w:val="2AE674AF"/>
    <w:rsid w:val="2B0732DB"/>
    <w:rsid w:val="2B0D6AA1"/>
    <w:rsid w:val="2B0E2C89"/>
    <w:rsid w:val="2B342280"/>
    <w:rsid w:val="2B42499D"/>
    <w:rsid w:val="2B424D20"/>
    <w:rsid w:val="2B54022C"/>
    <w:rsid w:val="2B5D39BA"/>
    <w:rsid w:val="2B5E4E07"/>
    <w:rsid w:val="2B604A42"/>
    <w:rsid w:val="2B696CA0"/>
    <w:rsid w:val="2B726905"/>
    <w:rsid w:val="2B741E2A"/>
    <w:rsid w:val="2B7924D3"/>
    <w:rsid w:val="2B8054C5"/>
    <w:rsid w:val="2B894FDF"/>
    <w:rsid w:val="2B96537D"/>
    <w:rsid w:val="2B980A61"/>
    <w:rsid w:val="2B9C0399"/>
    <w:rsid w:val="2B9F4642"/>
    <w:rsid w:val="2BAA3139"/>
    <w:rsid w:val="2BB206A5"/>
    <w:rsid w:val="2BB313F7"/>
    <w:rsid w:val="2BC96596"/>
    <w:rsid w:val="2BD323F3"/>
    <w:rsid w:val="2BDE3F9A"/>
    <w:rsid w:val="2BE9400C"/>
    <w:rsid w:val="2C0F23A5"/>
    <w:rsid w:val="2C3167C0"/>
    <w:rsid w:val="2C5B067C"/>
    <w:rsid w:val="2C5D133F"/>
    <w:rsid w:val="2C6350DC"/>
    <w:rsid w:val="2C89707B"/>
    <w:rsid w:val="2C8C2B04"/>
    <w:rsid w:val="2CB76CC5"/>
    <w:rsid w:val="2CC70953"/>
    <w:rsid w:val="2CC94C4A"/>
    <w:rsid w:val="2CD86462"/>
    <w:rsid w:val="2CFA3055"/>
    <w:rsid w:val="2D212835"/>
    <w:rsid w:val="2D281971"/>
    <w:rsid w:val="2D3C366E"/>
    <w:rsid w:val="2D3C541C"/>
    <w:rsid w:val="2D4034CB"/>
    <w:rsid w:val="2D582913"/>
    <w:rsid w:val="2D6230D5"/>
    <w:rsid w:val="2D986AF6"/>
    <w:rsid w:val="2DC046A1"/>
    <w:rsid w:val="2DC62259"/>
    <w:rsid w:val="2DDC4BB8"/>
    <w:rsid w:val="2DDD3A4F"/>
    <w:rsid w:val="2DE25FC3"/>
    <w:rsid w:val="2DEF6210"/>
    <w:rsid w:val="2DF33D2D"/>
    <w:rsid w:val="2E0C4195"/>
    <w:rsid w:val="2E163EBF"/>
    <w:rsid w:val="2E1B5BCA"/>
    <w:rsid w:val="2E3F11F2"/>
    <w:rsid w:val="2E56250D"/>
    <w:rsid w:val="2E5E3B31"/>
    <w:rsid w:val="2E9A689E"/>
    <w:rsid w:val="2EA86D8E"/>
    <w:rsid w:val="2EAA1DA1"/>
    <w:rsid w:val="2EC57342"/>
    <w:rsid w:val="2ECB4CA9"/>
    <w:rsid w:val="2EEF7A3C"/>
    <w:rsid w:val="2EF71149"/>
    <w:rsid w:val="2F4211FF"/>
    <w:rsid w:val="2F58373F"/>
    <w:rsid w:val="2FB43990"/>
    <w:rsid w:val="2FBE65BC"/>
    <w:rsid w:val="2FF65D56"/>
    <w:rsid w:val="300E150D"/>
    <w:rsid w:val="300F6E18"/>
    <w:rsid w:val="30143531"/>
    <w:rsid w:val="302E2703"/>
    <w:rsid w:val="3038011D"/>
    <w:rsid w:val="304D5FF1"/>
    <w:rsid w:val="30517430"/>
    <w:rsid w:val="30607673"/>
    <w:rsid w:val="30650FD5"/>
    <w:rsid w:val="30872E52"/>
    <w:rsid w:val="30937A49"/>
    <w:rsid w:val="30B47E7A"/>
    <w:rsid w:val="30BC6FA0"/>
    <w:rsid w:val="30D0566E"/>
    <w:rsid w:val="30D56A93"/>
    <w:rsid w:val="30F06C49"/>
    <w:rsid w:val="31024CD3"/>
    <w:rsid w:val="310E0E7D"/>
    <w:rsid w:val="31120AB3"/>
    <w:rsid w:val="311C359A"/>
    <w:rsid w:val="312132A7"/>
    <w:rsid w:val="31214660"/>
    <w:rsid w:val="312E3ECA"/>
    <w:rsid w:val="3142136C"/>
    <w:rsid w:val="31820D57"/>
    <w:rsid w:val="31A379F2"/>
    <w:rsid w:val="31C3610C"/>
    <w:rsid w:val="31CC3212"/>
    <w:rsid w:val="31E94F7F"/>
    <w:rsid w:val="31F369F1"/>
    <w:rsid w:val="320A5ACE"/>
    <w:rsid w:val="321E3342"/>
    <w:rsid w:val="32280C0B"/>
    <w:rsid w:val="324F174E"/>
    <w:rsid w:val="32787278"/>
    <w:rsid w:val="32791607"/>
    <w:rsid w:val="327F2033"/>
    <w:rsid w:val="32855B4B"/>
    <w:rsid w:val="328E671A"/>
    <w:rsid w:val="329B0E37"/>
    <w:rsid w:val="32B12B1E"/>
    <w:rsid w:val="32BA12BD"/>
    <w:rsid w:val="32D74F8B"/>
    <w:rsid w:val="32D83E39"/>
    <w:rsid w:val="32DE5BD4"/>
    <w:rsid w:val="32EC479C"/>
    <w:rsid w:val="32F87DF0"/>
    <w:rsid w:val="332A0C92"/>
    <w:rsid w:val="33466FF4"/>
    <w:rsid w:val="335039CF"/>
    <w:rsid w:val="336C16B8"/>
    <w:rsid w:val="33707BCD"/>
    <w:rsid w:val="339976ED"/>
    <w:rsid w:val="33AF6948"/>
    <w:rsid w:val="33B977C6"/>
    <w:rsid w:val="33BC2998"/>
    <w:rsid w:val="33F20F2A"/>
    <w:rsid w:val="33F97BC3"/>
    <w:rsid w:val="340437F6"/>
    <w:rsid w:val="340A1DD0"/>
    <w:rsid w:val="3411315F"/>
    <w:rsid w:val="342235BE"/>
    <w:rsid w:val="34241E94"/>
    <w:rsid w:val="342F7A89"/>
    <w:rsid w:val="346516FC"/>
    <w:rsid w:val="34733E19"/>
    <w:rsid w:val="349124F1"/>
    <w:rsid w:val="349A75F8"/>
    <w:rsid w:val="34A73AC3"/>
    <w:rsid w:val="34BB30CA"/>
    <w:rsid w:val="34E40873"/>
    <w:rsid w:val="34F32324"/>
    <w:rsid w:val="351112A6"/>
    <w:rsid w:val="352073D1"/>
    <w:rsid w:val="354269D6"/>
    <w:rsid w:val="35437FF1"/>
    <w:rsid w:val="35583C8B"/>
    <w:rsid w:val="355E6877"/>
    <w:rsid w:val="35773495"/>
    <w:rsid w:val="358908B3"/>
    <w:rsid w:val="3598736F"/>
    <w:rsid w:val="35BD6066"/>
    <w:rsid w:val="35C83CF1"/>
    <w:rsid w:val="35DF5382"/>
    <w:rsid w:val="36032F7B"/>
    <w:rsid w:val="360447A6"/>
    <w:rsid w:val="360F1920"/>
    <w:rsid w:val="36121410"/>
    <w:rsid w:val="36237179"/>
    <w:rsid w:val="363045D4"/>
    <w:rsid w:val="36407D2B"/>
    <w:rsid w:val="36415851"/>
    <w:rsid w:val="36455341"/>
    <w:rsid w:val="36625EF3"/>
    <w:rsid w:val="36911F18"/>
    <w:rsid w:val="369260AD"/>
    <w:rsid w:val="36A52284"/>
    <w:rsid w:val="36AD2D04"/>
    <w:rsid w:val="36B23788"/>
    <w:rsid w:val="36B67FED"/>
    <w:rsid w:val="36C73FA8"/>
    <w:rsid w:val="36E94DEA"/>
    <w:rsid w:val="36F11025"/>
    <w:rsid w:val="36F666FD"/>
    <w:rsid w:val="370C40B1"/>
    <w:rsid w:val="371716E9"/>
    <w:rsid w:val="372E3010"/>
    <w:rsid w:val="37335AE2"/>
    <w:rsid w:val="37362EDC"/>
    <w:rsid w:val="373A29CC"/>
    <w:rsid w:val="373F1204"/>
    <w:rsid w:val="37461371"/>
    <w:rsid w:val="374B6987"/>
    <w:rsid w:val="376E2676"/>
    <w:rsid w:val="379843DB"/>
    <w:rsid w:val="37A75544"/>
    <w:rsid w:val="37A94BA2"/>
    <w:rsid w:val="37AF6474"/>
    <w:rsid w:val="37BA3B0D"/>
    <w:rsid w:val="37C367A7"/>
    <w:rsid w:val="37D44BCF"/>
    <w:rsid w:val="37EC4BBE"/>
    <w:rsid w:val="37EF5A09"/>
    <w:rsid w:val="38026C5D"/>
    <w:rsid w:val="384653A1"/>
    <w:rsid w:val="384B0C09"/>
    <w:rsid w:val="386F66A6"/>
    <w:rsid w:val="38763ED8"/>
    <w:rsid w:val="387C4CC4"/>
    <w:rsid w:val="38821599"/>
    <w:rsid w:val="3885411B"/>
    <w:rsid w:val="388D2FD0"/>
    <w:rsid w:val="38AA5930"/>
    <w:rsid w:val="38C34C43"/>
    <w:rsid w:val="38CA5FD2"/>
    <w:rsid w:val="39074B30"/>
    <w:rsid w:val="39091BEA"/>
    <w:rsid w:val="3916064B"/>
    <w:rsid w:val="39382F3B"/>
    <w:rsid w:val="396226AE"/>
    <w:rsid w:val="39673821"/>
    <w:rsid w:val="39762852"/>
    <w:rsid w:val="39812B34"/>
    <w:rsid w:val="398E5251"/>
    <w:rsid w:val="39B5458C"/>
    <w:rsid w:val="39BF1759"/>
    <w:rsid w:val="39DD3876"/>
    <w:rsid w:val="39F803A4"/>
    <w:rsid w:val="39F96B6F"/>
    <w:rsid w:val="3A062C21"/>
    <w:rsid w:val="3A092B2A"/>
    <w:rsid w:val="3A241C80"/>
    <w:rsid w:val="3A282FB0"/>
    <w:rsid w:val="3A2B2AA0"/>
    <w:rsid w:val="3A5244D1"/>
    <w:rsid w:val="3A5337E7"/>
    <w:rsid w:val="3A541FF7"/>
    <w:rsid w:val="3A687850"/>
    <w:rsid w:val="3A6C45A9"/>
    <w:rsid w:val="3AA27206"/>
    <w:rsid w:val="3AB64A60"/>
    <w:rsid w:val="3AB807D8"/>
    <w:rsid w:val="3AD43138"/>
    <w:rsid w:val="3ADE3A4D"/>
    <w:rsid w:val="3B20637D"/>
    <w:rsid w:val="3B225C51"/>
    <w:rsid w:val="3B243297"/>
    <w:rsid w:val="3B43656D"/>
    <w:rsid w:val="3B491BB3"/>
    <w:rsid w:val="3B5D7F16"/>
    <w:rsid w:val="3B815655"/>
    <w:rsid w:val="3B8E3D53"/>
    <w:rsid w:val="3BA75C9E"/>
    <w:rsid w:val="3BB0498B"/>
    <w:rsid w:val="3BB645EB"/>
    <w:rsid w:val="3BB86535"/>
    <w:rsid w:val="3BBF5B96"/>
    <w:rsid w:val="3BC767F9"/>
    <w:rsid w:val="3BCE5DD9"/>
    <w:rsid w:val="3BD86C58"/>
    <w:rsid w:val="3BE42FEB"/>
    <w:rsid w:val="3BE850ED"/>
    <w:rsid w:val="3BEA2F5D"/>
    <w:rsid w:val="3BEE0AD3"/>
    <w:rsid w:val="3BFE66BE"/>
    <w:rsid w:val="3C030180"/>
    <w:rsid w:val="3C0812EB"/>
    <w:rsid w:val="3C0962FD"/>
    <w:rsid w:val="3C406CD7"/>
    <w:rsid w:val="3C4D4128"/>
    <w:rsid w:val="3C6A3D54"/>
    <w:rsid w:val="3C77021F"/>
    <w:rsid w:val="3C890AAE"/>
    <w:rsid w:val="3C8A6EE3"/>
    <w:rsid w:val="3CA54D8C"/>
    <w:rsid w:val="3CCC056A"/>
    <w:rsid w:val="3CE22CBB"/>
    <w:rsid w:val="3CE27D8E"/>
    <w:rsid w:val="3CE77152"/>
    <w:rsid w:val="3CEC29BB"/>
    <w:rsid w:val="3D026F19"/>
    <w:rsid w:val="3D0C0506"/>
    <w:rsid w:val="3D163594"/>
    <w:rsid w:val="3D2B1932"/>
    <w:rsid w:val="3D436353"/>
    <w:rsid w:val="3D5B18EE"/>
    <w:rsid w:val="3D5F5B26"/>
    <w:rsid w:val="3D826E7B"/>
    <w:rsid w:val="3D8B76B6"/>
    <w:rsid w:val="3D9846E0"/>
    <w:rsid w:val="3DDA0A65"/>
    <w:rsid w:val="3DEB332E"/>
    <w:rsid w:val="3DEC1DEA"/>
    <w:rsid w:val="3E012496"/>
    <w:rsid w:val="3E3C0D70"/>
    <w:rsid w:val="3E894239"/>
    <w:rsid w:val="3EBE0387"/>
    <w:rsid w:val="3ECA6D2C"/>
    <w:rsid w:val="3ED41958"/>
    <w:rsid w:val="3ED74FA5"/>
    <w:rsid w:val="3EFA0F89"/>
    <w:rsid w:val="3F3E1078"/>
    <w:rsid w:val="3F4563B2"/>
    <w:rsid w:val="3F60143E"/>
    <w:rsid w:val="3F6A19BB"/>
    <w:rsid w:val="3F7171A7"/>
    <w:rsid w:val="3F823162"/>
    <w:rsid w:val="3F8A2017"/>
    <w:rsid w:val="3F982986"/>
    <w:rsid w:val="3FCE45FA"/>
    <w:rsid w:val="3FD011CB"/>
    <w:rsid w:val="3FD6357D"/>
    <w:rsid w:val="3FE07E89"/>
    <w:rsid w:val="3FFA0F4B"/>
    <w:rsid w:val="40121614"/>
    <w:rsid w:val="40175DBC"/>
    <w:rsid w:val="40180845"/>
    <w:rsid w:val="404848E2"/>
    <w:rsid w:val="40574F11"/>
    <w:rsid w:val="407056B1"/>
    <w:rsid w:val="40A86BF9"/>
    <w:rsid w:val="40CD665F"/>
    <w:rsid w:val="40D72FB1"/>
    <w:rsid w:val="40DC4AF4"/>
    <w:rsid w:val="40DF6392"/>
    <w:rsid w:val="40E65973"/>
    <w:rsid w:val="41092433"/>
    <w:rsid w:val="410F6C78"/>
    <w:rsid w:val="414F7194"/>
    <w:rsid w:val="41596145"/>
    <w:rsid w:val="415E375B"/>
    <w:rsid w:val="41662610"/>
    <w:rsid w:val="4191768D"/>
    <w:rsid w:val="419A55D8"/>
    <w:rsid w:val="41A50F7B"/>
    <w:rsid w:val="41B02D90"/>
    <w:rsid w:val="41BD7B43"/>
    <w:rsid w:val="41CC4B69"/>
    <w:rsid w:val="41D81CBF"/>
    <w:rsid w:val="41D97D5E"/>
    <w:rsid w:val="41DD28D2"/>
    <w:rsid w:val="41F540C0"/>
    <w:rsid w:val="41FB544E"/>
    <w:rsid w:val="41FD6449"/>
    <w:rsid w:val="420662CD"/>
    <w:rsid w:val="420D71AC"/>
    <w:rsid w:val="42301174"/>
    <w:rsid w:val="42352179"/>
    <w:rsid w:val="42417305"/>
    <w:rsid w:val="424961B9"/>
    <w:rsid w:val="425608D6"/>
    <w:rsid w:val="426F3D3E"/>
    <w:rsid w:val="42767758"/>
    <w:rsid w:val="42864D18"/>
    <w:rsid w:val="4287580F"/>
    <w:rsid w:val="429A4C67"/>
    <w:rsid w:val="42AF3B45"/>
    <w:rsid w:val="42B71375"/>
    <w:rsid w:val="42B73655"/>
    <w:rsid w:val="42B9333F"/>
    <w:rsid w:val="42C41D89"/>
    <w:rsid w:val="42CA554C"/>
    <w:rsid w:val="42CF75F9"/>
    <w:rsid w:val="42D054BE"/>
    <w:rsid w:val="42D33CD5"/>
    <w:rsid w:val="42D43BF9"/>
    <w:rsid w:val="42EF18A1"/>
    <w:rsid w:val="42F119C2"/>
    <w:rsid w:val="43120CA1"/>
    <w:rsid w:val="43122A4F"/>
    <w:rsid w:val="431F6F1A"/>
    <w:rsid w:val="43291B47"/>
    <w:rsid w:val="432B3B11"/>
    <w:rsid w:val="43374264"/>
    <w:rsid w:val="434A043B"/>
    <w:rsid w:val="434F77FF"/>
    <w:rsid w:val="435968D0"/>
    <w:rsid w:val="436314FD"/>
    <w:rsid w:val="43756E57"/>
    <w:rsid w:val="43851473"/>
    <w:rsid w:val="43873401"/>
    <w:rsid w:val="4390536F"/>
    <w:rsid w:val="4391606A"/>
    <w:rsid w:val="4397188A"/>
    <w:rsid w:val="439B0C97"/>
    <w:rsid w:val="43A22025"/>
    <w:rsid w:val="43B43B06"/>
    <w:rsid w:val="43B86CB7"/>
    <w:rsid w:val="43F94477"/>
    <w:rsid w:val="43FC4FE8"/>
    <w:rsid w:val="440674DD"/>
    <w:rsid w:val="440700DA"/>
    <w:rsid w:val="440C3942"/>
    <w:rsid w:val="44110F59"/>
    <w:rsid w:val="44186E95"/>
    <w:rsid w:val="441E1E53"/>
    <w:rsid w:val="441F08E7"/>
    <w:rsid w:val="4423026D"/>
    <w:rsid w:val="44242A3A"/>
    <w:rsid w:val="442911F0"/>
    <w:rsid w:val="442F79D2"/>
    <w:rsid w:val="44315157"/>
    <w:rsid w:val="4455739D"/>
    <w:rsid w:val="445972DF"/>
    <w:rsid w:val="445D2FB7"/>
    <w:rsid w:val="447A4D50"/>
    <w:rsid w:val="449A4A78"/>
    <w:rsid w:val="449B3696"/>
    <w:rsid w:val="44A43B7B"/>
    <w:rsid w:val="44B6565C"/>
    <w:rsid w:val="44BA339E"/>
    <w:rsid w:val="44E866A7"/>
    <w:rsid w:val="44F1399E"/>
    <w:rsid w:val="44F543D6"/>
    <w:rsid w:val="44F83605"/>
    <w:rsid w:val="44FB4B6F"/>
    <w:rsid w:val="450C4F2A"/>
    <w:rsid w:val="451A64E9"/>
    <w:rsid w:val="453A003B"/>
    <w:rsid w:val="454809AA"/>
    <w:rsid w:val="45503DDC"/>
    <w:rsid w:val="45667082"/>
    <w:rsid w:val="45800144"/>
    <w:rsid w:val="45833790"/>
    <w:rsid w:val="459E4A6E"/>
    <w:rsid w:val="45AF27D7"/>
    <w:rsid w:val="45B53A4F"/>
    <w:rsid w:val="45E05087"/>
    <w:rsid w:val="45F823D0"/>
    <w:rsid w:val="45F91CA4"/>
    <w:rsid w:val="45FA0F01"/>
    <w:rsid w:val="46041783"/>
    <w:rsid w:val="460E39A2"/>
    <w:rsid w:val="461C3CD9"/>
    <w:rsid w:val="462D6170"/>
    <w:rsid w:val="463827CD"/>
    <w:rsid w:val="4662784A"/>
    <w:rsid w:val="4670113A"/>
    <w:rsid w:val="46843C64"/>
    <w:rsid w:val="46937228"/>
    <w:rsid w:val="46A41E95"/>
    <w:rsid w:val="46A937CA"/>
    <w:rsid w:val="46B81B60"/>
    <w:rsid w:val="46CE4EDF"/>
    <w:rsid w:val="46DC3AA0"/>
    <w:rsid w:val="46E32704"/>
    <w:rsid w:val="46E86595"/>
    <w:rsid w:val="46ED1809"/>
    <w:rsid w:val="47086643"/>
    <w:rsid w:val="470D3C59"/>
    <w:rsid w:val="47157A3B"/>
    <w:rsid w:val="474531B5"/>
    <w:rsid w:val="474D04FA"/>
    <w:rsid w:val="474F4272"/>
    <w:rsid w:val="47543636"/>
    <w:rsid w:val="47607187"/>
    <w:rsid w:val="4779499C"/>
    <w:rsid w:val="478B1022"/>
    <w:rsid w:val="47953C4F"/>
    <w:rsid w:val="479660D3"/>
    <w:rsid w:val="479B74B7"/>
    <w:rsid w:val="47AA14A8"/>
    <w:rsid w:val="47B265AF"/>
    <w:rsid w:val="47C062DE"/>
    <w:rsid w:val="47D77DC3"/>
    <w:rsid w:val="47DB0268"/>
    <w:rsid w:val="47F82926"/>
    <w:rsid w:val="480D1A37"/>
    <w:rsid w:val="48103E72"/>
    <w:rsid w:val="48133CBE"/>
    <w:rsid w:val="481F28D1"/>
    <w:rsid w:val="482E241A"/>
    <w:rsid w:val="484A1E5C"/>
    <w:rsid w:val="484E6A2F"/>
    <w:rsid w:val="486B1F62"/>
    <w:rsid w:val="488241D3"/>
    <w:rsid w:val="48934475"/>
    <w:rsid w:val="489D100D"/>
    <w:rsid w:val="489F5472"/>
    <w:rsid w:val="48B54FCB"/>
    <w:rsid w:val="48DF5D4F"/>
    <w:rsid w:val="49057F53"/>
    <w:rsid w:val="490966A2"/>
    <w:rsid w:val="49107A31"/>
    <w:rsid w:val="49146BD3"/>
    <w:rsid w:val="492434DC"/>
    <w:rsid w:val="49416BFC"/>
    <w:rsid w:val="49515721"/>
    <w:rsid w:val="495C4A24"/>
    <w:rsid w:val="495D1C5A"/>
    <w:rsid w:val="498902F7"/>
    <w:rsid w:val="49AD702E"/>
    <w:rsid w:val="49B77EAC"/>
    <w:rsid w:val="49CB5998"/>
    <w:rsid w:val="49D22F38"/>
    <w:rsid w:val="49E36EF3"/>
    <w:rsid w:val="49ED7F9F"/>
    <w:rsid w:val="49F41101"/>
    <w:rsid w:val="4A1577A7"/>
    <w:rsid w:val="4A1672C9"/>
    <w:rsid w:val="4A1E728C"/>
    <w:rsid w:val="4A2F7B95"/>
    <w:rsid w:val="4A5676C5"/>
    <w:rsid w:val="4A761B16"/>
    <w:rsid w:val="4A804742"/>
    <w:rsid w:val="4A8A6592"/>
    <w:rsid w:val="4AA069DA"/>
    <w:rsid w:val="4AAA7A11"/>
    <w:rsid w:val="4AAD466B"/>
    <w:rsid w:val="4AC10542"/>
    <w:rsid w:val="4AC53F2D"/>
    <w:rsid w:val="4AC8276C"/>
    <w:rsid w:val="4AD61C2E"/>
    <w:rsid w:val="4AD66A58"/>
    <w:rsid w:val="4AE65D82"/>
    <w:rsid w:val="4B007A08"/>
    <w:rsid w:val="4B305325"/>
    <w:rsid w:val="4B315A3D"/>
    <w:rsid w:val="4B3317B5"/>
    <w:rsid w:val="4B335C59"/>
    <w:rsid w:val="4B3B68BB"/>
    <w:rsid w:val="4B427826"/>
    <w:rsid w:val="4B46773A"/>
    <w:rsid w:val="4B4D091B"/>
    <w:rsid w:val="4B5D4A84"/>
    <w:rsid w:val="4B661B8A"/>
    <w:rsid w:val="4B881494"/>
    <w:rsid w:val="4B887D52"/>
    <w:rsid w:val="4BC92119"/>
    <w:rsid w:val="4BCD1C09"/>
    <w:rsid w:val="4BF058F8"/>
    <w:rsid w:val="4BF27A7E"/>
    <w:rsid w:val="4C0D0258"/>
    <w:rsid w:val="4C120A00"/>
    <w:rsid w:val="4C327D97"/>
    <w:rsid w:val="4C341C88"/>
    <w:rsid w:val="4C3E067E"/>
    <w:rsid w:val="4C5407C9"/>
    <w:rsid w:val="4C63431C"/>
    <w:rsid w:val="4C667968"/>
    <w:rsid w:val="4C804ECE"/>
    <w:rsid w:val="4C9B5863"/>
    <w:rsid w:val="4CAA1F4A"/>
    <w:rsid w:val="4CAF10EC"/>
    <w:rsid w:val="4CBD3BFD"/>
    <w:rsid w:val="4CD40D75"/>
    <w:rsid w:val="4CE313E9"/>
    <w:rsid w:val="4CEC2563"/>
    <w:rsid w:val="4D07739D"/>
    <w:rsid w:val="4D20040E"/>
    <w:rsid w:val="4D243ED4"/>
    <w:rsid w:val="4D245859"/>
    <w:rsid w:val="4D27359B"/>
    <w:rsid w:val="4D5123C6"/>
    <w:rsid w:val="4D5C63A9"/>
    <w:rsid w:val="4D716F40"/>
    <w:rsid w:val="4D810EFD"/>
    <w:rsid w:val="4D844549"/>
    <w:rsid w:val="4D8E53C8"/>
    <w:rsid w:val="4D9E1AAF"/>
    <w:rsid w:val="4DAB41CC"/>
    <w:rsid w:val="4DC31516"/>
    <w:rsid w:val="4DDA74A5"/>
    <w:rsid w:val="4DDE6207"/>
    <w:rsid w:val="4DF25957"/>
    <w:rsid w:val="4DF406B0"/>
    <w:rsid w:val="4DF47921"/>
    <w:rsid w:val="4DFF04B8"/>
    <w:rsid w:val="4E10087A"/>
    <w:rsid w:val="4E1D22E3"/>
    <w:rsid w:val="4E2D698F"/>
    <w:rsid w:val="4E3C64AA"/>
    <w:rsid w:val="4E444BA6"/>
    <w:rsid w:val="4E481A1B"/>
    <w:rsid w:val="4E564138"/>
    <w:rsid w:val="4E65437B"/>
    <w:rsid w:val="4E74636C"/>
    <w:rsid w:val="4E7740AE"/>
    <w:rsid w:val="4E802F63"/>
    <w:rsid w:val="4E854A1D"/>
    <w:rsid w:val="4ECA0682"/>
    <w:rsid w:val="4ED137BE"/>
    <w:rsid w:val="4EE47996"/>
    <w:rsid w:val="4EE72FE2"/>
    <w:rsid w:val="4EEC2E2A"/>
    <w:rsid w:val="4F0A3DFC"/>
    <w:rsid w:val="4F1C0CC8"/>
    <w:rsid w:val="4F1D2EA8"/>
    <w:rsid w:val="4F2F4622"/>
    <w:rsid w:val="4F326E51"/>
    <w:rsid w:val="4F351F9F"/>
    <w:rsid w:val="4F490DEC"/>
    <w:rsid w:val="4F4F2935"/>
    <w:rsid w:val="4F583EE0"/>
    <w:rsid w:val="4F5B577E"/>
    <w:rsid w:val="4F5D32A4"/>
    <w:rsid w:val="4F5D5052"/>
    <w:rsid w:val="4F6C1739"/>
    <w:rsid w:val="4F7A482C"/>
    <w:rsid w:val="4F7B5AC2"/>
    <w:rsid w:val="4F820F5D"/>
    <w:rsid w:val="4F866C0C"/>
    <w:rsid w:val="4FB31116"/>
    <w:rsid w:val="4FBB7FCB"/>
    <w:rsid w:val="4FC514D8"/>
    <w:rsid w:val="4FC6752C"/>
    <w:rsid w:val="4FC9341F"/>
    <w:rsid w:val="4FE319FB"/>
    <w:rsid w:val="50033E4B"/>
    <w:rsid w:val="500D4CCA"/>
    <w:rsid w:val="501B4338"/>
    <w:rsid w:val="501E2A33"/>
    <w:rsid w:val="502F6ABC"/>
    <w:rsid w:val="5032344C"/>
    <w:rsid w:val="50406E4E"/>
    <w:rsid w:val="50527440"/>
    <w:rsid w:val="50591CBD"/>
    <w:rsid w:val="506A211C"/>
    <w:rsid w:val="508F5475"/>
    <w:rsid w:val="50976122"/>
    <w:rsid w:val="509A20F1"/>
    <w:rsid w:val="50A62A29"/>
    <w:rsid w:val="50BC4C05"/>
    <w:rsid w:val="50E41142"/>
    <w:rsid w:val="50E64AE4"/>
    <w:rsid w:val="50EC0D83"/>
    <w:rsid w:val="50EC2B32"/>
    <w:rsid w:val="512322CB"/>
    <w:rsid w:val="513719A2"/>
    <w:rsid w:val="51384413"/>
    <w:rsid w:val="51422751"/>
    <w:rsid w:val="514E3514"/>
    <w:rsid w:val="515D1C4C"/>
    <w:rsid w:val="518014CC"/>
    <w:rsid w:val="518A4708"/>
    <w:rsid w:val="519A0DF5"/>
    <w:rsid w:val="51A76D92"/>
    <w:rsid w:val="51B55619"/>
    <w:rsid w:val="51DD715C"/>
    <w:rsid w:val="51E7787C"/>
    <w:rsid w:val="522956BF"/>
    <w:rsid w:val="523A768A"/>
    <w:rsid w:val="52554622"/>
    <w:rsid w:val="5257222D"/>
    <w:rsid w:val="52592449"/>
    <w:rsid w:val="52770B21"/>
    <w:rsid w:val="52784CE3"/>
    <w:rsid w:val="527C6137"/>
    <w:rsid w:val="5291156F"/>
    <w:rsid w:val="52AE7B5B"/>
    <w:rsid w:val="52D27B05"/>
    <w:rsid w:val="52D95337"/>
    <w:rsid w:val="52EB53D6"/>
    <w:rsid w:val="52F42171"/>
    <w:rsid w:val="52FC2DD4"/>
    <w:rsid w:val="530A54F1"/>
    <w:rsid w:val="5316253D"/>
    <w:rsid w:val="53206AC2"/>
    <w:rsid w:val="53323806"/>
    <w:rsid w:val="534873DF"/>
    <w:rsid w:val="534B6957"/>
    <w:rsid w:val="53501C49"/>
    <w:rsid w:val="535B7AFB"/>
    <w:rsid w:val="538F71E6"/>
    <w:rsid w:val="53B45BDE"/>
    <w:rsid w:val="53C119F4"/>
    <w:rsid w:val="5422686A"/>
    <w:rsid w:val="54280325"/>
    <w:rsid w:val="543E18F6"/>
    <w:rsid w:val="543F566E"/>
    <w:rsid w:val="54501629"/>
    <w:rsid w:val="54520EFE"/>
    <w:rsid w:val="54694499"/>
    <w:rsid w:val="546B0211"/>
    <w:rsid w:val="546D5D37"/>
    <w:rsid w:val="547846DC"/>
    <w:rsid w:val="54880DC3"/>
    <w:rsid w:val="548E5012"/>
    <w:rsid w:val="549534E0"/>
    <w:rsid w:val="54996B2C"/>
    <w:rsid w:val="54AB5BF1"/>
    <w:rsid w:val="54C6683B"/>
    <w:rsid w:val="54F016FD"/>
    <w:rsid w:val="55236D3E"/>
    <w:rsid w:val="5526419F"/>
    <w:rsid w:val="55373F81"/>
    <w:rsid w:val="55384597"/>
    <w:rsid w:val="55410F72"/>
    <w:rsid w:val="554967A4"/>
    <w:rsid w:val="55782BE6"/>
    <w:rsid w:val="55886BA1"/>
    <w:rsid w:val="558A2919"/>
    <w:rsid w:val="558C60D8"/>
    <w:rsid w:val="559F4DF3"/>
    <w:rsid w:val="55AC6D33"/>
    <w:rsid w:val="55AC78A0"/>
    <w:rsid w:val="55AD03B6"/>
    <w:rsid w:val="55B65CF8"/>
    <w:rsid w:val="55C62DB3"/>
    <w:rsid w:val="56310FE7"/>
    <w:rsid w:val="56372AA1"/>
    <w:rsid w:val="56446F6C"/>
    <w:rsid w:val="56450363"/>
    <w:rsid w:val="564B654C"/>
    <w:rsid w:val="56757EF7"/>
    <w:rsid w:val="56837A94"/>
    <w:rsid w:val="569B6B3B"/>
    <w:rsid w:val="569F41A2"/>
    <w:rsid w:val="56B35A9C"/>
    <w:rsid w:val="56BC2A23"/>
    <w:rsid w:val="56DA167E"/>
    <w:rsid w:val="56DA5E47"/>
    <w:rsid w:val="56E66275"/>
    <w:rsid w:val="570010E5"/>
    <w:rsid w:val="57087F99"/>
    <w:rsid w:val="570F3352"/>
    <w:rsid w:val="571132F2"/>
    <w:rsid w:val="57285FE4"/>
    <w:rsid w:val="57347EE4"/>
    <w:rsid w:val="57454D4A"/>
    <w:rsid w:val="575D6537"/>
    <w:rsid w:val="57607DD5"/>
    <w:rsid w:val="577D21A7"/>
    <w:rsid w:val="57805D82"/>
    <w:rsid w:val="578A30A4"/>
    <w:rsid w:val="57B91294"/>
    <w:rsid w:val="57BB14B0"/>
    <w:rsid w:val="57CF2865"/>
    <w:rsid w:val="57D85BBE"/>
    <w:rsid w:val="57F6492D"/>
    <w:rsid w:val="58003366"/>
    <w:rsid w:val="581035A9"/>
    <w:rsid w:val="5810771E"/>
    <w:rsid w:val="5818245E"/>
    <w:rsid w:val="583C7919"/>
    <w:rsid w:val="583D2899"/>
    <w:rsid w:val="583F3276"/>
    <w:rsid w:val="58411A50"/>
    <w:rsid w:val="584274DB"/>
    <w:rsid w:val="585D2567"/>
    <w:rsid w:val="586C315A"/>
    <w:rsid w:val="586E02D0"/>
    <w:rsid w:val="588946A0"/>
    <w:rsid w:val="588D4BFA"/>
    <w:rsid w:val="58937D37"/>
    <w:rsid w:val="58AE4C17"/>
    <w:rsid w:val="58C1620F"/>
    <w:rsid w:val="58D97E3F"/>
    <w:rsid w:val="58DB780C"/>
    <w:rsid w:val="58DC4C71"/>
    <w:rsid w:val="58DC7930"/>
    <w:rsid w:val="58F44C79"/>
    <w:rsid w:val="59126328"/>
    <w:rsid w:val="591C5CFE"/>
    <w:rsid w:val="591E3AA4"/>
    <w:rsid w:val="592943A6"/>
    <w:rsid w:val="5943175D"/>
    <w:rsid w:val="596C0CB3"/>
    <w:rsid w:val="5976568E"/>
    <w:rsid w:val="59A3044D"/>
    <w:rsid w:val="59B14918"/>
    <w:rsid w:val="59BB12F3"/>
    <w:rsid w:val="59CB2CB4"/>
    <w:rsid w:val="59F42A57"/>
    <w:rsid w:val="59F7547B"/>
    <w:rsid w:val="59FD190B"/>
    <w:rsid w:val="5A3C31EA"/>
    <w:rsid w:val="5A58592D"/>
    <w:rsid w:val="5A7616BE"/>
    <w:rsid w:val="5A805435"/>
    <w:rsid w:val="5A861180"/>
    <w:rsid w:val="5A8C2C8F"/>
    <w:rsid w:val="5A970649"/>
    <w:rsid w:val="5ABD109B"/>
    <w:rsid w:val="5AEB3E5A"/>
    <w:rsid w:val="5B092532"/>
    <w:rsid w:val="5B0D2022"/>
    <w:rsid w:val="5B127380"/>
    <w:rsid w:val="5B1530FC"/>
    <w:rsid w:val="5B1C3014"/>
    <w:rsid w:val="5B3422A2"/>
    <w:rsid w:val="5B422E2E"/>
    <w:rsid w:val="5B4C378D"/>
    <w:rsid w:val="5B8C73EB"/>
    <w:rsid w:val="5B964E56"/>
    <w:rsid w:val="5BAD110F"/>
    <w:rsid w:val="5BC326E1"/>
    <w:rsid w:val="5BCB77E7"/>
    <w:rsid w:val="5BEA3F28"/>
    <w:rsid w:val="5BED775E"/>
    <w:rsid w:val="5C115B42"/>
    <w:rsid w:val="5C227DEE"/>
    <w:rsid w:val="5C3D2493"/>
    <w:rsid w:val="5C3F5CCB"/>
    <w:rsid w:val="5C4D05EC"/>
    <w:rsid w:val="5C4F21C6"/>
    <w:rsid w:val="5C515F3F"/>
    <w:rsid w:val="5C6313A8"/>
    <w:rsid w:val="5C677510"/>
    <w:rsid w:val="5C8A1451"/>
    <w:rsid w:val="5C9B365E"/>
    <w:rsid w:val="5CA01756"/>
    <w:rsid w:val="5CA93FCD"/>
    <w:rsid w:val="5CB5471F"/>
    <w:rsid w:val="5CB74C8F"/>
    <w:rsid w:val="5CBB01EA"/>
    <w:rsid w:val="5CBD0BB0"/>
    <w:rsid w:val="5CC901CB"/>
    <w:rsid w:val="5CCB3F43"/>
    <w:rsid w:val="5CD65962"/>
    <w:rsid w:val="5CDA3CE1"/>
    <w:rsid w:val="5CFD1C22"/>
    <w:rsid w:val="5D1F7DEB"/>
    <w:rsid w:val="5D292A17"/>
    <w:rsid w:val="5D2B2C34"/>
    <w:rsid w:val="5D2E44D2"/>
    <w:rsid w:val="5D4D6D86"/>
    <w:rsid w:val="5D4E550A"/>
    <w:rsid w:val="5D517DEF"/>
    <w:rsid w:val="5D610403"/>
    <w:rsid w:val="5D6575BF"/>
    <w:rsid w:val="5D79574D"/>
    <w:rsid w:val="5D7E7207"/>
    <w:rsid w:val="5D8D744A"/>
    <w:rsid w:val="5D962BBC"/>
    <w:rsid w:val="5D9C0A65"/>
    <w:rsid w:val="5DA95217"/>
    <w:rsid w:val="5DB949BF"/>
    <w:rsid w:val="5DC75F30"/>
    <w:rsid w:val="5DD45079"/>
    <w:rsid w:val="5DE52DE2"/>
    <w:rsid w:val="5E1436C8"/>
    <w:rsid w:val="5E4050AA"/>
    <w:rsid w:val="5E437B09"/>
    <w:rsid w:val="5E677C9B"/>
    <w:rsid w:val="5E73748E"/>
    <w:rsid w:val="5E916AC6"/>
    <w:rsid w:val="5E961A9D"/>
    <w:rsid w:val="5EA42C9D"/>
    <w:rsid w:val="5EB75A27"/>
    <w:rsid w:val="5ECB4804"/>
    <w:rsid w:val="5ECB48EA"/>
    <w:rsid w:val="5ECC5D50"/>
    <w:rsid w:val="5ED657C7"/>
    <w:rsid w:val="5F027BE6"/>
    <w:rsid w:val="5F0B2B47"/>
    <w:rsid w:val="5F2F4BC0"/>
    <w:rsid w:val="5F3538F6"/>
    <w:rsid w:val="5F377F6F"/>
    <w:rsid w:val="5F591D11"/>
    <w:rsid w:val="5F627120"/>
    <w:rsid w:val="5F816B3B"/>
    <w:rsid w:val="5F8A6E4E"/>
    <w:rsid w:val="5F8D54E0"/>
    <w:rsid w:val="5F8F74AA"/>
    <w:rsid w:val="5F954394"/>
    <w:rsid w:val="5F9C3975"/>
    <w:rsid w:val="5FFA222E"/>
    <w:rsid w:val="600532C8"/>
    <w:rsid w:val="60063D1C"/>
    <w:rsid w:val="60095220"/>
    <w:rsid w:val="60163727"/>
    <w:rsid w:val="602F077C"/>
    <w:rsid w:val="603802AC"/>
    <w:rsid w:val="604069F6"/>
    <w:rsid w:val="604C0EF7"/>
    <w:rsid w:val="605204D7"/>
    <w:rsid w:val="605C4EB2"/>
    <w:rsid w:val="607B17DC"/>
    <w:rsid w:val="60805AD9"/>
    <w:rsid w:val="60923EE5"/>
    <w:rsid w:val="60932FCA"/>
    <w:rsid w:val="609F1BC5"/>
    <w:rsid w:val="60A54AAB"/>
    <w:rsid w:val="60B447E3"/>
    <w:rsid w:val="60F40258"/>
    <w:rsid w:val="60F63558"/>
    <w:rsid w:val="61197EA9"/>
    <w:rsid w:val="611A6E56"/>
    <w:rsid w:val="61447E20"/>
    <w:rsid w:val="614B283E"/>
    <w:rsid w:val="61926DDD"/>
    <w:rsid w:val="61B2747F"/>
    <w:rsid w:val="61B53D80"/>
    <w:rsid w:val="61D05B58"/>
    <w:rsid w:val="61F21F72"/>
    <w:rsid w:val="61FD5A71"/>
    <w:rsid w:val="621023F8"/>
    <w:rsid w:val="62123983"/>
    <w:rsid w:val="62176F42"/>
    <w:rsid w:val="622B0FE0"/>
    <w:rsid w:val="623E6DF1"/>
    <w:rsid w:val="62436329"/>
    <w:rsid w:val="627110E9"/>
    <w:rsid w:val="62845062"/>
    <w:rsid w:val="628539FF"/>
    <w:rsid w:val="62917095"/>
    <w:rsid w:val="62991FE0"/>
    <w:rsid w:val="62A91129"/>
    <w:rsid w:val="62AF7BC0"/>
    <w:rsid w:val="62B2525D"/>
    <w:rsid w:val="62B5070A"/>
    <w:rsid w:val="62DF233A"/>
    <w:rsid w:val="62E55EEF"/>
    <w:rsid w:val="62F835B8"/>
    <w:rsid w:val="62FB6C04"/>
    <w:rsid w:val="63163A3E"/>
    <w:rsid w:val="633A772C"/>
    <w:rsid w:val="633F11E7"/>
    <w:rsid w:val="634F42A0"/>
    <w:rsid w:val="6359301B"/>
    <w:rsid w:val="636F3392"/>
    <w:rsid w:val="637569B7"/>
    <w:rsid w:val="63827325"/>
    <w:rsid w:val="639F57E1"/>
    <w:rsid w:val="63A16497"/>
    <w:rsid w:val="63AB23D8"/>
    <w:rsid w:val="63AE1EC8"/>
    <w:rsid w:val="63B079EF"/>
    <w:rsid w:val="63B07EEF"/>
    <w:rsid w:val="63B23767"/>
    <w:rsid w:val="63DA2CBD"/>
    <w:rsid w:val="64120910"/>
    <w:rsid w:val="641E1AEA"/>
    <w:rsid w:val="643C6DDC"/>
    <w:rsid w:val="643E7245"/>
    <w:rsid w:val="644407A3"/>
    <w:rsid w:val="64711BB5"/>
    <w:rsid w:val="647C3D75"/>
    <w:rsid w:val="64836072"/>
    <w:rsid w:val="648844C8"/>
    <w:rsid w:val="64A21A2D"/>
    <w:rsid w:val="64BA0DFB"/>
    <w:rsid w:val="64C13F17"/>
    <w:rsid w:val="64D836A1"/>
    <w:rsid w:val="64E04304"/>
    <w:rsid w:val="64F960B8"/>
    <w:rsid w:val="651622BE"/>
    <w:rsid w:val="652266CA"/>
    <w:rsid w:val="65442AE4"/>
    <w:rsid w:val="654F59C5"/>
    <w:rsid w:val="655240BA"/>
    <w:rsid w:val="65842EE1"/>
    <w:rsid w:val="659375C8"/>
    <w:rsid w:val="65A6554D"/>
    <w:rsid w:val="65B0017A"/>
    <w:rsid w:val="65B8702E"/>
    <w:rsid w:val="65BA55F6"/>
    <w:rsid w:val="65D73958"/>
    <w:rsid w:val="65DE1DB1"/>
    <w:rsid w:val="65EE7688"/>
    <w:rsid w:val="65F362B8"/>
    <w:rsid w:val="660A5ADC"/>
    <w:rsid w:val="66391F1D"/>
    <w:rsid w:val="664663E8"/>
    <w:rsid w:val="668D4017"/>
    <w:rsid w:val="66903547"/>
    <w:rsid w:val="6692162D"/>
    <w:rsid w:val="66A16C0D"/>
    <w:rsid w:val="66B5531C"/>
    <w:rsid w:val="66CE5296"/>
    <w:rsid w:val="66EA76BB"/>
    <w:rsid w:val="66FB5425"/>
    <w:rsid w:val="6702176C"/>
    <w:rsid w:val="67114C48"/>
    <w:rsid w:val="67184229"/>
    <w:rsid w:val="671D2BE3"/>
    <w:rsid w:val="672735E8"/>
    <w:rsid w:val="673821D5"/>
    <w:rsid w:val="673D3C8F"/>
    <w:rsid w:val="673D5A3D"/>
    <w:rsid w:val="673F5705"/>
    <w:rsid w:val="674831F7"/>
    <w:rsid w:val="674A1F08"/>
    <w:rsid w:val="675D1C3B"/>
    <w:rsid w:val="67696832"/>
    <w:rsid w:val="676C6322"/>
    <w:rsid w:val="677249E5"/>
    <w:rsid w:val="67A4786A"/>
    <w:rsid w:val="67C1666E"/>
    <w:rsid w:val="67C223E6"/>
    <w:rsid w:val="67D143D7"/>
    <w:rsid w:val="67FD341E"/>
    <w:rsid w:val="680447AD"/>
    <w:rsid w:val="681E58BC"/>
    <w:rsid w:val="68293CE6"/>
    <w:rsid w:val="683C3F47"/>
    <w:rsid w:val="6841330B"/>
    <w:rsid w:val="684A0726"/>
    <w:rsid w:val="684B7EA4"/>
    <w:rsid w:val="684D1CB0"/>
    <w:rsid w:val="685A43CD"/>
    <w:rsid w:val="686314D3"/>
    <w:rsid w:val="68661CD2"/>
    <w:rsid w:val="6874548F"/>
    <w:rsid w:val="689C431D"/>
    <w:rsid w:val="68AC7461"/>
    <w:rsid w:val="68BF2465"/>
    <w:rsid w:val="68CF6B69"/>
    <w:rsid w:val="68DB72BC"/>
    <w:rsid w:val="68EA5751"/>
    <w:rsid w:val="68F44821"/>
    <w:rsid w:val="68FA341D"/>
    <w:rsid w:val="6905258B"/>
    <w:rsid w:val="69076303"/>
    <w:rsid w:val="691652F6"/>
    <w:rsid w:val="692053AF"/>
    <w:rsid w:val="693B7D5A"/>
    <w:rsid w:val="693D3743"/>
    <w:rsid w:val="6965127B"/>
    <w:rsid w:val="69A00505"/>
    <w:rsid w:val="69B91BB0"/>
    <w:rsid w:val="69D37396"/>
    <w:rsid w:val="69DB32EB"/>
    <w:rsid w:val="69E66009"/>
    <w:rsid w:val="69F078DD"/>
    <w:rsid w:val="6A174619"/>
    <w:rsid w:val="6A1A033D"/>
    <w:rsid w:val="6A1D1E0A"/>
    <w:rsid w:val="6A280C75"/>
    <w:rsid w:val="6A357FAE"/>
    <w:rsid w:val="6A3D5D54"/>
    <w:rsid w:val="6A464C09"/>
    <w:rsid w:val="6A48608D"/>
    <w:rsid w:val="6A787689"/>
    <w:rsid w:val="6A865E87"/>
    <w:rsid w:val="6A8F4802"/>
    <w:rsid w:val="6AA25930"/>
    <w:rsid w:val="6AA858C3"/>
    <w:rsid w:val="6AA93A02"/>
    <w:rsid w:val="6AC02C0D"/>
    <w:rsid w:val="6AC81AC2"/>
    <w:rsid w:val="6AD3682F"/>
    <w:rsid w:val="6AFE7291"/>
    <w:rsid w:val="6B040620"/>
    <w:rsid w:val="6B0A3E88"/>
    <w:rsid w:val="6B0B1936"/>
    <w:rsid w:val="6B20545A"/>
    <w:rsid w:val="6B2F7D93"/>
    <w:rsid w:val="6B376C47"/>
    <w:rsid w:val="6B453112"/>
    <w:rsid w:val="6B454EC0"/>
    <w:rsid w:val="6B4C44A1"/>
    <w:rsid w:val="6B804F99"/>
    <w:rsid w:val="6B855C05"/>
    <w:rsid w:val="6B8A4FC9"/>
    <w:rsid w:val="6B96396E"/>
    <w:rsid w:val="6BA00430"/>
    <w:rsid w:val="6BC24763"/>
    <w:rsid w:val="6BD12BF8"/>
    <w:rsid w:val="6BD3071E"/>
    <w:rsid w:val="6BDB3A77"/>
    <w:rsid w:val="6BE91CF0"/>
    <w:rsid w:val="6BF22634"/>
    <w:rsid w:val="6C136AEB"/>
    <w:rsid w:val="6C1825D5"/>
    <w:rsid w:val="6C1C7687"/>
    <w:rsid w:val="6C353187"/>
    <w:rsid w:val="6C494E84"/>
    <w:rsid w:val="6C4D6722"/>
    <w:rsid w:val="6C54277F"/>
    <w:rsid w:val="6C661592"/>
    <w:rsid w:val="6C9F6852"/>
    <w:rsid w:val="6CBD01C3"/>
    <w:rsid w:val="6CCD7863"/>
    <w:rsid w:val="6CEA055B"/>
    <w:rsid w:val="6D0019E7"/>
    <w:rsid w:val="6D057D89"/>
    <w:rsid w:val="6D1A237D"/>
    <w:rsid w:val="6D1E00BF"/>
    <w:rsid w:val="6D464F20"/>
    <w:rsid w:val="6D4C314B"/>
    <w:rsid w:val="6D720404"/>
    <w:rsid w:val="6D722750"/>
    <w:rsid w:val="6D785A21"/>
    <w:rsid w:val="6D92578D"/>
    <w:rsid w:val="6DA55481"/>
    <w:rsid w:val="6DA94105"/>
    <w:rsid w:val="6DC04D4B"/>
    <w:rsid w:val="6DC63E68"/>
    <w:rsid w:val="6DCC18C9"/>
    <w:rsid w:val="6DE04CB2"/>
    <w:rsid w:val="6E005A16"/>
    <w:rsid w:val="6E005B25"/>
    <w:rsid w:val="6E361CC3"/>
    <w:rsid w:val="6E4A0A40"/>
    <w:rsid w:val="6E4E0530"/>
    <w:rsid w:val="6E7C472E"/>
    <w:rsid w:val="6E804461"/>
    <w:rsid w:val="6E873A42"/>
    <w:rsid w:val="6EA77C40"/>
    <w:rsid w:val="6EAE5FCA"/>
    <w:rsid w:val="6EC7257F"/>
    <w:rsid w:val="6EFA4214"/>
    <w:rsid w:val="6F0926A9"/>
    <w:rsid w:val="6F295D14"/>
    <w:rsid w:val="6F410095"/>
    <w:rsid w:val="6F5006BA"/>
    <w:rsid w:val="6F53328D"/>
    <w:rsid w:val="6F751AEC"/>
    <w:rsid w:val="6F7575A6"/>
    <w:rsid w:val="6FAF5F9B"/>
    <w:rsid w:val="6FC25062"/>
    <w:rsid w:val="6FC55450"/>
    <w:rsid w:val="6FCC091D"/>
    <w:rsid w:val="6FD46699"/>
    <w:rsid w:val="6FD809F9"/>
    <w:rsid w:val="6FD9207B"/>
    <w:rsid w:val="6FE717EE"/>
    <w:rsid w:val="700458AD"/>
    <w:rsid w:val="702B6FAC"/>
    <w:rsid w:val="70550201"/>
    <w:rsid w:val="705B6F34"/>
    <w:rsid w:val="70807CC7"/>
    <w:rsid w:val="70950698"/>
    <w:rsid w:val="70C04FE9"/>
    <w:rsid w:val="70CC398E"/>
    <w:rsid w:val="70CE5958"/>
    <w:rsid w:val="70D171F6"/>
    <w:rsid w:val="70ED2282"/>
    <w:rsid w:val="70F80C27"/>
    <w:rsid w:val="70FD4BDF"/>
    <w:rsid w:val="71055FFE"/>
    <w:rsid w:val="711B5606"/>
    <w:rsid w:val="71237A52"/>
    <w:rsid w:val="71254D24"/>
    <w:rsid w:val="712A59E4"/>
    <w:rsid w:val="71325EE7"/>
    <w:rsid w:val="713F5E68"/>
    <w:rsid w:val="71503FD3"/>
    <w:rsid w:val="71661E65"/>
    <w:rsid w:val="716E6A0F"/>
    <w:rsid w:val="716F0EE9"/>
    <w:rsid w:val="717E5696"/>
    <w:rsid w:val="717E613F"/>
    <w:rsid w:val="71946BA2"/>
    <w:rsid w:val="719C7804"/>
    <w:rsid w:val="71C04575"/>
    <w:rsid w:val="71C34D91"/>
    <w:rsid w:val="71CD20B4"/>
    <w:rsid w:val="71D23226"/>
    <w:rsid w:val="71DB657E"/>
    <w:rsid w:val="71E13524"/>
    <w:rsid w:val="71EA38C6"/>
    <w:rsid w:val="71F118FE"/>
    <w:rsid w:val="71F20576"/>
    <w:rsid w:val="71F84451"/>
    <w:rsid w:val="720473BF"/>
    <w:rsid w:val="720553A9"/>
    <w:rsid w:val="720D425E"/>
    <w:rsid w:val="72121874"/>
    <w:rsid w:val="722C6DDA"/>
    <w:rsid w:val="72444124"/>
    <w:rsid w:val="7249173A"/>
    <w:rsid w:val="72656025"/>
    <w:rsid w:val="727741EF"/>
    <w:rsid w:val="727F515C"/>
    <w:rsid w:val="729130E1"/>
    <w:rsid w:val="72A746B3"/>
    <w:rsid w:val="72A977E3"/>
    <w:rsid w:val="72B15531"/>
    <w:rsid w:val="72B714BF"/>
    <w:rsid w:val="72C2773E"/>
    <w:rsid w:val="72E2393D"/>
    <w:rsid w:val="72E72D01"/>
    <w:rsid w:val="72E94CCB"/>
    <w:rsid w:val="72FB5DAA"/>
    <w:rsid w:val="731D486C"/>
    <w:rsid w:val="73221F8B"/>
    <w:rsid w:val="732E74C8"/>
    <w:rsid w:val="73410663"/>
    <w:rsid w:val="7343262D"/>
    <w:rsid w:val="735E48F9"/>
    <w:rsid w:val="73797DFD"/>
    <w:rsid w:val="737E0220"/>
    <w:rsid w:val="739C3AEB"/>
    <w:rsid w:val="73BC65ED"/>
    <w:rsid w:val="73C35EAE"/>
    <w:rsid w:val="73CA0957"/>
    <w:rsid w:val="73CC2623"/>
    <w:rsid w:val="73E11809"/>
    <w:rsid w:val="74074AF3"/>
    <w:rsid w:val="740873D3"/>
    <w:rsid w:val="74424693"/>
    <w:rsid w:val="7487654A"/>
    <w:rsid w:val="749B3DA3"/>
    <w:rsid w:val="74B310ED"/>
    <w:rsid w:val="74BA0A00"/>
    <w:rsid w:val="74E314C0"/>
    <w:rsid w:val="75383CE8"/>
    <w:rsid w:val="753C37D8"/>
    <w:rsid w:val="754E04B3"/>
    <w:rsid w:val="755D24CB"/>
    <w:rsid w:val="7564688B"/>
    <w:rsid w:val="7568696B"/>
    <w:rsid w:val="758D2E68"/>
    <w:rsid w:val="75D25EEA"/>
    <w:rsid w:val="75D27C98"/>
    <w:rsid w:val="75DF5F11"/>
    <w:rsid w:val="76157B85"/>
    <w:rsid w:val="762F6E99"/>
    <w:rsid w:val="764A5A81"/>
    <w:rsid w:val="76515061"/>
    <w:rsid w:val="766528BB"/>
    <w:rsid w:val="76805946"/>
    <w:rsid w:val="76A2766B"/>
    <w:rsid w:val="76CC0B8C"/>
    <w:rsid w:val="76F50AC9"/>
    <w:rsid w:val="76FE0619"/>
    <w:rsid w:val="77000835"/>
    <w:rsid w:val="77091498"/>
    <w:rsid w:val="771A5453"/>
    <w:rsid w:val="77263FC4"/>
    <w:rsid w:val="772F15ED"/>
    <w:rsid w:val="773A78A3"/>
    <w:rsid w:val="774A222C"/>
    <w:rsid w:val="77530965"/>
    <w:rsid w:val="775F555C"/>
    <w:rsid w:val="777D1E86"/>
    <w:rsid w:val="77867181"/>
    <w:rsid w:val="77905715"/>
    <w:rsid w:val="7791148D"/>
    <w:rsid w:val="77DB7820"/>
    <w:rsid w:val="77E906A2"/>
    <w:rsid w:val="780103C1"/>
    <w:rsid w:val="78281C0E"/>
    <w:rsid w:val="782A5B6A"/>
    <w:rsid w:val="783E33C3"/>
    <w:rsid w:val="7840771E"/>
    <w:rsid w:val="784627D2"/>
    <w:rsid w:val="788039DC"/>
    <w:rsid w:val="78A2146F"/>
    <w:rsid w:val="78A43B6E"/>
    <w:rsid w:val="78B11272"/>
    <w:rsid w:val="78B95140"/>
    <w:rsid w:val="78D43D28"/>
    <w:rsid w:val="78E026CC"/>
    <w:rsid w:val="78F46178"/>
    <w:rsid w:val="78F67487"/>
    <w:rsid w:val="7906409F"/>
    <w:rsid w:val="79167E9C"/>
    <w:rsid w:val="79365D4D"/>
    <w:rsid w:val="793D18CD"/>
    <w:rsid w:val="79622DAE"/>
    <w:rsid w:val="79735EB0"/>
    <w:rsid w:val="79883D30"/>
    <w:rsid w:val="799519A6"/>
    <w:rsid w:val="799F1C23"/>
    <w:rsid w:val="79A61220"/>
    <w:rsid w:val="79B25E17"/>
    <w:rsid w:val="79BA116F"/>
    <w:rsid w:val="79BC0A44"/>
    <w:rsid w:val="79BC6C95"/>
    <w:rsid w:val="79D0629D"/>
    <w:rsid w:val="79DA35C0"/>
    <w:rsid w:val="79E22910"/>
    <w:rsid w:val="79F27BDC"/>
    <w:rsid w:val="79F91C98"/>
    <w:rsid w:val="7A04295E"/>
    <w:rsid w:val="7A056BAC"/>
    <w:rsid w:val="7A074A53"/>
    <w:rsid w:val="7A1C18EB"/>
    <w:rsid w:val="7A3A405E"/>
    <w:rsid w:val="7A401675"/>
    <w:rsid w:val="7A4B52D6"/>
    <w:rsid w:val="7A4D1FE3"/>
    <w:rsid w:val="7A5A2FFC"/>
    <w:rsid w:val="7A620592"/>
    <w:rsid w:val="7A765096"/>
    <w:rsid w:val="7A854B36"/>
    <w:rsid w:val="7A8C2B0C"/>
    <w:rsid w:val="7AB67B89"/>
    <w:rsid w:val="7ABE6A3D"/>
    <w:rsid w:val="7AC81520"/>
    <w:rsid w:val="7AD13C2F"/>
    <w:rsid w:val="7AD33910"/>
    <w:rsid w:val="7AF16E13"/>
    <w:rsid w:val="7AFB37ED"/>
    <w:rsid w:val="7AFD57B8"/>
    <w:rsid w:val="7B513AFD"/>
    <w:rsid w:val="7B5B24DE"/>
    <w:rsid w:val="7B5D0004"/>
    <w:rsid w:val="7B6273C9"/>
    <w:rsid w:val="7B641393"/>
    <w:rsid w:val="7B825CBD"/>
    <w:rsid w:val="7B883CF0"/>
    <w:rsid w:val="7B897725"/>
    <w:rsid w:val="7BB958BF"/>
    <w:rsid w:val="7BC00274"/>
    <w:rsid w:val="7BD9672D"/>
    <w:rsid w:val="7BDC2B38"/>
    <w:rsid w:val="7BE15E8E"/>
    <w:rsid w:val="7BE81A4F"/>
    <w:rsid w:val="7BE81FC4"/>
    <w:rsid w:val="7BE95D3C"/>
    <w:rsid w:val="7BF22E42"/>
    <w:rsid w:val="7BFD5343"/>
    <w:rsid w:val="7BFF10BB"/>
    <w:rsid w:val="7C183E53"/>
    <w:rsid w:val="7C324FED"/>
    <w:rsid w:val="7C41507F"/>
    <w:rsid w:val="7C4F3F13"/>
    <w:rsid w:val="7C6A1121"/>
    <w:rsid w:val="7C8D66C7"/>
    <w:rsid w:val="7C927D43"/>
    <w:rsid w:val="7CA35EEB"/>
    <w:rsid w:val="7CAA7279"/>
    <w:rsid w:val="7CB77BE8"/>
    <w:rsid w:val="7CBB1486"/>
    <w:rsid w:val="7CBC6FAC"/>
    <w:rsid w:val="7CC0084B"/>
    <w:rsid w:val="7CD73DE6"/>
    <w:rsid w:val="7CDE0260"/>
    <w:rsid w:val="7CE16A13"/>
    <w:rsid w:val="7D1D76D1"/>
    <w:rsid w:val="7D2E3AC6"/>
    <w:rsid w:val="7D2F59D0"/>
    <w:rsid w:val="7D494CE4"/>
    <w:rsid w:val="7D4C20DE"/>
    <w:rsid w:val="7D4F1266"/>
    <w:rsid w:val="7D5A04C3"/>
    <w:rsid w:val="7D5B7320"/>
    <w:rsid w:val="7D690EE2"/>
    <w:rsid w:val="7D7A26B8"/>
    <w:rsid w:val="7D8421EE"/>
    <w:rsid w:val="7DA53E67"/>
    <w:rsid w:val="7DAC0DCF"/>
    <w:rsid w:val="7DAF4323"/>
    <w:rsid w:val="7DB9054B"/>
    <w:rsid w:val="7DC2073A"/>
    <w:rsid w:val="7DC51E91"/>
    <w:rsid w:val="7DEC566F"/>
    <w:rsid w:val="7DF52776"/>
    <w:rsid w:val="7E0D3F64"/>
    <w:rsid w:val="7E265C51"/>
    <w:rsid w:val="7E461224"/>
    <w:rsid w:val="7E4F74A7"/>
    <w:rsid w:val="7E5440C5"/>
    <w:rsid w:val="7E6165B2"/>
    <w:rsid w:val="7E6A3164"/>
    <w:rsid w:val="7E7D73F1"/>
    <w:rsid w:val="7E991353"/>
    <w:rsid w:val="7E9E696A"/>
    <w:rsid w:val="7EAD16FC"/>
    <w:rsid w:val="7EB919F5"/>
    <w:rsid w:val="7EBC14E6"/>
    <w:rsid w:val="7EC36081"/>
    <w:rsid w:val="7ED400A2"/>
    <w:rsid w:val="7EE352BF"/>
    <w:rsid w:val="7EE60311"/>
    <w:rsid w:val="7EF50554"/>
    <w:rsid w:val="7F127358"/>
    <w:rsid w:val="7F1B4B4D"/>
    <w:rsid w:val="7F231565"/>
    <w:rsid w:val="7F27789E"/>
    <w:rsid w:val="7F2F7F0A"/>
    <w:rsid w:val="7F350639"/>
    <w:rsid w:val="7F5B6A7E"/>
    <w:rsid w:val="7F6820BF"/>
    <w:rsid w:val="7F7A329A"/>
    <w:rsid w:val="7F833DB1"/>
    <w:rsid w:val="7F842003"/>
    <w:rsid w:val="7F8A20A1"/>
    <w:rsid w:val="7F8B3AE9"/>
    <w:rsid w:val="7FA36202"/>
    <w:rsid w:val="7FBB6153"/>
    <w:rsid w:val="7FC3060F"/>
    <w:rsid w:val="7FF35396"/>
    <w:rsid w:val="7FF5027D"/>
    <w:rsid w:val="7FF8789B"/>
    <w:rsid w:val="7FFE747F"/>
    <w:rsid w:val="7FFF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iPriority="39" w:semiHidden="0" w:name="toc 1"/>
    <w:lsdException w:qFormat="1" w:uiPriority="39" w:name="toc 2"/>
    <w:lsdException w:uiPriority="39" w:name="toc 3"/>
    <w:lsdException w:qFormat="1" w:unhideWhenUsed="0" w:uiPriority="39"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iPriority="99" w:semiHidden="0"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nhideWhenUsed="0" w:uiPriority="0" w:semiHidden="0" w:name="Body Text First Indent"/>
    <w:lsdException w:qFormat="1" w:uiPriority="0" w:semiHidden="0" w:name="Body Text First Indent 2"/>
    <w:lsdException w:uiPriority="99" w:name="Note Heading"/>
    <w:lsdException w:qFormat="1" w:unhideWhenUsed="0" w:uiPriority="0" w:semiHidden="0" w:name="Body Text 2"/>
    <w:lsdException w:qFormat="1" w:uiPriority="0" w:semiHidden="0" w:name="Body Text 3"/>
    <w:lsdException w:uiPriority="99"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65"/>
    <w:autoRedefine/>
    <w:qFormat/>
    <w:uiPriority w:val="9"/>
    <w:pPr>
      <w:keepNext/>
      <w:widowControl/>
      <w:numPr>
        <w:ilvl w:val="0"/>
        <w:numId w:val="1"/>
      </w:numPr>
      <w:spacing w:before="50" w:beforeLines="50" w:after="50" w:afterLines="50"/>
      <w:jc w:val="center"/>
      <w:outlineLvl w:val="0"/>
    </w:pPr>
    <w:rPr>
      <w:rFonts w:ascii="Calibri" w:hAnsi="Calibri" w:eastAsia="黑体"/>
      <w:bCs/>
      <w:kern w:val="36"/>
      <w:sz w:val="36"/>
      <w:szCs w:val="32"/>
    </w:rPr>
  </w:style>
  <w:style w:type="paragraph" w:styleId="4">
    <w:name w:val="heading 2"/>
    <w:basedOn w:val="1"/>
    <w:next w:val="1"/>
    <w:link w:val="66"/>
    <w:autoRedefine/>
    <w:unhideWhenUsed/>
    <w:qFormat/>
    <w:uiPriority w:val="9"/>
    <w:pPr>
      <w:keepNext/>
      <w:widowControl/>
      <w:numPr>
        <w:ilvl w:val="1"/>
        <w:numId w:val="1"/>
      </w:numPr>
      <w:spacing w:before="120" w:after="60"/>
      <w:ind w:firstLine="422"/>
      <w:jc w:val="left"/>
      <w:outlineLvl w:val="1"/>
    </w:pPr>
    <w:rPr>
      <w:rFonts w:ascii="黑体" w:hAnsi="黑体" w:eastAsia="黑体" w:cs="黑体"/>
      <w:b/>
      <w:bCs/>
      <w:iCs/>
      <w:kern w:val="32"/>
      <w:sz w:val="24"/>
      <w:szCs w:val="24"/>
    </w:rPr>
  </w:style>
  <w:style w:type="paragraph" w:styleId="5">
    <w:name w:val="heading 3"/>
    <w:basedOn w:val="1"/>
    <w:next w:val="1"/>
    <w:link w:val="67"/>
    <w:autoRedefine/>
    <w:unhideWhenUsed/>
    <w:qFormat/>
    <w:uiPriority w:val="9"/>
    <w:pPr>
      <w:keepNext/>
      <w:widowControl/>
      <w:spacing w:before="60" w:after="60"/>
      <w:ind w:firstLine="282" w:firstLineChars="117"/>
      <w:jc w:val="left"/>
      <w:outlineLvl w:val="2"/>
    </w:pPr>
    <w:rPr>
      <w:rFonts w:ascii="黑体" w:hAnsi="黑体" w:eastAsia="黑体"/>
      <w:b/>
      <w:bCs/>
      <w:kern w:val="30"/>
      <w:sz w:val="24"/>
      <w:szCs w:val="24"/>
    </w:rPr>
  </w:style>
  <w:style w:type="paragraph" w:styleId="6">
    <w:name w:val="heading 4"/>
    <w:basedOn w:val="1"/>
    <w:next w:val="1"/>
    <w:autoRedefine/>
    <w:unhideWhenUsed/>
    <w:qFormat/>
    <w:uiPriority w:val="9"/>
    <w:pPr>
      <w:spacing w:beforeAutospacing="1" w:afterAutospacing="1"/>
      <w:ind w:left="210" w:firstLine="216"/>
      <w:jc w:val="left"/>
      <w:outlineLvl w:val="3"/>
    </w:pPr>
    <w:rPr>
      <w:rFonts w:ascii="黑体" w:hAnsi="黑体" w:eastAsia="黑体" w:cs="Times New Roman"/>
      <w:b/>
      <w:bCs/>
      <w:kern w:val="0"/>
      <w:sz w:val="24"/>
      <w:szCs w:val="24"/>
    </w:rPr>
  </w:style>
  <w:style w:type="paragraph" w:styleId="7">
    <w:name w:val="heading 6"/>
    <w:basedOn w:val="1"/>
    <w:next w:val="1"/>
    <w:autoRedefine/>
    <w:semiHidden/>
    <w:unhideWhenUsed/>
    <w:qFormat/>
    <w:uiPriority w:val="9"/>
    <w:pPr>
      <w:spacing w:beforeAutospacing="1" w:afterAutospacing="1"/>
      <w:jc w:val="left"/>
      <w:outlineLvl w:val="5"/>
    </w:pPr>
    <w:rPr>
      <w:rFonts w:hint="eastAsia" w:ascii="宋体" w:hAnsi="宋体" w:eastAsia="宋体" w:cs="Times New Roman"/>
      <w:b/>
      <w:bCs/>
      <w:kern w:val="0"/>
      <w:sz w:val="15"/>
      <w:szCs w:val="15"/>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spacing w:after="120" w:afterLines="0"/>
      <w:ind w:left="1440" w:leftChars="700" w:right="1440" w:rightChars="700"/>
    </w:pPr>
  </w:style>
  <w:style w:type="paragraph" w:styleId="8">
    <w:name w:val="Normal Indent"/>
    <w:basedOn w:val="1"/>
    <w:autoRedefine/>
    <w:qFormat/>
    <w:uiPriority w:val="0"/>
    <w:pPr>
      <w:ind w:firstLine="200" w:firstLineChars="200"/>
    </w:pPr>
  </w:style>
  <w:style w:type="paragraph" w:styleId="9">
    <w:name w:val="caption"/>
    <w:basedOn w:val="1"/>
    <w:next w:val="1"/>
    <w:qFormat/>
    <w:uiPriority w:val="0"/>
    <w:rPr>
      <w:rFonts w:ascii="Cambria" w:hAnsi="Cambria" w:eastAsia="黑体"/>
      <w:kern w:val="0"/>
      <w:sz w:val="20"/>
      <w:szCs w:val="20"/>
    </w:rPr>
  </w:style>
  <w:style w:type="paragraph" w:styleId="10">
    <w:name w:val="index 5"/>
    <w:basedOn w:val="1"/>
    <w:next w:val="1"/>
    <w:qFormat/>
    <w:uiPriority w:val="0"/>
    <w:pPr>
      <w:ind w:left="1680"/>
    </w:pPr>
  </w:style>
  <w:style w:type="paragraph" w:styleId="11">
    <w:name w:val="Document Map"/>
    <w:basedOn w:val="1"/>
    <w:link w:val="85"/>
    <w:autoRedefine/>
    <w:semiHidden/>
    <w:unhideWhenUsed/>
    <w:qFormat/>
    <w:uiPriority w:val="99"/>
    <w:pPr>
      <w:widowControl/>
      <w:spacing w:line="400" w:lineRule="exact"/>
    </w:pPr>
    <w:rPr>
      <w:rFonts w:ascii="宋体" w:hAnsi="Calibri Light" w:eastAsia="宋体" w:cs="Calibri Light"/>
      <w:sz w:val="18"/>
      <w:szCs w:val="18"/>
    </w:rPr>
  </w:style>
  <w:style w:type="paragraph" w:styleId="12">
    <w:name w:val="annotation text"/>
    <w:basedOn w:val="1"/>
    <w:link w:val="83"/>
    <w:autoRedefine/>
    <w:unhideWhenUsed/>
    <w:qFormat/>
    <w:uiPriority w:val="99"/>
    <w:pPr>
      <w:widowControl/>
      <w:spacing w:line="400" w:lineRule="exact"/>
      <w:jc w:val="left"/>
    </w:pPr>
    <w:rPr>
      <w:rFonts w:ascii="Calibri Light" w:hAnsi="Calibri Light" w:eastAsia="华文仿宋" w:cs="Calibri Light"/>
      <w:sz w:val="28"/>
      <w:szCs w:val="28"/>
    </w:rPr>
  </w:style>
  <w:style w:type="paragraph" w:styleId="13">
    <w:name w:val="Body Text 3"/>
    <w:basedOn w:val="1"/>
    <w:link w:val="100"/>
    <w:autoRedefine/>
    <w:unhideWhenUsed/>
    <w:qFormat/>
    <w:uiPriority w:val="0"/>
    <w:pPr>
      <w:spacing w:after="120"/>
    </w:pPr>
    <w:rPr>
      <w:rFonts w:ascii="Times New Roman" w:hAnsi="Times New Roman" w:eastAsia="宋体" w:cs="Times New Roman"/>
      <w:sz w:val="16"/>
      <w:szCs w:val="16"/>
    </w:rPr>
  </w:style>
  <w:style w:type="paragraph" w:styleId="14">
    <w:name w:val="Body Text"/>
    <w:basedOn w:val="1"/>
    <w:next w:val="1"/>
    <w:link w:val="92"/>
    <w:autoRedefine/>
    <w:qFormat/>
    <w:uiPriority w:val="1"/>
    <w:rPr>
      <w:rFonts w:ascii="宋体" w:hAnsi="宋体" w:eastAsia="宋体" w:cs="宋体"/>
      <w:szCs w:val="21"/>
      <w:lang w:val="zh-CN" w:bidi="zh-CN"/>
    </w:rPr>
  </w:style>
  <w:style w:type="paragraph" w:styleId="15">
    <w:name w:val="Body Text Indent"/>
    <w:basedOn w:val="1"/>
    <w:next w:val="16"/>
    <w:link w:val="93"/>
    <w:autoRedefine/>
    <w:unhideWhenUsed/>
    <w:qFormat/>
    <w:uiPriority w:val="0"/>
    <w:pPr>
      <w:widowControl/>
      <w:spacing w:after="120" w:line="400" w:lineRule="exact"/>
      <w:ind w:left="420" w:leftChars="200"/>
    </w:pPr>
    <w:rPr>
      <w:rFonts w:ascii="Calibri Light" w:hAnsi="Calibri Light" w:eastAsia="华文仿宋" w:cs="Calibri Light"/>
      <w:sz w:val="28"/>
      <w:szCs w:val="28"/>
    </w:rPr>
  </w:style>
  <w:style w:type="paragraph" w:styleId="16">
    <w:name w:val="header"/>
    <w:basedOn w:val="1"/>
    <w:link w:val="75"/>
    <w:autoRedefine/>
    <w:unhideWhenUsed/>
    <w:qFormat/>
    <w:uiPriority w:val="0"/>
    <w:pPr>
      <w:pBdr>
        <w:bottom w:val="single" w:color="auto" w:sz="6" w:space="1"/>
      </w:pBdr>
      <w:tabs>
        <w:tab w:val="center" w:pos="4153"/>
        <w:tab w:val="right" w:pos="8306"/>
      </w:tabs>
      <w:snapToGrid w:val="0"/>
      <w:jc w:val="center"/>
    </w:pPr>
    <w:rPr>
      <w:sz w:val="18"/>
    </w:rPr>
  </w:style>
  <w:style w:type="paragraph" w:styleId="17">
    <w:name w:val="Plain Text"/>
    <w:basedOn w:val="1"/>
    <w:next w:val="18"/>
    <w:autoRedefine/>
    <w:qFormat/>
    <w:uiPriority w:val="0"/>
    <w:pPr>
      <w:ind w:firstLine="200" w:firstLineChars="200"/>
    </w:pPr>
    <w:rPr>
      <w:rFonts w:ascii="宋体" w:hAnsi="Courier New" w:eastAsia="Calibri"/>
      <w:szCs w:val="20"/>
    </w:rPr>
  </w:style>
  <w:style w:type="paragraph" w:customStyle="1" w:styleId="18">
    <w:name w:val="正文11"/>
    <w:next w:val="19"/>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9">
    <w:name w:val="Body Text First Indent 2"/>
    <w:basedOn w:val="15"/>
    <w:next w:val="1"/>
    <w:link w:val="97"/>
    <w:autoRedefine/>
    <w:unhideWhenUsed/>
    <w:qFormat/>
    <w:uiPriority w:val="0"/>
    <w:pPr>
      <w:widowControl w:val="0"/>
      <w:spacing w:line="240" w:lineRule="auto"/>
      <w:ind w:firstLine="420" w:firstLineChars="200"/>
    </w:pPr>
  </w:style>
  <w:style w:type="paragraph" w:styleId="20">
    <w:name w:val="Date"/>
    <w:basedOn w:val="1"/>
    <w:next w:val="1"/>
    <w:link w:val="73"/>
    <w:autoRedefine/>
    <w:semiHidden/>
    <w:unhideWhenUsed/>
    <w:qFormat/>
    <w:uiPriority w:val="99"/>
    <w:pPr>
      <w:widowControl/>
      <w:spacing w:line="400" w:lineRule="exact"/>
      <w:ind w:left="100" w:leftChars="2500"/>
    </w:pPr>
    <w:rPr>
      <w:rFonts w:ascii="Calibri Light" w:hAnsi="Calibri Light" w:eastAsia="华文仿宋" w:cs="Calibri Light"/>
      <w:sz w:val="28"/>
      <w:szCs w:val="28"/>
    </w:rPr>
  </w:style>
  <w:style w:type="paragraph" w:styleId="21">
    <w:name w:val="Balloon Text"/>
    <w:basedOn w:val="1"/>
    <w:link w:val="74"/>
    <w:autoRedefine/>
    <w:semiHidden/>
    <w:unhideWhenUsed/>
    <w:qFormat/>
    <w:uiPriority w:val="99"/>
    <w:pPr>
      <w:widowControl/>
    </w:pPr>
    <w:rPr>
      <w:rFonts w:ascii="Calibri Light" w:hAnsi="Calibri Light" w:eastAsia="华文仿宋" w:cs="Calibri Light"/>
      <w:sz w:val="18"/>
      <w:szCs w:val="18"/>
    </w:rPr>
  </w:style>
  <w:style w:type="paragraph" w:styleId="22">
    <w:name w:val="footer"/>
    <w:basedOn w:val="1"/>
    <w:link w:val="78"/>
    <w:autoRedefine/>
    <w:unhideWhenUsed/>
    <w:qFormat/>
    <w:uiPriority w:val="0"/>
    <w:pPr>
      <w:tabs>
        <w:tab w:val="center" w:pos="4153"/>
        <w:tab w:val="right" w:pos="8306"/>
      </w:tabs>
      <w:snapToGrid w:val="0"/>
      <w:jc w:val="left"/>
    </w:pPr>
    <w:rPr>
      <w:sz w:val="18"/>
    </w:rPr>
  </w:style>
  <w:style w:type="paragraph" w:styleId="23">
    <w:name w:val="toc 1"/>
    <w:basedOn w:val="1"/>
    <w:next w:val="1"/>
    <w:autoRedefine/>
    <w:unhideWhenUsed/>
    <w:qFormat/>
    <w:uiPriority w:val="39"/>
    <w:pPr>
      <w:widowControl/>
      <w:spacing w:before="100" w:beforeLines="100" w:after="100" w:afterLines="100"/>
      <w:jc w:val="left"/>
    </w:pPr>
    <w:rPr>
      <w:rFonts w:ascii="Calibri" w:hAnsi="Calibri" w:eastAsia="宋体" w:cs="Times New Roman"/>
      <w:kern w:val="32"/>
      <w:sz w:val="32"/>
      <w:szCs w:val="24"/>
    </w:rPr>
  </w:style>
  <w:style w:type="paragraph" w:styleId="24">
    <w:name w:val="toc 4"/>
    <w:basedOn w:val="1"/>
    <w:autoRedefine/>
    <w:qFormat/>
    <w:uiPriority w:val="39"/>
    <w:pPr>
      <w:ind w:left="630"/>
    </w:pPr>
    <w:rPr>
      <w:rFonts w:cs="Calibri"/>
      <w:sz w:val="18"/>
      <w:szCs w:val="18"/>
    </w:rPr>
  </w:style>
  <w:style w:type="paragraph" w:styleId="25">
    <w:name w:val="Subtitle"/>
    <w:basedOn w:val="1"/>
    <w:next w:val="1"/>
    <w:link w:val="68"/>
    <w:autoRedefine/>
    <w:qFormat/>
    <w:uiPriority w:val="11"/>
    <w:pPr>
      <w:keepNext/>
      <w:widowControl/>
      <w:spacing w:before="50" w:beforeLines="50" w:after="50" w:afterLines="50"/>
      <w:jc w:val="center"/>
      <w:outlineLvl w:val="1"/>
    </w:pPr>
    <w:rPr>
      <w:rFonts w:ascii="Calibri" w:hAnsi="Calibri" w:eastAsia="黑体" w:cstheme="majorBidi"/>
      <w:sz w:val="32"/>
      <w:szCs w:val="24"/>
    </w:rPr>
  </w:style>
  <w:style w:type="paragraph" w:styleId="26">
    <w:name w:val="footnote text"/>
    <w:basedOn w:val="1"/>
    <w:unhideWhenUsed/>
    <w:qFormat/>
    <w:uiPriority w:val="99"/>
    <w:pPr>
      <w:snapToGrid w:val="0"/>
      <w:jc w:val="left"/>
    </w:pPr>
    <w:rPr>
      <w:rFonts w:ascii="Calibri" w:hAnsi="Calibri" w:eastAsia="宋体"/>
      <w:sz w:val="18"/>
      <w:szCs w:val="18"/>
    </w:rPr>
  </w:style>
  <w:style w:type="paragraph" w:styleId="27">
    <w:name w:val="table of figures"/>
    <w:basedOn w:val="1"/>
    <w:autoRedefine/>
    <w:unhideWhenUsed/>
    <w:qFormat/>
    <w:uiPriority w:val="99"/>
    <w:pPr>
      <w:ind w:left="200" w:leftChars="200" w:hanging="200" w:hangingChars="200"/>
    </w:pPr>
  </w:style>
  <w:style w:type="paragraph" w:styleId="28">
    <w:name w:val="toc 2"/>
    <w:basedOn w:val="1"/>
    <w:next w:val="1"/>
    <w:semiHidden/>
    <w:unhideWhenUsed/>
    <w:qFormat/>
    <w:uiPriority w:val="39"/>
    <w:pPr>
      <w:ind w:left="420" w:leftChars="200"/>
    </w:pPr>
  </w:style>
  <w:style w:type="paragraph" w:styleId="29">
    <w:name w:val="Body Text 2"/>
    <w:basedOn w:val="1"/>
    <w:autoRedefine/>
    <w:qFormat/>
    <w:uiPriority w:val="0"/>
    <w:rPr>
      <w:rFonts w:eastAsia="宋体"/>
      <w:sz w:val="30"/>
    </w:rPr>
  </w:style>
  <w:style w:type="paragraph" w:styleId="30">
    <w:name w:val="Normal (Web)"/>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styleId="31">
    <w:name w:val="annotation subject"/>
    <w:basedOn w:val="12"/>
    <w:next w:val="12"/>
    <w:link w:val="84"/>
    <w:autoRedefine/>
    <w:semiHidden/>
    <w:unhideWhenUsed/>
    <w:qFormat/>
    <w:uiPriority w:val="99"/>
    <w:rPr>
      <w:b/>
      <w:bCs/>
    </w:rPr>
  </w:style>
  <w:style w:type="paragraph" w:styleId="32">
    <w:name w:val="Body Text First Indent"/>
    <w:basedOn w:val="14"/>
    <w:next w:val="19"/>
    <w:autoRedefine/>
    <w:qFormat/>
    <w:uiPriority w:val="0"/>
    <w:pPr>
      <w:spacing w:after="120"/>
      <w:ind w:firstLine="420" w:firstLineChars="100"/>
    </w:pPr>
    <w:rPr>
      <w:rFonts w:ascii="Calibri" w:hAnsi="Calibri"/>
      <w:sz w:val="18"/>
      <w:szCs w:val="18"/>
    </w:rPr>
  </w:style>
  <w:style w:type="table" w:styleId="34">
    <w:name w:val="Table Grid"/>
    <w:basedOn w:val="3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autoRedefine/>
    <w:qFormat/>
    <w:uiPriority w:val="22"/>
    <w:rPr>
      <w:b/>
    </w:rPr>
  </w:style>
  <w:style w:type="character" w:styleId="37">
    <w:name w:val="page number"/>
    <w:autoRedefine/>
    <w:qFormat/>
    <w:uiPriority w:val="0"/>
    <w:rPr>
      <w:rFonts w:ascii="Times New Roman" w:hAnsi="Times New Roman" w:eastAsia="宋体" w:cs="Times New Roman"/>
    </w:rPr>
  </w:style>
  <w:style w:type="character" w:styleId="38">
    <w:name w:val="FollowedHyperlink"/>
    <w:basedOn w:val="35"/>
    <w:autoRedefine/>
    <w:semiHidden/>
    <w:unhideWhenUsed/>
    <w:qFormat/>
    <w:uiPriority w:val="99"/>
    <w:rPr>
      <w:color w:val="954F72" w:themeColor="followedHyperlink"/>
      <w:u w:val="single"/>
      <w14:textFill>
        <w14:solidFill>
          <w14:schemeClr w14:val="folHlink"/>
        </w14:solidFill>
      </w14:textFill>
    </w:rPr>
  </w:style>
  <w:style w:type="character" w:styleId="39">
    <w:name w:val="Hyperlink"/>
    <w:autoRedefine/>
    <w:qFormat/>
    <w:uiPriority w:val="99"/>
    <w:rPr>
      <w:color w:val="000000"/>
      <w:sz w:val="18"/>
      <w:szCs w:val="18"/>
      <w:u w:val="none"/>
    </w:rPr>
  </w:style>
  <w:style w:type="character" w:styleId="40">
    <w:name w:val="annotation reference"/>
    <w:basedOn w:val="35"/>
    <w:autoRedefine/>
    <w:semiHidden/>
    <w:unhideWhenUsed/>
    <w:qFormat/>
    <w:uiPriority w:val="99"/>
    <w:rPr>
      <w:sz w:val="21"/>
      <w:szCs w:val="21"/>
    </w:rPr>
  </w:style>
  <w:style w:type="paragraph" w:customStyle="1" w:styleId="41">
    <w:name w:val="正文格式"/>
    <w:basedOn w:val="1"/>
    <w:qFormat/>
    <w:uiPriority w:val="0"/>
    <w:pPr>
      <w:spacing w:beforeLines="50" w:afterLines="50"/>
      <w:ind w:firstLine="480"/>
    </w:pPr>
    <w:rPr>
      <w:rFonts w:ascii="宋体" w:hAnsi="宋体"/>
      <w:kern w:val="0"/>
      <w:lang w:val="en-GB"/>
    </w:rPr>
  </w:style>
  <w:style w:type="paragraph" w:customStyle="1" w:styleId="42">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customStyle="1" w:styleId="43">
    <w:name w:val="Char"/>
    <w:basedOn w:val="1"/>
    <w:autoRedefine/>
    <w:qFormat/>
    <w:uiPriority w:val="0"/>
    <w:pPr>
      <w:tabs>
        <w:tab w:val="left" w:pos="360"/>
      </w:tabs>
    </w:pPr>
    <w:rPr>
      <w:rFonts w:ascii="Times New Roman" w:hAnsi="Times New Roman" w:eastAsia="宋体" w:cs="Times New Roman"/>
      <w:sz w:val="24"/>
      <w:szCs w:val="24"/>
    </w:rPr>
  </w:style>
  <w:style w:type="paragraph" w:customStyle="1" w:styleId="44">
    <w:name w:val="样式1"/>
    <w:basedOn w:val="16"/>
    <w:next w:val="1"/>
    <w:autoRedefine/>
    <w:qFormat/>
    <w:uiPriority w:val="0"/>
    <w:pPr>
      <w:ind w:firstLine="200" w:firstLineChars="200"/>
      <w:jc w:val="both"/>
    </w:pPr>
    <w:rPr>
      <w:rFonts w:ascii="仿宋_GB2312" w:hAnsi="Times New Roman" w:eastAsia="仿宋_GB2312" w:cs="Times New Roman"/>
      <w:sz w:val="28"/>
      <w:szCs w:val="28"/>
    </w:rPr>
  </w:style>
  <w:style w:type="paragraph" w:customStyle="1" w:styleId="45">
    <w:name w:val="※封面大标题"/>
    <w:basedOn w:val="1"/>
    <w:next w:val="1"/>
    <w:autoRedefine/>
    <w:qFormat/>
    <w:uiPriority w:val="0"/>
    <w:pPr>
      <w:widowControl/>
      <w:jc w:val="center"/>
    </w:pPr>
    <w:rPr>
      <w:rFonts w:ascii="华文中宋" w:hAnsi="华文中宋" w:eastAsia="华文中宋"/>
      <w:sz w:val="96"/>
      <w:szCs w:val="96"/>
    </w:rPr>
  </w:style>
  <w:style w:type="paragraph" w:customStyle="1" w:styleId="46">
    <w:name w:val="※封面题颌"/>
    <w:basedOn w:val="1"/>
    <w:next w:val="1"/>
    <w:autoRedefine/>
    <w:qFormat/>
    <w:uiPriority w:val="0"/>
    <w:pPr>
      <w:widowControl/>
      <w:jc w:val="center"/>
    </w:pPr>
    <w:rPr>
      <w:rFonts w:ascii="Calibri Light" w:hAnsi="Calibri Light" w:eastAsia="华文仿宋"/>
      <w:sz w:val="36"/>
      <w:szCs w:val="36"/>
    </w:rPr>
  </w:style>
  <w:style w:type="paragraph" w:customStyle="1" w:styleId="47">
    <w:name w:val="※封面题眉"/>
    <w:basedOn w:val="1"/>
    <w:next w:val="45"/>
    <w:autoRedefine/>
    <w:qFormat/>
    <w:uiPriority w:val="0"/>
    <w:pPr>
      <w:widowControl/>
      <w:jc w:val="center"/>
    </w:pPr>
    <w:rPr>
      <w:rFonts w:ascii="华文仿宋" w:hAnsi="华文仿宋" w:eastAsia="华文仿宋"/>
      <w:sz w:val="52"/>
      <w:szCs w:val="28"/>
    </w:rPr>
  </w:style>
  <w:style w:type="paragraph" w:customStyle="1" w:styleId="48">
    <w:name w:val="※封面题须"/>
    <w:basedOn w:val="1"/>
    <w:autoRedefine/>
    <w:qFormat/>
    <w:uiPriority w:val="0"/>
    <w:pPr>
      <w:widowControl/>
      <w:ind w:left="850" w:leftChars="350" w:right="250" w:rightChars="250" w:hanging="500" w:hangingChars="500"/>
      <w:jc w:val="left"/>
    </w:pPr>
    <w:rPr>
      <w:rFonts w:ascii="Calibri Light" w:hAnsi="Calibri Light" w:eastAsia="华文仿宋"/>
      <w:sz w:val="36"/>
      <w:szCs w:val="36"/>
    </w:rPr>
  </w:style>
  <w:style w:type="paragraph" w:customStyle="1" w:styleId="49">
    <w:name w:val="※目录（次）"/>
    <w:basedOn w:val="1"/>
    <w:autoRedefine/>
    <w:qFormat/>
    <w:uiPriority w:val="0"/>
    <w:pPr>
      <w:widowControl/>
      <w:tabs>
        <w:tab w:val="right" w:leader="hyphen" w:pos="8400"/>
      </w:tabs>
      <w:wordWrap w:val="0"/>
      <w:ind w:left="700" w:leftChars="200" w:right="300" w:rightChars="300" w:hanging="500" w:hangingChars="500"/>
      <w:jc w:val="left"/>
    </w:pPr>
    <w:rPr>
      <w:rFonts w:ascii="Calibri Light" w:hAnsi="Calibri Light" w:eastAsia="华文仿宋"/>
      <w:sz w:val="36"/>
      <w:szCs w:val="28"/>
    </w:rPr>
  </w:style>
  <w:style w:type="paragraph" w:customStyle="1" w:styleId="50">
    <w:name w:val="※目录（主）"/>
    <w:basedOn w:val="1"/>
    <w:autoRedefine/>
    <w:qFormat/>
    <w:uiPriority w:val="0"/>
    <w:pPr>
      <w:widowControl/>
      <w:tabs>
        <w:tab w:val="right" w:leader="hyphen" w:pos="8400"/>
      </w:tabs>
      <w:spacing w:after="100" w:afterLines="100" w:line="400" w:lineRule="exact"/>
      <w:ind w:left="200" w:leftChars="200" w:right="200" w:rightChars="200" w:hanging="499" w:hangingChars="400"/>
      <w:jc w:val="left"/>
    </w:pPr>
    <w:rPr>
      <w:rFonts w:ascii="Calibri Light" w:hAnsi="Calibri Light" w:eastAsia="华文仿宋"/>
      <w:sz w:val="36"/>
      <w:szCs w:val="36"/>
    </w:rPr>
  </w:style>
  <w:style w:type="paragraph" w:customStyle="1" w:styleId="51">
    <w:name w:val="※小标题 1"/>
    <w:basedOn w:val="1"/>
    <w:next w:val="1"/>
    <w:autoRedefine/>
    <w:qFormat/>
    <w:uiPriority w:val="0"/>
    <w:pPr>
      <w:widowControl/>
      <w:wordWrap w:val="0"/>
      <w:spacing w:before="20" w:after="20" w:line="400" w:lineRule="exact"/>
      <w:ind w:firstLine="200" w:firstLineChars="200"/>
      <w:jc w:val="left"/>
      <w:outlineLvl w:val="4"/>
    </w:pPr>
    <w:rPr>
      <w:rFonts w:ascii="Calibri Light" w:hAnsi="Calibri Light" w:eastAsia="华文仿宋"/>
      <w:b/>
      <w:sz w:val="28"/>
      <w:szCs w:val="28"/>
    </w:rPr>
  </w:style>
  <w:style w:type="paragraph" w:customStyle="1" w:styleId="52">
    <w:name w:val="※正文"/>
    <w:basedOn w:val="1"/>
    <w:next w:val="1"/>
    <w:autoRedefine/>
    <w:qFormat/>
    <w:uiPriority w:val="0"/>
    <w:pPr>
      <w:widowControl/>
      <w:wordWrap w:val="0"/>
      <w:spacing w:line="400" w:lineRule="exact"/>
    </w:pPr>
    <w:rPr>
      <w:rFonts w:ascii="Calibri Light" w:hAnsi="Calibri Light" w:eastAsia="华文仿宋"/>
      <w:sz w:val="28"/>
      <w:szCs w:val="28"/>
    </w:rPr>
  </w:style>
  <w:style w:type="paragraph" w:customStyle="1" w:styleId="53">
    <w:name w:val="※小标题 一"/>
    <w:basedOn w:val="52"/>
    <w:next w:val="52"/>
    <w:autoRedefine/>
    <w:qFormat/>
    <w:uiPriority w:val="0"/>
    <w:pPr>
      <w:spacing w:before="120" w:line="240" w:lineRule="auto"/>
      <w:outlineLvl w:val="2"/>
    </w:pPr>
    <w:rPr>
      <w:b/>
      <w:color w:val="203864" w:themeColor="accent5" w:themeShade="80"/>
      <w:sz w:val="32"/>
    </w:rPr>
  </w:style>
  <w:style w:type="paragraph" w:customStyle="1" w:styleId="54">
    <w:name w:val="※小标题（1）"/>
    <w:basedOn w:val="1"/>
    <w:next w:val="52"/>
    <w:autoRedefine/>
    <w:qFormat/>
    <w:uiPriority w:val="0"/>
    <w:pPr>
      <w:widowControl/>
      <w:wordWrap w:val="0"/>
      <w:spacing w:line="400" w:lineRule="exact"/>
      <w:ind w:firstLine="200" w:firstLineChars="200"/>
      <w:outlineLvl w:val="5"/>
    </w:pPr>
    <w:rPr>
      <w:rFonts w:ascii="Calibri Light" w:hAnsi="Calibri Light" w:eastAsia="华文仿宋"/>
      <w:b/>
      <w:sz w:val="28"/>
      <w:szCs w:val="28"/>
    </w:rPr>
  </w:style>
  <w:style w:type="paragraph" w:customStyle="1" w:styleId="55">
    <w:name w:val="※小标题（一）"/>
    <w:basedOn w:val="1"/>
    <w:next w:val="52"/>
    <w:autoRedefine/>
    <w:qFormat/>
    <w:uiPriority w:val="0"/>
    <w:pPr>
      <w:widowControl/>
      <w:wordWrap w:val="0"/>
      <w:spacing w:before="60" w:after="60" w:line="400" w:lineRule="exact"/>
      <w:ind w:firstLine="200" w:firstLineChars="200"/>
      <w:outlineLvl w:val="3"/>
    </w:pPr>
    <w:rPr>
      <w:rFonts w:ascii="Calibri Light" w:hAnsi="Calibri Light" w:eastAsia="华文仿宋"/>
      <w:b/>
      <w:sz w:val="28"/>
      <w:szCs w:val="28"/>
    </w:rPr>
  </w:style>
  <w:style w:type="paragraph" w:customStyle="1" w:styleId="56">
    <w:name w:val="※页脚（横屏）"/>
    <w:basedOn w:val="1"/>
    <w:autoRedefine/>
    <w:qFormat/>
    <w:uiPriority w:val="0"/>
    <w:pPr>
      <w:widowControl/>
      <w:tabs>
        <w:tab w:val="center" w:pos="7000"/>
      </w:tabs>
      <w:wordWrap w:val="0"/>
      <w:spacing w:line="240" w:lineRule="atLeast"/>
      <w:jc w:val="left"/>
    </w:pPr>
    <w:rPr>
      <w:rFonts w:ascii="宋体" w:hAnsi="宋体" w:eastAsia="宋体"/>
      <w:sz w:val="18"/>
      <w:szCs w:val="18"/>
    </w:rPr>
  </w:style>
  <w:style w:type="paragraph" w:customStyle="1" w:styleId="57">
    <w:name w:val="※页脚（竖屏）"/>
    <w:basedOn w:val="1"/>
    <w:autoRedefine/>
    <w:qFormat/>
    <w:uiPriority w:val="0"/>
    <w:pPr>
      <w:widowControl/>
      <w:tabs>
        <w:tab w:val="center" w:pos="4536"/>
      </w:tabs>
      <w:wordWrap w:val="0"/>
      <w:spacing w:line="240" w:lineRule="atLeast"/>
      <w:jc w:val="left"/>
    </w:pPr>
    <w:rPr>
      <w:rFonts w:ascii="宋体" w:hAnsi="宋体" w:eastAsia="宋体"/>
      <w:sz w:val="18"/>
      <w:szCs w:val="18"/>
    </w:rPr>
  </w:style>
  <w:style w:type="paragraph" w:customStyle="1" w:styleId="58">
    <w:name w:val="※页眉"/>
    <w:basedOn w:val="52"/>
    <w:autoRedefine/>
    <w:qFormat/>
    <w:uiPriority w:val="0"/>
    <w:pPr>
      <w:pBdr>
        <w:bottom w:val="single" w:color="auto" w:sz="4" w:space="1"/>
      </w:pBdr>
      <w:spacing w:line="240" w:lineRule="atLeast"/>
      <w:jc w:val="right"/>
    </w:pPr>
    <w:rPr>
      <w:rFonts w:ascii="宋体" w:hAnsi="宋体" w:eastAsia="宋体"/>
      <w:sz w:val="18"/>
    </w:rPr>
  </w:style>
  <w:style w:type="paragraph" w:customStyle="1" w:styleId="59">
    <w:name w:val="※章节标题（第X章）"/>
    <w:basedOn w:val="1"/>
    <w:autoRedefine/>
    <w:qFormat/>
    <w:uiPriority w:val="0"/>
    <w:pPr>
      <w:widowControl/>
      <w:jc w:val="center"/>
      <w:outlineLvl w:val="0"/>
    </w:pPr>
    <w:rPr>
      <w:rFonts w:ascii="Calibri Light" w:hAnsi="Calibri Light" w:eastAsia="黑体"/>
      <w:sz w:val="36"/>
      <w:szCs w:val="28"/>
    </w:rPr>
  </w:style>
  <w:style w:type="paragraph" w:customStyle="1" w:styleId="60">
    <w:name w:val="※章节标题（第Y部分）"/>
    <w:basedOn w:val="1"/>
    <w:next w:val="1"/>
    <w:autoRedefine/>
    <w:qFormat/>
    <w:uiPriority w:val="0"/>
    <w:pPr>
      <w:widowControl/>
      <w:jc w:val="center"/>
      <w:outlineLvl w:val="1"/>
    </w:pPr>
    <w:rPr>
      <w:rFonts w:ascii="Calibri Light" w:hAnsi="Calibri Light" w:eastAsia="黑体"/>
      <w:color w:val="1F4E79" w:themeColor="accent1" w:themeShade="80"/>
      <w:sz w:val="32"/>
      <w:szCs w:val="36"/>
    </w:rPr>
  </w:style>
  <w:style w:type="paragraph" w:customStyle="1" w:styleId="61">
    <w:name w:val="※章节标题（第Z部分分项）"/>
    <w:basedOn w:val="60"/>
    <w:autoRedefine/>
    <w:qFormat/>
    <w:uiPriority w:val="0"/>
    <w:pPr>
      <w:outlineLvl w:val="2"/>
    </w:pPr>
  </w:style>
  <w:style w:type="paragraph" w:customStyle="1" w:styleId="62">
    <w:name w:val="※正文（落款）"/>
    <w:basedOn w:val="1"/>
    <w:autoRedefine/>
    <w:qFormat/>
    <w:uiPriority w:val="0"/>
    <w:pPr>
      <w:widowControl/>
      <w:tabs>
        <w:tab w:val="center" w:pos="6663"/>
      </w:tabs>
      <w:wordWrap w:val="0"/>
      <w:spacing w:line="240" w:lineRule="atLeast"/>
      <w:jc w:val="left"/>
    </w:pPr>
    <w:rPr>
      <w:rFonts w:ascii="Calibri Light" w:hAnsi="Calibri Light" w:eastAsia="华文仿宋"/>
      <w:sz w:val="28"/>
      <w:szCs w:val="28"/>
    </w:rPr>
  </w:style>
  <w:style w:type="paragraph" w:customStyle="1" w:styleId="63">
    <w:name w:val="※正文（缩进2）"/>
    <w:basedOn w:val="52"/>
    <w:autoRedefine/>
    <w:qFormat/>
    <w:uiPriority w:val="0"/>
    <w:pPr>
      <w:ind w:firstLine="200" w:firstLineChars="200"/>
    </w:pPr>
  </w:style>
  <w:style w:type="paragraph" w:customStyle="1" w:styleId="64">
    <w:name w:val="※正文（缩进4）"/>
    <w:basedOn w:val="52"/>
    <w:autoRedefine/>
    <w:qFormat/>
    <w:uiPriority w:val="0"/>
    <w:pPr>
      <w:ind w:firstLine="400" w:firstLineChars="400"/>
    </w:pPr>
  </w:style>
  <w:style w:type="character" w:customStyle="1" w:styleId="65">
    <w:name w:val="标题 1 字符"/>
    <w:basedOn w:val="35"/>
    <w:link w:val="3"/>
    <w:autoRedefine/>
    <w:qFormat/>
    <w:uiPriority w:val="9"/>
    <w:rPr>
      <w:rFonts w:ascii="Calibri" w:hAnsi="Calibri" w:eastAsia="黑体"/>
      <w:bCs/>
      <w:kern w:val="36"/>
      <w:sz w:val="36"/>
      <w:szCs w:val="32"/>
    </w:rPr>
  </w:style>
  <w:style w:type="character" w:customStyle="1" w:styleId="66">
    <w:name w:val="标题 2 字符"/>
    <w:basedOn w:val="35"/>
    <w:link w:val="4"/>
    <w:autoRedefine/>
    <w:qFormat/>
    <w:uiPriority w:val="9"/>
    <w:rPr>
      <w:rFonts w:ascii="黑体" w:hAnsi="黑体" w:eastAsia="黑体" w:cs="黑体"/>
      <w:b/>
      <w:bCs/>
      <w:iCs/>
      <w:kern w:val="32"/>
      <w:sz w:val="24"/>
      <w:szCs w:val="24"/>
    </w:rPr>
  </w:style>
  <w:style w:type="character" w:customStyle="1" w:styleId="67">
    <w:name w:val="标题 3 字符"/>
    <w:basedOn w:val="35"/>
    <w:link w:val="5"/>
    <w:autoRedefine/>
    <w:qFormat/>
    <w:uiPriority w:val="9"/>
    <w:rPr>
      <w:rFonts w:ascii="黑体" w:hAnsi="黑体" w:eastAsia="黑体" w:cstheme="minorBidi"/>
      <w:b/>
      <w:bCs/>
      <w:kern w:val="30"/>
      <w:sz w:val="24"/>
      <w:szCs w:val="24"/>
    </w:rPr>
  </w:style>
  <w:style w:type="character" w:customStyle="1" w:styleId="68">
    <w:name w:val="副标题 字符"/>
    <w:basedOn w:val="35"/>
    <w:link w:val="25"/>
    <w:autoRedefine/>
    <w:qFormat/>
    <w:uiPriority w:val="11"/>
    <w:rPr>
      <w:rFonts w:ascii="Calibri" w:hAnsi="Calibri" w:eastAsia="黑体" w:cstheme="majorBidi"/>
      <w:sz w:val="32"/>
      <w:szCs w:val="24"/>
    </w:rPr>
  </w:style>
  <w:style w:type="paragraph" w:customStyle="1" w:styleId="69">
    <w:name w:val="@新正文"/>
    <w:basedOn w:val="52"/>
    <w:autoRedefine/>
    <w:qFormat/>
    <w:uiPriority w:val="0"/>
    <w:pPr>
      <w:wordWrap/>
      <w:spacing w:line="240" w:lineRule="auto"/>
      <w:ind w:firstLine="200" w:firstLineChars="200"/>
    </w:pPr>
    <w:rPr>
      <w:rFonts w:ascii="Calibri" w:hAnsi="Calibri" w:eastAsia="宋体" w:cstheme="minorHAnsi"/>
      <w:color w:val="000000"/>
      <w:kern w:val="24"/>
      <w:sz w:val="24"/>
      <w:szCs w:val="24"/>
    </w:rPr>
  </w:style>
  <w:style w:type="paragraph" w:customStyle="1" w:styleId="70">
    <w:name w:val="@一级小标题"/>
    <w:basedOn w:val="1"/>
    <w:next w:val="69"/>
    <w:autoRedefine/>
    <w:qFormat/>
    <w:uiPriority w:val="0"/>
    <w:pPr>
      <w:keepNext/>
      <w:widowControl/>
      <w:spacing w:before="120" w:after="60"/>
      <w:jc w:val="left"/>
      <w:outlineLvl w:val="2"/>
    </w:pPr>
    <w:rPr>
      <w:rFonts w:ascii="Calibri" w:hAnsi="Calibri" w:eastAsia="黑体" w:cs="Times New Roman"/>
      <w:kern w:val="28"/>
      <w:sz w:val="28"/>
      <w:szCs w:val="24"/>
    </w:rPr>
  </w:style>
  <w:style w:type="paragraph" w:customStyle="1" w:styleId="71">
    <w:name w:val="@标题"/>
    <w:basedOn w:val="1"/>
    <w:next w:val="69"/>
    <w:autoRedefine/>
    <w:qFormat/>
    <w:uiPriority w:val="0"/>
    <w:pPr>
      <w:keepNext/>
      <w:widowControl/>
      <w:spacing w:before="50" w:beforeLines="50" w:after="50" w:afterLines="50"/>
      <w:jc w:val="center"/>
      <w:outlineLvl w:val="1"/>
    </w:pPr>
    <w:rPr>
      <w:rFonts w:ascii="Calibri" w:hAnsi="Calibri" w:eastAsia="黑体" w:cs="Times New Roman"/>
      <w:kern w:val="32"/>
      <w:sz w:val="32"/>
      <w:szCs w:val="24"/>
    </w:rPr>
  </w:style>
  <w:style w:type="paragraph" w:customStyle="1" w:styleId="72">
    <w:name w:val="@正文"/>
    <w:basedOn w:val="52"/>
    <w:autoRedefine/>
    <w:qFormat/>
    <w:uiPriority w:val="0"/>
    <w:pPr>
      <w:wordWrap/>
      <w:spacing w:line="240" w:lineRule="auto"/>
      <w:ind w:firstLine="200" w:firstLineChars="200"/>
    </w:pPr>
    <w:rPr>
      <w:rFonts w:ascii="Calibri" w:hAnsi="Calibri" w:eastAsia="宋体" w:cstheme="minorHAnsi"/>
      <w:color w:val="000000"/>
      <w:kern w:val="24"/>
      <w:sz w:val="24"/>
      <w:szCs w:val="24"/>
    </w:rPr>
  </w:style>
  <w:style w:type="character" w:customStyle="1" w:styleId="73">
    <w:name w:val="日期 字符"/>
    <w:basedOn w:val="35"/>
    <w:link w:val="20"/>
    <w:autoRedefine/>
    <w:semiHidden/>
    <w:qFormat/>
    <w:uiPriority w:val="99"/>
    <w:rPr>
      <w:rFonts w:ascii="Calibri Light" w:hAnsi="Calibri Light" w:eastAsia="华文仿宋" w:cs="Calibri Light"/>
      <w:sz w:val="28"/>
      <w:szCs w:val="28"/>
    </w:rPr>
  </w:style>
  <w:style w:type="character" w:customStyle="1" w:styleId="74">
    <w:name w:val="批注框文本 字符"/>
    <w:basedOn w:val="35"/>
    <w:link w:val="21"/>
    <w:autoRedefine/>
    <w:semiHidden/>
    <w:qFormat/>
    <w:uiPriority w:val="99"/>
    <w:rPr>
      <w:rFonts w:ascii="Calibri Light" w:hAnsi="Calibri Light" w:eastAsia="华文仿宋" w:cs="Calibri Light"/>
      <w:sz w:val="18"/>
      <w:szCs w:val="18"/>
    </w:rPr>
  </w:style>
  <w:style w:type="character" w:customStyle="1" w:styleId="75">
    <w:name w:val="页眉 字符"/>
    <w:link w:val="16"/>
    <w:autoRedefine/>
    <w:qFormat/>
    <w:uiPriority w:val="0"/>
    <w:rPr>
      <w:sz w:val="18"/>
    </w:rPr>
  </w:style>
  <w:style w:type="paragraph" w:customStyle="1" w:styleId="76">
    <w:name w:val="页眉1"/>
    <w:basedOn w:val="1"/>
    <w:next w:val="16"/>
    <w:autoRedefine/>
    <w:qFormat/>
    <w:uiPriority w:val="0"/>
    <w:pPr>
      <w:pBdr>
        <w:bottom w:val="single" w:color="auto" w:sz="6" w:space="1"/>
      </w:pBdr>
      <w:tabs>
        <w:tab w:val="center" w:pos="4153"/>
        <w:tab w:val="right" w:pos="8306"/>
      </w:tabs>
      <w:snapToGrid w:val="0"/>
      <w:jc w:val="center"/>
    </w:pPr>
    <w:rPr>
      <w:rFonts w:ascii="Calibri Light" w:hAnsi="Calibri Light" w:eastAsia="华文仿宋"/>
      <w:sz w:val="18"/>
      <w:szCs w:val="28"/>
    </w:rPr>
  </w:style>
  <w:style w:type="character" w:customStyle="1" w:styleId="77">
    <w:name w:val="页眉 Char1"/>
    <w:basedOn w:val="35"/>
    <w:autoRedefine/>
    <w:semiHidden/>
    <w:qFormat/>
    <w:uiPriority w:val="99"/>
    <w:rPr>
      <w:rFonts w:cs="Calibri Light"/>
      <w:sz w:val="18"/>
      <w:szCs w:val="18"/>
    </w:rPr>
  </w:style>
  <w:style w:type="character" w:customStyle="1" w:styleId="78">
    <w:name w:val="页脚 字符"/>
    <w:link w:val="22"/>
    <w:autoRedefine/>
    <w:qFormat/>
    <w:uiPriority w:val="0"/>
    <w:rPr>
      <w:sz w:val="18"/>
    </w:rPr>
  </w:style>
  <w:style w:type="paragraph" w:customStyle="1" w:styleId="79">
    <w:name w:val="页脚1"/>
    <w:basedOn w:val="1"/>
    <w:next w:val="22"/>
    <w:autoRedefine/>
    <w:qFormat/>
    <w:uiPriority w:val="99"/>
    <w:pPr>
      <w:tabs>
        <w:tab w:val="center" w:pos="4153"/>
        <w:tab w:val="right" w:pos="8306"/>
      </w:tabs>
      <w:snapToGrid w:val="0"/>
      <w:jc w:val="left"/>
    </w:pPr>
    <w:rPr>
      <w:rFonts w:ascii="Calibri Light" w:hAnsi="Calibri Light" w:eastAsia="华文仿宋"/>
      <w:sz w:val="18"/>
      <w:szCs w:val="28"/>
    </w:rPr>
  </w:style>
  <w:style w:type="character" w:customStyle="1" w:styleId="80">
    <w:name w:val="页脚 Char1"/>
    <w:basedOn w:val="35"/>
    <w:autoRedefine/>
    <w:semiHidden/>
    <w:qFormat/>
    <w:uiPriority w:val="99"/>
    <w:rPr>
      <w:rFonts w:cs="Calibri Light"/>
      <w:sz w:val="18"/>
      <w:szCs w:val="18"/>
    </w:rPr>
  </w:style>
  <w:style w:type="paragraph" w:styleId="81">
    <w:name w:val="List Paragraph"/>
    <w:basedOn w:val="1"/>
    <w:autoRedefine/>
    <w:qFormat/>
    <w:uiPriority w:val="0"/>
    <w:pPr>
      <w:widowControl/>
      <w:ind w:firstLine="420" w:firstLineChars="200"/>
      <w:jc w:val="left"/>
    </w:pPr>
    <w:rPr>
      <w:rFonts w:ascii="Times New Roman" w:hAnsi="Times New Roman" w:eastAsia="宋体" w:cs="Times New Roman"/>
      <w:kern w:val="0"/>
      <w:sz w:val="24"/>
      <w:szCs w:val="24"/>
      <w:lang w:val="en-AU" w:eastAsia="en-US"/>
    </w:rPr>
  </w:style>
  <w:style w:type="table" w:customStyle="1" w:styleId="82">
    <w:name w:val="网格型1"/>
    <w:basedOn w:val="33"/>
    <w:autoRedefine/>
    <w:qFormat/>
    <w:uiPriority w:val="39"/>
    <w:pPr>
      <w:ind w:firstLine="200"/>
    </w:pPr>
    <w:rPr>
      <w:rFonts w:ascii="Calibri Light" w:hAnsi="Calibri Light" w:eastAsia="华文仿宋"/>
      <w:sz w:val="28"/>
      <w:szCs w:val="28"/>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3">
    <w:name w:val="批注文字 字符"/>
    <w:basedOn w:val="35"/>
    <w:link w:val="12"/>
    <w:autoRedefine/>
    <w:qFormat/>
    <w:uiPriority w:val="99"/>
    <w:rPr>
      <w:rFonts w:ascii="Calibri Light" w:hAnsi="Calibri Light" w:eastAsia="华文仿宋" w:cs="Calibri Light"/>
      <w:sz w:val="28"/>
      <w:szCs w:val="28"/>
    </w:rPr>
  </w:style>
  <w:style w:type="character" w:customStyle="1" w:styleId="84">
    <w:name w:val="批注主题 字符"/>
    <w:basedOn w:val="83"/>
    <w:link w:val="31"/>
    <w:autoRedefine/>
    <w:semiHidden/>
    <w:qFormat/>
    <w:uiPriority w:val="99"/>
    <w:rPr>
      <w:rFonts w:ascii="Calibri Light" w:hAnsi="Calibri Light" w:eastAsia="华文仿宋" w:cs="Calibri Light"/>
      <w:b/>
      <w:bCs/>
      <w:sz w:val="28"/>
      <w:szCs w:val="28"/>
    </w:rPr>
  </w:style>
  <w:style w:type="character" w:customStyle="1" w:styleId="85">
    <w:name w:val="文档结构图 字符"/>
    <w:basedOn w:val="35"/>
    <w:link w:val="11"/>
    <w:autoRedefine/>
    <w:semiHidden/>
    <w:qFormat/>
    <w:uiPriority w:val="99"/>
    <w:rPr>
      <w:rFonts w:ascii="宋体" w:hAnsi="Calibri Light" w:eastAsia="宋体" w:cs="Calibri Light"/>
      <w:sz w:val="18"/>
      <w:szCs w:val="18"/>
    </w:rPr>
  </w:style>
  <w:style w:type="character" w:styleId="86">
    <w:name w:val="Placeholder Text"/>
    <w:basedOn w:val="35"/>
    <w:autoRedefine/>
    <w:semiHidden/>
    <w:qFormat/>
    <w:uiPriority w:val="99"/>
    <w:rPr>
      <w:color w:val="808080"/>
    </w:rPr>
  </w:style>
  <w:style w:type="table" w:customStyle="1" w:styleId="87">
    <w:name w:val="网格型11"/>
    <w:basedOn w:val="33"/>
    <w:autoRedefine/>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8">
    <w:name w:val="Table Paragraph"/>
    <w:basedOn w:val="1"/>
    <w:autoRedefine/>
    <w:qFormat/>
    <w:uiPriority w:val="1"/>
    <w:pPr>
      <w:autoSpaceDE w:val="0"/>
      <w:autoSpaceDN w:val="0"/>
      <w:jc w:val="left"/>
    </w:pPr>
    <w:rPr>
      <w:rFonts w:ascii="仿宋" w:hAnsi="仿宋" w:eastAsia="仿宋" w:cs="仿宋"/>
      <w:kern w:val="0"/>
      <w:sz w:val="22"/>
      <w:lang w:val="zh-CN" w:bidi="zh-CN"/>
    </w:rPr>
  </w:style>
  <w:style w:type="character" w:customStyle="1" w:styleId="89">
    <w:name w:val="访问过的超链接1"/>
    <w:basedOn w:val="35"/>
    <w:autoRedefine/>
    <w:semiHidden/>
    <w:unhideWhenUsed/>
    <w:qFormat/>
    <w:uiPriority w:val="99"/>
    <w:rPr>
      <w:color w:val="954F72"/>
      <w:u w:val="single"/>
    </w:rPr>
  </w:style>
  <w:style w:type="character" w:customStyle="1" w:styleId="90">
    <w:name w:val="页眉 Char2"/>
    <w:basedOn w:val="35"/>
    <w:autoRedefine/>
    <w:semiHidden/>
    <w:qFormat/>
    <w:uiPriority w:val="99"/>
    <w:rPr>
      <w:sz w:val="18"/>
      <w:szCs w:val="18"/>
    </w:rPr>
  </w:style>
  <w:style w:type="character" w:customStyle="1" w:styleId="91">
    <w:name w:val="页脚 Char2"/>
    <w:basedOn w:val="35"/>
    <w:autoRedefine/>
    <w:semiHidden/>
    <w:qFormat/>
    <w:uiPriority w:val="99"/>
    <w:rPr>
      <w:sz w:val="18"/>
      <w:szCs w:val="18"/>
    </w:rPr>
  </w:style>
  <w:style w:type="character" w:customStyle="1" w:styleId="92">
    <w:name w:val="正文文本 字符"/>
    <w:basedOn w:val="35"/>
    <w:link w:val="14"/>
    <w:autoRedefine/>
    <w:qFormat/>
    <w:uiPriority w:val="1"/>
    <w:rPr>
      <w:rFonts w:ascii="宋体" w:hAnsi="宋体" w:eastAsia="宋体" w:cs="宋体"/>
      <w:szCs w:val="21"/>
      <w:lang w:val="zh-CN" w:bidi="zh-CN"/>
    </w:rPr>
  </w:style>
  <w:style w:type="character" w:customStyle="1" w:styleId="93">
    <w:name w:val="正文文本缩进 字符"/>
    <w:basedOn w:val="35"/>
    <w:link w:val="15"/>
    <w:autoRedefine/>
    <w:qFormat/>
    <w:uiPriority w:val="0"/>
    <w:rPr>
      <w:rFonts w:ascii="Calibri Light" w:hAnsi="Calibri Light" w:eastAsia="华文仿宋" w:cs="Calibri Light"/>
      <w:sz w:val="28"/>
      <w:szCs w:val="28"/>
    </w:rPr>
  </w:style>
  <w:style w:type="character" w:customStyle="1" w:styleId="94">
    <w:name w:val="正文首行缩进 2 Char"/>
    <w:basedOn w:val="93"/>
    <w:link w:val="95"/>
    <w:autoRedefine/>
    <w:semiHidden/>
    <w:qFormat/>
    <w:uiPriority w:val="99"/>
    <w:rPr>
      <w:rFonts w:ascii="Calibri Light" w:hAnsi="Calibri Light" w:eastAsia="华文仿宋" w:cs="Calibri Light"/>
      <w:sz w:val="28"/>
      <w:szCs w:val="28"/>
    </w:rPr>
  </w:style>
  <w:style w:type="paragraph" w:customStyle="1" w:styleId="95">
    <w:name w:val="正文首行缩进 21"/>
    <w:basedOn w:val="15"/>
    <w:next w:val="19"/>
    <w:link w:val="94"/>
    <w:autoRedefine/>
    <w:semiHidden/>
    <w:unhideWhenUsed/>
    <w:qFormat/>
    <w:uiPriority w:val="99"/>
    <w:pPr>
      <w:widowControl w:val="0"/>
      <w:spacing w:line="240" w:lineRule="auto"/>
      <w:ind w:firstLine="420" w:firstLineChars="200"/>
      <w:jc w:val="left"/>
    </w:pPr>
  </w:style>
  <w:style w:type="character" w:customStyle="1" w:styleId="96">
    <w:name w:val="font01"/>
    <w:basedOn w:val="35"/>
    <w:autoRedefine/>
    <w:qFormat/>
    <w:uiPriority w:val="0"/>
    <w:rPr>
      <w:rFonts w:hint="eastAsia" w:ascii="宋体" w:hAnsi="宋体" w:eastAsia="宋体" w:cs="宋体"/>
      <w:color w:val="000000"/>
      <w:sz w:val="22"/>
      <w:szCs w:val="22"/>
      <w:u w:val="none"/>
    </w:rPr>
  </w:style>
  <w:style w:type="character" w:customStyle="1" w:styleId="97">
    <w:name w:val="正文文本首行缩进 2 字符"/>
    <w:basedOn w:val="93"/>
    <w:link w:val="19"/>
    <w:autoRedefine/>
    <w:qFormat/>
    <w:uiPriority w:val="0"/>
    <w:rPr>
      <w:rFonts w:ascii="Calibri Light" w:hAnsi="Calibri Light" w:eastAsia="华文仿宋" w:cs="Calibri Light"/>
      <w:sz w:val="28"/>
      <w:szCs w:val="28"/>
    </w:rPr>
  </w:style>
  <w:style w:type="paragraph" w:customStyle="1" w:styleId="9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9">
    <w:name w:val="BodyText1I"/>
    <w:basedOn w:val="1"/>
    <w:autoRedefine/>
    <w:qFormat/>
    <w:uiPriority w:val="0"/>
    <w:pPr>
      <w:widowControl/>
      <w:adjustRightInd w:val="0"/>
      <w:spacing w:after="120"/>
      <w:ind w:firstLine="420" w:firstLineChars="100"/>
    </w:pPr>
    <w:rPr>
      <w:rFonts w:ascii="Times New Roman" w:hAnsi="Times New Roman" w:eastAsia="宋体" w:cs="Arial"/>
      <w:spacing w:val="-5"/>
      <w:szCs w:val="24"/>
    </w:rPr>
  </w:style>
  <w:style w:type="character" w:customStyle="1" w:styleId="100">
    <w:name w:val="正文文本 3 字符"/>
    <w:basedOn w:val="35"/>
    <w:link w:val="13"/>
    <w:autoRedefine/>
    <w:qFormat/>
    <w:uiPriority w:val="0"/>
    <w:rPr>
      <w:rFonts w:ascii="Times New Roman" w:hAnsi="Times New Roman" w:eastAsia="宋体" w:cs="Times New Roman"/>
      <w:sz w:val="16"/>
      <w:szCs w:val="16"/>
    </w:rPr>
  </w:style>
  <w:style w:type="paragraph" w:customStyle="1" w:styleId="101">
    <w:name w:val="正文缩进1"/>
    <w:basedOn w:val="1"/>
    <w:autoRedefine/>
    <w:qFormat/>
    <w:uiPriority w:val="0"/>
    <w:pPr>
      <w:ind w:firstLine="420" w:firstLineChars="200"/>
    </w:pPr>
    <w:rPr>
      <w:rFonts w:ascii="Times New Roman" w:hAnsi="Times New Roman" w:eastAsia="宋体" w:cs="Times New Roman"/>
      <w:szCs w:val="21"/>
    </w:rPr>
  </w:style>
  <w:style w:type="paragraph" w:customStyle="1" w:styleId="102">
    <w:name w:val="【正文】"/>
    <w:basedOn w:val="29"/>
    <w:autoRedefine/>
    <w:qFormat/>
    <w:uiPriority w:val="0"/>
    <w:pPr>
      <w:spacing w:line="360" w:lineRule="auto"/>
      <w:ind w:firstLine="420" w:firstLineChars="200"/>
      <w:jc w:val="left"/>
    </w:pPr>
    <w:rPr>
      <w:rFonts w:ascii="宋体" w:hAnsi="宋体"/>
      <w:szCs w:val="28"/>
      <w:lang w:val="zh-CN"/>
    </w:rPr>
  </w:style>
  <w:style w:type="character" w:customStyle="1" w:styleId="103">
    <w:name w:val="font41"/>
    <w:basedOn w:val="35"/>
    <w:autoRedefine/>
    <w:qFormat/>
    <w:uiPriority w:val="0"/>
    <w:rPr>
      <w:rFonts w:ascii="微软雅黑" w:hAnsi="微软雅黑" w:eastAsia="微软雅黑" w:cs="微软雅黑"/>
      <w:color w:val="000000"/>
      <w:sz w:val="22"/>
      <w:szCs w:val="22"/>
      <w:u w:val="none"/>
    </w:rPr>
  </w:style>
  <w:style w:type="character" w:customStyle="1" w:styleId="104">
    <w:name w:val="font21"/>
    <w:basedOn w:val="35"/>
    <w:autoRedefine/>
    <w:qFormat/>
    <w:uiPriority w:val="0"/>
    <w:rPr>
      <w:rFonts w:hint="eastAsia" w:ascii="宋体" w:hAnsi="宋体" w:eastAsia="宋体" w:cs="宋体"/>
      <w:color w:val="333333"/>
      <w:sz w:val="24"/>
      <w:szCs w:val="24"/>
      <w:u w:val="none"/>
    </w:rPr>
  </w:style>
  <w:style w:type="paragraph" w:customStyle="1" w:styleId="105">
    <w:name w:val="样式 首行缩进:  2 字符"/>
    <w:basedOn w:val="1"/>
    <w:autoRedefine/>
    <w:qFormat/>
    <w:uiPriority w:val="0"/>
    <w:pPr>
      <w:spacing w:line="400" w:lineRule="exact"/>
      <w:ind w:firstLine="200" w:firstLineChars="200"/>
    </w:pPr>
    <w:rPr>
      <w:rFonts w:cs="宋体"/>
      <w:sz w:val="24"/>
    </w:rPr>
  </w:style>
  <w:style w:type="paragraph" w:customStyle="1" w:styleId="106">
    <w:name w:val="_Style 96"/>
    <w:basedOn w:val="1"/>
    <w:next w:val="1"/>
    <w:autoRedefine/>
    <w:qFormat/>
    <w:uiPriority w:val="0"/>
    <w:pPr>
      <w:pBdr>
        <w:bottom w:val="single" w:color="auto" w:sz="6" w:space="1"/>
      </w:pBdr>
      <w:jc w:val="center"/>
    </w:pPr>
    <w:rPr>
      <w:rFonts w:ascii="Arial" w:eastAsia="宋体"/>
      <w:vanish/>
      <w:sz w:val="16"/>
    </w:rPr>
  </w:style>
  <w:style w:type="paragraph" w:customStyle="1" w:styleId="107">
    <w:name w:val="_Style 97"/>
    <w:basedOn w:val="1"/>
    <w:next w:val="1"/>
    <w:autoRedefine/>
    <w:qFormat/>
    <w:uiPriority w:val="0"/>
    <w:pPr>
      <w:pBdr>
        <w:top w:val="single" w:color="auto" w:sz="6" w:space="1"/>
      </w:pBdr>
      <w:jc w:val="center"/>
    </w:pPr>
    <w:rPr>
      <w:rFonts w:ascii="Arial" w:eastAsia="宋体"/>
      <w:vanish/>
      <w:sz w:val="16"/>
    </w:rPr>
  </w:style>
  <w:style w:type="paragraph" w:customStyle="1" w:styleId="108">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9">
    <w:name w:val="Table Text"/>
    <w:basedOn w:val="1"/>
    <w:autoRedefine/>
    <w:semiHidden/>
    <w:qFormat/>
    <w:uiPriority w:val="0"/>
    <w:rPr>
      <w:rFonts w:ascii="宋体" w:hAnsi="宋体" w:eastAsia="宋体" w:cs="宋体"/>
      <w:sz w:val="24"/>
      <w:szCs w:val="24"/>
      <w:lang w:eastAsia="en-US"/>
    </w:rPr>
  </w:style>
  <w:style w:type="table" w:customStyle="1" w:styleId="110">
    <w:name w:val="Table Normal"/>
    <w:autoRedefine/>
    <w:semiHidden/>
    <w:unhideWhenUsed/>
    <w:qFormat/>
    <w:uiPriority w:val="0"/>
    <w:tblPr>
      <w:tblCellMar>
        <w:top w:w="0" w:type="dxa"/>
        <w:left w:w="0" w:type="dxa"/>
        <w:bottom w:w="0" w:type="dxa"/>
        <w:right w:w="0" w:type="dxa"/>
      </w:tblCellMar>
    </w:tblPr>
  </w:style>
  <w:style w:type="character" w:customStyle="1" w:styleId="111">
    <w:name w:val="标题 1 Char Char Char Char"/>
    <w:basedOn w:val="35"/>
    <w:qFormat/>
    <w:uiPriority w:val="0"/>
  </w:style>
  <w:style w:type="paragraph" w:customStyle="1" w:styleId="112">
    <w:name w:val="Normal_9"/>
    <w:qFormat/>
    <w:uiPriority w:val="0"/>
    <w:pPr>
      <w:spacing w:before="120" w:after="240"/>
      <w:jc w:val="both"/>
    </w:pPr>
    <w:rPr>
      <w:rFonts w:ascii="Calibri" w:hAnsi="Calibri" w:eastAsia="Calibri" w:cs="Times New Roman"/>
      <w:sz w:val="22"/>
      <w:szCs w:val="22"/>
      <w:lang w:val="ru-RU" w:eastAsia="en-US" w:bidi="ar-SA"/>
    </w:rPr>
  </w:style>
  <w:style w:type="paragraph" w:customStyle="1" w:styleId="113">
    <w:name w:val="表注1"/>
    <w:basedOn w:val="1"/>
    <w:qFormat/>
    <w:uiPriority w:val="0"/>
    <w:pPr>
      <w:adjustRightInd w:val="0"/>
      <w:snapToGrid w:val="0"/>
      <w:spacing w:beforeLines="50" w:line="300" w:lineRule="auto"/>
      <w:ind w:left="350" w:hanging="350" w:hangingChars="350"/>
    </w:pPr>
    <w:rPr>
      <w:rFonts w:eastAsia="仿宋_GB2312"/>
      <w:bCs/>
      <w:color w:val="000000"/>
      <w:szCs w:val="24"/>
    </w:rPr>
  </w:style>
  <w:style w:type="paragraph" w:customStyle="1" w:styleId="114">
    <w:name w:val="null3"/>
    <w:hidden/>
    <w:qFormat/>
    <w:uiPriority w:val="0"/>
    <w:rPr>
      <w:rFonts w:hint="eastAsia" w:asciiTheme="minorHAnsi" w:hAnsiTheme="minorHAnsi" w:eastAsiaTheme="minorEastAsia" w:cstheme="minorBidi"/>
      <w:lang w:val="en-US" w:eastAsia="zh-Hans" w:bidi="ar-SA"/>
    </w:rPr>
  </w:style>
  <w:style w:type="paragraph" w:customStyle="1" w:styleId="115">
    <w:name w:val="正文XA"/>
    <w:basedOn w:val="1"/>
    <w:link w:val="120"/>
    <w:qFormat/>
    <w:uiPriority w:val="0"/>
    <w:pPr>
      <w:spacing w:line="360" w:lineRule="auto"/>
      <w:ind w:firstLine="480" w:firstLineChars="200"/>
    </w:pPr>
    <w:rPr>
      <w:rFonts w:ascii="Times New Roman" w:hAnsi="Times New Roman"/>
      <w:sz w:val="24"/>
      <w:szCs w:val="24"/>
    </w:rPr>
  </w:style>
  <w:style w:type="paragraph" w:customStyle="1" w:styleId="116">
    <w:name w:val="标题5--"/>
    <w:basedOn w:val="115"/>
    <w:next w:val="117"/>
    <w:qFormat/>
    <w:uiPriority w:val="0"/>
    <w:pPr>
      <w:numPr>
        <w:ilvl w:val="4"/>
        <w:numId w:val="2"/>
      </w:numPr>
      <w:ind w:firstLineChars="0"/>
      <w:outlineLvl w:val="4"/>
    </w:pPr>
  </w:style>
  <w:style w:type="paragraph" w:customStyle="1" w:styleId="117">
    <w:name w:val="*正文"/>
    <w:basedOn w:val="1"/>
    <w:qFormat/>
    <w:uiPriority w:val="0"/>
    <w:pPr>
      <w:spacing w:line="360" w:lineRule="auto"/>
      <w:ind w:firstLine="200" w:firstLineChars="200"/>
    </w:pPr>
    <w:rPr>
      <w:rFonts w:ascii="Courier New" w:hAnsi="Courier New" w:eastAsia="Courier New" w:cs="楷体_GB2312"/>
      <w:kern w:val="0"/>
      <w:sz w:val="20"/>
      <w:szCs w:val="24"/>
    </w:rPr>
  </w:style>
  <w:style w:type="paragraph" w:customStyle="1" w:styleId="118">
    <w:name w:val="ZZ"/>
    <w:basedOn w:val="1"/>
    <w:qFormat/>
    <w:uiPriority w:val="0"/>
    <w:pPr>
      <w:spacing w:line="520" w:lineRule="exact"/>
      <w:ind w:firstLine="640"/>
    </w:pPr>
    <w:rPr>
      <w:sz w:val="28"/>
      <w:szCs w:val="24"/>
    </w:rPr>
  </w:style>
  <w:style w:type="paragraph" w:customStyle="1" w:styleId="119">
    <w:name w:val="正文样式"/>
    <w:basedOn w:val="1"/>
    <w:qFormat/>
    <w:uiPriority w:val="0"/>
    <w:pPr>
      <w:widowControl/>
      <w:spacing w:line="360" w:lineRule="auto"/>
      <w:ind w:firstLine="480" w:firstLineChars="200"/>
      <w:jc w:val="left"/>
    </w:pPr>
    <w:rPr>
      <w:rFonts w:ascii="Times New Roman" w:hAnsi="Times New Roman" w:cs="Times New Roman"/>
      <w:sz w:val="24"/>
      <w:szCs w:val="28"/>
    </w:rPr>
  </w:style>
  <w:style w:type="character" w:customStyle="1" w:styleId="120">
    <w:name w:val="正文XA 字符"/>
    <w:link w:val="115"/>
    <w:qFormat/>
    <w:uiPriority w:val="0"/>
    <w:rPr>
      <w:rFonts w:ascii="Times New Roman" w:hAnsi="Times New Roman"/>
      <w:sz w:val="24"/>
      <w:szCs w:val="24"/>
    </w:rPr>
  </w:style>
  <w:style w:type="paragraph" w:customStyle="1" w:styleId="121">
    <w:name w:val="!正文"/>
    <w:basedOn w:val="1"/>
    <w:qFormat/>
    <w:uiPriority w:val="0"/>
    <w:pPr>
      <w:widowControl/>
      <w:spacing w:line="360" w:lineRule="auto"/>
      <w:ind w:firstLine="200" w:firstLineChars="200"/>
    </w:pPr>
    <w:rPr>
      <w:rFonts w:ascii="Times New Roman" w:hAnsi="Times New Roman"/>
      <w:sz w:val="28"/>
      <w:szCs w:val="24"/>
    </w:rPr>
  </w:style>
  <w:style w:type="paragraph" w:customStyle="1" w:styleId="122">
    <w:name w:val="修订1"/>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123">
    <w:name w:val="修订2"/>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124">
    <w:name w:val="font61"/>
    <w:basedOn w:val="35"/>
    <w:autoRedefine/>
    <w:qFormat/>
    <w:uiPriority w:val="0"/>
    <w:rPr>
      <w:rFonts w:hint="default" w:ascii="仿宋_GB2312" w:eastAsia="仿宋_GB2312" w:cs="仿宋_GB2312"/>
      <w:color w:val="000000"/>
      <w:sz w:val="26"/>
      <w:szCs w:val="26"/>
      <w:u w:val="none"/>
    </w:rPr>
  </w:style>
  <w:style w:type="character" w:customStyle="1" w:styleId="125">
    <w:name w:val="font71"/>
    <w:basedOn w:val="35"/>
    <w:autoRedefine/>
    <w:qFormat/>
    <w:uiPriority w:val="0"/>
    <w:rPr>
      <w:rFonts w:hint="eastAsia" w:ascii="宋体" w:hAnsi="宋体" w:eastAsia="宋体" w:cs="宋体"/>
      <w:color w:val="000000"/>
      <w:sz w:val="26"/>
      <w:szCs w:val="26"/>
      <w:u w:val="none"/>
    </w:rPr>
  </w:style>
  <w:style w:type="character" w:customStyle="1" w:styleId="126">
    <w:name w:val="font81"/>
    <w:basedOn w:val="35"/>
    <w:autoRedefine/>
    <w:qFormat/>
    <w:uiPriority w:val="0"/>
    <w:rPr>
      <w:rFonts w:hint="default" w:ascii="仿宋_GB2312" w:eastAsia="仿宋_GB2312" w:cs="仿宋_GB2312"/>
      <w:color w:val="000000"/>
      <w:sz w:val="22"/>
      <w:szCs w:val="22"/>
      <w:u w:val="none"/>
    </w:rPr>
  </w:style>
  <w:style w:type="character" w:customStyle="1" w:styleId="127">
    <w:name w:val="font91"/>
    <w:basedOn w:val="35"/>
    <w:autoRedefine/>
    <w:qFormat/>
    <w:uiPriority w:val="0"/>
    <w:rPr>
      <w:rFonts w:hint="default" w:ascii="仿宋_GB2312" w:eastAsia="仿宋_GB2312" w:cs="仿宋_GB2312"/>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footer" Target="footer8.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99</Pages>
  <Words>1244</Words>
  <Characters>1575</Characters>
  <Lines>679</Lines>
  <Paragraphs>191</Paragraphs>
  <TotalTime>0</TotalTime>
  <ScaleCrop>false</ScaleCrop>
  <LinksUpToDate>false</LinksUpToDate>
  <CharactersWithSpaces>1607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2025-10-15T08:49:00Z</dcterms:created>
  <dc:creator>lenovo</dc:creator>
  <cp:lastModifiedBy>豆 豆</cp:lastModifiedBy>
  <cp:lastPrinted>2025-10-27T07:21:00Z</cp:lastPrinted>
  <dcterms:modified xsi:type="dcterms:W3CDTF">2026-06-29T01:15:45Z</dcterms:modified>
  <cp:revision>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E8D17EDC790E4E0197AA7CCAA4817FD3_13</vt:lpwstr>
  </property>
  <property fmtid="{D5CDD505-2E9C-101B-9397-08002B2CF9AE}" pid="4" name="KSOTemplateDocerSaveRecord">
    <vt:lpwstr>eyJoZGlkIjoiNTdkZGMwOGQ2MWMyOTQyYjJmZDMzOWRhZGFiZTY0NTUiLCJ1c2VySWQiOiIzNzE1NTA3MTMifQ==</vt:lpwstr>
  </property>
</Properties>
</file>