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1E7008A">
      <w:pPr>
        <w:pageBreakBefore w:val="0"/>
        <w:widowControl/>
        <w:overflowPunct/>
        <w:topLinePunct w:val="0"/>
        <w:bidi w:val="0"/>
        <w:spacing w:line="360" w:lineRule="auto"/>
        <w:jc w:val="center"/>
        <w:rPr>
          <w:rFonts w:hint="eastAsia" w:ascii="宋体" w:hAnsi="宋体" w:eastAsia="宋体" w:cs="宋体"/>
          <w:sz w:val="24"/>
          <w:szCs w:val="24"/>
          <w:highlight w:val="none"/>
          <w:lang w:eastAsia="zh-CN"/>
        </w:rPr>
      </w:pPr>
    </w:p>
    <w:p w14:paraId="42387129">
      <w:pPr>
        <w:pageBreakBefore w:val="0"/>
        <w:widowControl/>
        <w:overflowPunct/>
        <w:topLinePunct w:val="0"/>
        <w:bidi w:val="0"/>
        <w:spacing w:line="360" w:lineRule="auto"/>
        <w:jc w:val="center"/>
        <w:rPr>
          <w:rFonts w:hint="eastAsia" w:ascii="宋体" w:hAnsi="宋体" w:eastAsia="宋体" w:cs="宋体"/>
          <w:sz w:val="24"/>
          <w:szCs w:val="24"/>
          <w:highlight w:val="none"/>
          <w:lang w:eastAsia="zh-CN"/>
        </w:rPr>
      </w:pPr>
    </w:p>
    <w:p w14:paraId="58936168">
      <w:pPr>
        <w:pageBreakBefore w:val="0"/>
        <w:widowControl/>
        <w:overflowPunct/>
        <w:topLinePunct w:val="0"/>
        <w:bidi w:val="0"/>
        <w:spacing w:line="360" w:lineRule="auto"/>
        <w:jc w:val="center"/>
        <w:rPr>
          <w:rFonts w:hint="eastAsia" w:ascii="宋体" w:hAnsi="宋体" w:eastAsia="宋体" w:cs="宋体"/>
          <w:b/>
          <w:bCs/>
          <w:sz w:val="56"/>
          <w:szCs w:val="56"/>
          <w:highlight w:val="none"/>
        </w:rPr>
      </w:pPr>
      <w:r>
        <w:rPr>
          <w:rFonts w:hint="eastAsia" w:ascii="宋体" w:hAnsi="宋体" w:eastAsia="宋体" w:cs="宋体"/>
          <w:b/>
          <w:bCs/>
          <w:sz w:val="56"/>
          <w:szCs w:val="56"/>
          <w:highlight w:val="none"/>
          <w:lang w:eastAsia="zh-CN"/>
        </w:rPr>
        <w:t>2026年度非市政开挖修复工程</w:t>
      </w:r>
    </w:p>
    <w:p w14:paraId="104C727E">
      <w:pPr>
        <w:pageBreakBefore w:val="0"/>
        <w:widowControl/>
        <w:overflowPunct/>
        <w:topLinePunct w:val="0"/>
        <w:bidi w:val="0"/>
        <w:spacing w:line="360" w:lineRule="auto"/>
        <w:rPr>
          <w:rFonts w:hint="eastAsia" w:ascii="宋体" w:hAnsi="宋体" w:eastAsia="宋体" w:cs="宋体"/>
          <w:sz w:val="24"/>
          <w:szCs w:val="24"/>
          <w:highlight w:val="none"/>
        </w:rPr>
      </w:pPr>
    </w:p>
    <w:p w14:paraId="31FA5C47">
      <w:pPr>
        <w:pageBreakBefore w:val="0"/>
        <w:widowControl/>
        <w:overflowPunct/>
        <w:topLinePunct w:val="0"/>
        <w:bidi w:val="0"/>
        <w:spacing w:line="360" w:lineRule="auto"/>
        <w:rPr>
          <w:rFonts w:hint="eastAsia" w:ascii="宋体" w:hAnsi="宋体" w:eastAsia="宋体" w:cs="宋体"/>
          <w:sz w:val="24"/>
          <w:szCs w:val="24"/>
          <w:highlight w:val="none"/>
        </w:rPr>
      </w:pPr>
    </w:p>
    <w:p w14:paraId="71B9606B">
      <w:pPr>
        <w:pageBreakBefore w:val="0"/>
        <w:widowControl/>
        <w:overflowPunct/>
        <w:topLinePunct w:val="0"/>
        <w:bidi w:val="0"/>
        <w:spacing w:line="360" w:lineRule="auto"/>
        <w:ind w:firstLine="888" w:firstLineChars="100"/>
        <w:rPr>
          <w:rFonts w:hint="eastAsia" w:ascii="宋体" w:hAnsi="宋体" w:eastAsia="宋体" w:cs="宋体"/>
          <w:spacing w:val="324"/>
          <w:kern w:val="0"/>
          <w:sz w:val="24"/>
          <w:szCs w:val="24"/>
          <w:highlight w:val="none"/>
        </w:rPr>
      </w:pPr>
    </w:p>
    <w:p w14:paraId="5F85FA7F">
      <w:pPr>
        <w:pageBreakBefore w:val="0"/>
        <w:widowControl/>
        <w:overflowPunct/>
        <w:topLinePunct w:val="0"/>
        <w:bidi w:val="0"/>
        <w:spacing w:line="360" w:lineRule="auto"/>
        <w:ind w:firstLine="1128" w:firstLineChars="100"/>
        <w:rPr>
          <w:rFonts w:hint="eastAsia" w:ascii="宋体" w:hAnsi="宋体" w:eastAsia="宋体" w:cs="宋体"/>
          <w:spacing w:val="324"/>
          <w:kern w:val="0"/>
          <w:sz w:val="48"/>
          <w:szCs w:val="48"/>
          <w:highlight w:val="none"/>
        </w:rPr>
      </w:pPr>
    </w:p>
    <w:p w14:paraId="3D0A0B31">
      <w:pPr>
        <w:pageBreakBefore w:val="0"/>
        <w:widowControl/>
        <w:overflowPunct/>
        <w:topLinePunct w:val="0"/>
        <w:bidi w:val="0"/>
        <w:spacing w:line="360" w:lineRule="auto"/>
        <w:ind w:firstLine="1608" w:firstLineChars="100"/>
        <w:rPr>
          <w:rFonts w:hint="eastAsia" w:ascii="宋体" w:hAnsi="宋体" w:eastAsia="宋体" w:cs="宋体"/>
          <w:sz w:val="96"/>
          <w:szCs w:val="96"/>
          <w:highlight w:val="none"/>
        </w:rPr>
      </w:pPr>
      <w:r>
        <w:rPr>
          <w:rFonts w:hint="eastAsia" w:ascii="宋体" w:hAnsi="宋体" w:eastAsia="宋体" w:cs="宋体"/>
          <w:spacing w:val="324"/>
          <w:kern w:val="0"/>
          <w:sz w:val="96"/>
          <w:szCs w:val="96"/>
          <w:highlight w:val="none"/>
          <w:fitText w:val="5784" w:id="744259535"/>
        </w:rPr>
        <w:t>招标文</w:t>
      </w:r>
      <w:r>
        <w:rPr>
          <w:rFonts w:hint="eastAsia" w:ascii="宋体" w:hAnsi="宋体" w:eastAsia="宋体" w:cs="宋体"/>
          <w:spacing w:val="0"/>
          <w:kern w:val="0"/>
          <w:sz w:val="96"/>
          <w:szCs w:val="96"/>
          <w:highlight w:val="none"/>
          <w:fitText w:val="5784" w:id="744259535"/>
        </w:rPr>
        <w:t>件</w:t>
      </w:r>
    </w:p>
    <w:p w14:paraId="19C8D355">
      <w:pPr>
        <w:keepNext w:val="0"/>
        <w:keepLines w:val="0"/>
        <w:pageBreakBefore w:val="0"/>
        <w:widowControl/>
        <w:kinsoku/>
        <w:wordWrap/>
        <w:overflowPunct/>
        <w:topLinePunct w:val="0"/>
        <w:autoSpaceDE/>
        <w:autoSpaceDN/>
        <w:bidi w:val="0"/>
        <w:adjustRightInd/>
        <w:snapToGrid/>
        <w:spacing w:line="360" w:lineRule="auto"/>
        <w:ind w:right="0" w:rightChars="0" w:firstLine="3360" w:firstLineChars="1200"/>
        <w:jc w:val="both"/>
        <w:textAlignment w:val="auto"/>
        <w:rPr>
          <w:rFonts w:hint="eastAsia" w:ascii="宋体" w:hAnsi="宋体" w:eastAsia="宋体" w:cs="宋体"/>
          <w:sz w:val="28"/>
          <w:szCs w:val="28"/>
          <w:highlight w:val="none"/>
        </w:rPr>
      </w:pPr>
    </w:p>
    <w:p w14:paraId="4F94D4F0">
      <w:pPr>
        <w:keepNext w:val="0"/>
        <w:keepLines w:val="0"/>
        <w:pageBreakBefore w:val="0"/>
        <w:widowControl/>
        <w:kinsoku/>
        <w:wordWrap/>
        <w:overflowPunct/>
        <w:topLinePunct w:val="0"/>
        <w:autoSpaceDE/>
        <w:autoSpaceDN/>
        <w:bidi w:val="0"/>
        <w:adjustRightInd/>
        <w:snapToGrid/>
        <w:spacing w:line="360" w:lineRule="auto"/>
        <w:ind w:right="0" w:rightChars="0" w:firstLine="3360" w:firstLineChars="1200"/>
        <w:jc w:val="both"/>
        <w:textAlignment w:val="auto"/>
        <w:rPr>
          <w:rFonts w:hint="eastAsia" w:ascii="宋体" w:hAnsi="宋体" w:eastAsia="宋体" w:cs="宋体"/>
          <w:sz w:val="28"/>
          <w:szCs w:val="28"/>
          <w:highlight w:val="none"/>
        </w:rPr>
      </w:pPr>
    </w:p>
    <w:p w14:paraId="2F456B54">
      <w:pPr>
        <w:keepNext w:val="0"/>
        <w:keepLines w:val="0"/>
        <w:pageBreakBefore w:val="0"/>
        <w:widowControl/>
        <w:kinsoku/>
        <w:wordWrap/>
        <w:overflowPunct/>
        <w:topLinePunct w:val="0"/>
        <w:autoSpaceDE/>
        <w:autoSpaceDN/>
        <w:bidi w:val="0"/>
        <w:adjustRightInd/>
        <w:snapToGrid/>
        <w:spacing w:line="360" w:lineRule="auto"/>
        <w:ind w:right="0" w:rightChars="0" w:firstLine="2880" w:firstLineChars="800"/>
        <w:jc w:val="both"/>
        <w:textAlignment w:val="auto"/>
        <w:rPr>
          <w:rFonts w:hint="eastAsia" w:ascii="宋体" w:hAnsi="宋体" w:eastAsia="宋体" w:cs="宋体"/>
          <w:sz w:val="36"/>
          <w:szCs w:val="36"/>
          <w:highlight w:val="none"/>
          <w:lang w:eastAsia="zh-CN"/>
        </w:rPr>
      </w:pPr>
      <w:r>
        <w:rPr>
          <w:rFonts w:hint="eastAsia" w:ascii="宋体" w:hAnsi="宋体" w:eastAsia="宋体" w:cs="宋体"/>
          <w:sz w:val="36"/>
          <w:szCs w:val="36"/>
          <w:highlight w:val="none"/>
        </w:rPr>
        <w:t>项目编号：</w:t>
      </w:r>
      <w:r>
        <w:rPr>
          <w:rFonts w:hint="eastAsia" w:ascii="宋体" w:hAnsi="宋体" w:eastAsia="宋体" w:cs="宋体"/>
          <w:sz w:val="36"/>
          <w:szCs w:val="36"/>
          <w:highlight w:val="none"/>
          <w:lang w:eastAsia="zh-CN"/>
        </w:rPr>
        <w:t>XAGC-2026-000022-4</w:t>
      </w:r>
    </w:p>
    <w:p w14:paraId="7856C4FD">
      <w:pPr>
        <w:keepNext w:val="0"/>
        <w:keepLines w:val="0"/>
        <w:pageBreakBefore w:val="0"/>
        <w:widowControl/>
        <w:kinsoku/>
        <w:wordWrap/>
        <w:overflowPunct/>
        <w:topLinePunct w:val="0"/>
        <w:autoSpaceDE/>
        <w:autoSpaceDN/>
        <w:bidi w:val="0"/>
        <w:adjustRightInd/>
        <w:snapToGrid/>
        <w:spacing w:line="360" w:lineRule="auto"/>
        <w:ind w:right="0" w:rightChars="0" w:firstLine="2880" w:firstLineChars="800"/>
        <w:jc w:val="both"/>
        <w:textAlignment w:val="auto"/>
        <w:rPr>
          <w:rFonts w:hint="default" w:ascii="宋体" w:hAnsi="宋体" w:eastAsia="宋体" w:cs="宋体"/>
          <w:sz w:val="36"/>
          <w:szCs w:val="36"/>
          <w:highlight w:val="none"/>
          <w:lang w:val="en-US" w:eastAsia="zh-CN"/>
        </w:rPr>
      </w:pPr>
      <w:r>
        <w:rPr>
          <w:rFonts w:hint="eastAsia" w:ascii="宋体" w:hAnsi="宋体" w:eastAsia="宋体" w:cs="宋体"/>
          <w:sz w:val="36"/>
          <w:szCs w:val="36"/>
          <w:highlight w:val="none"/>
          <w:lang w:val="en-US" w:eastAsia="zh-CN"/>
        </w:rPr>
        <w:t>标段编号：008</w:t>
      </w:r>
    </w:p>
    <w:p w14:paraId="0FFFFEAF">
      <w:pPr>
        <w:pStyle w:val="7"/>
        <w:pageBreakBefore w:val="0"/>
        <w:overflowPunct/>
        <w:topLinePunct w:val="0"/>
        <w:bidi w:val="0"/>
        <w:spacing w:line="360" w:lineRule="auto"/>
        <w:ind w:left="0" w:leftChars="0" w:firstLine="0" w:firstLineChars="0"/>
        <w:rPr>
          <w:rFonts w:hint="eastAsia" w:ascii="宋体" w:hAnsi="宋体" w:eastAsia="宋体" w:cs="宋体"/>
          <w:sz w:val="24"/>
          <w:szCs w:val="24"/>
          <w:highlight w:val="none"/>
        </w:rPr>
      </w:pPr>
    </w:p>
    <w:p w14:paraId="473F158D">
      <w:pPr>
        <w:pageBreakBefore w:val="0"/>
        <w:widowControl/>
        <w:overflowPunct/>
        <w:topLinePunct w:val="0"/>
        <w:bidi w:val="0"/>
        <w:spacing w:line="360" w:lineRule="auto"/>
        <w:ind w:right="525" w:rightChars="250" w:firstLine="640" w:firstLineChars="200"/>
        <w:rPr>
          <w:rFonts w:hint="eastAsia" w:ascii="宋体" w:hAnsi="宋体" w:eastAsia="宋体" w:cs="宋体"/>
          <w:sz w:val="32"/>
          <w:szCs w:val="32"/>
          <w:highlight w:val="none"/>
        </w:rPr>
      </w:pPr>
    </w:p>
    <w:p w14:paraId="2812621B">
      <w:pPr>
        <w:pageBreakBefore w:val="0"/>
        <w:widowControl/>
        <w:overflowPunct/>
        <w:topLinePunct w:val="0"/>
        <w:bidi w:val="0"/>
        <w:spacing w:line="360" w:lineRule="auto"/>
        <w:ind w:right="525" w:rightChars="250" w:firstLine="1280" w:firstLineChars="400"/>
        <w:rPr>
          <w:rFonts w:hint="eastAsia" w:ascii="宋体" w:hAnsi="宋体" w:eastAsia="宋体" w:cs="宋体"/>
          <w:sz w:val="32"/>
          <w:szCs w:val="32"/>
          <w:highlight w:val="none"/>
        </w:rPr>
      </w:pPr>
    </w:p>
    <w:p w14:paraId="5B917DDA">
      <w:pPr>
        <w:pageBreakBefore w:val="0"/>
        <w:widowControl/>
        <w:overflowPunct/>
        <w:topLinePunct w:val="0"/>
        <w:bidi w:val="0"/>
        <w:spacing w:line="360" w:lineRule="auto"/>
        <w:ind w:right="525" w:rightChars="250" w:firstLine="1280" w:firstLineChars="400"/>
        <w:rPr>
          <w:rFonts w:hint="eastAsia" w:ascii="宋体" w:hAnsi="宋体" w:eastAsia="宋体" w:cs="宋体"/>
          <w:sz w:val="32"/>
          <w:szCs w:val="32"/>
          <w:highlight w:val="none"/>
          <w:lang w:eastAsia="zh-CN"/>
        </w:rPr>
      </w:pPr>
      <w:r>
        <w:rPr>
          <w:rFonts w:hint="eastAsia" w:ascii="宋体" w:hAnsi="宋体" w:eastAsia="宋体" w:cs="宋体"/>
          <w:sz w:val="32"/>
          <w:szCs w:val="32"/>
          <w:highlight w:val="none"/>
        </w:rPr>
        <w:t>采</w:t>
      </w:r>
      <w:r>
        <w:rPr>
          <w:rFonts w:hint="eastAsia" w:ascii="宋体" w:hAnsi="宋体" w:eastAsia="宋体" w:cs="宋体"/>
          <w:sz w:val="32"/>
          <w:szCs w:val="32"/>
          <w:highlight w:val="none"/>
          <w:lang w:val="en-US" w:eastAsia="zh-CN"/>
        </w:rPr>
        <w:t xml:space="preserve">   </w:t>
      </w:r>
      <w:r>
        <w:rPr>
          <w:rFonts w:hint="eastAsia" w:ascii="宋体" w:hAnsi="宋体" w:eastAsia="宋体" w:cs="宋体"/>
          <w:sz w:val="32"/>
          <w:szCs w:val="32"/>
          <w:highlight w:val="none"/>
        </w:rPr>
        <w:t>购</w:t>
      </w:r>
      <w:r>
        <w:rPr>
          <w:rFonts w:hint="eastAsia" w:ascii="宋体" w:hAnsi="宋体" w:eastAsia="宋体" w:cs="宋体"/>
          <w:sz w:val="32"/>
          <w:szCs w:val="32"/>
          <w:highlight w:val="none"/>
          <w:lang w:val="en-US" w:eastAsia="zh-CN"/>
        </w:rPr>
        <w:t xml:space="preserve">   </w:t>
      </w:r>
      <w:r>
        <w:rPr>
          <w:rFonts w:hint="eastAsia" w:ascii="宋体" w:hAnsi="宋体" w:eastAsia="宋体" w:cs="宋体"/>
          <w:sz w:val="32"/>
          <w:szCs w:val="32"/>
          <w:highlight w:val="none"/>
        </w:rPr>
        <w:t>人：</w:t>
      </w:r>
      <w:r>
        <w:rPr>
          <w:rFonts w:hint="eastAsia" w:ascii="宋体" w:hAnsi="宋体" w:eastAsia="宋体" w:cs="宋体"/>
          <w:sz w:val="32"/>
          <w:szCs w:val="32"/>
          <w:highlight w:val="none"/>
          <w:lang w:eastAsia="zh-CN"/>
        </w:rPr>
        <w:t>西安市市政设施管理中心</w:t>
      </w:r>
    </w:p>
    <w:p w14:paraId="0967085E">
      <w:pPr>
        <w:pageBreakBefore w:val="0"/>
        <w:widowControl/>
        <w:overflowPunct/>
        <w:topLinePunct w:val="0"/>
        <w:bidi w:val="0"/>
        <w:spacing w:line="360" w:lineRule="auto"/>
        <w:ind w:right="525" w:rightChars="250" w:firstLine="1280" w:firstLineChars="400"/>
        <w:rPr>
          <w:rFonts w:hint="eastAsia" w:ascii="宋体" w:hAnsi="宋体" w:eastAsia="宋体" w:cs="宋体"/>
          <w:sz w:val="32"/>
          <w:szCs w:val="32"/>
          <w:highlight w:val="none"/>
          <w:lang w:eastAsia="zh-CN"/>
        </w:rPr>
      </w:pPr>
      <w:r>
        <w:rPr>
          <w:rFonts w:hint="eastAsia" w:ascii="宋体" w:hAnsi="宋体" w:eastAsia="宋体" w:cs="宋体"/>
          <w:sz w:val="32"/>
          <w:szCs w:val="32"/>
          <w:highlight w:val="none"/>
        </w:rPr>
        <w:t>采购代理机构：</w:t>
      </w:r>
      <w:r>
        <w:rPr>
          <w:rFonts w:hint="eastAsia" w:ascii="宋体" w:hAnsi="宋体" w:eastAsia="宋体" w:cs="宋体"/>
          <w:sz w:val="32"/>
          <w:szCs w:val="32"/>
          <w:highlight w:val="none"/>
          <w:lang w:eastAsia="zh-CN"/>
        </w:rPr>
        <w:t>陕西天沃工程项目管理有限公司</w:t>
      </w:r>
    </w:p>
    <w:p w14:paraId="5CE60D98">
      <w:pPr>
        <w:pageBreakBefore w:val="0"/>
        <w:overflowPunct/>
        <w:topLinePunct w:val="0"/>
        <w:bidi w:val="0"/>
        <w:spacing w:before="1" w:line="360" w:lineRule="auto"/>
        <w:ind w:firstLine="3124"/>
        <w:rPr>
          <w:rFonts w:hint="eastAsia" w:ascii="宋体" w:hAnsi="宋体" w:eastAsia="宋体" w:cs="宋体"/>
          <w:sz w:val="32"/>
          <w:szCs w:val="32"/>
          <w:highlight w:val="none"/>
        </w:rPr>
      </w:pPr>
      <w:r>
        <w:rPr>
          <w:rFonts w:hint="eastAsia" w:ascii="宋体" w:hAnsi="宋体" w:eastAsia="宋体" w:cs="宋体"/>
          <w:sz w:val="32"/>
          <w:szCs w:val="32"/>
          <w:highlight w:val="none"/>
          <w:lang w:eastAsia="zh-CN"/>
        </w:rPr>
        <w:t>二〇二六</w:t>
      </w:r>
      <w:r>
        <w:rPr>
          <w:rFonts w:hint="eastAsia" w:ascii="宋体" w:hAnsi="宋体" w:eastAsia="宋体" w:cs="宋体"/>
          <w:sz w:val="32"/>
          <w:szCs w:val="32"/>
          <w:highlight w:val="none"/>
        </w:rPr>
        <w:t>年</w:t>
      </w:r>
      <w:r>
        <w:rPr>
          <w:rFonts w:hint="eastAsia" w:ascii="宋体" w:hAnsi="宋体" w:eastAsia="宋体" w:cs="宋体"/>
          <w:sz w:val="32"/>
          <w:szCs w:val="32"/>
          <w:highlight w:val="none"/>
          <w:lang w:val="en-US" w:eastAsia="zh-CN"/>
        </w:rPr>
        <w:t>六</w:t>
      </w:r>
      <w:r>
        <w:rPr>
          <w:rFonts w:hint="eastAsia" w:ascii="宋体" w:hAnsi="宋体" w:eastAsia="宋体" w:cs="宋体"/>
          <w:sz w:val="32"/>
          <w:szCs w:val="32"/>
          <w:highlight w:val="none"/>
        </w:rPr>
        <w:t>月</w:t>
      </w:r>
    </w:p>
    <w:p w14:paraId="0D7381B6">
      <w:pPr>
        <w:pageBreakBefore w:val="0"/>
        <w:overflowPunct/>
        <w:topLinePunct w:val="0"/>
        <w:bidi w:val="0"/>
        <w:spacing w:line="360" w:lineRule="auto"/>
        <w:rPr>
          <w:rFonts w:hint="eastAsia" w:ascii="宋体" w:hAnsi="宋体" w:eastAsia="宋体" w:cs="宋体"/>
          <w:sz w:val="24"/>
          <w:szCs w:val="24"/>
          <w:highlight w:val="none"/>
        </w:rPr>
        <w:sectPr>
          <w:headerReference r:id="rId5" w:type="first"/>
          <w:footerReference r:id="rId8" w:type="first"/>
          <w:headerReference r:id="rId3" w:type="default"/>
          <w:footerReference r:id="rId6" w:type="default"/>
          <w:headerReference r:id="rId4" w:type="even"/>
          <w:footerReference r:id="rId7" w:type="even"/>
          <w:pgSz w:w="11905" w:h="16838"/>
          <w:pgMar w:top="1417" w:right="1417" w:bottom="1417" w:left="1417" w:header="850" w:footer="992" w:gutter="0"/>
          <w:pgNumType w:start="1"/>
          <w:cols w:space="0" w:num="1"/>
          <w:rtlGutter w:val="0"/>
          <w:docGrid w:type="lines" w:linePitch="389" w:charSpace="0"/>
        </w:sectPr>
      </w:pPr>
    </w:p>
    <w:sdt>
      <w:sdtPr>
        <w:rPr>
          <w:rFonts w:hint="eastAsia" w:ascii="宋体" w:hAnsi="宋体" w:eastAsia="宋体" w:cs="宋体"/>
          <w:kern w:val="2"/>
          <w:sz w:val="28"/>
          <w:szCs w:val="28"/>
          <w:highlight w:val="none"/>
          <w:lang w:val="en-US" w:eastAsia="zh-CN" w:bidi="ar-SA"/>
        </w:rPr>
        <w:id w:val="147479567"/>
        <w15:color w:val="DBDBDB"/>
        <w:docPartObj>
          <w:docPartGallery w:val="Table of Contents"/>
          <w:docPartUnique/>
        </w:docPartObj>
      </w:sdtPr>
      <w:sdtEndPr>
        <w:rPr>
          <w:rFonts w:hint="eastAsia" w:ascii="宋体" w:hAnsi="宋体" w:eastAsia="宋体" w:cs="宋体"/>
          <w:color w:val="000000" w:themeColor="text1"/>
          <w:kern w:val="2"/>
          <w:sz w:val="21"/>
          <w:szCs w:val="36"/>
          <w:highlight w:val="none"/>
          <w:lang w:val="en-US" w:eastAsia="zh-CN" w:bidi="ar-SA"/>
          <w14:textFill>
            <w14:solidFill>
              <w14:schemeClr w14:val="tx1"/>
            </w14:solidFill>
          </w14:textFill>
        </w:rPr>
      </w:sdtEndPr>
      <w:sdtContent>
        <w:p w14:paraId="5E749156">
          <w:pPr>
            <w:spacing w:before="0" w:beforeLines="0" w:after="0" w:afterLines="0" w:line="240" w:lineRule="auto"/>
            <w:ind w:left="0" w:leftChars="0" w:right="0" w:rightChars="0" w:firstLine="0" w:firstLineChars="0"/>
            <w:jc w:val="center"/>
            <w:rPr>
              <w:rFonts w:hint="eastAsia" w:ascii="宋体" w:hAnsi="宋体" w:eastAsia="宋体" w:cs="宋体"/>
              <w:sz w:val="28"/>
              <w:szCs w:val="28"/>
              <w:highlight w:val="none"/>
            </w:rPr>
          </w:pPr>
          <w:r>
            <w:rPr>
              <w:rFonts w:hint="eastAsia" w:ascii="宋体" w:hAnsi="宋体" w:eastAsia="宋体" w:cs="宋体"/>
              <w:sz w:val="28"/>
              <w:szCs w:val="28"/>
              <w:highlight w:val="none"/>
            </w:rPr>
            <w:t>目录</w:t>
          </w:r>
        </w:p>
        <w:p w14:paraId="60B8D8FE">
          <w:pPr>
            <w:pStyle w:val="23"/>
            <w:tabs>
              <w:tab w:val="right" w:leader="dot" w:pos="9072"/>
            </w:tabs>
            <w:rPr>
              <w:rFonts w:hint="eastAsia" w:ascii="宋体" w:hAnsi="宋体" w:eastAsia="宋体" w:cs="宋体"/>
              <w:sz w:val="28"/>
              <w:szCs w:val="28"/>
              <w:highlight w:val="none"/>
            </w:rPr>
          </w:pPr>
          <w:r>
            <w:rPr>
              <w:rFonts w:hint="eastAsia" w:ascii="宋体" w:hAnsi="宋体" w:eastAsia="宋体" w:cs="宋体"/>
              <w:color w:val="000000" w:themeColor="text1"/>
              <w:sz w:val="28"/>
              <w:szCs w:val="28"/>
              <w:highlight w:val="none"/>
              <w14:textFill>
                <w14:solidFill>
                  <w14:schemeClr w14:val="tx1"/>
                </w14:solidFill>
              </w14:textFill>
            </w:rPr>
            <w:fldChar w:fldCharType="begin"/>
          </w:r>
          <w:r>
            <w:rPr>
              <w:rFonts w:hint="eastAsia" w:ascii="宋体" w:hAnsi="宋体" w:eastAsia="宋体" w:cs="宋体"/>
              <w:color w:val="000000" w:themeColor="text1"/>
              <w:sz w:val="28"/>
              <w:szCs w:val="28"/>
              <w:highlight w:val="none"/>
              <w14:textFill>
                <w14:solidFill>
                  <w14:schemeClr w14:val="tx1"/>
                </w14:solidFill>
              </w14:textFill>
            </w:rPr>
            <w:instrText xml:space="preserve">TOC \o "1-3" \h \u </w:instrText>
          </w:r>
          <w:r>
            <w:rPr>
              <w:rFonts w:hint="eastAsia" w:ascii="宋体" w:hAnsi="宋体" w:eastAsia="宋体" w:cs="宋体"/>
              <w:color w:val="000000" w:themeColor="text1"/>
              <w:sz w:val="28"/>
              <w:szCs w:val="28"/>
              <w:highlight w:val="none"/>
              <w14:textFill>
                <w14:solidFill>
                  <w14:schemeClr w14:val="tx1"/>
                </w14:solidFill>
              </w14:textFill>
            </w:rPr>
            <w:fldChar w:fldCharType="separate"/>
          </w:r>
          <w:r>
            <w:rPr>
              <w:rFonts w:hint="eastAsia" w:ascii="宋体" w:hAnsi="宋体" w:eastAsia="宋体" w:cs="宋体"/>
              <w:color w:val="000000" w:themeColor="text1"/>
              <w:sz w:val="28"/>
              <w:szCs w:val="28"/>
              <w:highlight w:val="none"/>
              <w14:textFill>
                <w14:solidFill>
                  <w14:schemeClr w14:val="tx1"/>
                </w14:solidFill>
              </w14:textFill>
            </w:rPr>
            <w:fldChar w:fldCharType="begin"/>
          </w:r>
          <w:r>
            <w:rPr>
              <w:rFonts w:hint="eastAsia" w:ascii="宋体" w:hAnsi="宋体" w:eastAsia="宋体" w:cs="宋体"/>
              <w:sz w:val="28"/>
              <w:szCs w:val="28"/>
              <w:highlight w:val="none"/>
            </w:rPr>
            <w:instrText xml:space="preserve"> HYPERLINK \l _Toc18842 </w:instrText>
          </w:r>
          <w:r>
            <w:rPr>
              <w:rFonts w:hint="eastAsia" w:ascii="宋体" w:hAnsi="宋体" w:eastAsia="宋体" w:cs="宋体"/>
              <w:sz w:val="28"/>
              <w:szCs w:val="28"/>
              <w:highlight w:val="none"/>
            </w:rPr>
            <w:fldChar w:fldCharType="separate"/>
          </w:r>
          <w:r>
            <w:rPr>
              <w:rFonts w:hint="eastAsia" w:ascii="宋体" w:hAnsi="宋体" w:eastAsia="宋体" w:cs="宋体"/>
              <w:bCs w:val="0"/>
              <w:sz w:val="28"/>
              <w:szCs w:val="28"/>
              <w:highlight w:val="none"/>
            </w:rPr>
            <w:t>第一章  招标公告</w:t>
          </w:r>
          <w:r>
            <w:rPr>
              <w:rFonts w:hint="eastAsia" w:ascii="宋体" w:hAnsi="宋体" w:eastAsia="宋体" w:cs="宋体"/>
              <w:sz w:val="28"/>
              <w:szCs w:val="28"/>
              <w:highlight w:val="none"/>
            </w:rPr>
            <w:tab/>
          </w:r>
          <w:r>
            <w:rPr>
              <w:rFonts w:hint="eastAsia" w:ascii="宋体" w:hAnsi="宋体" w:eastAsia="宋体" w:cs="宋体"/>
              <w:sz w:val="28"/>
              <w:szCs w:val="28"/>
              <w:highlight w:val="none"/>
            </w:rPr>
            <w:fldChar w:fldCharType="begin"/>
          </w:r>
          <w:r>
            <w:rPr>
              <w:rFonts w:hint="eastAsia" w:ascii="宋体" w:hAnsi="宋体" w:eastAsia="宋体" w:cs="宋体"/>
              <w:sz w:val="28"/>
              <w:szCs w:val="28"/>
              <w:highlight w:val="none"/>
            </w:rPr>
            <w:instrText xml:space="preserve"> PAGEREF _Toc18842 \h </w:instrText>
          </w:r>
          <w:r>
            <w:rPr>
              <w:rFonts w:hint="eastAsia" w:ascii="宋体" w:hAnsi="宋体" w:eastAsia="宋体" w:cs="宋体"/>
              <w:sz w:val="28"/>
              <w:szCs w:val="28"/>
              <w:highlight w:val="none"/>
            </w:rPr>
            <w:fldChar w:fldCharType="separate"/>
          </w:r>
          <w:r>
            <w:rPr>
              <w:rFonts w:hint="eastAsia" w:ascii="宋体" w:hAnsi="宋体" w:eastAsia="宋体" w:cs="宋体"/>
              <w:sz w:val="28"/>
              <w:szCs w:val="28"/>
              <w:highlight w:val="none"/>
            </w:rPr>
            <w:t>1</w:t>
          </w:r>
          <w:r>
            <w:rPr>
              <w:rFonts w:hint="eastAsia" w:ascii="宋体" w:hAnsi="宋体" w:eastAsia="宋体" w:cs="宋体"/>
              <w:sz w:val="28"/>
              <w:szCs w:val="28"/>
              <w:highlight w:val="none"/>
            </w:rPr>
            <w:fldChar w:fldCharType="end"/>
          </w:r>
          <w:r>
            <w:rPr>
              <w:rFonts w:hint="eastAsia" w:ascii="宋体" w:hAnsi="宋体" w:eastAsia="宋体" w:cs="宋体"/>
              <w:color w:val="000000" w:themeColor="text1"/>
              <w:sz w:val="28"/>
              <w:szCs w:val="28"/>
              <w:highlight w:val="none"/>
              <w14:textFill>
                <w14:solidFill>
                  <w14:schemeClr w14:val="tx1"/>
                </w14:solidFill>
              </w14:textFill>
            </w:rPr>
            <w:fldChar w:fldCharType="end"/>
          </w:r>
        </w:p>
        <w:p w14:paraId="73F23006">
          <w:pPr>
            <w:pStyle w:val="23"/>
            <w:tabs>
              <w:tab w:val="right" w:leader="dot" w:pos="9072"/>
            </w:tabs>
            <w:rPr>
              <w:rFonts w:hint="eastAsia" w:ascii="宋体" w:hAnsi="宋体" w:eastAsia="宋体" w:cs="宋体"/>
              <w:sz w:val="28"/>
              <w:szCs w:val="28"/>
              <w:highlight w:val="none"/>
            </w:rPr>
          </w:pPr>
          <w:r>
            <w:rPr>
              <w:rFonts w:hint="eastAsia" w:ascii="宋体" w:hAnsi="宋体" w:eastAsia="宋体" w:cs="宋体"/>
              <w:color w:val="000000" w:themeColor="text1"/>
              <w:sz w:val="28"/>
              <w:szCs w:val="28"/>
              <w:highlight w:val="none"/>
              <w14:textFill>
                <w14:solidFill>
                  <w14:schemeClr w14:val="tx1"/>
                </w14:solidFill>
              </w14:textFill>
            </w:rPr>
            <w:fldChar w:fldCharType="begin"/>
          </w:r>
          <w:r>
            <w:rPr>
              <w:rFonts w:hint="eastAsia" w:ascii="宋体" w:hAnsi="宋体" w:eastAsia="宋体" w:cs="宋体"/>
              <w:sz w:val="28"/>
              <w:szCs w:val="28"/>
              <w:highlight w:val="none"/>
            </w:rPr>
            <w:instrText xml:space="preserve"> HYPERLINK \l _Toc3674 </w:instrText>
          </w:r>
          <w:r>
            <w:rPr>
              <w:rFonts w:hint="eastAsia" w:ascii="宋体" w:hAnsi="宋体" w:eastAsia="宋体" w:cs="宋体"/>
              <w:sz w:val="28"/>
              <w:szCs w:val="28"/>
              <w:highlight w:val="none"/>
            </w:rPr>
            <w:fldChar w:fldCharType="separate"/>
          </w:r>
          <w:r>
            <w:rPr>
              <w:rFonts w:hint="eastAsia" w:ascii="宋体" w:hAnsi="宋体" w:eastAsia="宋体" w:cs="宋体"/>
              <w:bCs w:val="0"/>
              <w:sz w:val="28"/>
              <w:szCs w:val="28"/>
              <w:highlight w:val="none"/>
            </w:rPr>
            <w:t>第二章 供应商须知</w:t>
          </w:r>
          <w:r>
            <w:rPr>
              <w:rFonts w:hint="eastAsia" w:ascii="宋体" w:hAnsi="宋体" w:eastAsia="宋体" w:cs="宋体"/>
              <w:sz w:val="28"/>
              <w:szCs w:val="28"/>
              <w:highlight w:val="none"/>
            </w:rPr>
            <w:tab/>
          </w:r>
          <w:r>
            <w:rPr>
              <w:rFonts w:hint="eastAsia" w:ascii="宋体" w:hAnsi="宋体" w:eastAsia="宋体" w:cs="宋体"/>
              <w:sz w:val="28"/>
              <w:szCs w:val="28"/>
              <w:highlight w:val="none"/>
            </w:rPr>
            <w:fldChar w:fldCharType="begin"/>
          </w:r>
          <w:r>
            <w:rPr>
              <w:rFonts w:hint="eastAsia" w:ascii="宋体" w:hAnsi="宋体" w:eastAsia="宋体" w:cs="宋体"/>
              <w:sz w:val="28"/>
              <w:szCs w:val="28"/>
              <w:highlight w:val="none"/>
            </w:rPr>
            <w:instrText xml:space="preserve"> PAGEREF _Toc3674 \h </w:instrText>
          </w:r>
          <w:r>
            <w:rPr>
              <w:rFonts w:hint="eastAsia" w:ascii="宋体" w:hAnsi="宋体" w:eastAsia="宋体" w:cs="宋体"/>
              <w:sz w:val="28"/>
              <w:szCs w:val="28"/>
              <w:highlight w:val="none"/>
            </w:rPr>
            <w:fldChar w:fldCharType="separate"/>
          </w:r>
          <w:r>
            <w:rPr>
              <w:rFonts w:hint="eastAsia" w:ascii="宋体" w:hAnsi="宋体" w:eastAsia="宋体" w:cs="宋体"/>
              <w:sz w:val="28"/>
              <w:szCs w:val="28"/>
              <w:highlight w:val="none"/>
            </w:rPr>
            <w:t>18</w:t>
          </w:r>
          <w:r>
            <w:rPr>
              <w:rFonts w:hint="eastAsia" w:ascii="宋体" w:hAnsi="宋体" w:eastAsia="宋体" w:cs="宋体"/>
              <w:sz w:val="28"/>
              <w:szCs w:val="28"/>
              <w:highlight w:val="none"/>
            </w:rPr>
            <w:fldChar w:fldCharType="end"/>
          </w:r>
          <w:r>
            <w:rPr>
              <w:rFonts w:hint="eastAsia" w:ascii="宋体" w:hAnsi="宋体" w:eastAsia="宋体" w:cs="宋体"/>
              <w:color w:val="000000" w:themeColor="text1"/>
              <w:sz w:val="28"/>
              <w:szCs w:val="28"/>
              <w:highlight w:val="none"/>
              <w14:textFill>
                <w14:solidFill>
                  <w14:schemeClr w14:val="tx1"/>
                </w14:solidFill>
              </w14:textFill>
            </w:rPr>
            <w:fldChar w:fldCharType="end"/>
          </w:r>
        </w:p>
        <w:p w14:paraId="4F2B141D">
          <w:pPr>
            <w:pStyle w:val="23"/>
            <w:tabs>
              <w:tab w:val="right" w:leader="dot" w:pos="9072"/>
            </w:tabs>
            <w:rPr>
              <w:rFonts w:hint="eastAsia" w:ascii="宋体" w:hAnsi="宋体" w:eastAsia="宋体" w:cs="宋体"/>
              <w:sz w:val="28"/>
              <w:szCs w:val="28"/>
              <w:highlight w:val="none"/>
            </w:rPr>
          </w:pPr>
          <w:r>
            <w:rPr>
              <w:rFonts w:hint="eastAsia" w:ascii="宋体" w:hAnsi="宋体" w:eastAsia="宋体" w:cs="宋体"/>
              <w:color w:val="000000" w:themeColor="text1"/>
              <w:sz w:val="28"/>
              <w:szCs w:val="28"/>
              <w:highlight w:val="none"/>
              <w14:textFill>
                <w14:solidFill>
                  <w14:schemeClr w14:val="tx1"/>
                </w14:solidFill>
              </w14:textFill>
            </w:rPr>
            <w:fldChar w:fldCharType="begin"/>
          </w:r>
          <w:r>
            <w:rPr>
              <w:rFonts w:hint="eastAsia" w:ascii="宋体" w:hAnsi="宋体" w:eastAsia="宋体" w:cs="宋体"/>
              <w:sz w:val="28"/>
              <w:szCs w:val="28"/>
              <w:highlight w:val="none"/>
            </w:rPr>
            <w:instrText xml:space="preserve"> HYPERLINK \l _Toc8295 </w:instrText>
          </w:r>
          <w:r>
            <w:rPr>
              <w:rFonts w:hint="eastAsia" w:ascii="宋体" w:hAnsi="宋体" w:eastAsia="宋体" w:cs="宋体"/>
              <w:sz w:val="28"/>
              <w:szCs w:val="28"/>
              <w:highlight w:val="none"/>
            </w:rPr>
            <w:fldChar w:fldCharType="separate"/>
          </w:r>
          <w:r>
            <w:rPr>
              <w:rFonts w:hint="eastAsia" w:ascii="宋体" w:hAnsi="宋体" w:eastAsia="宋体" w:cs="宋体"/>
              <w:bCs w:val="0"/>
              <w:sz w:val="28"/>
              <w:szCs w:val="28"/>
              <w:highlight w:val="none"/>
            </w:rPr>
            <w:t>第三章 招标内容及要求</w:t>
          </w:r>
          <w:r>
            <w:rPr>
              <w:rFonts w:hint="eastAsia" w:ascii="宋体" w:hAnsi="宋体" w:eastAsia="宋体" w:cs="宋体"/>
              <w:sz w:val="28"/>
              <w:szCs w:val="28"/>
              <w:highlight w:val="none"/>
            </w:rPr>
            <w:tab/>
          </w:r>
          <w:r>
            <w:rPr>
              <w:rFonts w:hint="eastAsia" w:ascii="宋体" w:hAnsi="宋体" w:eastAsia="宋体" w:cs="宋体"/>
              <w:sz w:val="28"/>
              <w:szCs w:val="28"/>
              <w:highlight w:val="none"/>
            </w:rPr>
            <w:fldChar w:fldCharType="begin"/>
          </w:r>
          <w:r>
            <w:rPr>
              <w:rFonts w:hint="eastAsia" w:ascii="宋体" w:hAnsi="宋体" w:eastAsia="宋体" w:cs="宋体"/>
              <w:sz w:val="28"/>
              <w:szCs w:val="28"/>
              <w:highlight w:val="none"/>
            </w:rPr>
            <w:instrText xml:space="preserve"> PAGEREF _Toc8295 \h </w:instrText>
          </w:r>
          <w:r>
            <w:rPr>
              <w:rFonts w:hint="eastAsia" w:ascii="宋体" w:hAnsi="宋体" w:eastAsia="宋体" w:cs="宋体"/>
              <w:sz w:val="28"/>
              <w:szCs w:val="28"/>
              <w:highlight w:val="none"/>
            </w:rPr>
            <w:fldChar w:fldCharType="separate"/>
          </w:r>
          <w:r>
            <w:rPr>
              <w:rFonts w:hint="eastAsia" w:ascii="宋体" w:hAnsi="宋体" w:eastAsia="宋体" w:cs="宋体"/>
              <w:sz w:val="28"/>
              <w:szCs w:val="28"/>
              <w:highlight w:val="none"/>
            </w:rPr>
            <w:t>45</w:t>
          </w:r>
          <w:r>
            <w:rPr>
              <w:rFonts w:hint="eastAsia" w:ascii="宋体" w:hAnsi="宋体" w:eastAsia="宋体" w:cs="宋体"/>
              <w:sz w:val="28"/>
              <w:szCs w:val="28"/>
              <w:highlight w:val="none"/>
            </w:rPr>
            <w:fldChar w:fldCharType="end"/>
          </w:r>
          <w:r>
            <w:rPr>
              <w:rFonts w:hint="eastAsia" w:ascii="宋体" w:hAnsi="宋体" w:eastAsia="宋体" w:cs="宋体"/>
              <w:color w:val="000000" w:themeColor="text1"/>
              <w:sz w:val="28"/>
              <w:szCs w:val="28"/>
              <w:highlight w:val="none"/>
              <w14:textFill>
                <w14:solidFill>
                  <w14:schemeClr w14:val="tx1"/>
                </w14:solidFill>
              </w14:textFill>
            </w:rPr>
            <w:fldChar w:fldCharType="end"/>
          </w:r>
        </w:p>
        <w:p w14:paraId="128B1C62">
          <w:pPr>
            <w:pStyle w:val="23"/>
            <w:tabs>
              <w:tab w:val="right" w:leader="dot" w:pos="9072"/>
            </w:tabs>
            <w:rPr>
              <w:rFonts w:hint="eastAsia" w:ascii="宋体" w:hAnsi="宋体" w:eastAsia="宋体" w:cs="宋体"/>
              <w:sz w:val="28"/>
              <w:szCs w:val="28"/>
              <w:highlight w:val="none"/>
            </w:rPr>
          </w:pPr>
          <w:r>
            <w:rPr>
              <w:rFonts w:hint="eastAsia" w:ascii="宋体" w:hAnsi="宋体" w:eastAsia="宋体" w:cs="宋体"/>
              <w:color w:val="000000" w:themeColor="text1"/>
              <w:sz w:val="28"/>
              <w:szCs w:val="28"/>
              <w:highlight w:val="none"/>
              <w14:textFill>
                <w14:solidFill>
                  <w14:schemeClr w14:val="tx1"/>
                </w14:solidFill>
              </w14:textFill>
            </w:rPr>
            <w:fldChar w:fldCharType="begin"/>
          </w:r>
          <w:r>
            <w:rPr>
              <w:rFonts w:hint="eastAsia" w:ascii="宋体" w:hAnsi="宋体" w:eastAsia="宋体" w:cs="宋体"/>
              <w:sz w:val="28"/>
              <w:szCs w:val="28"/>
              <w:highlight w:val="none"/>
            </w:rPr>
            <w:instrText xml:space="preserve"> HYPERLINK \l _Toc31753 </w:instrText>
          </w:r>
          <w:r>
            <w:rPr>
              <w:rFonts w:hint="eastAsia" w:ascii="宋体" w:hAnsi="宋体" w:eastAsia="宋体" w:cs="宋体"/>
              <w:sz w:val="28"/>
              <w:szCs w:val="28"/>
              <w:highlight w:val="none"/>
            </w:rPr>
            <w:fldChar w:fldCharType="separate"/>
          </w:r>
          <w:r>
            <w:rPr>
              <w:rFonts w:hint="eastAsia" w:ascii="宋体" w:hAnsi="宋体" w:eastAsia="宋体" w:cs="宋体"/>
              <w:bCs/>
              <w:sz w:val="28"/>
              <w:szCs w:val="28"/>
              <w:highlight w:val="none"/>
            </w:rPr>
            <w:t>第四章  合同文本</w:t>
          </w:r>
          <w:r>
            <w:rPr>
              <w:rFonts w:hint="eastAsia" w:ascii="宋体" w:hAnsi="宋体" w:eastAsia="宋体" w:cs="宋体"/>
              <w:sz w:val="28"/>
              <w:szCs w:val="28"/>
              <w:highlight w:val="none"/>
            </w:rPr>
            <w:tab/>
          </w:r>
          <w:r>
            <w:rPr>
              <w:rFonts w:hint="eastAsia" w:ascii="宋体" w:hAnsi="宋体" w:eastAsia="宋体" w:cs="宋体"/>
              <w:sz w:val="28"/>
              <w:szCs w:val="28"/>
              <w:highlight w:val="none"/>
            </w:rPr>
            <w:fldChar w:fldCharType="begin"/>
          </w:r>
          <w:r>
            <w:rPr>
              <w:rFonts w:hint="eastAsia" w:ascii="宋体" w:hAnsi="宋体" w:eastAsia="宋体" w:cs="宋体"/>
              <w:sz w:val="28"/>
              <w:szCs w:val="28"/>
              <w:highlight w:val="none"/>
            </w:rPr>
            <w:instrText xml:space="preserve"> PAGEREF _Toc31753 \h </w:instrText>
          </w:r>
          <w:r>
            <w:rPr>
              <w:rFonts w:hint="eastAsia" w:ascii="宋体" w:hAnsi="宋体" w:eastAsia="宋体" w:cs="宋体"/>
              <w:sz w:val="28"/>
              <w:szCs w:val="28"/>
              <w:highlight w:val="none"/>
            </w:rPr>
            <w:fldChar w:fldCharType="separate"/>
          </w:r>
          <w:r>
            <w:rPr>
              <w:rFonts w:hint="eastAsia" w:ascii="宋体" w:hAnsi="宋体" w:eastAsia="宋体" w:cs="宋体"/>
              <w:sz w:val="28"/>
              <w:szCs w:val="28"/>
              <w:highlight w:val="none"/>
            </w:rPr>
            <w:t>48</w:t>
          </w:r>
          <w:r>
            <w:rPr>
              <w:rFonts w:hint="eastAsia" w:ascii="宋体" w:hAnsi="宋体" w:eastAsia="宋体" w:cs="宋体"/>
              <w:sz w:val="28"/>
              <w:szCs w:val="28"/>
              <w:highlight w:val="none"/>
            </w:rPr>
            <w:fldChar w:fldCharType="end"/>
          </w:r>
          <w:r>
            <w:rPr>
              <w:rFonts w:hint="eastAsia" w:ascii="宋体" w:hAnsi="宋体" w:eastAsia="宋体" w:cs="宋体"/>
              <w:color w:val="000000" w:themeColor="text1"/>
              <w:sz w:val="28"/>
              <w:szCs w:val="28"/>
              <w:highlight w:val="none"/>
              <w14:textFill>
                <w14:solidFill>
                  <w14:schemeClr w14:val="tx1"/>
                </w14:solidFill>
              </w14:textFill>
            </w:rPr>
            <w:fldChar w:fldCharType="end"/>
          </w:r>
        </w:p>
        <w:p w14:paraId="4BD91A69">
          <w:pPr>
            <w:pStyle w:val="23"/>
            <w:tabs>
              <w:tab w:val="right" w:leader="dot" w:pos="9072"/>
            </w:tabs>
            <w:rPr>
              <w:rFonts w:hint="eastAsia" w:ascii="宋体" w:hAnsi="宋体" w:eastAsia="宋体" w:cs="宋体"/>
              <w:sz w:val="28"/>
              <w:szCs w:val="28"/>
              <w:highlight w:val="none"/>
            </w:rPr>
          </w:pPr>
          <w:r>
            <w:rPr>
              <w:rFonts w:hint="eastAsia" w:ascii="宋体" w:hAnsi="宋体" w:eastAsia="宋体" w:cs="宋体"/>
              <w:color w:val="000000" w:themeColor="text1"/>
              <w:sz w:val="28"/>
              <w:szCs w:val="28"/>
              <w:highlight w:val="none"/>
              <w14:textFill>
                <w14:solidFill>
                  <w14:schemeClr w14:val="tx1"/>
                </w14:solidFill>
              </w14:textFill>
            </w:rPr>
            <w:fldChar w:fldCharType="begin"/>
          </w:r>
          <w:r>
            <w:rPr>
              <w:rFonts w:hint="eastAsia" w:ascii="宋体" w:hAnsi="宋体" w:eastAsia="宋体" w:cs="宋体"/>
              <w:sz w:val="28"/>
              <w:szCs w:val="28"/>
              <w:highlight w:val="none"/>
            </w:rPr>
            <w:instrText xml:space="preserve"> HYPERLINK \l _Toc23479 </w:instrText>
          </w:r>
          <w:r>
            <w:rPr>
              <w:rFonts w:hint="eastAsia" w:ascii="宋体" w:hAnsi="宋体" w:eastAsia="宋体" w:cs="宋体"/>
              <w:sz w:val="28"/>
              <w:szCs w:val="28"/>
              <w:highlight w:val="none"/>
            </w:rPr>
            <w:fldChar w:fldCharType="separate"/>
          </w:r>
          <w:r>
            <w:rPr>
              <w:rFonts w:hint="eastAsia" w:ascii="宋体" w:hAnsi="宋体" w:eastAsia="宋体" w:cs="宋体"/>
              <w:bCs/>
              <w:sz w:val="28"/>
              <w:szCs w:val="28"/>
              <w:highlight w:val="none"/>
            </w:rPr>
            <w:t>第五章  投标文件构成及格式</w:t>
          </w:r>
          <w:r>
            <w:rPr>
              <w:rFonts w:hint="eastAsia" w:ascii="宋体" w:hAnsi="宋体" w:eastAsia="宋体" w:cs="宋体"/>
              <w:sz w:val="28"/>
              <w:szCs w:val="28"/>
              <w:highlight w:val="none"/>
            </w:rPr>
            <w:tab/>
          </w:r>
          <w:r>
            <w:rPr>
              <w:rFonts w:hint="eastAsia" w:ascii="宋体" w:hAnsi="宋体" w:eastAsia="宋体" w:cs="宋体"/>
              <w:sz w:val="28"/>
              <w:szCs w:val="28"/>
              <w:highlight w:val="none"/>
            </w:rPr>
            <w:fldChar w:fldCharType="begin"/>
          </w:r>
          <w:r>
            <w:rPr>
              <w:rFonts w:hint="eastAsia" w:ascii="宋体" w:hAnsi="宋体" w:eastAsia="宋体" w:cs="宋体"/>
              <w:sz w:val="28"/>
              <w:szCs w:val="28"/>
              <w:highlight w:val="none"/>
            </w:rPr>
            <w:instrText xml:space="preserve"> PAGEREF _Toc23479 \h </w:instrText>
          </w:r>
          <w:r>
            <w:rPr>
              <w:rFonts w:hint="eastAsia" w:ascii="宋体" w:hAnsi="宋体" w:eastAsia="宋体" w:cs="宋体"/>
              <w:sz w:val="28"/>
              <w:szCs w:val="28"/>
              <w:highlight w:val="none"/>
            </w:rPr>
            <w:fldChar w:fldCharType="separate"/>
          </w:r>
          <w:r>
            <w:rPr>
              <w:rFonts w:hint="eastAsia" w:ascii="宋体" w:hAnsi="宋体" w:eastAsia="宋体" w:cs="宋体"/>
              <w:sz w:val="28"/>
              <w:szCs w:val="28"/>
              <w:highlight w:val="none"/>
            </w:rPr>
            <w:t>58</w:t>
          </w:r>
          <w:r>
            <w:rPr>
              <w:rFonts w:hint="eastAsia" w:ascii="宋体" w:hAnsi="宋体" w:eastAsia="宋体" w:cs="宋体"/>
              <w:sz w:val="28"/>
              <w:szCs w:val="28"/>
              <w:highlight w:val="none"/>
            </w:rPr>
            <w:fldChar w:fldCharType="end"/>
          </w:r>
          <w:r>
            <w:rPr>
              <w:rFonts w:hint="eastAsia" w:ascii="宋体" w:hAnsi="宋体" w:eastAsia="宋体" w:cs="宋体"/>
              <w:color w:val="000000" w:themeColor="text1"/>
              <w:sz w:val="28"/>
              <w:szCs w:val="28"/>
              <w:highlight w:val="none"/>
              <w14:textFill>
                <w14:solidFill>
                  <w14:schemeClr w14:val="tx1"/>
                </w14:solidFill>
              </w14:textFill>
            </w:rPr>
            <w:fldChar w:fldCharType="end"/>
          </w:r>
        </w:p>
        <w:p w14:paraId="5F4975D4">
          <w:pPr>
            <w:widowControl/>
            <w:tabs>
              <w:tab w:val="right" w:leader="hyphen" w:pos="8504"/>
            </w:tabs>
            <w:spacing w:after="381" w:afterLines="100" w:line="400" w:lineRule="exact"/>
            <w:ind w:right="426" w:rightChars="200" w:firstLine="569"/>
            <w:rPr>
              <w:rFonts w:hint="eastAsia" w:ascii="宋体" w:hAnsi="宋体" w:eastAsia="宋体" w:cs="宋体"/>
              <w:color w:val="000000" w:themeColor="text1"/>
              <w:kern w:val="2"/>
              <w:sz w:val="21"/>
              <w:szCs w:val="36"/>
              <w:highlight w:val="none"/>
              <w:lang w:val="en-US" w:eastAsia="zh-CN" w:bidi="ar-SA"/>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fldChar w:fldCharType="end"/>
          </w:r>
        </w:p>
      </w:sdtContent>
    </w:sdt>
    <w:p w14:paraId="61ED261F">
      <w:pPr>
        <w:widowControl/>
        <w:tabs>
          <w:tab w:val="right" w:leader="hyphen" w:pos="8504"/>
        </w:tabs>
        <w:spacing w:after="381" w:afterLines="100" w:line="400" w:lineRule="exact"/>
        <w:ind w:right="426" w:rightChars="200" w:firstLine="569"/>
        <w:rPr>
          <w:rFonts w:hint="eastAsia" w:ascii="宋体" w:hAnsi="宋体" w:eastAsia="宋体" w:cs="宋体"/>
          <w:color w:val="000000" w:themeColor="text1"/>
          <w:kern w:val="2"/>
          <w:sz w:val="21"/>
          <w:szCs w:val="36"/>
          <w:highlight w:val="none"/>
          <w:lang w:val="en-US" w:eastAsia="zh-CN" w:bidi="ar-SA"/>
          <w14:textFill>
            <w14:solidFill>
              <w14:schemeClr w14:val="tx1"/>
            </w14:solidFill>
          </w14:textFill>
        </w:rPr>
      </w:pPr>
    </w:p>
    <w:p w14:paraId="203A23D4">
      <w:pPr>
        <w:ind w:firstLine="569"/>
        <w:rPr>
          <w:rFonts w:hint="eastAsia" w:ascii="宋体" w:hAnsi="宋体" w:eastAsia="宋体" w:cs="宋体"/>
          <w:color w:val="000000" w:themeColor="text1"/>
          <w:highlight w:val="none"/>
          <w14:textFill>
            <w14:solidFill>
              <w14:schemeClr w14:val="tx1"/>
            </w14:solidFill>
          </w14:textFill>
        </w:rPr>
        <w:sectPr>
          <w:headerReference r:id="rId9" w:type="default"/>
          <w:footerReference r:id="rId10" w:type="default"/>
          <w:pgSz w:w="11906" w:h="16838"/>
          <w:pgMar w:top="1417" w:right="1417" w:bottom="1417" w:left="1417" w:header="850" w:footer="992" w:gutter="0"/>
          <w:pgNumType w:start="1"/>
          <w:cols w:space="425" w:num="1"/>
          <w:docGrid w:type="linesAndChars" w:linePitch="381" w:charSpace="704"/>
        </w:sectPr>
      </w:pPr>
    </w:p>
    <w:p w14:paraId="717D4AD6">
      <w:pPr>
        <w:pStyle w:val="2"/>
        <w:spacing w:before="190" w:after="190"/>
        <w:ind w:firstLine="723"/>
        <w:rPr>
          <w:rFonts w:hint="eastAsia" w:ascii="宋体" w:hAnsi="宋体" w:eastAsia="宋体" w:cs="宋体"/>
          <w:b/>
          <w:bCs w:val="0"/>
          <w:color w:val="000000" w:themeColor="text1"/>
          <w:sz w:val="28"/>
          <w:szCs w:val="28"/>
          <w:highlight w:val="none"/>
          <w14:textFill>
            <w14:solidFill>
              <w14:schemeClr w14:val="tx1"/>
            </w14:solidFill>
          </w14:textFill>
        </w:rPr>
      </w:pPr>
      <w:bookmarkStart w:id="0" w:name="_Toc495014647"/>
      <w:bookmarkStart w:id="1" w:name="_Toc534192584"/>
      <w:bookmarkStart w:id="2" w:name="_Toc495014609"/>
      <w:bookmarkStart w:id="3" w:name="_Toc534657773"/>
      <w:bookmarkStart w:id="4" w:name="_Toc445306491"/>
      <w:bookmarkStart w:id="5" w:name="_Toc495012769"/>
      <w:bookmarkStart w:id="6" w:name="_Toc495014918"/>
      <w:bookmarkStart w:id="7" w:name="_Toc534192578"/>
      <w:bookmarkStart w:id="8" w:name="_Toc85037374"/>
      <w:bookmarkStart w:id="9" w:name="_Toc75507081"/>
      <w:bookmarkStart w:id="10" w:name="_Toc495014583"/>
      <w:bookmarkStart w:id="11" w:name="_Toc495012819"/>
      <w:bookmarkStart w:id="12" w:name="_Toc18842"/>
      <w:bookmarkStart w:id="13" w:name="_Toc30442"/>
      <w:r>
        <w:rPr>
          <w:rFonts w:hint="eastAsia" w:ascii="宋体" w:hAnsi="宋体" w:eastAsia="宋体" w:cs="宋体"/>
          <w:b/>
          <w:bCs w:val="0"/>
          <w:color w:val="000000" w:themeColor="text1"/>
          <w:sz w:val="28"/>
          <w:szCs w:val="28"/>
          <w:highlight w:val="none"/>
          <w14:textFill>
            <w14:solidFill>
              <w14:schemeClr w14:val="tx1"/>
            </w14:solidFill>
          </w14:textFill>
        </w:rPr>
        <w:t xml:space="preserve">第一章  </w:t>
      </w:r>
      <w:bookmarkEnd w:id="0"/>
      <w:bookmarkEnd w:id="1"/>
      <w:bookmarkEnd w:id="2"/>
      <w:bookmarkEnd w:id="3"/>
      <w:bookmarkEnd w:id="4"/>
      <w:bookmarkEnd w:id="5"/>
      <w:bookmarkEnd w:id="6"/>
      <w:bookmarkEnd w:id="7"/>
      <w:bookmarkEnd w:id="8"/>
      <w:bookmarkEnd w:id="9"/>
      <w:bookmarkEnd w:id="10"/>
      <w:bookmarkEnd w:id="11"/>
      <w:r>
        <w:rPr>
          <w:rFonts w:hint="eastAsia" w:ascii="宋体" w:hAnsi="宋体" w:eastAsia="宋体" w:cs="宋体"/>
          <w:b/>
          <w:bCs w:val="0"/>
          <w:color w:val="000000" w:themeColor="text1"/>
          <w:sz w:val="28"/>
          <w:szCs w:val="28"/>
          <w:highlight w:val="none"/>
          <w14:textFill>
            <w14:solidFill>
              <w14:schemeClr w14:val="tx1"/>
            </w14:solidFill>
          </w14:textFill>
        </w:rPr>
        <w:t>招标公告</w:t>
      </w:r>
      <w:bookmarkEnd w:id="12"/>
      <w:bookmarkEnd w:id="13"/>
    </w:p>
    <w:p w14:paraId="416A2571">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overflowPunct/>
        <w:topLinePunct w:val="0"/>
        <w:bidi w:val="0"/>
        <w:spacing w:before="0" w:beforeAutospacing="0" w:after="0" w:afterAutospacing="0" w:line="360" w:lineRule="auto"/>
        <w:ind w:left="0" w:right="0" w:firstLine="0"/>
        <w:jc w:val="left"/>
        <w:rPr>
          <w:rFonts w:hint="eastAsia" w:ascii="宋体" w:hAnsi="宋体" w:eastAsia="宋体" w:cs="宋体"/>
          <w:b w:val="0"/>
          <w:bCs w:val="0"/>
          <w:i w:val="0"/>
          <w:iCs w:val="0"/>
          <w:caps w:val="0"/>
          <w:color w:val="000000" w:themeColor="text1"/>
          <w:spacing w:val="0"/>
          <w:sz w:val="24"/>
          <w:szCs w:val="24"/>
          <w:highlight w:val="none"/>
          <w14:textFill>
            <w14:solidFill>
              <w14:schemeClr w14:val="tx1"/>
            </w14:solidFill>
          </w14:textFill>
        </w:rPr>
      </w:pPr>
      <w:bookmarkStart w:id="14" w:name="_Toc18483"/>
      <w:bookmarkStart w:id="15" w:name="_Toc534192585"/>
      <w:bookmarkStart w:id="16" w:name="_Toc534192579"/>
      <w:bookmarkStart w:id="17" w:name="_Toc495014919"/>
      <w:bookmarkStart w:id="18" w:name="_Toc495014648"/>
      <w:bookmarkStart w:id="19" w:name="_Toc495012820"/>
      <w:bookmarkStart w:id="20" w:name="_Toc495012770"/>
      <w:bookmarkStart w:id="21" w:name="_Toc495014610"/>
      <w:bookmarkStart w:id="22" w:name="_Toc495014584"/>
      <w:bookmarkStart w:id="23" w:name="_Toc534657774"/>
      <w:bookmarkStart w:id="24" w:name="_Toc75507082"/>
      <w:bookmarkStart w:id="25" w:name="_Toc85037375"/>
      <w:bookmarkStart w:id="26" w:name="_Toc445306492"/>
      <w:r>
        <w:rPr>
          <w:rStyle w:val="35"/>
          <w:rFonts w:hint="eastAsia" w:ascii="宋体" w:hAnsi="宋体" w:eastAsia="宋体" w:cs="宋体"/>
          <w:b/>
          <w:bCs/>
          <w:i w:val="0"/>
          <w:iCs w:val="0"/>
          <w:caps w:val="0"/>
          <w:color w:val="000000" w:themeColor="text1"/>
          <w:spacing w:val="0"/>
          <w:sz w:val="24"/>
          <w:szCs w:val="24"/>
          <w:highlight w:val="none"/>
          <w:shd w:val="clear" w:fill="FFFFFF"/>
          <w14:textFill>
            <w14:solidFill>
              <w14:schemeClr w14:val="tx1"/>
            </w14:solidFill>
          </w14:textFill>
        </w:rPr>
        <w:t>项目概况</w:t>
      </w:r>
    </w:p>
    <w:p w14:paraId="3F6CE82F">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overflowPunct/>
        <w:topLinePunct w:val="0"/>
        <w:bidi w:val="0"/>
        <w:spacing w:before="0" w:beforeAutospacing="0" w:after="0" w:afterAutospacing="0" w:line="360" w:lineRule="auto"/>
        <w:ind w:left="0" w:right="0" w:firstLine="480"/>
        <w:jc w:val="both"/>
        <w:rPr>
          <w:rFonts w:hint="eastAsia" w:ascii="宋体" w:hAnsi="宋体" w:eastAsia="宋体" w:cs="宋体"/>
          <w:i w:val="0"/>
          <w:iCs w:val="0"/>
          <w:caps w:val="0"/>
          <w:color w:val="000000" w:themeColor="text1"/>
          <w:spacing w:val="0"/>
          <w:sz w:val="24"/>
          <w:szCs w:val="24"/>
          <w:highlight w:val="none"/>
          <w14:textFill>
            <w14:solidFill>
              <w14:schemeClr w14:val="tx1"/>
            </w14:solidFill>
          </w14:textFill>
        </w:rPr>
      </w:pPr>
      <w:r>
        <w:rPr>
          <w:rFonts w:hint="eastAsia"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2026年度非市政开挖修复工程</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招标项目的潜在投标人应在全国公共资源交易平台（陕西省·西安市）网站〖首页〉电子交易平台〉陕西政府采购交易系统〉企业端〗获取招标文件，并于2026年</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0</w:t>
      </w:r>
      <w:r>
        <w:rPr>
          <w:rFonts w:hint="eastAsia"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7</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月</w:t>
      </w:r>
      <w:r>
        <w:rPr>
          <w:rFonts w:hint="eastAsia"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20</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日09 时</w:t>
      </w:r>
      <w:r>
        <w:rPr>
          <w:rFonts w:hint="eastAsia"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0</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0</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分（北京时间）前递交投标文件。</w:t>
      </w:r>
    </w:p>
    <w:p w14:paraId="7AE3B78F">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overflowPunct/>
        <w:topLinePunct w:val="0"/>
        <w:bidi w:val="0"/>
        <w:spacing w:before="150" w:beforeAutospacing="0" w:after="0" w:afterAutospacing="0" w:line="360" w:lineRule="auto"/>
        <w:ind w:left="0" w:right="0" w:firstLine="0"/>
        <w:jc w:val="left"/>
        <w:rPr>
          <w:rFonts w:hint="eastAsia" w:ascii="宋体" w:hAnsi="宋体" w:eastAsia="宋体" w:cs="宋体"/>
          <w:b w:val="0"/>
          <w:bCs w:val="0"/>
          <w:i w:val="0"/>
          <w:iCs w:val="0"/>
          <w:caps w:val="0"/>
          <w:color w:val="000000" w:themeColor="text1"/>
          <w:spacing w:val="0"/>
          <w:sz w:val="24"/>
          <w:szCs w:val="24"/>
          <w:highlight w:val="none"/>
          <w14:textFill>
            <w14:solidFill>
              <w14:schemeClr w14:val="tx1"/>
            </w14:solidFill>
          </w14:textFill>
        </w:rPr>
      </w:pPr>
      <w:r>
        <w:rPr>
          <w:rStyle w:val="35"/>
          <w:rFonts w:hint="eastAsia" w:ascii="宋体" w:hAnsi="宋体" w:eastAsia="宋体" w:cs="宋体"/>
          <w:b/>
          <w:bCs/>
          <w:i w:val="0"/>
          <w:iCs w:val="0"/>
          <w:caps w:val="0"/>
          <w:color w:val="000000" w:themeColor="text1"/>
          <w:spacing w:val="0"/>
          <w:sz w:val="24"/>
          <w:szCs w:val="24"/>
          <w:highlight w:val="none"/>
          <w:shd w:val="clear" w:fill="FFFFFF"/>
          <w14:textFill>
            <w14:solidFill>
              <w14:schemeClr w14:val="tx1"/>
            </w14:solidFill>
          </w14:textFill>
        </w:rPr>
        <w:t>一、项目基本情况</w:t>
      </w:r>
    </w:p>
    <w:p w14:paraId="4206352F">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overflowPunct/>
        <w:topLinePunct w:val="0"/>
        <w:bidi w:val="0"/>
        <w:spacing w:before="0" w:beforeAutospacing="0" w:after="0" w:afterAutospacing="0" w:line="360" w:lineRule="auto"/>
        <w:ind w:left="0" w:right="0" w:firstLine="480"/>
        <w:jc w:val="both"/>
        <w:rPr>
          <w:rFonts w:hint="eastAsia" w:ascii="宋体" w:hAnsi="宋体" w:eastAsia="宋体" w:cs="宋体"/>
          <w:i w:val="0"/>
          <w:iCs w:val="0"/>
          <w:caps w:val="0"/>
          <w:color w:val="000000" w:themeColor="text1"/>
          <w:spacing w:val="0"/>
          <w:sz w:val="24"/>
          <w:szCs w:val="24"/>
          <w:highlight w:val="none"/>
          <w:lang w:eastAsia="zh-CN"/>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项目编号：</w:t>
      </w:r>
      <w:r>
        <w:rPr>
          <w:rFonts w:hint="eastAsia"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XAGC-2026-000022-4</w:t>
      </w:r>
    </w:p>
    <w:p w14:paraId="6F37FD00">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overflowPunct/>
        <w:topLinePunct w:val="0"/>
        <w:bidi w:val="0"/>
        <w:spacing w:before="0" w:beforeAutospacing="0" w:after="0" w:afterAutospacing="0" w:line="360" w:lineRule="auto"/>
        <w:ind w:left="0" w:right="0" w:firstLine="480"/>
        <w:jc w:val="both"/>
        <w:rPr>
          <w:rFonts w:hint="eastAsia" w:ascii="宋体" w:hAnsi="宋体" w:eastAsia="宋体" w:cs="宋体"/>
          <w:i w:val="0"/>
          <w:iCs w:val="0"/>
          <w:caps w:val="0"/>
          <w:color w:val="000000" w:themeColor="text1"/>
          <w:spacing w:val="0"/>
          <w:sz w:val="24"/>
          <w:szCs w:val="24"/>
          <w:highlight w:val="none"/>
          <w:lang w:eastAsia="zh-CN"/>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项目名称：</w:t>
      </w:r>
      <w:r>
        <w:rPr>
          <w:rFonts w:hint="eastAsia"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2026年度非市政开挖修复工程</w:t>
      </w:r>
    </w:p>
    <w:p w14:paraId="555E3366">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overflowPunct/>
        <w:topLinePunct w:val="0"/>
        <w:bidi w:val="0"/>
        <w:spacing w:before="0" w:beforeAutospacing="0" w:after="0" w:afterAutospacing="0" w:line="360" w:lineRule="auto"/>
        <w:ind w:left="0" w:right="0" w:firstLine="480"/>
        <w:jc w:val="both"/>
        <w:rPr>
          <w:rFonts w:hint="eastAsia" w:ascii="宋体" w:hAnsi="宋体" w:eastAsia="宋体" w:cs="宋体"/>
          <w:i w:val="0"/>
          <w:iCs w:val="0"/>
          <w:caps w:val="0"/>
          <w:color w:val="000000" w:themeColor="text1"/>
          <w:spacing w:val="0"/>
          <w:sz w:val="24"/>
          <w:szCs w:val="24"/>
          <w:highlight w:val="none"/>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采购方式：公开招标</w:t>
      </w:r>
    </w:p>
    <w:p w14:paraId="339BD72C">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overflowPunct/>
        <w:topLinePunct w:val="0"/>
        <w:bidi w:val="0"/>
        <w:spacing w:before="0" w:beforeAutospacing="0" w:after="0" w:afterAutospacing="0" w:line="360" w:lineRule="auto"/>
        <w:ind w:left="0" w:right="0" w:firstLine="480"/>
        <w:jc w:val="both"/>
        <w:rPr>
          <w:rFonts w:hint="eastAsia" w:ascii="宋体" w:hAnsi="宋体" w:eastAsia="宋体" w:cs="宋体"/>
          <w:i w:val="0"/>
          <w:iCs w:val="0"/>
          <w:caps w:val="0"/>
          <w:color w:val="000000" w:themeColor="text1"/>
          <w:spacing w:val="0"/>
          <w:sz w:val="24"/>
          <w:szCs w:val="24"/>
          <w:highlight w:val="none"/>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预算金额：</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30000000.00</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元</w:t>
      </w:r>
    </w:p>
    <w:p w14:paraId="6DB0CFF0">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overflowPunct/>
        <w:topLinePunct w:val="0"/>
        <w:bidi w:val="0"/>
        <w:spacing w:before="0" w:beforeAutospacing="0" w:after="0" w:afterAutospacing="0" w:line="360" w:lineRule="auto"/>
        <w:ind w:left="0" w:right="0" w:firstLine="480"/>
        <w:jc w:val="both"/>
        <w:rPr>
          <w:rFonts w:hint="eastAsia" w:ascii="宋体" w:hAnsi="宋体" w:eastAsia="宋体" w:cs="宋体"/>
          <w:i w:val="0"/>
          <w:iCs w:val="0"/>
          <w:caps w:val="0"/>
          <w:color w:val="000000" w:themeColor="text1"/>
          <w:spacing w:val="0"/>
          <w:sz w:val="24"/>
          <w:szCs w:val="24"/>
          <w:highlight w:val="none"/>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采购需求：</w:t>
      </w:r>
    </w:p>
    <w:p w14:paraId="358849A5">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合同包1(</w:t>
      </w:r>
      <w:r>
        <w:rPr>
          <w:rFonts w:hint="eastAsia"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2026年度非市政开挖修复工程</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一标段</w:t>
      </w:r>
      <w:r>
        <w:rPr>
          <w:rFonts w:hint="eastAsia"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w:t>
      </w:r>
    </w:p>
    <w:p w14:paraId="050FB641">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63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合同包预算金额：</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2000000.00</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元</w:t>
      </w:r>
    </w:p>
    <w:p w14:paraId="1F692735">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63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合同包最高限价：</w:t>
      </w:r>
      <w:r>
        <w:rPr>
          <w:rFonts w:hint="eastAsia"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1999997.23</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元</w:t>
      </w:r>
    </w:p>
    <w:tbl>
      <w:tblPr>
        <w:tblStyle w:val="32"/>
        <w:tblW w:w="9297" w:type="dxa"/>
        <w:tblInd w:w="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Layout w:type="autofit"/>
        <w:tblCellMar>
          <w:top w:w="0" w:type="dxa"/>
          <w:left w:w="0" w:type="dxa"/>
          <w:bottom w:w="0" w:type="dxa"/>
          <w:right w:w="0" w:type="dxa"/>
        </w:tblCellMar>
      </w:tblPr>
      <w:tblGrid>
        <w:gridCol w:w="876"/>
        <w:gridCol w:w="1066"/>
        <w:gridCol w:w="1643"/>
        <w:gridCol w:w="1099"/>
        <w:gridCol w:w="1323"/>
        <w:gridCol w:w="1645"/>
        <w:gridCol w:w="1645"/>
      </w:tblGrid>
      <w:tr w14:paraId="331A3D2E">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0" w:type="dxa"/>
            <w:left w:w="0" w:type="dxa"/>
            <w:bottom w:w="0" w:type="dxa"/>
            <w:right w:w="0" w:type="dxa"/>
          </w:tblCellMar>
        </w:tblPrEx>
        <w:trPr>
          <w:trHeight w:val="853" w:hRule="atLeast"/>
          <w:tblHeader/>
        </w:trPr>
        <w:tc>
          <w:tcPr>
            <w:tcW w:w="876"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3260E9A2">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品目号</w:t>
            </w:r>
          </w:p>
        </w:tc>
        <w:tc>
          <w:tcPr>
            <w:tcW w:w="1066"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61D773ED">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品目名称</w:t>
            </w:r>
          </w:p>
        </w:tc>
        <w:tc>
          <w:tcPr>
            <w:tcW w:w="1643"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3A2A9DE2">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采购标的</w:t>
            </w:r>
          </w:p>
        </w:tc>
        <w:tc>
          <w:tcPr>
            <w:tcW w:w="1099"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18A30DE6">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right="0"/>
              <w:jc w:val="center"/>
              <w:textAlignment w:val="auto"/>
              <w:rPr>
                <w:rFonts w:hint="eastAsia" w:ascii="宋体" w:hAnsi="宋体" w:eastAsia="宋体" w:cs="宋体"/>
                <w:b/>
                <w:bCs/>
                <w:color w:val="auto"/>
                <w:kern w:val="0"/>
                <w:sz w:val="24"/>
                <w:szCs w:val="24"/>
                <w:highlight w:val="none"/>
                <w:lang w:val="en-US" w:eastAsia="zh-CN" w:bidi="ar"/>
              </w:rPr>
            </w:pPr>
            <w:r>
              <w:rPr>
                <w:rFonts w:hint="eastAsia" w:ascii="宋体" w:hAnsi="宋体" w:eastAsia="宋体" w:cs="宋体"/>
                <w:b/>
                <w:bCs/>
                <w:color w:val="auto"/>
                <w:kern w:val="0"/>
                <w:sz w:val="24"/>
                <w:szCs w:val="24"/>
                <w:highlight w:val="none"/>
                <w:lang w:val="en-US" w:eastAsia="zh-CN" w:bidi="ar"/>
              </w:rPr>
              <w:t>数量</w:t>
            </w:r>
          </w:p>
          <w:p w14:paraId="386A300B">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（单位）</w:t>
            </w:r>
          </w:p>
        </w:tc>
        <w:tc>
          <w:tcPr>
            <w:tcW w:w="1323"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50B1D7CD">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技术规格、参数及要求</w:t>
            </w:r>
          </w:p>
        </w:tc>
        <w:tc>
          <w:tcPr>
            <w:tcW w:w="1645"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4F35E096">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品目预算（元）</w:t>
            </w:r>
          </w:p>
        </w:tc>
        <w:tc>
          <w:tcPr>
            <w:tcW w:w="1645"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35F53582">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最高限价（元）</w:t>
            </w:r>
          </w:p>
        </w:tc>
      </w:tr>
      <w:tr w14:paraId="20365806">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0" w:type="dxa"/>
            <w:left w:w="0" w:type="dxa"/>
            <w:bottom w:w="0" w:type="dxa"/>
            <w:right w:w="0" w:type="dxa"/>
          </w:tblCellMar>
        </w:tblPrEx>
        <w:trPr>
          <w:trHeight w:val="714" w:hRule="atLeast"/>
        </w:trPr>
        <w:tc>
          <w:tcPr>
            <w:tcW w:w="876"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461F3C41">
            <w:pPr>
              <w:pageBreakBefore w:val="0"/>
              <w:overflowPunct/>
              <w:topLinePunct w:val="0"/>
              <w:bidi w:val="0"/>
              <w:spacing w:line="360" w:lineRule="auto"/>
              <w:jc w:val="center"/>
              <w:rPr>
                <w:rFonts w:hint="eastAsia" w:ascii="宋体" w:hAnsi="宋体" w:eastAsia="宋体" w:cs="宋体"/>
                <w:sz w:val="24"/>
                <w:szCs w:val="24"/>
                <w:highlight w:val="none"/>
              </w:rPr>
            </w:pPr>
            <w:r>
              <w:rPr>
                <w:rFonts w:hint="eastAsia" w:ascii="宋体" w:hAnsi="宋体" w:eastAsia="宋体" w:cs="宋体"/>
                <w:color w:val="auto"/>
                <w:kern w:val="0"/>
                <w:sz w:val="24"/>
                <w:szCs w:val="24"/>
                <w:highlight w:val="none"/>
                <w:shd w:val="clear" w:fill="FFFFFF"/>
                <w:lang w:val="en-US" w:eastAsia="zh-CN" w:bidi="ar-SA"/>
              </w:rPr>
              <w:t>1-1</w:t>
            </w:r>
          </w:p>
        </w:tc>
        <w:tc>
          <w:tcPr>
            <w:tcW w:w="1066"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199AC69D">
            <w:pPr>
              <w:pStyle w:val="113"/>
              <w:pageBreakBefore w:val="0"/>
              <w:overflowPunct/>
              <w:topLinePunct w:val="0"/>
              <w:bidi w:val="0"/>
              <w:spacing w:line="360" w:lineRule="auto"/>
              <w:jc w:val="center"/>
              <w:rPr>
                <w:rFonts w:hint="eastAsia" w:ascii="宋体" w:hAnsi="宋体" w:eastAsia="宋体" w:cs="宋体"/>
                <w:sz w:val="24"/>
                <w:szCs w:val="24"/>
                <w:highlight w:val="none"/>
              </w:rPr>
            </w:pPr>
            <w:r>
              <w:rPr>
                <w:rFonts w:hint="eastAsia" w:ascii="宋体" w:hAnsi="宋体" w:eastAsia="宋体" w:cs="宋体"/>
                <w:color w:val="auto"/>
                <w:sz w:val="24"/>
                <w:szCs w:val="24"/>
                <w:highlight w:val="none"/>
                <w:vertAlign w:val="baseline"/>
                <w:lang w:val="en-US" w:eastAsia="zh-CN"/>
              </w:rPr>
              <w:t>其他市政公用设施施工</w:t>
            </w:r>
          </w:p>
        </w:tc>
        <w:tc>
          <w:tcPr>
            <w:tcW w:w="1643"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61B4CC9D">
            <w:pPr>
              <w:pStyle w:val="113"/>
              <w:pageBreakBefore w:val="0"/>
              <w:overflowPunct/>
              <w:topLinePunct w:val="0"/>
              <w:bidi w:val="0"/>
              <w:spacing w:line="360" w:lineRule="auto"/>
              <w:jc w:val="center"/>
              <w:rPr>
                <w:rFonts w:hint="default"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非市政开挖修复采购包一</w:t>
            </w:r>
          </w:p>
        </w:tc>
        <w:tc>
          <w:tcPr>
            <w:tcW w:w="1099"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042F95E6">
            <w:pPr>
              <w:pStyle w:val="113"/>
              <w:pageBreakBefore w:val="0"/>
              <w:overflowPunct/>
              <w:topLinePunct w:val="0"/>
              <w:bidi w:val="0"/>
              <w:spacing w:line="360" w:lineRule="auto"/>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1（项）</w:t>
            </w:r>
          </w:p>
        </w:tc>
        <w:tc>
          <w:tcPr>
            <w:tcW w:w="1323"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1C433CF9">
            <w:pPr>
              <w:pStyle w:val="113"/>
              <w:pageBreakBefore w:val="0"/>
              <w:overflowPunct/>
              <w:topLinePunct w:val="0"/>
              <w:bidi w:val="0"/>
              <w:spacing w:line="360" w:lineRule="auto"/>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详见采购文件</w:t>
            </w:r>
          </w:p>
        </w:tc>
        <w:tc>
          <w:tcPr>
            <w:tcW w:w="1645"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3C4CC147">
            <w:pPr>
              <w:pStyle w:val="113"/>
              <w:pageBreakBefore w:val="0"/>
              <w:overflowPunct/>
              <w:topLinePunct w:val="0"/>
              <w:bidi w:val="0"/>
              <w:spacing w:line="360" w:lineRule="auto"/>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2000000.00</w:t>
            </w:r>
          </w:p>
        </w:tc>
        <w:tc>
          <w:tcPr>
            <w:tcW w:w="1645"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69AA4BB4">
            <w:pPr>
              <w:pStyle w:val="113"/>
              <w:pageBreakBefore w:val="0"/>
              <w:overflowPunct/>
              <w:topLinePunct w:val="0"/>
              <w:bidi w:val="0"/>
              <w:spacing w:line="360" w:lineRule="auto"/>
              <w:jc w:val="center"/>
              <w:rPr>
                <w:rFonts w:hint="default"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1999997.23</w:t>
            </w:r>
          </w:p>
        </w:tc>
      </w:tr>
    </w:tbl>
    <w:p w14:paraId="09DF978E">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63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本合同包不接受联合体投标</w:t>
      </w:r>
    </w:p>
    <w:p w14:paraId="2EBDC604">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63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合同履行期限：</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采购人委托之日起至次年采购合同签订之日止，具体以采购人确认的日期为准</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w:t>
      </w:r>
    </w:p>
    <w:p w14:paraId="134DA079">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合同包</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2</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w:t>
      </w:r>
      <w:r>
        <w:rPr>
          <w:rFonts w:hint="eastAsia"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2026年度非市政开挖修复工程</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二标段</w:t>
      </w:r>
      <w:r>
        <w:rPr>
          <w:rFonts w:hint="eastAsia"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w:t>
      </w:r>
    </w:p>
    <w:p w14:paraId="051418CF">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63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合同包预算金额：</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3000000.00</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元</w:t>
      </w:r>
    </w:p>
    <w:p w14:paraId="0A8B4FA1">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63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合同包最高限价：</w:t>
      </w:r>
      <w:r>
        <w:rPr>
          <w:rFonts w:hint="eastAsia"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2999997.61</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元</w:t>
      </w:r>
    </w:p>
    <w:tbl>
      <w:tblPr>
        <w:tblStyle w:val="32"/>
        <w:tblW w:w="9297" w:type="dxa"/>
        <w:tblInd w:w="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Layout w:type="autofit"/>
        <w:tblCellMar>
          <w:top w:w="0" w:type="dxa"/>
          <w:left w:w="0" w:type="dxa"/>
          <w:bottom w:w="0" w:type="dxa"/>
          <w:right w:w="0" w:type="dxa"/>
        </w:tblCellMar>
      </w:tblPr>
      <w:tblGrid>
        <w:gridCol w:w="876"/>
        <w:gridCol w:w="1066"/>
        <w:gridCol w:w="1643"/>
        <w:gridCol w:w="1099"/>
        <w:gridCol w:w="1323"/>
        <w:gridCol w:w="1645"/>
        <w:gridCol w:w="1645"/>
      </w:tblGrid>
      <w:tr w14:paraId="793600F9">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0" w:type="dxa"/>
            <w:left w:w="0" w:type="dxa"/>
            <w:bottom w:w="0" w:type="dxa"/>
            <w:right w:w="0" w:type="dxa"/>
          </w:tblCellMar>
        </w:tblPrEx>
        <w:trPr>
          <w:trHeight w:val="853" w:hRule="atLeast"/>
          <w:tblHeader/>
        </w:trPr>
        <w:tc>
          <w:tcPr>
            <w:tcW w:w="876"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069DC5E3">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品目号</w:t>
            </w:r>
          </w:p>
        </w:tc>
        <w:tc>
          <w:tcPr>
            <w:tcW w:w="1066"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26C1CE5A">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品目名称</w:t>
            </w:r>
          </w:p>
        </w:tc>
        <w:tc>
          <w:tcPr>
            <w:tcW w:w="1643"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0B0E74ED">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采购标的</w:t>
            </w:r>
          </w:p>
        </w:tc>
        <w:tc>
          <w:tcPr>
            <w:tcW w:w="1099"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143671B3">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right="0"/>
              <w:jc w:val="center"/>
              <w:textAlignment w:val="auto"/>
              <w:rPr>
                <w:rFonts w:hint="eastAsia" w:ascii="宋体" w:hAnsi="宋体" w:eastAsia="宋体" w:cs="宋体"/>
                <w:b/>
                <w:bCs/>
                <w:color w:val="auto"/>
                <w:kern w:val="0"/>
                <w:sz w:val="24"/>
                <w:szCs w:val="24"/>
                <w:highlight w:val="none"/>
                <w:lang w:val="en-US" w:eastAsia="zh-CN" w:bidi="ar"/>
              </w:rPr>
            </w:pPr>
            <w:r>
              <w:rPr>
                <w:rFonts w:hint="eastAsia" w:ascii="宋体" w:hAnsi="宋体" w:eastAsia="宋体" w:cs="宋体"/>
                <w:b/>
                <w:bCs/>
                <w:color w:val="auto"/>
                <w:kern w:val="0"/>
                <w:sz w:val="24"/>
                <w:szCs w:val="24"/>
                <w:highlight w:val="none"/>
                <w:lang w:val="en-US" w:eastAsia="zh-CN" w:bidi="ar"/>
              </w:rPr>
              <w:t>数量</w:t>
            </w:r>
          </w:p>
          <w:p w14:paraId="63A4087E">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（单位）</w:t>
            </w:r>
          </w:p>
        </w:tc>
        <w:tc>
          <w:tcPr>
            <w:tcW w:w="1323"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3EF5BE9E">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技术规格、参数及要求</w:t>
            </w:r>
          </w:p>
        </w:tc>
        <w:tc>
          <w:tcPr>
            <w:tcW w:w="1645"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4462CD12">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品目预算（元）</w:t>
            </w:r>
          </w:p>
        </w:tc>
        <w:tc>
          <w:tcPr>
            <w:tcW w:w="1645"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66EF9756">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最高限价（元）</w:t>
            </w:r>
          </w:p>
        </w:tc>
      </w:tr>
      <w:tr w14:paraId="676C0810">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0" w:type="dxa"/>
            <w:left w:w="0" w:type="dxa"/>
            <w:bottom w:w="0" w:type="dxa"/>
            <w:right w:w="0" w:type="dxa"/>
          </w:tblCellMar>
        </w:tblPrEx>
        <w:trPr>
          <w:trHeight w:val="714" w:hRule="atLeast"/>
        </w:trPr>
        <w:tc>
          <w:tcPr>
            <w:tcW w:w="876"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5A62A77E">
            <w:pPr>
              <w:pageBreakBefore w:val="0"/>
              <w:overflowPunct/>
              <w:topLinePunct w:val="0"/>
              <w:bidi w:val="0"/>
              <w:spacing w:line="360" w:lineRule="auto"/>
              <w:jc w:val="center"/>
              <w:rPr>
                <w:rFonts w:hint="eastAsia" w:ascii="宋体" w:hAnsi="宋体" w:eastAsia="宋体" w:cs="宋体"/>
                <w:sz w:val="24"/>
                <w:szCs w:val="24"/>
                <w:highlight w:val="none"/>
              </w:rPr>
            </w:pPr>
            <w:r>
              <w:rPr>
                <w:rFonts w:hint="eastAsia" w:ascii="宋体" w:hAnsi="宋体" w:eastAsia="宋体" w:cs="宋体"/>
                <w:color w:val="auto"/>
                <w:kern w:val="0"/>
                <w:sz w:val="24"/>
                <w:szCs w:val="24"/>
                <w:highlight w:val="none"/>
                <w:shd w:val="clear" w:fill="FFFFFF"/>
                <w:lang w:val="en-US" w:eastAsia="zh-CN" w:bidi="ar-SA"/>
              </w:rPr>
              <w:t>2-1</w:t>
            </w:r>
          </w:p>
        </w:tc>
        <w:tc>
          <w:tcPr>
            <w:tcW w:w="1066"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3C712D29">
            <w:pPr>
              <w:pStyle w:val="113"/>
              <w:pageBreakBefore w:val="0"/>
              <w:overflowPunct/>
              <w:topLinePunct w:val="0"/>
              <w:bidi w:val="0"/>
              <w:spacing w:line="360" w:lineRule="auto"/>
              <w:jc w:val="center"/>
              <w:rPr>
                <w:rFonts w:hint="eastAsia" w:ascii="宋体" w:hAnsi="宋体" w:eastAsia="宋体" w:cs="宋体"/>
                <w:sz w:val="24"/>
                <w:szCs w:val="24"/>
                <w:highlight w:val="none"/>
              </w:rPr>
            </w:pPr>
            <w:r>
              <w:rPr>
                <w:rFonts w:hint="eastAsia" w:ascii="宋体" w:hAnsi="宋体" w:eastAsia="宋体" w:cs="宋体"/>
                <w:color w:val="auto"/>
                <w:sz w:val="24"/>
                <w:szCs w:val="24"/>
                <w:highlight w:val="none"/>
                <w:vertAlign w:val="baseline"/>
                <w:lang w:val="en-US" w:eastAsia="zh-CN"/>
              </w:rPr>
              <w:t>其他市政公用设施施工</w:t>
            </w:r>
          </w:p>
        </w:tc>
        <w:tc>
          <w:tcPr>
            <w:tcW w:w="1643"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4FA2CF79">
            <w:pPr>
              <w:pStyle w:val="113"/>
              <w:pageBreakBefore w:val="0"/>
              <w:overflowPunct/>
              <w:topLinePunct w:val="0"/>
              <w:bidi w:val="0"/>
              <w:spacing w:line="360" w:lineRule="auto"/>
              <w:jc w:val="center"/>
              <w:rPr>
                <w:rFonts w:hint="default" w:ascii="宋体" w:hAnsi="宋体" w:eastAsia="宋体" w:cs="宋体"/>
                <w:sz w:val="24"/>
                <w:szCs w:val="24"/>
                <w:highlight w:val="none"/>
                <w:lang w:val="en-US" w:eastAsia="zh-CN"/>
              </w:rPr>
            </w:pPr>
            <w:r>
              <w:rPr>
                <w:rFonts w:hint="eastAsia" w:ascii="宋体" w:hAnsi="宋体" w:eastAsia="宋体" w:cs="宋体"/>
                <w:color w:val="auto"/>
                <w:sz w:val="24"/>
                <w:szCs w:val="24"/>
                <w:highlight w:val="none"/>
                <w:vertAlign w:val="baseline"/>
                <w:lang w:val="en-US" w:eastAsia="zh-CN"/>
              </w:rPr>
              <w:t>非市政开挖修复采购包二</w:t>
            </w:r>
          </w:p>
        </w:tc>
        <w:tc>
          <w:tcPr>
            <w:tcW w:w="1099"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1874C037">
            <w:pPr>
              <w:pStyle w:val="113"/>
              <w:pageBreakBefore w:val="0"/>
              <w:overflowPunct/>
              <w:topLinePunct w:val="0"/>
              <w:bidi w:val="0"/>
              <w:spacing w:line="360" w:lineRule="auto"/>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1（项）</w:t>
            </w:r>
          </w:p>
        </w:tc>
        <w:tc>
          <w:tcPr>
            <w:tcW w:w="1323"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704D37F3">
            <w:pPr>
              <w:pStyle w:val="113"/>
              <w:pageBreakBefore w:val="0"/>
              <w:overflowPunct/>
              <w:topLinePunct w:val="0"/>
              <w:bidi w:val="0"/>
              <w:spacing w:line="360" w:lineRule="auto"/>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详见采购文件</w:t>
            </w:r>
          </w:p>
        </w:tc>
        <w:tc>
          <w:tcPr>
            <w:tcW w:w="1645"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51285174">
            <w:pPr>
              <w:pStyle w:val="113"/>
              <w:pageBreakBefore w:val="0"/>
              <w:overflowPunct/>
              <w:topLinePunct w:val="0"/>
              <w:bidi w:val="0"/>
              <w:spacing w:line="360" w:lineRule="auto"/>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3000000.00</w:t>
            </w:r>
          </w:p>
        </w:tc>
        <w:tc>
          <w:tcPr>
            <w:tcW w:w="1645"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69CDFDBF">
            <w:pPr>
              <w:pStyle w:val="113"/>
              <w:pageBreakBefore w:val="0"/>
              <w:overflowPunct/>
              <w:topLinePunct w:val="0"/>
              <w:bidi w:val="0"/>
              <w:spacing w:line="360" w:lineRule="auto"/>
              <w:jc w:val="center"/>
              <w:rPr>
                <w:rFonts w:hint="default"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2999997.61</w:t>
            </w:r>
          </w:p>
        </w:tc>
      </w:tr>
    </w:tbl>
    <w:p w14:paraId="31EE2D04">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63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本合同包不接受联合体投标</w:t>
      </w:r>
    </w:p>
    <w:p w14:paraId="41498492">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63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合同履行期限：</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采购人委托之日起至次年采购合同签订之日止，具体以采购人确认的日期为准</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w:t>
      </w:r>
    </w:p>
    <w:p w14:paraId="4EBBB38A">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合同包</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3</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w:t>
      </w:r>
      <w:r>
        <w:rPr>
          <w:rFonts w:hint="eastAsia"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2026年度非市政开挖修复工程</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三标段</w:t>
      </w:r>
      <w:r>
        <w:rPr>
          <w:rFonts w:hint="eastAsia"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w:t>
      </w:r>
    </w:p>
    <w:p w14:paraId="2B568BE8">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63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合同包预算金额：</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9000000.00</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元</w:t>
      </w:r>
    </w:p>
    <w:p w14:paraId="2997CD37">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63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合同包最高限价：</w:t>
      </w:r>
      <w:r>
        <w:rPr>
          <w:rFonts w:hint="eastAsia"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8999998.59</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元</w:t>
      </w:r>
    </w:p>
    <w:tbl>
      <w:tblPr>
        <w:tblStyle w:val="32"/>
        <w:tblW w:w="9297" w:type="dxa"/>
        <w:tblInd w:w="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Layout w:type="autofit"/>
        <w:tblCellMar>
          <w:top w:w="0" w:type="dxa"/>
          <w:left w:w="0" w:type="dxa"/>
          <w:bottom w:w="0" w:type="dxa"/>
          <w:right w:w="0" w:type="dxa"/>
        </w:tblCellMar>
      </w:tblPr>
      <w:tblGrid>
        <w:gridCol w:w="876"/>
        <w:gridCol w:w="1066"/>
        <w:gridCol w:w="1643"/>
        <w:gridCol w:w="1099"/>
        <w:gridCol w:w="1323"/>
        <w:gridCol w:w="1645"/>
        <w:gridCol w:w="1645"/>
      </w:tblGrid>
      <w:tr w14:paraId="50F563B5">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0" w:type="dxa"/>
            <w:left w:w="0" w:type="dxa"/>
            <w:bottom w:w="0" w:type="dxa"/>
            <w:right w:w="0" w:type="dxa"/>
          </w:tblCellMar>
        </w:tblPrEx>
        <w:trPr>
          <w:trHeight w:val="853" w:hRule="atLeast"/>
          <w:tblHeader/>
        </w:trPr>
        <w:tc>
          <w:tcPr>
            <w:tcW w:w="876"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63548BD3">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品目号</w:t>
            </w:r>
          </w:p>
        </w:tc>
        <w:tc>
          <w:tcPr>
            <w:tcW w:w="1066"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7E3B4A26">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品目名称</w:t>
            </w:r>
          </w:p>
        </w:tc>
        <w:tc>
          <w:tcPr>
            <w:tcW w:w="1643"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0AAB30A9">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采购标的</w:t>
            </w:r>
          </w:p>
        </w:tc>
        <w:tc>
          <w:tcPr>
            <w:tcW w:w="1099"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66CD32E0">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right="0"/>
              <w:jc w:val="center"/>
              <w:textAlignment w:val="auto"/>
              <w:rPr>
                <w:rFonts w:hint="eastAsia" w:ascii="宋体" w:hAnsi="宋体" w:eastAsia="宋体" w:cs="宋体"/>
                <w:b/>
                <w:bCs/>
                <w:color w:val="auto"/>
                <w:kern w:val="0"/>
                <w:sz w:val="24"/>
                <w:szCs w:val="24"/>
                <w:highlight w:val="none"/>
                <w:lang w:val="en-US" w:eastAsia="zh-CN" w:bidi="ar"/>
              </w:rPr>
            </w:pPr>
            <w:r>
              <w:rPr>
                <w:rFonts w:hint="eastAsia" w:ascii="宋体" w:hAnsi="宋体" w:eastAsia="宋体" w:cs="宋体"/>
                <w:b/>
                <w:bCs/>
                <w:color w:val="auto"/>
                <w:kern w:val="0"/>
                <w:sz w:val="24"/>
                <w:szCs w:val="24"/>
                <w:highlight w:val="none"/>
                <w:lang w:val="en-US" w:eastAsia="zh-CN" w:bidi="ar"/>
              </w:rPr>
              <w:t>数量</w:t>
            </w:r>
          </w:p>
          <w:p w14:paraId="5864CA58">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（单位）</w:t>
            </w:r>
          </w:p>
        </w:tc>
        <w:tc>
          <w:tcPr>
            <w:tcW w:w="1323"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49FD260C">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技术规格、参数及要求</w:t>
            </w:r>
          </w:p>
        </w:tc>
        <w:tc>
          <w:tcPr>
            <w:tcW w:w="1645"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5F103CA8">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品目预算（元）</w:t>
            </w:r>
          </w:p>
        </w:tc>
        <w:tc>
          <w:tcPr>
            <w:tcW w:w="1645"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47D9BC8A">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最高限价（元）</w:t>
            </w:r>
          </w:p>
        </w:tc>
      </w:tr>
      <w:tr w14:paraId="2F77836C">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0" w:type="dxa"/>
            <w:left w:w="0" w:type="dxa"/>
            <w:bottom w:w="0" w:type="dxa"/>
            <w:right w:w="0" w:type="dxa"/>
          </w:tblCellMar>
        </w:tblPrEx>
        <w:trPr>
          <w:trHeight w:val="714" w:hRule="atLeast"/>
        </w:trPr>
        <w:tc>
          <w:tcPr>
            <w:tcW w:w="876"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2C7372E5">
            <w:pPr>
              <w:pageBreakBefore w:val="0"/>
              <w:overflowPunct/>
              <w:topLinePunct w:val="0"/>
              <w:bidi w:val="0"/>
              <w:spacing w:line="360" w:lineRule="auto"/>
              <w:jc w:val="center"/>
              <w:rPr>
                <w:rFonts w:hint="eastAsia" w:ascii="宋体" w:hAnsi="宋体" w:eastAsia="宋体" w:cs="宋体"/>
                <w:sz w:val="24"/>
                <w:szCs w:val="24"/>
                <w:highlight w:val="none"/>
              </w:rPr>
            </w:pPr>
            <w:r>
              <w:rPr>
                <w:rFonts w:hint="eastAsia" w:ascii="宋体" w:hAnsi="宋体" w:eastAsia="宋体" w:cs="宋体"/>
                <w:color w:val="auto"/>
                <w:kern w:val="0"/>
                <w:sz w:val="24"/>
                <w:szCs w:val="24"/>
                <w:highlight w:val="none"/>
                <w:shd w:val="clear" w:fill="FFFFFF"/>
                <w:lang w:val="en-US" w:eastAsia="zh-CN" w:bidi="ar-SA"/>
              </w:rPr>
              <w:t>3-1</w:t>
            </w:r>
          </w:p>
        </w:tc>
        <w:tc>
          <w:tcPr>
            <w:tcW w:w="1066"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526A4A43">
            <w:pPr>
              <w:pStyle w:val="113"/>
              <w:pageBreakBefore w:val="0"/>
              <w:overflowPunct/>
              <w:topLinePunct w:val="0"/>
              <w:bidi w:val="0"/>
              <w:spacing w:line="360" w:lineRule="auto"/>
              <w:jc w:val="center"/>
              <w:rPr>
                <w:rFonts w:hint="eastAsia" w:ascii="宋体" w:hAnsi="宋体" w:eastAsia="宋体" w:cs="宋体"/>
                <w:sz w:val="24"/>
                <w:szCs w:val="24"/>
                <w:highlight w:val="none"/>
              </w:rPr>
            </w:pPr>
            <w:r>
              <w:rPr>
                <w:rFonts w:hint="eastAsia" w:ascii="宋体" w:hAnsi="宋体" w:eastAsia="宋体" w:cs="宋体"/>
                <w:color w:val="auto"/>
                <w:sz w:val="24"/>
                <w:szCs w:val="24"/>
                <w:highlight w:val="none"/>
                <w:vertAlign w:val="baseline"/>
                <w:lang w:val="en-US" w:eastAsia="zh-CN"/>
              </w:rPr>
              <w:t>其他市政公用设施施工</w:t>
            </w:r>
          </w:p>
        </w:tc>
        <w:tc>
          <w:tcPr>
            <w:tcW w:w="1643"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52F9F502">
            <w:pPr>
              <w:pStyle w:val="113"/>
              <w:pageBreakBefore w:val="0"/>
              <w:overflowPunct/>
              <w:topLinePunct w:val="0"/>
              <w:bidi w:val="0"/>
              <w:spacing w:line="360" w:lineRule="auto"/>
              <w:jc w:val="center"/>
              <w:rPr>
                <w:rFonts w:hint="default" w:ascii="宋体" w:hAnsi="宋体" w:eastAsia="宋体" w:cs="宋体"/>
                <w:sz w:val="24"/>
                <w:szCs w:val="24"/>
                <w:highlight w:val="none"/>
                <w:lang w:val="en-US" w:eastAsia="zh-CN"/>
              </w:rPr>
            </w:pPr>
            <w:r>
              <w:rPr>
                <w:rFonts w:hint="eastAsia" w:ascii="宋体" w:hAnsi="宋体" w:eastAsia="宋体" w:cs="宋体"/>
                <w:color w:val="auto"/>
                <w:sz w:val="24"/>
                <w:szCs w:val="24"/>
                <w:highlight w:val="none"/>
                <w:vertAlign w:val="baseline"/>
                <w:lang w:val="en-US" w:eastAsia="zh-CN"/>
              </w:rPr>
              <w:t>非市政开挖修复采购包三</w:t>
            </w:r>
          </w:p>
        </w:tc>
        <w:tc>
          <w:tcPr>
            <w:tcW w:w="1099"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79EBE779">
            <w:pPr>
              <w:pStyle w:val="113"/>
              <w:pageBreakBefore w:val="0"/>
              <w:overflowPunct/>
              <w:topLinePunct w:val="0"/>
              <w:bidi w:val="0"/>
              <w:spacing w:line="360" w:lineRule="auto"/>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1（项）</w:t>
            </w:r>
          </w:p>
        </w:tc>
        <w:tc>
          <w:tcPr>
            <w:tcW w:w="1323"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3E5F8BAD">
            <w:pPr>
              <w:pStyle w:val="113"/>
              <w:pageBreakBefore w:val="0"/>
              <w:overflowPunct/>
              <w:topLinePunct w:val="0"/>
              <w:bidi w:val="0"/>
              <w:spacing w:line="360" w:lineRule="auto"/>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详见采购文件</w:t>
            </w:r>
          </w:p>
        </w:tc>
        <w:tc>
          <w:tcPr>
            <w:tcW w:w="1645"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502D66F5">
            <w:pPr>
              <w:pStyle w:val="113"/>
              <w:pageBreakBefore w:val="0"/>
              <w:overflowPunct/>
              <w:topLinePunct w:val="0"/>
              <w:bidi w:val="0"/>
              <w:spacing w:line="360" w:lineRule="auto"/>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9000000.00</w:t>
            </w:r>
          </w:p>
        </w:tc>
        <w:tc>
          <w:tcPr>
            <w:tcW w:w="1645"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32879409">
            <w:pPr>
              <w:pStyle w:val="113"/>
              <w:pageBreakBefore w:val="0"/>
              <w:overflowPunct/>
              <w:topLinePunct w:val="0"/>
              <w:bidi w:val="0"/>
              <w:spacing w:line="360" w:lineRule="auto"/>
              <w:jc w:val="center"/>
              <w:rPr>
                <w:rFonts w:hint="default"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8999998.59</w:t>
            </w:r>
          </w:p>
        </w:tc>
      </w:tr>
    </w:tbl>
    <w:p w14:paraId="67A5B075">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63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本合同包不接受联合体投标</w:t>
      </w:r>
    </w:p>
    <w:p w14:paraId="01FEAF3E">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63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合同履行期限：</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采购人委托之日起至次年采购合同签订之日止，具体以采购人确认的日期为准</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w:t>
      </w:r>
    </w:p>
    <w:p w14:paraId="5A3AD17B">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合同包</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4</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w:t>
      </w:r>
      <w:r>
        <w:rPr>
          <w:rFonts w:hint="eastAsia"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2026年度非市政开挖修复工程</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四标段</w:t>
      </w:r>
      <w:r>
        <w:rPr>
          <w:rFonts w:hint="eastAsia"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w:t>
      </w:r>
    </w:p>
    <w:p w14:paraId="4A1FF612">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63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合同包预算金额：10410000.00元</w:t>
      </w:r>
    </w:p>
    <w:p w14:paraId="11AE3103">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63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合同包最高限价：</w:t>
      </w:r>
      <w:r>
        <w:rPr>
          <w:rFonts w:hint="eastAsia"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10409999.85</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元</w:t>
      </w:r>
    </w:p>
    <w:tbl>
      <w:tblPr>
        <w:tblStyle w:val="32"/>
        <w:tblW w:w="9297" w:type="dxa"/>
        <w:tblInd w:w="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Layout w:type="autofit"/>
        <w:tblCellMar>
          <w:top w:w="0" w:type="dxa"/>
          <w:left w:w="0" w:type="dxa"/>
          <w:bottom w:w="0" w:type="dxa"/>
          <w:right w:w="0" w:type="dxa"/>
        </w:tblCellMar>
      </w:tblPr>
      <w:tblGrid>
        <w:gridCol w:w="876"/>
        <w:gridCol w:w="1066"/>
        <w:gridCol w:w="1643"/>
        <w:gridCol w:w="1099"/>
        <w:gridCol w:w="1323"/>
        <w:gridCol w:w="1645"/>
        <w:gridCol w:w="1645"/>
      </w:tblGrid>
      <w:tr w14:paraId="4D58F9B4">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0" w:type="dxa"/>
            <w:left w:w="0" w:type="dxa"/>
            <w:bottom w:w="0" w:type="dxa"/>
            <w:right w:w="0" w:type="dxa"/>
          </w:tblCellMar>
        </w:tblPrEx>
        <w:trPr>
          <w:trHeight w:val="853" w:hRule="atLeast"/>
          <w:tblHeader/>
        </w:trPr>
        <w:tc>
          <w:tcPr>
            <w:tcW w:w="876"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60F388E6">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品目号</w:t>
            </w:r>
          </w:p>
        </w:tc>
        <w:tc>
          <w:tcPr>
            <w:tcW w:w="1066"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698B3FEC">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品目名称</w:t>
            </w:r>
          </w:p>
        </w:tc>
        <w:tc>
          <w:tcPr>
            <w:tcW w:w="1643"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1F4CBA9F">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采购标的</w:t>
            </w:r>
          </w:p>
        </w:tc>
        <w:tc>
          <w:tcPr>
            <w:tcW w:w="1099"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7040552E">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right="0"/>
              <w:jc w:val="center"/>
              <w:textAlignment w:val="auto"/>
              <w:rPr>
                <w:rFonts w:hint="eastAsia" w:ascii="宋体" w:hAnsi="宋体" w:eastAsia="宋体" w:cs="宋体"/>
                <w:b/>
                <w:bCs/>
                <w:color w:val="auto"/>
                <w:kern w:val="0"/>
                <w:sz w:val="24"/>
                <w:szCs w:val="24"/>
                <w:highlight w:val="none"/>
                <w:lang w:val="en-US" w:eastAsia="zh-CN" w:bidi="ar"/>
              </w:rPr>
            </w:pPr>
            <w:r>
              <w:rPr>
                <w:rFonts w:hint="eastAsia" w:ascii="宋体" w:hAnsi="宋体" w:eastAsia="宋体" w:cs="宋体"/>
                <w:b/>
                <w:bCs/>
                <w:color w:val="auto"/>
                <w:kern w:val="0"/>
                <w:sz w:val="24"/>
                <w:szCs w:val="24"/>
                <w:highlight w:val="none"/>
                <w:lang w:val="en-US" w:eastAsia="zh-CN" w:bidi="ar"/>
              </w:rPr>
              <w:t>数量</w:t>
            </w:r>
          </w:p>
          <w:p w14:paraId="230F2A69">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（单位）</w:t>
            </w:r>
          </w:p>
        </w:tc>
        <w:tc>
          <w:tcPr>
            <w:tcW w:w="1323"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373934EC">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技术规格、参数及要求</w:t>
            </w:r>
          </w:p>
        </w:tc>
        <w:tc>
          <w:tcPr>
            <w:tcW w:w="1645"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21B56FC6">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品目预算（元）</w:t>
            </w:r>
          </w:p>
        </w:tc>
        <w:tc>
          <w:tcPr>
            <w:tcW w:w="1645"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23C04F3D">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最高限价（元）</w:t>
            </w:r>
          </w:p>
        </w:tc>
      </w:tr>
      <w:tr w14:paraId="0A80530E">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0" w:type="dxa"/>
            <w:left w:w="0" w:type="dxa"/>
            <w:bottom w:w="0" w:type="dxa"/>
            <w:right w:w="0" w:type="dxa"/>
          </w:tblCellMar>
        </w:tblPrEx>
        <w:trPr>
          <w:trHeight w:val="714" w:hRule="atLeast"/>
        </w:trPr>
        <w:tc>
          <w:tcPr>
            <w:tcW w:w="876"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7DB0F89F">
            <w:pPr>
              <w:pageBreakBefore w:val="0"/>
              <w:overflowPunct/>
              <w:topLinePunct w:val="0"/>
              <w:bidi w:val="0"/>
              <w:spacing w:line="360" w:lineRule="auto"/>
              <w:jc w:val="center"/>
              <w:rPr>
                <w:rFonts w:hint="eastAsia" w:ascii="宋体" w:hAnsi="宋体" w:eastAsia="宋体" w:cs="宋体"/>
                <w:sz w:val="24"/>
                <w:szCs w:val="24"/>
                <w:highlight w:val="none"/>
              </w:rPr>
            </w:pPr>
            <w:r>
              <w:rPr>
                <w:rFonts w:hint="eastAsia" w:ascii="宋体" w:hAnsi="宋体" w:eastAsia="宋体" w:cs="宋体"/>
                <w:color w:val="auto"/>
                <w:kern w:val="0"/>
                <w:sz w:val="24"/>
                <w:szCs w:val="24"/>
                <w:highlight w:val="none"/>
                <w:shd w:val="clear" w:fill="FFFFFF"/>
                <w:lang w:val="en-US" w:eastAsia="zh-CN" w:bidi="ar-SA"/>
              </w:rPr>
              <w:t>4-1</w:t>
            </w:r>
          </w:p>
        </w:tc>
        <w:tc>
          <w:tcPr>
            <w:tcW w:w="1066"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17D27592">
            <w:pPr>
              <w:pStyle w:val="113"/>
              <w:pageBreakBefore w:val="0"/>
              <w:overflowPunct/>
              <w:topLinePunct w:val="0"/>
              <w:bidi w:val="0"/>
              <w:spacing w:line="360" w:lineRule="auto"/>
              <w:jc w:val="center"/>
              <w:rPr>
                <w:rFonts w:hint="eastAsia" w:ascii="宋体" w:hAnsi="宋体" w:eastAsia="宋体" w:cs="宋体"/>
                <w:sz w:val="24"/>
                <w:szCs w:val="24"/>
                <w:highlight w:val="none"/>
              </w:rPr>
            </w:pPr>
            <w:r>
              <w:rPr>
                <w:rFonts w:hint="eastAsia" w:ascii="宋体" w:hAnsi="宋体" w:eastAsia="宋体" w:cs="宋体"/>
                <w:color w:val="auto"/>
                <w:sz w:val="24"/>
                <w:szCs w:val="24"/>
                <w:highlight w:val="none"/>
                <w:vertAlign w:val="baseline"/>
                <w:lang w:val="en-US" w:eastAsia="zh-CN"/>
              </w:rPr>
              <w:t>其他市政公用设施施工</w:t>
            </w:r>
          </w:p>
        </w:tc>
        <w:tc>
          <w:tcPr>
            <w:tcW w:w="1643"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2424348D">
            <w:pPr>
              <w:pStyle w:val="113"/>
              <w:pageBreakBefore w:val="0"/>
              <w:overflowPunct/>
              <w:topLinePunct w:val="0"/>
              <w:bidi w:val="0"/>
              <w:spacing w:line="360" w:lineRule="auto"/>
              <w:jc w:val="center"/>
              <w:rPr>
                <w:rFonts w:hint="default" w:ascii="宋体" w:hAnsi="宋体" w:eastAsia="宋体" w:cs="宋体"/>
                <w:sz w:val="24"/>
                <w:szCs w:val="24"/>
                <w:highlight w:val="none"/>
                <w:lang w:val="en-US" w:eastAsia="zh-CN"/>
              </w:rPr>
            </w:pPr>
            <w:r>
              <w:rPr>
                <w:rFonts w:hint="eastAsia" w:ascii="宋体" w:hAnsi="宋体" w:eastAsia="宋体" w:cs="宋体"/>
                <w:color w:val="auto"/>
                <w:sz w:val="24"/>
                <w:szCs w:val="24"/>
                <w:highlight w:val="none"/>
                <w:vertAlign w:val="baseline"/>
                <w:lang w:val="en-US" w:eastAsia="zh-CN"/>
              </w:rPr>
              <w:t>非市政开挖修复采购包四</w:t>
            </w:r>
          </w:p>
        </w:tc>
        <w:tc>
          <w:tcPr>
            <w:tcW w:w="1099"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2621BC19">
            <w:pPr>
              <w:pStyle w:val="113"/>
              <w:pageBreakBefore w:val="0"/>
              <w:overflowPunct/>
              <w:topLinePunct w:val="0"/>
              <w:bidi w:val="0"/>
              <w:spacing w:line="360" w:lineRule="auto"/>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1(项）</w:t>
            </w:r>
          </w:p>
        </w:tc>
        <w:tc>
          <w:tcPr>
            <w:tcW w:w="1323"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1FFC1BF4">
            <w:pPr>
              <w:pStyle w:val="113"/>
              <w:pageBreakBefore w:val="0"/>
              <w:overflowPunct/>
              <w:topLinePunct w:val="0"/>
              <w:bidi w:val="0"/>
              <w:spacing w:line="360" w:lineRule="auto"/>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详见采购文件</w:t>
            </w:r>
          </w:p>
        </w:tc>
        <w:tc>
          <w:tcPr>
            <w:tcW w:w="1645"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33D624EF">
            <w:pPr>
              <w:pStyle w:val="113"/>
              <w:pageBreakBefore w:val="0"/>
              <w:overflowPunct/>
              <w:topLinePunct w:val="0"/>
              <w:bidi w:val="0"/>
              <w:spacing w:line="360" w:lineRule="auto"/>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10410000.00</w:t>
            </w:r>
          </w:p>
        </w:tc>
        <w:tc>
          <w:tcPr>
            <w:tcW w:w="1645"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09BF2350">
            <w:pPr>
              <w:pStyle w:val="113"/>
              <w:pageBreakBefore w:val="0"/>
              <w:overflowPunct/>
              <w:topLinePunct w:val="0"/>
              <w:bidi w:val="0"/>
              <w:spacing w:line="360" w:lineRule="auto"/>
              <w:jc w:val="center"/>
              <w:rPr>
                <w:rFonts w:hint="default"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10409999.85</w:t>
            </w:r>
          </w:p>
        </w:tc>
      </w:tr>
    </w:tbl>
    <w:p w14:paraId="71E4094B">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63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本合同包不接受联合体投标</w:t>
      </w:r>
    </w:p>
    <w:p w14:paraId="211AA5D0">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63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合同履行期限：</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采购人委托之日起至次年采购合同签订之日止，具体以采购人确认的日期为准</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w:t>
      </w:r>
    </w:p>
    <w:p w14:paraId="7B24D6F1">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合同包</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5</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w:t>
      </w:r>
      <w:r>
        <w:rPr>
          <w:rFonts w:hint="eastAsia"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2026年度非市政开挖修复工程</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五标段</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w:t>
      </w:r>
    </w:p>
    <w:p w14:paraId="1BBBD82A">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63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合同包预算金额：3000000.00元</w:t>
      </w:r>
    </w:p>
    <w:p w14:paraId="035E7373">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63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合同包最高限价：</w:t>
      </w:r>
      <w:r>
        <w:rPr>
          <w:rFonts w:hint="eastAsia" w:eastAsia="宋体" w:cs="宋体"/>
          <w:i w:val="0"/>
          <w:iCs w:val="0"/>
          <w:caps w:val="0"/>
          <w:color w:val="000000" w:themeColor="text1"/>
          <w:spacing w:val="0"/>
          <w:kern w:val="0"/>
          <w:sz w:val="24"/>
          <w:szCs w:val="24"/>
          <w:highlight w:val="none"/>
          <w:shd w:val="clear" w:fill="FFFFFF"/>
          <w:lang w:val="en-US" w:eastAsia="zh-CN" w:bidi="ar-SA"/>
          <w14:textFill>
            <w14:solidFill>
              <w14:schemeClr w14:val="tx1"/>
            </w14:solidFill>
          </w14:textFill>
        </w:rPr>
        <w:t>2999998.46</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元</w:t>
      </w:r>
    </w:p>
    <w:tbl>
      <w:tblPr>
        <w:tblStyle w:val="32"/>
        <w:tblW w:w="9297" w:type="dxa"/>
        <w:tblInd w:w="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Layout w:type="autofit"/>
        <w:tblCellMar>
          <w:top w:w="0" w:type="dxa"/>
          <w:left w:w="0" w:type="dxa"/>
          <w:bottom w:w="0" w:type="dxa"/>
          <w:right w:w="0" w:type="dxa"/>
        </w:tblCellMar>
      </w:tblPr>
      <w:tblGrid>
        <w:gridCol w:w="876"/>
        <w:gridCol w:w="1066"/>
        <w:gridCol w:w="1643"/>
        <w:gridCol w:w="1099"/>
        <w:gridCol w:w="1323"/>
        <w:gridCol w:w="1645"/>
        <w:gridCol w:w="1645"/>
      </w:tblGrid>
      <w:tr w14:paraId="3C19F304">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0" w:type="dxa"/>
            <w:left w:w="0" w:type="dxa"/>
            <w:bottom w:w="0" w:type="dxa"/>
            <w:right w:w="0" w:type="dxa"/>
          </w:tblCellMar>
        </w:tblPrEx>
        <w:trPr>
          <w:trHeight w:val="853" w:hRule="atLeast"/>
          <w:tblHeader/>
        </w:trPr>
        <w:tc>
          <w:tcPr>
            <w:tcW w:w="876"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06F29AC0">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品目号</w:t>
            </w:r>
          </w:p>
        </w:tc>
        <w:tc>
          <w:tcPr>
            <w:tcW w:w="1066"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137DD129">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品目名称</w:t>
            </w:r>
          </w:p>
        </w:tc>
        <w:tc>
          <w:tcPr>
            <w:tcW w:w="1643"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244B742D">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采购标的</w:t>
            </w:r>
          </w:p>
        </w:tc>
        <w:tc>
          <w:tcPr>
            <w:tcW w:w="1099"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11F4A73F">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right="0"/>
              <w:jc w:val="center"/>
              <w:textAlignment w:val="auto"/>
              <w:rPr>
                <w:rFonts w:hint="eastAsia" w:ascii="宋体" w:hAnsi="宋体" w:eastAsia="宋体" w:cs="宋体"/>
                <w:b/>
                <w:bCs/>
                <w:color w:val="auto"/>
                <w:kern w:val="0"/>
                <w:sz w:val="24"/>
                <w:szCs w:val="24"/>
                <w:highlight w:val="none"/>
                <w:lang w:val="en-US" w:eastAsia="zh-CN" w:bidi="ar"/>
              </w:rPr>
            </w:pPr>
            <w:r>
              <w:rPr>
                <w:rFonts w:hint="eastAsia" w:ascii="宋体" w:hAnsi="宋体" w:eastAsia="宋体" w:cs="宋体"/>
                <w:b/>
                <w:bCs/>
                <w:color w:val="auto"/>
                <w:kern w:val="0"/>
                <w:sz w:val="24"/>
                <w:szCs w:val="24"/>
                <w:highlight w:val="none"/>
                <w:lang w:val="en-US" w:eastAsia="zh-CN" w:bidi="ar"/>
              </w:rPr>
              <w:t>数量</w:t>
            </w:r>
          </w:p>
          <w:p w14:paraId="1C228BA2">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（单位）</w:t>
            </w:r>
          </w:p>
        </w:tc>
        <w:tc>
          <w:tcPr>
            <w:tcW w:w="1323"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51E9C9F4">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技术规格、参数及要求</w:t>
            </w:r>
          </w:p>
        </w:tc>
        <w:tc>
          <w:tcPr>
            <w:tcW w:w="1645"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0201AFCC">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品目预算(元)</w:t>
            </w:r>
          </w:p>
        </w:tc>
        <w:tc>
          <w:tcPr>
            <w:tcW w:w="1645"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1F769ADC">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最高限价(元)</w:t>
            </w:r>
          </w:p>
        </w:tc>
      </w:tr>
      <w:tr w14:paraId="11C4DCF6">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0" w:type="dxa"/>
            <w:left w:w="0" w:type="dxa"/>
            <w:bottom w:w="0" w:type="dxa"/>
            <w:right w:w="0" w:type="dxa"/>
          </w:tblCellMar>
        </w:tblPrEx>
        <w:trPr>
          <w:trHeight w:val="714" w:hRule="atLeast"/>
        </w:trPr>
        <w:tc>
          <w:tcPr>
            <w:tcW w:w="876"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23623098">
            <w:pPr>
              <w:pageBreakBefore w:val="0"/>
              <w:overflowPunct/>
              <w:topLinePunct w:val="0"/>
              <w:bidi w:val="0"/>
              <w:spacing w:line="360" w:lineRule="auto"/>
              <w:jc w:val="center"/>
              <w:rPr>
                <w:rFonts w:hint="eastAsia" w:ascii="宋体" w:hAnsi="宋体" w:eastAsia="宋体" w:cs="宋体"/>
                <w:sz w:val="24"/>
                <w:szCs w:val="24"/>
                <w:highlight w:val="none"/>
              </w:rPr>
            </w:pPr>
            <w:r>
              <w:rPr>
                <w:rFonts w:hint="eastAsia" w:ascii="宋体" w:hAnsi="宋体" w:eastAsia="宋体" w:cs="宋体"/>
                <w:color w:val="auto"/>
                <w:kern w:val="0"/>
                <w:sz w:val="24"/>
                <w:szCs w:val="24"/>
                <w:highlight w:val="none"/>
                <w:shd w:val="clear" w:fill="FFFFFF"/>
                <w:lang w:val="en-US" w:eastAsia="zh-CN" w:bidi="ar-SA"/>
              </w:rPr>
              <w:t>5-1</w:t>
            </w:r>
          </w:p>
        </w:tc>
        <w:tc>
          <w:tcPr>
            <w:tcW w:w="1066"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5DED7BBF">
            <w:pPr>
              <w:pStyle w:val="113"/>
              <w:pageBreakBefore w:val="0"/>
              <w:overflowPunct/>
              <w:topLinePunct w:val="0"/>
              <w:bidi w:val="0"/>
              <w:spacing w:line="360" w:lineRule="auto"/>
              <w:jc w:val="center"/>
              <w:rPr>
                <w:rFonts w:hint="eastAsia" w:ascii="宋体" w:hAnsi="宋体" w:eastAsia="宋体" w:cs="宋体"/>
                <w:sz w:val="24"/>
                <w:szCs w:val="24"/>
                <w:highlight w:val="none"/>
              </w:rPr>
            </w:pPr>
            <w:r>
              <w:rPr>
                <w:rFonts w:hint="eastAsia" w:ascii="宋体" w:hAnsi="宋体" w:eastAsia="宋体" w:cs="宋体"/>
                <w:color w:val="auto"/>
                <w:sz w:val="24"/>
                <w:szCs w:val="24"/>
                <w:highlight w:val="none"/>
                <w:vertAlign w:val="baseline"/>
                <w:lang w:val="en-US" w:eastAsia="zh-CN"/>
              </w:rPr>
              <w:t>其他市政公用设施施工</w:t>
            </w:r>
          </w:p>
        </w:tc>
        <w:tc>
          <w:tcPr>
            <w:tcW w:w="1643"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556077DC">
            <w:pPr>
              <w:pStyle w:val="113"/>
              <w:pageBreakBefore w:val="0"/>
              <w:overflowPunct/>
              <w:topLinePunct w:val="0"/>
              <w:bidi w:val="0"/>
              <w:spacing w:line="360" w:lineRule="auto"/>
              <w:jc w:val="center"/>
              <w:rPr>
                <w:rFonts w:hint="default" w:ascii="宋体" w:hAnsi="宋体" w:eastAsia="宋体" w:cs="宋体"/>
                <w:sz w:val="24"/>
                <w:szCs w:val="24"/>
                <w:highlight w:val="none"/>
                <w:lang w:val="en-US" w:eastAsia="zh-CN"/>
              </w:rPr>
            </w:pPr>
            <w:r>
              <w:rPr>
                <w:rFonts w:hint="eastAsia" w:ascii="宋体" w:hAnsi="宋体" w:eastAsia="宋体" w:cs="宋体"/>
                <w:color w:val="auto"/>
                <w:sz w:val="24"/>
                <w:szCs w:val="24"/>
                <w:highlight w:val="none"/>
                <w:vertAlign w:val="baseline"/>
                <w:lang w:val="en-US" w:eastAsia="zh-CN"/>
              </w:rPr>
              <w:t>非市政开挖修复采购包五</w:t>
            </w:r>
          </w:p>
        </w:tc>
        <w:tc>
          <w:tcPr>
            <w:tcW w:w="1099"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58851882">
            <w:pPr>
              <w:pStyle w:val="113"/>
              <w:pageBreakBefore w:val="0"/>
              <w:overflowPunct/>
              <w:topLinePunct w:val="0"/>
              <w:bidi w:val="0"/>
              <w:spacing w:line="360" w:lineRule="auto"/>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1(项)</w:t>
            </w:r>
          </w:p>
        </w:tc>
        <w:tc>
          <w:tcPr>
            <w:tcW w:w="1323"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4329FCCB">
            <w:pPr>
              <w:pStyle w:val="113"/>
              <w:pageBreakBefore w:val="0"/>
              <w:overflowPunct/>
              <w:topLinePunct w:val="0"/>
              <w:bidi w:val="0"/>
              <w:spacing w:line="360" w:lineRule="auto"/>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详见采购文件</w:t>
            </w:r>
          </w:p>
        </w:tc>
        <w:tc>
          <w:tcPr>
            <w:tcW w:w="1645"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7B394037">
            <w:pPr>
              <w:pStyle w:val="113"/>
              <w:pageBreakBefore w:val="0"/>
              <w:overflowPunct/>
              <w:topLinePunct w:val="0"/>
              <w:bidi w:val="0"/>
              <w:spacing w:line="360" w:lineRule="auto"/>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3000000.00</w:t>
            </w:r>
          </w:p>
        </w:tc>
        <w:tc>
          <w:tcPr>
            <w:tcW w:w="1645"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5D8AF4E1">
            <w:pPr>
              <w:pStyle w:val="113"/>
              <w:pageBreakBefore w:val="0"/>
              <w:overflowPunct/>
              <w:topLinePunct w:val="0"/>
              <w:bidi w:val="0"/>
              <w:spacing w:line="360" w:lineRule="auto"/>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2999998.46</w:t>
            </w:r>
          </w:p>
        </w:tc>
      </w:tr>
    </w:tbl>
    <w:p w14:paraId="204DFD83">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63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本合同包不接受联合体投标</w:t>
      </w:r>
    </w:p>
    <w:p w14:paraId="2E548278">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63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合同履行期限：</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采购人委托之日起至次年采购合同签订之日止，具体以采购人确认的日期为准</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w:t>
      </w:r>
    </w:p>
    <w:p w14:paraId="6F616ECD">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合同包</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6</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w:t>
      </w:r>
      <w:r>
        <w:rPr>
          <w:rFonts w:hint="eastAsia"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2026年度非市政开挖修复工程</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六标段</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w:t>
      </w:r>
    </w:p>
    <w:p w14:paraId="3604153D">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63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合同包预算金额：</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1</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000000.00元</w:t>
      </w:r>
    </w:p>
    <w:p w14:paraId="44742EF4">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63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合同包最高限价：</w:t>
      </w:r>
      <w:r>
        <w:rPr>
          <w:rFonts w:hint="eastAsia"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999999.59</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元</w:t>
      </w:r>
    </w:p>
    <w:tbl>
      <w:tblPr>
        <w:tblStyle w:val="32"/>
        <w:tblW w:w="9297" w:type="dxa"/>
        <w:tblInd w:w="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Layout w:type="autofit"/>
        <w:tblCellMar>
          <w:top w:w="0" w:type="dxa"/>
          <w:left w:w="0" w:type="dxa"/>
          <w:bottom w:w="0" w:type="dxa"/>
          <w:right w:w="0" w:type="dxa"/>
        </w:tblCellMar>
      </w:tblPr>
      <w:tblGrid>
        <w:gridCol w:w="876"/>
        <w:gridCol w:w="1066"/>
        <w:gridCol w:w="1643"/>
        <w:gridCol w:w="1099"/>
        <w:gridCol w:w="1323"/>
        <w:gridCol w:w="1645"/>
        <w:gridCol w:w="1645"/>
      </w:tblGrid>
      <w:tr w14:paraId="6B0AC760">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0" w:type="dxa"/>
            <w:left w:w="0" w:type="dxa"/>
            <w:bottom w:w="0" w:type="dxa"/>
            <w:right w:w="0" w:type="dxa"/>
          </w:tblCellMar>
        </w:tblPrEx>
        <w:trPr>
          <w:trHeight w:val="853" w:hRule="atLeast"/>
          <w:tblHeader/>
        </w:trPr>
        <w:tc>
          <w:tcPr>
            <w:tcW w:w="876"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2EDFE92F">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品目号</w:t>
            </w:r>
          </w:p>
        </w:tc>
        <w:tc>
          <w:tcPr>
            <w:tcW w:w="1066"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7661399A">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品目名称</w:t>
            </w:r>
          </w:p>
        </w:tc>
        <w:tc>
          <w:tcPr>
            <w:tcW w:w="1643"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756235DF">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采购标的</w:t>
            </w:r>
          </w:p>
        </w:tc>
        <w:tc>
          <w:tcPr>
            <w:tcW w:w="1099"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1B2D0F05">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right="0"/>
              <w:jc w:val="center"/>
              <w:textAlignment w:val="auto"/>
              <w:rPr>
                <w:rFonts w:hint="eastAsia" w:ascii="宋体" w:hAnsi="宋体" w:eastAsia="宋体" w:cs="宋体"/>
                <w:b/>
                <w:bCs/>
                <w:color w:val="auto"/>
                <w:kern w:val="0"/>
                <w:sz w:val="24"/>
                <w:szCs w:val="24"/>
                <w:highlight w:val="none"/>
                <w:lang w:val="en-US" w:eastAsia="zh-CN" w:bidi="ar"/>
              </w:rPr>
            </w:pPr>
            <w:r>
              <w:rPr>
                <w:rFonts w:hint="eastAsia" w:ascii="宋体" w:hAnsi="宋体" w:eastAsia="宋体" w:cs="宋体"/>
                <w:b/>
                <w:bCs/>
                <w:color w:val="auto"/>
                <w:kern w:val="0"/>
                <w:sz w:val="24"/>
                <w:szCs w:val="24"/>
                <w:highlight w:val="none"/>
                <w:lang w:val="en-US" w:eastAsia="zh-CN" w:bidi="ar"/>
              </w:rPr>
              <w:t>数量</w:t>
            </w:r>
          </w:p>
          <w:p w14:paraId="189E2E61">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（单位）</w:t>
            </w:r>
          </w:p>
        </w:tc>
        <w:tc>
          <w:tcPr>
            <w:tcW w:w="1323"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1D8AE3D0">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技术规格、参数及要求</w:t>
            </w:r>
          </w:p>
        </w:tc>
        <w:tc>
          <w:tcPr>
            <w:tcW w:w="1645"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5D6E4B47">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品目预算(元)</w:t>
            </w:r>
          </w:p>
        </w:tc>
        <w:tc>
          <w:tcPr>
            <w:tcW w:w="1645"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504C8545">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最高限价(元)</w:t>
            </w:r>
          </w:p>
        </w:tc>
      </w:tr>
      <w:tr w14:paraId="63E3AE73">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0" w:type="dxa"/>
            <w:left w:w="0" w:type="dxa"/>
            <w:bottom w:w="0" w:type="dxa"/>
            <w:right w:w="0" w:type="dxa"/>
          </w:tblCellMar>
        </w:tblPrEx>
        <w:trPr>
          <w:trHeight w:val="714" w:hRule="atLeast"/>
        </w:trPr>
        <w:tc>
          <w:tcPr>
            <w:tcW w:w="876"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272F3CFA">
            <w:pPr>
              <w:pageBreakBefore w:val="0"/>
              <w:overflowPunct/>
              <w:topLinePunct w:val="0"/>
              <w:bidi w:val="0"/>
              <w:spacing w:line="360" w:lineRule="auto"/>
              <w:jc w:val="center"/>
              <w:rPr>
                <w:rFonts w:hint="eastAsia" w:ascii="宋体" w:hAnsi="宋体" w:eastAsia="宋体" w:cs="宋体"/>
                <w:sz w:val="24"/>
                <w:szCs w:val="24"/>
                <w:highlight w:val="none"/>
              </w:rPr>
            </w:pPr>
            <w:r>
              <w:rPr>
                <w:rFonts w:hint="eastAsia" w:ascii="宋体" w:hAnsi="宋体" w:eastAsia="宋体" w:cs="宋体"/>
                <w:color w:val="auto"/>
                <w:kern w:val="0"/>
                <w:sz w:val="24"/>
                <w:szCs w:val="24"/>
                <w:highlight w:val="none"/>
                <w:shd w:val="clear" w:fill="FFFFFF"/>
                <w:lang w:val="en-US" w:eastAsia="zh-CN" w:bidi="ar-SA"/>
              </w:rPr>
              <w:t>6-1</w:t>
            </w:r>
          </w:p>
        </w:tc>
        <w:tc>
          <w:tcPr>
            <w:tcW w:w="1066"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42F1C776">
            <w:pPr>
              <w:pStyle w:val="113"/>
              <w:pageBreakBefore w:val="0"/>
              <w:overflowPunct/>
              <w:topLinePunct w:val="0"/>
              <w:bidi w:val="0"/>
              <w:spacing w:line="360" w:lineRule="auto"/>
              <w:jc w:val="center"/>
              <w:rPr>
                <w:rFonts w:hint="eastAsia" w:ascii="宋体" w:hAnsi="宋体" w:eastAsia="宋体" w:cs="宋体"/>
                <w:sz w:val="24"/>
                <w:szCs w:val="24"/>
                <w:highlight w:val="none"/>
              </w:rPr>
            </w:pPr>
            <w:r>
              <w:rPr>
                <w:rFonts w:hint="eastAsia" w:ascii="宋体" w:hAnsi="宋体" w:eastAsia="宋体" w:cs="宋体"/>
                <w:color w:val="auto"/>
                <w:sz w:val="24"/>
                <w:szCs w:val="24"/>
                <w:highlight w:val="none"/>
                <w:vertAlign w:val="baseline"/>
                <w:lang w:val="en-US" w:eastAsia="zh-CN"/>
              </w:rPr>
              <w:t>其他市政公用设施施工</w:t>
            </w:r>
          </w:p>
        </w:tc>
        <w:tc>
          <w:tcPr>
            <w:tcW w:w="1643"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50B73716">
            <w:pPr>
              <w:pStyle w:val="113"/>
              <w:pageBreakBefore w:val="0"/>
              <w:overflowPunct/>
              <w:topLinePunct w:val="0"/>
              <w:bidi w:val="0"/>
              <w:spacing w:line="360" w:lineRule="auto"/>
              <w:jc w:val="center"/>
              <w:rPr>
                <w:rFonts w:hint="default" w:ascii="宋体" w:hAnsi="宋体" w:eastAsia="宋体" w:cs="宋体"/>
                <w:sz w:val="24"/>
                <w:szCs w:val="24"/>
                <w:highlight w:val="none"/>
                <w:lang w:val="en-US" w:eastAsia="zh-CN"/>
              </w:rPr>
            </w:pPr>
            <w:r>
              <w:rPr>
                <w:rFonts w:hint="eastAsia" w:ascii="宋体" w:hAnsi="宋体" w:eastAsia="宋体" w:cs="宋体"/>
                <w:color w:val="auto"/>
                <w:sz w:val="24"/>
                <w:szCs w:val="24"/>
                <w:highlight w:val="none"/>
                <w:vertAlign w:val="baseline"/>
                <w:lang w:val="en-US" w:eastAsia="zh-CN"/>
              </w:rPr>
              <w:t>非市政开挖修复采购包六</w:t>
            </w:r>
          </w:p>
        </w:tc>
        <w:tc>
          <w:tcPr>
            <w:tcW w:w="1099"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3C4157B7">
            <w:pPr>
              <w:pStyle w:val="113"/>
              <w:pageBreakBefore w:val="0"/>
              <w:overflowPunct/>
              <w:topLinePunct w:val="0"/>
              <w:bidi w:val="0"/>
              <w:spacing w:line="360" w:lineRule="auto"/>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1(项)</w:t>
            </w:r>
          </w:p>
        </w:tc>
        <w:tc>
          <w:tcPr>
            <w:tcW w:w="1323"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6482E7A9">
            <w:pPr>
              <w:pStyle w:val="113"/>
              <w:pageBreakBefore w:val="0"/>
              <w:overflowPunct/>
              <w:topLinePunct w:val="0"/>
              <w:bidi w:val="0"/>
              <w:spacing w:line="360" w:lineRule="auto"/>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详见采购文件</w:t>
            </w:r>
          </w:p>
        </w:tc>
        <w:tc>
          <w:tcPr>
            <w:tcW w:w="1645"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7510571B">
            <w:pPr>
              <w:pStyle w:val="113"/>
              <w:pageBreakBefore w:val="0"/>
              <w:overflowPunct/>
              <w:topLinePunct w:val="0"/>
              <w:bidi w:val="0"/>
              <w:spacing w:line="360" w:lineRule="auto"/>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1000000.00</w:t>
            </w:r>
          </w:p>
        </w:tc>
        <w:tc>
          <w:tcPr>
            <w:tcW w:w="1645"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1FE146D2">
            <w:pPr>
              <w:pStyle w:val="113"/>
              <w:pageBreakBefore w:val="0"/>
              <w:overflowPunct/>
              <w:topLinePunct w:val="0"/>
              <w:bidi w:val="0"/>
              <w:spacing w:line="360" w:lineRule="auto"/>
              <w:jc w:val="center"/>
              <w:rPr>
                <w:rFonts w:hint="default"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999999.59</w:t>
            </w:r>
          </w:p>
        </w:tc>
      </w:tr>
    </w:tbl>
    <w:p w14:paraId="355BE019">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63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本合同包不接受联合体投标</w:t>
      </w:r>
    </w:p>
    <w:p w14:paraId="59EDD817">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63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合同履行期限：</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采购人委托之日起至次年采购合同签订之日止，具体以采购人确认的日期为准</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w:t>
      </w:r>
    </w:p>
    <w:p w14:paraId="2F6FDD9B">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合同包</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7</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w:t>
      </w:r>
      <w:r>
        <w:rPr>
          <w:rFonts w:hint="eastAsia"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2026年度非市政开挖修复工程</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七标段</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w:t>
      </w:r>
    </w:p>
    <w:p w14:paraId="0F0D975A">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63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合同包预算金额：</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590000.00</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元</w:t>
      </w:r>
    </w:p>
    <w:p w14:paraId="4A98CDD0">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63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合同包最高限价：</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590000.00</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元</w:t>
      </w:r>
    </w:p>
    <w:tbl>
      <w:tblPr>
        <w:tblStyle w:val="32"/>
        <w:tblW w:w="9297" w:type="dxa"/>
        <w:tblInd w:w="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Layout w:type="autofit"/>
        <w:tblCellMar>
          <w:top w:w="0" w:type="dxa"/>
          <w:left w:w="0" w:type="dxa"/>
          <w:bottom w:w="0" w:type="dxa"/>
          <w:right w:w="0" w:type="dxa"/>
        </w:tblCellMar>
      </w:tblPr>
      <w:tblGrid>
        <w:gridCol w:w="876"/>
        <w:gridCol w:w="1066"/>
        <w:gridCol w:w="1643"/>
        <w:gridCol w:w="1099"/>
        <w:gridCol w:w="1323"/>
        <w:gridCol w:w="1645"/>
        <w:gridCol w:w="1645"/>
      </w:tblGrid>
      <w:tr w14:paraId="3D179EF2">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853" w:hRule="atLeast"/>
          <w:tblHeader/>
        </w:trPr>
        <w:tc>
          <w:tcPr>
            <w:tcW w:w="876"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5B5E0EC7">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品目号</w:t>
            </w:r>
          </w:p>
        </w:tc>
        <w:tc>
          <w:tcPr>
            <w:tcW w:w="1066"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7CC08AC6">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品目名称</w:t>
            </w:r>
          </w:p>
        </w:tc>
        <w:tc>
          <w:tcPr>
            <w:tcW w:w="1643"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4F626790">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采购标的</w:t>
            </w:r>
          </w:p>
        </w:tc>
        <w:tc>
          <w:tcPr>
            <w:tcW w:w="1099"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76C5391C">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right="0"/>
              <w:jc w:val="center"/>
              <w:textAlignment w:val="auto"/>
              <w:rPr>
                <w:rFonts w:hint="eastAsia" w:ascii="宋体" w:hAnsi="宋体" w:eastAsia="宋体" w:cs="宋体"/>
                <w:b/>
                <w:bCs/>
                <w:color w:val="auto"/>
                <w:kern w:val="0"/>
                <w:sz w:val="24"/>
                <w:szCs w:val="24"/>
                <w:highlight w:val="none"/>
                <w:lang w:val="en-US" w:eastAsia="zh-CN" w:bidi="ar"/>
              </w:rPr>
            </w:pPr>
            <w:r>
              <w:rPr>
                <w:rFonts w:hint="eastAsia" w:ascii="宋体" w:hAnsi="宋体" w:eastAsia="宋体" w:cs="宋体"/>
                <w:b/>
                <w:bCs/>
                <w:color w:val="auto"/>
                <w:kern w:val="0"/>
                <w:sz w:val="24"/>
                <w:szCs w:val="24"/>
                <w:highlight w:val="none"/>
                <w:lang w:val="en-US" w:eastAsia="zh-CN" w:bidi="ar"/>
              </w:rPr>
              <w:t>数量</w:t>
            </w:r>
          </w:p>
          <w:p w14:paraId="15E4D870">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（单位）</w:t>
            </w:r>
          </w:p>
        </w:tc>
        <w:tc>
          <w:tcPr>
            <w:tcW w:w="1323"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04E33BAA">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技术规格、参数及要求</w:t>
            </w:r>
          </w:p>
        </w:tc>
        <w:tc>
          <w:tcPr>
            <w:tcW w:w="1645"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50AD35DE">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品目预算(元)</w:t>
            </w:r>
          </w:p>
        </w:tc>
        <w:tc>
          <w:tcPr>
            <w:tcW w:w="1645"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193D054C">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最高限价(元)</w:t>
            </w:r>
          </w:p>
        </w:tc>
      </w:tr>
      <w:tr w14:paraId="0BA20D41">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0" w:type="dxa"/>
            <w:left w:w="0" w:type="dxa"/>
            <w:bottom w:w="0" w:type="dxa"/>
            <w:right w:w="0" w:type="dxa"/>
          </w:tblCellMar>
        </w:tblPrEx>
        <w:trPr>
          <w:trHeight w:val="714" w:hRule="atLeast"/>
        </w:trPr>
        <w:tc>
          <w:tcPr>
            <w:tcW w:w="876"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668BA487">
            <w:pPr>
              <w:pageBreakBefore w:val="0"/>
              <w:overflowPunct/>
              <w:topLinePunct w:val="0"/>
              <w:bidi w:val="0"/>
              <w:spacing w:line="360" w:lineRule="auto"/>
              <w:jc w:val="center"/>
              <w:rPr>
                <w:rFonts w:hint="eastAsia" w:ascii="宋体" w:hAnsi="宋体" w:eastAsia="宋体" w:cs="宋体"/>
                <w:sz w:val="24"/>
                <w:szCs w:val="24"/>
                <w:highlight w:val="none"/>
              </w:rPr>
            </w:pPr>
            <w:r>
              <w:rPr>
                <w:rFonts w:hint="eastAsia" w:ascii="宋体" w:hAnsi="宋体" w:eastAsia="宋体" w:cs="宋体"/>
                <w:color w:val="auto"/>
                <w:kern w:val="0"/>
                <w:sz w:val="24"/>
                <w:szCs w:val="24"/>
                <w:highlight w:val="none"/>
                <w:shd w:val="clear" w:fill="FFFFFF"/>
                <w:lang w:val="en-US" w:eastAsia="zh-CN" w:bidi="ar-SA"/>
              </w:rPr>
              <w:t>7-1</w:t>
            </w:r>
          </w:p>
        </w:tc>
        <w:tc>
          <w:tcPr>
            <w:tcW w:w="1066"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640E0356">
            <w:pPr>
              <w:pStyle w:val="113"/>
              <w:pageBreakBefore w:val="0"/>
              <w:overflowPunct/>
              <w:topLinePunct w:val="0"/>
              <w:bidi w:val="0"/>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其他市政公用设施施工</w:t>
            </w:r>
          </w:p>
        </w:tc>
        <w:tc>
          <w:tcPr>
            <w:tcW w:w="1643"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0C08C602">
            <w:pPr>
              <w:pStyle w:val="113"/>
              <w:pageBreakBefore w:val="0"/>
              <w:overflowPunct/>
              <w:topLinePunct w:val="0"/>
              <w:bidi w:val="0"/>
              <w:spacing w:line="360" w:lineRule="auto"/>
              <w:jc w:val="center"/>
              <w:rPr>
                <w:rFonts w:hint="default" w:ascii="宋体" w:hAnsi="宋体" w:eastAsia="宋体" w:cs="宋体"/>
                <w:sz w:val="24"/>
                <w:szCs w:val="24"/>
                <w:highlight w:val="none"/>
                <w:lang w:val="en-US" w:eastAsia="zh-CN"/>
              </w:rPr>
            </w:pPr>
            <w:r>
              <w:rPr>
                <w:rFonts w:hint="eastAsia" w:ascii="宋体" w:hAnsi="宋体" w:eastAsia="宋体" w:cs="宋体"/>
                <w:color w:val="auto"/>
                <w:sz w:val="24"/>
                <w:szCs w:val="24"/>
                <w:highlight w:val="none"/>
                <w:vertAlign w:val="baseline"/>
                <w:lang w:val="en-US" w:eastAsia="zh-CN"/>
              </w:rPr>
              <w:t>非市政开挖修复采购包七</w:t>
            </w:r>
          </w:p>
        </w:tc>
        <w:tc>
          <w:tcPr>
            <w:tcW w:w="1099"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0668F2CF">
            <w:pPr>
              <w:pStyle w:val="113"/>
              <w:pageBreakBefore w:val="0"/>
              <w:overflowPunct/>
              <w:topLinePunct w:val="0"/>
              <w:bidi w:val="0"/>
              <w:spacing w:line="360" w:lineRule="auto"/>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1(项)</w:t>
            </w:r>
          </w:p>
        </w:tc>
        <w:tc>
          <w:tcPr>
            <w:tcW w:w="1323"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594B3F7E">
            <w:pPr>
              <w:pStyle w:val="113"/>
              <w:pageBreakBefore w:val="0"/>
              <w:overflowPunct/>
              <w:topLinePunct w:val="0"/>
              <w:bidi w:val="0"/>
              <w:spacing w:line="360" w:lineRule="auto"/>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详见采购文件</w:t>
            </w:r>
          </w:p>
        </w:tc>
        <w:tc>
          <w:tcPr>
            <w:tcW w:w="1645"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60E5F609">
            <w:pPr>
              <w:pStyle w:val="113"/>
              <w:pageBreakBefore w:val="0"/>
              <w:overflowPunct/>
              <w:topLinePunct w:val="0"/>
              <w:bidi w:val="0"/>
              <w:spacing w:line="360" w:lineRule="auto"/>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590000.00</w:t>
            </w:r>
          </w:p>
        </w:tc>
        <w:tc>
          <w:tcPr>
            <w:tcW w:w="1645"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7BB07E13">
            <w:pPr>
              <w:pStyle w:val="113"/>
              <w:pageBreakBefore w:val="0"/>
              <w:overflowPunct/>
              <w:topLinePunct w:val="0"/>
              <w:bidi w:val="0"/>
              <w:spacing w:line="360" w:lineRule="auto"/>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590000.00</w:t>
            </w:r>
          </w:p>
        </w:tc>
      </w:tr>
    </w:tbl>
    <w:p w14:paraId="0B0DADA6">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63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本合同包不接受联合体投标</w:t>
      </w:r>
    </w:p>
    <w:p w14:paraId="26B0FBF9">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63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合同履行期限：</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采购人委托之日起至次年采购合同签订之日止，具体以采购人确认的日期为准</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w:t>
      </w:r>
    </w:p>
    <w:p w14:paraId="13010A7C">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合同包</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8</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w:t>
      </w:r>
      <w:r>
        <w:rPr>
          <w:rFonts w:hint="eastAsia"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2026年度非市政开挖修复工程</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八标段</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w:t>
      </w:r>
    </w:p>
    <w:p w14:paraId="539E5D86">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63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合同包预算金额：</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1000000.00</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元</w:t>
      </w:r>
    </w:p>
    <w:p w14:paraId="408B4880">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63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合同包最高限价：</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1000000.00</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元</w:t>
      </w:r>
    </w:p>
    <w:tbl>
      <w:tblPr>
        <w:tblStyle w:val="32"/>
        <w:tblW w:w="9297" w:type="dxa"/>
        <w:tblInd w:w="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Layout w:type="autofit"/>
        <w:tblCellMar>
          <w:top w:w="0" w:type="dxa"/>
          <w:left w:w="0" w:type="dxa"/>
          <w:bottom w:w="0" w:type="dxa"/>
          <w:right w:w="0" w:type="dxa"/>
        </w:tblCellMar>
      </w:tblPr>
      <w:tblGrid>
        <w:gridCol w:w="876"/>
        <w:gridCol w:w="1066"/>
        <w:gridCol w:w="1643"/>
        <w:gridCol w:w="1099"/>
        <w:gridCol w:w="1323"/>
        <w:gridCol w:w="1645"/>
        <w:gridCol w:w="1645"/>
      </w:tblGrid>
      <w:tr w14:paraId="6BCFDAD3">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0" w:type="dxa"/>
            <w:left w:w="0" w:type="dxa"/>
            <w:bottom w:w="0" w:type="dxa"/>
            <w:right w:w="0" w:type="dxa"/>
          </w:tblCellMar>
        </w:tblPrEx>
        <w:trPr>
          <w:trHeight w:val="853" w:hRule="atLeast"/>
          <w:tblHeader/>
        </w:trPr>
        <w:tc>
          <w:tcPr>
            <w:tcW w:w="876"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08B11521">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品目号</w:t>
            </w:r>
          </w:p>
        </w:tc>
        <w:tc>
          <w:tcPr>
            <w:tcW w:w="1066"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6406AABD">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品目名称</w:t>
            </w:r>
          </w:p>
        </w:tc>
        <w:tc>
          <w:tcPr>
            <w:tcW w:w="1643"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66F0D7D0">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采购标的</w:t>
            </w:r>
          </w:p>
        </w:tc>
        <w:tc>
          <w:tcPr>
            <w:tcW w:w="1099"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10B7FD0B">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right="0"/>
              <w:jc w:val="center"/>
              <w:textAlignment w:val="auto"/>
              <w:rPr>
                <w:rFonts w:hint="eastAsia" w:ascii="宋体" w:hAnsi="宋体" w:eastAsia="宋体" w:cs="宋体"/>
                <w:b/>
                <w:bCs/>
                <w:color w:val="auto"/>
                <w:kern w:val="0"/>
                <w:sz w:val="24"/>
                <w:szCs w:val="24"/>
                <w:highlight w:val="none"/>
                <w:lang w:val="en-US" w:eastAsia="zh-CN" w:bidi="ar"/>
              </w:rPr>
            </w:pPr>
            <w:r>
              <w:rPr>
                <w:rFonts w:hint="eastAsia" w:ascii="宋体" w:hAnsi="宋体" w:eastAsia="宋体" w:cs="宋体"/>
                <w:b/>
                <w:bCs/>
                <w:color w:val="auto"/>
                <w:kern w:val="0"/>
                <w:sz w:val="24"/>
                <w:szCs w:val="24"/>
                <w:highlight w:val="none"/>
                <w:lang w:val="en-US" w:eastAsia="zh-CN" w:bidi="ar"/>
              </w:rPr>
              <w:t>数量</w:t>
            </w:r>
          </w:p>
          <w:p w14:paraId="6E5DB633">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（单位）</w:t>
            </w:r>
          </w:p>
        </w:tc>
        <w:tc>
          <w:tcPr>
            <w:tcW w:w="1323"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17BB25AC">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技术规格、参数及要求</w:t>
            </w:r>
          </w:p>
        </w:tc>
        <w:tc>
          <w:tcPr>
            <w:tcW w:w="1645"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5C544FFB">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品目预算(元)</w:t>
            </w:r>
          </w:p>
        </w:tc>
        <w:tc>
          <w:tcPr>
            <w:tcW w:w="1645"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559B9727">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最高限价(元)</w:t>
            </w:r>
          </w:p>
        </w:tc>
      </w:tr>
      <w:tr w14:paraId="4833F269">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0" w:type="dxa"/>
            <w:left w:w="0" w:type="dxa"/>
            <w:bottom w:w="0" w:type="dxa"/>
            <w:right w:w="0" w:type="dxa"/>
          </w:tblCellMar>
        </w:tblPrEx>
        <w:trPr>
          <w:trHeight w:val="714" w:hRule="atLeast"/>
        </w:trPr>
        <w:tc>
          <w:tcPr>
            <w:tcW w:w="876"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3BE911AC">
            <w:pPr>
              <w:pageBreakBefore w:val="0"/>
              <w:overflowPunct/>
              <w:topLinePunct w:val="0"/>
              <w:bidi w:val="0"/>
              <w:spacing w:line="360" w:lineRule="auto"/>
              <w:jc w:val="center"/>
              <w:rPr>
                <w:rFonts w:hint="eastAsia" w:ascii="宋体" w:hAnsi="宋体" w:eastAsia="宋体" w:cs="宋体"/>
                <w:sz w:val="24"/>
                <w:szCs w:val="24"/>
                <w:highlight w:val="none"/>
              </w:rPr>
            </w:pPr>
            <w:r>
              <w:rPr>
                <w:rFonts w:hint="eastAsia" w:ascii="宋体" w:hAnsi="宋体" w:eastAsia="宋体" w:cs="宋体"/>
                <w:color w:val="auto"/>
                <w:kern w:val="0"/>
                <w:sz w:val="24"/>
                <w:szCs w:val="24"/>
                <w:highlight w:val="none"/>
                <w:shd w:val="clear" w:fill="FFFFFF"/>
                <w:lang w:val="en-US" w:eastAsia="zh-CN" w:bidi="ar-SA"/>
              </w:rPr>
              <w:t>8-1</w:t>
            </w:r>
          </w:p>
        </w:tc>
        <w:tc>
          <w:tcPr>
            <w:tcW w:w="1066"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72388647">
            <w:pPr>
              <w:pStyle w:val="113"/>
              <w:pageBreakBefore w:val="0"/>
              <w:overflowPunct/>
              <w:topLinePunct w:val="0"/>
              <w:bidi w:val="0"/>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其他市政公用设施施工</w:t>
            </w:r>
          </w:p>
        </w:tc>
        <w:tc>
          <w:tcPr>
            <w:tcW w:w="1643"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7B4CA4B7">
            <w:pPr>
              <w:pStyle w:val="113"/>
              <w:pageBreakBefore w:val="0"/>
              <w:overflowPunct/>
              <w:topLinePunct w:val="0"/>
              <w:bidi w:val="0"/>
              <w:spacing w:line="360" w:lineRule="auto"/>
              <w:jc w:val="center"/>
              <w:rPr>
                <w:rFonts w:hint="default" w:ascii="宋体" w:hAnsi="宋体" w:eastAsia="宋体" w:cs="宋体"/>
                <w:sz w:val="24"/>
                <w:szCs w:val="24"/>
                <w:highlight w:val="none"/>
                <w:lang w:val="en-US" w:eastAsia="zh-CN"/>
              </w:rPr>
            </w:pPr>
            <w:r>
              <w:rPr>
                <w:rFonts w:hint="eastAsia" w:ascii="宋体" w:hAnsi="宋体" w:eastAsia="宋体" w:cs="宋体"/>
                <w:color w:val="auto"/>
                <w:sz w:val="24"/>
                <w:szCs w:val="24"/>
                <w:highlight w:val="none"/>
                <w:vertAlign w:val="baseline"/>
                <w:lang w:val="en-US" w:eastAsia="zh-CN"/>
              </w:rPr>
              <w:t>非市政开挖修复采购包八</w:t>
            </w:r>
          </w:p>
        </w:tc>
        <w:tc>
          <w:tcPr>
            <w:tcW w:w="1099"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54EB9010">
            <w:pPr>
              <w:pStyle w:val="113"/>
              <w:pageBreakBefore w:val="0"/>
              <w:overflowPunct/>
              <w:topLinePunct w:val="0"/>
              <w:bidi w:val="0"/>
              <w:spacing w:line="360" w:lineRule="auto"/>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1(项)</w:t>
            </w:r>
          </w:p>
        </w:tc>
        <w:tc>
          <w:tcPr>
            <w:tcW w:w="1323"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2AFFE944">
            <w:pPr>
              <w:pStyle w:val="113"/>
              <w:pageBreakBefore w:val="0"/>
              <w:overflowPunct/>
              <w:topLinePunct w:val="0"/>
              <w:bidi w:val="0"/>
              <w:spacing w:line="360" w:lineRule="auto"/>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详见采购文件</w:t>
            </w:r>
          </w:p>
        </w:tc>
        <w:tc>
          <w:tcPr>
            <w:tcW w:w="1645"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0E9A3150">
            <w:pPr>
              <w:pStyle w:val="113"/>
              <w:pageBreakBefore w:val="0"/>
              <w:overflowPunct/>
              <w:topLinePunct w:val="0"/>
              <w:bidi w:val="0"/>
              <w:spacing w:line="360" w:lineRule="auto"/>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1000000.00</w:t>
            </w:r>
          </w:p>
        </w:tc>
        <w:tc>
          <w:tcPr>
            <w:tcW w:w="1645"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7DBA5B03">
            <w:pPr>
              <w:pStyle w:val="113"/>
              <w:pageBreakBefore w:val="0"/>
              <w:overflowPunct/>
              <w:topLinePunct w:val="0"/>
              <w:bidi w:val="0"/>
              <w:spacing w:line="360" w:lineRule="auto"/>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1000000.00</w:t>
            </w:r>
          </w:p>
        </w:tc>
      </w:tr>
    </w:tbl>
    <w:p w14:paraId="40A23FFD">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63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本合同包不接受联合体投标</w:t>
      </w:r>
    </w:p>
    <w:p w14:paraId="00CA4D6A">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63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合同履行期限：</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采购人委托之日起至次年采购合同签订之日止，具体以采购人确认的日期为准</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w:t>
      </w:r>
    </w:p>
    <w:p w14:paraId="4CC756A0">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overflowPunct/>
        <w:topLinePunct w:val="0"/>
        <w:bidi w:val="0"/>
        <w:spacing w:before="150" w:beforeAutospacing="0" w:after="0" w:afterAutospacing="0" w:line="360" w:lineRule="auto"/>
        <w:ind w:left="0" w:right="0" w:firstLine="0"/>
        <w:jc w:val="left"/>
        <w:rPr>
          <w:rFonts w:hint="eastAsia" w:ascii="宋体" w:hAnsi="宋体" w:eastAsia="宋体" w:cs="宋体"/>
          <w:b w:val="0"/>
          <w:bCs w:val="0"/>
          <w:i w:val="0"/>
          <w:iCs w:val="0"/>
          <w:caps w:val="0"/>
          <w:color w:val="000000" w:themeColor="text1"/>
          <w:spacing w:val="0"/>
          <w:sz w:val="24"/>
          <w:szCs w:val="24"/>
          <w:highlight w:val="none"/>
          <w14:textFill>
            <w14:solidFill>
              <w14:schemeClr w14:val="tx1"/>
            </w14:solidFill>
          </w14:textFill>
        </w:rPr>
      </w:pPr>
      <w:r>
        <w:rPr>
          <w:rStyle w:val="35"/>
          <w:rFonts w:hint="eastAsia" w:ascii="宋体" w:hAnsi="宋体" w:eastAsia="宋体" w:cs="宋体"/>
          <w:b/>
          <w:bCs/>
          <w:i w:val="0"/>
          <w:iCs w:val="0"/>
          <w:caps w:val="0"/>
          <w:color w:val="000000" w:themeColor="text1"/>
          <w:spacing w:val="0"/>
          <w:sz w:val="24"/>
          <w:szCs w:val="24"/>
          <w:highlight w:val="none"/>
          <w:shd w:val="clear" w:fill="FFFFFF"/>
          <w14:textFill>
            <w14:solidFill>
              <w14:schemeClr w14:val="tx1"/>
            </w14:solidFill>
          </w14:textFill>
        </w:rPr>
        <w:t>二、申请人的资格要求：</w:t>
      </w:r>
    </w:p>
    <w:p w14:paraId="0D120F5A">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1.满足《中华人民共和国政府采购法》第二十二条规定;</w:t>
      </w:r>
    </w:p>
    <w:p w14:paraId="74D751A2">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2.落实政府采购政策需满足的资格要求：</w:t>
      </w:r>
    </w:p>
    <w:p w14:paraId="717409F6">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合同包1(</w:t>
      </w:r>
      <w:r>
        <w:rPr>
          <w:rFonts w:hint="eastAsia"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2026年度非市政开挖修复工程</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)落实政府采购政策需满足的资格要求如下:</w:t>
      </w:r>
    </w:p>
    <w:p w14:paraId="1AFB4D7C">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本项目专门面向中小企业采购；</w:t>
      </w:r>
    </w:p>
    <w:p w14:paraId="0CEEED5F">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3.本项目的特定资格要求：</w:t>
      </w:r>
    </w:p>
    <w:p w14:paraId="2E7B5A33">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合同包1(</w:t>
      </w:r>
      <w:r>
        <w:rPr>
          <w:rFonts w:hint="eastAsia"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2026年度非市政开挖修复工程</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一标段</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)特定资格要求如下:</w:t>
      </w:r>
    </w:p>
    <w:p w14:paraId="29C430CA">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（1）</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有效的主体资格证明：具有独立承担民事责任能力的法人、其他组织或自然人，并出具合法有效的统一社会信用代码的营业执照或事业单位法人证书等国家规定的相关证明，自然人参与的提供其身份证明。</w:t>
      </w:r>
    </w:p>
    <w:p w14:paraId="33259410">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（2）</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财务状况报告（任选其一）：财务状况报告（任选其一）①2025年度经审计的完整财务审计报告（成立时间至提交响应文件截止时间不足一年的可提供成立后任意时段的资产负债表）； ②提交响应文件截止时间三个月内其基本账户开户银行出具的资信证明（附基本存款账户信息）。</w:t>
      </w:r>
    </w:p>
    <w:p w14:paraId="3C152F46">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3</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社保缴纳证明：提交响应文件截止时间前一年内至少一个月社会保障资金缴存单据或社保机构开具的社会保险参保缴费情况证明，单据或证明上应有社保机构或代收机构的公章或业务专用章；依法不需要缴纳社会保障资金的单位应提供书面说明和相关证明材料。</w:t>
      </w:r>
    </w:p>
    <w:p w14:paraId="7AAC6C26">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（4）</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税收缴纳证明：提供递交响应文件截止之日前一年内任意一个月依法缴纳税收的相关凭据，凭据应有税务机关或代收机关的公章或业务专用章。依法免税或无须缴纳税收的供应商，应提供书面说明和相关证明材料。</w:t>
      </w:r>
    </w:p>
    <w:p w14:paraId="41F9C158">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（5）</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无重大违法记录声明：提供参加本次政府采购活动前3年内在经营活动中没有重大违法记录的书面声明。</w:t>
      </w:r>
    </w:p>
    <w:p w14:paraId="17757F8A">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（6）</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具有履行合同所必需的设备和专业技术能力：提供具有履行合同所必需的设备和专业技术能力声明。</w:t>
      </w:r>
    </w:p>
    <w:p w14:paraId="2E4B8968">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7</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法定代表人身份证明或法定代表人授权委托书：</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法定代表人授权委托书（附法定代表人身份证复印件及被授权人身份证复印件）；法定代表人直接参加投标只须提供法定代表人资格证明书（附法定代表人身份证复印件）；招标文件凡是法定代表人之处，非法人单位的负责人均参照执行； </w:t>
      </w:r>
    </w:p>
    <w:p w14:paraId="6B8B4EBD">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（8）</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信用记录：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 </w:t>
      </w:r>
    </w:p>
    <w:p w14:paraId="266947FB">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（9）</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供应商资质要求:</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投标人应具备建设行政主管部门核发的市政公用工程施工总承包</w:t>
      </w:r>
      <w:r>
        <w:rPr>
          <w:rFonts w:hint="eastAsia"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三</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级及以上资质（含</w:t>
      </w:r>
      <w:r>
        <w:rPr>
          <w:rFonts w:hint="eastAsia"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三</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级），并具有有效的安全生产许可证，</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省外企业须在陕西省住房和城乡建设厅企业库可查询</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w:t>
      </w:r>
    </w:p>
    <w:p w14:paraId="658F582C">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10</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拟派项目经理要求:</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拟派项目经理具有市政公用工程二级及以上注册建造师执业资格，具有有效的安全生产考核合格证书（B证），在本单位注册，且未担任其他在建工程项目的项目经理</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(提供无在建承诺函)；</w:t>
      </w:r>
    </w:p>
    <w:p w14:paraId="0CA472E6">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（11）</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单位负责人为同一人或者存在直接控股、管理关系的不同投标人，不得参加同一合同项下的政府采购活动。</w:t>
      </w:r>
    </w:p>
    <w:p w14:paraId="1127D75D">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（12）</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本项目不接受联合体投标，不允许分包：供应商应提供《非联合体不分包投标声明》，视为独立投标，不分包。</w:t>
      </w:r>
    </w:p>
    <w:p w14:paraId="14CD92F1">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合同包</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2</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w:t>
      </w:r>
      <w:r>
        <w:rPr>
          <w:rFonts w:hint="eastAsia"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2026年度非市政开挖修复工程</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二标段</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)特定资格要求如下:</w:t>
      </w:r>
    </w:p>
    <w:p w14:paraId="74C537FA">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（1）</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有效的主体资格证明：具有独立承担民事责任能力的法人、其他组织或自然人，并出具合法有效的统一社会信用代码的营业执照或事业单位法人证书等国家规定的相关证明，自然人参与的提供其身份证明。</w:t>
      </w:r>
    </w:p>
    <w:p w14:paraId="4D4C4478">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（2）</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财务状况报告（任选其一）：财务状况报告（任选其一）①2025年度经审计的完整财务审计报告（成立时间至提交响应文件截止时间不足一年的可提供成立后任意时段的资产负债表）； ②提交响应文件截止时间三个月内其基本账户开户银行出具的资信证明（附基本存款账户信息）。</w:t>
      </w:r>
    </w:p>
    <w:p w14:paraId="7A7989ED">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3</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社保缴纳证明：提交响应文件截止时间前一年内至少一个月社会保障资金缴存单据或社保机构开具的社会保险参保缴费情况证明，单据或证明上应有社保机构或代收机构的公章或业务专用章；依法不需要缴纳社会保障资金的单位应提供书面说明和相关证明材料。</w:t>
      </w:r>
    </w:p>
    <w:p w14:paraId="5EB0986C">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（4）</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税收缴纳证明：提供递交响应文件截止之日前一年内任意一个月依法缴纳税收的相关凭据，凭据应有税务机关或代收机关的公章或业务专用章。依法免税或无须缴纳税收的供应商，应提供书面说明和相关证明材料。</w:t>
      </w:r>
    </w:p>
    <w:p w14:paraId="5DADCF91">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（5）</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无重大违法记录声明：提供参加本次政府采购活动前3年内在经营活动中没有重大违法记录的书面声明。</w:t>
      </w:r>
    </w:p>
    <w:p w14:paraId="2ED02ACC">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（6）</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具有履行合同所必需的设备和专业技术能力：提供具有履行合同所必需的设备和专业技术能力声明。</w:t>
      </w:r>
    </w:p>
    <w:p w14:paraId="518950FB">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7</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法定代表人身份证明或法定代表人授权委托书：</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法定代表人授权委托书（附法定代表人身份证复印件及被授权人身份证复印件）；法定代表人直接参加投标只须提供法定代表人资格证明书（附法定代表人身份证复印件）；招标文件凡是法定代表人之处，非法人单位的负责人均参照执行； </w:t>
      </w:r>
    </w:p>
    <w:p w14:paraId="4DB38348">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（8）</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信用记录：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 </w:t>
      </w:r>
    </w:p>
    <w:p w14:paraId="5C673BF3">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（9）</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供应商资质要求:</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投标人应具备建设行政主管部门核发的市政公用工程施工总承包</w:t>
      </w:r>
      <w:r>
        <w:rPr>
          <w:rFonts w:hint="eastAsia"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二</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级及以上资质（含</w:t>
      </w:r>
      <w:r>
        <w:rPr>
          <w:rFonts w:hint="eastAsia"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二</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级），并具有有效的安全生产许可证，</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省外企业须在陕西省住房和城乡建设厅企业库可查询</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w:t>
      </w:r>
    </w:p>
    <w:p w14:paraId="54D9439D">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10</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拟派项目经理要求:</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拟派项目经理具有市政公用工程二级及以上注册建造师执业资格，具有有效的安全生产考核合格证书（B证），在本单位注册，且未担任其他在建工程项目的项目经理</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(提供无在建承诺函)；</w:t>
      </w:r>
    </w:p>
    <w:p w14:paraId="222D081D">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（11）</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单位负责人为同一人或者存在直接控股、管理关系的不同投标人，不得参加同一合同项下的政府采购活动。</w:t>
      </w:r>
    </w:p>
    <w:p w14:paraId="770649C6">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（12）</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本项目不接受联合体投标，不允许分包：供应商应提供《非联合体不分包投标声明》，视为独立投标，不分包。</w:t>
      </w:r>
    </w:p>
    <w:p w14:paraId="291B53B7">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合同包</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3</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w:t>
      </w:r>
      <w:r>
        <w:rPr>
          <w:rFonts w:hint="eastAsia"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2026年度非市政开挖修复工程</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三标段</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)特定资格要求如下:</w:t>
      </w:r>
    </w:p>
    <w:p w14:paraId="2C5ADA59">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（1）</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有效的主体资格证明：具有独立承担民事责任能力的法人、其他组织或自然人，并出具合法有效的统一社会信用代码的营业执照或事业单位法人证书等国家规定的相关证明，自然人参与的提供其身份证明。</w:t>
      </w:r>
    </w:p>
    <w:p w14:paraId="7B8CA148">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（2）</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财务状况报告（任选其一）：财务状况报告（任选其一）①2025年度经审计的完整财务审计报告（成立时间至提交响应文件截止时间不足一年的可提供成立后任意时段的资产负债表）； ②提交响应文件截止时间三个月内其基本账户开户银行出具的资信证明（附基本存款账户信息）。</w:t>
      </w:r>
    </w:p>
    <w:p w14:paraId="48B3CB77">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3</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社保缴纳证明：提交响应文件截止时间前一年内至少一个月社会保障资金缴存单据或社保机构开具的社会保险参保缴费情况证明，单据或证明上应有社保机构或代收机构的公章或业务专用章；依法不需要缴纳社会保障资金的单位应提供书面说明和相关证明材料。</w:t>
      </w:r>
    </w:p>
    <w:p w14:paraId="57CD53CF">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（4）</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税收缴纳证明：提供递交响应文件截止之日前一年内任意一个月依法缴纳税收的相关凭据，凭据应有税务机关或代收机关的公章或业务专用章。依法免税或无须缴纳税收的供应商，应提供书面说明和相关证明材料。</w:t>
      </w:r>
    </w:p>
    <w:p w14:paraId="58F91954">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（5）</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无重大违法记录声明：提供参加本次政府采购活动前3年内在经营活动中没有重大违法记录的书面声明。</w:t>
      </w:r>
    </w:p>
    <w:p w14:paraId="2B691AC0">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（6）</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具有履行合同所必需的设备和专业技术能力：提供具有履行合同所必需的设备和专业技术能力声明。</w:t>
      </w:r>
    </w:p>
    <w:p w14:paraId="405D0FFF">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7</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法定代表人身份证明或法定代表人授权委托书：</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法定代表人授权委托书（附法定代表人身份证复印件及被授权人身份证复印件）；法定代表人直接参加投标只须提供法定代表人资格证明书（附法定代表人身份证复印件）；招标文件凡是法定代表人之处，非法人单位的负责人均参照执行； </w:t>
      </w:r>
    </w:p>
    <w:p w14:paraId="47BDB1EE">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（8）</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信用记录：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 </w:t>
      </w:r>
    </w:p>
    <w:p w14:paraId="2DB37841">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（9）</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供应商资质要求:</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投标人应具备建设行政主管部门核发的市政公用工程施工总承包</w:t>
      </w:r>
      <w:r>
        <w:rPr>
          <w:rFonts w:hint="eastAsia"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二</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级及以上资质（含</w:t>
      </w:r>
      <w:r>
        <w:rPr>
          <w:rFonts w:hint="eastAsia"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二</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级），并具有有效的安全生产许可证，</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省外企业须在陕西省住房和城乡建设厅企业库可查询</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w:t>
      </w:r>
    </w:p>
    <w:p w14:paraId="59574278">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10</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拟派项目经理要求:</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拟派项目经理具有市政公用工程二级及以上注册建造师执业资格，具有有效的安全生产考核合格证书（B证），在本单位注册，且未担任其他在建工程项目的项目经理</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(提供无在建承诺函)；</w:t>
      </w:r>
    </w:p>
    <w:p w14:paraId="07E4B6F1">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（11）</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单位负责人为同一人或者存在直接控股、管理关系的不同投标人，不得参加同一合同项下的政府采购活动。</w:t>
      </w:r>
    </w:p>
    <w:p w14:paraId="19A39AC4">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（12）</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本项目不接受联合体投标，不允许分包：供应商应提供《非联合体不分包投标声明》，视为独立投标，不分包。</w:t>
      </w:r>
    </w:p>
    <w:p w14:paraId="6075CD56">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合同包</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4</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w:t>
      </w:r>
      <w:r>
        <w:rPr>
          <w:rFonts w:hint="eastAsia"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2026年度非市政开挖修复工程</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四标段</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)特定资格要求如下:</w:t>
      </w:r>
    </w:p>
    <w:p w14:paraId="1CBEFC6E">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（1）</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有效的主体资格证明：具有独立承担民事责任能力的法人、其他组织或自然人，并出具合法有效的统一社会信用代码的营业执照或事业单位法人证书等国家规定的相关证明，自然人参与的提供其身份证明。</w:t>
      </w:r>
    </w:p>
    <w:p w14:paraId="3D79C810">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（2）</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财务状况报告（任选其一）：财务状况报告（任选其一）①2025年度经审计的完整财务审计报告（成立时间至提交响应文件截止时间不足一年的可提供成立后任意时段的资产负债表）； ②提交响应文件截止时间三个月内其基本账户开户银行出具的资信证明（附基本存款账户信息）。</w:t>
      </w:r>
    </w:p>
    <w:p w14:paraId="5A6D5270">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3</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社保缴纳证明：提交响应文件截止时间前一年内至少一个月社会保障资金缴存单据或社保机构开具的社会保险参保缴费情况证明，单据或证明上应有社保机构或代收机构的公章或业务专用章；依法不需要缴纳社会保障资金的单位应提供书面说明和相关证明材料。</w:t>
      </w:r>
    </w:p>
    <w:p w14:paraId="333F5099">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（4）</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税收缴纳证明：提供递交响应文件截止之日前一年内任意一个月依法缴纳税收的相关凭据，凭据应有税务机关或代收机关的公章或业务专用章。依法免税或无须缴纳税收的供应商，应提供书面说明和相关证明材料。</w:t>
      </w:r>
    </w:p>
    <w:p w14:paraId="3F8C8AF5">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（5）</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无重大违法记录声明：提供参加本次政府采购活动前3年内在经营活动中没有重大违法记录的书面声明。</w:t>
      </w:r>
    </w:p>
    <w:p w14:paraId="3B986336">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（6）</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具有履行合同所必需的设备和专业技术能力：提供具有履行合同所必需的设备和专业技术能力声明。</w:t>
      </w:r>
    </w:p>
    <w:p w14:paraId="468EFA46">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7</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法定代表人身份证明或法定代表人授权委托书：</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法定代表人授权委托书（附法定代表人身份证复印件及被授权人身份证复印件）；法定代表人直接参加投标只须提供法定代表人资格证明书（附法定代表人身份证复印件）；招标文件凡是法定代表人之处，非法人单位的负责人均参照执行； </w:t>
      </w:r>
    </w:p>
    <w:p w14:paraId="6AE379B3">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（8）</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信用记录：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 </w:t>
      </w:r>
    </w:p>
    <w:p w14:paraId="560DAA7C">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（9）</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供应商资质要求:</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投标人应具备建设行政主管部门核发的市政公用工程施工总承包</w:t>
      </w:r>
      <w:r>
        <w:rPr>
          <w:rFonts w:hint="eastAsia"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二</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级及以上资质（含</w:t>
      </w:r>
      <w:r>
        <w:rPr>
          <w:rFonts w:hint="eastAsia"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二</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级），并具有有效的安全生产许可证，</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省外企业须在陕西省住房和城乡建设厅企业库可查询</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w:t>
      </w:r>
    </w:p>
    <w:p w14:paraId="02F9B094">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10</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拟派项目经理要求:</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拟派项目经理具有市政公用工程二级及以上注册建造师执业资格，具有有效的安全生产考核合格证书（B证），在本单位注册，且未担任其他在建工程项目的项目经理</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(提供无在建承诺函)；</w:t>
      </w:r>
    </w:p>
    <w:p w14:paraId="0FEA5BC9">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（11）</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单位负责人为同一人或者存在直接控股、管理关系的不同投标人，不得参加同一合同项下的政府采购活动。</w:t>
      </w:r>
    </w:p>
    <w:p w14:paraId="1DB8DB03">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（12）</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本项目不接受联合体投标，不允许分包：供应商应提供《非联合体不分包投标声明》，视为独立投标，不分包。</w:t>
      </w:r>
    </w:p>
    <w:p w14:paraId="2B1C3BBF">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合同包</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5</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w:t>
      </w:r>
      <w:r>
        <w:rPr>
          <w:rFonts w:hint="eastAsia"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2026年度非市政开挖修复工程</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五标段</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)特定资格要求如下:</w:t>
      </w:r>
    </w:p>
    <w:p w14:paraId="75BAE66B">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（1）</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有效的主体资格证明：具有独立承担民事责任能力的法人、其他组织或自然人，并出具合法有效的统一社会信用代码的营业执照或事业单位法人证书等国家规定的相关证明，自然人参与的提供其身份证明。</w:t>
      </w:r>
    </w:p>
    <w:p w14:paraId="300616C1">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（2）</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财务状况报告（任选其一）：财务状况报告（任选其一）①2025年度经审计的完整财务审计报告（成立时间至提交响应文件截止时间不足一年的可提供成立后任意时段的资产负债表）； ②提交响应文件截止时间三个月内其基本账户开户银行出具的资信证明（附基本存款账户信息）。</w:t>
      </w:r>
    </w:p>
    <w:p w14:paraId="26618558">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3</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社保缴纳证明：提交响应文件截止时间前一年内至少一个月社会保障资金缴存单据或社保机构开具的社会保险参保缴费情况证明，单据或证明上应有社保机构或代收机构的公章或业务专用章；依法不需要缴纳社会保障资金的单位应提供书面说明和相关证明材料。</w:t>
      </w:r>
    </w:p>
    <w:p w14:paraId="0C064E63">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（4）</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税收缴纳证明：提供递交响应文件截止之日前一年内任意一个月依法缴纳税收的相关凭据，凭据应有税务机关或代收机关的公章或业务专用章。依法免税或无须缴纳税收的供应商，应提供书面说明和相关证明材料。</w:t>
      </w:r>
    </w:p>
    <w:p w14:paraId="3DAA417D">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（5）</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无重大违法记录声明：提供参加本次政府采购活动前3年内在经营活动中没有重大违法记录的书面声明。</w:t>
      </w:r>
    </w:p>
    <w:p w14:paraId="76CE0463">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（6）</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具有履行合同所必需的设备和专业技术能力：提供具有履行合同所必需的设备和专业技术能力声明。</w:t>
      </w:r>
    </w:p>
    <w:p w14:paraId="5C81A361">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7</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法定代表人身份证明或法定代表人授权委托书：</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法定代表人授权委托书（附法定代表人身份证复印件及被授权人身份证复印件）；法定代表人直接参加投标只须提供法定代表人资格证明书（附法定代表人身份证复印件）；招标文件凡是法定代表人之处，非法人单位的负责人均参照执行； </w:t>
      </w:r>
    </w:p>
    <w:p w14:paraId="3C114725">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（8）</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信用记录：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 </w:t>
      </w:r>
    </w:p>
    <w:p w14:paraId="0455D993">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（9）</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供应商资质要求:</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投标人应具备建设行政主管部门核发的市政公用工程施工总承包</w:t>
      </w:r>
      <w:r>
        <w:rPr>
          <w:rFonts w:hint="eastAsia"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二</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级及以上资质（含</w:t>
      </w:r>
      <w:r>
        <w:rPr>
          <w:rFonts w:hint="eastAsia"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二</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级），并具有有效的安全生产许可证，</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省外企业须在陕西省住房和城乡建设厅企业库可查询</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w:t>
      </w:r>
    </w:p>
    <w:p w14:paraId="72ED76EF">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10</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拟派项目经理要求:</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拟派项目经理具有市政公用工程二级及以上注册建造师执业资格，具有有效的安全生产考核合格证书（B证），在本单位注册，且未担任其他在建工程项目的项目经理</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(提供无在建承诺函)；</w:t>
      </w:r>
    </w:p>
    <w:p w14:paraId="08E516FA">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（11）</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单位负责人为同一人或者存在直接控股、管理关系的不同投标人，不得参加同一合同项下的政府采购活动。</w:t>
      </w:r>
    </w:p>
    <w:p w14:paraId="4644F7A4">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（12）</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本项目不接受联合体投标，不允许分包：供应商应提供《非联合体不分包投标声明》，视为独立投标，不分包。</w:t>
      </w:r>
    </w:p>
    <w:p w14:paraId="0ED41AD3">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合同包</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6</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w:t>
      </w:r>
      <w:r>
        <w:rPr>
          <w:rFonts w:hint="eastAsia"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2026年度非市政开挖修复工程</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六标段</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)特定资格要求如下:</w:t>
      </w:r>
    </w:p>
    <w:p w14:paraId="0E998AF1">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（1）</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有效的主体资格证明：具有独立承担民事责任能力的法人、其他组织或自然人，并出具合法有效的统一社会信用代码的营业执照或事业单位法人证书等国家规定的相关证明，自然人参与的提供其身份证明。</w:t>
      </w:r>
    </w:p>
    <w:p w14:paraId="63F6128B">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（2）</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财务状况报告（任选其一）：财务状况报告（任选其一）①2025年度经审计的完整财务审计报告（成立时间至提交响应文件截止时间不足一年的可提供成立后任意时段的资产负债表）； ②提交响应文件截止时间三个月内其基本账户开户银行出具的资信证明（附基本存款账户信息）。</w:t>
      </w:r>
    </w:p>
    <w:p w14:paraId="38FD0946">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3</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社保缴纳证明：提交响应文件截止时间前一年内至少一个月社会保障资金缴存单据或社保机构开具的社会保险参保缴费情况证明，单据或证明上应有社保机构或代收机构的公章或业务专用章；依法不需要缴纳社会保障资金的单位应提供书面说明和相关证明材料。</w:t>
      </w:r>
    </w:p>
    <w:p w14:paraId="7BCF6EA7">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（4）</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税收缴纳证明：提供递交响应文件截止之日前一年内任意一个月依法缴纳税收的相关凭据，凭据应有税务机关或代收机关的公章或业务专用章。依法免税或无须缴纳税收的供应商，应提供书面说明和相关证明材料。</w:t>
      </w:r>
    </w:p>
    <w:p w14:paraId="33C0BCFB">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（5）</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无重大违法记录声明：提供参加本次政府采购活动前3年内在经营活动中没有重大违法记录的书面声明。</w:t>
      </w:r>
    </w:p>
    <w:p w14:paraId="52E04404">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（6）</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具有履行合同所必需的设备和专业技术能力：提供具有履行合同所必需的设备和专业技术能力声明。</w:t>
      </w:r>
    </w:p>
    <w:p w14:paraId="065AFA9E">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7</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法定代表人身份证明或法定代表人授权委托书：</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法定代表人授权委托书（附法定代表人身份证复印件及被授权人身份证复印件）；法定代表人直接参加投标只须提供法定代表人资格证明书（附法定代表人身份证复印件）；招标文件凡是法定代表人之处，非法人单位的负责人均参照执行； </w:t>
      </w:r>
    </w:p>
    <w:p w14:paraId="50A73883">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（8）</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信用记录：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 </w:t>
      </w:r>
    </w:p>
    <w:p w14:paraId="3A78B72F">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（9）</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供应商资质要求:</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投标人应具备建设行政主管部门核发的市政公用工程施工总承包</w:t>
      </w:r>
      <w:r>
        <w:rPr>
          <w:rFonts w:hint="eastAsia"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二</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级及以上资质（含</w:t>
      </w:r>
      <w:r>
        <w:rPr>
          <w:rFonts w:hint="eastAsia"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二</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级），并具有有效的安全生产许可证，</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省外企业须在陕西省住房和城乡建设厅企业库可查询</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w:t>
      </w:r>
    </w:p>
    <w:p w14:paraId="78386BFA">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10</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拟派项目经理要求:</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拟派项目经理具有市政公用工程二级及以上注册建造师执业资格，具有有效的安全生产考核合格证书（B证），在本单位注册，且未担任其他在建工程项目的项目经理</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(提供无在建承诺函)；</w:t>
      </w:r>
    </w:p>
    <w:p w14:paraId="24FF7737">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（11）</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单位负责人为同一人或者存在直接控股、管理关系的不同投标人，不得参加同一合同项下的政府采购活动。</w:t>
      </w:r>
    </w:p>
    <w:p w14:paraId="7972FD91">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（12）</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本项目不接受联合体投标，不允许分包：供应商应提供《非联合体不分包投标声明》，视为独立投标，不分包。</w:t>
      </w:r>
    </w:p>
    <w:p w14:paraId="4409FC39">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合同包</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7</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w:t>
      </w:r>
      <w:r>
        <w:rPr>
          <w:rFonts w:hint="eastAsia"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2026年度非市政开挖修复工程</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七标段</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)特定资格要求如下:</w:t>
      </w:r>
    </w:p>
    <w:p w14:paraId="6640B860">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（1）</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有效的主体资格证明：具有独立承担民事责任能力的法人、其他组织或自然人，并出具合法有效的统一社会信用代码的营业执照或事业单位法人证书等国家规定的相关证明，自然人参与的提供其身份证明。</w:t>
      </w:r>
    </w:p>
    <w:p w14:paraId="5BE31A01">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（2）</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财务状况报告（任选其一）：财务状况报告（任选其一）①2025年度经审计的完整财务审计报告（成立时间至提交响应文件截止时间不足一年的可提供成立后任意时段的资产负债表）； ②提交响应文件截止时间三个月内其基本账户开户银行出具的资信证明（附基本存款账户信息）。</w:t>
      </w:r>
    </w:p>
    <w:p w14:paraId="5D5DD867">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3</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社保缴纳证明：提交响应文件截止时间前一年内至少一个月社会保障资金缴存单据或社保机构开具的社会保险参保缴费情况证明，单据或证明上应有社保机构或代收机构的公章或业务专用章；依法不需要缴纳社会保障资金的单位应提供书面说明和相关证明材料。</w:t>
      </w:r>
    </w:p>
    <w:p w14:paraId="7620332C">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（4）</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税收缴纳证明：提供递交响应文件截止之日前一年内任意一个月依法缴纳税收的相关凭据，凭据应有税务机关或代收机关的公章或业务专用章。依法免税或无须缴纳税收的供应商，应提供书面说明和相关证明材料。</w:t>
      </w:r>
    </w:p>
    <w:p w14:paraId="0975B894">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（5）</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无重大违法记录声明：提供参加本次政府采购活动前3年内在经营活动中没有重大违法记录的书面声明。</w:t>
      </w:r>
    </w:p>
    <w:p w14:paraId="5E17306B">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（6）</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具有履行合同所必需的设备和专业技术能力：提供具有履行合同所必需的设备和专业技术能力声明。</w:t>
      </w:r>
    </w:p>
    <w:p w14:paraId="073723ED">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7</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法定代表人身份证明或法定代表人授权委托书：</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法定代表人授权委托书（附法定代表人身份证复印件及被授权人身份证复印件）；法定代表人直接参加投标只须提供法定代表人资格证明书（附法定代表人身份证复印件）；招标文件凡是法定代表人之处，非法人单位的负责人均参照执行； </w:t>
      </w:r>
    </w:p>
    <w:p w14:paraId="3EB35D51">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（8）</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信用记录：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 </w:t>
      </w:r>
    </w:p>
    <w:p w14:paraId="70EBFECF">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（9）</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供应商资质要求:</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投标人</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须具备相关行政主管部门颁发的工程监理综合资质或市政公用工程</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专业</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监理</w:t>
      </w:r>
      <w:r>
        <w:rPr>
          <w:rFonts w:hint="eastAsia"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甲</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级及以上资质（含</w:t>
      </w:r>
      <w:r>
        <w:rPr>
          <w:rFonts w:hint="eastAsia"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甲</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级）</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省外企业须在陕西省住房和城乡建设厅企业库可查询</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w:t>
      </w:r>
    </w:p>
    <w:p w14:paraId="63454DB3">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（10）</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拟派项目经理要求:拟派项目总监理工程师具有市政公用工程专业国家注册监理工程师证书，在本单位注册且无在监项目；</w:t>
      </w:r>
    </w:p>
    <w:p w14:paraId="328A9FF2">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（11）</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单位负责人为同一人或者存在直接控股、管理关系的不同投标人，不得参加同一合同项下的政府采购活动。</w:t>
      </w:r>
    </w:p>
    <w:p w14:paraId="3EB9DDCB">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（12）</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本项目不接受联合体投标，不允许分包：供应商应提供《非联合体不分包投标声明》，视为独立投标，不分包。</w:t>
      </w:r>
    </w:p>
    <w:p w14:paraId="3AED3FD1">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合同包</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8</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w:t>
      </w:r>
      <w:r>
        <w:rPr>
          <w:rFonts w:hint="eastAsia"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2026年度非市政开挖修复工程</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八标段</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)特定资格要求如下:</w:t>
      </w:r>
    </w:p>
    <w:p w14:paraId="57B377B7">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（1）</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有效的主体资格证明：具有独立承担民事责任能力的法人、其他组织或自然人，并出具合法有效的统一社会信用代码的营业执照或事业单位法人证书等国家规定的相关证明，自然人参与的提供其身份证明。</w:t>
      </w:r>
    </w:p>
    <w:p w14:paraId="17789B2C">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（2）</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财务状况报告（任选其一）：财务状况报告（任选其一）①2025年度经审计的完整财务审计报告（成立时间至提交响应文件截止时间不足一年的可提供成立后任意时段的资产负债表）； ②提交响应文件截止时间三个月内其基本账户开户银行出具的资信证明（附基本存款账户信息）。</w:t>
      </w:r>
    </w:p>
    <w:p w14:paraId="1C355A5F">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3</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社保缴纳证明：提交响应文件截止时间前一年内至少一个月社会保障资金缴存单据或社保机构开具的社会保险参保缴费情况证明，单据或证明上应有社保机构或代收机构的公章或业务专用章；依法不需要缴纳社会保障资金的单位应提供书面说明和相关证明材料。</w:t>
      </w:r>
    </w:p>
    <w:p w14:paraId="3AA5EB19">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（4）</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税收缴纳证明：提供递交响应文件截止之日前一年内任意一个月依法缴纳税收的相关凭据，凭据应有税务机关或代收机关的公章或业务专用章。依法免税或无须缴纳税收的供应商，应提供书面说明和相关证明材料。</w:t>
      </w:r>
    </w:p>
    <w:p w14:paraId="59B438E3">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（5）</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无重大违法记录声明：提供参加本次政府采购活动前3年内在经营活动中没有重大违法记录的书面声明。</w:t>
      </w:r>
    </w:p>
    <w:p w14:paraId="14C9080C">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（6）</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具有履行合同所必需的设备和专业技术能力：提供具有履行合同所必需的设备和专业技术能力声明。</w:t>
      </w:r>
    </w:p>
    <w:p w14:paraId="7B9CB306">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7</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法定代表人身份证明或法定代表人授权委托书：</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法定代表人授权委托书（附法定代表人身份证复印件及被授权人身份证复印件）；法定代表人直接参加投标只须提供法定代表人资格证明书（附法定代表人身份证复印件）；招标文件凡是法定代表人之处，非法人单位的负责人均参照执行； </w:t>
      </w:r>
    </w:p>
    <w:p w14:paraId="145FD796">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（8）</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信用记录：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 </w:t>
      </w:r>
    </w:p>
    <w:p w14:paraId="77C08613">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 xml:space="preserve">（9）供应商应同时具备建设主管部门颁发的建设工程综合检测资质或道路工程检测资质证书且在有效期内和检验检测机构资质认定证书（CMA 证书）且在有效期内； </w:t>
      </w:r>
    </w:p>
    <w:p w14:paraId="42847121">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10</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单位负责人为同一人或者存在直接控股、管理关系的不同投标人，不得参加同一合同项下的政府采购活动。</w:t>
      </w:r>
    </w:p>
    <w:p w14:paraId="0EA4EA5B">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（11）</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本项目不接受联合体投标，不允许分包：供应商应提供《非联合体不分包投标声明》，视为独立投标，不分包。</w:t>
      </w:r>
    </w:p>
    <w:p w14:paraId="568C364F">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overflowPunct/>
        <w:topLinePunct w:val="0"/>
        <w:bidi w:val="0"/>
        <w:spacing w:before="150" w:beforeAutospacing="0" w:after="0" w:afterAutospacing="0" w:line="360" w:lineRule="auto"/>
        <w:ind w:left="0" w:right="0" w:firstLine="0"/>
        <w:jc w:val="left"/>
        <w:rPr>
          <w:rFonts w:hint="eastAsia" w:ascii="宋体" w:hAnsi="宋体" w:eastAsia="宋体" w:cs="宋体"/>
          <w:b w:val="0"/>
          <w:bCs w:val="0"/>
          <w:i w:val="0"/>
          <w:iCs w:val="0"/>
          <w:caps w:val="0"/>
          <w:color w:val="000000" w:themeColor="text1"/>
          <w:spacing w:val="0"/>
          <w:sz w:val="24"/>
          <w:szCs w:val="24"/>
          <w:highlight w:val="none"/>
          <w14:textFill>
            <w14:solidFill>
              <w14:schemeClr w14:val="tx1"/>
            </w14:solidFill>
          </w14:textFill>
        </w:rPr>
      </w:pPr>
      <w:r>
        <w:rPr>
          <w:rStyle w:val="35"/>
          <w:rFonts w:hint="eastAsia" w:ascii="宋体" w:hAnsi="宋体" w:eastAsia="宋体" w:cs="宋体"/>
          <w:b/>
          <w:bCs/>
          <w:i w:val="0"/>
          <w:iCs w:val="0"/>
          <w:caps w:val="0"/>
          <w:color w:val="000000" w:themeColor="text1"/>
          <w:spacing w:val="0"/>
          <w:sz w:val="24"/>
          <w:szCs w:val="24"/>
          <w:highlight w:val="none"/>
          <w:shd w:val="clear" w:fill="FFFFFF"/>
          <w14:textFill>
            <w14:solidFill>
              <w14:schemeClr w14:val="tx1"/>
            </w14:solidFill>
          </w14:textFill>
        </w:rPr>
        <w:t>三、获取招标文件</w:t>
      </w:r>
    </w:p>
    <w:p w14:paraId="0D034625">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overflowPunct/>
        <w:topLinePunct w:val="0"/>
        <w:bidi w:val="0"/>
        <w:spacing w:before="0" w:beforeAutospacing="0" w:after="0" w:afterAutospacing="0" w:line="360" w:lineRule="auto"/>
        <w:ind w:left="0" w:right="0" w:firstLine="480"/>
        <w:jc w:val="both"/>
        <w:rPr>
          <w:rFonts w:hint="eastAsia" w:ascii="宋体" w:hAnsi="宋体" w:eastAsia="宋体" w:cs="宋体"/>
          <w:i w:val="0"/>
          <w:iCs w:val="0"/>
          <w:caps w:val="0"/>
          <w:color w:val="000000" w:themeColor="text1"/>
          <w:spacing w:val="0"/>
          <w:sz w:val="24"/>
          <w:szCs w:val="24"/>
          <w:highlight w:val="none"/>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时间：202</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6</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年</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06</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月</w:t>
      </w:r>
      <w:r>
        <w:rPr>
          <w:rFonts w:hint="eastAsia"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30</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 xml:space="preserve"> </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日 至 202</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6</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年</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0</w:t>
      </w:r>
      <w:r>
        <w:rPr>
          <w:rFonts w:hint="eastAsia"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7</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月</w:t>
      </w:r>
      <w:r>
        <w:rPr>
          <w:rFonts w:hint="eastAsia"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06</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日 ，每天上午 00:00:00 至 12:00:00，下午 12:00:00 至 23:59:59 （北京时间）</w:t>
      </w:r>
    </w:p>
    <w:p w14:paraId="7233EE50">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overflowPunct/>
        <w:topLinePunct w:val="0"/>
        <w:bidi w:val="0"/>
        <w:spacing w:before="0" w:beforeAutospacing="0" w:after="0" w:afterAutospacing="0" w:line="360" w:lineRule="auto"/>
        <w:ind w:left="0" w:right="0" w:firstLine="480"/>
        <w:jc w:val="both"/>
        <w:rPr>
          <w:rFonts w:hint="eastAsia" w:ascii="宋体" w:hAnsi="宋体" w:eastAsia="宋体" w:cs="宋体"/>
          <w:i w:val="0"/>
          <w:iCs w:val="0"/>
          <w:caps w:val="0"/>
          <w:color w:val="000000" w:themeColor="text1"/>
          <w:spacing w:val="0"/>
          <w:sz w:val="24"/>
          <w:szCs w:val="24"/>
          <w:highlight w:val="none"/>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途径：</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全国公共资源交易平台（陕西省·西安市）</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网站〖首页〉电子交易平台〉陕西政府采购交易系统〉企业端〗</w:t>
      </w:r>
    </w:p>
    <w:p w14:paraId="6E0F64AA">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overflowPunct/>
        <w:topLinePunct w:val="0"/>
        <w:bidi w:val="0"/>
        <w:spacing w:before="0" w:beforeAutospacing="0" w:after="0" w:afterAutospacing="0" w:line="360" w:lineRule="auto"/>
        <w:ind w:left="0" w:right="0" w:firstLine="480"/>
        <w:jc w:val="both"/>
        <w:rPr>
          <w:rFonts w:hint="eastAsia" w:ascii="宋体" w:hAnsi="宋体" w:eastAsia="宋体" w:cs="宋体"/>
          <w:i w:val="0"/>
          <w:iCs w:val="0"/>
          <w:caps w:val="0"/>
          <w:color w:val="000000" w:themeColor="text1"/>
          <w:spacing w:val="0"/>
          <w:sz w:val="24"/>
          <w:szCs w:val="24"/>
          <w:highlight w:val="none"/>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方式：在线获取</w:t>
      </w:r>
    </w:p>
    <w:p w14:paraId="2579C62D">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overflowPunct/>
        <w:topLinePunct w:val="0"/>
        <w:bidi w:val="0"/>
        <w:spacing w:before="0" w:beforeAutospacing="0" w:after="0" w:afterAutospacing="0" w:line="360" w:lineRule="auto"/>
        <w:ind w:left="0" w:right="0" w:firstLine="480"/>
        <w:jc w:val="both"/>
        <w:rPr>
          <w:rFonts w:hint="eastAsia" w:ascii="宋体" w:hAnsi="宋体" w:eastAsia="宋体" w:cs="宋体"/>
          <w:i w:val="0"/>
          <w:iCs w:val="0"/>
          <w:caps w:val="0"/>
          <w:color w:val="000000" w:themeColor="text1"/>
          <w:spacing w:val="0"/>
          <w:sz w:val="24"/>
          <w:szCs w:val="24"/>
          <w:highlight w:val="none"/>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售价：0元</w:t>
      </w:r>
    </w:p>
    <w:p w14:paraId="7299E104">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overflowPunct/>
        <w:topLinePunct w:val="0"/>
        <w:bidi w:val="0"/>
        <w:spacing w:before="150" w:beforeAutospacing="0" w:after="0" w:afterAutospacing="0" w:line="360" w:lineRule="auto"/>
        <w:ind w:left="0" w:right="0" w:firstLine="0"/>
        <w:jc w:val="left"/>
        <w:rPr>
          <w:rFonts w:hint="eastAsia" w:ascii="宋体" w:hAnsi="宋体" w:eastAsia="宋体" w:cs="宋体"/>
          <w:b w:val="0"/>
          <w:bCs w:val="0"/>
          <w:i w:val="0"/>
          <w:iCs w:val="0"/>
          <w:caps w:val="0"/>
          <w:color w:val="000000" w:themeColor="text1"/>
          <w:spacing w:val="0"/>
          <w:sz w:val="24"/>
          <w:szCs w:val="24"/>
          <w:highlight w:val="none"/>
          <w14:textFill>
            <w14:solidFill>
              <w14:schemeClr w14:val="tx1"/>
            </w14:solidFill>
          </w14:textFill>
        </w:rPr>
      </w:pPr>
      <w:r>
        <w:rPr>
          <w:rStyle w:val="35"/>
          <w:rFonts w:hint="eastAsia" w:ascii="宋体" w:hAnsi="宋体" w:eastAsia="宋体" w:cs="宋体"/>
          <w:b/>
          <w:bCs/>
          <w:i w:val="0"/>
          <w:iCs w:val="0"/>
          <w:caps w:val="0"/>
          <w:color w:val="000000" w:themeColor="text1"/>
          <w:spacing w:val="0"/>
          <w:sz w:val="24"/>
          <w:szCs w:val="24"/>
          <w:highlight w:val="none"/>
          <w:shd w:val="clear" w:fill="FFFFFF"/>
          <w14:textFill>
            <w14:solidFill>
              <w14:schemeClr w14:val="tx1"/>
            </w14:solidFill>
          </w14:textFill>
        </w:rPr>
        <w:t>四、提交投标文件截止时间、开标时间和地点</w:t>
      </w:r>
    </w:p>
    <w:p w14:paraId="1A677CB5">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overflowPunct/>
        <w:topLinePunct w:val="0"/>
        <w:bidi w:val="0"/>
        <w:spacing w:before="0" w:beforeAutospacing="0" w:after="0" w:afterAutospacing="0" w:line="360" w:lineRule="auto"/>
        <w:ind w:left="0" w:right="0" w:firstLine="480"/>
        <w:jc w:val="both"/>
        <w:rPr>
          <w:rFonts w:hint="eastAsia" w:ascii="宋体" w:hAnsi="宋体" w:eastAsia="宋体" w:cs="宋体"/>
          <w:i w:val="0"/>
          <w:iCs w:val="0"/>
          <w:caps w:val="0"/>
          <w:color w:val="000000" w:themeColor="text1"/>
          <w:spacing w:val="0"/>
          <w:sz w:val="24"/>
          <w:szCs w:val="24"/>
          <w:highlight w:val="none"/>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时间：202</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6</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年</w:t>
      </w:r>
      <w:r>
        <w:rPr>
          <w:rFonts w:hint="eastAsia"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07</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月</w:t>
      </w:r>
      <w:r>
        <w:rPr>
          <w:rFonts w:hint="eastAsia"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20</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日</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09</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时</w:t>
      </w:r>
      <w:r>
        <w:rPr>
          <w:rFonts w:hint="eastAsia"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0</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0分00秒 （北京时间）</w:t>
      </w:r>
      <w:bookmarkStart w:id="70" w:name="_GoBack"/>
      <w:bookmarkEnd w:id="70"/>
    </w:p>
    <w:p w14:paraId="1BE4097F">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overflowPunct/>
        <w:topLinePunct w:val="0"/>
        <w:bidi w:val="0"/>
        <w:spacing w:before="0" w:beforeAutospacing="0" w:after="0" w:afterAutospacing="0" w:line="360" w:lineRule="auto"/>
        <w:ind w:left="0" w:right="0" w:firstLine="480"/>
        <w:jc w:val="both"/>
        <w:rPr>
          <w:rFonts w:hint="eastAsia" w:ascii="宋体" w:hAnsi="宋体" w:eastAsia="宋体" w:cs="宋体"/>
          <w:i w:val="0"/>
          <w:iCs w:val="0"/>
          <w:caps w:val="0"/>
          <w:color w:val="000000" w:themeColor="text1"/>
          <w:spacing w:val="0"/>
          <w:sz w:val="24"/>
          <w:szCs w:val="24"/>
          <w:highlight w:val="none"/>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提交投标文件地点：全国公共资源交易平台（陕西省·西安市）网站〖首页〉电子交易平台&lt;陕西政府采购交易系统&gt;企业端〗，在线提交</w:t>
      </w:r>
    </w:p>
    <w:p w14:paraId="3ECDA7C9">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overflowPunct/>
        <w:topLinePunct w:val="0"/>
        <w:bidi w:val="0"/>
        <w:spacing w:before="0" w:beforeAutospacing="0" w:after="0" w:afterAutospacing="0" w:line="360" w:lineRule="auto"/>
        <w:ind w:left="0" w:right="0" w:firstLine="480"/>
        <w:jc w:val="both"/>
        <w:rPr>
          <w:rFonts w:hint="eastAsia" w:ascii="宋体" w:hAnsi="宋体" w:eastAsia="宋体" w:cs="宋体"/>
          <w:i w:val="0"/>
          <w:iCs w:val="0"/>
          <w:caps w:val="0"/>
          <w:color w:val="000000" w:themeColor="text1"/>
          <w:spacing w:val="0"/>
          <w:sz w:val="24"/>
          <w:szCs w:val="24"/>
          <w:highlight w:val="none"/>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开标地点：</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全国公共资源交易平台（陕西省·西安市）</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不见面开标大厅</w:t>
      </w:r>
    </w:p>
    <w:p w14:paraId="502100DE">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overflowPunct/>
        <w:topLinePunct w:val="0"/>
        <w:bidi w:val="0"/>
        <w:spacing w:before="150" w:beforeAutospacing="0" w:after="0" w:afterAutospacing="0" w:line="360" w:lineRule="auto"/>
        <w:ind w:left="0" w:right="0" w:firstLine="0"/>
        <w:jc w:val="left"/>
        <w:rPr>
          <w:rFonts w:hint="eastAsia" w:ascii="宋体" w:hAnsi="宋体" w:eastAsia="宋体" w:cs="宋体"/>
          <w:b w:val="0"/>
          <w:bCs w:val="0"/>
          <w:i w:val="0"/>
          <w:iCs w:val="0"/>
          <w:caps w:val="0"/>
          <w:color w:val="000000" w:themeColor="text1"/>
          <w:spacing w:val="0"/>
          <w:sz w:val="24"/>
          <w:szCs w:val="24"/>
          <w:highlight w:val="none"/>
          <w14:textFill>
            <w14:solidFill>
              <w14:schemeClr w14:val="tx1"/>
            </w14:solidFill>
          </w14:textFill>
        </w:rPr>
      </w:pPr>
      <w:r>
        <w:rPr>
          <w:rStyle w:val="35"/>
          <w:rFonts w:hint="eastAsia" w:ascii="宋体" w:hAnsi="宋体" w:eastAsia="宋体" w:cs="宋体"/>
          <w:b/>
          <w:bCs/>
          <w:i w:val="0"/>
          <w:iCs w:val="0"/>
          <w:caps w:val="0"/>
          <w:color w:val="000000" w:themeColor="text1"/>
          <w:spacing w:val="0"/>
          <w:sz w:val="24"/>
          <w:szCs w:val="24"/>
          <w:highlight w:val="none"/>
          <w:shd w:val="clear" w:fill="FFFFFF"/>
          <w14:textFill>
            <w14:solidFill>
              <w14:schemeClr w14:val="tx1"/>
            </w14:solidFill>
          </w14:textFill>
        </w:rPr>
        <w:t>五、公告期限</w:t>
      </w:r>
    </w:p>
    <w:p w14:paraId="2C35994B">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overflowPunct/>
        <w:topLinePunct w:val="0"/>
        <w:bidi w:val="0"/>
        <w:spacing w:before="0" w:beforeAutospacing="0" w:after="0" w:afterAutospacing="0" w:line="360" w:lineRule="auto"/>
        <w:ind w:left="0" w:right="0" w:firstLine="480"/>
        <w:jc w:val="both"/>
        <w:rPr>
          <w:rFonts w:hint="eastAsia" w:ascii="宋体" w:hAnsi="宋体" w:eastAsia="宋体" w:cs="宋体"/>
          <w:i w:val="0"/>
          <w:iCs w:val="0"/>
          <w:caps w:val="0"/>
          <w:color w:val="000000" w:themeColor="text1"/>
          <w:spacing w:val="0"/>
          <w:sz w:val="24"/>
          <w:szCs w:val="24"/>
          <w:highlight w:val="none"/>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自本公告发布之日起5个工作日。</w:t>
      </w:r>
    </w:p>
    <w:p w14:paraId="04622E2D">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overflowPunct/>
        <w:topLinePunct w:val="0"/>
        <w:bidi w:val="0"/>
        <w:spacing w:before="150" w:beforeAutospacing="0" w:after="0" w:afterAutospacing="0" w:line="360" w:lineRule="auto"/>
        <w:ind w:left="0" w:right="0" w:firstLine="0"/>
        <w:jc w:val="left"/>
        <w:rPr>
          <w:rFonts w:hint="eastAsia" w:ascii="宋体" w:hAnsi="宋体" w:eastAsia="宋体" w:cs="宋体"/>
          <w:b w:val="0"/>
          <w:bCs w:val="0"/>
          <w:i w:val="0"/>
          <w:iCs w:val="0"/>
          <w:caps w:val="0"/>
          <w:color w:val="000000" w:themeColor="text1"/>
          <w:spacing w:val="0"/>
          <w:sz w:val="24"/>
          <w:szCs w:val="24"/>
          <w:highlight w:val="none"/>
          <w14:textFill>
            <w14:solidFill>
              <w14:schemeClr w14:val="tx1"/>
            </w14:solidFill>
          </w14:textFill>
        </w:rPr>
      </w:pPr>
      <w:r>
        <w:rPr>
          <w:rStyle w:val="35"/>
          <w:rFonts w:hint="eastAsia" w:ascii="宋体" w:hAnsi="宋体" w:eastAsia="宋体" w:cs="宋体"/>
          <w:b/>
          <w:bCs/>
          <w:i w:val="0"/>
          <w:iCs w:val="0"/>
          <w:caps w:val="0"/>
          <w:color w:val="000000" w:themeColor="text1"/>
          <w:spacing w:val="0"/>
          <w:sz w:val="24"/>
          <w:szCs w:val="24"/>
          <w:highlight w:val="none"/>
          <w:shd w:val="clear" w:fill="FFFFFF"/>
          <w14:textFill>
            <w14:solidFill>
              <w14:schemeClr w14:val="tx1"/>
            </w14:solidFill>
          </w14:textFill>
        </w:rPr>
        <w:t>六、其他补充事宜</w:t>
      </w:r>
    </w:p>
    <w:p w14:paraId="10F47797">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20"/>
        <w:jc w:val="left"/>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(1)</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本次招标公告同时在《陕西省政府采购网》《全国公共资源交易平台（陕西省·西安市）》发布。</w:t>
      </w:r>
    </w:p>
    <w:p w14:paraId="0B69E6E8">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20"/>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(2)</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投标单位须按照陕西省财政厅《关于政府采购供应商注册登记有关事项的通知》中的要求，通过陕西省政府采购网（http://www.ccgp-shaanxi.gov.cn/）注册登记加入陕西省政府采购供应商库。</w:t>
      </w:r>
    </w:p>
    <w:p w14:paraId="23773410">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20"/>
        <w:jc w:val="left"/>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3</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）投标单位初次使用电子交易平台时，请先阅读【全国公共资源交易平台（陕西省·西安市）】（h ttp://sxggzyjy.xa.gov.cn/）网站〖首页〉服务指南〉下载专区〗中的《西安市市级单位电子化政府采购项目投标指南》，并按要求完成诚信入库登记、CA认证及企业信息绑定。</w:t>
      </w:r>
    </w:p>
    <w:p w14:paraId="18197BEB">
      <w:pPr>
        <w:pStyle w:val="2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leftChars="0" w:right="0" w:rightChars="0" w:firstLine="420" w:firstLineChars="0"/>
        <w:jc w:val="left"/>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kern w:val="0"/>
          <w:sz w:val="24"/>
          <w:szCs w:val="24"/>
          <w:highlight w:val="none"/>
          <w:shd w:val="clear" w:fill="FFFFFF"/>
          <w:lang w:val="en-US" w:eastAsia="zh-CN" w:bidi="ar-SA"/>
          <w14:textFill>
            <w14:solidFill>
              <w14:schemeClr w14:val="tx1"/>
            </w14:solidFill>
          </w14:textFill>
        </w:rPr>
        <w:t>（4）</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办理CA认证：电子交易平台现已接入陕西CA、深圳CA、西部CA、北京CA四家数字证书公司，各供应商在交易过程中登录系统、加密/解密投标文件、文件签章等均可使用上述四家CA 公司签发的数字证书。办理须知及所需资料详见：</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fldChar w:fldCharType="begin"/>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instrText xml:space="preserve"> HYPERLINK "http://www.sxggzyjy.cn/fwzn/004003/20220701/6972fe02-f996-4928-951e-545dab02e53c.htm" </w:instrTex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fldChar w:fldCharType="separate"/>
      </w:r>
      <w:r>
        <w:rPr>
          <w:rStyle w:val="38"/>
          <w:rFonts w:hint="eastAsia" w:ascii="宋体" w:hAnsi="宋体" w:eastAsia="宋体" w:cs="宋体"/>
          <w:i w:val="0"/>
          <w:iCs w:val="0"/>
          <w:caps w:val="0"/>
          <w:spacing w:val="0"/>
          <w:sz w:val="24"/>
          <w:szCs w:val="24"/>
          <w:highlight w:val="none"/>
          <w:shd w:val="clear" w:fill="FFFFFF"/>
        </w:rPr>
        <w:t>http://www.sxggzyjy.cn/fwzn/004003/20220701/6972fe02-f996-4928-951e-545dab02e53c.htm</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fldChar w:fldCharType="end"/>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l</w:t>
      </w:r>
    </w:p>
    <w:p w14:paraId="13FAC6C0">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20"/>
        <w:jc w:val="left"/>
        <w:rPr>
          <w:rFonts w:hint="eastAsia" w:ascii="宋体" w:hAnsi="宋体" w:eastAsia="宋体" w:cs="宋体"/>
          <w:i w:val="0"/>
          <w:iCs w:val="0"/>
          <w:caps w:val="0"/>
          <w:color w:val="000000" w:themeColor="text1"/>
          <w:spacing w:val="0"/>
          <w:kern w:val="0"/>
          <w:sz w:val="24"/>
          <w:szCs w:val="24"/>
          <w:highlight w:val="none"/>
          <w:shd w:val="clear" w:fill="FFFFFF"/>
          <w:lang w:val="en-US" w:eastAsia="zh-CN" w:bidi="ar-SA"/>
          <w14:textFill>
            <w14:solidFill>
              <w14:schemeClr w14:val="tx1"/>
            </w14:solidFill>
          </w14:textFill>
        </w:rPr>
      </w:pPr>
      <w:r>
        <w:rPr>
          <w:rFonts w:hint="eastAsia" w:ascii="宋体" w:hAnsi="宋体" w:eastAsia="宋体" w:cs="宋体"/>
          <w:i w:val="0"/>
          <w:iCs w:val="0"/>
          <w:caps w:val="0"/>
          <w:color w:val="000000" w:themeColor="text1"/>
          <w:spacing w:val="0"/>
          <w:kern w:val="0"/>
          <w:sz w:val="24"/>
          <w:szCs w:val="24"/>
          <w:highlight w:val="none"/>
          <w:shd w:val="clear" w:fill="FFFFFF"/>
          <w:lang w:val="en-US" w:eastAsia="zh-CN" w:bidi="ar-SA"/>
          <w14:textFill>
            <w14:solidFill>
              <w14:schemeClr w14:val="tx1"/>
            </w14:solidFill>
          </w14:textFill>
        </w:rPr>
        <w:t>（5）供应商于文件发售时间内登录全国公共资源交易平台（陕西省·西安市）系统（http://sxggzy jy.xa.gov.cn/），选择本项目点击“我要投标”，参与投标活动；网上报名成功后，下载电子招标文件：供应商应登录西安市公共资源交易平台〖首页·〉电子交易平台·〉陕西政府采购交易系统·〉企业端〗，在〖招标公告/出让公告〗模块中预览全部可供参与的项目，然后选择有意向的项目点击〖我要投标〗，成功后切换到〖我的项目〗模块，依次点选〖项目流程·〉项目管理·〉交易文件下载〗免费获取本项目电子招标文件（*.SXSZF）。请务必在采购文件获取期限内及时下载电子招标文件并做好备份，逾期下载通道将关闭，未及时下载招标文件将会影响投标文件编制及后续投标活动；</w:t>
      </w:r>
    </w:p>
    <w:p w14:paraId="3A9FA4E5">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20"/>
        <w:jc w:val="left"/>
        <w:rPr>
          <w:rFonts w:hint="eastAsia" w:ascii="宋体" w:hAnsi="宋体" w:eastAsia="宋体" w:cs="宋体"/>
          <w:i w:val="0"/>
          <w:iCs w:val="0"/>
          <w:caps w:val="0"/>
          <w:color w:val="000000" w:themeColor="text1"/>
          <w:spacing w:val="0"/>
          <w:kern w:val="0"/>
          <w:sz w:val="24"/>
          <w:szCs w:val="24"/>
          <w:highlight w:val="none"/>
          <w:shd w:val="clear" w:fill="FFFFFF"/>
          <w:lang w:val="en-US" w:eastAsia="zh-CN" w:bidi="ar-SA"/>
          <w14:textFill>
            <w14:solidFill>
              <w14:schemeClr w14:val="tx1"/>
            </w14:solidFill>
          </w14:textFill>
        </w:rPr>
      </w:pPr>
      <w:r>
        <w:rPr>
          <w:rFonts w:hint="eastAsia" w:ascii="宋体" w:hAnsi="宋体" w:eastAsia="宋体" w:cs="宋体"/>
          <w:i w:val="0"/>
          <w:iCs w:val="0"/>
          <w:caps w:val="0"/>
          <w:color w:val="000000" w:themeColor="text1"/>
          <w:spacing w:val="0"/>
          <w:kern w:val="0"/>
          <w:sz w:val="24"/>
          <w:szCs w:val="24"/>
          <w:highlight w:val="none"/>
          <w:shd w:val="clear" w:fill="FFFFFF"/>
          <w:lang w:val="en-US" w:eastAsia="zh-CN" w:bidi="ar-SA"/>
          <w14:textFill>
            <w14:solidFill>
              <w14:schemeClr w14:val="tx1"/>
            </w14:solidFill>
          </w14:textFill>
        </w:rPr>
        <w:t>(6)制作电子投标文件（*.SXSTF）需要使用专用制作工具进行编制，编制完成后使用 CA 锁对电子 投标文件进行签章、加密递交电子投标文件。软件下载及操作说明详见西安市公共资源交易平台〖首页·〉 服务指南·〉下载专区〗中的《政府采购项目投标文件制作软件及操作手册》。提交电子投标文件：在提交投标文件截止时间前及时提交加密后电子投标文件，逾期提交的，系统将会拒收。</w:t>
      </w:r>
    </w:p>
    <w:p w14:paraId="11A39521">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20"/>
        <w:jc w:val="left"/>
        <w:rPr>
          <w:rFonts w:hint="eastAsia" w:ascii="宋体" w:hAnsi="宋体" w:eastAsia="宋体" w:cs="宋体"/>
          <w:i w:val="0"/>
          <w:iCs w:val="0"/>
          <w:caps w:val="0"/>
          <w:color w:val="000000" w:themeColor="text1"/>
          <w:spacing w:val="0"/>
          <w:kern w:val="0"/>
          <w:sz w:val="24"/>
          <w:szCs w:val="24"/>
          <w:highlight w:val="none"/>
          <w:shd w:val="clear" w:fill="FFFFFF"/>
          <w:lang w:val="en-US" w:eastAsia="zh-CN" w:bidi="ar-SA"/>
          <w14:textFill>
            <w14:solidFill>
              <w14:schemeClr w14:val="tx1"/>
            </w14:solidFill>
          </w14:textFill>
        </w:rPr>
      </w:pPr>
      <w:r>
        <w:rPr>
          <w:rFonts w:hint="eastAsia" w:ascii="宋体" w:hAnsi="宋体" w:eastAsia="宋体" w:cs="宋体"/>
          <w:i w:val="0"/>
          <w:iCs w:val="0"/>
          <w:caps w:val="0"/>
          <w:color w:val="000000" w:themeColor="text1"/>
          <w:spacing w:val="0"/>
          <w:kern w:val="0"/>
          <w:sz w:val="24"/>
          <w:szCs w:val="24"/>
          <w:highlight w:val="none"/>
          <w:shd w:val="clear" w:fill="FFFFFF"/>
          <w:lang w:val="en-US" w:eastAsia="zh-CN" w:bidi="ar-SA"/>
          <w14:textFill>
            <w14:solidFill>
              <w14:schemeClr w14:val="tx1"/>
            </w14:solidFill>
          </w14:textFill>
        </w:rPr>
        <w:t>(7)提交投标文件截止时间前，供应商应随时留意【陕西省政府采购网〗、【全国公共资源交易平台（陕西省·西安市）〗上可能发布的变更公告。若变更公告中明确注明本项目提供有变更文件的，供应商应登录企业端后，从【项目流程·&gt;项目管理·&gt;答疑文件下载〗获取更新后的电子招标文件（*.SXSCF），使用旧版电子招标文件制作的电子投标文件（*.SXSTF），系统将拒绝接收。</w:t>
      </w:r>
    </w:p>
    <w:p w14:paraId="457E3B1A">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20"/>
        <w:jc w:val="left"/>
        <w:rPr>
          <w:rFonts w:hint="eastAsia" w:ascii="宋体" w:hAnsi="宋体" w:eastAsia="宋体" w:cs="宋体"/>
          <w:i w:val="0"/>
          <w:iCs w:val="0"/>
          <w:caps w:val="0"/>
          <w:color w:val="000000" w:themeColor="text1"/>
          <w:spacing w:val="0"/>
          <w:kern w:val="0"/>
          <w:sz w:val="24"/>
          <w:szCs w:val="24"/>
          <w:highlight w:val="none"/>
          <w:shd w:val="clear" w:fill="FFFFFF"/>
          <w:lang w:val="en-US" w:eastAsia="zh-CN" w:bidi="ar-SA"/>
          <w14:textFill>
            <w14:solidFill>
              <w14:schemeClr w14:val="tx1"/>
            </w14:solidFill>
          </w14:textFill>
        </w:rPr>
      </w:pPr>
      <w:r>
        <w:rPr>
          <w:rFonts w:hint="eastAsia" w:ascii="宋体" w:hAnsi="宋体" w:eastAsia="宋体" w:cs="宋体"/>
          <w:i w:val="0"/>
          <w:iCs w:val="0"/>
          <w:caps w:val="0"/>
          <w:color w:val="000000" w:themeColor="text1"/>
          <w:spacing w:val="0"/>
          <w:kern w:val="0"/>
          <w:sz w:val="24"/>
          <w:szCs w:val="24"/>
          <w:highlight w:val="none"/>
          <w:shd w:val="clear" w:fill="FFFFFF"/>
          <w:lang w:val="en-US" w:eastAsia="zh-CN" w:bidi="ar-SA"/>
          <w14:textFill>
            <w14:solidFill>
              <w14:schemeClr w14:val="tx1"/>
            </w14:solidFill>
          </w14:textFill>
        </w:rPr>
        <w:t>(8)本项目采用“不见面开标”方式，供应商无须到达开标现场，即可在网上直接参与开标活动。不见面开标大厅登录方式为：全国公共资源交易平台（陕西省·西安市）→不见面开标系统。相关操作流程详见全国公共资源交易平台（西安市）网站〖首页·〉服务指南·〉下载专区〗中的《西安公共资源交易不见面开标大厅供应商操作手册》。</w:t>
      </w:r>
    </w:p>
    <w:p w14:paraId="295B93E6">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20"/>
        <w:jc w:val="left"/>
        <w:rPr>
          <w:rFonts w:hint="eastAsia" w:ascii="宋体" w:hAnsi="宋体" w:eastAsia="宋体" w:cs="宋体"/>
          <w:i w:val="0"/>
          <w:iCs w:val="0"/>
          <w:caps w:val="0"/>
          <w:color w:val="000000" w:themeColor="text1"/>
          <w:spacing w:val="0"/>
          <w:kern w:val="0"/>
          <w:sz w:val="24"/>
          <w:szCs w:val="24"/>
          <w:highlight w:val="none"/>
          <w:shd w:val="clear" w:fill="FFFFFF"/>
          <w:lang w:val="en-US" w:eastAsia="zh-CN" w:bidi="ar-SA"/>
          <w14:textFill>
            <w14:solidFill>
              <w14:schemeClr w14:val="tx1"/>
            </w14:solidFill>
          </w14:textFill>
        </w:rPr>
      </w:pPr>
      <w:r>
        <w:rPr>
          <w:rFonts w:hint="eastAsia" w:ascii="宋体" w:hAnsi="宋体" w:eastAsia="宋体" w:cs="宋体"/>
          <w:i w:val="0"/>
          <w:iCs w:val="0"/>
          <w:caps w:val="0"/>
          <w:color w:val="000000" w:themeColor="text1"/>
          <w:spacing w:val="0"/>
          <w:kern w:val="0"/>
          <w:sz w:val="24"/>
          <w:szCs w:val="24"/>
          <w:highlight w:val="none"/>
          <w:shd w:val="clear" w:fill="FFFFFF"/>
          <w:lang w:val="en-US" w:eastAsia="zh-CN" w:bidi="ar-SA"/>
          <w14:textFill>
            <w14:solidFill>
              <w14:schemeClr w14:val="tx1"/>
            </w14:solidFill>
          </w14:textFill>
        </w:rPr>
        <w:t>(9)因供应商自身设施故障或自身原因导致无法完成签到、解密或投标的，由供应商自行承担后果。</w:t>
      </w:r>
    </w:p>
    <w:p w14:paraId="1BA26E43">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20"/>
        <w:jc w:val="left"/>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10</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）需落实的政府采购政策</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w:t>
      </w:r>
    </w:p>
    <w:p w14:paraId="3B10A63D">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20"/>
        <w:jc w:val="left"/>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1.《国务院办公厅关于建立政府强制采购节能产品制度的通知》（国办发〔2007〕51号）；</w:t>
      </w:r>
    </w:p>
    <w:p w14:paraId="0E15B3E2">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20"/>
        <w:jc w:val="left"/>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2.《关于印发环境标志产品政府采购品目清单的通知》（财库〔2019〕18号）</w:t>
      </w:r>
    </w:p>
    <w:p w14:paraId="4A0B26B7">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20"/>
        <w:jc w:val="left"/>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3.《关于印发节能产品政府采购品目清单的通知》（财库〔2019〕19号）</w:t>
      </w:r>
    </w:p>
    <w:p w14:paraId="26725C99">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20"/>
        <w:jc w:val="left"/>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4.《财政部 司法部关于政府采购支持监狱企业发展有关问题的通知》（财库〔2014〕68号）；</w:t>
      </w:r>
    </w:p>
    <w:p w14:paraId="7B58CEA5">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20"/>
        <w:jc w:val="left"/>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5.《关于促进残疾人就业政府采购政策的通知》（财库〔2017〕141号）；</w:t>
      </w:r>
    </w:p>
    <w:p w14:paraId="7C6F7590">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20"/>
        <w:jc w:val="left"/>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6.《关于调整优化节能产品、环境标志产品政府采购执行机制的通知》（财库〔2019〕9号）；</w:t>
      </w:r>
    </w:p>
    <w:p w14:paraId="1EECC0EB">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20"/>
        <w:jc w:val="left"/>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7.《关于运用政府采购政策支持乡村产业振兴的通知》（财库〔2021〕19号）；</w:t>
      </w:r>
    </w:p>
    <w:p w14:paraId="08AF4805">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20"/>
        <w:jc w:val="left"/>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8.《政府采购促进中小企业发展管理办法》（财库〔2020〕46号）；</w:t>
      </w:r>
    </w:p>
    <w:p w14:paraId="2FA7FEB9">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20"/>
        <w:jc w:val="left"/>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9.《陕西省财政厅关于印发&lt;陕西省中小企业政府采购信用融资办法</w:t>
      </w:r>
      <w:r>
        <w:rPr>
          <w:rFonts w:hint="eastAsia"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〉的通知》</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（陕财办采〔2018〕23 号）；</w:t>
      </w:r>
    </w:p>
    <w:p w14:paraId="09DEB65F">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20"/>
        <w:jc w:val="left"/>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10.陕西省财政厅《关于进一步加强政府绿色采购有关问题的通知》（陕财办采〔2021〕29号）；</w:t>
      </w:r>
    </w:p>
    <w:p w14:paraId="474B7384">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20"/>
        <w:jc w:val="left"/>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11.《关于进一步加大政府采购支持中小企业力度的通知》（财库〔2022〕19号）；</w:t>
      </w:r>
    </w:p>
    <w:p w14:paraId="1CC03B6C">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20"/>
        <w:jc w:val="left"/>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12.《关于扩大政府采购支持绿色建材促进建筑品质提升政策实施范围的通知》（财库〔2022〕35号）；</w:t>
      </w:r>
    </w:p>
    <w:p w14:paraId="17DE302C">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20"/>
        <w:jc w:val="left"/>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13.《陕西省财政厅 中国人民银行西安分行关于深入推进政府采购信用融资业务通知》(陕财办20235号)；</w:t>
      </w:r>
    </w:p>
    <w:p w14:paraId="0D6664B3">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20"/>
        <w:jc w:val="left"/>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14.《国务院办公厅关于在政府采购中实施本国产品标准及相关政策的通知》国办发〔2025〕34号</w:t>
      </w:r>
    </w:p>
    <w:p w14:paraId="7724450B">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20"/>
        <w:jc w:val="left"/>
        <w:rPr>
          <w:rFonts w:hint="default"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pPr>
      <w:r>
        <w:rPr>
          <w:rFonts w:hint="eastAsia"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15.本项目专门面向中小企业采购，仅限符合《政府采购促进中小企业发展暂行办法》（财库〔2020〕46号）条件的中小企业参与，供应商应填写中小企业声明函并对真实性负责。（残疾人福利性单位及监狱企业视同为小型、微型企业）</w:t>
      </w:r>
    </w:p>
    <w:p w14:paraId="39B3DD58">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20"/>
        <w:jc w:val="left"/>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pPr>
      <w:r>
        <w:rPr>
          <w:rFonts w:hint="eastAsia"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16.</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其他需执行的政府采购政策。</w:t>
      </w:r>
    </w:p>
    <w:p w14:paraId="057B52A6">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overflowPunct/>
        <w:topLinePunct w:val="0"/>
        <w:bidi w:val="0"/>
        <w:spacing w:before="150" w:beforeAutospacing="0" w:after="0" w:afterAutospacing="0" w:line="360" w:lineRule="auto"/>
        <w:ind w:left="0" w:right="0" w:firstLine="0"/>
        <w:jc w:val="left"/>
        <w:rPr>
          <w:rFonts w:hint="eastAsia" w:ascii="宋体" w:hAnsi="宋体" w:eastAsia="宋体" w:cs="宋体"/>
          <w:b w:val="0"/>
          <w:bCs w:val="0"/>
          <w:i w:val="0"/>
          <w:iCs w:val="0"/>
          <w:caps w:val="0"/>
          <w:color w:val="000000" w:themeColor="text1"/>
          <w:spacing w:val="0"/>
          <w:sz w:val="24"/>
          <w:szCs w:val="24"/>
          <w:highlight w:val="none"/>
          <w14:textFill>
            <w14:solidFill>
              <w14:schemeClr w14:val="tx1"/>
            </w14:solidFill>
          </w14:textFill>
        </w:rPr>
      </w:pPr>
      <w:r>
        <w:rPr>
          <w:rStyle w:val="35"/>
          <w:rFonts w:hint="eastAsia" w:ascii="宋体" w:hAnsi="宋体" w:eastAsia="宋体" w:cs="宋体"/>
          <w:b/>
          <w:bCs/>
          <w:i w:val="0"/>
          <w:iCs w:val="0"/>
          <w:caps w:val="0"/>
          <w:color w:val="000000" w:themeColor="text1"/>
          <w:spacing w:val="0"/>
          <w:sz w:val="24"/>
          <w:szCs w:val="24"/>
          <w:highlight w:val="none"/>
          <w:shd w:val="clear" w:fill="FFFFFF"/>
          <w14:textFill>
            <w14:solidFill>
              <w14:schemeClr w14:val="tx1"/>
            </w14:solidFill>
          </w14:textFill>
        </w:rPr>
        <w:t>七、对本次招标提出询问，请按以下方式联系。</w:t>
      </w:r>
    </w:p>
    <w:p w14:paraId="68165CA0">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jc w:val="left"/>
        <w:rPr>
          <w:rFonts w:hint="eastAsia" w:ascii="宋体" w:hAnsi="宋体" w:eastAsia="宋体" w:cs="宋体"/>
          <w:b w:val="0"/>
          <w:bCs w:val="0"/>
          <w:color w:val="000000" w:themeColor="text1"/>
          <w:sz w:val="24"/>
          <w:szCs w:val="24"/>
          <w:highlight w:val="none"/>
          <w14:textFill>
            <w14:solidFill>
              <w14:schemeClr w14:val="tx1"/>
            </w14:solidFill>
          </w14:textFill>
        </w:rPr>
      </w:pPr>
      <w:r>
        <w:rPr>
          <w:rFonts w:hint="eastAsia" w:ascii="宋体" w:hAnsi="宋体" w:eastAsia="宋体" w:cs="宋体"/>
          <w:b w:val="0"/>
          <w:bCs w:val="0"/>
          <w:i w:val="0"/>
          <w:iCs w:val="0"/>
          <w:caps w:val="0"/>
          <w:color w:val="000000" w:themeColor="text1"/>
          <w:spacing w:val="0"/>
          <w:sz w:val="24"/>
          <w:szCs w:val="24"/>
          <w:highlight w:val="none"/>
          <w:shd w:val="clear" w:fill="FFFFFF"/>
          <w14:textFill>
            <w14:solidFill>
              <w14:schemeClr w14:val="tx1"/>
            </w14:solidFill>
          </w14:textFill>
        </w:rPr>
        <w:t>1.采购人信息</w:t>
      </w:r>
    </w:p>
    <w:p w14:paraId="5DF7E3BB">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80"/>
        <w:jc w:val="both"/>
        <w:rPr>
          <w:rFonts w:hint="eastAsia" w:ascii="宋体" w:hAnsi="宋体" w:eastAsia="宋体" w:cs="宋体"/>
          <w:color w:val="000000" w:themeColor="text1"/>
          <w:sz w:val="24"/>
          <w:szCs w:val="24"/>
          <w:highlight w:val="none"/>
          <w:lang w:eastAsia="zh-CN"/>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名称：</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西安市市政设施管理中心</w:t>
      </w:r>
    </w:p>
    <w:p w14:paraId="474397A7">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80"/>
        <w:jc w:val="both"/>
        <w:rPr>
          <w:rFonts w:hint="eastAsia" w:ascii="宋体" w:hAnsi="宋体" w:eastAsia="宋体" w:cs="宋体"/>
          <w:color w:val="000000" w:themeColor="text1"/>
          <w:sz w:val="24"/>
          <w:szCs w:val="24"/>
          <w:highlight w:val="none"/>
          <w:lang w:eastAsia="zh-CN"/>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地址：</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西安市二环北路西段29号文景路立交西北角</w:t>
      </w:r>
    </w:p>
    <w:p w14:paraId="7DF68D00">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80"/>
        <w:jc w:val="both"/>
        <w:rPr>
          <w:rFonts w:hint="eastAsia" w:ascii="宋体" w:hAnsi="宋体" w:eastAsia="宋体" w:cs="宋体"/>
          <w:color w:val="000000" w:themeColor="text1"/>
          <w:sz w:val="24"/>
          <w:szCs w:val="24"/>
          <w:highlight w:val="none"/>
          <w:lang w:eastAsia="zh-CN"/>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联系方式：029-86537779</w:t>
      </w:r>
    </w:p>
    <w:p w14:paraId="691EC22D">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jc w:val="left"/>
        <w:rPr>
          <w:rFonts w:hint="eastAsia" w:ascii="宋体" w:hAnsi="宋体" w:eastAsia="宋体" w:cs="宋体"/>
          <w:b w:val="0"/>
          <w:bCs w:val="0"/>
          <w:color w:val="000000" w:themeColor="text1"/>
          <w:sz w:val="24"/>
          <w:szCs w:val="24"/>
          <w:highlight w:val="none"/>
          <w14:textFill>
            <w14:solidFill>
              <w14:schemeClr w14:val="tx1"/>
            </w14:solidFill>
          </w14:textFill>
        </w:rPr>
      </w:pPr>
      <w:r>
        <w:rPr>
          <w:rFonts w:hint="eastAsia" w:ascii="宋体" w:hAnsi="宋体" w:eastAsia="宋体" w:cs="宋体"/>
          <w:b w:val="0"/>
          <w:bCs w:val="0"/>
          <w:i w:val="0"/>
          <w:iCs w:val="0"/>
          <w:caps w:val="0"/>
          <w:color w:val="000000" w:themeColor="text1"/>
          <w:spacing w:val="0"/>
          <w:sz w:val="24"/>
          <w:szCs w:val="24"/>
          <w:highlight w:val="none"/>
          <w:shd w:val="clear" w:fill="FFFFFF"/>
          <w14:textFill>
            <w14:solidFill>
              <w14:schemeClr w14:val="tx1"/>
            </w14:solidFill>
          </w14:textFill>
        </w:rPr>
        <w:t>2.采购代理机构信息</w:t>
      </w:r>
    </w:p>
    <w:p w14:paraId="19346E9D">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80"/>
        <w:jc w:val="both"/>
        <w:rPr>
          <w:rFonts w:hint="eastAsia" w:ascii="宋体" w:hAnsi="宋体" w:eastAsia="宋体" w:cs="宋体"/>
          <w:color w:val="000000" w:themeColor="text1"/>
          <w:sz w:val="24"/>
          <w:szCs w:val="24"/>
          <w:highlight w:val="none"/>
          <w:lang w:eastAsia="zh-CN"/>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名称：</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陕西天沃工程项目管理有限公司</w:t>
      </w:r>
    </w:p>
    <w:p w14:paraId="329F527C">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80"/>
        <w:jc w:val="both"/>
        <w:rPr>
          <w:rFonts w:hint="eastAsia" w:ascii="宋体" w:hAnsi="宋体" w:eastAsia="宋体" w:cs="宋体"/>
          <w:color w:val="000000" w:themeColor="text1"/>
          <w:sz w:val="24"/>
          <w:szCs w:val="24"/>
          <w:highlight w:val="none"/>
          <w:lang w:eastAsia="zh-CN"/>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地址：</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西安市经济开发区凤城十一路与文景路十字西北角文景广场C座1202室</w:t>
      </w:r>
    </w:p>
    <w:p w14:paraId="0DD0D37D">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80"/>
        <w:jc w:val="both"/>
        <w:rPr>
          <w:rFonts w:hint="eastAsia" w:ascii="宋体" w:hAnsi="宋体" w:eastAsia="宋体" w:cs="宋体"/>
          <w:color w:val="000000" w:themeColor="text1"/>
          <w:sz w:val="24"/>
          <w:szCs w:val="24"/>
          <w:highlight w:val="none"/>
          <w:lang w:eastAsia="zh-CN"/>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联系方式：</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15319212217</w:t>
      </w:r>
    </w:p>
    <w:p w14:paraId="19A8AE60">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jc w:val="left"/>
        <w:rPr>
          <w:rFonts w:hint="eastAsia" w:ascii="宋体" w:hAnsi="宋体" w:eastAsia="宋体" w:cs="宋体"/>
          <w:b w:val="0"/>
          <w:bCs w:val="0"/>
          <w:color w:val="000000" w:themeColor="text1"/>
          <w:sz w:val="24"/>
          <w:szCs w:val="24"/>
          <w:highlight w:val="none"/>
          <w14:textFill>
            <w14:solidFill>
              <w14:schemeClr w14:val="tx1"/>
            </w14:solidFill>
          </w14:textFill>
        </w:rPr>
      </w:pPr>
      <w:r>
        <w:rPr>
          <w:rFonts w:hint="eastAsia" w:ascii="宋体" w:hAnsi="宋体" w:eastAsia="宋体" w:cs="宋体"/>
          <w:b w:val="0"/>
          <w:bCs w:val="0"/>
          <w:i w:val="0"/>
          <w:iCs w:val="0"/>
          <w:caps w:val="0"/>
          <w:color w:val="000000" w:themeColor="text1"/>
          <w:spacing w:val="0"/>
          <w:sz w:val="24"/>
          <w:szCs w:val="24"/>
          <w:highlight w:val="none"/>
          <w:shd w:val="clear" w:fill="FFFFFF"/>
          <w14:textFill>
            <w14:solidFill>
              <w14:schemeClr w14:val="tx1"/>
            </w14:solidFill>
          </w14:textFill>
        </w:rPr>
        <w:t>3.项目联系方式</w:t>
      </w:r>
    </w:p>
    <w:p w14:paraId="6D1B1DD2">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80"/>
        <w:jc w:val="both"/>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项目联系人：</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张工</w:t>
      </w:r>
    </w:p>
    <w:p w14:paraId="096A3AAF">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80"/>
        <w:jc w:val="both"/>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电话：</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15319212217</w:t>
      </w:r>
    </w:p>
    <w:p w14:paraId="44A9FC80">
      <w:pPr>
        <w:pStyle w:val="29"/>
        <w:spacing w:before="0" w:beforeAutospacing="0" w:after="0" w:afterAutospacing="0" w:line="360" w:lineRule="auto"/>
        <w:ind w:firstLine="482"/>
        <w:jc w:val="right"/>
        <w:rPr>
          <w:rFonts w:hint="eastAsia" w:ascii="宋体" w:hAnsi="宋体" w:eastAsia="宋体" w:cs="宋体"/>
          <w:color w:val="000000" w:themeColor="text1"/>
          <w:highlight w:val="none"/>
          <w14:textFill>
            <w14:solidFill>
              <w14:schemeClr w14:val="tx1"/>
            </w14:solidFill>
          </w14:textFill>
        </w:rPr>
      </w:pPr>
    </w:p>
    <w:p w14:paraId="781AE27F">
      <w:pPr>
        <w:pStyle w:val="29"/>
        <w:spacing w:before="0" w:beforeAutospacing="0" w:after="0" w:afterAutospacing="0" w:line="360" w:lineRule="auto"/>
        <w:ind w:firstLine="482"/>
        <w:jc w:val="right"/>
        <w:rPr>
          <w:rFonts w:hint="eastAsia" w:ascii="宋体" w:hAnsi="宋体" w:eastAsia="宋体" w:cs="宋体"/>
          <w:color w:val="000000" w:themeColor="text1"/>
          <w:highlight w:val="none"/>
          <w14:textFill>
            <w14:solidFill>
              <w14:schemeClr w14:val="tx1"/>
            </w14:solidFill>
          </w14:textFill>
        </w:rPr>
      </w:pPr>
    </w:p>
    <w:p w14:paraId="3A7018AD">
      <w:pPr>
        <w:pStyle w:val="29"/>
        <w:spacing w:before="0" w:beforeAutospacing="0" w:after="0" w:afterAutospacing="0" w:line="360" w:lineRule="auto"/>
        <w:ind w:firstLine="482"/>
        <w:jc w:val="right"/>
        <w:rPr>
          <w:rFonts w:hint="eastAsia" w:ascii="宋体" w:hAnsi="宋体" w:eastAsia="宋体" w:cs="宋体"/>
          <w:color w:val="000000" w:themeColor="text1"/>
          <w:highlight w:val="none"/>
          <w14:textFill>
            <w14:solidFill>
              <w14:schemeClr w14:val="tx1"/>
            </w14:solidFill>
          </w14:textFill>
        </w:rPr>
      </w:pPr>
    </w:p>
    <w:p w14:paraId="796F661B">
      <w:pPr>
        <w:pStyle w:val="106"/>
        <w:ind w:firstLine="321"/>
        <w:rPr>
          <w:rFonts w:hint="eastAsia" w:ascii="宋体" w:hAnsi="宋体" w:eastAsia="宋体" w:cs="宋体"/>
          <w:color w:val="000000" w:themeColor="text1"/>
          <w:highlight w:val="none"/>
          <w14:textFill>
            <w14:solidFill>
              <w14:schemeClr w14:val="tx1"/>
            </w14:solidFill>
          </w14:textFill>
        </w:rPr>
      </w:pPr>
    </w:p>
    <w:p w14:paraId="41AD2207">
      <w:pPr>
        <w:pStyle w:val="106"/>
        <w:ind w:firstLine="321"/>
        <w:rPr>
          <w:rFonts w:hint="eastAsia" w:ascii="宋体" w:hAnsi="宋体" w:eastAsia="宋体" w:cs="宋体"/>
          <w:color w:val="000000" w:themeColor="text1"/>
          <w:highlight w:val="none"/>
          <w14:textFill>
            <w14:solidFill>
              <w14:schemeClr w14:val="tx1"/>
            </w14:solidFill>
          </w14:textFill>
        </w:rPr>
      </w:pPr>
    </w:p>
    <w:p w14:paraId="29FF4913">
      <w:pPr>
        <w:pStyle w:val="106"/>
        <w:ind w:firstLine="321"/>
        <w:rPr>
          <w:rFonts w:hint="eastAsia" w:ascii="宋体" w:hAnsi="宋体" w:eastAsia="宋体" w:cs="宋体"/>
          <w:color w:val="000000" w:themeColor="text1"/>
          <w:highlight w:val="none"/>
          <w14:textFill>
            <w14:solidFill>
              <w14:schemeClr w14:val="tx1"/>
            </w14:solidFill>
          </w14:textFill>
        </w:rPr>
      </w:pPr>
    </w:p>
    <w:p w14:paraId="41A33246">
      <w:pPr>
        <w:pStyle w:val="106"/>
        <w:ind w:firstLine="321"/>
        <w:rPr>
          <w:rFonts w:hint="eastAsia" w:ascii="宋体" w:hAnsi="宋体" w:eastAsia="宋体" w:cs="宋体"/>
          <w:color w:val="000000" w:themeColor="text1"/>
          <w:highlight w:val="none"/>
          <w14:textFill>
            <w14:solidFill>
              <w14:schemeClr w14:val="tx1"/>
            </w14:solidFill>
          </w14:textFill>
        </w:rPr>
      </w:pPr>
    </w:p>
    <w:p w14:paraId="2CCC6F23">
      <w:pPr>
        <w:pStyle w:val="106"/>
        <w:ind w:firstLine="321"/>
        <w:rPr>
          <w:rFonts w:hint="eastAsia" w:ascii="宋体" w:hAnsi="宋体" w:eastAsia="宋体" w:cs="宋体"/>
          <w:color w:val="000000" w:themeColor="text1"/>
          <w:highlight w:val="none"/>
          <w14:textFill>
            <w14:solidFill>
              <w14:schemeClr w14:val="tx1"/>
            </w14:solidFill>
          </w14:textFill>
        </w:rPr>
      </w:pPr>
    </w:p>
    <w:p w14:paraId="39D06509">
      <w:pPr>
        <w:pStyle w:val="106"/>
        <w:ind w:firstLine="321"/>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窗体底端</w:t>
      </w:r>
    </w:p>
    <w:p w14:paraId="0AC0E383">
      <w:pPr>
        <w:rPr>
          <w:rFonts w:hint="eastAsia" w:ascii="宋体" w:hAnsi="宋体" w:eastAsia="宋体" w:cs="宋体"/>
          <w:color w:val="000000" w:themeColor="text1"/>
          <w:highlight w:val="none"/>
          <w14:textFill>
            <w14:solidFill>
              <w14:schemeClr w14:val="tx1"/>
            </w14:solidFill>
          </w14:textFill>
        </w:rPr>
      </w:pPr>
    </w:p>
    <w:p w14:paraId="7BB1C13A">
      <w:pPr>
        <w:rPr>
          <w:rFonts w:hint="eastAsia" w:ascii="宋体" w:hAnsi="宋体" w:eastAsia="宋体" w:cs="宋体"/>
          <w:color w:val="000000" w:themeColor="text1"/>
          <w:highlight w:val="none"/>
          <w14:textFill>
            <w14:solidFill>
              <w14:schemeClr w14:val="tx1"/>
            </w14:solidFill>
          </w14:textFill>
        </w:rPr>
      </w:pPr>
    </w:p>
    <w:p w14:paraId="546815DB">
      <w:pPr>
        <w:rPr>
          <w:rFonts w:hint="eastAsia" w:ascii="宋体" w:hAnsi="宋体" w:eastAsia="宋体" w:cs="宋体"/>
          <w:color w:val="000000" w:themeColor="text1"/>
          <w:highlight w:val="none"/>
          <w14:textFill>
            <w14:solidFill>
              <w14:schemeClr w14:val="tx1"/>
            </w14:solidFill>
          </w14:textFill>
        </w:rPr>
      </w:pPr>
    </w:p>
    <w:p w14:paraId="41640354">
      <w:pPr>
        <w:rPr>
          <w:rFonts w:hint="eastAsia" w:ascii="宋体" w:hAnsi="宋体" w:eastAsia="宋体" w:cs="宋体"/>
          <w:color w:val="000000" w:themeColor="text1"/>
          <w:highlight w:val="none"/>
          <w14:textFill>
            <w14:solidFill>
              <w14:schemeClr w14:val="tx1"/>
            </w14:solidFill>
          </w14:textFill>
        </w:rPr>
      </w:pPr>
    </w:p>
    <w:p w14:paraId="34804F60">
      <w:pPr>
        <w:rPr>
          <w:rFonts w:hint="eastAsia" w:ascii="宋体" w:hAnsi="宋体" w:eastAsia="宋体" w:cs="宋体"/>
          <w:color w:val="000000" w:themeColor="text1"/>
          <w:highlight w:val="none"/>
          <w14:textFill>
            <w14:solidFill>
              <w14:schemeClr w14:val="tx1"/>
            </w14:solidFill>
          </w14:textFill>
        </w:rPr>
      </w:pPr>
    </w:p>
    <w:p w14:paraId="38A4B1D0">
      <w:pPr>
        <w:rPr>
          <w:rFonts w:hint="eastAsia" w:ascii="宋体" w:hAnsi="宋体" w:eastAsia="宋体" w:cs="宋体"/>
          <w:color w:val="000000" w:themeColor="text1"/>
          <w:highlight w:val="none"/>
          <w14:textFill>
            <w14:solidFill>
              <w14:schemeClr w14:val="tx1"/>
            </w14:solidFill>
          </w14:textFill>
        </w:rPr>
      </w:pPr>
    </w:p>
    <w:p w14:paraId="24E4D8E1">
      <w:pPr>
        <w:rPr>
          <w:rFonts w:hint="eastAsia" w:ascii="宋体" w:hAnsi="宋体" w:eastAsia="宋体" w:cs="宋体"/>
          <w:color w:val="000000" w:themeColor="text1"/>
          <w:highlight w:val="none"/>
          <w14:textFill>
            <w14:solidFill>
              <w14:schemeClr w14:val="tx1"/>
            </w14:solidFill>
          </w14:textFill>
        </w:rPr>
      </w:pPr>
    </w:p>
    <w:p w14:paraId="7A6103BB">
      <w:pPr>
        <w:rPr>
          <w:rFonts w:hint="eastAsia" w:ascii="宋体" w:hAnsi="宋体" w:eastAsia="宋体" w:cs="宋体"/>
          <w:color w:val="000000" w:themeColor="text1"/>
          <w:highlight w:val="none"/>
          <w14:textFill>
            <w14:solidFill>
              <w14:schemeClr w14:val="tx1"/>
            </w14:solidFill>
          </w14:textFill>
        </w:rPr>
      </w:pPr>
    </w:p>
    <w:p w14:paraId="71ED0B5B">
      <w:pPr>
        <w:rPr>
          <w:rFonts w:hint="eastAsia" w:ascii="宋体" w:hAnsi="宋体" w:eastAsia="宋体" w:cs="宋体"/>
          <w:b/>
          <w:bCs w:val="0"/>
          <w:color w:val="000000" w:themeColor="text1"/>
          <w:szCs w:val="36"/>
          <w:highlight w:val="none"/>
          <w14:textFill>
            <w14:solidFill>
              <w14:schemeClr w14:val="tx1"/>
            </w14:solidFill>
          </w14:textFill>
        </w:rPr>
      </w:pPr>
      <w:r>
        <w:rPr>
          <w:rFonts w:hint="eastAsia" w:ascii="宋体" w:hAnsi="宋体" w:eastAsia="宋体" w:cs="宋体"/>
          <w:b/>
          <w:bCs w:val="0"/>
          <w:color w:val="000000" w:themeColor="text1"/>
          <w:szCs w:val="36"/>
          <w:highlight w:val="none"/>
          <w14:textFill>
            <w14:solidFill>
              <w14:schemeClr w14:val="tx1"/>
            </w14:solidFill>
          </w14:textFill>
        </w:rPr>
        <w:br w:type="page"/>
      </w:r>
    </w:p>
    <w:p w14:paraId="6BE8ED9D">
      <w:pPr>
        <w:pStyle w:val="2"/>
        <w:spacing w:before="190" w:after="190" w:line="360" w:lineRule="auto"/>
        <w:ind w:firstLine="723"/>
        <w:rPr>
          <w:rFonts w:hint="eastAsia" w:ascii="宋体" w:hAnsi="宋体" w:eastAsia="宋体" w:cs="宋体"/>
          <w:b/>
          <w:bCs w:val="0"/>
          <w:color w:val="000000" w:themeColor="text1"/>
          <w:sz w:val="28"/>
          <w:szCs w:val="28"/>
          <w:highlight w:val="none"/>
          <w14:textFill>
            <w14:solidFill>
              <w14:schemeClr w14:val="tx1"/>
            </w14:solidFill>
          </w14:textFill>
        </w:rPr>
      </w:pPr>
      <w:bookmarkStart w:id="27" w:name="_Toc3674"/>
      <w:r>
        <w:rPr>
          <w:rFonts w:hint="eastAsia" w:ascii="宋体" w:hAnsi="宋体" w:eastAsia="宋体" w:cs="宋体"/>
          <w:b/>
          <w:bCs w:val="0"/>
          <w:color w:val="000000" w:themeColor="text1"/>
          <w:sz w:val="28"/>
          <w:szCs w:val="28"/>
          <w:highlight w:val="none"/>
          <w14:textFill>
            <w14:solidFill>
              <w14:schemeClr w14:val="tx1"/>
            </w14:solidFill>
          </w14:textFill>
        </w:rPr>
        <w:t>第二章 供应商须知</w:t>
      </w:r>
      <w:bookmarkEnd w:id="14"/>
      <w:bookmarkEnd w:id="27"/>
    </w:p>
    <w:p w14:paraId="61F097D8">
      <w:pPr>
        <w:spacing w:line="360" w:lineRule="auto"/>
        <w:ind w:firstLine="482"/>
        <w:jc w:val="center"/>
        <w:rPr>
          <w:rFonts w:hint="eastAsia" w:ascii="宋体" w:hAnsi="宋体" w:eastAsia="宋体" w:cs="宋体"/>
          <w:b/>
          <w:bCs/>
          <w:color w:val="000000" w:themeColor="text1"/>
          <w:sz w:val="24"/>
          <w:szCs w:val="24"/>
          <w:highlight w:val="none"/>
          <w14:textFill>
            <w14:solidFill>
              <w14:schemeClr w14:val="tx1"/>
            </w14:solidFill>
          </w14:textFill>
        </w:rPr>
      </w:pPr>
      <w:r>
        <w:rPr>
          <w:rFonts w:hint="eastAsia" w:ascii="宋体" w:hAnsi="宋体" w:eastAsia="宋体" w:cs="宋体"/>
          <w:b/>
          <w:bCs/>
          <w:color w:val="000000" w:themeColor="text1"/>
          <w:sz w:val="24"/>
          <w:szCs w:val="24"/>
          <w:highlight w:val="none"/>
          <w14:textFill>
            <w14:solidFill>
              <w14:schemeClr w14:val="tx1"/>
            </w14:solidFill>
          </w14:textFill>
        </w:rPr>
        <w:t>〖前附表〗</w:t>
      </w:r>
    </w:p>
    <w:tbl>
      <w:tblPr>
        <w:tblStyle w:val="33"/>
        <w:tblW w:w="9714" w:type="dxa"/>
        <w:jc w:val="center"/>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
      <w:tblGrid>
        <w:gridCol w:w="776"/>
        <w:gridCol w:w="2442"/>
        <w:gridCol w:w="6496"/>
      </w:tblGrid>
      <w:tr w14:paraId="1FBF8B89">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776" w:type="dxa"/>
            <w:tcBorders>
              <w:top w:val="single" w:color="auto" w:sz="12" w:space="0"/>
              <w:bottom w:val="single" w:color="auto" w:sz="2" w:space="0"/>
            </w:tcBorders>
            <w:shd w:val="clear" w:color="auto" w:fill="F1F1F1" w:themeFill="background1" w:themeFillShade="F2"/>
            <w:vAlign w:val="center"/>
          </w:tcPr>
          <w:p w14:paraId="245663C3">
            <w:pPr>
              <w:pageBreakBefore w:val="0"/>
              <w:overflowPunct/>
              <w:topLinePunct w:val="0"/>
              <w:bidi w:val="0"/>
              <w:spacing w:line="360" w:lineRule="auto"/>
              <w:jc w:val="center"/>
              <w:rPr>
                <w:rFonts w:hint="eastAsia" w:ascii="宋体" w:hAnsi="宋体" w:eastAsia="宋体" w:cs="宋体"/>
                <w:b/>
                <w:sz w:val="24"/>
                <w:szCs w:val="24"/>
                <w:highlight w:val="none"/>
              </w:rPr>
            </w:pPr>
            <w:r>
              <w:rPr>
                <w:rFonts w:hint="eastAsia" w:ascii="宋体" w:hAnsi="宋体" w:eastAsia="宋体" w:cs="宋体"/>
                <w:b/>
                <w:sz w:val="24"/>
                <w:szCs w:val="24"/>
                <w:highlight w:val="none"/>
              </w:rPr>
              <w:t>序号</w:t>
            </w:r>
          </w:p>
        </w:tc>
        <w:tc>
          <w:tcPr>
            <w:tcW w:w="2442" w:type="dxa"/>
            <w:tcBorders>
              <w:top w:val="single" w:color="auto" w:sz="12" w:space="0"/>
              <w:bottom w:val="single" w:color="auto" w:sz="2" w:space="0"/>
            </w:tcBorders>
            <w:shd w:val="clear" w:color="auto" w:fill="F1F1F1" w:themeFill="background1" w:themeFillShade="F2"/>
            <w:vAlign w:val="center"/>
          </w:tcPr>
          <w:p w14:paraId="5065354E">
            <w:pPr>
              <w:pageBreakBefore w:val="0"/>
              <w:overflowPunct/>
              <w:topLinePunct w:val="0"/>
              <w:bidi w:val="0"/>
              <w:spacing w:line="360" w:lineRule="auto"/>
              <w:jc w:val="center"/>
              <w:rPr>
                <w:rFonts w:hint="eastAsia" w:ascii="宋体" w:hAnsi="宋体" w:eastAsia="宋体" w:cs="宋体"/>
                <w:b/>
                <w:sz w:val="24"/>
                <w:szCs w:val="24"/>
                <w:highlight w:val="none"/>
              </w:rPr>
            </w:pPr>
            <w:r>
              <w:rPr>
                <w:rFonts w:hint="eastAsia" w:ascii="宋体" w:hAnsi="宋体" w:eastAsia="宋体" w:cs="宋体"/>
                <w:b/>
                <w:sz w:val="24"/>
                <w:szCs w:val="24"/>
                <w:highlight w:val="none"/>
              </w:rPr>
              <w:t>内容</w:t>
            </w:r>
          </w:p>
        </w:tc>
        <w:tc>
          <w:tcPr>
            <w:tcW w:w="6496" w:type="dxa"/>
            <w:tcBorders>
              <w:top w:val="single" w:color="auto" w:sz="12" w:space="0"/>
              <w:bottom w:val="single" w:color="auto" w:sz="2" w:space="0"/>
            </w:tcBorders>
            <w:shd w:val="clear" w:color="auto" w:fill="F1F1F1" w:themeFill="background1" w:themeFillShade="F2"/>
            <w:vAlign w:val="center"/>
          </w:tcPr>
          <w:p w14:paraId="5C4A996E">
            <w:pPr>
              <w:pageBreakBefore w:val="0"/>
              <w:overflowPunct/>
              <w:topLinePunct w:val="0"/>
              <w:bidi w:val="0"/>
              <w:spacing w:line="360" w:lineRule="auto"/>
              <w:jc w:val="center"/>
              <w:rPr>
                <w:rFonts w:hint="eastAsia" w:ascii="宋体" w:hAnsi="宋体" w:eastAsia="宋体" w:cs="宋体"/>
                <w:b/>
                <w:sz w:val="24"/>
                <w:szCs w:val="24"/>
                <w:highlight w:val="none"/>
              </w:rPr>
            </w:pPr>
            <w:r>
              <w:rPr>
                <w:rFonts w:hint="eastAsia" w:ascii="宋体" w:hAnsi="宋体" w:eastAsia="宋体" w:cs="宋体"/>
                <w:b/>
                <w:sz w:val="24"/>
                <w:szCs w:val="24"/>
                <w:highlight w:val="none"/>
              </w:rPr>
              <w:t>说明和要求</w:t>
            </w:r>
          </w:p>
        </w:tc>
      </w:tr>
      <w:tr w14:paraId="6C62D307">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776" w:type="dxa"/>
            <w:tcBorders>
              <w:top w:val="single" w:color="auto" w:sz="2" w:space="0"/>
            </w:tcBorders>
            <w:shd w:val="clear" w:color="auto" w:fill="auto"/>
            <w:vAlign w:val="center"/>
          </w:tcPr>
          <w:p w14:paraId="79E1358B">
            <w:pPr>
              <w:pStyle w:val="80"/>
              <w:pageBreakBefore w:val="0"/>
              <w:numPr>
                <w:ilvl w:val="0"/>
                <w:numId w:val="3"/>
              </w:numPr>
              <w:overflowPunct/>
              <w:topLinePunct w:val="0"/>
              <w:bidi w:val="0"/>
              <w:spacing w:line="360" w:lineRule="auto"/>
              <w:ind w:left="0" w:firstLine="240" w:firstLineChars="100"/>
              <w:rPr>
                <w:rFonts w:hint="eastAsia" w:ascii="宋体" w:hAnsi="宋体" w:eastAsia="宋体" w:cs="宋体"/>
                <w:sz w:val="24"/>
                <w:szCs w:val="24"/>
                <w:highlight w:val="none"/>
              </w:rPr>
            </w:pPr>
          </w:p>
        </w:tc>
        <w:tc>
          <w:tcPr>
            <w:tcW w:w="2442" w:type="dxa"/>
            <w:tcBorders>
              <w:top w:val="single" w:color="auto" w:sz="2" w:space="0"/>
            </w:tcBorders>
            <w:shd w:val="clear" w:color="auto" w:fill="auto"/>
            <w:vAlign w:val="center"/>
          </w:tcPr>
          <w:p w14:paraId="5FAFC94C">
            <w:pPr>
              <w:pageBreakBefore w:val="0"/>
              <w:overflowPunct/>
              <w:topLinePunct w:val="0"/>
              <w:bidi w:val="0"/>
              <w:spacing w:line="360" w:lineRule="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采购人</w:t>
            </w:r>
          </w:p>
        </w:tc>
        <w:tc>
          <w:tcPr>
            <w:tcW w:w="6496" w:type="dxa"/>
            <w:tcBorders>
              <w:top w:val="single" w:color="auto" w:sz="2" w:space="0"/>
            </w:tcBorders>
            <w:shd w:val="clear" w:color="auto" w:fill="auto"/>
            <w:vAlign w:val="center"/>
          </w:tcPr>
          <w:p w14:paraId="7D36758F">
            <w:pPr>
              <w:pageBreakBefore w:val="0"/>
              <w:overflowPunct/>
              <w:topLinePunct w:val="0"/>
              <w:bidi w:val="0"/>
              <w:spacing w:line="360" w:lineRule="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名 称 ：西安市市政设施管理中心</w:t>
            </w:r>
          </w:p>
          <w:p w14:paraId="090E4BEB">
            <w:pPr>
              <w:pageBreakBefore w:val="0"/>
              <w:overflowPunct/>
              <w:topLinePunct w:val="0"/>
              <w:bidi w:val="0"/>
              <w:spacing w:line="360" w:lineRule="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地 址 ：西安市二环北路西段29号文景路立交西北角</w:t>
            </w:r>
          </w:p>
          <w:p w14:paraId="3AFC2260">
            <w:pPr>
              <w:pageBreakBefore w:val="0"/>
              <w:overflowPunct/>
              <w:topLinePunct w:val="0"/>
              <w:bidi w:val="0"/>
              <w:spacing w:line="360" w:lineRule="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联系人：</w:t>
            </w:r>
            <w:r>
              <w:rPr>
                <w:rFonts w:hint="eastAsia" w:ascii="宋体" w:hAnsi="宋体" w:eastAsia="宋体" w:cs="宋体"/>
                <w:sz w:val="24"/>
                <w:szCs w:val="24"/>
                <w:highlight w:val="none"/>
                <w:lang w:val="en-US" w:eastAsia="zh-CN"/>
              </w:rPr>
              <w:t>余工</w:t>
            </w:r>
          </w:p>
          <w:p w14:paraId="4EA703DB">
            <w:pPr>
              <w:pageBreakBefore w:val="0"/>
              <w:overflowPunct/>
              <w:topLinePunct w:val="0"/>
              <w:bidi w:val="0"/>
              <w:spacing w:line="360" w:lineRule="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联系电话：029-86537779</w:t>
            </w:r>
          </w:p>
        </w:tc>
      </w:tr>
      <w:tr w14:paraId="38A04049">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776" w:type="dxa"/>
            <w:tcBorders>
              <w:top w:val="single" w:color="auto" w:sz="2" w:space="0"/>
            </w:tcBorders>
            <w:shd w:val="clear" w:color="auto" w:fill="auto"/>
            <w:vAlign w:val="center"/>
          </w:tcPr>
          <w:p w14:paraId="620CE72B">
            <w:pPr>
              <w:pStyle w:val="80"/>
              <w:pageBreakBefore w:val="0"/>
              <w:numPr>
                <w:ilvl w:val="0"/>
                <w:numId w:val="3"/>
              </w:numPr>
              <w:overflowPunct/>
              <w:topLinePunct w:val="0"/>
              <w:bidi w:val="0"/>
              <w:spacing w:line="360" w:lineRule="auto"/>
              <w:ind w:left="0" w:firstLine="240" w:firstLineChars="100"/>
              <w:rPr>
                <w:rFonts w:hint="eastAsia" w:ascii="宋体" w:hAnsi="宋体" w:eastAsia="宋体" w:cs="宋体"/>
                <w:sz w:val="24"/>
                <w:szCs w:val="24"/>
                <w:highlight w:val="none"/>
              </w:rPr>
            </w:pPr>
          </w:p>
        </w:tc>
        <w:tc>
          <w:tcPr>
            <w:tcW w:w="2442" w:type="dxa"/>
            <w:tcBorders>
              <w:top w:val="single" w:color="auto" w:sz="2" w:space="0"/>
            </w:tcBorders>
            <w:shd w:val="clear" w:color="auto" w:fill="auto"/>
            <w:vAlign w:val="center"/>
          </w:tcPr>
          <w:p w14:paraId="0D6D87C2">
            <w:pPr>
              <w:pageBreakBefore w:val="0"/>
              <w:overflowPunct/>
              <w:topLinePunct w:val="0"/>
              <w:bidi w:val="0"/>
              <w:spacing w:line="360" w:lineRule="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采购代理机构</w:t>
            </w:r>
          </w:p>
        </w:tc>
        <w:tc>
          <w:tcPr>
            <w:tcW w:w="6496" w:type="dxa"/>
            <w:tcBorders>
              <w:top w:val="single" w:color="auto" w:sz="2" w:space="0"/>
            </w:tcBorders>
            <w:shd w:val="clear" w:color="auto" w:fill="auto"/>
            <w:vAlign w:val="center"/>
          </w:tcPr>
          <w:p w14:paraId="4C9C0AC7">
            <w:pPr>
              <w:pageBreakBefore w:val="0"/>
              <w:overflowPunct/>
              <w:topLinePunct w:val="0"/>
              <w:bidi w:val="0"/>
              <w:spacing w:line="360" w:lineRule="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名 称 ：陕西天沃工程项目管理有限公司</w:t>
            </w:r>
          </w:p>
          <w:p w14:paraId="49B862CF">
            <w:pPr>
              <w:pageBreakBefore w:val="0"/>
              <w:overflowPunct/>
              <w:topLinePunct w:val="0"/>
              <w:bidi w:val="0"/>
              <w:spacing w:line="360" w:lineRule="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地 址 ：西安市经济开发区凤城十一路与文景路十字西北角文景广场C座1202室</w:t>
            </w:r>
          </w:p>
          <w:p w14:paraId="34B618DF">
            <w:pPr>
              <w:pageBreakBefore w:val="0"/>
              <w:overflowPunct/>
              <w:topLinePunct w:val="0"/>
              <w:bidi w:val="0"/>
              <w:spacing w:line="360" w:lineRule="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eastAsia="zh-CN"/>
              </w:rPr>
              <w:t>联系人：</w:t>
            </w:r>
            <w:r>
              <w:rPr>
                <w:rFonts w:hint="eastAsia" w:ascii="宋体" w:hAnsi="宋体" w:eastAsia="宋体" w:cs="宋体"/>
                <w:sz w:val="24"/>
                <w:szCs w:val="24"/>
                <w:highlight w:val="none"/>
                <w:lang w:val="en-US" w:eastAsia="zh-CN"/>
              </w:rPr>
              <w:t>张工</w:t>
            </w:r>
          </w:p>
          <w:p w14:paraId="4FACD5A3">
            <w:pPr>
              <w:pageBreakBefore w:val="0"/>
              <w:overflowPunct/>
              <w:topLinePunct w:val="0"/>
              <w:bidi w:val="0"/>
              <w:spacing w:line="360" w:lineRule="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联系电话：</w:t>
            </w:r>
            <w:r>
              <w:rPr>
                <w:rFonts w:hint="eastAsia" w:ascii="宋体" w:hAnsi="宋体" w:eastAsia="宋体" w:cs="宋体"/>
                <w:sz w:val="24"/>
                <w:szCs w:val="24"/>
                <w:highlight w:val="none"/>
                <w:lang w:val="en-US" w:eastAsia="zh-CN"/>
              </w:rPr>
              <w:t>15319212217</w:t>
            </w:r>
          </w:p>
        </w:tc>
      </w:tr>
      <w:tr w14:paraId="624BB293">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776" w:type="dxa"/>
            <w:tcBorders>
              <w:top w:val="single" w:color="auto" w:sz="2" w:space="0"/>
            </w:tcBorders>
            <w:shd w:val="clear" w:color="auto" w:fill="auto"/>
            <w:vAlign w:val="center"/>
          </w:tcPr>
          <w:p w14:paraId="4AC9F83D">
            <w:pPr>
              <w:pStyle w:val="80"/>
              <w:pageBreakBefore w:val="0"/>
              <w:numPr>
                <w:ilvl w:val="0"/>
                <w:numId w:val="3"/>
              </w:numPr>
              <w:overflowPunct/>
              <w:topLinePunct w:val="0"/>
              <w:bidi w:val="0"/>
              <w:spacing w:line="360" w:lineRule="auto"/>
              <w:ind w:left="0" w:firstLine="240" w:firstLineChars="100"/>
              <w:rPr>
                <w:rFonts w:hint="eastAsia" w:ascii="宋体" w:hAnsi="宋体" w:eastAsia="宋体" w:cs="宋体"/>
                <w:sz w:val="24"/>
                <w:szCs w:val="24"/>
                <w:highlight w:val="none"/>
              </w:rPr>
            </w:pPr>
          </w:p>
        </w:tc>
        <w:tc>
          <w:tcPr>
            <w:tcW w:w="2442" w:type="dxa"/>
            <w:tcBorders>
              <w:top w:val="single" w:color="auto" w:sz="2" w:space="0"/>
            </w:tcBorders>
            <w:shd w:val="clear" w:color="auto" w:fill="auto"/>
            <w:vAlign w:val="center"/>
          </w:tcPr>
          <w:p w14:paraId="71391262">
            <w:pPr>
              <w:pageBreakBefore w:val="0"/>
              <w:overflowPunct/>
              <w:topLinePunct w:val="0"/>
              <w:bidi w:val="0"/>
              <w:spacing w:line="360" w:lineRule="auto"/>
              <w:rPr>
                <w:rFonts w:hint="eastAsia" w:ascii="宋体" w:hAnsi="宋体" w:eastAsia="宋体" w:cs="宋体"/>
                <w:kern w:val="2"/>
                <w:sz w:val="24"/>
                <w:szCs w:val="24"/>
                <w:highlight w:val="none"/>
                <w:lang w:val="en-US" w:eastAsia="zh-CN" w:bidi="ar-SA"/>
              </w:rPr>
            </w:pPr>
            <w:r>
              <w:rPr>
                <w:rFonts w:hint="eastAsia" w:ascii="宋体" w:hAnsi="宋体" w:eastAsia="宋体" w:cs="宋体"/>
                <w:sz w:val="24"/>
                <w:szCs w:val="24"/>
                <w:highlight w:val="none"/>
              </w:rPr>
              <w:t>项目名称</w:t>
            </w:r>
          </w:p>
        </w:tc>
        <w:tc>
          <w:tcPr>
            <w:tcW w:w="6496" w:type="dxa"/>
            <w:tcBorders>
              <w:top w:val="single" w:color="auto" w:sz="2" w:space="0"/>
            </w:tcBorders>
            <w:shd w:val="clear" w:color="auto" w:fill="auto"/>
            <w:vAlign w:val="center"/>
          </w:tcPr>
          <w:p w14:paraId="65FBC063">
            <w:pPr>
              <w:pageBreakBefore w:val="0"/>
              <w:overflowPunct/>
              <w:topLinePunct w:val="0"/>
              <w:bidi w:val="0"/>
              <w:spacing w:line="360" w:lineRule="auto"/>
              <w:rPr>
                <w:rFonts w:hint="eastAsia" w:ascii="宋体" w:hAnsi="宋体" w:eastAsia="宋体" w:cs="宋体"/>
                <w:kern w:val="2"/>
                <w:sz w:val="24"/>
                <w:szCs w:val="24"/>
                <w:highlight w:val="none"/>
                <w:lang w:val="en-US" w:eastAsia="zh-CN" w:bidi="ar-SA"/>
              </w:rPr>
            </w:pPr>
            <w:r>
              <w:rPr>
                <w:rFonts w:hint="eastAsia" w:ascii="宋体" w:hAnsi="宋体" w:eastAsia="宋体" w:cs="宋体"/>
                <w:sz w:val="24"/>
                <w:szCs w:val="24"/>
                <w:highlight w:val="none"/>
                <w:lang w:eastAsia="zh-CN"/>
              </w:rPr>
              <w:t>2026年度非市政开挖修复工程</w:t>
            </w:r>
          </w:p>
        </w:tc>
      </w:tr>
      <w:tr w14:paraId="520D43CA">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776" w:type="dxa"/>
            <w:shd w:val="clear" w:color="auto" w:fill="auto"/>
            <w:vAlign w:val="center"/>
          </w:tcPr>
          <w:p w14:paraId="281F6F90">
            <w:pPr>
              <w:pStyle w:val="80"/>
              <w:pageBreakBefore w:val="0"/>
              <w:numPr>
                <w:ilvl w:val="0"/>
                <w:numId w:val="3"/>
              </w:numPr>
              <w:overflowPunct/>
              <w:topLinePunct w:val="0"/>
              <w:bidi w:val="0"/>
              <w:spacing w:line="360" w:lineRule="auto"/>
              <w:ind w:left="0" w:firstLine="240" w:firstLineChars="100"/>
              <w:rPr>
                <w:rFonts w:hint="eastAsia" w:ascii="宋体" w:hAnsi="宋体" w:eastAsia="宋体" w:cs="宋体"/>
                <w:sz w:val="24"/>
                <w:szCs w:val="24"/>
                <w:highlight w:val="none"/>
                <w:lang w:eastAsia="zh-CN"/>
              </w:rPr>
            </w:pPr>
          </w:p>
        </w:tc>
        <w:tc>
          <w:tcPr>
            <w:tcW w:w="2442" w:type="dxa"/>
            <w:shd w:val="clear" w:color="auto" w:fill="auto"/>
            <w:vAlign w:val="center"/>
          </w:tcPr>
          <w:p w14:paraId="7BA19282">
            <w:pPr>
              <w:pageBreakBefore w:val="0"/>
              <w:overflowPunct/>
              <w:topLinePunct w:val="0"/>
              <w:bidi w:val="0"/>
              <w:spacing w:line="360" w:lineRule="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rPr>
              <w:t>项目编号</w:t>
            </w:r>
          </w:p>
        </w:tc>
        <w:tc>
          <w:tcPr>
            <w:tcW w:w="6496" w:type="dxa"/>
            <w:shd w:val="clear" w:color="auto" w:fill="auto"/>
            <w:vAlign w:val="center"/>
          </w:tcPr>
          <w:p w14:paraId="66AAA051">
            <w:pPr>
              <w:pageBreakBefore w:val="0"/>
              <w:overflowPunct/>
              <w:topLinePunct w:val="0"/>
              <w:bidi w:val="0"/>
              <w:spacing w:line="360" w:lineRule="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eastAsia="zh-CN"/>
              </w:rPr>
              <w:t>XAGC-2026-000022-4</w:t>
            </w:r>
          </w:p>
        </w:tc>
      </w:tr>
      <w:tr w14:paraId="2951671C">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776" w:type="dxa"/>
            <w:shd w:val="clear" w:color="auto" w:fill="auto"/>
            <w:vAlign w:val="center"/>
          </w:tcPr>
          <w:p w14:paraId="4AB017DC">
            <w:pPr>
              <w:pStyle w:val="80"/>
              <w:pageBreakBefore w:val="0"/>
              <w:numPr>
                <w:ilvl w:val="0"/>
                <w:numId w:val="3"/>
              </w:numPr>
              <w:overflowPunct/>
              <w:topLinePunct w:val="0"/>
              <w:bidi w:val="0"/>
              <w:spacing w:line="360" w:lineRule="auto"/>
              <w:ind w:left="0" w:firstLine="240" w:firstLineChars="100"/>
              <w:rPr>
                <w:rFonts w:hint="eastAsia" w:ascii="宋体" w:hAnsi="宋体" w:eastAsia="宋体" w:cs="宋体"/>
                <w:sz w:val="24"/>
                <w:szCs w:val="24"/>
                <w:highlight w:val="none"/>
                <w:lang w:eastAsia="zh-CN"/>
              </w:rPr>
            </w:pPr>
          </w:p>
        </w:tc>
        <w:tc>
          <w:tcPr>
            <w:tcW w:w="2442" w:type="dxa"/>
            <w:shd w:val="clear" w:color="auto" w:fill="auto"/>
            <w:vAlign w:val="center"/>
          </w:tcPr>
          <w:p w14:paraId="210F9516">
            <w:pPr>
              <w:pageBreakBefore w:val="0"/>
              <w:overflowPunct/>
              <w:topLinePunct w:val="0"/>
              <w:bidi w:val="0"/>
              <w:spacing w:line="360" w:lineRule="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标段编号</w:t>
            </w:r>
          </w:p>
        </w:tc>
        <w:tc>
          <w:tcPr>
            <w:tcW w:w="6496" w:type="dxa"/>
            <w:shd w:val="clear" w:color="auto" w:fill="auto"/>
            <w:vAlign w:val="center"/>
          </w:tcPr>
          <w:p w14:paraId="5A1C17F4">
            <w:pPr>
              <w:pageBreakBefore w:val="0"/>
              <w:overflowPunct/>
              <w:topLinePunct w:val="0"/>
              <w:bidi w:val="0"/>
              <w:spacing w:line="360" w:lineRule="auto"/>
              <w:rPr>
                <w:rFonts w:hint="default"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008</w:t>
            </w:r>
          </w:p>
        </w:tc>
      </w:tr>
      <w:tr w14:paraId="62DD3439">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776" w:type="dxa"/>
            <w:shd w:val="clear" w:color="auto" w:fill="auto"/>
            <w:vAlign w:val="center"/>
          </w:tcPr>
          <w:p w14:paraId="4E30D4C3">
            <w:pPr>
              <w:pStyle w:val="80"/>
              <w:pageBreakBefore w:val="0"/>
              <w:numPr>
                <w:ilvl w:val="0"/>
                <w:numId w:val="3"/>
              </w:numPr>
              <w:overflowPunct/>
              <w:topLinePunct w:val="0"/>
              <w:bidi w:val="0"/>
              <w:spacing w:line="360" w:lineRule="auto"/>
              <w:ind w:left="0" w:firstLine="240" w:firstLineChars="100"/>
              <w:rPr>
                <w:rFonts w:hint="eastAsia" w:ascii="宋体" w:hAnsi="宋体" w:eastAsia="宋体" w:cs="宋体"/>
                <w:sz w:val="24"/>
                <w:szCs w:val="24"/>
                <w:highlight w:val="none"/>
                <w:lang w:eastAsia="zh-CN"/>
              </w:rPr>
            </w:pPr>
          </w:p>
        </w:tc>
        <w:tc>
          <w:tcPr>
            <w:tcW w:w="2442" w:type="dxa"/>
            <w:shd w:val="clear" w:color="auto" w:fill="auto"/>
            <w:vAlign w:val="center"/>
          </w:tcPr>
          <w:p w14:paraId="3E49015B">
            <w:pPr>
              <w:pageBreakBefore w:val="0"/>
              <w:overflowPunct/>
              <w:topLinePunct w:val="0"/>
              <w:bidi w:val="0"/>
              <w:spacing w:line="360" w:lineRule="auto"/>
              <w:rPr>
                <w:rFonts w:hint="eastAsia" w:ascii="宋体" w:hAnsi="宋体" w:eastAsia="宋体" w:cs="宋体"/>
                <w:kern w:val="2"/>
                <w:sz w:val="24"/>
                <w:szCs w:val="24"/>
                <w:highlight w:val="none"/>
                <w:lang w:val="en-US" w:eastAsia="zh-CN" w:bidi="ar-SA"/>
              </w:rPr>
            </w:pPr>
            <w:r>
              <w:rPr>
                <w:rFonts w:hint="eastAsia" w:ascii="宋体" w:hAnsi="宋体" w:eastAsia="宋体" w:cs="宋体"/>
                <w:sz w:val="24"/>
                <w:szCs w:val="24"/>
                <w:highlight w:val="none"/>
                <w:lang w:val="en-US" w:eastAsia="zh-CN"/>
              </w:rPr>
              <w:t>项目概况及招标范围</w:t>
            </w:r>
          </w:p>
        </w:tc>
        <w:tc>
          <w:tcPr>
            <w:tcW w:w="6496" w:type="dxa"/>
            <w:shd w:val="clear" w:color="auto" w:fill="auto"/>
            <w:vAlign w:val="center"/>
          </w:tcPr>
          <w:p w14:paraId="55E3D601">
            <w:pPr>
              <w:pageBreakBefore w:val="0"/>
              <w:overflowPunct/>
              <w:topLinePunct w:val="0"/>
              <w:bidi w:val="0"/>
              <w:spacing w:line="360" w:lineRule="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项目概况：对西安市自强路、华清路、南二环、北三环、凤城五路、东城大道等 101 条城市快速路和主干路、次干路的非市政开挖修复工程进行工程质量检测以及2025年度企业自行恢复非市政项目质量检测（检测清单详见附表）</w:t>
            </w:r>
          </w:p>
          <w:p w14:paraId="447F74E0">
            <w:pPr>
              <w:pageBreakBefore w:val="0"/>
              <w:overflowPunct/>
              <w:topLinePunct w:val="0"/>
              <w:bidi w:val="0"/>
              <w:spacing w:line="360" w:lineRule="auto"/>
              <w:rPr>
                <w:rFonts w:hint="default"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招标范围：为本项目施工阶段及保修阶段进行道路工程质量检测工作。</w:t>
            </w:r>
          </w:p>
        </w:tc>
      </w:tr>
      <w:tr w14:paraId="24BEEAE1">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776" w:type="dxa"/>
            <w:shd w:val="clear" w:color="auto" w:fill="auto"/>
            <w:vAlign w:val="center"/>
          </w:tcPr>
          <w:p w14:paraId="7E15E479">
            <w:pPr>
              <w:pStyle w:val="80"/>
              <w:pageBreakBefore w:val="0"/>
              <w:numPr>
                <w:ilvl w:val="0"/>
                <w:numId w:val="3"/>
              </w:numPr>
              <w:overflowPunct/>
              <w:topLinePunct w:val="0"/>
              <w:bidi w:val="0"/>
              <w:spacing w:line="360" w:lineRule="auto"/>
              <w:ind w:left="0" w:firstLine="240" w:firstLineChars="100"/>
              <w:rPr>
                <w:rFonts w:hint="eastAsia" w:ascii="宋体" w:hAnsi="宋体" w:eastAsia="宋体" w:cs="宋体"/>
                <w:sz w:val="24"/>
                <w:szCs w:val="24"/>
                <w:highlight w:val="none"/>
                <w:lang w:eastAsia="zh-CN"/>
              </w:rPr>
            </w:pPr>
          </w:p>
        </w:tc>
        <w:tc>
          <w:tcPr>
            <w:tcW w:w="2442" w:type="dxa"/>
            <w:shd w:val="clear" w:color="auto" w:fill="auto"/>
            <w:vAlign w:val="center"/>
          </w:tcPr>
          <w:p w14:paraId="397AD4C3">
            <w:pPr>
              <w:pageBreakBefore w:val="0"/>
              <w:overflowPunct/>
              <w:topLinePunct w:val="0"/>
              <w:bidi w:val="0"/>
              <w:spacing w:line="360" w:lineRule="auto"/>
              <w:rPr>
                <w:rFonts w:hint="eastAsia" w:ascii="宋体" w:hAnsi="宋体" w:eastAsia="宋体" w:cs="宋体"/>
                <w:kern w:val="2"/>
                <w:sz w:val="24"/>
                <w:szCs w:val="24"/>
                <w:highlight w:val="none"/>
                <w:lang w:val="en-US" w:eastAsia="zh-CN" w:bidi="ar-SA"/>
              </w:rPr>
            </w:pPr>
            <w:r>
              <w:rPr>
                <w:rFonts w:hint="eastAsia" w:ascii="宋体" w:hAnsi="宋体" w:eastAsia="宋体" w:cs="宋体"/>
                <w:sz w:val="24"/>
                <w:szCs w:val="24"/>
                <w:highlight w:val="none"/>
                <w:lang w:val="en-US" w:eastAsia="zh-CN"/>
              </w:rPr>
              <w:t>建设地点</w:t>
            </w:r>
          </w:p>
        </w:tc>
        <w:tc>
          <w:tcPr>
            <w:tcW w:w="6496" w:type="dxa"/>
            <w:shd w:val="clear" w:color="auto" w:fill="auto"/>
            <w:vAlign w:val="center"/>
          </w:tcPr>
          <w:p w14:paraId="5B9E681A">
            <w:pPr>
              <w:pStyle w:val="29"/>
              <w:keepNext w:val="0"/>
              <w:keepLines w:val="0"/>
              <w:pageBreakBefore w:val="0"/>
              <w:widowControl/>
              <w:suppressLineNumbers w:val="0"/>
              <w:overflowPunct/>
              <w:topLinePunct w:val="0"/>
              <w:bidi w:val="0"/>
              <w:spacing w:line="360" w:lineRule="auto"/>
              <w:ind w:left="0" w:leftChars="0" w:firstLine="0" w:firstLineChars="0"/>
              <w:jc w:val="left"/>
              <w:textAlignment w:val="center"/>
              <w:rPr>
                <w:rFonts w:hint="eastAsia" w:ascii="宋体" w:hAnsi="宋体" w:eastAsia="宋体" w:cs="宋体"/>
                <w:kern w:val="0"/>
                <w:sz w:val="24"/>
                <w:szCs w:val="24"/>
                <w:highlight w:val="none"/>
                <w:lang w:val="en-US" w:eastAsia="zh-CN" w:bidi="ar-SA"/>
              </w:rPr>
            </w:pPr>
            <w:r>
              <w:rPr>
                <w:rFonts w:hint="eastAsia" w:ascii="宋体" w:hAnsi="宋体" w:eastAsia="宋体" w:cs="宋体"/>
                <w:color w:val="000000"/>
                <w:spacing w:val="0"/>
                <w:position w:val="0"/>
                <w:sz w:val="24"/>
                <w:szCs w:val="24"/>
                <w:highlight w:val="none"/>
                <w:lang w:eastAsia="zh-CN"/>
              </w:rPr>
              <w:t>采购人指定地点</w:t>
            </w:r>
          </w:p>
        </w:tc>
      </w:tr>
      <w:tr w14:paraId="22B75B13">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776" w:type="dxa"/>
            <w:shd w:val="clear" w:color="auto" w:fill="auto"/>
            <w:vAlign w:val="center"/>
          </w:tcPr>
          <w:p w14:paraId="388D2325">
            <w:pPr>
              <w:pStyle w:val="80"/>
              <w:pageBreakBefore w:val="0"/>
              <w:numPr>
                <w:ilvl w:val="0"/>
                <w:numId w:val="3"/>
              </w:numPr>
              <w:overflowPunct/>
              <w:topLinePunct w:val="0"/>
              <w:bidi w:val="0"/>
              <w:spacing w:line="360" w:lineRule="auto"/>
              <w:ind w:left="0" w:firstLine="240" w:firstLineChars="100"/>
              <w:rPr>
                <w:rFonts w:hint="eastAsia" w:ascii="宋体" w:hAnsi="宋体" w:eastAsia="宋体" w:cs="宋体"/>
                <w:sz w:val="24"/>
                <w:szCs w:val="24"/>
                <w:highlight w:val="none"/>
                <w:lang w:eastAsia="zh-CN"/>
              </w:rPr>
            </w:pPr>
          </w:p>
        </w:tc>
        <w:tc>
          <w:tcPr>
            <w:tcW w:w="2442" w:type="dxa"/>
            <w:shd w:val="clear" w:color="auto" w:fill="auto"/>
            <w:vAlign w:val="center"/>
          </w:tcPr>
          <w:p w14:paraId="6DD5BB93">
            <w:pPr>
              <w:pageBreakBefore w:val="0"/>
              <w:overflowPunct/>
              <w:topLinePunct w:val="0"/>
              <w:bidi w:val="0"/>
              <w:spacing w:line="360" w:lineRule="auto"/>
              <w:rPr>
                <w:rFonts w:hint="eastAsia" w:ascii="宋体" w:hAnsi="宋体" w:eastAsia="宋体" w:cs="宋体"/>
                <w:kern w:val="2"/>
                <w:sz w:val="24"/>
                <w:szCs w:val="24"/>
                <w:highlight w:val="none"/>
                <w:lang w:val="en-US" w:eastAsia="zh-CN" w:bidi="ar-SA"/>
              </w:rPr>
            </w:pPr>
            <w:r>
              <w:rPr>
                <w:rFonts w:hint="eastAsia" w:ascii="宋体" w:hAnsi="宋体" w:eastAsia="宋体" w:cs="宋体"/>
                <w:sz w:val="24"/>
                <w:szCs w:val="24"/>
                <w:highlight w:val="none"/>
                <w:lang w:val="en-US" w:eastAsia="zh-CN"/>
              </w:rPr>
              <w:t>计划工期</w:t>
            </w:r>
          </w:p>
        </w:tc>
        <w:tc>
          <w:tcPr>
            <w:tcW w:w="6496" w:type="dxa"/>
            <w:shd w:val="clear" w:color="auto" w:fill="auto"/>
            <w:vAlign w:val="center"/>
          </w:tcPr>
          <w:p w14:paraId="3D193CFC">
            <w:pPr>
              <w:pageBreakBefore w:val="0"/>
              <w:overflowPunct/>
              <w:topLinePunct w:val="0"/>
              <w:bidi w:val="0"/>
              <w:spacing w:line="360" w:lineRule="auto"/>
              <w:rPr>
                <w:rFonts w:hint="eastAsia" w:ascii="宋体" w:hAnsi="宋体" w:eastAsia="宋体" w:cs="宋体"/>
                <w:kern w:val="2"/>
                <w:sz w:val="24"/>
                <w:szCs w:val="24"/>
                <w:highlight w:val="none"/>
                <w:lang w:val="en-US" w:eastAsia="zh-CN" w:bidi="ar-SA"/>
              </w:rPr>
            </w:pPr>
            <w:r>
              <w:rPr>
                <w:rFonts w:hint="eastAsia" w:ascii="宋体" w:hAnsi="宋体" w:eastAsia="宋体" w:cs="宋体"/>
                <w:sz w:val="24"/>
                <w:szCs w:val="24"/>
                <w:highlight w:val="none"/>
                <w:lang w:val="en-US" w:eastAsia="zh-CN"/>
              </w:rPr>
              <w:t>采购人委托之日起至次年采购合同签订之日止，具体以采购人确认的日期为准</w:t>
            </w:r>
          </w:p>
        </w:tc>
      </w:tr>
      <w:tr w14:paraId="08141520">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776" w:type="dxa"/>
            <w:shd w:val="clear" w:color="auto" w:fill="auto"/>
            <w:vAlign w:val="center"/>
          </w:tcPr>
          <w:p w14:paraId="6CC925DC">
            <w:pPr>
              <w:pStyle w:val="80"/>
              <w:pageBreakBefore w:val="0"/>
              <w:numPr>
                <w:ilvl w:val="0"/>
                <w:numId w:val="3"/>
              </w:numPr>
              <w:overflowPunct/>
              <w:topLinePunct w:val="0"/>
              <w:bidi w:val="0"/>
              <w:spacing w:line="360" w:lineRule="auto"/>
              <w:ind w:left="0" w:firstLine="240" w:firstLineChars="100"/>
              <w:rPr>
                <w:rFonts w:hint="eastAsia" w:ascii="宋体" w:hAnsi="宋体" w:eastAsia="宋体" w:cs="宋体"/>
                <w:sz w:val="24"/>
                <w:szCs w:val="24"/>
                <w:highlight w:val="none"/>
                <w:lang w:eastAsia="zh-CN"/>
              </w:rPr>
            </w:pPr>
          </w:p>
        </w:tc>
        <w:tc>
          <w:tcPr>
            <w:tcW w:w="2442" w:type="dxa"/>
            <w:shd w:val="clear" w:color="auto" w:fill="auto"/>
            <w:vAlign w:val="center"/>
          </w:tcPr>
          <w:p w14:paraId="05A52690">
            <w:pPr>
              <w:pageBreakBefore w:val="0"/>
              <w:overflowPunct/>
              <w:topLinePunct w:val="0"/>
              <w:bidi w:val="0"/>
              <w:spacing w:line="360" w:lineRule="auto"/>
              <w:rPr>
                <w:rFonts w:hint="eastAsia" w:ascii="宋体" w:hAnsi="宋体" w:eastAsia="宋体" w:cs="宋体"/>
                <w:kern w:val="2"/>
                <w:sz w:val="24"/>
                <w:szCs w:val="24"/>
                <w:highlight w:val="none"/>
                <w:lang w:val="en-US" w:eastAsia="zh-CN" w:bidi="ar-SA"/>
              </w:rPr>
            </w:pPr>
            <w:r>
              <w:rPr>
                <w:rFonts w:hint="eastAsia" w:ascii="宋体" w:hAnsi="宋体" w:eastAsia="宋体" w:cs="宋体"/>
                <w:sz w:val="24"/>
                <w:szCs w:val="24"/>
                <w:highlight w:val="none"/>
                <w:lang w:val="en-US" w:eastAsia="zh-CN"/>
              </w:rPr>
              <w:t>质量标准</w:t>
            </w:r>
          </w:p>
        </w:tc>
        <w:tc>
          <w:tcPr>
            <w:tcW w:w="6496" w:type="dxa"/>
            <w:shd w:val="clear" w:color="auto" w:fill="auto"/>
            <w:vAlign w:val="center"/>
          </w:tcPr>
          <w:p w14:paraId="4635AC1F">
            <w:pPr>
              <w:pageBreakBefore w:val="0"/>
              <w:overflowPunct/>
              <w:topLinePunct w:val="0"/>
              <w:bidi w:val="0"/>
              <w:spacing w:line="360" w:lineRule="auto"/>
              <w:rPr>
                <w:rFonts w:hint="eastAsia" w:ascii="宋体" w:hAnsi="宋体" w:eastAsia="宋体" w:cs="宋体"/>
                <w:kern w:val="2"/>
                <w:sz w:val="24"/>
                <w:szCs w:val="24"/>
                <w:highlight w:val="none"/>
                <w:lang w:val="en-US" w:eastAsia="zh-CN" w:bidi="ar-SA"/>
              </w:rPr>
            </w:pPr>
            <w:r>
              <w:rPr>
                <w:rFonts w:hint="eastAsia" w:ascii="宋体" w:hAnsi="宋体" w:eastAsia="宋体" w:cs="宋体"/>
                <w:b w:val="0"/>
                <w:bCs w:val="0"/>
                <w:color w:val="000000"/>
                <w:sz w:val="24"/>
                <w:szCs w:val="24"/>
                <w:highlight w:val="none"/>
              </w:rPr>
              <w:t>合格</w:t>
            </w:r>
          </w:p>
        </w:tc>
      </w:tr>
      <w:tr w14:paraId="41DE471E">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776" w:type="dxa"/>
            <w:shd w:val="clear" w:color="auto" w:fill="auto"/>
            <w:vAlign w:val="center"/>
          </w:tcPr>
          <w:p w14:paraId="6C0E5FCA">
            <w:pPr>
              <w:pStyle w:val="80"/>
              <w:pageBreakBefore w:val="0"/>
              <w:numPr>
                <w:ilvl w:val="0"/>
                <w:numId w:val="3"/>
              </w:numPr>
              <w:overflowPunct/>
              <w:topLinePunct w:val="0"/>
              <w:bidi w:val="0"/>
              <w:spacing w:line="360" w:lineRule="auto"/>
              <w:ind w:left="0" w:firstLine="240" w:firstLineChars="100"/>
              <w:rPr>
                <w:rFonts w:hint="eastAsia" w:ascii="宋体" w:hAnsi="宋体" w:eastAsia="宋体" w:cs="宋体"/>
                <w:sz w:val="24"/>
                <w:szCs w:val="24"/>
                <w:highlight w:val="none"/>
                <w:lang w:eastAsia="zh-CN"/>
              </w:rPr>
            </w:pPr>
          </w:p>
        </w:tc>
        <w:tc>
          <w:tcPr>
            <w:tcW w:w="2442" w:type="dxa"/>
            <w:shd w:val="clear" w:color="auto" w:fill="auto"/>
            <w:vAlign w:val="center"/>
          </w:tcPr>
          <w:p w14:paraId="31BB4B19">
            <w:pPr>
              <w:pageBreakBefore w:val="0"/>
              <w:overflowPunct/>
              <w:topLinePunct w:val="0"/>
              <w:bidi w:val="0"/>
              <w:spacing w:line="360" w:lineRule="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预算执行书编号</w:t>
            </w:r>
          </w:p>
        </w:tc>
        <w:tc>
          <w:tcPr>
            <w:tcW w:w="6496" w:type="dxa"/>
            <w:shd w:val="clear" w:color="auto" w:fill="auto"/>
            <w:vAlign w:val="center"/>
          </w:tcPr>
          <w:p w14:paraId="665E8183">
            <w:pPr>
              <w:pageBreakBefore w:val="0"/>
              <w:overflowPunct/>
              <w:topLinePunct w:val="0"/>
              <w:bidi w:val="0"/>
              <w:spacing w:line="360" w:lineRule="auto"/>
              <w:rPr>
                <w:rFonts w:hint="eastAsia" w:ascii="宋体" w:hAnsi="宋体" w:eastAsia="宋体" w:cs="宋体"/>
                <w:b w:val="0"/>
                <w:bCs w:val="0"/>
                <w:color w:val="000000"/>
                <w:sz w:val="24"/>
                <w:szCs w:val="24"/>
                <w:highlight w:val="none"/>
              </w:rPr>
            </w:pPr>
            <w:r>
              <w:rPr>
                <w:rFonts w:hint="eastAsia" w:ascii="宋体" w:hAnsi="宋体" w:eastAsia="宋体" w:cs="宋体"/>
                <w:b w:val="0"/>
                <w:bCs w:val="0"/>
                <w:color w:val="000000"/>
                <w:sz w:val="24"/>
                <w:szCs w:val="24"/>
                <w:highlight w:val="none"/>
              </w:rPr>
              <w:t>YS-西安市-2026</w:t>
            </w:r>
            <w:r>
              <w:rPr>
                <w:rFonts w:hint="eastAsia" w:ascii="宋体" w:hAnsi="宋体" w:eastAsia="宋体" w:cs="宋体"/>
                <w:b w:val="0"/>
                <w:bCs w:val="0"/>
                <w:color w:val="000000"/>
                <w:sz w:val="24"/>
                <w:szCs w:val="24"/>
                <w:highlight w:val="none"/>
                <w:lang w:val="en-US" w:eastAsia="zh-CN"/>
              </w:rPr>
              <w:t>-</w:t>
            </w:r>
            <w:r>
              <w:rPr>
                <w:rFonts w:hint="eastAsia" w:ascii="宋体" w:hAnsi="宋体" w:eastAsia="宋体" w:cs="宋体"/>
                <w:b w:val="0"/>
                <w:bCs w:val="0"/>
                <w:color w:val="000000"/>
                <w:sz w:val="24"/>
                <w:szCs w:val="24"/>
                <w:highlight w:val="none"/>
              </w:rPr>
              <w:t>04369</w:t>
            </w:r>
          </w:p>
        </w:tc>
      </w:tr>
      <w:tr w14:paraId="42FC14CF">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776" w:type="dxa"/>
            <w:shd w:val="clear" w:color="auto" w:fill="auto"/>
            <w:vAlign w:val="center"/>
          </w:tcPr>
          <w:p w14:paraId="792BB282">
            <w:pPr>
              <w:pStyle w:val="80"/>
              <w:pageBreakBefore w:val="0"/>
              <w:numPr>
                <w:ilvl w:val="0"/>
                <w:numId w:val="3"/>
              </w:numPr>
              <w:overflowPunct/>
              <w:topLinePunct w:val="0"/>
              <w:bidi w:val="0"/>
              <w:spacing w:line="360" w:lineRule="auto"/>
              <w:ind w:left="0" w:firstLine="240" w:firstLineChars="100"/>
              <w:rPr>
                <w:rFonts w:hint="eastAsia" w:ascii="宋体" w:hAnsi="宋体" w:eastAsia="宋体" w:cs="宋体"/>
                <w:sz w:val="24"/>
                <w:szCs w:val="24"/>
                <w:highlight w:val="none"/>
              </w:rPr>
            </w:pPr>
          </w:p>
        </w:tc>
        <w:tc>
          <w:tcPr>
            <w:tcW w:w="2442" w:type="dxa"/>
            <w:shd w:val="clear" w:color="auto" w:fill="auto"/>
            <w:vAlign w:val="center"/>
          </w:tcPr>
          <w:p w14:paraId="381402E8">
            <w:pPr>
              <w:pageBreakBefore w:val="0"/>
              <w:overflowPunct/>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是否专门面向</w:t>
            </w:r>
            <w:r>
              <w:rPr>
                <w:rFonts w:hint="eastAsia" w:ascii="宋体" w:hAnsi="宋体" w:eastAsia="宋体" w:cs="宋体"/>
                <w:sz w:val="24"/>
                <w:szCs w:val="24"/>
                <w:highlight w:val="none"/>
                <w:lang w:val="en-US" w:eastAsia="zh-CN"/>
              </w:rPr>
              <w:t>中小</w:t>
            </w:r>
            <w:r>
              <w:rPr>
                <w:rFonts w:hint="eastAsia" w:ascii="宋体" w:hAnsi="宋体" w:eastAsia="宋体" w:cs="宋体"/>
                <w:sz w:val="24"/>
                <w:szCs w:val="24"/>
                <w:highlight w:val="none"/>
              </w:rPr>
              <w:t>企业采购</w:t>
            </w:r>
          </w:p>
        </w:tc>
        <w:tc>
          <w:tcPr>
            <w:tcW w:w="6496" w:type="dxa"/>
            <w:shd w:val="clear" w:color="auto" w:fill="auto"/>
            <w:vAlign w:val="center"/>
          </w:tcPr>
          <w:p w14:paraId="7176626B">
            <w:pPr>
              <w:pageBreakBefore w:val="0"/>
              <w:overflowPunct/>
              <w:topLinePunct w:val="0"/>
              <w:bidi w:val="0"/>
              <w:spacing w:line="360" w:lineRule="auto"/>
              <w:rPr>
                <w:rFonts w:hint="eastAsia" w:ascii="宋体" w:hAnsi="宋体" w:eastAsia="宋体" w:cs="宋体"/>
                <w:sz w:val="24"/>
                <w:szCs w:val="24"/>
                <w:highlight w:val="none"/>
              </w:rPr>
            </w:pPr>
            <w:sdt>
              <w:sdtPr>
                <w:rPr>
                  <w:rFonts w:hint="eastAsia" w:ascii="宋体" w:hAnsi="宋体" w:eastAsia="宋体" w:cs="宋体"/>
                  <w:sz w:val="24"/>
                  <w:szCs w:val="24"/>
                  <w:highlight w:val="none"/>
                </w:rPr>
                <w:id w:val="147466148"/>
                <w14:checkbox>
                  <w14:checked w14:val="1"/>
                  <w14:checkedState w14:val="2611" w14:font="MS Gothic"/>
                  <w14:uncheckedState w14:val="2610" w14:font="MS Gothic"/>
                </w14:checkbox>
              </w:sdtPr>
              <w:sdtEndPr>
                <w:rPr>
                  <w:rFonts w:hint="eastAsia" w:ascii="宋体" w:hAnsi="宋体" w:eastAsia="宋体" w:cs="宋体"/>
                  <w:sz w:val="24"/>
                  <w:szCs w:val="24"/>
                  <w:highlight w:val="none"/>
                </w:rPr>
              </w:sdtEndPr>
              <w:sdtContent>
                <w:r>
                  <w:rPr>
                    <w:rFonts w:hint="eastAsia" w:ascii="宋体" w:hAnsi="宋体" w:eastAsia="宋体" w:cs="宋体"/>
                    <w:kern w:val="2"/>
                    <w:sz w:val="24"/>
                    <w:szCs w:val="24"/>
                    <w:highlight w:val="none"/>
                    <w:lang w:val="en-US" w:eastAsia="zh-CN" w:bidi="ar-SA"/>
                  </w:rPr>
                  <w:t>☑</w:t>
                </w:r>
              </w:sdtContent>
            </w:sdt>
            <w:r>
              <w:rPr>
                <w:rFonts w:hint="eastAsia" w:ascii="宋体" w:hAnsi="宋体" w:eastAsia="宋体" w:cs="宋体"/>
                <w:sz w:val="24"/>
                <w:szCs w:val="24"/>
                <w:highlight w:val="none"/>
              </w:rPr>
              <w:t xml:space="preserve">是  </w:t>
            </w:r>
            <w:sdt>
              <w:sdtPr>
                <w:rPr>
                  <w:rFonts w:hint="eastAsia" w:ascii="宋体" w:hAnsi="宋体" w:eastAsia="宋体" w:cs="宋体"/>
                  <w:sz w:val="24"/>
                  <w:szCs w:val="24"/>
                  <w:highlight w:val="none"/>
                </w:rPr>
                <w:id w:val="147464097"/>
                <w14:checkbox>
                  <w14:checked w14:val="0"/>
                  <w14:checkedState w14:val="2611" w14:font="MS Gothic"/>
                  <w14:uncheckedState w14:val="2610" w14:font="MS Gothic"/>
                </w14:checkbox>
              </w:sdtPr>
              <w:sdtEndPr>
                <w:rPr>
                  <w:rFonts w:hint="eastAsia" w:ascii="宋体" w:hAnsi="宋体" w:eastAsia="宋体" w:cs="宋体"/>
                  <w:sz w:val="24"/>
                  <w:szCs w:val="24"/>
                  <w:highlight w:val="none"/>
                </w:rPr>
              </w:sdtEndPr>
              <w:sdtContent>
                <w:r>
                  <w:rPr>
                    <w:rFonts w:hint="eastAsia" w:ascii="宋体" w:hAnsi="宋体" w:eastAsia="宋体" w:cs="宋体"/>
                    <w:kern w:val="2"/>
                    <w:sz w:val="24"/>
                    <w:szCs w:val="24"/>
                    <w:highlight w:val="none"/>
                    <w:lang w:val="en-US" w:eastAsia="zh-CN" w:bidi="ar-SA"/>
                  </w:rPr>
                  <w:t>☐</w:t>
                </w:r>
              </w:sdtContent>
            </w:sdt>
            <w:r>
              <w:rPr>
                <w:rFonts w:hint="eastAsia" w:ascii="宋体" w:hAnsi="宋体" w:eastAsia="宋体" w:cs="宋体"/>
                <w:sz w:val="24"/>
                <w:szCs w:val="24"/>
                <w:highlight w:val="none"/>
              </w:rPr>
              <w:t>否</w:t>
            </w:r>
          </w:p>
          <w:p w14:paraId="788F60EA">
            <w:pPr>
              <w:pStyle w:val="16"/>
              <w:keepNext w:val="0"/>
              <w:keepLines w:val="0"/>
              <w:pageBreakBefore w:val="0"/>
              <w:widowControl w:val="0"/>
              <w:kinsoku/>
              <w:wordWrap/>
              <w:overflowPunct/>
              <w:topLinePunct w:val="0"/>
              <w:autoSpaceDE/>
              <w:autoSpaceDN/>
              <w:bidi w:val="0"/>
              <w:adjustRightInd/>
              <w:snapToGrid/>
              <w:spacing w:after="0" w:line="360" w:lineRule="auto"/>
              <w:ind w:left="0" w:leftChars="0" w:right="0" w:rightChars="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本项目专门面向中小企业采购，仅限符合《政府采购促进中小企业发展暂行办法》（财库〔2020〕46号）条件的中小企业参与，供应商应填写中小企业声明函并对真实性负责。（残疾人福利性单位及监狱企业视同为小型、微型企业）</w:t>
            </w:r>
          </w:p>
        </w:tc>
      </w:tr>
      <w:tr w14:paraId="2ED14F06">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776" w:type="dxa"/>
            <w:vMerge w:val="restart"/>
            <w:shd w:val="clear" w:color="auto" w:fill="auto"/>
            <w:vAlign w:val="center"/>
          </w:tcPr>
          <w:p w14:paraId="2220D788">
            <w:pPr>
              <w:pStyle w:val="80"/>
              <w:pageBreakBefore w:val="0"/>
              <w:numPr>
                <w:ilvl w:val="0"/>
                <w:numId w:val="3"/>
              </w:numPr>
              <w:overflowPunct/>
              <w:topLinePunct w:val="0"/>
              <w:bidi w:val="0"/>
              <w:spacing w:line="360" w:lineRule="auto"/>
              <w:ind w:left="0" w:firstLine="240" w:firstLineChars="100"/>
              <w:rPr>
                <w:rFonts w:hint="eastAsia" w:ascii="宋体" w:hAnsi="宋体" w:eastAsia="宋体" w:cs="宋体"/>
                <w:sz w:val="24"/>
                <w:szCs w:val="24"/>
                <w:highlight w:val="none"/>
              </w:rPr>
            </w:pPr>
          </w:p>
        </w:tc>
        <w:tc>
          <w:tcPr>
            <w:tcW w:w="2442" w:type="dxa"/>
            <w:shd w:val="clear" w:color="auto" w:fill="auto"/>
            <w:vAlign w:val="center"/>
          </w:tcPr>
          <w:p w14:paraId="6C17C464">
            <w:pPr>
              <w:pageBreakBefore w:val="0"/>
              <w:overflowPunct/>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标段</w:t>
            </w:r>
            <w:r>
              <w:rPr>
                <w:rFonts w:hint="eastAsia" w:ascii="宋体" w:hAnsi="宋体" w:eastAsia="宋体" w:cs="宋体"/>
                <w:sz w:val="24"/>
                <w:szCs w:val="24"/>
                <w:highlight w:val="none"/>
              </w:rPr>
              <w:t>预算金额</w:t>
            </w:r>
          </w:p>
        </w:tc>
        <w:tc>
          <w:tcPr>
            <w:tcW w:w="6496" w:type="dxa"/>
            <w:shd w:val="clear" w:color="auto" w:fill="auto"/>
            <w:vAlign w:val="center"/>
          </w:tcPr>
          <w:p w14:paraId="5811A707">
            <w:pPr>
              <w:pageBreakBefore w:val="0"/>
              <w:overflowPunct/>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b w:val="0"/>
                <w:bCs w:val="0"/>
                <w:kern w:val="2"/>
                <w:sz w:val="24"/>
                <w:szCs w:val="24"/>
                <w:highlight w:val="none"/>
                <w:lang w:val="en-US" w:eastAsia="zh-CN" w:bidi="ar-SA"/>
              </w:rPr>
              <w:t>1000000.00元</w:t>
            </w:r>
          </w:p>
        </w:tc>
      </w:tr>
      <w:tr w14:paraId="4B50D1ED">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776" w:type="dxa"/>
            <w:vMerge w:val="continue"/>
            <w:shd w:val="clear" w:color="auto" w:fill="auto"/>
            <w:vAlign w:val="center"/>
          </w:tcPr>
          <w:p w14:paraId="68347F65">
            <w:pPr>
              <w:pStyle w:val="80"/>
              <w:pageBreakBefore w:val="0"/>
              <w:numPr>
                <w:ilvl w:val="0"/>
                <w:numId w:val="3"/>
              </w:numPr>
              <w:overflowPunct/>
              <w:topLinePunct w:val="0"/>
              <w:bidi w:val="0"/>
              <w:spacing w:line="360" w:lineRule="auto"/>
              <w:ind w:left="0" w:firstLine="240" w:firstLineChars="100"/>
              <w:rPr>
                <w:rFonts w:hint="eastAsia" w:ascii="宋体" w:hAnsi="宋体" w:eastAsia="宋体" w:cs="宋体"/>
                <w:sz w:val="24"/>
                <w:szCs w:val="24"/>
                <w:highlight w:val="none"/>
              </w:rPr>
            </w:pPr>
          </w:p>
        </w:tc>
        <w:tc>
          <w:tcPr>
            <w:tcW w:w="2442" w:type="dxa"/>
            <w:shd w:val="clear" w:color="auto" w:fill="auto"/>
            <w:vAlign w:val="center"/>
          </w:tcPr>
          <w:p w14:paraId="40A873AB">
            <w:pPr>
              <w:pageBreakBefore w:val="0"/>
              <w:overflowPunct/>
              <w:topLinePunct w:val="0"/>
              <w:bidi w:val="0"/>
              <w:spacing w:line="360" w:lineRule="auto"/>
              <w:rPr>
                <w:rFonts w:hint="eastAsia" w:ascii="宋体" w:hAnsi="宋体" w:eastAsia="宋体" w:cs="宋体"/>
                <w:b w:val="0"/>
                <w:bCs w:val="0"/>
                <w:kern w:val="2"/>
                <w:sz w:val="24"/>
                <w:szCs w:val="24"/>
                <w:highlight w:val="none"/>
                <w:lang w:val="en-US" w:eastAsia="zh-CN" w:bidi="ar-SA"/>
              </w:rPr>
            </w:pPr>
            <w:r>
              <w:rPr>
                <w:rFonts w:hint="eastAsia" w:ascii="宋体" w:hAnsi="宋体" w:eastAsia="宋体" w:cs="宋体"/>
                <w:b w:val="0"/>
                <w:bCs w:val="0"/>
                <w:kern w:val="2"/>
                <w:sz w:val="24"/>
                <w:szCs w:val="24"/>
                <w:highlight w:val="none"/>
                <w:lang w:val="en-US" w:eastAsia="zh-CN" w:bidi="ar-SA"/>
              </w:rPr>
              <w:t>标段最高限价</w:t>
            </w:r>
          </w:p>
        </w:tc>
        <w:tc>
          <w:tcPr>
            <w:tcW w:w="6496" w:type="dxa"/>
            <w:shd w:val="clear" w:color="auto" w:fill="auto"/>
            <w:vAlign w:val="center"/>
          </w:tcPr>
          <w:p w14:paraId="4B3546F0">
            <w:pPr>
              <w:pageBreakBefore w:val="0"/>
              <w:overflowPunct/>
              <w:topLinePunct w:val="0"/>
              <w:bidi w:val="0"/>
              <w:spacing w:line="360" w:lineRule="auto"/>
              <w:rPr>
                <w:rFonts w:hint="eastAsia" w:ascii="宋体" w:hAnsi="宋体" w:eastAsia="宋体" w:cs="宋体"/>
                <w:b w:val="0"/>
                <w:bCs w:val="0"/>
                <w:kern w:val="2"/>
                <w:sz w:val="24"/>
                <w:szCs w:val="24"/>
                <w:highlight w:val="none"/>
                <w:lang w:val="en-US" w:eastAsia="zh-CN" w:bidi="ar-SA"/>
              </w:rPr>
            </w:pPr>
            <w:r>
              <w:rPr>
                <w:rFonts w:hint="eastAsia" w:ascii="宋体" w:hAnsi="宋体" w:eastAsia="宋体" w:cs="宋体"/>
                <w:b w:val="0"/>
                <w:bCs w:val="0"/>
                <w:kern w:val="2"/>
                <w:sz w:val="24"/>
                <w:szCs w:val="24"/>
                <w:highlight w:val="none"/>
                <w:lang w:val="en-US" w:eastAsia="zh-CN" w:bidi="ar-SA"/>
              </w:rPr>
              <w:t>标段最高限价：1000000.00元</w:t>
            </w:r>
            <w:r>
              <w:rPr>
                <w:rFonts w:hint="eastAsia" w:ascii="宋体" w:hAnsi="宋体" w:eastAsia="宋体" w:cs="宋体"/>
                <w:b w:val="0"/>
                <w:bCs w:val="0"/>
                <w:kern w:val="2"/>
                <w:sz w:val="24"/>
                <w:szCs w:val="24"/>
                <w:highlight w:val="none"/>
                <w:lang w:val="en-US" w:eastAsia="zh-CN" w:bidi="ar-SA"/>
              </w:rPr>
              <w:tab/>
            </w:r>
          </w:p>
          <w:p w14:paraId="3702A4CB">
            <w:pPr>
              <w:pageBreakBefore w:val="0"/>
              <w:overflowPunct/>
              <w:topLinePunct w:val="0"/>
              <w:bidi w:val="0"/>
              <w:spacing w:line="360" w:lineRule="auto"/>
              <w:rPr>
                <w:rFonts w:hint="eastAsia" w:ascii="宋体" w:hAnsi="宋体" w:eastAsia="宋体" w:cs="宋体"/>
                <w:b w:val="0"/>
                <w:bCs w:val="0"/>
                <w:kern w:val="2"/>
                <w:sz w:val="24"/>
                <w:szCs w:val="24"/>
                <w:highlight w:val="none"/>
                <w:lang w:val="en-US" w:eastAsia="zh-CN" w:bidi="ar-SA"/>
              </w:rPr>
            </w:pPr>
            <w:r>
              <w:rPr>
                <w:rFonts w:hint="eastAsia" w:ascii="宋体" w:hAnsi="宋体" w:eastAsia="宋体" w:cs="宋体"/>
                <w:b w:val="0"/>
                <w:bCs w:val="0"/>
                <w:kern w:val="2"/>
                <w:sz w:val="24"/>
                <w:szCs w:val="24"/>
                <w:highlight w:val="none"/>
                <w:lang w:val="en-US" w:eastAsia="zh-CN" w:bidi="ar-SA"/>
              </w:rPr>
              <w:t>供应商的投标总报价不得高于招标最高限价，否则按无效投标处理。</w:t>
            </w:r>
          </w:p>
        </w:tc>
      </w:tr>
      <w:tr w14:paraId="550BD37F">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776" w:type="dxa"/>
            <w:shd w:val="clear" w:color="auto" w:fill="auto"/>
            <w:vAlign w:val="center"/>
          </w:tcPr>
          <w:p w14:paraId="2AA90741">
            <w:pPr>
              <w:pStyle w:val="80"/>
              <w:pageBreakBefore w:val="0"/>
              <w:numPr>
                <w:ilvl w:val="0"/>
                <w:numId w:val="3"/>
              </w:numPr>
              <w:overflowPunct/>
              <w:topLinePunct w:val="0"/>
              <w:bidi w:val="0"/>
              <w:spacing w:line="360" w:lineRule="auto"/>
              <w:ind w:left="0" w:firstLine="240" w:firstLineChars="100"/>
              <w:rPr>
                <w:rFonts w:hint="eastAsia" w:ascii="宋体" w:hAnsi="宋体" w:eastAsia="宋体" w:cs="宋体"/>
                <w:sz w:val="24"/>
                <w:szCs w:val="24"/>
                <w:highlight w:val="none"/>
              </w:rPr>
            </w:pPr>
          </w:p>
        </w:tc>
        <w:tc>
          <w:tcPr>
            <w:tcW w:w="2442" w:type="dxa"/>
            <w:shd w:val="clear" w:color="auto" w:fill="auto"/>
            <w:vAlign w:val="center"/>
          </w:tcPr>
          <w:p w14:paraId="5D7E6EE8">
            <w:pPr>
              <w:pageBreakBefore w:val="0"/>
              <w:overflowPunct/>
              <w:topLinePunct w:val="0"/>
              <w:bidi w:val="0"/>
              <w:spacing w:line="360" w:lineRule="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资金来源</w:t>
            </w:r>
          </w:p>
        </w:tc>
        <w:tc>
          <w:tcPr>
            <w:tcW w:w="6496" w:type="dxa"/>
            <w:shd w:val="clear" w:color="auto" w:fill="auto"/>
            <w:vAlign w:val="center"/>
          </w:tcPr>
          <w:p w14:paraId="48D5F1CB">
            <w:pPr>
              <w:pageBreakBefore w:val="0"/>
              <w:overflowPunct/>
              <w:topLinePunct w:val="0"/>
              <w:bidi w:val="0"/>
              <w:spacing w:line="360" w:lineRule="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财政资金</w:t>
            </w:r>
          </w:p>
        </w:tc>
      </w:tr>
      <w:tr w14:paraId="61D7E718">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776" w:type="dxa"/>
            <w:shd w:val="clear" w:color="auto" w:fill="auto"/>
            <w:vAlign w:val="center"/>
          </w:tcPr>
          <w:p w14:paraId="5A6A1086">
            <w:pPr>
              <w:pStyle w:val="80"/>
              <w:pageBreakBefore w:val="0"/>
              <w:numPr>
                <w:ilvl w:val="0"/>
                <w:numId w:val="3"/>
              </w:numPr>
              <w:overflowPunct/>
              <w:topLinePunct w:val="0"/>
              <w:bidi w:val="0"/>
              <w:spacing w:line="360" w:lineRule="auto"/>
              <w:ind w:left="0" w:firstLine="240" w:firstLineChars="100"/>
              <w:rPr>
                <w:rFonts w:hint="eastAsia" w:ascii="宋体" w:hAnsi="宋体" w:eastAsia="宋体" w:cs="宋体"/>
                <w:sz w:val="24"/>
                <w:szCs w:val="24"/>
                <w:highlight w:val="none"/>
              </w:rPr>
            </w:pPr>
          </w:p>
        </w:tc>
        <w:tc>
          <w:tcPr>
            <w:tcW w:w="2442" w:type="dxa"/>
            <w:shd w:val="clear" w:color="auto" w:fill="auto"/>
            <w:vAlign w:val="center"/>
          </w:tcPr>
          <w:p w14:paraId="24DA38F8">
            <w:pPr>
              <w:pageBreakBefore w:val="0"/>
              <w:overflowPunct/>
              <w:topLinePunct w:val="0"/>
              <w:bidi w:val="0"/>
              <w:spacing w:line="360" w:lineRule="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资金落实情况</w:t>
            </w:r>
          </w:p>
        </w:tc>
        <w:tc>
          <w:tcPr>
            <w:tcW w:w="6496" w:type="dxa"/>
            <w:shd w:val="clear" w:color="auto" w:fill="auto"/>
            <w:vAlign w:val="center"/>
          </w:tcPr>
          <w:p w14:paraId="228E553D">
            <w:pPr>
              <w:pageBreakBefore w:val="0"/>
              <w:overflowPunct/>
              <w:topLinePunct w:val="0"/>
              <w:bidi w:val="0"/>
              <w:spacing w:line="360" w:lineRule="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已落实</w:t>
            </w:r>
          </w:p>
        </w:tc>
      </w:tr>
      <w:tr w14:paraId="77F8A8DA">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776" w:type="dxa"/>
            <w:shd w:val="clear" w:color="auto" w:fill="auto"/>
            <w:vAlign w:val="center"/>
          </w:tcPr>
          <w:p w14:paraId="1A953230">
            <w:pPr>
              <w:pStyle w:val="80"/>
              <w:pageBreakBefore w:val="0"/>
              <w:numPr>
                <w:ilvl w:val="0"/>
                <w:numId w:val="3"/>
              </w:numPr>
              <w:overflowPunct/>
              <w:topLinePunct w:val="0"/>
              <w:bidi w:val="0"/>
              <w:spacing w:line="360" w:lineRule="auto"/>
              <w:ind w:left="0" w:firstLine="240" w:firstLineChars="100"/>
              <w:rPr>
                <w:rFonts w:hint="eastAsia" w:ascii="宋体" w:hAnsi="宋体" w:eastAsia="宋体" w:cs="宋体"/>
                <w:sz w:val="24"/>
                <w:szCs w:val="24"/>
                <w:highlight w:val="none"/>
              </w:rPr>
            </w:pPr>
          </w:p>
        </w:tc>
        <w:tc>
          <w:tcPr>
            <w:tcW w:w="2442" w:type="dxa"/>
            <w:shd w:val="clear" w:color="auto" w:fill="auto"/>
            <w:vAlign w:val="center"/>
          </w:tcPr>
          <w:p w14:paraId="1117D452">
            <w:pPr>
              <w:pageBreakBefore w:val="0"/>
              <w:overflowPunct/>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是否接受联合体</w:t>
            </w:r>
          </w:p>
        </w:tc>
        <w:tc>
          <w:tcPr>
            <w:tcW w:w="6496" w:type="dxa"/>
            <w:shd w:val="clear" w:color="auto" w:fill="auto"/>
            <w:vAlign w:val="center"/>
          </w:tcPr>
          <w:p w14:paraId="268F3435">
            <w:pPr>
              <w:pageBreakBefore w:val="0"/>
              <w:overflowPunct/>
              <w:topLinePunct w:val="0"/>
              <w:bidi w:val="0"/>
              <w:spacing w:line="360" w:lineRule="auto"/>
              <w:rPr>
                <w:rFonts w:hint="eastAsia" w:ascii="宋体" w:hAnsi="宋体" w:eastAsia="宋体" w:cs="宋体"/>
                <w:sz w:val="24"/>
                <w:szCs w:val="24"/>
                <w:highlight w:val="none"/>
              </w:rPr>
            </w:pPr>
            <w:sdt>
              <w:sdtPr>
                <w:rPr>
                  <w:rFonts w:hint="eastAsia" w:ascii="宋体" w:hAnsi="宋体" w:eastAsia="宋体" w:cs="宋体"/>
                  <w:sz w:val="24"/>
                  <w:szCs w:val="24"/>
                  <w:highlight w:val="none"/>
                </w:rPr>
                <w:id w:val="147474738"/>
                <w14:checkbox>
                  <w14:checked w14:val="0"/>
                  <w14:checkedState w14:val="2611" w14:font="MS Gothic"/>
                  <w14:uncheckedState w14:val="2610" w14:font="MS Gothic"/>
                </w14:checkbox>
              </w:sdtPr>
              <w:sdtEndPr>
                <w:rPr>
                  <w:rFonts w:hint="eastAsia" w:ascii="宋体" w:hAnsi="宋体" w:eastAsia="宋体" w:cs="宋体"/>
                  <w:sz w:val="24"/>
                  <w:szCs w:val="24"/>
                  <w:highlight w:val="none"/>
                </w:rPr>
              </w:sdtEndPr>
              <w:sdtContent>
                <w:r>
                  <w:rPr>
                    <w:rFonts w:hint="eastAsia" w:ascii="宋体" w:hAnsi="宋体" w:eastAsia="宋体" w:cs="宋体"/>
                    <w:sz w:val="24"/>
                    <w:szCs w:val="24"/>
                    <w:highlight w:val="none"/>
                  </w:rPr>
                  <w:t>☐</w:t>
                </w:r>
              </w:sdtContent>
            </w:sdt>
            <w:r>
              <w:rPr>
                <w:rFonts w:hint="eastAsia" w:ascii="宋体" w:hAnsi="宋体" w:eastAsia="宋体" w:cs="宋体"/>
                <w:sz w:val="24"/>
                <w:szCs w:val="24"/>
                <w:highlight w:val="none"/>
              </w:rPr>
              <w:t xml:space="preserve">是  </w:t>
            </w:r>
            <w:sdt>
              <w:sdtPr>
                <w:rPr>
                  <w:rFonts w:hint="eastAsia" w:ascii="宋体" w:hAnsi="宋体" w:eastAsia="宋体" w:cs="宋体"/>
                  <w:sz w:val="24"/>
                  <w:szCs w:val="24"/>
                  <w:highlight w:val="none"/>
                </w:rPr>
                <w:id w:val="147473011"/>
                <w14:checkbox>
                  <w14:checked w14:val="1"/>
                  <w14:checkedState w14:val="2611" w14:font="MS Gothic"/>
                  <w14:uncheckedState w14:val="2610" w14:font="MS Gothic"/>
                </w14:checkbox>
              </w:sdtPr>
              <w:sdtEndPr>
                <w:rPr>
                  <w:rFonts w:hint="eastAsia" w:ascii="宋体" w:hAnsi="宋体" w:eastAsia="宋体" w:cs="宋体"/>
                  <w:sz w:val="24"/>
                  <w:szCs w:val="24"/>
                  <w:highlight w:val="none"/>
                </w:rPr>
              </w:sdtEndPr>
              <w:sdtContent>
                <w:r>
                  <w:rPr>
                    <w:rFonts w:hint="eastAsia" w:ascii="宋体" w:hAnsi="宋体" w:eastAsia="宋体" w:cs="宋体"/>
                    <w:sz w:val="24"/>
                    <w:szCs w:val="24"/>
                    <w:highlight w:val="none"/>
                  </w:rPr>
                  <w:t>☑</w:t>
                </w:r>
              </w:sdtContent>
            </w:sdt>
            <w:r>
              <w:rPr>
                <w:rFonts w:hint="eastAsia" w:ascii="宋体" w:hAnsi="宋体" w:eastAsia="宋体" w:cs="宋体"/>
                <w:sz w:val="24"/>
                <w:szCs w:val="24"/>
                <w:highlight w:val="none"/>
              </w:rPr>
              <w:t>否</w:t>
            </w:r>
          </w:p>
        </w:tc>
      </w:tr>
      <w:tr w14:paraId="54B8FF30">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776" w:type="dxa"/>
            <w:shd w:val="clear" w:color="auto" w:fill="auto"/>
            <w:vAlign w:val="center"/>
          </w:tcPr>
          <w:p w14:paraId="2A450468">
            <w:pPr>
              <w:pStyle w:val="80"/>
              <w:pageBreakBefore w:val="0"/>
              <w:numPr>
                <w:ilvl w:val="0"/>
                <w:numId w:val="3"/>
              </w:numPr>
              <w:overflowPunct/>
              <w:topLinePunct w:val="0"/>
              <w:bidi w:val="0"/>
              <w:spacing w:line="360" w:lineRule="auto"/>
              <w:ind w:left="0" w:firstLine="240" w:firstLineChars="100"/>
              <w:rPr>
                <w:rFonts w:hint="eastAsia" w:ascii="宋体" w:hAnsi="宋体" w:eastAsia="宋体" w:cs="宋体"/>
                <w:sz w:val="24"/>
                <w:szCs w:val="24"/>
                <w:highlight w:val="none"/>
              </w:rPr>
            </w:pPr>
          </w:p>
        </w:tc>
        <w:tc>
          <w:tcPr>
            <w:tcW w:w="2442" w:type="dxa"/>
            <w:shd w:val="clear" w:color="auto" w:fill="auto"/>
            <w:vAlign w:val="center"/>
          </w:tcPr>
          <w:p w14:paraId="3856E3F8">
            <w:pPr>
              <w:pageBreakBefore w:val="0"/>
              <w:overflowPunct/>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是否允许大中企业</w:t>
            </w:r>
          </w:p>
          <w:p w14:paraId="3A3702DC">
            <w:pPr>
              <w:pageBreakBefore w:val="0"/>
              <w:overflowPunct/>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向小微企业分包</w:t>
            </w:r>
          </w:p>
        </w:tc>
        <w:tc>
          <w:tcPr>
            <w:tcW w:w="6496" w:type="dxa"/>
            <w:shd w:val="clear" w:color="auto" w:fill="auto"/>
            <w:vAlign w:val="center"/>
          </w:tcPr>
          <w:p w14:paraId="38A3B60C">
            <w:pPr>
              <w:pageBreakBefore w:val="0"/>
              <w:overflowPunct/>
              <w:topLinePunct w:val="0"/>
              <w:bidi w:val="0"/>
              <w:spacing w:line="360" w:lineRule="auto"/>
              <w:rPr>
                <w:rFonts w:hint="eastAsia" w:ascii="宋体" w:hAnsi="宋体" w:eastAsia="宋体" w:cs="宋体"/>
                <w:sz w:val="24"/>
                <w:szCs w:val="24"/>
                <w:highlight w:val="none"/>
              </w:rPr>
            </w:pPr>
            <w:sdt>
              <w:sdtPr>
                <w:rPr>
                  <w:rFonts w:hint="eastAsia" w:ascii="宋体" w:hAnsi="宋体" w:eastAsia="宋体" w:cs="宋体"/>
                  <w:sz w:val="24"/>
                  <w:szCs w:val="24"/>
                  <w:highlight w:val="none"/>
                </w:rPr>
                <w:id w:val="147469606"/>
                <w14:checkbox>
                  <w14:checked w14:val="0"/>
                  <w14:checkedState w14:val="2611" w14:font="MS Gothic"/>
                  <w14:uncheckedState w14:val="2610" w14:font="MS Gothic"/>
                </w14:checkbox>
              </w:sdtPr>
              <w:sdtEndPr>
                <w:rPr>
                  <w:rFonts w:hint="eastAsia" w:ascii="宋体" w:hAnsi="宋体" w:eastAsia="宋体" w:cs="宋体"/>
                  <w:sz w:val="24"/>
                  <w:szCs w:val="24"/>
                  <w:highlight w:val="none"/>
                </w:rPr>
              </w:sdtEndPr>
              <w:sdtContent>
                <w:r>
                  <w:rPr>
                    <w:rFonts w:hint="eastAsia" w:ascii="宋体" w:hAnsi="宋体" w:eastAsia="宋体" w:cs="宋体"/>
                    <w:sz w:val="24"/>
                    <w:szCs w:val="24"/>
                    <w:highlight w:val="none"/>
                  </w:rPr>
                  <w:t>☐</w:t>
                </w:r>
              </w:sdtContent>
            </w:sdt>
            <w:r>
              <w:rPr>
                <w:rFonts w:hint="eastAsia" w:ascii="宋体" w:hAnsi="宋体" w:eastAsia="宋体" w:cs="宋体"/>
                <w:sz w:val="24"/>
                <w:szCs w:val="24"/>
                <w:highlight w:val="none"/>
              </w:rPr>
              <w:t xml:space="preserve">是  </w:t>
            </w:r>
            <w:sdt>
              <w:sdtPr>
                <w:rPr>
                  <w:rFonts w:hint="eastAsia" w:ascii="宋体" w:hAnsi="宋体" w:eastAsia="宋体" w:cs="宋体"/>
                  <w:sz w:val="24"/>
                  <w:szCs w:val="24"/>
                  <w:highlight w:val="none"/>
                </w:rPr>
                <w:id w:val="147472575"/>
                <w14:checkbox>
                  <w14:checked w14:val="1"/>
                  <w14:checkedState w14:val="2611" w14:font="MS Gothic"/>
                  <w14:uncheckedState w14:val="2610" w14:font="MS Gothic"/>
                </w14:checkbox>
              </w:sdtPr>
              <w:sdtEndPr>
                <w:rPr>
                  <w:rFonts w:hint="eastAsia" w:ascii="宋体" w:hAnsi="宋体" w:eastAsia="宋体" w:cs="宋体"/>
                  <w:sz w:val="24"/>
                  <w:szCs w:val="24"/>
                  <w:highlight w:val="none"/>
                </w:rPr>
              </w:sdtEndPr>
              <w:sdtContent>
                <w:r>
                  <w:rPr>
                    <w:rFonts w:hint="eastAsia" w:ascii="宋体" w:hAnsi="宋体" w:eastAsia="宋体" w:cs="宋体"/>
                    <w:sz w:val="24"/>
                    <w:szCs w:val="24"/>
                    <w:highlight w:val="none"/>
                  </w:rPr>
                  <w:t>☑</w:t>
                </w:r>
              </w:sdtContent>
            </w:sdt>
            <w:r>
              <w:rPr>
                <w:rFonts w:hint="eastAsia" w:ascii="宋体" w:hAnsi="宋体" w:eastAsia="宋体" w:cs="宋体"/>
                <w:sz w:val="24"/>
                <w:szCs w:val="24"/>
                <w:highlight w:val="none"/>
              </w:rPr>
              <w:t>否</w:t>
            </w:r>
          </w:p>
        </w:tc>
      </w:tr>
      <w:tr w14:paraId="2CF718E2">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776" w:type="dxa"/>
            <w:shd w:val="clear" w:color="auto" w:fill="auto"/>
            <w:vAlign w:val="center"/>
          </w:tcPr>
          <w:p w14:paraId="1EC098F5">
            <w:pPr>
              <w:pStyle w:val="80"/>
              <w:pageBreakBefore w:val="0"/>
              <w:numPr>
                <w:ilvl w:val="0"/>
                <w:numId w:val="3"/>
              </w:numPr>
              <w:overflowPunct/>
              <w:topLinePunct w:val="0"/>
              <w:bidi w:val="0"/>
              <w:spacing w:line="360" w:lineRule="auto"/>
              <w:ind w:left="0" w:firstLine="240" w:firstLineChars="100"/>
              <w:rPr>
                <w:rFonts w:hint="eastAsia" w:ascii="宋体" w:hAnsi="宋体" w:eastAsia="宋体" w:cs="宋体"/>
                <w:sz w:val="24"/>
                <w:szCs w:val="24"/>
                <w:highlight w:val="none"/>
              </w:rPr>
            </w:pPr>
          </w:p>
        </w:tc>
        <w:tc>
          <w:tcPr>
            <w:tcW w:w="2442" w:type="dxa"/>
            <w:shd w:val="clear" w:color="auto" w:fill="auto"/>
            <w:vAlign w:val="center"/>
          </w:tcPr>
          <w:p w14:paraId="7384B10F">
            <w:pPr>
              <w:pageBreakBefore w:val="0"/>
              <w:overflowPunct/>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投标保证金</w:t>
            </w:r>
          </w:p>
        </w:tc>
        <w:tc>
          <w:tcPr>
            <w:tcW w:w="6496" w:type="dxa"/>
            <w:shd w:val="clear" w:color="auto" w:fill="auto"/>
            <w:vAlign w:val="center"/>
          </w:tcPr>
          <w:p w14:paraId="40BFD3F3">
            <w:pPr>
              <w:pageBreakBefore w:val="0"/>
              <w:overflowPunct/>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免交</w:t>
            </w:r>
          </w:p>
        </w:tc>
      </w:tr>
      <w:tr w14:paraId="51A53475">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776" w:type="dxa"/>
            <w:shd w:val="clear" w:color="auto" w:fill="auto"/>
            <w:vAlign w:val="center"/>
          </w:tcPr>
          <w:p w14:paraId="38144901">
            <w:pPr>
              <w:pStyle w:val="80"/>
              <w:pageBreakBefore w:val="0"/>
              <w:numPr>
                <w:ilvl w:val="0"/>
                <w:numId w:val="3"/>
              </w:numPr>
              <w:overflowPunct/>
              <w:topLinePunct w:val="0"/>
              <w:bidi w:val="0"/>
              <w:spacing w:line="360" w:lineRule="auto"/>
              <w:ind w:left="0" w:firstLine="240" w:firstLineChars="100"/>
              <w:rPr>
                <w:rFonts w:hint="eastAsia" w:ascii="宋体" w:hAnsi="宋体" w:eastAsia="宋体" w:cs="宋体"/>
                <w:sz w:val="24"/>
                <w:szCs w:val="24"/>
                <w:highlight w:val="none"/>
              </w:rPr>
            </w:pPr>
          </w:p>
        </w:tc>
        <w:tc>
          <w:tcPr>
            <w:tcW w:w="2442" w:type="dxa"/>
            <w:shd w:val="clear" w:color="auto" w:fill="auto"/>
            <w:vAlign w:val="center"/>
          </w:tcPr>
          <w:p w14:paraId="64FC4AA7">
            <w:pPr>
              <w:pageBreakBefore w:val="0"/>
              <w:overflowPunct/>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履约保证金</w:t>
            </w:r>
          </w:p>
        </w:tc>
        <w:tc>
          <w:tcPr>
            <w:tcW w:w="6496" w:type="dxa"/>
            <w:shd w:val="clear" w:color="auto" w:fill="auto"/>
            <w:vAlign w:val="center"/>
          </w:tcPr>
          <w:p w14:paraId="7F6A604E">
            <w:pPr>
              <w:pageBreakBefore w:val="0"/>
              <w:overflowPunct/>
              <w:topLinePunct w:val="0"/>
              <w:bidi w:val="0"/>
              <w:spacing w:line="360" w:lineRule="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无</w:t>
            </w:r>
          </w:p>
        </w:tc>
      </w:tr>
      <w:tr w14:paraId="66F5A631">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776" w:type="dxa"/>
            <w:shd w:val="clear" w:color="auto" w:fill="auto"/>
            <w:vAlign w:val="center"/>
          </w:tcPr>
          <w:p w14:paraId="271FC36F">
            <w:pPr>
              <w:pStyle w:val="80"/>
              <w:pageBreakBefore w:val="0"/>
              <w:numPr>
                <w:ilvl w:val="0"/>
                <w:numId w:val="3"/>
              </w:numPr>
              <w:overflowPunct/>
              <w:topLinePunct w:val="0"/>
              <w:bidi w:val="0"/>
              <w:spacing w:line="360" w:lineRule="auto"/>
              <w:ind w:left="0" w:firstLine="240" w:firstLineChars="100"/>
              <w:rPr>
                <w:rFonts w:hint="eastAsia" w:ascii="宋体" w:hAnsi="宋体" w:eastAsia="宋体" w:cs="宋体"/>
                <w:sz w:val="24"/>
                <w:szCs w:val="24"/>
                <w:highlight w:val="none"/>
              </w:rPr>
            </w:pPr>
          </w:p>
        </w:tc>
        <w:tc>
          <w:tcPr>
            <w:tcW w:w="2442" w:type="dxa"/>
            <w:shd w:val="clear" w:color="auto" w:fill="auto"/>
            <w:vAlign w:val="center"/>
          </w:tcPr>
          <w:p w14:paraId="3AB70F92">
            <w:pPr>
              <w:pageBreakBefore w:val="0"/>
              <w:overflowPunct/>
              <w:topLinePunct w:val="0"/>
              <w:bidi w:val="0"/>
              <w:spacing w:line="360" w:lineRule="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投标有效期</w:t>
            </w:r>
          </w:p>
        </w:tc>
        <w:tc>
          <w:tcPr>
            <w:tcW w:w="6496" w:type="dxa"/>
            <w:shd w:val="clear" w:color="auto" w:fill="auto"/>
            <w:vAlign w:val="center"/>
          </w:tcPr>
          <w:p w14:paraId="40ECA33B">
            <w:pPr>
              <w:pageBreakBefore w:val="0"/>
              <w:overflowPunct/>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自开标之日起90个日历日</w:t>
            </w:r>
          </w:p>
        </w:tc>
      </w:tr>
      <w:tr w14:paraId="46B01150">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776" w:type="dxa"/>
            <w:shd w:val="clear" w:color="auto" w:fill="auto"/>
            <w:vAlign w:val="center"/>
          </w:tcPr>
          <w:p w14:paraId="0F440A72">
            <w:pPr>
              <w:pStyle w:val="80"/>
              <w:pageBreakBefore w:val="0"/>
              <w:numPr>
                <w:ilvl w:val="0"/>
                <w:numId w:val="3"/>
              </w:numPr>
              <w:overflowPunct/>
              <w:topLinePunct w:val="0"/>
              <w:bidi w:val="0"/>
              <w:spacing w:line="360" w:lineRule="auto"/>
              <w:ind w:left="0" w:firstLine="240" w:firstLineChars="100"/>
              <w:rPr>
                <w:rFonts w:hint="eastAsia" w:ascii="宋体" w:hAnsi="宋体" w:eastAsia="宋体" w:cs="宋体"/>
                <w:sz w:val="24"/>
                <w:szCs w:val="24"/>
                <w:highlight w:val="none"/>
              </w:rPr>
            </w:pPr>
          </w:p>
        </w:tc>
        <w:tc>
          <w:tcPr>
            <w:tcW w:w="2442" w:type="dxa"/>
            <w:shd w:val="clear" w:color="auto" w:fill="auto"/>
            <w:vAlign w:val="center"/>
          </w:tcPr>
          <w:p w14:paraId="4AE88A1A">
            <w:pPr>
              <w:pageBreakBefore w:val="0"/>
              <w:overflowPunct/>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纸质</w:t>
            </w:r>
            <w:r>
              <w:rPr>
                <w:rFonts w:hint="eastAsia" w:ascii="宋体" w:hAnsi="宋体" w:eastAsia="宋体" w:cs="宋体"/>
                <w:sz w:val="24"/>
                <w:szCs w:val="24"/>
                <w:highlight w:val="none"/>
              </w:rPr>
              <w:t>投标文件</w:t>
            </w:r>
          </w:p>
        </w:tc>
        <w:tc>
          <w:tcPr>
            <w:tcW w:w="6496" w:type="dxa"/>
            <w:shd w:val="clear" w:color="auto" w:fill="auto"/>
            <w:vAlign w:val="center"/>
          </w:tcPr>
          <w:p w14:paraId="342FE6F3">
            <w:pPr>
              <w:pageBreakBefore w:val="0"/>
              <w:overflowPunct/>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本项目采用电子化投标及远程不见面开标方式，</w:t>
            </w:r>
            <w:r>
              <w:rPr>
                <w:rFonts w:hint="eastAsia" w:ascii="宋体" w:hAnsi="宋体" w:eastAsia="宋体" w:cs="宋体"/>
                <w:sz w:val="24"/>
                <w:szCs w:val="24"/>
                <w:highlight w:val="none"/>
              </w:rPr>
              <w:t>投标</w:t>
            </w: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无需提供</w:t>
            </w:r>
            <w:r>
              <w:rPr>
                <w:rFonts w:hint="eastAsia" w:ascii="宋体" w:hAnsi="宋体" w:eastAsia="宋体" w:cs="宋体"/>
                <w:sz w:val="24"/>
                <w:szCs w:val="24"/>
                <w:highlight w:val="none"/>
                <w:lang w:val="en-US" w:eastAsia="zh-CN"/>
              </w:rPr>
              <w:t>纸质</w:t>
            </w:r>
            <w:r>
              <w:rPr>
                <w:rFonts w:hint="eastAsia" w:ascii="宋体" w:hAnsi="宋体" w:eastAsia="宋体" w:cs="宋体"/>
                <w:sz w:val="24"/>
                <w:szCs w:val="24"/>
                <w:highlight w:val="none"/>
              </w:rPr>
              <w:t>投标文件；</w:t>
            </w:r>
          </w:p>
          <w:p w14:paraId="06AD41B4">
            <w:pPr>
              <w:pageBreakBefore w:val="0"/>
              <w:overflowPunct/>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中标</w:t>
            </w: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在领取中标通知书时提供一正两副。</w:t>
            </w:r>
          </w:p>
        </w:tc>
      </w:tr>
      <w:tr w14:paraId="6F55A1CB">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913" w:hRule="atLeast"/>
          <w:jc w:val="center"/>
        </w:trPr>
        <w:tc>
          <w:tcPr>
            <w:tcW w:w="776" w:type="dxa"/>
            <w:shd w:val="clear" w:color="auto" w:fill="auto"/>
            <w:vAlign w:val="center"/>
          </w:tcPr>
          <w:p w14:paraId="5A4E278A">
            <w:pPr>
              <w:pStyle w:val="80"/>
              <w:pageBreakBefore w:val="0"/>
              <w:numPr>
                <w:ilvl w:val="0"/>
                <w:numId w:val="3"/>
              </w:numPr>
              <w:overflowPunct/>
              <w:topLinePunct w:val="0"/>
              <w:bidi w:val="0"/>
              <w:spacing w:line="360" w:lineRule="auto"/>
              <w:ind w:left="0" w:firstLine="240" w:firstLineChars="100"/>
              <w:rPr>
                <w:rFonts w:hint="eastAsia" w:ascii="宋体" w:hAnsi="宋体" w:eastAsia="宋体" w:cs="宋体"/>
                <w:sz w:val="24"/>
                <w:szCs w:val="24"/>
                <w:highlight w:val="none"/>
              </w:rPr>
            </w:pPr>
          </w:p>
        </w:tc>
        <w:tc>
          <w:tcPr>
            <w:tcW w:w="2442" w:type="dxa"/>
            <w:shd w:val="clear" w:color="auto" w:fill="auto"/>
            <w:vAlign w:val="center"/>
          </w:tcPr>
          <w:p w14:paraId="4F6037E3">
            <w:pPr>
              <w:pageBreakBefore w:val="0"/>
              <w:overflowPunct/>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现场踏勘和集中答疑</w:t>
            </w:r>
          </w:p>
        </w:tc>
        <w:tc>
          <w:tcPr>
            <w:tcW w:w="6496" w:type="dxa"/>
            <w:shd w:val="clear" w:color="auto" w:fill="auto"/>
            <w:vAlign w:val="center"/>
          </w:tcPr>
          <w:p w14:paraId="2707E4DD">
            <w:pPr>
              <w:pageBreakBefore w:val="0"/>
              <w:overflowPunct/>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pacing w:val="-10"/>
                <w:sz w:val="24"/>
                <w:szCs w:val="24"/>
                <w:highlight w:val="none"/>
              </w:rPr>
              <w:fldChar w:fldCharType="begin"/>
            </w:r>
            <w:r>
              <w:rPr>
                <w:rFonts w:hint="eastAsia" w:ascii="宋体" w:hAnsi="宋体" w:eastAsia="宋体" w:cs="宋体"/>
                <w:spacing w:val="-10"/>
                <w:sz w:val="24"/>
                <w:szCs w:val="24"/>
                <w:highlight w:val="none"/>
              </w:rPr>
              <w:instrText xml:space="preserve"> eq \o\ac(</w:instrText>
            </w:r>
            <w:r>
              <w:rPr>
                <w:rFonts w:hint="eastAsia" w:ascii="宋体" w:hAnsi="宋体" w:eastAsia="宋体" w:cs="宋体"/>
                <w:spacing w:val="-10"/>
                <w:position w:val="-4"/>
                <w:sz w:val="36"/>
                <w:szCs w:val="24"/>
                <w:highlight w:val="none"/>
              </w:rPr>
              <w:instrText xml:space="preserve">□</w:instrText>
            </w:r>
            <w:r>
              <w:rPr>
                <w:rFonts w:hint="eastAsia" w:ascii="宋体" w:hAnsi="宋体" w:eastAsia="宋体" w:cs="宋体"/>
                <w:spacing w:val="-10"/>
                <w:position w:val="0"/>
                <w:sz w:val="24"/>
                <w:szCs w:val="24"/>
                <w:highlight w:val="none"/>
              </w:rPr>
              <w:instrText xml:space="preserve">,√)</w:instrText>
            </w:r>
            <w:r>
              <w:rPr>
                <w:rFonts w:hint="eastAsia" w:ascii="宋体" w:hAnsi="宋体" w:eastAsia="宋体" w:cs="宋体"/>
                <w:spacing w:val="-10"/>
                <w:sz w:val="24"/>
                <w:szCs w:val="24"/>
                <w:highlight w:val="none"/>
              </w:rPr>
              <w:fldChar w:fldCharType="end"/>
            </w:r>
            <w:r>
              <w:rPr>
                <w:rFonts w:hint="eastAsia" w:ascii="宋体" w:hAnsi="宋体" w:eastAsia="宋体" w:cs="宋体"/>
                <w:spacing w:val="-10"/>
                <w:sz w:val="24"/>
                <w:szCs w:val="24"/>
                <w:highlight w:val="none"/>
              </w:rPr>
              <w:t>不组织</w:t>
            </w:r>
            <w:r>
              <w:rPr>
                <w:rFonts w:hint="eastAsia" w:ascii="宋体" w:hAnsi="宋体" w:eastAsia="宋体" w:cs="宋体"/>
                <w:spacing w:val="-10"/>
                <w:sz w:val="24"/>
                <w:szCs w:val="24"/>
                <w:highlight w:val="none"/>
              </w:rPr>
              <w:fldChar w:fldCharType="begin"/>
            </w:r>
            <w:r>
              <w:rPr>
                <w:rFonts w:hint="eastAsia" w:ascii="宋体" w:hAnsi="宋体" w:eastAsia="宋体" w:cs="宋体"/>
                <w:spacing w:val="-10"/>
                <w:sz w:val="24"/>
                <w:szCs w:val="24"/>
                <w:highlight w:val="none"/>
              </w:rPr>
              <w:instrText xml:space="preserve"> eq \o\ac(</w:instrText>
            </w:r>
            <w:r>
              <w:rPr>
                <w:rFonts w:hint="eastAsia" w:ascii="宋体" w:hAnsi="宋体" w:eastAsia="宋体" w:cs="宋体"/>
                <w:spacing w:val="-10"/>
                <w:position w:val="-4"/>
                <w:sz w:val="36"/>
                <w:szCs w:val="24"/>
                <w:highlight w:val="none"/>
              </w:rPr>
              <w:instrText xml:space="preserve">□</w:instrText>
            </w:r>
            <w:r>
              <w:rPr>
                <w:rFonts w:hint="eastAsia" w:ascii="宋体" w:hAnsi="宋体" w:eastAsia="宋体" w:cs="宋体"/>
                <w:spacing w:val="-10"/>
                <w:position w:val="0"/>
                <w:sz w:val="24"/>
                <w:szCs w:val="24"/>
                <w:highlight w:val="none"/>
              </w:rPr>
              <w:instrText xml:space="preserve">)</w:instrText>
            </w:r>
            <w:r>
              <w:rPr>
                <w:rFonts w:hint="eastAsia" w:ascii="宋体" w:hAnsi="宋体" w:eastAsia="宋体" w:cs="宋体"/>
                <w:spacing w:val="-10"/>
                <w:sz w:val="24"/>
                <w:szCs w:val="24"/>
                <w:highlight w:val="none"/>
              </w:rPr>
              <w:fldChar w:fldCharType="end"/>
            </w:r>
            <w:r>
              <w:rPr>
                <w:rFonts w:hint="eastAsia" w:ascii="宋体" w:hAnsi="宋体" w:eastAsia="宋体" w:cs="宋体"/>
                <w:spacing w:val="-10"/>
                <w:sz w:val="24"/>
                <w:szCs w:val="24"/>
                <w:highlight w:val="none"/>
              </w:rPr>
              <w:t>组织，投标人自行踏勘现场。踏勘费用</w:t>
            </w:r>
            <w:r>
              <w:rPr>
                <w:rFonts w:hint="eastAsia" w:ascii="宋体" w:hAnsi="宋体" w:eastAsia="宋体" w:cs="宋体"/>
                <w:spacing w:val="-10"/>
                <w:sz w:val="24"/>
                <w:szCs w:val="24"/>
                <w:highlight w:val="none"/>
                <w:lang w:eastAsia="zh-CN"/>
              </w:rPr>
              <w:t>供应商</w:t>
            </w:r>
            <w:r>
              <w:rPr>
                <w:rFonts w:hint="eastAsia" w:ascii="宋体" w:hAnsi="宋体" w:eastAsia="宋体" w:cs="宋体"/>
                <w:spacing w:val="-10"/>
                <w:sz w:val="24"/>
                <w:szCs w:val="24"/>
                <w:highlight w:val="none"/>
              </w:rPr>
              <w:t>自行承担。</w:t>
            </w:r>
          </w:p>
        </w:tc>
      </w:tr>
      <w:tr w14:paraId="6F77C980">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776" w:type="dxa"/>
            <w:shd w:val="clear" w:color="auto" w:fill="auto"/>
            <w:vAlign w:val="center"/>
          </w:tcPr>
          <w:p w14:paraId="55C3EDF0">
            <w:pPr>
              <w:pStyle w:val="80"/>
              <w:pageBreakBefore w:val="0"/>
              <w:numPr>
                <w:ilvl w:val="0"/>
                <w:numId w:val="3"/>
              </w:numPr>
              <w:overflowPunct/>
              <w:topLinePunct w:val="0"/>
              <w:bidi w:val="0"/>
              <w:spacing w:line="360" w:lineRule="auto"/>
              <w:ind w:left="0" w:firstLine="240" w:firstLineChars="100"/>
              <w:rPr>
                <w:rFonts w:hint="eastAsia" w:ascii="宋体" w:hAnsi="宋体" w:eastAsia="宋体" w:cs="宋体"/>
                <w:sz w:val="24"/>
                <w:szCs w:val="24"/>
                <w:highlight w:val="none"/>
                <w:lang w:eastAsia="zh-CN"/>
              </w:rPr>
            </w:pPr>
          </w:p>
        </w:tc>
        <w:tc>
          <w:tcPr>
            <w:tcW w:w="2442" w:type="dxa"/>
            <w:shd w:val="clear" w:color="auto" w:fill="auto"/>
            <w:vAlign w:val="center"/>
          </w:tcPr>
          <w:p w14:paraId="31DC67F2">
            <w:pPr>
              <w:pageBreakBefore w:val="0"/>
              <w:overflowPunct/>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政府采购信息发布媒体（采购公告、采购结果公告、变更公告）</w:t>
            </w:r>
          </w:p>
        </w:tc>
        <w:tc>
          <w:tcPr>
            <w:tcW w:w="6496" w:type="dxa"/>
            <w:shd w:val="clear" w:color="auto" w:fill="auto"/>
            <w:vAlign w:val="center"/>
          </w:tcPr>
          <w:p w14:paraId="4912EF11">
            <w:pPr>
              <w:pageBreakBefore w:val="0"/>
              <w:overflowPunct/>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1．陕西省政府采购网：仅提供项目公告，官网地址：http://ccgp-shaanxi.gov.cn/</w:t>
            </w:r>
          </w:p>
          <w:p w14:paraId="1AD60C9B">
            <w:pPr>
              <w:pageBreakBefore w:val="0"/>
              <w:overflowPunct/>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2．</w:t>
            </w:r>
            <w:r>
              <w:rPr>
                <w:rFonts w:hint="eastAsia" w:ascii="宋体" w:hAnsi="宋体" w:eastAsia="宋体" w:cs="宋体"/>
                <w:sz w:val="24"/>
                <w:szCs w:val="24"/>
                <w:highlight w:val="none"/>
                <w:lang w:eastAsia="zh-CN"/>
              </w:rPr>
              <w:t>全国公共资源交易平台（陕西省·西安市）</w:t>
            </w:r>
            <w:r>
              <w:rPr>
                <w:rFonts w:hint="eastAsia" w:ascii="宋体" w:hAnsi="宋体" w:eastAsia="宋体" w:cs="宋体"/>
                <w:sz w:val="24"/>
                <w:szCs w:val="24"/>
                <w:highlight w:val="none"/>
              </w:rPr>
              <w:t>：即西安市公共资源交易平台，提供项目公告和采购文件下载。官网地址：https://sxggzyjy.xa.gov.cn/</w:t>
            </w:r>
          </w:p>
        </w:tc>
      </w:tr>
      <w:tr w14:paraId="75CD5067">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776" w:type="dxa"/>
            <w:shd w:val="clear" w:color="auto" w:fill="auto"/>
            <w:vAlign w:val="center"/>
          </w:tcPr>
          <w:p w14:paraId="5DB5667C">
            <w:pPr>
              <w:pStyle w:val="80"/>
              <w:pageBreakBefore w:val="0"/>
              <w:numPr>
                <w:ilvl w:val="0"/>
                <w:numId w:val="3"/>
              </w:numPr>
              <w:overflowPunct/>
              <w:topLinePunct w:val="0"/>
              <w:bidi w:val="0"/>
              <w:spacing w:line="360" w:lineRule="auto"/>
              <w:ind w:left="0" w:firstLine="240" w:firstLineChars="100"/>
              <w:rPr>
                <w:rFonts w:hint="eastAsia" w:ascii="宋体" w:hAnsi="宋体" w:eastAsia="宋体" w:cs="宋体"/>
                <w:sz w:val="24"/>
                <w:szCs w:val="24"/>
                <w:highlight w:val="none"/>
                <w:lang w:eastAsia="zh-CN"/>
              </w:rPr>
            </w:pPr>
          </w:p>
        </w:tc>
        <w:tc>
          <w:tcPr>
            <w:tcW w:w="2442" w:type="dxa"/>
            <w:shd w:val="clear" w:color="auto" w:fill="auto"/>
            <w:vAlign w:val="center"/>
          </w:tcPr>
          <w:p w14:paraId="50BB4B88">
            <w:pPr>
              <w:pageBreakBefore w:val="0"/>
              <w:overflowPunct/>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询问和质疑</w:t>
            </w:r>
          </w:p>
        </w:tc>
        <w:tc>
          <w:tcPr>
            <w:tcW w:w="6496" w:type="dxa"/>
            <w:shd w:val="clear" w:color="auto" w:fill="auto"/>
            <w:vAlign w:val="center"/>
          </w:tcPr>
          <w:p w14:paraId="599D8BD9">
            <w:pPr>
              <w:pageBreakBefore w:val="0"/>
              <w:overflowPunct/>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见招标公告中的“联系方式”</w:t>
            </w:r>
          </w:p>
        </w:tc>
      </w:tr>
      <w:tr w14:paraId="281736B8">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776" w:type="dxa"/>
            <w:shd w:val="clear" w:color="auto" w:fill="auto"/>
            <w:vAlign w:val="center"/>
          </w:tcPr>
          <w:p w14:paraId="6338C8D9">
            <w:pPr>
              <w:pStyle w:val="80"/>
              <w:pageBreakBefore w:val="0"/>
              <w:numPr>
                <w:ilvl w:val="0"/>
                <w:numId w:val="3"/>
              </w:numPr>
              <w:overflowPunct/>
              <w:topLinePunct w:val="0"/>
              <w:bidi w:val="0"/>
              <w:spacing w:line="360" w:lineRule="auto"/>
              <w:ind w:left="0" w:firstLine="240" w:firstLineChars="100"/>
              <w:rPr>
                <w:rFonts w:hint="eastAsia" w:ascii="宋体" w:hAnsi="宋体" w:eastAsia="宋体" w:cs="宋体"/>
                <w:sz w:val="24"/>
                <w:szCs w:val="24"/>
                <w:highlight w:val="none"/>
                <w:lang w:eastAsia="zh-CN"/>
              </w:rPr>
            </w:pPr>
          </w:p>
        </w:tc>
        <w:tc>
          <w:tcPr>
            <w:tcW w:w="2442" w:type="dxa"/>
            <w:shd w:val="clear" w:color="auto" w:fill="auto"/>
            <w:vAlign w:val="center"/>
          </w:tcPr>
          <w:p w14:paraId="3E562C70">
            <w:pPr>
              <w:keepNext w:val="0"/>
              <w:keepLines w:val="0"/>
              <w:pageBreakBefore w:val="0"/>
              <w:widowControl/>
              <w:suppressLineNumbers w:val="0"/>
              <w:overflowPunct/>
              <w:topLinePunct w:val="0"/>
              <w:bidi w:val="0"/>
              <w:spacing w:line="360" w:lineRule="auto"/>
              <w:jc w:val="left"/>
              <w:rPr>
                <w:rFonts w:hint="eastAsia" w:ascii="宋体" w:hAnsi="宋体" w:eastAsia="宋体" w:cs="宋体"/>
                <w:sz w:val="24"/>
                <w:szCs w:val="24"/>
                <w:highlight w:val="none"/>
              </w:rPr>
            </w:pPr>
            <w:r>
              <w:rPr>
                <w:rFonts w:hint="eastAsia" w:ascii="宋体" w:hAnsi="宋体" w:eastAsia="宋体" w:cs="宋体"/>
                <w:b w:val="0"/>
                <w:bCs w:val="0"/>
                <w:color w:val="000000"/>
                <w:kern w:val="0"/>
                <w:sz w:val="24"/>
                <w:szCs w:val="24"/>
                <w:highlight w:val="none"/>
                <w:lang w:val="en-US" w:eastAsia="zh-CN" w:bidi="ar"/>
              </w:rPr>
              <w:t>供应商提出疑问的截止时间及方式</w:t>
            </w:r>
          </w:p>
        </w:tc>
        <w:tc>
          <w:tcPr>
            <w:tcW w:w="6496" w:type="dxa"/>
            <w:shd w:val="clear" w:color="auto" w:fill="auto"/>
            <w:vAlign w:val="center"/>
          </w:tcPr>
          <w:p w14:paraId="2B135190">
            <w:pPr>
              <w:pageBreakBefore w:val="0"/>
              <w:overflowPunct/>
              <w:topLinePunct w:val="0"/>
              <w:bidi w:val="0"/>
              <w:spacing w:line="360" w:lineRule="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已经获取招标文件的供应商对招标文件有询问及质疑的，可以书面形式向采购代理机构一次性提出：</w:t>
            </w:r>
          </w:p>
          <w:p w14:paraId="6B8526B7">
            <w:pPr>
              <w:pageBreakBefore w:val="0"/>
              <w:overflowPunct/>
              <w:topLinePunct w:val="0"/>
              <w:bidi w:val="0"/>
              <w:spacing w:line="360" w:lineRule="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（1）接收质疑函的方式：书面形式及登录交易平台在线提出，格式见“中国政府采购网（www.ccgp.gov.cn）下载专区”；</w:t>
            </w:r>
          </w:p>
          <w:p w14:paraId="6EADDE56">
            <w:pPr>
              <w:pageBreakBefore w:val="0"/>
              <w:overflowPunct/>
              <w:topLinePunct w:val="0"/>
              <w:bidi w:val="0"/>
              <w:spacing w:line="360" w:lineRule="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（2）项目联系人：</w:t>
            </w:r>
            <w:r>
              <w:rPr>
                <w:rFonts w:hint="eastAsia" w:ascii="宋体" w:hAnsi="宋体" w:eastAsia="宋体" w:cs="宋体"/>
                <w:sz w:val="24"/>
                <w:szCs w:val="24"/>
                <w:highlight w:val="none"/>
                <w:lang w:eastAsia="zh-CN"/>
              </w:rPr>
              <w:t>陕西天沃工程项目管理有限公司</w:t>
            </w:r>
          </w:p>
          <w:p w14:paraId="4B77C8ED">
            <w:pPr>
              <w:pageBreakBefore w:val="0"/>
              <w:overflowPunct/>
              <w:topLinePunct w:val="0"/>
              <w:bidi w:val="0"/>
              <w:spacing w:line="360" w:lineRule="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（3）电  话：15319212217</w:t>
            </w:r>
          </w:p>
          <w:p w14:paraId="6406AA87">
            <w:pPr>
              <w:pageBreakBefore w:val="0"/>
              <w:overflowPunct/>
              <w:topLinePunct w:val="0"/>
              <w:bidi w:val="0"/>
              <w:spacing w:line="360" w:lineRule="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（4）邮  箱：1963789265@qq.com</w:t>
            </w:r>
          </w:p>
          <w:p w14:paraId="7E0BB792">
            <w:pPr>
              <w:pageBreakBefore w:val="0"/>
              <w:overflowPunct/>
              <w:topLinePunct w:val="0"/>
              <w:bidi w:val="0"/>
              <w:spacing w:line="360" w:lineRule="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（5）书面形式：纸质版盖章送达到采购代理机构或以盖章扫描件形式发送至采购代理机构指定邮箱并同步联系采购代理机构工作人员；</w:t>
            </w:r>
          </w:p>
          <w:p w14:paraId="2E5FEE36">
            <w:pPr>
              <w:pageBreakBefore w:val="0"/>
              <w:overflowPunct/>
              <w:topLinePunct w:val="0"/>
              <w:bidi w:val="0"/>
              <w:spacing w:line="360" w:lineRule="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val="en-US" w:eastAsia="zh-CN"/>
              </w:rPr>
              <w:t>（6）供应商若在规定时间内未对招标文件提出询问或质疑的，视为认同招标文件的所有条款和内容，建议供应商一次性提出对招标文件的全部异议或质疑内容。采购人或采购代理机构对于供应商在规定时间内依法提出的询问和质疑，采购代理机构将在七个工作日内答复质疑。</w:t>
            </w:r>
          </w:p>
        </w:tc>
      </w:tr>
      <w:tr w14:paraId="6481C5EB">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21" w:hRule="atLeast"/>
          <w:jc w:val="center"/>
        </w:trPr>
        <w:tc>
          <w:tcPr>
            <w:tcW w:w="776" w:type="dxa"/>
            <w:shd w:val="clear" w:color="auto" w:fill="auto"/>
            <w:vAlign w:val="center"/>
          </w:tcPr>
          <w:p w14:paraId="2F78C883">
            <w:pPr>
              <w:pStyle w:val="80"/>
              <w:pageBreakBefore w:val="0"/>
              <w:numPr>
                <w:ilvl w:val="0"/>
                <w:numId w:val="3"/>
              </w:numPr>
              <w:overflowPunct/>
              <w:topLinePunct w:val="0"/>
              <w:bidi w:val="0"/>
              <w:spacing w:line="360" w:lineRule="auto"/>
              <w:ind w:left="0" w:firstLine="240" w:firstLineChars="100"/>
              <w:rPr>
                <w:rFonts w:hint="eastAsia" w:ascii="宋体" w:hAnsi="宋体" w:eastAsia="宋体" w:cs="宋体"/>
                <w:sz w:val="24"/>
                <w:szCs w:val="24"/>
                <w:highlight w:val="none"/>
                <w:lang w:eastAsia="zh-CN"/>
              </w:rPr>
            </w:pPr>
          </w:p>
        </w:tc>
        <w:tc>
          <w:tcPr>
            <w:tcW w:w="2442" w:type="dxa"/>
            <w:shd w:val="clear" w:color="auto" w:fill="auto"/>
            <w:vAlign w:val="center"/>
          </w:tcPr>
          <w:p w14:paraId="33300D79">
            <w:pPr>
              <w:pageBreakBefore w:val="0"/>
              <w:overflowPunct/>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采购人答复疑问的截止时间</w:t>
            </w:r>
          </w:p>
        </w:tc>
        <w:tc>
          <w:tcPr>
            <w:tcW w:w="6496" w:type="dxa"/>
            <w:shd w:val="clear" w:color="auto" w:fill="auto"/>
            <w:vAlign w:val="center"/>
          </w:tcPr>
          <w:p w14:paraId="3D9EA4EC">
            <w:pPr>
              <w:pageBreakBefore w:val="0"/>
              <w:overflowPunct/>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采购人</w:t>
            </w:r>
            <w:r>
              <w:rPr>
                <w:rFonts w:hint="eastAsia" w:ascii="宋体" w:hAnsi="宋体" w:eastAsia="宋体" w:cs="宋体"/>
                <w:sz w:val="24"/>
                <w:szCs w:val="24"/>
                <w:highlight w:val="none"/>
              </w:rPr>
              <w:t>在投标截止7天前统一网上回复。</w:t>
            </w:r>
          </w:p>
        </w:tc>
      </w:tr>
      <w:tr w14:paraId="5A4E9F2F">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776" w:type="dxa"/>
            <w:shd w:val="clear" w:color="auto" w:fill="auto"/>
            <w:vAlign w:val="center"/>
          </w:tcPr>
          <w:p w14:paraId="4CA7C271">
            <w:pPr>
              <w:pStyle w:val="80"/>
              <w:pageBreakBefore w:val="0"/>
              <w:numPr>
                <w:ilvl w:val="0"/>
                <w:numId w:val="3"/>
              </w:numPr>
              <w:overflowPunct/>
              <w:topLinePunct w:val="0"/>
              <w:bidi w:val="0"/>
              <w:spacing w:line="360" w:lineRule="auto"/>
              <w:ind w:left="0" w:firstLine="240" w:firstLineChars="100"/>
              <w:rPr>
                <w:rFonts w:hint="eastAsia" w:ascii="宋体" w:hAnsi="宋体" w:eastAsia="宋体" w:cs="宋体"/>
                <w:sz w:val="24"/>
                <w:szCs w:val="24"/>
                <w:highlight w:val="none"/>
                <w:lang w:eastAsia="zh-CN"/>
              </w:rPr>
            </w:pPr>
          </w:p>
        </w:tc>
        <w:tc>
          <w:tcPr>
            <w:tcW w:w="2442" w:type="dxa"/>
            <w:shd w:val="clear" w:color="auto" w:fill="auto"/>
            <w:vAlign w:val="center"/>
          </w:tcPr>
          <w:p w14:paraId="63FC91EB">
            <w:pPr>
              <w:pageBreakBefore w:val="0"/>
              <w:overflowPunct/>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采购人主动修改或澄清招标文件的截止时间</w:t>
            </w:r>
          </w:p>
        </w:tc>
        <w:tc>
          <w:tcPr>
            <w:tcW w:w="6496" w:type="dxa"/>
            <w:shd w:val="clear" w:color="auto" w:fill="auto"/>
            <w:vAlign w:val="center"/>
          </w:tcPr>
          <w:p w14:paraId="612D624E">
            <w:pPr>
              <w:pageBreakBefore w:val="0"/>
              <w:overflowPunct/>
              <w:topLinePunct w:val="0"/>
              <w:bidi w:val="0"/>
              <w:spacing w:line="360" w:lineRule="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采购人或者采购代理机构可以对已发出的招标文件进行必要的澄清或者修改。澄清或者修改的内容可能影响投标文件编制的，采购人或者采购代理机构应当在投标截止时间至少15日前，以书面形式通知所有获取招标文件的潜在供应商；不足15日的，采购人或者采购代理机构应当顺延提交投标文件的截止时间。</w:t>
            </w:r>
          </w:p>
        </w:tc>
      </w:tr>
      <w:tr w14:paraId="0D1F52BF">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776" w:type="dxa"/>
            <w:shd w:val="clear" w:color="auto" w:fill="auto"/>
            <w:vAlign w:val="center"/>
          </w:tcPr>
          <w:p w14:paraId="109B989E">
            <w:pPr>
              <w:pStyle w:val="80"/>
              <w:pageBreakBefore w:val="0"/>
              <w:numPr>
                <w:ilvl w:val="0"/>
                <w:numId w:val="3"/>
              </w:numPr>
              <w:overflowPunct/>
              <w:topLinePunct w:val="0"/>
              <w:bidi w:val="0"/>
              <w:spacing w:line="360" w:lineRule="auto"/>
              <w:ind w:left="0" w:firstLine="240" w:firstLineChars="100"/>
              <w:rPr>
                <w:rFonts w:hint="eastAsia" w:ascii="宋体" w:hAnsi="宋体" w:eastAsia="宋体" w:cs="宋体"/>
                <w:sz w:val="24"/>
                <w:szCs w:val="24"/>
                <w:highlight w:val="none"/>
                <w:lang w:eastAsia="zh-CN"/>
              </w:rPr>
            </w:pPr>
          </w:p>
        </w:tc>
        <w:tc>
          <w:tcPr>
            <w:tcW w:w="2442" w:type="dxa"/>
            <w:shd w:val="clear" w:color="auto" w:fill="auto"/>
            <w:vAlign w:val="center"/>
          </w:tcPr>
          <w:p w14:paraId="41946A58">
            <w:pPr>
              <w:pageBreakBefore w:val="0"/>
              <w:overflowPunct/>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开标形式</w:t>
            </w:r>
          </w:p>
        </w:tc>
        <w:tc>
          <w:tcPr>
            <w:tcW w:w="6496" w:type="dxa"/>
            <w:shd w:val="clear" w:color="auto" w:fill="auto"/>
            <w:vAlign w:val="center"/>
          </w:tcPr>
          <w:p w14:paraId="208F1F27">
            <w:pPr>
              <w:pageBreakBefore w:val="0"/>
              <w:overflowPunct/>
              <w:topLinePunct w:val="0"/>
              <w:bidi w:val="0"/>
              <w:spacing w:line="360" w:lineRule="auto"/>
              <w:rPr>
                <w:rFonts w:hint="eastAsia" w:ascii="宋体" w:hAnsi="宋体" w:eastAsia="宋体" w:cs="宋体"/>
                <w:sz w:val="24"/>
                <w:szCs w:val="24"/>
                <w:highlight w:val="none"/>
              </w:rPr>
            </w:pPr>
            <w:sdt>
              <w:sdtPr>
                <w:rPr>
                  <w:rFonts w:hint="eastAsia" w:ascii="宋体" w:hAnsi="宋体" w:eastAsia="宋体" w:cs="宋体"/>
                  <w:sz w:val="24"/>
                  <w:szCs w:val="24"/>
                  <w:highlight w:val="none"/>
                </w:rPr>
                <w:id w:val="147469741"/>
                <w14:checkbox>
                  <w14:checked w14:val="1"/>
                  <w14:checkedState w14:val="2611" w14:font="MS Gothic"/>
                  <w14:uncheckedState w14:val="2610" w14:font="MS Gothic"/>
                </w14:checkbox>
              </w:sdtPr>
              <w:sdtEndPr>
                <w:rPr>
                  <w:rFonts w:hint="eastAsia" w:ascii="宋体" w:hAnsi="宋体" w:eastAsia="宋体" w:cs="宋体"/>
                  <w:sz w:val="24"/>
                  <w:szCs w:val="24"/>
                  <w:highlight w:val="none"/>
                </w:rPr>
              </w:sdtEndPr>
              <w:sdtContent>
                <w:r>
                  <w:rPr>
                    <w:rFonts w:hint="eastAsia" w:ascii="宋体" w:hAnsi="宋体" w:eastAsia="宋体" w:cs="宋体"/>
                    <w:sz w:val="24"/>
                    <w:szCs w:val="24"/>
                    <w:highlight w:val="none"/>
                  </w:rPr>
                  <w:t>☑</w:t>
                </w:r>
              </w:sdtContent>
            </w:sdt>
            <w:r>
              <w:rPr>
                <w:rFonts w:hint="eastAsia" w:ascii="宋体" w:hAnsi="宋体" w:eastAsia="宋体" w:cs="宋体"/>
                <w:sz w:val="24"/>
                <w:szCs w:val="24"/>
                <w:highlight w:val="none"/>
              </w:rPr>
              <w:t xml:space="preserve">不见面开标  </w:t>
            </w:r>
            <w:sdt>
              <w:sdtPr>
                <w:rPr>
                  <w:rFonts w:hint="eastAsia" w:ascii="宋体" w:hAnsi="宋体" w:eastAsia="宋体" w:cs="宋体"/>
                  <w:sz w:val="24"/>
                  <w:szCs w:val="24"/>
                  <w:highlight w:val="none"/>
                </w:rPr>
                <w:id w:val="147457863"/>
                <w14:checkbox>
                  <w14:checked w14:val="0"/>
                  <w14:checkedState w14:val="2611" w14:font="MS Gothic"/>
                  <w14:uncheckedState w14:val="2610" w14:font="MS Gothic"/>
                </w14:checkbox>
              </w:sdtPr>
              <w:sdtEndPr>
                <w:rPr>
                  <w:rFonts w:hint="eastAsia" w:ascii="宋体" w:hAnsi="宋体" w:eastAsia="宋体" w:cs="宋体"/>
                  <w:sz w:val="24"/>
                  <w:szCs w:val="24"/>
                  <w:highlight w:val="none"/>
                </w:rPr>
              </w:sdtEndPr>
              <w:sdtContent>
                <w:r>
                  <w:rPr>
                    <w:rFonts w:hint="eastAsia" w:ascii="宋体" w:hAnsi="宋体" w:eastAsia="宋体" w:cs="宋体"/>
                    <w:sz w:val="24"/>
                    <w:szCs w:val="24"/>
                    <w:highlight w:val="none"/>
                  </w:rPr>
                  <w:t>☐</w:t>
                </w:r>
              </w:sdtContent>
            </w:sdt>
            <w:r>
              <w:rPr>
                <w:rFonts w:hint="eastAsia" w:ascii="宋体" w:hAnsi="宋体" w:eastAsia="宋体" w:cs="宋体"/>
                <w:sz w:val="24"/>
                <w:szCs w:val="24"/>
                <w:highlight w:val="none"/>
              </w:rPr>
              <w:t>见面开标</w:t>
            </w:r>
          </w:p>
          <w:p w14:paraId="227284CB">
            <w:pPr>
              <w:pageBreakBefore w:val="0"/>
              <w:overflowPunct/>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详见本章“开标程序”有关内容。</w:t>
            </w:r>
          </w:p>
        </w:tc>
      </w:tr>
      <w:tr w14:paraId="0BD8DAD3">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776" w:type="dxa"/>
            <w:shd w:val="clear" w:color="auto" w:fill="auto"/>
            <w:vAlign w:val="center"/>
          </w:tcPr>
          <w:p w14:paraId="2493CEC5">
            <w:pPr>
              <w:pStyle w:val="80"/>
              <w:pageBreakBefore w:val="0"/>
              <w:numPr>
                <w:ilvl w:val="0"/>
                <w:numId w:val="3"/>
              </w:numPr>
              <w:overflowPunct/>
              <w:topLinePunct w:val="0"/>
              <w:bidi w:val="0"/>
              <w:spacing w:line="360" w:lineRule="auto"/>
              <w:ind w:left="0" w:firstLine="240" w:firstLineChars="100"/>
              <w:rPr>
                <w:rFonts w:hint="eastAsia" w:ascii="宋体" w:hAnsi="宋体" w:eastAsia="宋体" w:cs="宋体"/>
                <w:sz w:val="24"/>
                <w:szCs w:val="24"/>
                <w:highlight w:val="none"/>
                <w:lang w:eastAsia="zh-CN"/>
              </w:rPr>
            </w:pPr>
          </w:p>
        </w:tc>
        <w:tc>
          <w:tcPr>
            <w:tcW w:w="2442" w:type="dxa"/>
            <w:shd w:val="clear" w:color="auto" w:fill="auto"/>
            <w:vAlign w:val="center"/>
          </w:tcPr>
          <w:p w14:paraId="598667F5">
            <w:pPr>
              <w:pageBreakBefore w:val="0"/>
              <w:overflowPunct/>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递交投标文件地点</w:t>
            </w:r>
          </w:p>
        </w:tc>
        <w:tc>
          <w:tcPr>
            <w:tcW w:w="6496" w:type="dxa"/>
            <w:shd w:val="clear" w:color="auto" w:fill="auto"/>
            <w:vAlign w:val="center"/>
          </w:tcPr>
          <w:p w14:paraId="0B42ACEC">
            <w:pPr>
              <w:pageBreakBefore w:val="0"/>
              <w:overflowPunct/>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全国公共资源交易平台(</w:t>
            </w:r>
            <w:r>
              <w:rPr>
                <w:rFonts w:hint="eastAsia" w:ascii="宋体" w:hAnsi="宋体" w:eastAsia="宋体" w:cs="宋体"/>
                <w:sz w:val="24"/>
                <w:szCs w:val="24"/>
                <w:highlight w:val="none"/>
                <w:lang w:eastAsia="zh-CN"/>
              </w:rPr>
              <w:t>陕西省·西安市</w:t>
            </w:r>
            <w:r>
              <w:rPr>
                <w:rFonts w:hint="eastAsia" w:ascii="宋体" w:hAnsi="宋体" w:eastAsia="宋体" w:cs="宋体"/>
                <w:sz w:val="24"/>
                <w:szCs w:val="24"/>
                <w:highlight w:val="none"/>
              </w:rPr>
              <w:t>)</w:t>
            </w:r>
          </w:p>
        </w:tc>
      </w:tr>
      <w:tr w14:paraId="4B7FD7E2">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776" w:type="dxa"/>
            <w:shd w:val="clear" w:color="auto" w:fill="auto"/>
            <w:vAlign w:val="center"/>
          </w:tcPr>
          <w:p w14:paraId="05C65928">
            <w:pPr>
              <w:pStyle w:val="80"/>
              <w:pageBreakBefore w:val="0"/>
              <w:numPr>
                <w:ilvl w:val="0"/>
                <w:numId w:val="3"/>
              </w:numPr>
              <w:overflowPunct/>
              <w:topLinePunct w:val="0"/>
              <w:bidi w:val="0"/>
              <w:spacing w:line="360" w:lineRule="auto"/>
              <w:ind w:left="0" w:firstLine="240" w:firstLineChars="100"/>
              <w:rPr>
                <w:rFonts w:hint="eastAsia" w:ascii="宋体" w:hAnsi="宋体" w:eastAsia="宋体" w:cs="宋体"/>
                <w:sz w:val="24"/>
                <w:szCs w:val="24"/>
                <w:highlight w:val="none"/>
                <w:lang w:eastAsia="zh-CN"/>
              </w:rPr>
            </w:pPr>
          </w:p>
        </w:tc>
        <w:tc>
          <w:tcPr>
            <w:tcW w:w="2442" w:type="dxa"/>
            <w:shd w:val="clear" w:color="auto" w:fill="auto"/>
            <w:vAlign w:val="center"/>
          </w:tcPr>
          <w:p w14:paraId="3CEB64AB">
            <w:pPr>
              <w:pageBreakBefore w:val="0"/>
              <w:overflowPunct/>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开标时间和地点</w:t>
            </w:r>
          </w:p>
        </w:tc>
        <w:tc>
          <w:tcPr>
            <w:tcW w:w="6496" w:type="dxa"/>
            <w:shd w:val="clear" w:color="auto" w:fill="auto"/>
            <w:vAlign w:val="center"/>
          </w:tcPr>
          <w:p w14:paraId="22B0C07B">
            <w:pPr>
              <w:pageBreakBefore w:val="0"/>
              <w:overflowPunct/>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时间:202</w:t>
            </w:r>
            <w:r>
              <w:rPr>
                <w:rFonts w:hint="eastAsia" w:ascii="宋体" w:hAnsi="宋体" w:eastAsia="宋体" w:cs="宋体"/>
                <w:sz w:val="24"/>
                <w:szCs w:val="24"/>
                <w:highlight w:val="none"/>
                <w:lang w:val="en-US" w:eastAsia="zh-CN"/>
              </w:rPr>
              <w:t>6</w:t>
            </w:r>
            <w:r>
              <w:rPr>
                <w:rFonts w:hint="eastAsia" w:ascii="宋体" w:hAnsi="宋体" w:eastAsia="宋体" w:cs="宋体"/>
                <w:sz w:val="24"/>
                <w:szCs w:val="24"/>
                <w:highlight w:val="none"/>
              </w:rPr>
              <w:t>年</w:t>
            </w:r>
            <w:r>
              <w:rPr>
                <w:rFonts w:hint="eastAsia" w:ascii="宋体" w:hAnsi="宋体" w:eastAsia="宋体" w:cs="宋体"/>
                <w:sz w:val="24"/>
                <w:szCs w:val="24"/>
                <w:highlight w:val="none"/>
                <w:lang w:val="en-US" w:eastAsia="zh-CN"/>
              </w:rPr>
              <w:t xml:space="preserve"> 07</w:t>
            </w:r>
            <w:r>
              <w:rPr>
                <w:rFonts w:hint="eastAsia" w:ascii="宋体" w:hAnsi="宋体" w:eastAsia="宋体" w:cs="宋体"/>
                <w:sz w:val="24"/>
                <w:szCs w:val="24"/>
                <w:highlight w:val="none"/>
              </w:rPr>
              <w:t>月</w:t>
            </w:r>
            <w:r>
              <w:rPr>
                <w:rFonts w:hint="eastAsia" w:ascii="宋体" w:hAnsi="宋体" w:eastAsia="宋体" w:cs="宋体"/>
                <w:sz w:val="24"/>
                <w:szCs w:val="24"/>
                <w:highlight w:val="none"/>
                <w:lang w:val="en-US" w:eastAsia="zh-CN"/>
              </w:rPr>
              <w:t>20</w:t>
            </w:r>
            <w:r>
              <w:rPr>
                <w:rFonts w:hint="eastAsia" w:ascii="宋体" w:hAnsi="宋体" w:eastAsia="宋体" w:cs="宋体"/>
                <w:sz w:val="24"/>
                <w:szCs w:val="24"/>
                <w:highlight w:val="none"/>
              </w:rPr>
              <w:t>日</w:t>
            </w:r>
            <w:r>
              <w:rPr>
                <w:rFonts w:hint="eastAsia" w:ascii="宋体" w:hAnsi="宋体" w:eastAsia="宋体" w:cs="宋体"/>
                <w:sz w:val="24"/>
                <w:szCs w:val="24"/>
                <w:highlight w:val="none"/>
                <w:lang w:val="en-US" w:eastAsia="zh-CN"/>
              </w:rPr>
              <w:t>09</w:t>
            </w:r>
            <w:r>
              <w:rPr>
                <w:rFonts w:hint="eastAsia" w:ascii="宋体" w:hAnsi="宋体" w:eastAsia="宋体" w:cs="宋体"/>
                <w:sz w:val="24"/>
                <w:szCs w:val="24"/>
                <w:highlight w:val="none"/>
              </w:rPr>
              <w:t>时</w:t>
            </w:r>
            <w:r>
              <w:rPr>
                <w:rFonts w:hint="eastAsia" w:ascii="宋体" w:hAnsi="宋体" w:eastAsia="宋体" w:cs="宋体"/>
                <w:sz w:val="24"/>
                <w:szCs w:val="24"/>
                <w:highlight w:val="none"/>
                <w:lang w:val="en-US" w:eastAsia="zh-CN"/>
              </w:rPr>
              <w:t>00</w:t>
            </w:r>
            <w:r>
              <w:rPr>
                <w:rFonts w:hint="eastAsia" w:ascii="宋体" w:hAnsi="宋体" w:eastAsia="宋体" w:cs="宋体"/>
                <w:sz w:val="24"/>
                <w:szCs w:val="24"/>
                <w:highlight w:val="none"/>
              </w:rPr>
              <w:t>分00秒(北京时间)地点:全国公共资源交易平台(</w:t>
            </w:r>
            <w:r>
              <w:rPr>
                <w:rFonts w:hint="eastAsia" w:ascii="宋体" w:hAnsi="宋体" w:eastAsia="宋体" w:cs="宋体"/>
                <w:sz w:val="24"/>
                <w:szCs w:val="24"/>
                <w:highlight w:val="none"/>
                <w:lang w:eastAsia="zh-CN"/>
              </w:rPr>
              <w:t>陕西省·西安市</w:t>
            </w:r>
            <w:r>
              <w:rPr>
                <w:rFonts w:hint="eastAsia" w:ascii="宋体" w:hAnsi="宋体" w:eastAsia="宋体" w:cs="宋体"/>
                <w:sz w:val="24"/>
                <w:szCs w:val="24"/>
                <w:highlight w:val="none"/>
              </w:rPr>
              <w:t>)公共资源交易不见面开标大厅</w:t>
            </w:r>
          </w:p>
        </w:tc>
      </w:tr>
      <w:tr w14:paraId="2DAF4EBC">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776" w:type="dxa"/>
            <w:shd w:val="clear" w:color="auto" w:fill="auto"/>
            <w:vAlign w:val="center"/>
          </w:tcPr>
          <w:p w14:paraId="3422FD3C">
            <w:pPr>
              <w:pStyle w:val="80"/>
              <w:pageBreakBefore w:val="0"/>
              <w:numPr>
                <w:ilvl w:val="0"/>
                <w:numId w:val="3"/>
              </w:numPr>
              <w:overflowPunct/>
              <w:topLinePunct w:val="0"/>
              <w:bidi w:val="0"/>
              <w:spacing w:line="360" w:lineRule="auto"/>
              <w:ind w:left="0" w:firstLine="240" w:firstLineChars="100"/>
              <w:rPr>
                <w:rFonts w:hint="eastAsia" w:ascii="宋体" w:hAnsi="宋体" w:eastAsia="宋体" w:cs="宋体"/>
                <w:sz w:val="24"/>
                <w:szCs w:val="24"/>
                <w:highlight w:val="none"/>
                <w:lang w:eastAsia="zh-CN"/>
              </w:rPr>
            </w:pPr>
          </w:p>
        </w:tc>
        <w:tc>
          <w:tcPr>
            <w:tcW w:w="2442" w:type="dxa"/>
            <w:shd w:val="clear" w:color="auto" w:fill="auto"/>
            <w:vAlign w:val="center"/>
          </w:tcPr>
          <w:p w14:paraId="5B7ECDBA">
            <w:pPr>
              <w:pageBreakBefore w:val="0"/>
              <w:overflowPunct/>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是否允许递交多个备选投标方案</w:t>
            </w:r>
          </w:p>
        </w:tc>
        <w:tc>
          <w:tcPr>
            <w:tcW w:w="6496" w:type="dxa"/>
            <w:shd w:val="clear" w:color="auto" w:fill="auto"/>
            <w:vAlign w:val="center"/>
          </w:tcPr>
          <w:p w14:paraId="7A696194">
            <w:pPr>
              <w:pageBreakBefore w:val="0"/>
              <w:overflowPunct/>
              <w:topLinePunct w:val="0"/>
              <w:bidi w:val="0"/>
              <w:spacing w:line="360" w:lineRule="auto"/>
              <w:rPr>
                <w:rFonts w:hint="eastAsia" w:ascii="宋体" w:hAnsi="宋体" w:eastAsia="宋体" w:cs="宋体"/>
                <w:sz w:val="24"/>
                <w:szCs w:val="24"/>
                <w:highlight w:val="none"/>
              </w:rPr>
            </w:pPr>
            <w:sdt>
              <w:sdtPr>
                <w:rPr>
                  <w:rFonts w:hint="eastAsia" w:ascii="宋体" w:hAnsi="宋体" w:eastAsia="宋体" w:cs="宋体"/>
                  <w:sz w:val="24"/>
                  <w:szCs w:val="24"/>
                  <w:highlight w:val="none"/>
                </w:rPr>
                <w:id w:val="147479190"/>
                <w14:checkbox>
                  <w14:checked w14:val="0"/>
                  <w14:checkedState w14:val="2611" w14:font="MS Gothic"/>
                  <w14:uncheckedState w14:val="2610" w14:font="MS Gothic"/>
                </w14:checkbox>
              </w:sdtPr>
              <w:sdtEndPr>
                <w:rPr>
                  <w:rFonts w:hint="eastAsia" w:ascii="宋体" w:hAnsi="宋体" w:eastAsia="宋体" w:cs="宋体"/>
                  <w:sz w:val="24"/>
                  <w:szCs w:val="24"/>
                  <w:highlight w:val="none"/>
                </w:rPr>
              </w:sdtEndPr>
              <w:sdtContent>
                <w:r>
                  <w:rPr>
                    <w:rFonts w:hint="eastAsia" w:ascii="宋体" w:hAnsi="宋体" w:eastAsia="宋体" w:cs="宋体"/>
                    <w:sz w:val="24"/>
                    <w:szCs w:val="24"/>
                    <w:highlight w:val="none"/>
                  </w:rPr>
                  <w:t>☐</w:t>
                </w:r>
              </w:sdtContent>
            </w:sdt>
            <w:r>
              <w:rPr>
                <w:rFonts w:hint="eastAsia" w:ascii="宋体" w:hAnsi="宋体" w:eastAsia="宋体" w:cs="宋体"/>
                <w:sz w:val="24"/>
                <w:szCs w:val="24"/>
                <w:highlight w:val="none"/>
              </w:rPr>
              <w:t xml:space="preserve">是  </w:t>
            </w:r>
            <w:sdt>
              <w:sdtPr>
                <w:rPr>
                  <w:rFonts w:hint="eastAsia" w:ascii="宋体" w:hAnsi="宋体" w:eastAsia="宋体" w:cs="宋体"/>
                  <w:sz w:val="24"/>
                  <w:szCs w:val="24"/>
                  <w:highlight w:val="none"/>
                </w:rPr>
                <w:id w:val="147471456"/>
                <w14:checkbox>
                  <w14:checked w14:val="1"/>
                  <w14:checkedState w14:val="2611" w14:font="MS Gothic"/>
                  <w14:uncheckedState w14:val="2610" w14:font="MS Gothic"/>
                </w14:checkbox>
              </w:sdtPr>
              <w:sdtEndPr>
                <w:rPr>
                  <w:rFonts w:hint="eastAsia" w:ascii="宋体" w:hAnsi="宋体" w:eastAsia="宋体" w:cs="宋体"/>
                  <w:sz w:val="24"/>
                  <w:szCs w:val="24"/>
                  <w:highlight w:val="none"/>
                </w:rPr>
              </w:sdtEndPr>
              <w:sdtContent>
                <w:r>
                  <w:rPr>
                    <w:rFonts w:hint="eastAsia" w:ascii="宋体" w:hAnsi="宋体" w:eastAsia="宋体" w:cs="宋体"/>
                    <w:sz w:val="24"/>
                    <w:szCs w:val="24"/>
                    <w:highlight w:val="none"/>
                  </w:rPr>
                  <w:t>☑</w:t>
                </w:r>
              </w:sdtContent>
            </w:sdt>
            <w:r>
              <w:rPr>
                <w:rFonts w:hint="eastAsia" w:ascii="宋体" w:hAnsi="宋体" w:eastAsia="宋体" w:cs="宋体"/>
                <w:sz w:val="24"/>
                <w:szCs w:val="24"/>
                <w:highlight w:val="none"/>
              </w:rPr>
              <w:t>否</w:t>
            </w:r>
          </w:p>
        </w:tc>
      </w:tr>
      <w:tr w14:paraId="009799C2">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776" w:type="dxa"/>
            <w:shd w:val="clear" w:color="auto" w:fill="auto"/>
            <w:vAlign w:val="center"/>
          </w:tcPr>
          <w:p w14:paraId="2B89634C">
            <w:pPr>
              <w:pStyle w:val="80"/>
              <w:pageBreakBefore w:val="0"/>
              <w:numPr>
                <w:ilvl w:val="0"/>
                <w:numId w:val="3"/>
              </w:numPr>
              <w:overflowPunct/>
              <w:topLinePunct w:val="0"/>
              <w:bidi w:val="0"/>
              <w:spacing w:line="360" w:lineRule="auto"/>
              <w:ind w:left="0" w:firstLine="240" w:firstLineChars="100"/>
              <w:rPr>
                <w:rFonts w:hint="eastAsia" w:ascii="宋体" w:hAnsi="宋体" w:eastAsia="宋体" w:cs="宋体"/>
                <w:sz w:val="24"/>
                <w:szCs w:val="24"/>
                <w:highlight w:val="none"/>
                <w:lang w:eastAsia="zh-CN"/>
              </w:rPr>
            </w:pPr>
          </w:p>
        </w:tc>
        <w:tc>
          <w:tcPr>
            <w:tcW w:w="2442" w:type="dxa"/>
            <w:shd w:val="clear" w:color="auto" w:fill="auto"/>
            <w:vAlign w:val="center"/>
          </w:tcPr>
          <w:p w14:paraId="39FB09E9">
            <w:pPr>
              <w:pageBreakBefore w:val="0"/>
              <w:overflowPunct/>
              <w:topLinePunct w:val="0"/>
              <w:bidi w:val="0"/>
              <w:spacing w:line="360" w:lineRule="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eastAsia="zh-CN"/>
              </w:rPr>
              <w:t>评标委员会</w:t>
            </w:r>
            <w:r>
              <w:rPr>
                <w:rFonts w:hint="eastAsia" w:ascii="宋体" w:hAnsi="宋体" w:eastAsia="宋体" w:cs="宋体"/>
                <w:sz w:val="24"/>
                <w:szCs w:val="24"/>
                <w:highlight w:val="none"/>
              </w:rPr>
              <w:t>的构成</w:t>
            </w:r>
          </w:p>
        </w:tc>
        <w:tc>
          <w:tcPr>
            <w:tcW w:w="6496" w:type="dxa"/>
            <w:shd w:val="clear" w:color="auto" w:fill="auto"/>
            <w:vAlign w:val="center"/>
          </w:tcPr>
          <w:p w14:paraId="2B1FB365">
            <w:pPr>
              <w:pageBreakBefore w:val="0"/>
              <w:overflowPunct/>
              <w:topLinePunct w:val="0"/>
              <w:bidi w:val="0"/>
              <w:spacing w:line="360" w:lineRule="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采购代理机构依法组建评标委员会，评标委员会由有关方面专家组成，评标委员会构成：7人（</w:t>
            </w:r>
            <w:r>
              <w:rPr>
                <w:rFonts w:hint="eastAsia" w:ascii="宋体" w:hAnsi="宋体" w:eastAsia="宋体" w:cs="宋体"/>
                <w:sz w:val="24"/>
                <w:szCs w:val="24"/>
                <w:highlight w:val="none"/>
                <w:lang w:val="en-US" w:eastAsia="zh-CN"/>
              </w:rPr>
              <w:t>其中采购人代表</w:t>
            </w:r>
            <w:r>
              <w:rPr>
                <w:rFonts w:hint="eastAsia" w:ascii="宋体" w:hAnsi="宋体" w:eastAsia="宋体" w:cs="宋体"/>
                <w:sz w:val="24"/>
                <w:szCs w:val="24"/>
                <w:highlight w:val="none"/>
                <w:lang w:eastAsia="zh-CN"/>
              </w:rPr>
              <w:t>2人，专家5人）。</w:t>
            </w:r>
          </w:p>
          <w:p w14:paraId="4EE11F46">
            <w:pPr>
              <w:pageBreakBefore w:val="0"/>
              <w:overflowPunct/>
              <w:topLinePunct w:val="0"/>
              <w:bidi w:val="0"/>
              <w:spacing w:line="360" w:lineRule="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eastAsia="zh-CN"/>
              </w:rPr>
              <w:t>专家确定方式：在陕西省政府采购中心专家库中随机抽取。</w:t>
            </w:r>
          </w:p>
        </w:tc>
      </w:tr>
      <w:tr w14:paraId="015092AA">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776" w:type="dxa"/>
            <w:shd w:val="clear" w:color="auto" w:fill="auto"/>
            <w:vAlign w:val="center"/>
          </w:tcPr>
          <w:p w14:paraId="1060A747">
            <w:pPr>
              <w:pStyle w:val="80"/>
              <w:pageBreakBefore w:val="0"/>
              <w:numPr>
                <w:ilvl w:val="0"/>
                <w:numId w:val="3"/>
              </w:numPr>
              <w:overflowPunct/>
              <w:topLinePunct w:val="0"/>
              <w:bidi w:val="0"/>
              <w:spacing w:line="360" w:lineRule="auto"/>
              <w:ind w:left="0" w:firstLine="240" w:firstLineChars="100"/>
              <w:rPr>
                <w:rFonts w:hint="eastAsia" w:ascii="宋体" w:hAnsi="宋体" w:eastAsia="宋体" w:cs="宋体"/>
                <w:sz w:val="24"/>
                <w:szCs w:val="24"/>
                <w:highlight w:val="none"/>
              </w:rPr>
            </w:pPr>
          </w:p>
        </w:tc>
        <w:tc>
          <w:tcPr>
            <w:tcW w:w="2442" w:type="dxa"/>
            <w:shd w:val="clear" w:color="auto" w:fill="auto"/>
            <w:vAlign w:val="center"/>
          </w:tcPr>
          <w:p w14:paraId="467D74E8">
            <w:pPr>
              <w:pageBreakBefore w:val="0"/>
              <w:overflowPunct/>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中标通知书</w:t>
            </w:r>
          </w:p>
        </w:tc>
        <w:tc>
          <w:tcPr>
            <w:tcW w:w="6496" w:type="dxa"/>
            <w:shd w:val="clear" w:color="auto" w:fill="auto"/>
            <w:vAlign w:val="center"/>
          </w:tcPr>
          <w:p w14:paraId="7A1F6F40">
            <w:pPr>
              <w:pageBreakBefore w:val="0"/>
              <w:overflowPunct/>
              <w:topLinePunct w:val="0"/>
              <w:bidi w:val="0"/>
              <w:spacing w:line="360" w:lineRule="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1．领取地点：</w:t>
            </w:r>
            <w:r>
              <w:rPr>
                <w:rFonts w:hint="eastAsia" w:ascii="宋体" w:hAnsi="宋体" w:eastAsia="宋体" w:cs="宋体"/>
                <w:sz w:val="24"/>
                <w:szCs w:val="24"/>
                <w:highlight w:val="none"/>
                <w:lang w:eastAsia="zh-CN"/>
              </w:rPr>
              <w:t>陕西天沃工程项目管理有限公司</w:t>
            </w:r>
          </w:p>
          <w:p w14:paraId="67E05D70">
            <w:pPr>
              <w:pageBreakBefore w:val="0"/>
              <w:overflowPunct/>
              <w:topLinePunct w:val="0"/>
              <w:bidi w:val="0"/>
              <w:spacing w:line="360" w:lineRule="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2．联系电话：</w:t>
            </w:r>
            <w:r>
              <w:rPr>
                <w:rFonts w:hint="eastAsia" w:ascii="宋体" w:hAnsi="宋体" w:eastAsia="宋体" w:cs="宋体"/>
                <w:sz w:val="24"/>
                <w:szCs w:val="24"/>
                <w:highlight w:val="none"/>
                <w:lang w:eastAsia="zh-CN"/>
              </w:rPr>
              <w:t>15319212217</w:t>
            </w:r>
          </w:p>
          <w:p w14:paraId="6F495BF7">
            <w:pPr>
              <w:pageBreakBefore w:val="0"/>
              <w:overflowPunct/>
              <w:topLinePunct w:val="0"/>
              <w:bidi w:val="0"/>
              <w:spacing w:line="360" w:lineRule="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3．联系人：</w:t>
            </w:r>
            <w:r>
              <w:rPr>
                <w:rFonts w:hint="eastAsia" w:ascii="宋体" w:hAnsi="宋体" w:eastAsia="宋体" w:cs="宋体"/>
                <w:sz w:val="24"/>
                <w:szCs w:val="24"/>
                <w:highlight w:val="none"/>
                <w:lang w:eastAsia="zh-CN"/>
              </w:rPr>
              <w:t>张工</w:t>
            </w:r>
          </w:p>
        </w:tc>
      </w:tr>
      <w:tr w14:paraId="2C993B4E">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1495" w:hRule="atLeast"/>
          <w:jc w:val="center"/>
        </w:trPr>
        <w:tc>
          <w:tcPr>
            <w:tcW w:w="776" w:type="dxa"/>
            <w:shd w:val="clear" w:color="auto" w:fill="auto"/>
            <w:vAlign w:val="center"/>
          </w:tcPr>
          <w:p w14:paraId="52206238">
            <w:pPr>
              <w:pStyle w:val="80"/>
              <w:pageBreakBefore w:val="0"/>
              <w:numPr>
                <w:ilvl w:val="0"/>
                <w:numId w:val="3"/>
              </w:numPr>
              <w:overflowPunct/>
              <w:topLinePunct w:val="0"/>
              <w:bidi w:val="0"/>
              <w:spacing w:line="360" w:lineRule="auto"/>
              <w:ind w:left="0" w:firstLine="240" w:firstLineChars="100"/>
              <w:rPr>
                <w:rFonts w:hint="eastAsia" w:ascii="宋体" w:hAnsi="宋体" w:eastAsia="宋体" w:cs="宋体"/>
                <w:sz w:val="24"/>
                <w:szCs w:val="24"/>
                <w:highlight w:val="none"/>
                <w:lang w:eastAsia="zh-CN"/>
              </w:rPr>
            </w:pPr>
          </w:p>
        </w:tc>
        <w:tc>
          <w:tcPr>
            <w:tcW w:w="2442" w:type="dxa"/>
            <w:shd w:val="clear" w:color="auto" w:fill="auto"/>
            <w:vAlign w:val="center"/>
          </w:tcPr>
          <w:p w14:paraId="59E594B6">
            <w:pPr>
              <w:pageBreakBefore w:val="0"/>
              <w:overflowPunct/>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西安市</w:t>
            </w:r>
            <w:r>
              <w:rPr>
                <w:rFonts w:hint="eastAsia" w:ascii="宋体" w:hAnsi="宋体" w:eastAsia="宋体" w:cs="宋体"/>
                <w:sz w:val="24"/>
                <w:szCs w:val="24"/>
                <w:highlight w:val="none"/>
              </w:rPr>
              <w:t>公共资源交易中心电子化政府采购系统技术支持（软件开发商）</w:t>
            </w:r>
          </w:p>
        </w:tc>
        <w:tc>
          <w:tcPr>
            <w:tcW w:w="6496" w:type="dxa"/>
            <w:shd w:val="clear" w:color="auto" w:fill="auto"/>
            <w:vAlign w:val="center"/>
          </w:tcPr>
          <w:p w14:paraId="5EEE03E7">
            <w:pPr>
              <w:pageBreakBefore w:val="0"/>
              <w:overflowPunct/>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国泰新点软件股份有限公司</w:t>
            </w:r>
          </w:p>
          <w:p w14:paraId="083C6AB3">
            <w:pPr>
              <w:pageBreakBefore w:val="0"/>
              <w:overflowPunct/>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技术支持热线：400-998-0000/400-928-0095</w:t>
            </w:r>
          </w:p>
        </w:tc>
      </w:tr>
      <w:tr w14:paraId="4387C0AD">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776" w:type="dxa"/>
            <w:shd w:val="clear" w:color="auto" w:fill="auto"/>
            <w:vAlign w:val="center"/>
          </w:tcPr>
          <w:p w14:paraId="3CAA27CC">
            <w:pPr>
              <w:pStyle w:val="80"/>
              <w:pageBreakBefore w:val="0"/>
              <w:numPr>
                <w:ilvl w:val="0"/>
                <w:numId w:val="3"/>
              </w:numPr>
              <w:overflowPunct/>
              <w:topLinePunct w:val="0"/>
              <w:bidi w:val="0"/>
              <w:spacing w:line="360" w:lineRule="auto"/>
              <w:ind w:left="0" w:firstLine="240" w:firstLineChars="100"/>
              <w:rPr>
                <w:rFonts w:hint="eastAsia" w:ascii="宋体" w:hAnsi="宋体" w:eastAsia="宋体" w:cs="宋体"/>
                <w:sz w:val="24"/>
                <w:szCs w:val="24"/>
                <w:highlight w:val="none"/>
                <w:lang w:eastAsia="zh-CN"/>
              </w:rPr>
            </w:pPr>
          </w:p>
        </w:tc>
        <w:tc>
          <w:tcPr>
            <w:tcW w:w="2442" w:type="dxa"/>
            <w:shd w:val="clear" w:color="auto" w:fill="auto"/>
            <w:vAlign w:val="center"/>
          </w:tcPr>
          <w:p w14:paraId="4F3C3099">
            <w:pPr>
              <w:pageBreakBefore w:val="0"/>
              <w:overflowPunct/>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CA业务网点</w:t>
            </w:r>
          </w:p>
        </w:tc>
        <w:tc>
          <w:tcPr>
            <w:tcW w:w="6496" w:type="dxa"/>
            <w:shd w:val="clear" w:color="auto" w:fill="auto"/>
            <w:vAlign w:val="center"/>
          </w:tcPr>
          <w:p w14:paraId="72E91044">
            <w:pPr>
              <w:pageBreakBefore w:val="0"/>
              <w:overflowPunct/>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陕西省数字证书认证中心股份有限公司</w:t>
            </w:r>
          </w:p>
          <w:p w14:paraId="5F459DA0">
            <w:pPr>
              <w:pageBreakBefore w:val="0"/>
              <w:overflowPunct/>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网点1：西安市高新三路信息港大厦1楼客服中心</w:t>
            </w:r>
          </w:p>
          <w:p w14:paraId="54CD7C95">
            <w:pPr>
              <w:pageBreakBefore w:val="0"/>
              <w:overflowPunct/>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客服电话：4006-369-888</w:t>
            </w:r>
          </w:p>
          <w:p w14:paraId="3401CCF6">
            <w:pPr>
              <w:pageBreakBefore w:val="0"/>
              <w:overflowPunct/>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网点2：西安市长安北路14号省体育公寓B座一楼</w:t>
            </w:r>
          </w:p>
          <w:p w14:paraId="26BA98FB">
            <w:pPr>
              <w:pageBreakBefore w:val="0"/>
              <w:overflowPunct/>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咨询电话：029-88661241</w:t>
            </w:r>
          </w:p>
          <w:p w14:paraId="510FB24B">
            <w:pPr>
              <w:pageBreakBefore w:val="0"/>
              <w:overflowPunct/>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网点3：西安市文景北路16号白桦林国际B座2楼11#窗口</w:t>
            </w:r>
          </w:p>
          <w:p w14:paraId="1051ABFF">
            <w:pPr>
              <w:pageBreakBefore w:val="0"/>
              <w:overflowPunct/>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咨询电话：029-86510073转80211</w:t>
            </w:r>
          </w:p>
        </w:tc>
      </w:tr>
      <w:tr w14:paraId="316A37C3">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776" w:type="dxa"/>
            <w:shd w:val="clear" w:color="auto" w:fill="auto"/>
            <w:vAlign w:val="center"/>
          </w:tcPr>
          <w:p w14:paraId="29A3C0DF">
            <w:pPr>
              <w:pStyle w:val="80"/>
              <w:pageBreakBefore w:val="0"/>
              <w:numPr>
                <w:ilvl w:val="0"/>
                <w:numId w:val="3"/>
              </w:numPr>
              <w:overflowPunct/>
              <w:topLinePunct w:val="0"/>
              <w:bidi w:val="0"/>
              <w:spacing w:line="360" w:lineRule="auto"/>
              <w:ind w:left="0" w:firstLine="240" w:firstLineChars="100"/>
              <w:rPr>
                <w:rFonts w:hint="eastAsia" w:ascii="宋体" w:hAnsi="宋体" w:eastAsia="宋体" w:cs="宋体"/>
                <w:sz w:val="24"/>
                <w:szCs w:val="24"/>
                <w:highlight w:val="none"/>
                <w:lang w:eastAsia="zh-CN"/>
              </w:rPr>
            </w:pPr>
          </w:p>
        </w:tc>
        <w:tc>
          <w:tcPr>
            <w:tcW w:w="2442" w:type="dxa"/>
            <w:shd w:val="clear" w:color="auto" w:fill="auto"/>
            <w:vAlign w:val="center"/>
          </w:tcPr>
          <w:p w14:paraId="02364BE0">
            <w:pPr>
              <w:keepNext w:val="0"/>
              <w:keepLines w:val="0"/>
              <w:pageBreakBefore w:val="0"/>
              <w:widowControl/>
              <w:suppressLineNumbers w:val="0"/>
              <w:overflowPunct/>
              <w:topLinePunct w:val="0"/>
              <w:bidi w:val="0"/>
              <w:spacing w:line="360" w:lineRule="auto"/>
              <w:jc w:val="center"/>
              <w:rPr>
                <w:rFonts w:hint="eastAsia" w:ascii="宋体" w:hAnsi="宋体" w:eastAsia="宋体" w:cs="宋体"/>
                <w:sz w:val="24"/>
                <w:szCs w:val="24"/>
                <w:highlight w:val="none"/>
                <w:lang w:val="en-US"/>
              </w:rPr>
            </w:pPr>
            <w:r>
              <w:rPr>
                <w:rFonts w:hint="eastAsia" w:ascii="宋体" w:hAnsi="宋体" w:eastAsia="宋体" w:cs="宋体"/>
                <w:sz w:val="24"/>
                <w:szCs w:val="24"/>
                <w:highlight w:val="none"/>
                <w:lang w:val="en-US" w:eastAsia="zh-CN"/>
              </w:rPr>
              <w:t>招标代理服务费</w:t>
            </w:r>
          </w:p>
        </w:tc>
        <w:tc>
          <w:tcPr>
            <w:tcW w:w="6496" w:type="dxa"/>
            <w:shd w:val="clear" w:color="auto" w:fill="auto"/>
            <w:vAlign w:val="center"/>
          </w:tcPr>
          <w:p w14:paraId="5001DAAE">
            <w:pPr>
              <w:pageBreakBefore w:val="0"/>
              <w:overflowPunct/>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招标代理服务费参照</w:t>
            </w:r>
            <w:r>
              <w:rPr>
                <w:rFonts w:hint="eastAsia" w:ascii="宋体" w:hAnsi="宋体" w:eastAsia="宋体" w:cs="宋体"/>
                <w:sz w:val="24"/>
                <w:szCs w:val="24"/>
                <w:highlight w:val="none"/>
                <w:lang w:eastAsia="zh-CN"/>
              </w:rPr>
              <w:t>国家发展改革委</w:t>
            </w:r>
            <w:r>
              <w:rPr>
                <w:rFonts w:hint="eastAsia" w:ascii="宋体" w:hAnsi="宋体" w:eastAsia="宋体" w:cs="宋体"/>
                <w:sz w:val="24"/>
                <w:szCs w:val="24"/>
                <w:highlight w:val="none"/>
              </w:rPr>
              <w:t>办公厅颁布的《</w:t>
            </w:r>
            <w:r>
              <w:rPr>
                <w:rFonts w:hint="eastAsia" w:ascii="宋体" w:hAnsi="宋体" w:eastAsia="宋体" w:cs="宋体"/>
                <w:sz w:val="24"/>
                <w:szCs w:val="24"/>
                <w:highlight w:val="none"/>
                <w:lang w:eastAsia="zh-CN"/>
              </w:rPr>
              <w:t>国家发展改革委</w:t>
            </w:r>
            <w:r>
              <w:rPr>
                <w:rFonts w:hint="eastAsia" w:ascii="宋体" w:hAnsi="宋体" w:eastAsia="宋体" w:cs="宋体"/>
                <w:sz w:val="24"/>
                <w:szCs w:val="24"/>
                <w:highlight w:val="none"/>
              </w:rPr>
              <w:t>办公厅关于招标代理服务收费有关问题的通知》（发改办价格〔2003〕857号）、《国家发展改革委关于进一步放开建设项目专业服务价格的通知》（〔2015〕299号）文件及《国家计委关于印发招标代理服务费管理暂行办法的通知》（计价格〔2002〕1980号）文件规定的收费标准下浮</w:t>
            </w: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rPr>
              <w:t>%进行结算。</w:t>
            </w:r>
          </w:p>
          <w:p w14:paraId="64EF26C5">
            <w:pPr>
              <w:pageBreakBefore w:val="0"/>
              <w:overflowPunct/>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收款账户信息：</w:t>
            </w:r>
          </w:p>
          <w:p w14:paraId="11C0777F">
            <w:pPr>
              <w:pageBreakBefore w:val="0"/>
              <w:overflowPunct/>
              <w:topLinePunct w:val="0"/>
              <w:bidi w:val="0"/>
              <w:spacing w:line="360" w:lineRule="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开户名称：陕西天沃工程项目管理有限公司</w:t>
            </w:r>
          </w:p>
          <w:p w14:paraId="3C9E6731">
            <w:pPr>
              <w:pageBreakBefore w:val="0"/>
              <w:overflowPunct/>
              <w:topLinePunct w:val="0"/>
              <w:bidi w:val="0"/>
              <w:spacing w:line="360" w:lineRule="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开户行：中国建设银行股份有限公司西安凤城十二路支行</w:t>
            </w:r>
          </w:p>
          <w:p w14:paraId="6819DABA">
            <w:pPr>
              <w:pageBreakBefore w:val="0"/>
              <w:overflowPunct/>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账号：61050177004500000371</w:t>
            </w:r>
          </w:p>
        </w:tc>
      </w:tr>
      <w:tr w14:paraId="239970D4">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776" w:type="dxa"/>
            <w:shd w:val="clear" w:color="auto" w:fill="auto"/>
            <w:vAlign w:val="center"/>
          </w:tcPr>
          <w:p w14:paraId="1ACB4F42">
            <w:pPr>
              <w:pStyle w:val="80"/>
              <w:pageBreakBefore w:val="0"/>
              <w:numPr>
                <w:ilvl w:val="0"/>
                <w:numId w:val="3"/>
              </w:numPr>
              <w:overflowPunct/>
              <w:topLinePunct w:val="0"/>
              <w:bidi w:val="0"/>
              <w:spacing w:line="360" w:lineRule="auto"/>
              <w:ind w:left="0" w:firstLine="240" w:firstLineChars="100"/>
              <w:rPr>
                <w:rFonts w:hint="eastAsia" w:ascii="宋体" w:hAnsi="宋体" w:eastAsia="宋体" w:cs="宋体"/>
                <w:sz w:val="24"/>
                <w:szCs w:val="24"/>
                <w:highlight w:val="none"/>
                <w:lang w:eastAsia="zh-CN"/>
              </w:rPr>
            </w:pPr>
          </w:p>
        </w:tc>
        <w:tc>
          <w:tcPr>
            <w:tcW w:w="2442" w:type="dxa"/>
            <w:shd w:val="clear" w:color="auto" w:fill="auto"/>
            <w:vAlign w:val="center"/>
          </w:tcPr>
          <w:p w14:paraId="3631DB83">
            <w:pPr>
              <w:keepNext w:val="0"/>
              <w:keepLines w:val="0"/>
              <w:pageBreakBefore w:val="0"/>
              <w:widowControl/>
              <w:suppressLineNumbers w:val="0"/>
              <w:overflowPunct/>
              <w:topLinePunct w:val="0"/>
              <w:bidi w:val="0"/>
              <w:spacing w:line="360" w:lineRule="auto"/>
              <w:jc w:val="center"/>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其他事项1</w:t>
            </w:r>
          </w:p>
        </w:tc>
        <w:tc>
          <w:tcPr>
            <w:tcW w:w="6496" w:type="dxa"/>
            <w:shd w:val="clear" w:color="auto" w:fill="auto"/>
            <w:vAlign w:val="center"/>
          </w:tcPr>
          <w:p w14:paraId="3F1A7297">
            <w:pPr>
              <w:pageBreakBefore w:val="0"/>
              <w:overflowPunct/>
              <w:topLinePunct w:val="0"/>
              <w:bidi w:val="0"/>
              <w:spacing w:line="360" w:lineRule="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1、制作电子投标文件：制作电子投标文件（*.SXSTF）需要使用专用制作工具进行编制，编制完成后使用 CA 锁对电子投标文件进行签章、加密递交电子投标文件。软件下载及操作说明详见西安市公共资源交易平台〖首页·〉 服务指南·〉下载专区〗中的《政府采购项目投标文件制作软件及操作手册》。</w:t>
            </w:r>
          </w:p>
          <w:p w14:paraId="052EE616">
            <w:pPr>
              <w:pageBreakBefore w:val="0"/>
              <w:overflowPunct/>
              <w:topLinePunct w:val="0"/>
              <w:bidi w:val="0"/>
              <w:spacing w:line="360" w:lineRule="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2、网上上传电子投标文件：投标单位须使用数字认证证书对电子投标文件进行签章、加密、递交及开标时解密等相关招投标事宜。如因投标单位自身原因造成无法解密投标文件，按无效投标文件对待。</w:t>
            </w:r>
          </w:p>
          <w:p w14:paraId="08EED67A">
            <w:pPr>
              <w:pageBreakBefore w:val="0"/>
              <w:overflowPunct/>
              <w:topLinePunct w:val="0"/>
              <w:bidi w:val="0"/>
              <w:spacing w:line="360" w:lineRule="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3、递交电子投标文件： 投标单位须登录全国公共资源交易中心平台（陕西省·西安市）选择“电子交易平台一陕西政府采购交易系统一陕西省西安市公共资源交易平台一投标单位”进行登录，登录后选择“交易乙方”身份进入，选择“上传投标文件”菜单页面，上传加密的电子投标文件。上传成功后，电子化平台将予以记录。</w:t>
            </w:r>
          </w:p>
          <w:p w14:paraId="3A987994">
            <w:pPr>
              <w:pageBreakBefore w:val="0"/>
              <w:overflowPunct/>
              <w:topLinePunct w:val="0"/>
              <w:bidi w:val="0"/>
              <w:spacing w:line="360" w:lineRule="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4、在编制过程中，如有其他技术性问题，请先翻阅操作手册，或致电软件开发商：</w:t>
            </w:r>
          </w:p>
          <w:p w14:paraId="3789777B">
            <w:pPr>
              <w:pageBreakBefore w:val="0"/>
              <w:overflowPunct/>
              <w:topLinePunct w:val="0"/>
              <w:bidi w:val="0"/>
              <w:spacing w:line="360" w:lineRule="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（1）技术支持热线：400-998-0000</w:t>
            </w:r>
          </w:p>
          <w:p w14:paraId="7F6B186C">
            <w:pPr>
              <w:pageBreakBefore w:val="0"/>
              <w:overflowPunct/>
              <w:topLinePunct w:val="0"/>
              <w:bidi w:val="0"/>
              <w:spacing w:line="360" w:lineRule="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（2）驻场技术人员：029-86510166/86510167人工转80310</w:t>
            </w:r>
          </w:p>
          <w:p w14:paraId="7263CC25">
            <w:pPr>
              <w:pageBreakBefore w:val="0"/>
              <w:overflowPunct/>
              <w:topLinePunct w:val="0"/>
              <w:bidi w:val="0"/>
              <w:spacing w:line="360" w:lineRule="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5、纸质投标文件开标时投标供应商无需提交纸质投标文件，项目中标后由中标供应商在领取中标通知书时提供一正两副纸质投标文件及电子版投标文件。采用电子化评审系统的采购项目，其纸质投标文件应从政府采购项目投标文件制作软件中导出。并按规定的纸质投标文件份数要求进行印刷，其正本及各副本分别装订成册。项目分标包的，应按所投标包分别准备投标文件。电子版投标文件应包括最终生成加密上传的投标格式文件及对应的PDF格式文件等全部资料。</w:t>
            </w:r>
          </w:p>
        </w:tc>
      </w:tr>
      <w:tr w14:paraId="1A87C439">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776" w:type="dxa"/>
            <w:shd w:val="clear" w:color="auto" w:fill="auto"/>
            <w:vAlign w:val="center"/>
          </w:tcPr>
          <w:p w14:paraId="5B80FB5E">
            <w:pPr>
              <w:pStyle w:val="80"/>
              <w:pageBreakBefore w:val="0"/>
              <w:numPr>
                <w:ilvl w:val="0"/>
                <w:numId w:val="3"/>
              </w:numPr>
              <w:overflowPunct/>
              <w:topLinePunct w:val="0"/>
              <w:bidi w:val="0"/>
              <w:spacing w:line="360" w:lineRule="auto"/>
              <w:ind w:left="0" w:firstLine="240" w:firstLineChars="100"/>
              <w:rPr>
                <w:rFonts w:hint="eastAsia" w:ascii="宋体" w:hAnsi="宋体" w:eastAsia="宋体" w:cs="宋体"/>
                <w:sz w:val="24"/>
                <w:szCs w:val="24"/>
                <w:highlight w:val="none"/>
                <w:lang w:eastAsia="zh-CN"/>
              </w:rPr>
            </w:pPr>
          </w:p>
        </w:tc>
        <w:tc>
          <w:tcPr>
            <w:tcW w:w="2442" w:type="dxa"/>
            <w:shd w:val="clear" w:color="auto" w:fill="auto"/>
            <w:vAlign w:val="center"/>
          </w:tcPr>
          <w:p w14:paraId="749D913D">
            <w:pPr>
              <w:keepNext w:val="0"/>
              <w:keepLines w:val="0"/>
              <w:pageBreakBefore w:val="0"/>
              <w:widowControl/>
              <w:suppressLineNumbers w:val="0"/>
              <w:overflowPunct/>
              <w:topLinePunct w:val="0"/>
              <w:bidi w:val="0"/>
              <w:spacing w:line="360" w:lineRule="auto"/>
              <w:jc w:val="center"/>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其他事项2</w:t>
            </w:r>
          </w:p>
        </w:tc>
        <w:tc>
          <w:tcPr>
            <w:tcW w:w="6496" w:type="dxa"/>
            <w:shd w:val="clear" w:color="auto" w:fill="auto"/>
            <w:vAlign w:val="center"/>
          </w:tcPr>
          <w:p w14:paraId="1DC94C87">
            <w:pPr>
              <w:pageBreakBefore w:val="0"/>
              <w:overflowPunct/>
              <w:topLinePunct w:val="0"/>
              <w:bidi w:val="0"/>
              <w:spacing w:line="360" w:lineRule="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2026年度非市政开挖修复工程共有八个采购合同包同时进行采购招标，供应商可以选择参加两个或两个以上合同包的投标，但最多只能成为一个合同包的中标供应商。开评标时按照：2026年度非市政开挖修复工程合同包1、2、3、4、5、6、7、8的顺序进行开标和评审。若供应商同时参加多个合同包投标，并已成为评审顺序靠前合同包的第一中标候选人，则允许其继续参加后续评审合同包的综合评审与打分和中标候选人的推荐排序，可以作为第二中标候选人和第三中标候选人推荐，但不能再作为后续评审合同包的第一中标候选人推荐。</w:t>
            </w:r>
          </w:p>
        </w:tc>
      </w:tr>
      <w:tr w14:paraId="7D711C55">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776" w:type="dxa"/>
            <w:shd w:val="clear" w:color="auto" w:fill="auto"/>
            <w:vAlign w:val="center"/>
          </w:tcPr>
          <w:p w14:paraId="4CAB8F2B">
            <w:pPr>
              <w:pStyle w:val="80"/>
              <w:pageBreakBefore w:val="0"/>
              <w:numPr>
                <w:ilvl w:val="0"/>
                <w:numId w:val="3"/>
              </w:numPr>
              <w:overflowPunct/>
              <w:topLinePunct w:val="0"/>
              <w:bidi w:val="0"/>
              <w:spacing w:line="360" w:lineRule="auto"/>
              <w:ind w:left="0" w:firstLine="240" w:firstLineChars="100"/>
              <w:rPr>
                <w:rFonts w:hint="eastAsia" w:ascii="宋体" w:hAnsi="宋体" w:eastAsia="宋体" w:cs="宋体"/>
                <w:sz w:val="24"/>
                <w:szCs w:val="24"/>
                <w:highlight w:val="none"/>
                <w:lang w:eastAsia="zh-CN"/>
              </w:rPr>
            </w:pPr>
          </w:p>
        </w:tc>
        <w:tc>
          <w:tcPr>
            <w:tcW w:w="2442" w:type="dxa"/>
            <w:shd w:val="clear" w:color="auto" w:fill="auto"/>
            <w:vAlign w:val="center"/>
          </w:tcPr>
          <w:p w14:paraId="454377E0">
            <w:pPr>
              <w:keepNext w:val="0"/>
              <w:keepLines w:val="0"/>
              <w:pageBreakBefore w:val="0"/>
              <w:widowControl/>
              <w:suppressLineNumbers w:val="0"/>
              <w:overflowPunct/>
              <w:topLinePunct w:val="0"/>
              <w:bidi w:val="0"/>
              <w:spacing w:line="360" w:lineRule="auto"/>
              <w:jc w:val="center"/>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其他事项3</w:t>
            </w:r>
          </w:p>
        </w:tc>
        <w:tc>
          <w:tcPr>
            <w:tcW w:w="6496" w:type="dxa"/>
            <w:shd w:val="clear" w:color="auto" w:fill="auto"/>
            <w:vAlign w:val="center"/>
          </w:tcPr>
          <w:p w14:paraId="797081DE">
            <w:pPr>
              <w:pageBreakBefore w:val="0"/>
              <w:overflowPunct/>
              <w:topLinePunct w:val="0"/>
              <w:bidi w:val="0"/>
              <w:spacing w:line="360" w:lineRule="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本标包采购标的对应的中小企业划分标准所属行业为“</w:t>
            </w:r>
            <w:r>
              <w:rPr>
                <w:rFonts w:hint="eastAsia" w:ascii="宋体" w:hAnsi="宋体" w:eastAsia="宋体" w:cs="宋体"/>
                <w:b/>
                <w:bCs/>
                <w:sz w:val="24"/>
                <w:szCs w:val="24"/>
                <w:highlight w:val="none"/>
                <w:lang w:val="en-US" w:eastAsia="zh-CN"/>
              </w:rPr>
              <w:t>其他未列明行业</w:t>
            </w:r>
            <w:r>
              <w:rPr>
                <w:rFonts w:hint="eastAsia" w:ascii="宋体" w:hAnsi="宋体" w:eastAsia="宋体" w:cs="宋体"/>
                <w:sz w:val="24"/>
                <w:szCs w:val="24"/>
                <w:highlight w:val="none"/>
                <w:lang w:val="en-US" w:eastAsia="zh-CN"/>
              </w:rPr>
              <w:t>”。</w:t>
            </w:r>
          </w:p>
        </w:tc>
      </w:tr>
      <w:tr w14:paraId="02837C05">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776" w:type="dxa"/>
            <w:shd w:val="clear" w:color="auto" w:fill="auto"/>
            <w:vAlign w:val="center"/>
          </w:tcPr>
          <w:p w14:paraId="63A37D66">
            <w:pPr>
              <w:pStyle w:val="80"/>
              <w:pageBreakBefore w:val="0"/>
              <w:numPr>
                <w:ilvl w:val="0"/>
                <w:numId w:val="3"/>
              </w:numPr>
              <w:overflowPunct/>
              <w:topLinePunct w:val="0"/>
              <w:bidi w:val="0"/>
              <w:spacing w:line="360" w:lineRule="auto"/>
              <w:ind w:left="0" w:firstLine="240" w:firstLineChars="100"/>
              <w:rPr>
                <w:rFonts w:hint="eastAsia" w:ascii="宋体" w:hAnsi="宋体" w:eastAsia="宋体" w:cs="宋体"/>
                <w:sz w:val="24"/>
                <w:szCs w:val="24"/>
                <w:highlight w:val="none"/>
                <w:lang w:eastAsia="zh-CN"/>
              </w:rPr>
            </w:pPr>
          </w:p>
        </w:tc>
        <w:tc>
          <w:tcPr>
            <w:tcW w:w="2442" w:type="dxa"/>
            <w:shd w:val="clear" w:color="auto" w:fill="auto"/>
            <w:vAlign w:val="center"/>
          </w:tcPr>
          <w:p w14:paraId="138EF3D2">
            <w:pPr>
              <w:keepNext w:val="0"/>
              <w:keepLines w:val="0"/>
              <w:pageBreakBefore w:val="0"/>
              <w:widowControl/>
              <w:suppressLineNumbers w:val="0"/>
              <w:overflowPunct/>
              <w:topLinePunct w:val="0"/>
              <w:bidi w:val="0"/>
              <w:spacing w:line="360" w:lineRule="auto"/>
              <w:jc w:val="center"/>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其他事项4</w:t>
            </w:r>
          </w:p>
        </w:tc>
        <w:tc>
          <w:tcPr>
            <w:tcW w:w="6496" w:type="dxa"/>
            <w:shd w:val="clear" w:color="auto" w:fill="auto"/>
            <w:vAlign w:val="center"/>
          </w:tcPr>
          <w:p w14:paraId="2CBDFA1D">
            <w:pPr>
              <w:pageBreakBefore w:val="0"/>
              <w:overflowPunct/>
              <w:topLinePunct w:val="0"/>
              <w:bidi w:val="0"/>
              <w:spacing w:line="360" w:lineRule="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根据西安市财政局《关于促进政府采购公平竞争优化营商环境的通知》（市财函〔2021〕431号）规定，供应商登记免费领取采购文件的，如不参与项目投标，应在递交投标（或响应）文件截止时间前一日以书面形式（格式内容自拟）告知采购代理机构。否则，采购代理机构可以向财政部门反映情况并提供相应的佐证。供应商一年内累计出现三次该情形，将被监管部门记录为失信行为。</w:t>
            </w:r>
          </w:p>
          <w:p w14:paraId="3E0F0887">
            <w:pPr>
              <w:pageBreakBefore w:val="0"/>
              <w:overflowPunct/>
              <w:topLinePunct w:val="0"/>
              <w:bidi w:val="0"/>
              <w:spacing w:line="360" w:lineRule="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已登记免费领取采购文件的供应商如不参与本项目投标，应将加盖供应商公章的告知函扫描件发送至采购代理机构指定邮箱并同步电话联系采购代理机构。</w:t>
            </w:r>
          </w:p>
        </w:tc>
      </w:tr>
    </w:tbl>
    <w:p w14:paraId="2F619AAE">
      <w:pPr>
        <w:spacing w:line="360" w:lineRule="auto"/>
        <w:ind w:firstLine="482"/>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br w:type="page"/>
      </w:r>
    </w:p>
    <w:p w14:paraId="4E77E0FF">
      <w:pPr>
        <w:widowControl/>
        <w:spacing w:line="360" w:lineRule="auto"/>
        <w:ind w:firstLine="482"/>
        <w:jc w:val="center"/>
        <w:rPr>
          <w:rFonts w:hint="eastAsia" w:ascii="宋体" w:hAnsi="宋体" w:eastAsia="宋体" w:cs="宋体"/>
          <w:b/>
          <w:color w:val="000000" w:themeColor="text1"/>
          <w:kern w:val="36"/>
          <w:sz w:val="24"/>
          <w:szCs w:val="24"/>
          <w:highlight w:val="none"/>
          <w14:textFill>
            <w14:solidFill>
              <w14:schemeClr w14:val="tx1"/>
            </w14:solidFill>
          </w14:textFill>
        </w:rPr>
      </w:pPr>
      <w:r>
        <w:rPr>
          <w:rFonts w:hint="eastAsia" w:ascii="宋体" w:hAnsi="宋体" w:eastAsia="宋体" w:cs="宋体"/>
          <w:b/>
          <w:color w:val="000000" w:themeColor="text1"/>
          <w:kern w:val="36"/>
          <w:sz w:val="24"/>
          <w:szCs w:val="24"/>
          <w:highlight w:val="none"/>
          <w14:textFill>
            <w14:solidFill>
              <w14:schemeClr w14:val="tx1"/>
            </w14:solidFill>
          </w14:textFill>
        </w:rPr>
        <w:t xml:space="preserve"> 供应商须知</w:t>
      </w:r>
      <w:bookmarkEnd w:id="15"/>
      <w:bookmarkEnd w:id="16"/>
      <w:bookmarkEnd w:id="17"/>
      <w:bookmarkEnd w:id="18"/>
      <w:bookmarkEnd w:id="19"/>
      <w:bookmarkEnd w:id="20"/>
      <w:bookmarkEnd w:id="21"/>
      <w:bookmarkEnd w:id="22"/>
      <w:bookmarkEnd w:id="23"/>
      <w:bookmarkEnd w:id="24"/>
      <w:bookmarkEnd w:id="25"/>
      <w:bookmarkEnd w:id="26"/>
    </w:p>
    <w:p w14:paraId="67FF8408">
      <w:pPr>
        <w:keepNext/>
        <w:keepLines/>
        <w:widowControl/>
        <w:numPr>
          <w:ilvl w:val="0"/>
          <w:numId w:val="1"/>
        </w:numPr>
        <w:spacing w:line="360" w:lineRule="auto"/>
        <w:ind w:firstLine="482"/>
        <w:rPr>
          <w:rFonts w:hint="eastAsia" w:ascii="宋体" w:hAnsi="宋体" w:eastAsia="宋体" w:cs="宋体"/>
          <w:b/>
          <w:bCs/>
          <w:color w:val="000000" w:themeColor="text1"/>
          <w:sz w:val="24"/>
          <w:szCs w:val="24"/>
          <w:highlight w:val="none"/>
          <w14:textFill>
            <w14:solidFill>
              <w14:schemeClr w14:val="tx1"/>
            </w14:solidFill>
          </w14:textFill>
        </w:rPr>
      </w:pPr>
      <w:r>
        <w:rPr>
          <w:rFonts w:hint="eastAsia" w:ascii="宋体" w:hAnsi="宋体" w:eastAsia="宋体" w:cs="宋体"/>
          <w:b/>
          <w:bCs/>
          <w:color w:val="000000" w:themeColor="text1"/>
          <w:sz w:val="24"/>
          <w:szCs w:val="24"/>
          <w:highlight w:val="none"/>
          <w14:textFill>
            <w14:solidFill>
              <w14:schemeClr w14:val="tx1"/>
            </w14:solidFill>
          </w14:textFill>
        </w:rPr>
        <w:t>一、名词解释</w:t>
      </w:r>
    </w:p>
    <w:p w14:paraId="5079083D">
      <w:pPr>
        <w:widowControl/>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（一）采购人：依法进行政府采购的西安市机关、事业单位或团体组织。</w:t>
      </w:r>
    </w:p>
    <w:p w14:paraId="4E3DE420">
      <w:pPr>
        <w:widowControl/>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（二）供应商：凡参与本次投标，具有相关资格的法人/其他组织/自然人。</w:t>
      </w:r>
    </w:p>
    <w:p w14:paraId="376582E8">
      <w:pPr>
        <w:widowControl/>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（三）政府采购监管机构：西安市财政局</w:t>
      </w:r>
    </w:p>
    <w:p w14:paraId="4C5BCB9B">
      <w:pPr>
        <w:keepNext/>
        <w:keepLines/>
        <w:widowControl/>
        <w:numPr>
          <w:ilvl w:val="0"/>
          <w:numId w:val="1"/>
        </w:numPr>
        <w:spacing w:before="190" w:beforeLines="50" w:line="360" w:lineRule="auto"/>
        <w:ind w:firstLine="482"/>
        <w:rPr>
          <w:rFonts w:hint="eastAsia" w:ascii="宋体" w:hAnsi="宋体" w:eastAsia="宋体" w:cs="宋体"/>
          <w:b/>
          <w:bCs/>
          <w:color w:val="000000" w:themeColor="text1"/>
          <w:sz w:val="24"/>
          <w:szCs w:val="24"/>
          <w:highlight w:val="none"/>
          <w14:textFill>
            <w14:solidFill>
              <w14:schemeClr w14:val="tx1"/>
            </w14:solidFill>
          </w14:textFill>
        </w:rPr>
      </w:pPr>
      <w:r>
        <w:rPr>
          <w:rFonts w:hint="eastAsia" w:ascii="宋体" w:hAnsi="宋体" w:eastAsia="宋体" w:cs="宋体"/>
          <w:b/>
          <w:bCs/>
          <w:color w:val="000000" w:themeColor="text1"/>
          <w:sz w:val="24"/>
          <w:szCs w:val="24"/>
          <w:highlight w:val="none"/>
          <w14:textFill>
            <w14:solidFill>
              <w14:schemeClr w14:val="tx1"/>
            </w14:solidFill>
          </w14:textFill>
        </w:rPr>
        <w:t>二、供应商注意事项</w:t>
      </w:r>
    </w:p>
    <w:p w14:paraId="789EE487">
      <w:pPr>
        <w:widowControl/>
        <w:spacing w:line="360" w:lineRule="auto"/>
        <w:ind w:firstLine="482" w:firstLineChars="200"/>
        <w:rPr>
          <w:rFonts w:hint="eastAsia" w:ascii="宋体" w:hAnsi="宋体" w:eastAsia="宋体" w:cs="宋体"/>
          <w:b/>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（一）询问</w:t>
      </w:r>
    </w:p>
    <w:p w14:paraId="02B20C7A">
      <w:pPr>
        <w:widowControl/>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供应商对政府采购活动事项有疑问的，可以向采购人或采购代理提出询问。采购人或采购代理将在3个工作日内对供应商提出的询问做出答复。</w:t>
      </w:r>
    </w:p>
    <w:p w14:paraId="03955A7F">
      <w:pPr>
        <w:widowControl/>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询问内容超出采购人对采购代理委托授权范围的，供应商应当向采购人提出。</w:t>
      </w:r>
    </w:p>
    <w:p w14:paraId="13BD7A21">
      <w:pPr>
        <w:widowControl/>
        <w:spacing w:line="360" w:lineRule="auto"/>
        <w:ind w:firstLine="482" w:firstLineChars="200"/>
        <w:rPr>
          <w:rFonts w:hint="eastAsia" w:ascii="宋体" w:hAnsi="宋体" w:eastAsia="宋体" w:cs="宋体"/>
          <w:b/>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（二）质疑和投诉</w:t>
      </w:r>
    </w:p>
    <w:p w14:paraId="6703131A">
      <w:pPr>
        <w:widowControl/>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1、供应商认为采购文件、采购过程、中标或成交结果使自己的权益受到损害的，可以在知道或应知其权益受到损害之日起7个工作日内以书面形式向采购人或采购代理机构提出。</w:t>
      </w:r>
    </w:p>
    <w:p w14:paraId="7C00B634">
      <w:pPr>
        <w:widowControl/>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2、质疑提交方式：</w:t>
      </w:r>
    </w:p>
    <w:p w14:paraId="425AE4AC">
      <w:pPr>
        <w:widowControl/>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（1）在线质疑：</w:t>
      </w:r>
    </w:p>
    <w:p w14:paraId="34037706">
      <w:pPr>
        <w:widowControl/>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登录【全国公共资源交易平台（陕西省·西安市）】网站〖首页·〉电子交易平台·〉企业端〗，在〖我的项目〗中点击“项目流程·〉质疑”，填写表单并提交质疑。</w:t>
      </w:r>
    </w:p>
    <w:p w14:paraId="03F9E12C">
      <w:pPr>
        <w:widowControl/>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（2）书面质疑：</w:t>
      </w:r>
    </w:p>
    <w:p w14:paraId="24400D1C">
      <w:pPr>
        <w:widowControl/>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书面质疑函应按照财政部国库司制定的《政府采购供</w:t>
      </w:r>
      <w:r>
        <w:rPr>
          <w:rFonts w:hint="eastAsia" w:ascii="宋体" w:hAnsi="宋体" w:eastAsia="宋体" w:cs="宋体"/>
          <w:color w:val="000000" w:themeColor="text1"/>
          <w:w w:val="1"/>
          <w:sz w:val="24"/>
          <w:szCs w:val="24"/>
          <w:highlight w:val="none"/>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应</w:t>
      </w:r>
      <w:r>
        <w:rPr>
          <w:rFonts w:hint="eastAsia" w:ascii="宋体" w:hAnsi="宋体" w:eastAsia="宋体" w:cs="宋体"/>
          <w:color w:val="000000" w:themeColor="text1"/>
          <w:w w:val="1"/>
          <w:sz w:val="24"/>
          <w:szCs w:val="24"/>
          <w:highlight w:val="none"/>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商质疑函范本》进行填写，签字、盖章后提交至采购人或采购代理机构。</w:t>
      </w:r>
    </w:p>
    <w:p w14:paraId="4843A085">
      <w:pPr>
        <w:widowControl/>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fldChar w:fldCharType="begin"/>
      </w:r>
      <w:r>
        <w:rPr>
          <w:rFonts w:hint="eastAsia" w:ascii="宋体" w:hAnsi="宋体" w:eastAsia="宋体" w:cs="宋体"/>
          <w:color w:val="000000" w:themeColor="text1"/>
          <w:sz w:val="24"/>
          <w:szCs w:val="24"/>
          <w:highlight w:val="none"/>
          <w14:textFill>
            <w14:solidFill>
              <w14:schemeClr w14:val="tx1"/>
            </w14:solidFill>
          </w14:textFill>
        </w:rPr>
        <w:instrText xml:space="preserve"> = 1 \* GB3 </w:instrText>
      </w:r>
      <w:r>
        <w:rPr>
          <w:rFonts w:hint="eastAsia" w:ascii="宋体" w:hAnsi="宋体" w:eastAsia="宋体" w:cs="宋体"/>
          <w:color w:val="000000" w:themeColor="text1"/>
          <w:sz w:val="24"/>
          <w:szCs w:val="24"/>
          <w:highlight w:val="none"/>
          <w14:textFill>
            <w14:solidFill>
              <w14:schemeClr w14:val="tx1"/>
            </w14:solidFill>
          </w14:textFill>
        </w:rPr>
        <w:fldChar w:fldCharType="separate"/>
      </w:r>
      <w:r>
        <w:rPr>
          <w:rFonts w:hint="eastAsia" w:ascii="宋体" w:hAnsi="宋体" w:eastAsia="宋体" w:cs="宋体"/>
          <w:color w:val="000000" w:themeColor="text1"/>
          <w:sz w:val="24"/>
          <w:szCs w:val="24"/>
          <w:highlight w:val="none"/>
          <w14:textFill>
            <w14:solidFill>
              <w14:schemeClr w14:val="tx1"/>
            </w14:solidFill>
          </w14:textFill>
        </w:rPr>
        <w:t>①</w:t>
      </w:r>
      <w:r>
        <w:rPr>
          <w:rFonts w:hint="eastAsia" w:ascii="宋体" w:hAnsi="宋体" w:eastAsia="宋体" w:cs="宋体"/>
          <w:color w:val="000000" w:themeColor="text1"/>
          <w:sz w:val="24"/>
          <w:szCs w:val="24"/>
          <w:highlight w:val="none"/>
          <w14:textFill>
            <w14:solidFill>
              <w14:schemeClr w14:val="tx1"/>
            </w14:solidFill>
          </w14:textFill>
        </w:rPr>
        <w:fldChar w:fldCharType="end"/>
      </w:r>
      <w:r>
        <w:rPr>
          <w:rFonts w:hint="eastAsia" w:ascii="宋体" w:hAnsi="宋体" w:eastAsia="宋体" w:cs="宋体"/>
          <w:color w:val="000000" w:themeColor="text1"/>
          <w:sz w:val="24"/>
          <w:szCs w:val="24"/>
          <w:highlight w:val="none"/>
          <w14:textFill>
            <w14:solidFill>
              <w14:schemeClr w14:val="tx1"/>
            </w14:solidFill>
          </w14:textFill>
        </w:rPr>
        <w:t>采购人联系方式：</w:t>
      </w:r>
    </w:p>
    <w:p w14:paraId="1DF2CAB7">
      <w:pPr>
        <w:pageBreakBefore w:val="0"/>
        <w:overflowPunct/>
        <w:topLinePunct w:val="0"/>
        <w:bidi w:val="0"/>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 xml:space="preserve">联 系 人：余工     联系电话：029-86537779    </w:t>
      </w:r>
    </w:p>
    <w:p w14:paraId="115513A3">
      <w:pPr>
        <w:pageBreakBefore w:val="0"/>
        <w:overflowPunct/>
        <w:topLinePunct w:val="0"/>
        <w:bidi w:val="0"/>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通信地址：西安市二环北路西段29号文景路立交西北角</w:t>
      </w:r>
    </w:p>
    <w:p w14:paraId="70B6D9E9">
      <w:pPr>
        <w:pageBreakBefore w:val="0"/>
        <w:overflowPunct/>
        <w:topLinePunct w:val="0"/>
        <w:bidi w:val="0"/>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fldChar w:fldCharType="begin"/>
      </w:r>
      <w:r>
        <w:rPr>
          <w:rFonts w:hint="eastAsia" w:ascii="宋体" w:hAnsi="宋体" w:eastAsia="宋体" w:cs="宋体"/>
          <w:sz w:val="24"/>
          <w:szCs w:val="24"/>
          <w:highlight w:val="none"/>
          <w:lang w:val="en-US" w:eastAsia="zh-CN"/>
        </w:rPr>
        <w:instrText xml:space="preserve"> = 2 \* GB3 </w:instrText>
      </w:r>
      <w:r>
        <w:rPr>
          <w:rFonts w:hint="eastAsia" w:ascii="宋体" w:hAnsi="宋体" w:eastAsia="宋体" w:cs="宋体"/>
          <w:sz w:val="24"/>
          <w:szCs w:val="24"/>
          <w:highlight w:val="none"/>
          <w:lang w:val="en-US" w:eastAsia="zh-CN"/>
        </w:rPr>
        <w:fldChar w:fldCharType="separate"/>
      </w:r>
      <w:r>
        <w:rPr>
          <w:rFonts w:hint="eastAsia" w:ascii="宋体" w:hAnsi="宋体" w:eastAsia="宋体" w:cs="宋体"/>
          <w:sz w:val="24"/>
          <w:szCs w:val="24"/>
          <w:highlight w:val="none"/>
          <w:lang w:val="en-US" w:eastAsia="zh-CN"/>
        </w:rPr>
        <w:t>②</w:t>
      </w:r>
      <w:r>
        <w:rPr>
          <w:rFonts w:hint="eastAsia" w:ascii="宋体" w:hAnsi="宋体" w:eastAsia="宋体" w:cs="宋体"/>
          <w:sz w:val="24"/>
          <w:szCs w:val="24"/>
          <w:highlight w:val="none"/>
          <w:lang w:val="en-US" w:eastAsia="zh-CN"/>
        </w:rPr>
        <w:fldChar w:fldCharType="end"/>
      </w:r>
      <w:r>
        <w:rPr>
          <w:rFonts w:hint="eastAsia" w:ascii="宋体" w:hAnsi="宋体" w:eastAsia="宋体" w:cs="宋体"/>
          <w:sz w:val="24"/>
          <w:szCs w:val="24"/>
          <w:highlight w:val="none"/>
          <w:lang w:val="en-US" w:eastAsia="zh-CN"/>
        </w:rPr>
        <w:t>采购代理联系方式：</w:t>
      </w:r>
    </w:p>
    <w:p w14:paraId="67A67C2C">
      <w:pPr>
        <w:pageBreakBefore w:val="0"/>
        <w:overflowPunct/>
        <w:topLinePunct w:val="0"/>
        <w:bidi w:val="0"/>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受理地点：陕西天沃工程项目管理有限公司</w:t>
      </w:r>
    </w:p>
    <w:p w14:paraId="431E9E4B">
      <w:pPr>
        <w:pageBreakBefore w:val="0"/>
        <w:overflowPunct/>
        <w:topLinePunct w:val="0"/>
        <w:bidi w:val="0"/>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联 系 人：张工</w:t>
      </w:r>
    </w:p>
    <w:p w14:paraId="22F12A0F">
      <w:pPr>
        <w:pageBreakBefore w:val="0"/>
        <w:overflowPunct/>
        <w:topLinePunct w:val="0"/>
        <w:bidi w:val="0"/>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联系电话：15319212217</w:t>
      </w:r>
    </w:p>
    <w:p w14:paraId="64992A51">
      <w:pPr>
        <w:widowControl/>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3、供应商质疑应当提交质疑事项和必要的证明材料。在法定质疑期内，针对同一采购程序环节的质疑应当一次性提出。采购人、采购代理将在收到书面质疑后7个工作日内，在线答复或以书面形式通知质疑人和其他有关供应商。</w:t>
      </w:r>
    </w:p>
    <w:p w14:paraId="62F94E40">
      <w:pPr>
        <w:widowControl/>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4、供应商为自然人的，应当由本人签字；供应商为法人或者其他组织的，应当由法定代表人、主要负责人，或者其授权代表签字或者盖章，并加盖公章，公章不得以合同章或其他印章代替。供应商委托代理人质疑的，应当同时提交供应商签署的授权委托书。</w:t>
      </w:r>
    </w:p>
    <w:p w14:paraId="113BCB83">
      <w:pPr>
        <w:widowControl/>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5、有下列情形之一的，属于无效质疑：</w:t>
      </w:r>
    </w:p>
    <w:p w14:paraId="3DFB2766">
      <w:pPr>
        <w:widowControl/>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（1）对采购文件质疑的质疑人不是依法获取采购文件的潜在供应商；对采购过程、中标或成交结果质疑的质疑人不是参与本次政府采购项目的供应商；</w:t>
      </w:r>
    </w:p>
    <w:p w14:paraId="6723407B">
      <w:pPr>
        <w:widowControl/>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（2）超过法定期限，或未以线上、书面形式提出的；</w:t>
      </w:r>
    </w:p>
    <w:p w14:paraId="4E6D9303">
      <w:pPr>
        <w:widowControl/>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（3）缺乏必要的证明材料，或捏造事实、提供虚假材料，或以非法手段取得证明材料的；</w:t>
      </w:r>
    </w:p>
    <w:p w14:paraId="5CADBC3F">
      <w:pPr>
        <w:widowControl/>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（4）书面质疑函没有合法有效的签字、盖章或委托授权书的（代理人质疑和投诉，应当提交供应商签署的授权委托书）；</w:t>
      </w:r>
    </w:p>
    <w:p w14:paraId="101B94C8">
      <w:pPr>
        <w:widowControl/>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（5）针对同一采购程序环节又提出其他质疑事项的，或质疑答复后就同一事项再次质疑不符合法律、法规、规章和政府采购监管机构规定的其他条件的。</w:t>
      </w:r>
    </w:p>
    <w:p w14:paraId="0D27729C">
      <w:pPr>
        <w:widowControl/>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6、质疑供应商对采购人、采购代理的答复不满意，或者采购人、采购代理未在规定的时间内作出答复的，可以在答复期满后15个工作日内按照《政府采购质疑和投诉办法》（财政部94号令）相关规定向西安市财政局政府采购管理处提出投诉。供应商投诉的事项不得超出已质疑事项的范围。</w:t>
      </w:r>
    </w:p>
    <w:p w14:paraId="3D6475C2">
      <w:pPr>
        <w:widowControl/>
        <w:spacing w:line="360" w:lineRule="auto"/>
        <w:ind w:firstLine="480" w:firstLineChars="200"/>
        <w:rPr>
          <w:rFonts w:hint="eastAsia" w:ascii="宋体" w:hAnsi="宋体" w:eastAsia="宋体" w:cs="宋体"/>
          <w:b/>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7、</w:t>
      </w:r>
      <w:r>
        <w:rPr>
          <w:rFonts w:hint="eastAsia" w:ascii="宋体" w:hAnsi="宋体" w:eastAsia="宋体" w:cs="宋体"/>
          <w:b/>
          <w:color w:val="000000" w:themeColor="text1"/>
          <w:sz w:val="24"/>
          <w:szCs w:val="24"/>
          <w:highlight w:val="none"/>
          <w14:textFill>
            <w14:solidFill>
              <w14:schemeClr w14:val="tx1"/>
            </w14:solidFill>
          </w14:textFill>
        </w:rPr>
        <w:t>对捏造事实、提供虚假材料进行质疑、投诉的行为予以严肃处理：</w:t>
      </w:r>
    </w:p>
    <w:p w14:paraId="520657F6">
      <w:pPr>
        <w:widowControl/>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依据《政府采购质疑和投诉办法》（财政部94号令）有关规定，投诉人在全国范围内十二个月内三次以上投诉查无实据的，由财政部门列入不良行为记录名单。对于捏造事实，或提供虚假材料、或以非法手段取得证明材料（证据来源的合法性存在明显疑问，投诉人无法证明其取得方式合法的，视为以非法手段取得证明材料）进行投诉的，属于虚假、恶意投诉，由财政部门列入不良行为记录名单，并禁止其一至三年内参加政府采购活动。</w:t>
      </w:r>
    </w:p>
    <w:p w14:paraId="586952F4">
      <w:pPr>
        <w:widowControl/>
        <w:spacing w:line="360" w:lineRule="auto"/>
        <w:ind w:firstLine="480" w:firstLineChars="200"/>
        <w:rPr>
          <w:rFonts w:hint="eastAsia" w:ascii="宋体" w:hAnsi="宋体" w:eastAsia="宋体" w:cs="宋体"/>
          <w:b/>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8、</w:t>
      </w:r>
      <w:r>
        <w:rPr>
          <w:rFonts w:hint="eastAsia" w:ascii="宋体" w:hAnsi="宋体" w:eastAsia="宋体" w:cs="宋体"/>
          <w:b/>
          <w:color w:val="000000" w:themeColor="text1"/>
          <w:sz w:val="24"/>
          <w:szCs w:val="24"/>
          <w:highlight w:val="none"/>
          <w14:textFill>
            <w14:solidFill>
              <w14:schemeClr w14:val="tx1"/>
            </w14:solidFill>
          </w14:textFill>
        </w:rPr>
        <w:t>对捏造事实诬告陷害他人、诽谤他人的法律适用：</w:t>
      </w:r>
    </w:p>
    <w:p w14:paraId="5BA04BA2">
      <w:pPr>
        <w:widowControl/>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《中华人民共和国刑法》第243条【诬告陷害罪】捏造事实诬告陷害他人，意图使他人受刑事追究，情节严重的，处三年以下有期徒刑、拘役或者管制；造成严重后果的，处三年以上十年以下有期徒刑。</w:t>
      </w:r>
    </w:p>
    <w:p w14:paraId="2F825C65">
      <w:pPr>
        <w:widowControl/>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《中华人民共和国刑法》第246条【侮辱罪、诽谤罪】以暴力或者其他方法公然侮辱他人或者捏造事实诽谤他人，情节严重的，处三年以下有期徒刑、拘役、管制或者剥夺政治权利。</w:t>
      </w:r>
    </w:p>
    <w:p w14:paraId="371F60AA">
      <w:pPr>
        <w:widowControl/>
        <w:spacing w:line="360" w:lineRule="auto"/>
        <w:ind w:firstLine="482" w:firstLineChars="200"/>
        <w:rPr>
          <w:rFonts w:hint="eastAsia" w:ascii="宋体" w:hAnsi="宋体" w:eastAsia="宋体" w:cs="宋体"/>
          <w:b/>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（三）关于信用记录的查询和使用</w:t>
      </w:r>
    </w:p>
    <w:p w14:paraId="49CC28A8">
      <w:pPr>
        <w:widowControl/>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1、根据《关于在政府采购活动中查询及使用信用记录有关问题的通知》（财库〔2016〕125号）第二条有关要求，</w:t>
      </w:r>
      <w:r>
        <w:rPr>
          <w:rFonts w:hint="eastAsia" w:ascii="宋体" w:hAnsi="宋体" w:eastAsia="宋体" w:cs="宋体"/>
          <w:color w:val="000000" w:themeColor="text1"/>
          <w:sz w:val="24"/>
          <w:szCs w:val="24"/>
          <w:highlight w:val="none"/>
          <w:em w:val="dot"/>
          <w14:textFill>
            <w14:solidFill>
              <w14:schemeClr w14:val="tx1"/>
            </w14:solidFill>
          </w14:textFill>
        </w:rPr>
        <w:t>采购人</w:t>
      </w:r>
      <w:r>
        <w:rPr>
          <w:rFonts w:hint="eastAsia" w:ascii="宋体" w:hAnsi="宋体" w:eastAsia="宋体" w:cs="宋体"/>
          <w:color w:val="000000" w:themeColor="text1"/>
          <w:sz w:val="24"/>
          <w:szCs w:val="24"/>
          <w:highlight w:val="none"/>
          <w14:textFill>
            <w14:solidFill>
              <w14:schemeClr w14:val="tx1"/>
            </w14:solidFill>
          </w14:textFill>
        </w:rPr>
        <w:t>将在资格审查时通过【</w:t>
      </w: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"http://www.creditchina.gov.cn" </w:instrText>
      </w:r>
      <w:r>
        <w:rPr>
          <w:rFonts w:hint="eastAsia" w:ascii="宋体" w:hAnsi="宋体" w:eastAsia="宋体" w:cs="宋体"/>
          <w:highlight w:val="none"/>
        </w:rPr>
        <w:fldChar w:fldCharType="separate"/>
      </w:r>
      <w:r>
        <w:rPr>
          <w:rFonts w:hint="eastAsia" w:ascii="宋体" w:hAnsi="宋体" w:eastAsia="宋体" w:cs="宋体"/>
          <w:color w:val="000000" w:themeColor="text1"/>
          <w:sz w:val="24"/>
          <w:szCs w:val="24"/>
          <w:highlight w:val="none"/>
          <w:em w:val="dot"/>
          <w14:textFill>
            <w14:solidFill>
              <w14:schemeClr w14:val="tx1"/>
            </w14:solidFill>
          </w14:textFill>
        </w:rPr>
        <w:t>信用中国</w:t>
      </w:r>
      <w:r>
        <w:rPr>
          <w:rFonts w:hint="eastAsia" w:ascii="宋体" w:hAnsi="宋体" w:eastAsia="宋体" w:cs="宋体"/>
          <w:color w:val="000000" w:themeColor="text1"/>
          <w:sz w:val="24"/>
          <w:szCs w:val="24"/>
          <w:highlight w:val="none"/>
          <w:em w:val="dot"/>
          <w14:textFill>
            <w14:solidFill>
              <w14:schemeClr w14:val="tx1"/>
            </w14:solidFill>
          </w14:textFill>
        </w:rPr>
        <w:fldChar w:fldCharType="end"/>
      </w:r>
      <w:r>
        <w:rPr>
          <w:rFonts w:hint="eastAsia" w:ascii="宋体" w:hAnsi="宋体" w:eastAsia="宋体" w:cs="宋体"/>
          <w:color w:val="000000" w:themeColor="text1"/>
          <w:sz w:val="24"/>
          <w:szCs w:val="24"/>
          <w:highlight w:val="none"/>
          <w14:textFill>
            <w14:solidFill>
              <w14:schemeClr w14:val="tx1"/>
            </w14:solidFill>
          </w14:textFill>
        </w:rPr>
        <w:t>（www.creditchina.gov.cn）】、【</w:t>
      </w:r>
      <w:r>
        <w:rPr>
          <w:rFonts w:hint="eastAsia" w:ascii="宋体" w:hAnsi="宋体" w:eastAsia="宋体" w:cs="宋体"/>
          <w:color w:val="000000" w:themeColor="text1"/>
          <w:highlight w:val="none"/>
          <w14:textFill>
            <w14:solidFill>
              <w14:schemeClr w14:val="tx1"/>
            </w14:solidFill>
          </w14:textFill>
        </w:rPr>
        <w:fldChar w:fldCharType="begin"/>
      </w:r>
      <w:r>
        <w:rPr>
          <w:rFonts w:hint="eastAsia" w:ascii="宋体" w:hAnsi="宋体" w:eastAsia="宋体" w:cs="宋体"/>
          <w:color w:val="000000" w:themeColor="text1"/>
          <w:highlight w:val="none"/>
          <w14:textFill>
            <w14:solidFill>
              <w14:schemeClr w14:val="tx1"/>
            </w14:solidFill>
          </w14:textFill>
        </w:rPr>
        <w:instrText xml:space="preserve">HYPERLINK "http://www.ccgp.gov.cn/cr/list"</w:instrText>
      </w:r>
      <w:r>
        <w:rPr>
          <w:rFonts w:hint="eastAsia" w:ascii="宋体" w:hAnsi="宋体" w:eastAsia="宋体" w:cs="宋体"/>
          <w:color w:val="000000" w:themeColor="text1"/>
          <w:highlight w:val="none"/>
          <w14:textFill>
            <w14:solidFill>
              <w14:schemeClr w14:val="tx1"/>
            </w14:solidFill>
          </w14:textFill>
        </w:rPr>
        <w:fldChar w:fldCharType="separate"/>
      </w:r>
      <w:r>
        <w:rPr>
          <w:rFonts w:hint="eastAsia" w:ascii="宋体" w:hAnsi="宋体" w:eastAsia="宋体" w:cs="宋体"/>
          <w:color w:val="000000" w:themeColor="text1"/>
          <w:sz w:val="24"/>
          <w:szCs w:val="24"/>
          <w:highlight w:val="none"/>
          <w:em w:val="dot"/>
          <w14:textFill>
            <w14:solidFill>
              <w14:schemeClr w14:val="tx1"/>
            </w14:solidFill>
          </w14:textFill>
        </w:rPr>
        <w:t>中国政府采购网</w:t>
      </w:r>
      <w:r>
        <w:rPr>
          <w:rFonts w:hint="eastAsia" w:ascii="宋体" w:hAnsi="宋体" w:eastAsia="宋体" w:cs="宋体"/>
          <w:color w:val="000000" w:themeColor="text1"/>
          <w:highlight w:val="none"/>
          <w14:textFill>
            <w14:solidFill>
              <w14:schemeClr w14:val="tx1"/>
            </w14:solidFill>
          </w14:textFill>
        </w:rPr>
        <w:fldChar w:fldCharType="end"/>
      </w:r>
      <w:r>
        <w:rPr>
          <w:rFonts w:hint="eastAsia" w:ascii="宋体" w:hAnsi="宋体" w:eastAsia="宋体" w:cs="宋体"/>
          <w:color w:val="000000" w:themeColor="text1"/>
          <w:sz w:val="24"/>
          <w:szCs w:val="24"/>
          <w:highlight w:val="none"/>
          <w14:textFill>
            <w14:solidFill>
              <w14:schemeClr w14:val="tx1"/>
            </w14:solidFill>
          </w14:textFill>
        </w:rPr>
        <w:t>（www.ccgp.gov.cn）】网站对供应商的信用情况进行甄别。</w:t>
      </w:r>
    </w:p>
    <w:p w14:paraId="38409923">
      <w:pPr>
        <w:widowControl/>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2、对列入失信被执行人、重大税收违法案件当事人名单、政府采购严重违法失信行为记录名单及其他不符合《中华人民共和国政府采购法》第二十二条规定条件的供应商，将拒绝其参与政府采购活动。</w:t>
      </w:r>
    </w:p>
    <w:p w14:paraId="213FA0F8">
      <w:pPr>
        <w:widowControl/>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3、供应商在参加政府采购活动前3年内因违法经营被禁止在一定期限内参加政府采购活动，期限届满的，可以参加政府采购活动的，但供应商应提供相关证明材料。</w:t>
      </w:r>
    </w:p>
    <w:p w14:paraId="210F07FD">
      <w:pPr>
        <w:widowControl/>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4、信用记录核查的截止时点为“资格审查当日”，查询结果将与其他采购文件一并保存。信用记录查询方法及查询结果如下：</w:t>
      </w:r>
    </w:p>
    <w:p w14:paraId="58B229BC">
      <w:pPr>
        <w:widowControl/>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（1）信用中国上的信用报告：信用中国首页·〉“信用信息”查询框·〉下载信用信息（PDF格式），并打印。</w:t>
      </w:r>
    </w:p>
    <w:p w14:paraId="45F7ED4F">
      <w:pPr>
        <w:widowControl/>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（2）政府采购严重违法失信行为记录：中国政府采购网首页·〉政府采购严重违法失信行为记录名单，将查询结果截图并打印。</w:t>
      </w:r>
    </w:p>
    <w:p w14:paraId="5357CBA3">
      <w:pPr>
        <w:widowControl/>
        <w:spacing w:line="360" w:lineRule="auto"/>
        <w:ind w:firstLine="482" w:firstLineChars="200"/>
        <w:rPr>
          <w:rFonts w:hint="eastAsia" w:ascii="宋体" w:hAnsi="宋体" w:eastAsia="宋体" w:cs="宋体"/>
          <w:b/>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（四）不见面开标</w:t>
      </w:r>
    </w:p>
    <w:p w14:paraId="6A2C012E">
      <w:pPr>
        <w:widowControl/>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该项目将采取“不见面”开标的形式，供应商无须到达开标现场，即可在网上直接参与开标活动。相关注意事项如下：</w:t>
      </w:r>
    </w:p>
    <w:p w14:paraId="3536412A">
      <w:pPr>
        <w:widowControl/>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 xml:space="preserve">1、开标当日，请各供应商至少提前半小时登录“不见面”开评标系统，并按要求及时签到，并保持在线直到评审结束； </w:t>
      </w:r>
    </w:p>
    <w:p w14:paraId="7D6EC0F8">
      <w:pPr>
        <w:widowControl/>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2、投标供应商无需提交纸质投标文件，待采购结果公告后，由中标供应商补交一正两副纸质投标文件。</w:t>
      </w:r>
    </w:p>
    <w:p w14:paraId="1CEDECB2">
      <w:pPr>
        <w:widowControl/>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3、唱标过程中，供应商在收到工作人员“开始解密”指令后，请及时使用CA对电子投标文件进行解密。解密时所用CA应与加密投标文件时所用CA相同；评审过程中，评标委员会可能会就某些问题要求供应商进行在线澄清。</w:t>
      </w:r>
    </w:p>
    <w:p w14:paraId="6E9E3337">
      <w:pPr>
        <w:widowControl/>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4、“不见面”开评标系统操作说明详见全国公共资源交易平台（陕西·西安市）网站〖首页·〉服务指南·〉下载专区〗中的《西安公共资源交易不见面开标大厅供应商操作手册》。相关技术问题，请咨询软件开发商：</w:t>
      </w:r>
    </w:p>
    <w:p w14:paraId="461FBAEB">
      <w:pPr>
        <w:widowControl/>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（1）技术支持热线：400-998-0000/400-928-0095</w:t>
      </w:r>
    </w:p>
    <w:p w14:paraId="4A529F9D">
      <w:pPr>
        <w:widowControl/>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（2）驻场技术人员：029-86510166/86510167转80310</w:t>
      </w:r>
    </w:p>
    <w:p w14:paraId="5EC2267F">
      <w:pPr>
        <w:widowControl/>
        <w:spacing w:line="360" w:lineRule="auto"/>
        <w:ind w:firstLine="482" w:firstLineChars="200"/>
        <w:rPr>
          <w:rFonts w:hint="eastAsia" w:ascii="宋体" w:hAnsi="宋体" w:eastAsia="宋体" w:cs="宋体"/>
          <w:b/>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（五）供应商的投标费用自理。</w:t>
      </w:r>
    </w:p>
    <w:p w14:paraId="594BB585">
      <w:pPr>
        <w:keepNext/>
        <w:keepLines/>
        <w:widowControl/>
        <w:numPr>
          <w:ilvl w:val="0"/>
          <w:numId w:val="1"/>
        </w:numPr>
        <w:spacing w:before="190" w:beforeLines="50" w:line="360" w:lineRule="auto"/>
        <w:ind w:firstLine="482"/>
        <w:rPr>
          <w:rFonts w:hint="eastAsia" w:ascii="宋体" w:hAnsi="宋体" w:eastAsia="宋体" w:cs="宋体"/>
          <w:b/>
          <w:bCs/>
          <w:color w:val="000000" w:themeColor="text1"/>
          <w:sz w:val="24"/>
          <w:szCs w:val="24"/>
          <w:highlight w:val="none"/>
          <w14:textFill>
            <w14:solidFill>
              <w14:schemeClr w14:val="tx1"/>
            </w14:solidFill>
          </w14:textFill>
        </w:rPr>
      </w:pPr>
      <w:r>
        <w:rPr>
          <w:rFonts w:hint="eastAsia" w:ascii="宋体" w:hAnsi="宋体" w:eastAsia="宋体" w:cs="宋体"/>
          <w:b/>
          <w:bCs/>
          <w:color w:val="000000" w:themeColor="text1"/>
          <w:sz w:val="24"/>
          <w:szCs w:val="24"/>
          <w:highlight w:val="none"/>
          <w14:textFill>
            <w14:solidFill>
              <w14:schemeClr w14:val="tx1"/>
            </w14:solidFill>
          </w14:textFill>
        </w:rPr>
        <w:t>三、招标文件</w:t>
      </w:r>
    </w:p>
    <w:p w14:paraId="487F91EC">
      <w:pPr>
        <w:widowControl/>
        <w:spacing w:line="360" w:lineRule="auto"/>
        <w:ind w:firstLine="482" w:firstLineChars="200"/>
        <w:rPr>
          <w:rFonts w:hint="eastAsia" w:ascii="宋体" w:hAnsi="宋体" w:eastAsia="宋体" w:cs="宋体"/>
          <w:b/>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（一）招标文件包括下列内容</w:t>
      </w:r>
    </w:p>
    <w:p w14:paraId="610DE612">
      <w:pPr>
        <w:widowControl/>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第一章　招标公告</w:t>
      </w:r>
    </w:p>
    <w:p w14:paraId="6D402A7C">
      <w:pPr>
        <w:widowControl/>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第二章　供应商须知</w:t>
      </w:r>
    </w:p>
    <w:p w14:paraId="51AAD11B">
      <w:pPr>
        <w:widowControl/>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第三章　招标内容及要求</w:t>
      </w:r>
    </w:p>
    <w:p w14:paraId="2124CE9B">
      <w:pPr>
        <w:widowControl/>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第四章　合同文本</w:t>
      </w:r>
    </w:p>
    <w:p w14:paraId="1C16C2F6">
      <w:pPr>
        <w:widowControl/>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第五章　投标文件构成及格式</w:t>
      </w:r>
    </w:p>
    <w:p w14:paraId="3042291E">
      <w:pPr>
        <w:widowControl/>
        <w:spacing w:line="360" w:lineRule="auto"/>
        <w:ind w:firstLine="482" w:firstLineChars="200"/>
        <w:rPr>
          <w:rFonts w:hint="eastAsia" w:ascii="宋体" w:hAnsi="宋体" w:eastAsia="宋体" w:cs="宋体"/>
          <w:b/>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（二）招标文件的检查及阅读</w:t>
      </w:r>
    </w:p>
    <w:p w14:paraId="75301DE4">
      <w:pPr>
        <w:widowControl/>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供应商下载招标文件后应仔细阅读检查招标文件中的所有内容，按照招标文件中所列事项、条款、规范要求及格式，在投标文件中对招标文件做出全面地响</w:t>
      </w:r>
      <w:r>
        <w:rPr>
          <w:rFonts w:hint="eastAsia" w:ascii="宋体" w:hAnsi="宋体" w:eastAsia="宋体" w:cs="宋体"/>
          <w:color w:val="000000" w:themeColor="text1"/>
          <w:w w:val="1"/>
          <w:sz w:val="24"/>
          <w:szCs w:val="24"/>
          <w:highlight w:val="none"/>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应，并按招标文件的要求提交全部资料。</w:t>
      </w:r>
    </w:p>
    <w:p w14:paraId="51F7A44B">
      <w:pPr>
        <w:widowControl/>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项目废标后重新组织招标的，采购代理将重新编制、发布新版招标文件，供应商应按新版招标文件重新编制投标文件。原招标文件及投标文件失效。</w:t>
      </w:r>
    </w:p>
    <w:p w14:paraId="2466C3D0">
      <w:pPr>
        <w:widowControl/>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投标文件封面、投标函以及法定代表人委托授权书三处的项目名称、项目编号、标段（项目未分标段的除外）应当与最新发布的招标文件保持一致，否则将被视为无效投标文件。</w:t>
      </w:r>
    </w:p>
    <w:p w14:paraId="1572D1FD">
      <w:pPr>
        <w:widowControl/>
        <w:spacing w:line="360" w:lineRule="auto"/>
        <w:ind w:firstLine="482" w:firstLineChars="200"/>
        <w:rPr>
          <w:rFonts w:hint="eastAsia" w:ascii="宋体" w:hAnsi="宋体" w:eastAsia="宋体" w:cs="宋体"/>
          <w:b/>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（三）招标文件的修改、澄清</w:t>
      </w:r>
    </w:p>
    <w:p w14:paraId="70EE9F10">
      <w:pPr>
        <w:widowControl/>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采购代理可对已发出的招标文件进行必要的澄清或者修改，澄清或者修改的内容作为招标文件的组成部分。澄清或者修改的内容可能影响投标文件编制的，采购代理将在投标截止时间15日前，在财政部门指定的政府采购信息发布媒体上发布变更公告，澄清或修改的内容为招标文件的组成部分；不足15日，采购代理将顺延提交投标文件的截止时间。</w:t>
      </w:r>
    </w:p>
    <w:p w14:paraId="0D5925F2">
      <w:pPr>
        <w:widowControl/>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供应商对招标文件质疑的，应在采购文件公告期限届满之日起7个工作日内以书面形式提出，采购人或采购代理将以书面形式予以答复；在此之后提出的针对招标文件的质疑为无效质疑。答复的内容可能影响投标文件编制的，采购代理将在财政部门指定的政府采购信息发布媒体上发布变更公告。</w:t>
      </w:r>
    </w:p>
    <w:p w14:paraId="30117594">
      <w:pPr>
        <w:widowControl/>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3、采购代理可以视采购具体情况，暂停项目的执行或延长投标截止时间和开标时间，但至少会在招标文件要求的提交投标文件的截止时间3日前，在财政部门指定的政府采购信息发布媒体上发布变更公告。不足3日的，将另行通知。</w:t>
      </w:r>
    </w:p>
    <w:p w14:paraId="28D87F3E">
      <w:pPr>
        <w:widowControl/>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4、请各供应商在提交投标文件截止时间之前，务必自行关注下列地址发布的变更公告，采购代理不再另行通知，因供应商未及时关注所造成的一切后果由供应商自行承担：</w:t>
      </w:r>
    </w:p>
    <w:p w14:paraId="14962426">
      <w:pPr>
        <w:widowControl/>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w:t>
      </w:r>
      <w:r>
        <w:rPr>
          <w:rFonts w:hint="eastAsia" w:ascii="宋体" w:hAnsi="宋体" w:eastAsia="宋体" w:cs="宋体"/>
          <w:color w:val="000000" w:themeColor="text1"/>
          <w:highlight w:val="none"/>
          <w14:textFill>
            <w14:solidFill>
              <w14:schemeClr w14:val="tx1"/>
            </w14:solidFill>
          </w14:textFill>
        </w:rPr>
        <w:fldChar w:fldCharType="begin"/>
      </w:r>
      <w:r>
        <w:rPr>
          <w:rFonts w:hint="eastAsia" w:ascii="宋体" w:hAnsi="宋体" w:eastAsia="宋体" w:cs="宋体"/>
          <w:color w:val="000000" w:themeColor="text1"/>
          <w:highlight w:val="none"/>
          <w14:textFill>
            <w14:solidFill>
              <w14:schemeClr w14:val="tx1"/>
            </w14:solidFill>
          </w14:textFill>
        </w:rPr>
        <w:instrText xml:space="preserve">HYPERLINK "http://www.ccgp-shaanxi.gov.cn"</w:instrText>
      </w:r>
      <w:r>
        <w:rPr>
          <w:rFonts w:hint="eastAsia" w:ascii="宋体" w:hAnsi="宋体" w:eastAsia="宋体" w:cs="宋体"/>
          <w:color w:val="000000" w:themeColor="text1"/>
          <w:highlight w:val="none"/>
          <w14:textFill>
            <w14:solidFill>
              <w14:schemeClr w14:val="tx1"/>
            </w14:solidFill>
          </w14:textFill>
        </w:rPr>
        <w:fldChar w:fldCharType="separate"/>
      </w:r>
      <w:r>
        <w:rPr>
          <w:rFonts w:hint="eastAsia" w:ascii="宋体" w:hAnsi="宋体" w:eastAsia="宋体" w:cs="宋体"/>
          <w:color w:val="000000" w:themeColor="text1"/>
          <w:sz w:val="24"/>
          <w:szCs w:val="24"/>
          <w:highlight w:val="none"/>
          <w14:textFill>
            <w14:solidFill>
              <w14:schemeClr w14:val="tx1"/>
            </w14:solidFill>
          </w14:textFill>
        </w:rPr>
        <w:t>陕西省政府采购网</w:t>
      </w:r>
      <w:r>
        <w:rPr>
          <w:rFonts w:hint="eastAsia" w:ascii="宋体" w:hAnsi="宋体" w:eastAsia="宋体" w:cs="宋体"/>
          <w:color w:val="000000" w:themeColor="text1"/>
          <w:highlight w:val="none"/>
          <w14:textFill>
            <w14:solidFill>
              <w14:schemeClr w14:val="tx1"/>
            </w14:solidFill>
          </w14:textFill>
        </w:rPr>
        <w:fldChar w:fldCharType="end"/>
      </w:r>
      <w:r>
        <w:rPr>
          <w:rFonts w:hint="eastAsia" w:ascii="宋体" w:hAnsi="宋体" w:eastAsia="宋体" w:cs="宋体"/>
          <w:color w:val="000000" w:themeColor="text1"/>
          <w:sz w:val="24"/>
          <w:szCs w:val="24"/>
          <w:highlight w:val="none"/>
          <w14:textFill>
            <w14:solidFill>
              <w14:schemeClr w14:val="tx1"/>
            </w14:solidFill>
          </w14:textFill>
        </w:rPr>
        <w:t>】（www.ccgp-shaanxi.gov.cn）中的〖首页·〉市县采购信息公告〗；</w:t>
      </w:r>
    </w:p>
    <w:p w14:paraId="5EF5893D">
      <w:pPr>
        <w:widowControl/>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（2）【西安市公共资源交易平台】（sxggzyjy.xa.gov.cn）中的〖首页·〉交易大厅·〉政府采购〗。</w:t>
      </w:r>
    </w:p>
    <w:p w14:paraId="0C9ED549">
      <w:pPr>
        <w:widowControl/>
        <w:spacing w:line="360" w:lineRule="auto"/>
        <w:ind w:firstLine="482" w:firstLineChars="200"/>
        <w:rPr>
          <w:rFonts w:hint="eastAsia" w:ascii="宋体" w:hAnsi="宋体" w:eastAsia="宋体" w:cs="宋体"/>
          <w:b/>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（四）招标文件的解释权归采购代理。</w:t>
      </w:r>
    </w:p>
    <w:p w14:paraId="4469091E">
      <w:pPr>
        <w:widowControl/>
        <w:spacing w:line="360" w:lineRule="auto"/>
        <w:ind w:firstLine="482" w:firstLineChars="200"/>
        <w:rPr>
          <w:rFonts w:hint="eastAsia" w:ascii="宋体" w:hAnsi="宋体" w:eastAsia="宋体" w:cs="宋体"/>
          <w:b/>
          <w:bCs/>
          <w:color w:val="000000" w:themeColor="text1"/>
          <w:sz w:val="24"/>
          <w:szCs w:val="24"/>
          <w:highlight w:val="none"/>
          <w14:textFill>
            <w14:solidFill>
              <w14:schemeClr w14:val="tx1"/>
            </w14:solidFill>
          </w14:textFill>
        </w:rPr>
      </w:pPr>
      <w:r>
        <w:rPr>
          <w:rFonts w:hint="eastAsia" w:ascii="宋体" w:hAnsi="宋体" w:eastAsia="宋体" w:cs="宋体"/>
          <w:b/>
          <w:bCs/>
          <w:color w:val="000000" w:themeColor="text1"/>
          <w:sz w:val="24"/>
          <w:szCs w:val="24"/>
          <w:highlight w:val="none"/>
          <w14:textFill>
            <w14:solidFill>
              <w14:schemeClr w14:val="tx1"/>
            </w14:solidFill>
          </w14:textFill>
        </w:rPr>
        <w:t>四、西安市政府采购信用担保及信用融资政策</w:t>
      </w:r>
    </w:p>
    <w:p w14:paraId="0C8F9533">
      <w:pPr>
        <w:widowControl/>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为进一步贯彻落实国务院和我省关于支持中小企业发展的政策措施，发挥政府采购政策导向作用，充分利用信息化技术，通过搭建信息对称、相互对接的平台，有效缓解中小企业融资难、融资贵问题，陕西省财政厅制定了《陕西省中小企业政府采购信用融资办法》（陕财办采〔2018〕23 号），为参与陕西省政府采购项目的中型、小型及微型企业提供政府采购信用担保和融资服务。成交供应商如果需要融资贷款服务的，可凭成交通知书、政府采购合同等 相关资料，按照信用融资办法规定的程序申请办理，具体规定可登陆陕西省政 府采购信用融资平台 （http://ccgp-shaanxi.gov.cn/zcdservice/zcd/shanxi/）中查询了解 。</w:t>
      </w:r>
    </w:p>
    <w:p w14:paraId="7B5B7C12">
      <w:pPr>
        <w:widowControl/>
        <w:spacing w:line="360" w:lineRule="auto"/>
        <w:ind w:firstLine="482" w:firstLineChars="200"/>
        <w:rPr>
          <w:rFonts w:hint="eastAsia" w:ascii="宋体" w:hAnsi="宋体" w:eastAsia="宋体" w:cs="宋体"/>
          <w:b/>
          <w:bCs/>
          <w:color w:val="000000" w:themeColor="text1"/>
          <w:sz w:val="24"/>
          <w:szCs w:val="24"/>
          <w:highlight w:val="none"/>
          <w14:textFill>
            <w14:solidFill>
              <w14:schemeClr w14:val="tx1"/>
            </w14:solidFill>
          </w14:textFill>
        </w:rPr>
      </w:pPr>
      <w:r>
        <w:rPr>
          <w:rFonts w:hint="eastAsia" w:ascii="宋体" w:hAnsi="宋体" w:eastAsia="宋体" w:cs="宋体"/>
          <w:b/>
          <w:bCs/>
          <w:color w:val="000000" w:themeColor="text1"/>
          <w:sz w:val="24"/>
          <w:szCs w:val="24"/>
          <w:highlight w:val="none"/>
          <w14:textFill>
            <w14:solidFill>
              <w14:schemeClr w14:val="tx1"/>
            </w14:solidFill>
          </w14:textFill>
        </w:rPr>
        <w:t>五、投标报价</w:t>
      </w:r>
    </w:p>
    <w:p w14:paraId="7FB3C7BB">
      <w:pPr>
        <w:widowControl/>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投标报价是供应商响</w:t>
      </w:r>
      <w:r>
        <w:rPr>
          <w:rFonts w:hint="eastAsia" w:ascii="宋体" w:hAnsi="宋体" w:eastAsia="宋体" w:cs="宋体"/>
          <w:color w:val="000000" w:themeColor="text1"/>
          <w:w w:val="1"/>
          <w:sz w:val="24"/>
          <w:szCs w:val="24"/>
          <w:highlight w:val="none"/>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应招标项目要求的全部工作内容的价格体现，包括服务或产品到达使用地点，达到正常使用条件下所发生的运杂费（含保险）、现场安装调试费及进口产品国家按现行税收政策征收的一切税费等成本项目服务内容所需的直接费、间接费、利润、税金及其他相关的一切费用。</w:t>
      </w:r>
    </w:p>
    <w:p w14:paraId="2F024141">
      <w:pPr>
        <w:widowControl/>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（一）供应商在报价时应充分考虑所有可能发生的费用，招标文件未列明，而供应商认为应当计取的费用均应列入报价中。报价时不论是否计取，采购人均按已计取对待。</w:t>
      </w:r>
    </w:p>
    <w:p w14:paraId="048E18E2">
      <w:pPr>
        <w:widowControl/>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（二）供应商应严格按照《投标文件构成及格式》中《开标一览表》中的相关要求填写分类报价及其他需要响</w:t>
      </w:r>
      <w:r>
        <w:rPr>
          <w:rFonts w:hint="eastAsia" w:ascii="宋体" w:hAnsi="宋体" w:eastAsia="宋体" w:cs="宋体"/>
          <w:color w:val="000000" w:themeColor="text1"/>
          <w:w w:val="1"/>
          <w:sz w:val="24"/>
          <w:szCs w:val="24"/>
          <w:highlight w:val="none"/>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应的内容。</w:t>
      </w:r>
    </w:p>
    <w:p w14:paraId="5A5D4767">
      <w:pPr>
        <w:widowControl/>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（三）投标报价货币：</w:t>
      </w:r>
      <w:r>
        <w:rPr>
          <w:rFonts w:hint="eastAsia" w:ascii="宋体" w:hAnsi="宋体" w:eastAsia="宋体" w:cs="宋体"/>
          <w:color w:val="000000" w:themeColor="text1"/>
          <w:sz w:val="24"/>
          <w:szCs w:val="24"/>
          <w:highlight w:val="none"/>
          <w:u w:val="single"/>
          <w14:textFill>
            <w14:solidFill>
              <w14:schemeClr w14:val="tx1"/>
            </w14:solidFill>
          </w14:textFill>
        </w:rPr>
        <w:t>人民币</w:t>
      </w:r>
      <w:r>
        <w:rPr>
          <w:rFonts w:hint="eastAsia" w:ascii="宋体" w:hAnsi="宋体" w:eastAsia="宋体" w:cs="宋体"/>
          <w:color w:val="000000" w:themeColor="text1"/>
          <w:sz w:val="24"/>
          <w:szCs w:val="24"/>
          <w:highlight w:val="none"/>
          <w14:textFill>
            <w14:solidFill>
              <w14:schemeClr w14:val="tx1"/>
            </w14:solidFill>
          </w14:textFill>
        </w:rPr>
        <w:t>；基本单位：</w:t>
      </w:r>
      <w:r>
        <w:rPr>
          <w:rFonts w:hint="eastAsia" w:ascii="宋体" w:hAnsi="宋体" w:eastAsia="宋体" w:cs="宋体"/>
          <w:color w:val="000000" w:themeColor="text1"/>
          <w:sz w:val="24"/>
          <w:szCs w:val="24"/>
          <w:highlight w:val="none"/>
          <w:u w:val="single"/>
          <w14:textFill>
            <w14:solidFill>
              <w14:schemeClr w14:val="tx1"/>
            </w14:solidFill>
          </w14:textFill>
        </w:rPr>
        <w:t>元</w:t>
      </w:r>
      <w:r>
        <w:rPr>
          <w:rFonts w:hint="eastAsia" w:ascii="宋体" w:hAnsi="宋体" w:eastAsia="宋体" w:cs="宋体"/>
          <w:color w:val="000000" w:themeColor="text1"/>
          <w:sz w:val="24"/>
          <w:szCs w:val="24"/>
          <w:highlight w:val="none"/>
          <w14:textFill>
            <w14:solidFill>
              <w14:schemeClr w14:val="tx1"/>
            </w14:solidFill>
          </w14:textFill>
        </w:rPr>
        <w:t>，精确到小数点后两位。</w:t>
      </w:r>
    </w:p>
    <w:p w14:paraId="47892830">
      <w:pPr>
        <w:widowControl/>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（四）投标报价只能提交唯一报价，并且在合同履行过程中是固定不变的，任何有选择的报价将不予接受，按无效投标处理。</w:t>
      </w:r>
    </w:p>
    <w:p w14:paraId="73D7973F">
      <w:pPr>
        <w:keepNext/>
        <w:keepLines/>
        <w:widowControl/>
        <w:numPr>
          <w:ilvl w:val="0"/>
          <w:numId w:val="1"/>
        </w:numPr>
        <w:spacing w:before="190" w:beforeLines="50" w:line="360" w:lineRule="auto"/>
        <w:ind w:firstLine="482"/>
        <w:rPr>
          <w:rFonts w:hint="eastAsia" w:ascii="宋体" w:hAnsi="宋体" w:eastAsia="宋体" w:cs="宋体"/>
          <w:b/>
          <w:bCs/>
          <w:color w:val="000000" w:themeColor="text1"/>
          <w:sz w:val="24"/>
          <w:szCs w:val="24"/>
          <w:highlight w:val="none"/>
          <w14:textFill>
            <w14:solidFill>
              <w14:schemeClr w14:val="tx1"/>
            </w14:solidFill>
          </w14:textFill>
        </w:rPr>
      </w:pPr>
      <w:r>
        <w:rPr>
          <w:rFonts w:hint="eastAsia" w:ascii="宋体" w:hAnsi="宋体" w:eastAsia="宋体" w:cs="宋体"/>
          <w:b/>
          <w:bCs/>
          <w:color w:val="000000" w:themeColor="text1"/>
          <w:sz w:val="24"/>
          <w:szCs w:val="24"/>
          <w:highlight w:val="none"/>
          <w14:textFill>
            <w14:solidFill>
              <w14:schemeClr w14:val="tx1"/>
            </w14:solidFill>
          </w14:textFill>
        </w:rPr>
        <w:t>六、投标文件</w:t>
      </w:r>
    </w:p>
    <w:p w14:paraId="30D2359D">
      <w:pPr>
        <w:widowControl/>
        <w:spacing w:before="60" w:after="60" w:line="360" w:lineRule="auto"/>
        <w:ind w:firstLine="482" w:firstLineChars="200"/>
        <w:rPr>
          <w:rFonts w:hint="eastAsia" w:ascii="宋体" w:hAnsi="宋体" w:eastAsia="宋体" w:cs="宋体"/>
          <w:b/>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（一）电子投标文件</w:t>
      </w:r>
    </w:p>
    <w:p w14:paraId="0B5F86E7">
      <w:pPr>
        <w:widowControl/>
        <w:wordWrap w:val="0"/>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编制电子投标文件时，应使用最新发布的电子招标文件及专用制作工具进行编制。并使用CA（数字认证证书）对电子投标文件进行签署、加密、递交及开标时解密等相关操作。</w:t>
      </w:r>
    </w:p>
    <w:p w14:paraId="6AC70E9A">
      <w:pPr>
        <w:widowControl/>
        <w:wordWrap w:val="0"/>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电子招标文件获取方式：供应商登录〖西安市公共资源交易平台·〉首页·〉电子交易平台·〉企业端〗后，在〖招标公告/出让公告〗模块中选择有意向的项目点击“我要投标”，成功后点击“我的项目·〉项目流程·〉交易文件下载”免费下载电子招标文件（*.SXSZF）。</w:t>
      </w:r>
    </w:p>
    <w:p w14:paraId="71881D1B">
      <w:pPr>
        <w:widowControl/>
        <w:wordWrap w:val="0"/>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注意：①正常下载电子招标文件后，“交易文件下载”按钮前的图标将变为“✔”，未正常下载或从其他途径获取招标文件的，将无法上传电子投标文件；②供应商应随时留意可能发布的变更公告，变更公告是招标文件的组成部分。变更内容影响投标文件编制时，采购代理将同时发布答疑文件，此时供应商应从“项目流程〉答疑文件下载”下载更新后的电子招标文件（*.SXSCF），使用旧版电子招标文件制作的电子投标文件（*.SXSTF），系统将拒绝接收。</w:t>
      </w:r>
    </w:p>
    <w:p w14:paraId="0DD19C0F">
      <w:pPr>
        <w:widowControl/>
        <w:wordWrap w:val="0"/>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2、电子招标文件需要使用专用软件打开、浏览。软件下载地址及操作手册详见〖西安市公共资源交易平台·〉首页·〉服务指南·〉下载专区〗中的《政府采购项目投标文件制作软件及操作手册》。</w:t>
      </w:r>
    </w:p>
    <w:p w14:paraId="3D5C99AE">
      <w:pPr>
        <w:widowControl/>
        <w:wordWrap w:val="0"/>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3、电子投标文件中需要法定代表人签字或盖章的地方，请使用“法人CA”进行签章；需要加盖供应商公章的地方，请使用“企业CA”进行盖章。加密和解密应当使用同一CA，否则将会导致解密失败。</w:t>
      </w:r>
    </w:p>
    <w:p w14:paraId="248084D3">
      <w:pPr>
        <w:widowControl/>
        <w:wordWrap w:val="0"/>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4、电子投标文件同样需要使用上述专用软件进行编制。若电子投标文件签章后，导出的PDF文件里看不到签章，请尝试使用查看投标文件工具打开未加密的电子投标文件重新导出。在编制过程中，如有其他技术性问题，请先翻阅操作手册，或致电软件开发商：</w:t>
      </w:r>
    </w:p>
    <w:p w14:paraId="7174599B">
      <w:pPr>
        <w:widowControl/>
        <w:wordWrap w:val="0"/>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（1）技术支持热线：400-998-0000</w:t>
      </w:r>
    </w:p>
    <w:p w14:paraId="179E900A">
      <w:pPr>
        <w:widowControl/>
        <w:wordWrap w:val="0"/>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（2）驻场技术人员：029-86510166/86510167人工转80310（徐工）</w:t>
      </w:r>
    </w:p>
    <w:p w14:paraId="39088582">
      <w:pPr>
        <w:widowControl/>
        <w:spacing w:before="60" w:after="60" w:line="360" w:lineRule="auto"/>
        <w:ind w:firstLine="482" w:firstLineChars="200"/>
        <w:rPr>
          <w:rFonts w:hint="eastAsia" w:ascii="宋体" w:hAnsi="宋体" w:eastAsia="宋体" w:cs="宋体"/>
          <w:b/>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（二）纸质投标文件</w:t>
      </w:r>
    </w:p>
    <w:p w14:paraId="16F696B5">
      <w:pPr>
        <w:widowControl/>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开标时投标供应商无需提交纸质投标文件，项目中标后由中标供应商在领取中标通知书时提供一正两副纸质投标文件。</w:t>
      </w:r>
    </w:p>
    <w:p w14:paraId="0D00665D">
      <w:pPr>
        <w:widowControl/>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采用电子化评审系统的采购项目，其纸质投标文件应从政府采购项目投标文件制作软件中导出。并按规定的纸质投标文件份数要求进行印刷，其正本及各副本分别装订成册。项目分标段的，应按所投标段分别准备投标文件。</w:t>
      </w:r>
    </w:p>
    <w:p w14:paraId="6363B1A2">
      <w:pPr>
        <w:widowControl/>
        <w:spacing w:before="60" w:after="60" w:line="360" w:lineRule="auto"/>
        <w:ind w:firstLine="482" w:firstLineChars="200"/>
        <w:rPr>
          <w:rFonts w:hint="eastAsia" w:ascii="宋体" w:hAnsi="宋体" w:eastAsia="宋体" w:cs="宋体"/>
          <w:b/>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（三）投标文件的语言及计量单位</w:t>
      </w:r>
    </w:p>
    <w:p w14:paraId="02A2885E">
      <w:pPr>
        <w:widowControl/>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1、招标活动的所有文件、资料、函电文字均使用简体中文，确需提交用其他语言形成的资料，必须翻译成简体中文。对不同文字文本投标文件的解释发生异议时，以简体中文文本为准。</w:t>
      </w:r>
    </w:p>
    <w:p w14:paraId="305642EF">
      <w:pPr>
        <w:widowControl/>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2、投标文件的计量单位应使用中华人民共和国法定计量单位，但招标文件另有规定的除外。</w:t>
      </w:r>
    </w:p>
    <w:p w14:paraId="78529AEC">
      <w:pPr>
        <w:widowControl/>
        <w:spacing w:before="60" w:after="60" w:line="360" w:lineRule="auto"/>
        <w:ind w:firstLine="482" w:firstLineChars="200"/>
        <w:rPr>
          <w:rFonts w:hint="eastAsia" w:ascii="宋体" w:hAnsi="宋体" w:eastAsia="宋体" w:cs="宋体"/>
          <w:b/>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（四）投标文件的有效期</w:t>
      </w:r>
    </w:p>
    <w:p w14:paraId="140E473F">
      <w:pPr>
        <w:widowControl/>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投标文件有效期为自开标之日起90个日历日。如中标，延长至合同执行完毕时止。</w:t>
      </w:r>
    </w:p>
    <w:p w14:paraId="02D00AF1">
      <w:pPr>
        <w:widowControl/>
        <w:spacing w:before="60" w:after="60" w:line="360" w:lineRule="auto"/>
        <w:ind w:firstLine="482" w:firstLineChars="200"/>
        <w:rPr>
          <w:rFonts w:hint="eastAsia" w:ascii="宋体" w:hAnsi="宋体" w:eastAsia="宋体" w:cs="宋体"/>
          <w:b/>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（五）投标文件的提交</w:t>
      </w:r>
    </w:p>
    <w:p w14:paraId="024064DF">
      <w:pPr>
        <w:widowControl/>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供应商可于提交投标文件截止时间前任意时段，登录〖西安市公共资源交易平台·〉首页·〉电子交易平台·〉企业端〗提交电子投标文件，逾期系统将拒绝接收。提交时，依次点击“我的项目·〉项目流程·〉项目管理·〉上传投标文件”，上传加密的电子投标文件（*.SXSTF）。上传成功后，电子化平台将予以记录。</w:t>
      </w:r>
    </w:p>
    <w:p w14:paraId="7B6A5DA8">
      <w:pPr>
        <w:widowControl/>
        <w:spacing w:before="60" w:after="60" w:line="360" w:lineRule="auto"/>
        <w:ind w:firstLine="482" w:firstLineChars="200"/>
        <w:rPr>
          <w:rFonts w:hint="eastAsia" w:ascii="宋体" w:hAnsi="宋体" w:eastAsia="宋体" w:cs="宋体"/>
          <w:b/>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（六）投标文件的撤回、补充和修改</w:t>
      </w:r>
    </w:p>
    <w:p w14:paraId="3A97F209">
      <w:pPr>
        <w:widowControl/>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供应商在递交投标文件后，且在提交投标文件截止时间前，可以对所提交的投标文件进行撤回、补充或修改。</w:t>
      </w:r>
    </w:p>
    <w:p w14:paraId="722D06C7">
      <w:pPr>
        <w:widowControl/>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对电子投标文件进行补充、修改的，应先从电子交易平台上撤回旧版，再重新提交新版。</w:t>
      </w:r>
    </w:p>
    <w:p w14:paraId="4469F362">
      <w:pPr>
        <w:widowControl/>
        <w:spacing w:before="60" w:after="60" w:line="360" w:lineRule="auto"/>
        <w:ind w:firstLine="482" w:firstLineChars="200"/>
        <w:rPr>
          <w:rFonts w:hint="eastAsia" w:ascii="宋体" w:hAnsi="宋体" w:eastAsia="宋体" w:cs="宋体"/>
          <w:b/>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（七）关于投标文件的雷同性分析</w:t>
      </w:r>
    </w:p>
    <w:p w14:paraId="2FAAD071">
      <w:pPr>
        <w:widowControl/>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根据陕西省公共资源交易中心2021年7月22日印发的《关于在政府采购交易系统中开通标书雷同性分析功能的通知》，在符合性审查环节，将由评标委员会在评标系统中对供应商的电子投标文件进行雷同性分析。</w:t>
      </w:r>
    </w:p>
    <w:p w14:paraId="470B50B9">
      <w:pPr>
        <w:widowControl/>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雷同性分析由两项指标组成，分别是“文件制作机器码”和“文件创建标识码”。其中，前者通过验证电子投标文件制作设备的特征信息（如MAC地址、硬盘序列号、CPU编号、主板号等），判断电子投标文件是否出自同一台设备。</w:t>
      </w:r>
    </w:p>
    <w:p w14:paraId="1824A299">
      <w:pPr>
        <w:widowControl/>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若“文件制作机器码”一致，则表明不同投标供应商的电子投标文件出自同一台制作设备，根据《陕西省财政厅关于政府采购有关政策的复函》（陕财办采函〔2019〕18号），该情形可以视为投标供应商串通投标，其投标无效。</w:t>
      </w:r>
    </w:p>
    <w:p w14:paraId="507E95CE">
      <w:pPr>
        <w:widowControl/>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若“文件创建标识码”一致，则表示不同投标供应商使用投标文件制作软件时，使用同一源工程文件，该情形建议由评标委员会结合项目情况综合判定。</w:t>
      </w:r>
    </w:p>
    <w:p w14:paraId="2345F1F4">
      <w:pPr>
        <w:widowControl/>
        <w:spacing w:before="60" w:after="60" w:line="360" w:lineRule="auto"/>
        <w:ind w:firstLine="482" w:firstLineChars="200"/>
        <w:rPr>
          <w:rFonts w:hint="eastAsia" w:ascii="宋体" w:hAnsi="宋体" w:eastAsia="宋体" w:cs="宋体"/>
          <w:b/>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（八）供应商提交投标文件时，出现下列情况之一的，其投标文件将被拒绝接收：</w:t>
      </w:r>
    </w:p>
    <w:p w14:paraId="4D5FE99E">
      <w:pPr>
        <w:widowControl/>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1、误投的；</w:t>
      </w:r>
    </w:p>
    <w:p w14:paraId="73923347">
      <w:pPr>
        <w:widowControl/>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2、逾期提交电子投标文件的。</w:t>
      </w:r>
    </w:p>
    <w:p w14:paraId="4AC625AD">
      <w:pPr>
        <w:keepNext/>
        <w:keepLines/>
        <w:widowControl/>
        <w:numPr>
          <w:ilvl w:val="0"/>
          <w:numId w:val="1"/>
        </w:numPr>
        <w:spacing w:before="190" w:beforeLines="50" w:line="360" w:lineRule="auto"/>
        <w:ind w:firstLine="482"/>
        <w:rPr>
          <w:rFonts w:hint="eastAsia" w:ascii="宋体" w:hAnsi="宋体" w:eastAsia="宋体" w:cs="宋体"/>
          <w:b/>
          <w:bCs/>
          <w:color w:val="000000" w:themeColor="text1"/>
          <w:sz w:val="24"/>
          <w:szCs w:val="24"/>
          <w:highlight w:val="none"/>
          <w14:textFill>
            <w14:solidFill>
              <w14:schemeClr w14:val="tx1"/>
            </w14:solidFill>
          </w14:textFill>
        </w:rPr>
      </w:pPr>
      <w:r>
        <w:rPr>
          <w:rFonts w:hint="eastAsia" w:ascii="宋体" w:hAnsi="宋体" w:eastAsia="宋体" w:cs="宋体"/>
          <w:b/>
          <w:bCs/>
          <w:color w:val="000000" w:themeColor="text1"/>
          <w:sz w:val="24"/>
          <w:szCs w:val="24"/>
          <w:highlight w:val="none"/>
          <w14:textFill>
            <w14:solidFill>
              <w14:schemeClr w14:val="tx1"/>
            </w14:solidFill>
          </w14:textFill>
        </w:rPr>
        <w:t>七、组织开标</w:t>
      </w:r>
    </w:p>
    <w:p w14:paraId="2EA0337E">
      <w:pPr>
        <w:widowControl/>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（一）采购代理组织招标、开标、评标工作，整个过程受政府采购监管机构的监督、管理。</w:t>
      </w:r>
    </w:p>
    <w:p w14:paraId="52E433DA">
      <w:pPr>
        <w:widowControl/>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（二）采购代理在规定的时间和地点组织公开招标，供应商法定代表人或被授权人可登录</w:t>
      </w:r>
      <w:r>
        <w:rPr>
          <w:rFonts w:hint="eastAsia" w:ascii="宋体" w:hAnsi="宋体" w:eastAsia="宋体" w:cs="宋体"/>
          <w:color w:val="000000" w:themeColor="text1"/>
          <w:kern w:val="0"/>
          <w:sz w:val="24"/>
          <w:szCs w:val="24"/>
          <w:highlight w:val="none"/>
          <w14:textFill>
            <w14:solidFill>
              <w14:schemeClr w14:val="tx1"/>
            </w14:solidFill>
          </w14:textFill>
        </w:rPr>
        <w:t>【全国公共资源交易平台（陕西省·西安市）〉</w:t>
      </w:r>
      <w:r>
        <w:rPr>
          <w:rFonts w:hint="eastAsia" w:ascii="宋体" w:hAnsi="宋体" w:eastAsia="宋体" w:cs="宋体"/>
          <w:color w:val="000000" w:themeColor="text1"/>
          <w:sz w:val="24"/>
          <w:szCs w:val="24"/>
          <w:highlight w:val="none"/>
          <w14:textFill>
            <w14:solidFill>
              <w14:schemeClr w14:val="tx1"/>
            </w14:solidFill>
          </w14:textFill>
        </w:rPr>
        <w:t>不见面开标系统】参加。</w:t>
      </w:r>
    </w:p>
    <w:p w14:paraId="17A60C30">
      <w:pPr>
        <w:widowControl/>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（三）开标大会上，采购代理将对已接收的投标文件，依据提交投标文件的顺序，以公开唱标的形式，将开标一览表的内容公布。</w:t>
      </w:r>
    </w:p>
    <w:p w14:paraId="582E46AE">
      <w:pPr>
        <w:widowControl/>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（四）主持人宣布开标后，供应商应携带“加密电子投标文件时所用CA锁”在线自行解密电子投标文件。</w:t>
      </w:r>
    </w:p>
    <w:p w14:paraId="025A78BA">
      <w:pPr>
        <w:widowControl/>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（五）在开标环节出现下列情况之一的，其电子投标文件视为无效文件：</w:t>
      </w:r>
    </w:p>
    <w:p w14:paraId="63D6202E">
      <w:pPr>
        <w:widowControl/>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1、供应商拒绝对电子投标文件进行解密的；</w:t>
      </w:r>
    </w:p>
    <w:p w14:paraId="289D6FCA">
      <w:pPr>
        <w:widowControl/>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2、因供应商自身原因（如未带CA锁，或所带CA锁与制作电子投标文件使用的CA锁不一致，或沿用旧版招标文件编制投标文件等情形），导致在规定时间内无法解密投标文件的；</w:t>
      </w:r>
    </w:p>
    <w:p w14:paraId="3AD65227">
      <w:pPr>
        <w:widowControl/>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3、上传的电子投标文件无法打开的；</w:t>
      </w:r>
    </w:p>
    <w:p w14:paraId="4B1A7DBB">
      <w:pPr>
        <w:widowControl/>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4、政府采购法律法规规定的其他无效情形。</w:t>
      </w:r>
    </w:p>
    <w:p w14:paraId="5256476C">
      <w:pPr>
        <w:keepNext/>
        <w:keepLines/>
        <w:widowControl/>
        <w:numPr>
          <w:ilvl w:val="0"/>
          <w:numId w:val="1"/>
        </w:numPr>
        <w:spacing w:before="190" w:beforeLines="50" w:line="360" w:lineRule="auto"/>
        <w:ind w:firstLine="482"/>
        <w:rPr>
          <w:rFonts w:hint="eastAsia" w:ascii="宋体" w:hAnsi="宋体" w:eastAsia="宋体" w:cs="宋体"/>
          <w:b/>
          <w:bCs/>
          <w:color w:val="000000" w:themeColor="text1"/>
          <w:sz w:val="24"/>
          <w:szCs w:val="24"/>
          <w:highlight w:val="none"/>
          <w14:textFill>
            <w14:solidFill>
              <w14:schemeClr w14:val="tx1"/>
            </w14:solidFill>
          </w14:textFill>
        </w:rPr>
      </w:pPr>
      <w:r>
        <w:rPr>
          <w:rFonts w:hint="eastAsia" w:ascii="宋体" w:hAnsi="宋体" w:eastAsia="宋体" w:cs="宋体"/>
          <w:b/>
          <w:bCs/>
          <w:color w:val="000000" w:themeColor="text1"/>
          <w:sz w:val="24"/>
          <w:szCs w:val="24"/>
          <w:highlight w:val="none"/>
          <w14:textFill>
            <w14:solidFill>
              <w14:schemeClr w14:val="tx1"/>
            </w14:solidFill>
          </w14:textFill>
        </w:rPr>
        <w:t>八、资格审查</w:t>
      </w:r>
    </w:p>
    <w:p w14:paraId="0C632019">
      <w:pPr>
        <w:pageBreakBefore w:val="0"/>
        <w:widowControl/>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开标结束后，由评标委员会对投标人的资格进行审查，审查合格的投标人方可进入评标阶段，不合格的投标人其投标无效。</w:t>
      </w:r>
    </w:p>
    <w:p w14:paraId="42724C11">
      <w:pPr>
        <w:pageBreakBefore w:val="0"/>
        <w:widowControl/>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出现下列情形的，投标文件将被视为无效：</w:t>
      </w:r>
    </w:p>
    <w:p w14:paraId="7D14B711">
      <w:pPr>
        <w:pageBreakBefore w:val="0"/>
        <w:widowControl/>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（1）不具备招标文件中规定的资格要求的；</w:t>
      </w:r>
    </w:p>
    <w:p w14:paraId="1D58F316">
      <w:pPr>
        <w:pageBreakBefore w:val="0"/>
        <w:widowControl/>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（2）未按招标文件要求签字或加盖公章的；</w:t>
      </w:r>
    </w:p>
    <w:p w14:paraId="144369D7">
      <w:pPr>
        <w:pageBreakBefore w:val="0"/>
        <w:widowControl/>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资格审查结束后，评标委员会成员应当对审查结果进行签字确认，并告知无效投标</w:t>
      </w:r>
      <w:r>
        <w:rPr>
          <w:rFonts w:hint="eastAsia" w:ascii="宋体" w:hAnsi="宋体" w:eastAsia="宋体" w:cs="宋体"/>
          <w:sz w:val="24"/>
          <w:szCs w:val="24"/>
          <w:highlight w:val="none"/>
          <w:lang w:val="en-US" w:eastAsia="zh-CN"/>
        </w:rPr>
        <w:t>投标人</w:t>
      </w:r>
      <w:r>
        <w:rPr>
          <w:rFonts w:hint="eastAsia" w:ascii="宋体" w:hAnsi="宋体" w:eastAsia="宋体" w:cs="宋体"/>
          <w:sz w:val="24"/>
          <w:szCs w:val="24"/>
          <w:highlight w:val="none"/>
        </w:rPr>
        <w:t>资格审查未通过的原因。</w:t>
      </w:r>
    </w:p>
    <w:p w14:paraId="42455D31">
      <w:pPr>
        <w:pageBreakBefore w:val="0"/>
        <w:widowControl/>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合格</w:t>
      </w: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不足3家的，不得评标。</w:t>
      </w:r>
    </w:p>
    <w:p w14:paraId="40C980CD">
      <w:pPr>
        <w:widowControl/>
        <w:ind w:firstLine="622"/>
        <w:jc w:val="center"/>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b/>
          <w:bCs/>
          <w:color w:val="000000" w:themeColor="text1"/>
          <w:kern w:val="0"/>
          <w:sz w:val="31"/>
          <w:szCs w:val="31"/>
          <w:highlight w:val="none"/>
          <w:lang w:bidi="ar"/>
          <w14:textFill>
            <w14:solidFill>
              <w14:schemeClr w14:val="tx1"/>
            </w14:solidFill>
          </w14:textFill>
        </w:rPr>
        <w:t>〖资格性审查表〗</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725"/>
        <w:gridCol w:w="1957"/>
        <w:gridCol w:w="6561"/>
      </w:tblGrid>
      <w:tr w14:paraId="1AE51A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32" w:hRule="atLeast"/>
        </w:trPr>
        <w:tc>
          <w:tcPr>
            <w:tcW w:w="725" w:type="dxa"/>
            <w:tcBorders>
              <w:top w:val="single" w:color="auto" w:sz="4" w:space="0"/>
              <w:left w:val="single" w:color="auto" w:sz="4" w:space="0"/>
              <w:bottom w:val="single" w:color="auto" w:sz="4" w:space="0"/>
              <w:right w:val="single" w:color="auto" w:sz="4" w:space="0"/>
            </w:tcBorders>
            <w:shd w:val="clear" w:color="auto" w:fill="auto"/>
            <w:vAlign w:val="center"/>
          </w:tcPr>
          <w:p w14:paraId="30EAC5AA">
            <w:pPr>
              <w:pStyle w:val="42"/>
              <w:pageBreakBefore w:val="0"/>
              <w:overflowPunct/>
              <w:topLinePunct w:val="0"/>
              <w:bidi w:val="0"/>
              <w:spacing w:line="360" w:lineRule="auto"/>
              <w:jc w:val="center"/>
              <w:rPr>
                <w:rFonts w:hint="eastAsia" w:ascii="宋体" w:hAnsi="宋体" w:eastAsia="宋体" w:cs="宋体"/>
                <w:b/>
                <w:bCs/>
                <w:snapToGrid/>
                <w:color w:val="auto"/>
                <w:kern w:val="2"/>
                <w:sz w:val="24"/>
                <w:szCs w:val="24"/>
                <w:highlight w:val="none"/>
                <w:shd w:val="clear" w:color="auto" w:fill="auto"/>
                <w:lang w:val="en-US" w:eastAsia="zh-CN" w:bidi="ar-SA"/>
              </w:rPr>
            </w:pPr>
            <w:r>
              <w:rPr>
                <w:rFonts w:hint="eastAsia" w:ascii="宋体" w:hAnsi="宋体" w:eastAsia="宋体" w:cs="宋体"/>
                <w:b/>
                <w:bCs/>
                <w:snapToGrid/>
                <w:color w:val="auto"/>
                <w:kern w:val="2"/>
                <w:sz w:val="24"/>
                <w:szCs w:val="24"/>
                <w:highlight w:val="none"/>
                <w:shd w:val="clear" w:color="auto" w:fill="auto"/>
                <w:lang w:val="en-US" w:eastAsia="zh-CN" w:bidi="ar-SA"/>
              </w:rPr>
              <w:t>序号</w:t>
            </w:r>
          </w:p>
        </w:tc>
        <w:tc>
          <w:tcPr>
            <w:tcW w:w="1957" w:type="dxa"/>
            <w:tcBorders>
              <w:top w:val="single" w:color="auto" w:sz="4" w:space="0"/>
              <w:left w:val="single" w:color="auto" w:sz="4" w:space="0"/>
              <w:bottom w:val="single" w:color="auto" w:sz="4" w:space="0"/>
              <w:right w:val="single" w:color="auto" w:sz="4" w:space="0"/>
            </w:tcBorders>
            <w:shd w:val="clear" w:color="auto" w:fill="auto"/>
            <w:vAlign w:val="center"/>
          </w:tcPr>
          <w:p w14:paraId="2AEC4224">
            <w:pPr>
              <w:pStyle w:val="42"/>
              <w:pageBreakBefore w:val="0"/>
              <w:overflowPunct/>
              <w:topLinePunct w:val="0"/>
              <w:bidi w:val="0"/>
              <w:spacing w:line="360" w:lineRule="auto"/>
              <w:jc w:val="center"/>
              <w:rPr>
                <w:rFonts w:hint="eastAsia" w:ascii="宋体" w:hAnsi="宋体" w:eastAsia="宋体" w:cs="宋体"/>
                <w:b/>
                <w:bCs/>
                <w:snapToGrid/>
                <w:color w:val="auto"/>
                <w:kern w:val="2"/>
                <w:sz w:val="24"/>
                <w:szCs w:val="24"/>
                <w:highlight w:val="none"/>
                <w:shd w:val="clear" w:color="auto" w:fill="auto"/>
                <w:lang w:val="en-US" w:eastAsia="zh-CN" w:bidi="ar-SA"/>
              </w:rPr>
            </w:pPr>
            <w:r>
              <w:rPr>
                <w:rFonts w:hint="eastAsia" w:ascii="宋体" w:hAnsi="宋体" w:eastAsia="宋体" w:cs="宋体"/>
                <w:b/>
                <w:bCs/>
                <w:snapToGrid/>
                <w:color w:val="auto"/>
                <w:kern w:val="2"/>
                <w:sz w:val="24"/>
                <w:szCs w:val="24"/>
                <w:highlight w:val="none"/>
                <w:shd w:val="clear" w:color="auto" w:fill="auto"/>
                <w:lang w:val="en-US" w:eastAsia="zh-CN" w:bidi="ar-SA"/>
              </w:rPr>
              <w:t>资格项</w:t>
            </w:r>
          </w:p>
        </w:tc>
        <w:tc>
          <w:tcPr>
            <w:tcW w:w="6561" w:type="dxa"/>
            <w:tcBorders>
              <w:top w:val="single" w:color="auto" w:sz="4" w:space="0"/>
              <w:left w:val="single" w:color="auto" w:sz="4" w:space="0"/>
              <w:bottom w:val="single" w:color="auto" w:sz="4" w:space="0"/>
              <w:right w:val="single" w:color="auto" w:sz="4" w:space="0"/>
            </w:tcBorders>
            <w:shd w:val="clear" w:color="auto" w:fill="auto"/>
            <w:vAlign w:val="center"/>
          </w:tcPr>
          <w:p w14:paraId="20C8E377">
            <w:pPr>
              <w:pStyle w:val="42"/>
              <w:pageBreakBefore w:val="0"/>
              <w:overflowPunct/>
              <w:topLinePunct w:val="0"/>
              <w:bidi w:val="0"/>
              <w:spacing w:line="360" w:lineRule="auto"/>
              <w:jc w:val="center"/>
              <w:rPr>
                <w:rFonts w:hint="eastAsia" w:ascii="宋体" w:hAnsi="宋体" w:eastAsia="宋体" w:cs="宋体"/>
                <w:b/>
                <w:bCs/>
                <w:snapToGrid/>
                <w:color w:val="auto"/>
                <w:kern w:val="2"/>
                <w:sz w:val="24"/>
                <w:szCs w:val="24"/>
                <w:highlight w:val="none"/>
                <w:shd w:val="clear" w:color="auto" w:fill="auto"/>
                <w:lang w:val="en-US" w:eastAsia="zh-CN" w:bidi="ar-SA"/>
              </w:rPr>
            </w:pPr>
            <w:r>
              <w:rPr>
                <w:rFonts w:hint="eastAsia" w:ascii="宋体" w:hAnsi="宋体" w:eastAsia="宋体" w:cs="宋体"/>
                <w:b/>
                <w:bCs/>
                <w:snapToGrid/>
                <w:color w:val="auto"/>
                <w:kern w:val="2"/>
                <w:sz w:val="24"/>
                <w:szCs w:val="24"/>
                <w:highlight w:val="none"/>
                <w:shd w:val="clear" w:color="auto" w:fill="auto"/>
                <w:lang w:val="en-US" w:eastAsia="zh-CN" w:bidi="ar-SA"/>
              </w:rPr>
              <w:t>审查内容</w:t>
            </w:r>
          </w:p>
        </w:tc>
      </w:tr>
      <w:tr w14:paraId="75C560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5" w:type="dxa"/>
            <w:tcBorders>
              <w:top w:val="single" w:color="auto" w:sz="4" w:space="0"/>
              <w:left w:val="single" w:color="auto" w:sz="4" w:space="0"/>
              <w:bottom w:val="single" w:color="auto" w:sz="4" w:space="0"/>
              <w:right w:val="single" w:color="auto" w:sz="4" w:space="0"/>
            </w:tcBorders>
            <w:shd w:val="clear" w:color="auto" w:fill="auto"/>
            <w:vAlign w:val="center"/>
          </w:tcPr>
          <w:p w14:paraId="7615D82A">
            <w:pPr>
              <w:pStyle w:val="42"/>
              <w:pageBreakBefore w:val="0"/>
              <w:overflowPunct/>
              <w:topLinePunct w:val="0"/>
              <w:bidi w:val="0"/>
              <w:spacing w:line="360" w:lineRule="auto"/>
              <w:jc w:val="center"/>
              <w:rPr>
                <w:rFonts w:hint="eastAsia" w:ascii="宋体" w:hAnsi="宋体" w:eastAsia="宋体" w:cs="宋体"/>
                <w:snapToGrid/>
                <w:color w:val="auto"/>
                <w:kern w:val="2"/>
                <w:sz w:val="24"/>
                <w:szCs w:val="24"/>
                <w:highlight w:val="none"/>
                <w:shd w:val="clear" w:color="auto" w:fill="auto"/>
                <w:lang w:val="en-US" w:eastAsia="zh-CN" w:bidi="ar-SA"/>
              </w:rPr>
            </w:pPr>
            <w:r>
              <w:rPr>
                <w:rFonts w:hint="eastAsia" w:ascii="宋体" w:hAnsi="宋体" w:eastAsia="宋体" w:cs="宋体"/>
                <w:snapToGrid/>
                <w:color w:val="auto"/>
                <w:kern w:val="2"/>
                <w:sz w:val="24"/>
                <w:szCs w:val="24"/>
                <w:highlight w:val="none"/>
                <w:shd w:val="clear" w:color="auto" w:fill="auto"/>
                <w:lang w:val="en-US" w:eastAsia="zh-CN" w:bidi="ar-SA"/>
              </w:rPr>
              <w:t>1</w:t>
            </w:r>
          </w:p>
        </w:tc>
        <w:tc>
          <w:tcPr>
            <w:tcW w:w="1957" w:type="dxa"/>
            <w:tcBorders>
              <w:top w:val="single" w:color="auto" w:sz="4" w:space="0"/>
              <w:left w:val="single" w:color="auto" w:sz="4" w:space="0"/>
              <w:bottom w:val="single" w:color="auto" w:sz="4" w:space="0"/>
              <w:right w:val="single" w:color="auto" w:sz="4" w:space="0"/>
            </w:tcBorders>
            <w:shd w:val="clear" w:color="auto" w:fill="auto"/>
            <w:vAlign w:val="center"/>
          </w:tcPr>
          <w:p w14:paraId="0056F7A5">
            <w:pPr>
              <w:pStyle w:val="42"/>
              <w:pageBreakBefore w:val="0"/>
              <w:overflowPunct/>
              <w:topLinePunct w:val="0"/>
              <w:bidi w:val="0"/>
              <w:spacing w:line="360" w:lineRule="auto"/>
              <w:jc w:val="center"/>
              <w:rPr>
                <w:rFonts w:hint="eastAsia" w:ascii="宋体" w:hAnsi="宋体" w:eastAsia="宋体" w:cs="宋体"/>
                <w:snapToGrid/>
                <w:color w:val="auto"/>
                <w:kern w:val="2"/>
                <w:sz w:val="24"/>
                <w:szCs w:val="24"/>
                <w:highlight w:val="none"/>
                <w:shd w:val="clear" w:color="auto" w:fill="auto"/>
                <w:lang w:val="en-US" w:eastAsia="zh-CN" w:bidi="ar-SA"/>
              </w:rPr>
            </w:pPr>
            <w:r>
              <w:rPr>
                <w:rFonts w:hint="eastAsia" w:ascii="宋体" w:hAnsi="宋体" w:eastAsia="宋体" w:cs="宋体"/>
                <w:color w:val="auto"/>
                <w:sz w:val="24"/>
                <w:szCs w:val="24"/>
                <w:highlight w:val="none"/>
                <w:shd w:val="clear" w:color="auto" w:fill="auto"/>
              </w:rPr>
              <w:t>有效的主体资格证明</w:t>
            </w:r>
          </w:p>
        </w:tc>
        <w:tc>
          <w:tcPr>
            <w:tcW w:w="6561" w:type="dxa"/>
            <w:tcBorders>
              <w:top w:val="single" w:color="auto" w:sz="4" w:space="0"/>
              <w:left w:val="single" w:color="auto" w:sz="4" w:space="0"/>
              <w:bottom w:val="single" w:color="auto" w:sz="4" w:space="0"/>
              <w:right w:val="single" w:color="auto" w:sz="4" w:space="0"/>
            </w:tcBorders>
            <w:shd w:val="clear" w:color="auto" w:fill="auto"/>
            <w:vAlign w:val="center"/>
          </w:tcPr>
          <w:p w14:paraId="00742431">
            <w:pPr>
              <w:pageBreakBefore w:val="0"/>
              <w:widowControl/>
              <w:overflowPunct/>
              <w:topLinePunct w:val="0"/>
              <w:bidi w:val="0"/>
              <w:spacing w:line="360" w:lineRule="auto"/>
              <w:rPr>
                <w:rFonts w:hint="eastAsia" w:ascii="宋体" w:hAnsi="宋体" w:eastAsia="宋体" w:cs="宋体"/>
                <w:color w:val="auto"/>
                <w:sz w:val="24"/>
                <w:szCs w:val="24"/>
                <w:highlight w:val="none"/>
                <w:shd w:val="clear" w:color="auto" w:fill="auto"/>
                <w:lang w:val="en-US" w:eastAsia="zh-CN"/>
              </w:rPr>
            </w:pPr>
            <w:r>
              <w:rPr>
                <w:rFonts w:hint="eastAsia" w:ascii="宋体" w:hAnsi="宋体" w:eastAsia="宋体" w:cs="宋体"/>
                <w:color w:val="auto"/>
                <w:sz w:val="24"/>
                <w:szCs w:val="24"/>
                <w:highlight w:val="none"/>
                <w:shd w:val="clear" w:color="auto" w:fill="auto"/>
                <w:lang w:val="en-US" w:eastAsia="zh-CN"/>
              </w:rPr>
              <w:t>具有独立承担民事责任能力的法人、其他组织或自然人，并出具合法有效的统一社会信用代码的营业执照或事业单位法人证书等国家规定的相关证明，自然人参与的提供其身份证明。</w:t>
            </w:r>
          </w:p>
        </w:tc>
      </w:tr>
      <w:tr w14:paraId="782A1F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5" w:type="dxa"/>
            <w:tcBorders>
              <w:top w:val="single" w:color="auto" w:sz="4" w:space="0"/>
              <w:left w:val="single" w:color="auto" w:sz="4" w:space="0"/>
              <w:bottom w:val="single" w:color="auto" w:sz="4" w:space="0"/>
              <w:right w:val="single" w:color="auto" w:sz="4" w:space="0"/>
            </w:tcBorders>
            <w:shd w:val="clear" w:color="auto" w:fill="auto"/>
            <w:vAlign w:val="center"/>
          </w:tcPr>
          <w:p w14:paraId="39E7E0F3">
            <w:pPr>
              <w:pStyle w:val="42"/>
              <w:pageBreakBefore w:val="0"/>
              <w:overflowPunct/>
              <w:topLinePunct w:val="0"/>
              <w:bidi w:val="0"/>
              <w:spacing w:line="360" w:lineRule="auto"/>
              <w:jc w:val="center"/>
              <w:rPr>
                <w:rFonts w:hint="eastAsia" w:ascii="宋体" w:hAnsi="宋体" w:eastAsia="宋体" w:cs="宋体"/>
                <w:snapToGrid/>
                <w:color w:val="auto"/>
                <w:kern w:val="2"/>
                <w:sz w:val="24"/>
                <w:szCs w:val="24"/>
                <w:highlight w:val="none"/>
                <w:shd w:val="clear" w:color="auto" w:fill="auto"/>
                <w:lang w:val="en-US" w:eastAsia="zh-CN" w:bidi="ar-SA"/>
              </w:rPr>
            </w:pPr>
            <w:r>
              <w:rPr>
                <w:rFonts w:hint="eastAsia" w:ascii="宋体" w:hAnsi="宋体" w:eastAsia="宋体" w:cs="宋体"/>
                <w:snapToGrid/>
                <w:color w:val="auto"/>
                <w:kern w:val="2"/>
                <w:sz w:val="24"/>
                <w:szCs w:val="24"/>
                <w:highlight w:val="none"/>
                <w:shd w:val="clear" w:color="auto" w:fill="auto"/>
                <w:lang w:val="en-US" w:eastAsia="zh-CN" w:bidi="ar-SA"/>
              </w:rPr>
              <w:t>2</w:t>
            </w:r>
          </w:p>
        </w:tc>
        <w:tc>
          <w:tcPr>
            <w:tcW w:w="1957" w:type="dxa"/>
            <w:tcBorders>
              <w:top w:val="single" w:color="auto" w:sz="4" w:space="0"/>
              <w:left w:val="single" w:color="auto" w:sz="4" w:space="0"/>
              <w:bottom w:val="single" w:color="auto" w:sz="4" w:space="0"/>
              <w:right w:val="single" w:color="auto" w:sz="4" w:space="0"/>
            </w:tcBorders>
            <w:shd w:val="clear" w:color="auto" w:fill="auto"/>
            <w:vAlign w:val="center"/>
          </w:tcPr>
          <w:p w14:paraId="1E89C3DD">
            <w:pPr>
              <w:pStyle w:val="42"/>
              <w:pageBreakBefore w:val="0"/>
              <w:overflowPunct/>
              <w:topLinePunct w:val="0"/>
              <w:bidi w:val="0"/>
              <w:spacing w:line="360" w:lineRule="auto"/>
              <w:jc w:val="center"/>
              <w:rPr>
                <w:rFonts w:hint="eastAsia" w:ascii="宋体" w:hAnsi="宋体" w:eastAsia="宋体" w:cs="宋体"/>
                <w:snapToGrid/>
                <w:color w:val="auto"/>
                <w:kern w:val="2"/>
                <w:sz w:val="24"/>
                <w:szCs w:val="24"/>
                <w:highlight w:val="none"/>
                <w:shd w:val="clear" w:color="auto" w:fill="auto"/>
                <w:lang w:val="en-US" w:eastAsia="zh-CN" w:bidi="ar-SA"/>
              </w:rPr>
            </w:pPr>
            <w:r>
              <w:rPr>
                <w:rFonts w:hint="eastAsia" w:ascii="宋体" w:hAnsi="宋体" w:eastAsia="宋体" w:cs="宋体"/>
                <w:color w:val="auto"/>
                <w:sz w:val="24"/>
                <w:szCs w:val="24"/>
                <w:highlight w:val="none"/>
                <w:shd w:val="clear" w:color="auto" w:fill="auto"/>
              </w:rPr>
              <w:t>财务状况报告</w:t>
            </w:r>
          </w:p>
        </w:tc>
        <w:tc>
          <w:tcPr>
            <w:tcW w:w="6561" w:type="dxa"/>
            <w:tcBorders>
              <w:top w:val="single" w:color="auto" w:sz="4" w:space="0"/>
              <w:left w:val="single" w:color="auto" w:sz="4" w:space="0"/>
              <w:bottom w:val="single" w:color="auto" w:sz="4" w:space="0"/>
              <w:right w:val="single" w:color="auto" w:sz="4" w:space="0"/>
            </w:tcBorders>
            <w:shd w:val="clear" w:color="auto" w:fill="auto"/>
            <w:vAlign w:val="center"/>
          </w:tcPr>
          <w:p w14:paraId="4D786644">
            <w:pPr>
              <w:pageBreakBefore w:val="0"/>
              <w:widowControl/>
              <w:overflowPunct/>
              <w:topLinePunct w:val="0"/>
              <w:bidi w:val="0"/>
              <w:spacing w:line="360" w:lineRule="auto"/>
              <w:rPr>
                <w:rFonts w:hint="eastAsia" w:ascii="宋体" w:hAnsi="宋体" w:eastAsia="宋体" w:cs="宋体"/>
                <w:color w:val="auto"/>
                <w:sz w:val="24"/>
                <w:szCs w:val="24"/>
                <w:highlight w:val="none"/>
                <w:shd w:val="clear" w:color="auto" w:fill="auto"/>
                <w:lang w:val="en-US" w:eastAsia="zh-CN"/>
              </w:rPr>
            </w:pPr>
            <w:r>
              <w:rPr>
                <w:rFonts w:hint="eastAsia" w:ascii="宋体" w:hAnsi="宋体" w:eastAsia="宋体" w:cs="宋体"/>
                <w:color w:val="auto"/>
                <w:sz w:val="24"/>
                <w:szCs w:val="24"/>
                <w:highlight w:val="none"/>
                <w:shd w:val="clear" w:color="auto" w:fill="auto"/>
                <w:lang w:val="en-US" w:eastAsia="zh-CN"/>
              </w:rPr>
              <w:t>财务状况报告（任选其一）①2025年度经审计的完整财务审计报告（成立时间至提交响应文件截止时间不足一年的可提供成立后任意时段的资产负债表）； ②提交响应文件截止时间三个月内其基本账户开户银行出具的资信证明（附基本存款账户信息）。</w:t>
            </w:r>
          </w:p>
        </w:tc>
      </w:tr>
      <w:tr w14:paraId="143C92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5" w:type="dxa"/>
            <w:tcBorders>
              <w:top w:val="single" w:color="auto" w:sz="4" w:space="0"/>
              <w:left w:val="single" w:color="auto" w:sz="4" w:space="0"/>
              <w:bottom w:val="single" w:color="auto" w:sz="4" w:space="0"/>
              <w:right w:val="single" w:color="auto" w:sz="4" w:space="0"/>
            </w:tcBorders>
            <w:shd w:val="clear" w:color="auto" w:fill="auto"/>
            <w:vAlign w:val="center"/>
          </w:tcPr>
          <w:p w14:paraId="1A7ECFB8">
            <w:pPr>
              <w:pStyle w:val="42"/>
              <w:pageBreakBefore w:val="0"/>
              <w:overflowPunct/>
              <w:topLinePunct w:val="0"/>
              <w:bidi w:val="0"/>
              <w:spacing w:line="360" w:lineRule="auto"/>
              <w:jc w:val="center"/>
              <w:rPr>
                <w:rFonts w:hint="eastAsia" w:ascii="宋体" w:hAnsi="宋体" w:eastAsia="宋体" w:cs="宋体"/>
                <w:snapToGrid/>
                <w:color w:val="auto"/>
                <w:kern w:val="2"/>
                <w:sz w:val="24"/>
                <w:szCs w:val="24"/>
                <w:highlight w:val="none"/>
                <w:shd w:val="clear" w:color="auto" w:fill="auto"/>
                <w:lang w:val="en-US" w:eastAsia="zh-CN" w:bidi="ar-SA"/>
              </w:rPr>
            </w:pPr>
            <w:r>
              <w:rPr>
                <w:rFonts w:hint="eastAsia" w:ascii="宋体" w:hAnsi="宋体" w:eastAsia="宋体" w:cs="宋体"/>
                <w:snapToGrid/>
                <w:color w:val="auto"/>
                <w:kern w:val="2"/>
                <w:sz w:val="24"/>
                <w:szCs w:val="24"/>
                <w:highlight w:val="none"/>
                <w:shd w:val="clear" w:color="auto" w:fill="auto"/>
                <w:lang w:val="en-US" w:eastAsia="zh-CN" w:bidi="ar-SA"/>
              </w:rPr>
              <w:t>3</w:t>
            </w:r>
          </w:p>
        </w:tc>
        <w:tc>
          <w:tcPr>
            <w:tcW w:w="1957" w:type="dxa"/>
            <w:tcBorders>
              <w:top w:val="single" w:color="auto" w:sz="4" w:space="0"/>
              <w:left w:val="single" w:color="auto" w:sz="4" w:space="0"/>
              <w:bottom w:val="single" w:color="auto" w:sz="4" w:space="0"/>
              <w:right w:val="single" w:color="auto" w:sz="4" w:space="0"/>
            </w:tcBorders>
            <w:shd w:val="clear" w:color="auto" w:fill="auto"/>
            <w:vAlign w:val="center"/>
          </w:tcPr>
          <w:p w14:paraId="144DE762">
            <w:pPr>
              <w:pStyle w:val="42"/>
              <w:pageBreakBefore w:val="0"/>
              <w:overflowPunct/>
              <w:topLinePunct w:val="0"/>
              <w:bidi w:val="0"/>
              <w:spacing w:line="360" w:lineRule="auto"/>
              <w:jc w:val="center"/>
              <w:rPr>
                <w:rFonts w:hint="eastAsia" w:ascii="宋体" w:hAnsi="宋体" w:eastAsia="宋体" w:cs="宋体"/>
                <w:snapToGrid/>
                <w:color w:val="auto"/>
                <w:kern w:val="2"/>
                <w:sz w:val="24"/>
                <w:szCs w:val="24"/>
                <w:highlight w:val="none"/>
                <w:shd w:val="clear" w:color="auto" w:fill="auto"/>
                <w:lang w:val="en-US" w:eastAsia="zh-CN" w:bidi="ar-SA"/>
              </w:rPr>
            </w:pPr>
            <w:r>
              <w:rPr>
                <w:rFonts w:hint="eastAsia" w:ascii="宋体" w:hAnsi="宋体" w:eastAsia="宋体" w:cs="宋体"/>
                <w:color w:val="auto"/>
                <w:sz w:val="24"/>
                <w:szCs w:val="24"/>
                <w:highlight w:val="none"/>
                <w:shd w:val="clear" w:color="auto" w:fill="auto"/>
              </w:rPr>
              <w:t>社保缴纳证明</w:t>
            </w:r>
          </w:p>
        </w:tc>
        <w:tc>
          <w:tcPr>
            <w:tcW w:w="6561" w:type="dxa"/>
            <w:tcBorders>
              <w:top w:val="single" w:color="auto" w:sz="4" w:space="0"/>
              <w:left w:val="single" w:color="auto" w:sz="4" w:space="0"/>
              <w:bottom w:val="single" w:color="auto" w:sz="4" w:space="0"/>
              <w:right w:val="single" w:color="auto" w:sz="4" w:space="0"/>
            </w:tcBorders>
            <w:shd w:val="clear" w:color="auto" w:fill="auto"/>
            <w:vAlign w:val="center"/>
          </w:tcPr>
          <w:p w14:paraId="3A9AC516">
            <w:pPr>
              <w:pageBreakBefore w:val="0"/>
              <w:widowControl/>
              <w:overflowPunct/>
              <w:topLinePunct w:val="0"/>
              <w:bidi w:val="0"/>
              <w:spacing w:line="360" w:lineRule="auto"/>
              <w:rPr>
                <w:rFonts w:hint="eastAsia" w:ascii="宋体" w:hAnsi="宋体" w:eastAsia="宋体" w:cs="宋体"/>
                <w:color w:val="auto"/>
                <w:sz w:val="24"/>
                <w:szCs w:val="24"/>
                <w:highlight w:val="none"/>
                <w:shd w:val="clear" w:color="auto" w:fill="auto"/>
                <w:lang w:val="en-US" w:eastAsia="zh-CN"/>
              </w:rPr>
            </w:pPr>
            <w:r>
              <w:rPr>
                <w:rFonts w:hint="eastAsia" w:ascii="宋体" w:hAnsi="宋体" w:eastAsia="宋体" w:cs="宋体"/>
                <w:color w:val="auto"/>
                <w:sz w:val="24"/>
                <w:szCs w:val="24"/>
                <w:highlight w:val="none"/>
                <w:shd w:val="clear" w:color="auto" w:fill="auto"/>
              </w:rPr>
              <w:t>提交响应文件截止时间前一年内至少一个月社会保障资金缴存单据或社保机构开具的社会保险参保缴费情况证明，单据或证明上应有社保机构或代收机构的公章或业务专用章；依法不需要缴纳社会保障资金的单位应提供书面说明和相关证明材料。</w:t>
            </w:r>
          </w:p>
        </w:tc>
      </w:tr>
      <w:tr w14:paraId="773953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5" w:type="dxa"/>
            <w:tcBorders>
              <w:top w:val="single" w:color="auto" w:sz="4" w:space="0"/>
              <w:left w:val="single" w:color="auto" w:sz="4" w:space="0"/>
              <w:bottom w:val="single" w:color="auto" w:sz="4" w:space="0"/>
              <w:right w:val="single" w:color="auto" w:sz="4" w:space="0"/>
            </w:tcBorders>
            <w:shd w:val="clear" w:color="auto" w:fill="auto"/>
            <w:vAlign w:val="center"/>
          </w:tcPr>
          <w:p w14:paraId="584B8B54">
            <w:pPr>
              <w:pStyle w:val="42"/>
              <w:pageBreakBefore w:val="0"/>
              <w:overflowPunct/>
              <w:topLinePunct w:val="0"/>
              <w:bidi w:val="0"/>
              <w:spacing w:line="360" w:lineRule="auto"/>
              <w:jc w:val="center"/>
              <w:rPr>
                <w:rFonts w:hint="eastAsia" w:ascii="宋体" w:hAnsi="宋体" w:eastAsia="宋体" w:cs="宋体"/>
                <w:snapToGrid/>
                <w:color w:val="auto"/>
                <w:kern w:val="2"/>
                <w:sz w:val="24"/>
                <w:szCs w:val="24"/>
                <w:highlight w:val="none"/>
                <w:shd w:val="clear" w:color="auto" w:fill="auto"/>
                <w:lang w:val="en-US" w:eastAsia="zh-CN" w:bidi="ar-SA"/>
              </w:rPr>
            </w:pPr>
            <w:r>
              <w:rPr>
                <w:rFonts w:hint="eastAsia" w:ascii="宋体" w:hAnsi="宋体" w:eastAsia="宋体" w:cs="宋体"/>
                <w:snapToGrid/>
                <w:color w:val="auto"/>
                <w:kern w:val="2"/>
                <w:sz w:val="24"/>
                <w:szCs w:val="24"/>
                <w:highlight w:val="none"/>
                <w:shd w:val="clear" w:color="auto" w:fill="auto"/>
                <w:lang w:val="en-US" w:eastAsia="zh-CN" w:bidi="ar-SA"/>
              </w:rPr>
              <w:t>4</w:t>
            </w:r>
          </w:p>
        </w:tc>
        <w:tc>
          <w:tcPr>
            <w:tcW w:w="1957" w:type="dxa"/>
            <w:tcBorders>
              <w:top w:val="single" w:color="auto" w:sz="4" w:space="0"/>
              <w:left w:val="single" w:color="auto" w:sz="4" w:space="0"/>
              <w:bottom w:val="single" w:color="auto" w:sz="4" w:space="0"/>
              <w:right w:val="single" w:color="auto" w:sz="4" w:space="0"/>
            </w:tcBorders>
            <w:shd w:val="clear" w:color="auto" w:fill="auto"/>
            <w:vAlign w:val="center"/>
          </w:tcPr>
          <w:p w14:paraId="6AAA690E">
            <w:pPr>
              <w:keepNext w:val="0"/>
              <w:keepLines w:val="0"/>
              <w:pageBreakBefore w:val="0"/>
              <w:widowControl/>
              <w:suppressLineNumbers w:val="0"/>
              <w:overflowPunct/>
              <w:topLinePunct w:val="0"/>
              <w:bidi w:val="0"/>
              <w:spacing w:line="360" w:lineRule="auto"/>
              <w:jc w:val="center"/>
              <w:rPr>
                <w:rFonts w:hint="eastAsia" w:ascii="宋体" w:hAnsi="宋体" w:eastAsia="宋体" w:cs="宋体"/>
                <w:snapToGrid/>
                <w:color w:val="auto"/>
                <w:kern w:val="2"/>
                <w:sz w:val="24"/>
                <w:szCs w:val="24"/>
                <w:highlight w:val="none"/>
                <w:shd w:val="clear" w:color="auto" w:fill="auto"/>
                <w:lang w:val="en-US" w:eastAsia="zh-CN" w:bidi="ar-SA"/>
              </w:rPr>
            </w:pPr>
            <w:r>
              <w:rPr>
                <w:rFonts w:hint="eastAsia" w:ascii="宋体" w:hAnsi="宋体" w:eastAsia="宋体" w:cs="宋体"/>
                <w:color w:val="auto"/>
                <w:sz w:val="24"/>
                <w:szCs w:val="24"/>
                <w:highlight w:val="none"/>
                <w:shd w:val="clear" w:color="auto" w:fill="auto"/>
              </w:rPr>
              <w:t>税收缴纳证明</w:t>
            </w:r>
          </w:p>
        </w:tc>
        <w:tc>
          <w:tcPr>
            <w:tcW w:w="6561" w:type="dxa"/>
            <w:tcBorders>
              <w:top w:val="single" w:color="auto" w:sz="4" w:space="0"/>
              <w:left w:val="single" w:color="auto" w:sz="4" w:space="0"/>
              <w:bottom w:val="single" w:color="auto" w:sz="4" w:space="0"/>
              <w:right w:val="single" w:color="auto" w:sz="4" w:space="0"/>
            </w:tcBorders>
            <w:shd w:val="clear" w:color="auto" w:fill="auto"/>
            <w:vAlign w:val="center"/>
          </w:tcPr>
          <w:p w14:paraId="11EDBF3F">
            <w:pPr>
              <w:pageBreakBefore w:val="0"/>
              <w:widowControl/>
              <w:overflowPunct/>
              <w:topLinePunct w:val="0"/>
              <w:bidi w:val="0"/>
              <w:spacing w:line="360" w:lineRule="auto"/>
              <w:rPr>
                <w:rFonts w:hint="eastAsia" w:ascii="宋体" w:hAnsi="宋体" w:eastAsia="宋体" w:cs="宋体"/>
                <w:color w:val="auto"/>
                <w:sz w:val="24"/>
                <w:szCs w:val="24"/>
                <w:highlight w:val="none"/>
                <w:shd w:val="clear" w:color="auto" w:fill="auto"/>
                <w:lang w:val="en-US" w:eastAsia="zh-CN"/>
              </w:rPr>
            </w:pPr>
            <w:r>
              <w:rPr>
                <w:rFonts w:hint="eastAsia" w:ascii="宋体" w:hAnsi="宋体" w:eastAsia="宋体" w:cs="宋体"/>
                <w:color w:val="auto"/>
                <w:sz w:val="24"/>
                <w:szCs w:val="24"/>
                <w:highlight w:val="none"/>
                <w:shd w:val="clear" w:color="auto" w:fill="auto"/>
                <w:lang w:val="en-US" w:eastAsia="zh-CN"/>
              </w:rPr>
              <w:t>提供递交响应文件截止之日前一年内任意一个月依法缴纳税收的相关凭据，凭据应有税务机关或代收机关的公章或业务专用章。依法免税或无须缴纳税收的供应商，应提供书面说明和相关证明材料。</w:t>
            </w:r>
          </w:p>
        </w:tc>
      </w:tr>
      <w:tr w14:paraId="04C7EF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725" w:type="dxa"/>
            <w:tcBorders>
              <w:top w:val="single" w:color="auto" w:sz="4" w:space="0"/>
              <w:left w:val="single" w:color="auto" w:sz="4" w:space="0"/>
              <w:bottom w:val="single" w:color="auto" w:sz="4" w:space="0"/>
              <w:right w:val="single" w:color="auto" w:sz="4" w:space="0"/>
            </w:tcBorders>
            <w:shd w:val="clear" w:color="auto" w:fill="auto"/>
            <w:vAlign w:val="center"/>
          </w:tcPr>
          <w:p w14:paraId="2E9B9379">
            <w:pPr>
              <w:pStyle w:val="42"/>
              <w:pageBreakBefore w:val="0"/>
              <w:overflowPunct/>
              <w:topLinePunct w:val="0"/>
              <w:bidi w:val="0"/>
              <w:spacing w:line="360" w:lineRule="auto"/>
              <w:jc w:val="center"/>
              <w:rPr>
                <w:rFonts w:hint="eastAsia" w:ascii="宋体" w:hAnsi="宋体" w:eastAsia="宋体" w:cs="宋体"/>
                <w:snapToGrid/>
                <w:color w:val="auto"/>
                <w:kern w:val="2"/>
                <w:sz w:val="24"/>
                <w:szCs w:val="24"/>
                <w:highlight w:val="none"/>
                <w:shd w:val="clear" w:color="auto" w:fill="auto"/>
                <w:lang w:val="en-US" w:eastAsia="zh-CN" w:bidi="ar-SA"/>
              </w:rPr>
            </w:pPr>
            <w:r>
              <w:rPr>
                <w:rFonts w:hint="eastAsia" w:ascii="宋体" w:hAnsi="宋体" w:eastAsia="宋体" w:cs="宋体"/>
                <w:snapToGrid/>
                <w:color w:val="auto"/>
                <w:kern w:val="2"/>
                <w:sz w:val="24"/>
                <w:szCs w:val="24"/>
                <w:highlight w:val="none"/>
                <w:shd w:val="clear" w:color="auto" w:fill="auto"/>
                <w:lang w:val="en-US" w:eastAsia="zh-CN" w:bidi="ar-SA"/>
              </w:rPr>
              <w:t>5</w:t>
            </w:r>
          </w:p>
        </w:tc>
        <w:tc>
          <w:tcPr>
            <w:tcW w:w="1957" w:type="dxa"/>
            <w:tcBorders>
              <w:top w:val="single" w:color="auto" w:sz="4" w:space="0"/>
              <w:left w:val="single" w:color="auto" w:sz="4" w:space="0"/>
              <w:bottom w:val="single" w:color="auto" w:sz="4" w:space="0"/>
              <w:right w:val="single" w:color="auto" w:sz="4" w:space="0"/>
            </w:tcBorders>
            <w:shd w:val="clear" w:color="auto" w:fill="auto"/>
            <w:vAlign w:val="center"/>
          </w:tcPr>
          <w:p w14:paraId="57CD931C">
            <w:pPr>
              <w:keepNext w:val="0"/>
              <w:keepLines w:val="0"/>
              <w:pageBreakBefore w:val="0"/>
              <w:widowControl/>
              <w:suppressLineNumbers w:val="0"/>
              <w:overflowPunct/>
              <w:topLinePunct w:val="0"/>
              <w:bidi w:val="0"/>
              <w:spacing w:line="360" w:lineRule="auto"/>
              <w:jc w:val="center"/>
              <w:rPr>
                <w:rFonts w:hint="eastAsia" w:ascii="宋体" w:hAnsi="宋体" w:eastAsia="宋体" w:cs="宋体"/>
                <w:color w:val="auto"/>
                <w:kern w:val="0"/>
                <w:sz w:val="24"/>
                <w:szCs w:val="24"/>
                <w:highlight w:val="none"/>
                <w:shd w:val="clear" w:color="auto" w:fill="auto"/>
                <w:lang w:val="en-US" w:eastAsia="zh-CN" w:bidi="ar"/>
              </w:rPr>
            </w:pPr>
            <w:r>
              <w:rPr>
                <w:rFonts w:hint="eastAsia" w:ascii="宋体" w:hAnsi="宋体" w:eastAsia="宋体" w:cs="宋体"/>
                <w:color w:val="auto"/>
                <w:sz w:val="24"/>
                <w:szCs w:val="24"/>
                <w:highlight w:val="none"/>
                <w:shd w:val="clear" w:color="auto" w:fill="auto"/>
              </w:rPr>
              <w:t>无重大违法记录声明</w:t>
            </w:r>
          </w:p>
        </w:tc>
        <w:tc>
          <w:tcPr>
            <w:tcW w:w="6561" w:type="dxa"/>
            <w:tcBorders>
              <w:top w:val="single" w:color="auto" w:sz="4" w:space="0"/>
              <w:left w:val="single" w:color="auto" w:sz="4" w:space="0"/>
              <w:bottom w:val="single" w:color="auto" w:sz="4" w:space="0"/>
              <w:right w:val="single" w:color="auto" w:sz="4" w:space="0"/>
            </w:tcBorders>
            <w:shd w:val="clear" w:color="auto" w:fill="auto"/>
            <w:vAlign w:val="center"/>
          </w:tcPr>
          <w:p w14:paraId="4E96E0FC">
            <w:pPr>
              <w:pageBreakBefore w:val="0"/>
              <w:widowControl/>
              <w:overflowPunct/>
              <w:topLinePunct w:val="0"/>
              <w:bidi w:val="0"/>
              <w:spacing w:line="360" w:lineRule="auto"/>
              <w:rPr>
                <w:rFonts w:hint="eastAsia" w:ascii="宋体" w:hAnsi="宋体" w:eastAsia="宋体" w:cs="宋体"/>
                <w:color w:val="auto"/>
                <w:sz w:val="24"/>
                <w:szCs w:val="24"/>
                <w:highlight w:val="none"/>
                <w:shd w:val="clear" w:color="auto" w:fill="auto"/>
                <w:lang w:val="en-US" w:eastAsia="zh-CN"/>
              </w:rPr>
            </w:pPr>
            <w:r>
              <w:rPr>
                <w:rFonts w:hint="eastAsia" w:ascii="宋体" w:hAnsi="宋体" w:eastAsia="宋体" w:cs="宋体"/>
                <w:color w:val="auto"/>
                <w:sz w:val="24"/>
                <w:szCs w:val="24"/>
                <w:highlight w:val="none"/>
                <w:shd w:val="clear" w:color="auto" w:fill="auto"/>
              </w:rPr>
              <w:t>提供参加本次政府采购活动前3年内在经营活动中没有重大违法记录的书面声明。</w:t>
            </w:r>
          </w:p>
        </w:tc>
      </w:tr>
      <w:tr w14:paraId="5223DD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5" w:type="dxa"/>
            <w:tcBorders>
              <w:top w:val="single" w:color="auto" w:sz="4" w:space="0"/>
              <w:left w:val="single" w:color="auto" w:sz="4" w:space="0"/>
              <w:bottom w:val="single" w:color="auto" w:sz="4" w:space="0"/>
              <w:right w:val="single" w:color="auto" w:sz="4" w:space="0"/>
            </w:tcBorders>
            <w:shd w:val="clear" w:color="auto" w:fill="auto"/>
            <w:vAlign w:val="center"/>
          </w:tcPr>
          <w:p w14:paraId="3E1541AD">
            <w:pPr>
              <w:pStyle w:val="42"/>
              <w:pageBreakBefore w:val="0"/>
              <w:overflowPunct/>
              <w:topLinePunct w:val="0"/>
              <w:bidi w:val="0"/>
              <w:spacing w:line="360" w:lineRule="auto"/>
              <w:jc w:val="center"/>
              <w:rPr>
                <w:rFonts w:hint="eastAsia" w:ascii="宋体" w:hAnsi="宋体" w:eastAsia="宋体" w:cs="宋体"/>
                <w:snapToGrid/>
                <w:color w:val="auto"/>
                <w:kern w:val="2"/>
                <w:sz w:val="24"/>
                <w:szCs w:val="24"/>
                <w:highlight w:val="none"/>
                <w:shd w:val="clear" w:color="auto" w:fill="auto"/>
                <w:lang w:val="en-US" w:eastAsia="zh-CN" w:bidi="ar-SA"/>
              </w:rPr>
            </w:pPr>
            <w:r>
              <w:rPr>
                <w:rFonts w:hint="eastAsia" w:ascii="宋体" w:hAnsi="宋体" w:eastAsia="宋体" w:cs="宋体"/>
                <w:snapToGrid/>
                <w:color w:val="auto"/>
                <w:kern w:val="2"/>
                <w:sz w:val="24"/>
                <w:szCs w:val="24"/>
                <w:highlight w:val="none"/>
                <w:shd w:val="clear" w:color="auto" w:fill="auto"/>
                <w:lang w:val="en-US" w:eastAsia="zh-CN" w:bidi="ar-SA"/>
              </w:rPr>
              <w:t>6</w:t>
            </w:r>
          </w:p>
        </w:tc>
        <w:tc>
          <w:tcPr>
            <w:tcW w:w="1957" w:type="dxa"/>
            <w:tcBorders>
              <w:top w:val="single" w:color="auto" w:sz="4" w:space="0"/>
              <w:left w:val="single" w:color="auto" w:sz="4" w:space="0"/>
              <w:bottom w:val="single" w:color="auto" w:sz="4" w:space="0"/>
              <w:right w:val="single" w:color="auto" w:sz="4" w:space="0"/>
            </w:tcBorders>
            <w:shd w:val="clear" w:color="auto" w:fill="auto"/>
            <w:vAlign w:val="center"/>
          </w:tcPr>
          <w:p w14:paraId="68956ACE">
            <w:pPr>
              <w:pStyle w:val="42"/>
              <w:pageBreakBefore w:val="0"/>
              <w:overflowPunct/>
              <w:topLinePunct w:val="0"/>
              <w:bidi w:val="0"/>
              <w:spacing w:line="360" w:lineRule="auto"/>
              <w:jc w:val="center"/>
              <w:rPr>
                <w:rFonts w:hint="eastAsia" w:ascii="宋体" w:hAnsi="宋体" w:eastAsia="宋体" w:cs="宋体"/>
                <w:snapToGrid/>
                <w:color w:val="auto"/>
                <w:kern w:val="2"/>
                <w:sz w:val="24"/>
                <w:szCs w:val="24"/>
                <w:highlight w:val="none"/>
                <w:shd w:val="clear" w:color="auto" w:fill="auto"/>
                <w:lang w:val="en-US" w:eastAsia="zh-CN" w:bidi="ar-SA"/>
              </w:rPr>
            </w:pPr>
            <w:r>
              <w:rPr>
                <w:rFonts w:hint="eastAsia" w:ascii="宋体" w:hAnsi="宋体" w:eastAsia="宋体" w:cs="宋体"/>
                <w:color w:val="auto"/>
                <w:sz w:val="24"/>
                <w:szCs w:val="24"/>
                <w:highlight w:val="none"/>
                <w:shd w:val="clear" w:color="auto" w:fill="auto"/>
              </w:rPr>
              <w:t>具有履行合同所必需的设备和专业技术能力</w:t>
            </w:r>
          </w:p>
        </w:tc>
        <w:tc>
          <w:tcPr>
            <w:tcW w:w="6561" w:type="dxa"/>
            <w:tcBorders>
              <w:top w:val="single" w:color="auto" w:sz="4" w:space="0"/>
              <w:left w:val="single" w:color="auto" w:sz="4" w:space="0"/>
              <w:bottom w:val="single" w:color="auto" w:sz="4" w:space="0"/>
              <w:right w:val="single" w:color="auto" w:sz="4" w:space="0"/>
            </w:tcBorders>
            <w:shd w:val="clear" w:color="auto" w:fill="auto"/>
            <w:vAlign w:val="center"/>
          </w:tcPr>
          <w:p w14:paraId="4AB3505A">
            <w:pPr>
              <w:pageBreakBefore w:val="0"/>
              <w:widowControl/>
              <w:overflowPunct/>
              <w:topLinePunct w:val="0"/>
              <w:bidi w:val="0"/>
              <w:spacing w:line="360" w:lineRule="auto"/>
              <w:rPr>
                <w:rFonts w:hint="eastAsia" w:ascii="宋体" w:hAnsi="宋体" w:eastAsia="宋体" w:cs="宋体"/>
                <w:color w:val="auto"/>
                <w:sz w:val="24"/>
                <w:szCs w:val="24"/>
                <w:highlight w:val="none"/>
                <w:shd w:val="clear" w:color="auto" w:fill="auto"/>
                <w:lang w:val="en-US" w:eastAsia="zh-CN"/>
              </w:rPr>
            </w:pPr>
            <w:r>
              <w:rPr>
                <w:rFonts w:hint="eastAsia" w:ascii="宋体" w:hAnsi="宋体" w:eastAsia="宋体" w:cs="宋体"/>
                <w:color w:val="auto"/>
                <w:sz w:val="24"/>
                <w:szCs w:val="24"/>
                <w:highlight w:val="none"/>
                <w:shd w:val="clear" w:color="auto" w:fill="auto"/>
              </w:rPr>
              <w:t>提供具有履行合同所必需的设备和专业技术能力声明。</w:t>
            </w:r>
          </w:p>
        </w:tc>
      </w:tr>
      <w:tr w14:paraId="429F1E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725" w:type="dxa"/>
            <w:tcBorders>
              <w:top w:val="single" w:color="auto" w:sz="4" w:space="0"/>
              <w:left w:val="single" w:color="auto" w:sz="4" w:space="0"/>
              <w:bottom w:val="single" w:color="auto" w:sz="4" w:space="0"/>
              <w:right w:val="single" w:color="auto" w:sz="4" w:space="0"/>
            </w:tcBorders>
            <w:shd w:val="clear" w:color="auto" w:fill="auto"/>
            <w:vAlign w:val="center"/>
          </w:tcPr>
          <w:p w14:paraId="544C20E2">
            <w:pPr>
              <w:pStyle w:val="42"/>
              <w:pageBreakBefore w:val="0"/>
              <w:overflowPunct/>
              <w:topLinePunct w:val="0"/>
              <w:bidi w:val="0"/>
              <w:spacing w:line="360" w:lineRule="auto"/>
              <w:jc w:val="center"/>
              <w:rPr>
                <w:rFonts w:hint="eastAsia" w:ascii="宋体" w:hAnsi="宋体" w:eastAsia="宋体" w:cs="宋体"/>
                <w:snapToGrid/>
                <w:color w:val="auto"/>
                <w:kern w:val="2"/>
                <w:sz w:val="24"/>
                <w:szCs w:val="24"/>
                <w:highlight w:val="none"/>
                <w:shd w:val="clear" w:color="auto" w:fill="auto"/>
                <w:lang w:val="en-US" w:eastAsia="zh-CN" w:bidi="ar-SA"/>
              </w:rPr>
            </w:pPr>
            <w:r>
              <w:rPr>
                <w:rFonts w:hint="eastAsia" w:ascii="宋体" w:hAnsi="宋体" w:eastAsia="宋体" w:cs="宋体"/>
                <w:snapToGrid/>
                <w:color w:val="auto"/>
                <w:kern w:val="2"/>
                <w:sz w:val="24"/>
                <w:szCs w:val="24"/>
                <w:highlight w:val="none"/>
                <w:shd w:val="clear" w:color="auto" w:fill="auto"/>
                <w:lang w:val="en-US" w:eastAsia="zh-CN" w:bidi="ar-SA"/>
              </w:rPr>
              <w:t>7</w:t>
            </w:r>
          </w:p>
        </w:tc>
        <w:tc>
          <w:tcPr>
            <w:tcW w:w="1957" w:type="dxa"/>
            <w:tcBorders>
              <w:top w:val="single" w:color="auto" w:sz="4" w:space="0"/>
              <w:left w:val="single" w:color="auto" w:sz="4" w:space="0"/>
              <w:bottom w:val="single" w:color="auto" w:sz="4" w:space="0"/>
              <w:right w:val="single" w:color="auto" w:sz="4" w:space="0"/>
            </w:tcBorders>
            <w:shd w:val="clear" w:color="auto" w:fill="auto"/>
            <w:vAlign w:val="center"/>
          </w:tcPr>
          <w:p w14:paraId="4E2168DE">
            <w:pPr>
              <w:pStyle w:val="29"/>
              <w:keepNext w:val="0"/>
              <w:keepLines w:val="0"/>
              <w:pageBreakBefore w:val="0"/>
              <w:widowControl/>
              <w:suppressLineNumbers w:val="0"/>
              <w:overflowPunct/>
              <w:topLinePunct w:val="0"/>
              <w:bidi w:val="0"/>
              <w:spacing w:line="360" w:lineRule="auto"/>
              <w:ind w:left="0" w:firstLine="8"/>
              <w:jc w:val="center"/>
              <w:textAlignment w:val="center"/>
              <w:rPr>
                <w:rFonts w:hint="eastAsia" w:ascii="宋体" w:hAnsi="宋体" w:eastAsia="宋体" w:cs="宋体"/>
                <w:color w:val="auto"/>
                <w:sz w:val="24"/>
                <w:szCs w:val="24"/>
                <w:highlight w:val="none"/>
                <w:shd w:val="clear" w:color="auto" w:fill="auto"/>
                <w:lang w:val="en-US" w:eastAsia="zh-CN"/>
              </w:rPr>
            </w:pPr>
            <w:r>
              <w:rPr>
                <w:rFonts w:hint="eastAsia" w:ascii="宋体" w:hAnsi="宋体" w:eastAsia="宋体" w:cs="宋体"/>
                <w:color w:val="auto"/>
                <w:kern w:val="2"/>
                <w:sz w:val="24"/>
                <w:szCs w:val="24"/>
                <w:highlight w:val="none"/>
                <w:shd w:val="clear" w:color="auto" w:fill="auto"/>
                <w:lang w:val="en-US" w:eastAsia="zh-CN" w:bidi="ar-SA"/>
              </w:rPr>
              <w:t>法定代表人身份证明或法定代表人授权委托书</w:t>
            </w:r>
          </w:p>
        </w:tc>
        <w:tc>
          <w:tcPr>
            <w:tcW w:w="6561" w:type="dxa"/>
            <w:tcBorders>
              <w:top w:val="single" w:color="auto" w:sz="4" w:space="0"/>
              <w:left w:val="single" w:color="auto" w:sz="4" w:space="0"/>
              <w:bottom w:val="single" w:color="auto" w:sz="4" w:space="0"/>
              <w:right w:val="single" w:color="auto" w:sz="4" w:space="0"/>
            </w:tcBorders>
            <w:shd w:val="clear" w:color="auto" w:fill="auto"/>
            <w:vAlign w:val="center"/>
          </w:tcPr>
          <w:p w14:paraId="7AF9C459">
            <w:pPr>
              <w:pageBreakBefore w:val="0"/>
              <w:widowControl/>
              <w:overflowPunct/>
              <w:topLinePunct w:val="0"/>
              <w:bidi w:val="0"/>
              <w:spacing w:line="360" w:lineRule="auto"/>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法定代表人授权委托书（附法定代表人身份证复印件及被授权人身份证复印件）；法定代表人直接参加投标只须提供法定代表人资格证明书（附法定代表人身份证复印件）；招标文件凡是法定代表人之处，非法人单位的负责人均参照执行；</w:t>
            </w:r>
          </w:p>
        </w:tc>
      </w:tr>
      <w:tr w14:paraId="6B5910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5" w:type="dxa"/>
            <w:tcBorders>
              <w:top w:val="single" w:color="auto" w:sz="4" w:space="0"/>
              <w:left w:val="single" w:color="auto" w:sz="4" w:space="0"/>
              <w:bottom w:val="single" w:color="auto" w:sz="4" w:space="0"/>
              <w:right w:val="single" w:color="auto" w:sz="4" w:space="0"/>
            </w:tcBorders>
            <w:shd w:val="clear" w:color="auto" w:fill="auto"/>
            <w:vAlign w:val="center"/>
          </w:tcPr>
          <w:p w14:paraId="3805123C">
            <w:pPr>
              <w:pStyle w:val="42"/>
              <w:pageBreakBefore w:val="0"/>
              <w:overflowPunct/>
              <w:topLinePunct w:val="0"/>
              <w:bidi w:val="0"/>
              <w:spacing w:line="360" w:lineRule="auto"/>
              <w:jc w:val="center"/>
              <w:rPr>
                <w:rFonts w:hint="eastAsia" w:ascii="宋体" w:hAnsi="宋体" w:eastAsia="宋体" w:cs="宋体"/>
                <w:snapToGrid/>
                <w:color w:val="auto"/>
                <w:kern w:val="2"/>
                <w:sz w:val="24"/>
                <w:szCs w:val="24"/>
                <w:highlight w:val="none"/>
                <w:shd w:val="clear" w:color="auto" w:fill="auto"/>
                <w:lang w:val="en-US" w:eastAsia="zh-CN" w:bidi="ar-SA"/>
              </w:rPr>
            </w:pPr>
            <w:r>
              <w:rPr>
                <w:rFonts w:hint="eastAsia" w:ascii="宋体" w:hAnsi="宋体" w:eastAsia="宋体" w:cs="宋体"/>
                <w:snapToGrid/>
                <w:color w:val="auto"/>
                <w:kern w:val="2"/>
                <w:sz w:val="24"/>
                <w:szCs w:val="24"/>
                <w:highlight w:val="none"/>
                <w:shd w:val="clear" w:color="auto" w:fill="auto"/>
                <w:lang w:val="en-US" w:eastAsia="zh-CN" w:bidi="ar-SA"/>
              </w:rPr>
              <w:t>8</w:t>
            </w:r>
          </w:p>
        </w:tc>
        <w:tc>
          <w:tcPr>
            <w:tcW w:w="1957" w:type="dxa"/>
            <w:tcBorders>
              <w:top w:val="single" w:color="auto" w:sz="4" w:space="0"/>
              <w:left w:val="single" w:color="auto" w:sz="4" w:space="0"/>
              <w:bottom w:val="single" w:color="auto" w:sz="4" w:space="0"/>
              <w:right w:val="single" w:color="auto" w:sz="4" w:space="0"/>
            </w:tcBorders>
            <w:shd w:val="clear" w:color="auto" w:fill="auto"/>
            <w:vAlign w:val="center"/>
          </w:tcPr>
          <w:p w14:paraId="26B18C78">
            <w:pPr>
              <w:pStyle w:val="42"/>
              <w:pageBreakBefore w:val="0"/>
              <w:overflowPunct/>
              <w:topLinePunct w:val="0"/>
              <w:bidi w:val="0"/>
              <w:spacing w:line="360" w:lineRule="auto"/>
              <w:jc w:val="center"/>
              <w:rPr>
                <w:rFonts w:hint="eastAsia" w:ascii="宋体" w:hAnsi="宋体" w:eastAsia="宋体" w:cs="宋体"/>
                <w:snapToGrid/>
                <w:color w:val="auto"/>
                <w:kern w:val="2"/>
                <w:sz w:val="24"/>
                <w:szCs w:val="24"/>
                <w:highlight w:val="none"/>
                <w:shd w:val="clear" w:color="auto" w:fill="auto"/>
                <w:lang w:val="en-US" w:eastAsia="zh-CN" w:bidi="ar-SA"/>
              </w:rPr>
            </w:pPr>
            <w:r>
              <w:rPr>
                <w:rFonts w:hint="eastAsia" w:ascii="宋体" w:hAnsi="宋体" w:eastAsia="宋体" w:cs="宋体"/>
                <w:color w:val="auto"/>
                <w:sz w:val="24"/>
                <w:szCs w:val="24"/>
                <w:highlight w:val="none"/>
                <w:shd w:val="clear" w:color="auto" w:fill="auto"/>
              </w:rPr>
              <w:t>信用记录</w:t>
            </w:r>
          </w:p>
        </w:tc>
        <w:tc>
          <w:tcPr>
            <w:tcW w:w="6561" w:type="dxa"/>
            <w:tcBorders>
              <w:top w:val="single" w:color="auto" w:sz="4" w:space="0"/>
              <w:left w:val="single" w:color="auto" w:sz="4" w:space="0"/>
              <w:bottom w:val="single" w:color="auto" w:sz="4" w:space="0"/>
              <w:right w:val="single" w:color="auto" w:sz="4" w:space="0"/>
            </w:tcBorders>
            <w:shd w:val="clear" w:color="auto" w:fill="auto"/>
            <w:vAlign w:val="center"/>
          </w:tcPr>
          <w:p w14:paraId="1CC41460">
            <w:pPr>
              <w:pageBreakBefore w:val="0"/>
              <w:widowControl/>
              <w:overflowPunct/>
              <w:topLinePunct w:val="0"/>
              <w:bidi w:val="0"/>
              <w:spacing w:line="360" w:lineRule="auto"/>
              <w:rPr>
                <w:rFonts w:hint="eastAsia" w:ascii="宋体" w:hAnsi="宋体" w:eastAsia="宋体" w:cs="宋体"/>
                <w:color w:val="auto"/>
                <w:sz w:val="24"/>
                <w:szCs w:val="24"/>
                <w:highlight w:val="none"/>
                <w:shd w:val="clear" w:color="auto" w:fill="auto"/>
                <w:lang w:val="en-US" w:eastAsia="zh-CN"/>
              </w:rPr>
            </w:pPr>
            <w:r>
              <w:rPr>
                <w:rFonts w:hint="eastAsia" w:ascii="宋体" w:hAnsi="宋体" w:eastAsia="宋体" w:cs="宋体"/>
                <w:color w:val="auto"/>
                <w:sz w:val="24"/>
                <w:szCs w:val="24"/>
                <w:highlight w:val="none"/>
                <w:shd w:val="clear" w:color="auto" w:fill="auto"/>
                <w:lang w:val="en-US" w:eastAsia="zh-CN"/>
              </w:rPr>
              <w:t>信用记录：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tc>
      </w:tr>
      <w:tr w14:paraId="08547E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5" w:type="dxa"/>
            <w:tcBorders>
              <w:top w:val="single" w:color="auto" w:sz="4" w:space="0"/>
              <w:left w:val="single" w:color="auto" w:sz="4" w:space="0"/>
              <w:bottom w:val="single" w:color="auto" w:sz="4" w:space="0"/>
              <w:right w:val="single" w:color="auto" w:sz="4" w:space="0"/>
            </w:tcBorders>
            <w:shd w:val="clear" w:color="auto" w:fill="auto"/>
            <w:vAlign w:val="center"/>
          </w:tcPr>
          <w:p w14:paraId="1BFD6039">
            <w:pPr>
              <w:pStyle w:val="42"/>
              <w:pageBreakBefore w:val="0"/>
              <w:overflowPunct/>
              <w:topLinePunct w:val="0"/>
              <w:bidi w:val="0"/>
              <w:spacing w:line="360" w:lineRule="auto"/>
              <w:jc w:val="center"/>
              <w:rPr>
                <w:rFonts w:hint="eastAsia" w:ascii="宋体" w:hAnsi="宋体" w:eastAsia="宋体" w:cs="宋体"/>
                <w:snapToGrid/>
                <w:color w:val="auto"/>
                <w:kern w:val="2"/>
                <w:sz w:val="24"/>
                <w:szCs w:val="24"/>
                <w:highlight w:val="none"/>
                <w:shd w:val="clear" w:color="auto" w:fill="auto"/>
                <w:lang w:val="en-US" w:eastAsia="zh-CN" w:bidi="ar-SA"/>
              </w:rPr>
            </w:pPr>
            <w:r>
              <w:rPr>
                <w:rFonts w:hint="eastAsia" w:ascii="宋体" w:hAnsi="宋体" w:eastAsia="宋体" w:cs="宋体"/>
                <w:snapToGrid/>
                <w:color w:val="auto"/>
                <w:kern w:val="2"/>
                <w:sz w:val="24"/>
                <w:szCs w:val="24"/>
                <w:highlight w:val="none"/>
                <w:shd w:val="clear" w:color="auto" w:fill="auto"/>
                <w:lang w:val="en-US" w:eastAsia="zh-CN" w:bidi="ar-SA"/>
              </w:rPr>
              <w:t>9</w:t>
            </w:r>
          </w:p>
        </w:tc>
        <w:tc>
          <w:tcPr>
            <w:tcW w:w="1957" w:type="dxa"/>
            <w:tcBorders>
              <w:top w:val="single" w:color="auto" w:sz="4" w:space="0"/>
              <w:left w:val="single" w:color="auto" w:sz="4" w:space="0"/>
              <w:bottom w:val="single" w:color="auto" w:sz="4" w:space="0"/>
              <w:right w:val="single" w:color="auto" w:sz="4" w:space="0"/>
            </w:tcBorders>
            <w:shd w:val="clear" w:color="auto" w:fill="auto"/>
            <w:vAlign w:val="center"/>
          </w:tcPr>
          <w:p w14:paraId="54DEDCF5">
            <w:pPr>
              <w:pStyle w:val="42"/>
              <w:pageBreakBefore w:val="0"/>
              <w:overflowPunct/>
              <w:topLinePunct w:val="0"/>
              <w:bidi w:val="0"/>
              <w:spacing w:line="360" w:lineRule="auto"/>
              <w:jc w:val="center"/>
              <w:rPr>
                <w:rFonts w:hint="eastAsia" w:ascii="宋体" w:hAnsi="宋体" w:eastAsia="宋体" w:cs="宋体"/>
                <w:snapToGrid/>
                <w:color w:val="auto"/>
                <w:kern w:val="2"/>
                <w:sz w:val="24"/>
                <w:szCs w:val="24"/>
                <w:highlight w:val="none"/>
                <w:shd w:val="clear" w:color="auto" w:fill="auto"/>
                <w:lang w:val="en-US" w:eastAsia="zh-CN" w:bidi="ar-SA"/>
              </w:rPr>
            </w:pPr>
            <w:r>
              <w:rPr>
                <w:rFonts w:hint="eastAsia" w:ascii="宋体" w:hAnsi="宋体" w:eastAsia="宋体" w:cs="宋体"/>
                <w:color w:val="auto"/>
                <w:sz w:val="24"/>
                <w:szCs w:val="24"/>
                <w:highlight w:val="none"/>
                <w:shd w:val="clear" w:color="auto" w:fill="auto"/>
              </w:rPr>
              <w:t>供应商资质要求</w:t>
            </w:r>
          </w:p>
        </w:tc>
        <w:tc>
          <w:tcPr>
            <w:tcW w:w="6561" w:type="dxa"/>
            <w:tcBorders>
              <w:top w:val="single" w:color="auto" w:sz="4" w:space="0"/>
              <w:left w:val="single" w:color="auto" w:sz="4" w:space="0"/>
              <w:bottom w:val="single" w:color="auto" w:sz="4" w:space="0"/>
              <w:right w:val="single" w:color="auto" w:sz="4" w:space="0"/>
            </w:tcBorders>
            <w:shd w:val="clear" w:color="auto" w:fill="auto"/>
            <w:vAlign w:val="center"/>
          </w:tcPr>
          <w:p w14:paraId="5739248D">
            <w:pPr>
              <w:pageBreakBefore w:val="0"/>
              <w:widowControl/>
              <w:overflowPunct/>
              <w:topLinePunct w:val="0"/>
              <w:bidi w:val="0"/>
              <w:spacing w:line="360" w:lineRule="auto"/>
              <w:rPr>
                <w:rFonts w:hint="eastAsia" w:ascii="宋体" w:hAnsi="宋体" w:eastAsia="宋体" w:cs="宋体"/>
                <w:color w:val="auto"/>
                <w:sz w:val="24"/>
                <w:szCs w:val="24"/>
                <w:highlight w:val="none"/>
                <w:shd w:val="clear" w:color="auto" w:fill="auto"/>
                <w:lang w:val="en-US" w:eastAsia="zh-CN"/>
              </w:rPr>
            </w:pPr>
            <w:r>
              <w:rPr>
                <w:rFonts w:hint="eastAsia" w:ascii="宋体" w:hAnsi="宋体" w:eastAsia="宋体" w:cs="宋体"/>
                <w:color w:val="auto"/>
                <w:sz w:val="24"/>
                <w:szCs w:val="24"/>
                <w:highlight w:val="none"/>
                <w:shd w:val="clear" w:color="auto" w:fill="auto"/>
                <w:lang w:val="en-US" w:eastAsia="zh-CN"/>
              </w:rPr>
              <w:t>供应商应同时具备建设主管部门颁发的建设工程综合检测资质或道路工程检测资质证书且在有效期内和检验检测机构资质认定证书（CMA 证书）且在有效期内</w:t>
            </w:r>
            <w:r>
              <w:rPr>
                <w:rFonts w:hint="eastAsia" w:ascii="宋体" w:hAnsi="宋体" w:eastAsia="宋体" w:cs="宋体"/>
                <w:color w:val="auto"/>
                <w:sz w:val="24"/>
                <w:szCs w:val="24"/>
                <w:highlight w:val="none"/>
                <w:shd w:val="clear" w:color="auto" w:fill="auto"/>
                <w:lang w:eastAsia="zh-CN"/>
              </w:rPr>
              <w:t>；</w:t>
            </w:r>
          </w:p>
        </w:tc>
      </w:tr>
      <w:tr w14:paraId="04C997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5" w:type="dxa"/>
            <w:tcBorders>
              <w:top w:val="single" w:color="auto" w:sz="4" w:space="0"/>
              <w:left w:val="single" w:color="auto" w:sz="4" w:space="0"/>
              <w:bottom w:val="single" w:color="auto" w:sz="4" w:space="0"/>
              <w:right w:val="single" w:color="auto" w:sz="4" w:space="0"/>
            </w:tcBorders>
            <w:shd w:val="clear" w:color="auto" w:fill="auto"/>
            <w:vAlign w:val="center"/>
          </w:tcPr>
          <w:p w14:paraId="67A01223">
            <w:pPr>
              <w:pStyle w:val="42"/>
              <w:pageBreakBefore w:val="0"/>
              <w:overflowPunct/>
              <w:topLinePunct w:val="0"/>
              <w:bidi w:val="0"/>
              <w:spacing w:line="360" w:lineRule="auto"/>
              <w:jc w:val="center"/>
              <w:rPr>
                <w:rFonts w:hint="default" w:ascii="宋体" w:hAnsi="宋体" w:eastAsia="宋体" w:cs="宋体"/>
                <w:snapToGrid/>
                <w:color w:val="auto"/>
                <w:kern w:val="2"/>
                <w:sz w:val="24"/>
                <w:szCs w:val="24"/>
                <w:highlight w:val="none"/>
                <w:shd w:val="clear" w:color="auto" w:fill="auto"/>
                <w:lang w:val="en-US" w:eastAsia="zh-CN" w:bidi="ar-SA"/>
              </w:rPr>
            </w:pPr>
            <w:r>
              <w:rPr>
                <w:rFonts w:hint="eastAsia" w:ascii="宋体" w:hAnsi="宋体" w:cs="宋体"/>
                <w:snapToGrid/>
                <w:color w:val="auto"/>
                <w:kern w:val="2"/>
                <w:sz w:val="24"/>
                <w:szCs w:val="24"/>
                <w:highlight w:val="none"/>
                <w:shd w:val="clear" w:color="auto" w:fill="auto"/>
                <w:lang w:val="en-US" w:eastAsia="zh-CN" w:bidi="ar-SA"/>
              </w:rPr>
              <w:t>10</w:t>
            </w:r>
          </w:p>
        </w:tc>
        <w:tc>
          <w:tcPr>
            <w:tcW w:w="1957" w:type="dxa"/>
            <w:tcBorders>
              <w:top w:val="single" w:color="auto" w:sz="4" w:space="0"/>
              <w:left w:val="single" w:color="auto" w:sz="4" w:space="0"/>
              <w:bottom w:val="single" w:color="auto" w:sz="4" w:space="0"/>
              <w:right w:val="single" w:color="auto" w:sz="4" w:space="0"/>
            </w:tcBorders>
            <w:shd w:val="clear" w:color="auto" w:fill="auto"/>
            <w:vAlign w:val="center"/>
          </w:tcPr>
          <w:p w14:paraId="37175111">
            <w:pPr>
              <w:pStyle w:val="29"/>
              <w:keepNext w:val="0"/>
              <w:keepLines w:val="0"/>
              <w:pageBreakBefore w:val="0"/>
              <w:widowControl/>
              <w:suppressLineNumbers w:val="0"/>
              <w:overflowPunct/>
              <w:topLinePunct w:val="0"/>
              <w:bidi w:val="0"/>
              <w:spacing w:line="360" w:lineRule="auto"/>
              <w:ind w:left="0" w:firstLine="0"/>
              <w:jc w:val="center"/>
              <w:textAlignment w:val="center"/>
              <w:rPr>
                <w:rFonts w:hint="eastAsia" w:ascii="宋体" w:hAnsi="宋体" w:eastAsia="宋体" w:cs="宋体"/>
                <w:b/>
                <w:bCs/>
                <w:snapToGrid/>
                <w:color w:val="auto"/>
                <w:kern w:val="2"/>
                <w:sz w:val="24"/>
                <w:szCs w:val="24"/>
                <w:highlight w:val="none"/>
                <w:shd w:val="clear" w:color="auto" w:fill="auto"/>
                <w:lang w:val="en-US" w:eastAsia="zh-CN" w:bidi="ar-SA"/>
              </w:rPr>
            </w:pPr>
            <w:r>
              <w:rPr>
                <w:rFonts w:hint="eastAsia" w:ascii="宋体" w:hAnsi="宋体" w:eastAsia="宋体" w:cs="宋体"/>
                <w:color w:val="auto"/>
                <w:kern w:val="2"/>
                <w:sz w:val="24"/>
                <w:szCs w:val="24"/>
                <w:highlight w:val="none"/>
                <w:shd w:val="clear" w:color="auto" w:fill="auto"/>
                <w:lang w:val="en-US" w:eastAsia="zh-CN" w:bidi="ar-SA"/>
              </w:rPr>
              <w:t>控股管理关系</w:t>
            </w:r>
          </w:p>
        </w:tc>
        <w:tc>
          <w:tcPr>
            <w:tcW w:w="6561" w:type="dxa"/>
            <w:tcBorders>
              <w:top w:val="single" w:color="auto" w:sz="4" w:space="0"/>
              <w:left w:val="single" w:color="auto" w:sz="4" w:space="0"/>
              <w:bottom w:val="single" w:color="auto" w:sz="4" w:space="0"/>
              <w:right w:val="single" w:color="auto" w:sz="4" w:space="0"/>
            </w:tcBorders>
            <w:shd w:val="clear" w:color="auto" w:fill="auto"/>
            <w:vAlign w:val="center"/>
          </w:tcPr>
          <w:p w14:paraId="6A811143">
            <w:pPr>
              <w:pageBreakBefore w:val="0"/>
              <w:widowControl/>
              <w:overflowPunct/>
              <w:topLinePunct w:val="0"/>
              <w:bidi w:val="0"/>
              <w:spacing w:line="360" w:lineRule="auto"/>
              <w:rPr>
                <w:rFonts w:hint="eastAsia" w:ascii="宋体" w:hAnsi="宋体" w:eastAsia="宋体" w:cs="宋体"/>
                <w:color w:val="auto"/>
                <w:sz w:val="24"/>
                <w:szCs w:val="24"/>
                <w:highlight w:val="none"/>
                <w:shd w:val="clear" w:color="auto" w:fill="auto"/>
                <w:lang w:val="en-US" w:eastAsia="zh-CN"/>
              </w:rPr>
            </w:pPr>
            <w:r>
              <w:rPr>
                <w:rFonts w:hint="eastAsia" w:ascii="宋体" w:hAnsi="宋体" w:eastAsia="宋体" w:cs="宋体"/>
                <w:color w:val="auto"/>
                <w:sz w:val="24"/>
                <w:szCs w:val="24"/>
                <w:highlight w:val="none"/>
                <w:shd w:val="clear" w:color="auto" w:fill="auto"/>
              </w:rPr>
              <w:t>单位负责人为同一人或者存在直接控股、管理关系的不同投标人，不得参加同一合同项下的政府采购活动。</w:t>
            </w:r>
          </w:p>
        </w:tc>
      </w:tr>
      <w:tr w14:paraId="61C503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5" w:type="dxa"/>
            <w:tcBorders>
              <w:top w:val="single" w:color="auto" w:sz="4" w:space="0"/>
              <w:left w:val="single" w:color="auto" w:sz="4" w:space="0"/>
              <w:bottom w:val="single" w:color="auto" w:sz="4" w:space="0"/>
              <w:right w:val="single" w:color="auto" w:sz="4" w:space="0"/>
            </w:tcBorders>
            <w:shd w:val="clear" w:color="auto" w:fill="auto"/>
            <w:vAlign w:val="center"/>
          </w:tcPr>
          <w:p w14:paraId="2BB4307B">
            <w:pPr>
              <w:pStyle w:val="42"/>
              <w:pageBreakBefore w:val="0"/>
              <w:overflowPunct/>
              <w:topLinePunct w:val="0"/>
              <w:bidi w:val="0"/>
              <w:spacing w:line="360" w:lineRule="auto"/>
              <w:jc w:val="center"/>
              <w:rPr>
                <w:rFonts w:hint="default" w:ascii="宋体" w:hAnsi="宋体" w:eastAsia="宋体" w:cs="宋体"/>
                <w:snapToGrid/>
                <w:color w:val="auto"/>
                <w:kern w:val="2"/>
                <w:sz w:val="24"/>
                <w:szCs w:val="24"/>
                <w:highlight w:val="none"/>
                <w:shd w:val="clear" w:color="auto" w:fill="auto"/>
                <w:lang w:val="en-US" w:eastAsia="zh-CN" w:bidi="ar-SA"/>
              </w:rPr>
            </w:pPr>
            <w:r>
              <w:rPr>
                <w:rFonts w:hint="eastAsia" w:ascii="宋体" w:hAnsi="宋体" w:eastAsia="宋体" w:cs="宋体"/>
                <w:snapToGrid/>
                <w:color w:val="auto"/>
                <w:kern w:val="2"/>
                <w:sz w:val="24"/>
                <w:szCs w:val="24"/>
                <w:highlight w:val="none"/>
                <w:shd w:val="clear" w:color="auto" w:fill="auto"/>
                <w:lang w:val="en-US" w:eastAsia="zh-CN" w:bidi="ar-SA"/>
              </w:rPr>
              <w:t>1</w:t>
            </w:r>
            <w:r>
              <w:rPr>
                <w:rFonts w:hint="eastAsia" w:ascii="宋体" w:hAnsi="宋体" w:cs="宋体"/>
                <w:snapToGrid/>
                <w:color w:val="auto"/>
                <w:kern w:val="2"/>
                <w:sz w:val="24"/>
                <w:szCs w:val="24"/>
                <w:highlight w:val="none"/>
                <w:shd w:val="clear" w:color="auto" w:fill="auto"/>
                <w:lang w:val="en-US" w:eastAsia="zh-CN" w:bidi="ar-SA"/>
              </w:rPr>
              <w:t>1</w:t>
            </w:r>
          </w:p>
        </w:tc>
        <w:tc>
          <w:tcPr>
            <w:tcW w:w="1957" w:type="dxa"/>
            <w:tcBorders>
              <w:top w:val="single" w:color="auto" w:sz="4" w:space="0"/>
              <w:left w:val="single" w:color="auto" w:sz="4" w:space="0"/>
              <w:bottom w:val="single" w:color="auto" w:sz="4" w:space="0"/>
              <w:right w:val="single" w:color="auto" w:sz="4" w:space="0"/>
            </w:tcBorders>
            <w:shd w:val="clear" w:color="auto" w:fill="auto"/>
            <w:vAlign w:val="center"/>
          </w:tcPr>
          <w:p w14:paraId="4B0F329F">
            <w:pPr>
              <w:pStyle w:val="42"/>
              <w:pageBreakBefore w:val="0"/>
              <w:overflowPunct/>
              <w:topLinePunct w:val="0"/>
              <w:bidi w:val="0"/>
              <w:spacing w:line="360" w:lineRule="auto"/>
              <w:jc w:val="center"/>
              <w:rPr>
                <w:rFonts w:hint="eastAsia" w:ascii="宋体" w:hAnsi="宋体" w:eastAsia="宋体" w:cs="宋体"/>
                <w:b/>
                <w:bCs/>
                <w:snapToGrid/>
                <w:color w:val="auto"/>
                <w:kern w:val="2"/>
                <w:sz w:val="24"/>
                <w:szCs w:val="24"/>
                <w:highlight w:val="none"/>
                <w:shd w:val="clear" w:color="auto" w:fill="auto"/>
                <w:lang w:val="en-US" w:eastAsia="zh-CN" w:bidi="ar-SA"/>
              </w:rPr>
            </w:pPr>
            <w:r>
              <w:rPr>
                <w:rFonts w:hint="eastAsia" w:ascii="宋体" w:hAnsi="宋体" w:eastAsia="宋体" w:cs="宋体"/>
                <w:color w:val="auto"/>
                <w:sz w:val="24"/>
                <w:szCs w:val="24"/>
                <w:highlight w:val="none"/>
                <w:shd w:val="clear" w:color="auto" w:fill="auto"/>
              </w:rPr>
              <w:t>本项目不接受联合体投标，不允许分包</w:t>
            </w:r>
          </w:p>
        </w:tc>
        <w:tc>
          <w:tcPr>
            <w:tcW w:w="6561" w:type="dxa"/>
            <w:tcBorders>
              <w:top w:val="single" w:color="auto" w:sz="4" w:space="0"/>
              <w:left w:val="single" w:color="auto" w:sz="4" w:space="0"/>
              <w:bottom w:val="single" w:color="auto" w:sz="4" w:space="0"/>
              <w:right w:val="single" w:color="auto" w:sz="4" w:space="0"/>
            </w:tcBorders>
            <w:shd w:val="clear" w:color="auto" w:fill="auto"/>
            <w:vAlign w:val="center"/>
          </w:tcPr>
          <w:p w14:paraId="0775FDFC">
            <w:pPr>
              <w:pageBreakBefore w:val="0"/>
              <w:widowControl/>
              <w:overflowPunct/>
              <w:topLinePunct w:val="0"/>
              <w:bidi w:val="0"/>
              <w:spacing w:line="360" w:lineRule="auto"/>
              <w:rPr>
                <w:rFonts w:hint="eastAsia" w:ascii="宋体" w:hAnsi="宋体" w:eastAsia="宋体" w:cs="宋体"/>
                <w:color w:val="auto"/>
                <w:sz w:val="24"/>
                <w:szCs w:val="24"/>
                <w:highlight w:val="none"/>
                <w:shd w:val="clear" w:color="auto" w:fill="auto"/>
                <w:lang w:val="en-US" w:eastAsia="zh-CN"/>
              </w:rPr>
            </w:pPr>
            <w:r>
              <w:rPr>
                <w:rFonts w:hint="eastAsia" w:ascii="宋体" w:hAnsi="宋体" w:eastAsia="宋体" w:cs="宋体"/>
                <w:color w:val="auto"/>
                <w:sz w:val="24"/>
                <w:szCs w:val="24"/>
                <w:highlight w:val="none"/>
                <w:shd w:val="clear" w:color="auto" w:fill="auto"/>
                <w:lang w:val="en-US" w:eastAsia="zh-CN"/>
              </w:rPr>
              <w:t>本项目不接受联合体投标，不允许分包：供应商应提供《非联合体不分包投标声明》，视为独立投标，不分包</w:t>
            </w:r>
          </w:p>
        </w:tc>
      </w:tr>
      <w:tr w14:paraId="5CC884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9243"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7FFB513A">
            <w:pPr>
              <w:pStyle w:val="42"/>
              <w:pageBreakBefore w:val="0"/>
              <w:overflowPunct/>
              <w:topLinePunct w:val="0"/>
              <w:bidi w:val="0"/>
              <w:spacing w:line="360" w:lineRule="auto"/>
              <w:jc w:val="center"/>
              <w:rPr>
                <w:rFonts w:hint="eastAsia" w:ascii="宋体" w:hAnsi="宋体" w:eastAsia="宋体" w:cs="宋体"/>
                <w:b/>
                <w:bCs/>
                <w:color w:val="auto"/>
                <w:sz w:val="24"/>
                <w:szCs w:val="24"/>
                <w:highlight w:val="none"/>
                <w:shd w:val="clear" w:color="auto" w:fill="auto"/>
              </w:rPr>
            </w:pPr>
            <w:r>
              <w:rPr>
                <w:rFonts w:hint="eastAsia" w:ascii="宋体" w:hAnsi="宋体" w:eastAsia="宋体" w:cs="宋体"/>
                <w:b/>
                <w:bCs/>
                <w:color w:val="auto"/>
                <w:sz w:val="24"/>
                <w:szCs w:val="24"/>
                <w:highlight w:val="none"/>
                <w:shd w:val="clear" w:color="auto" w:fill="auto"/>
              </w:rPr>
              <w:t>注意事项：</w:t>
            </w:r>
          </w:p>
          <w:p w14:paraId="2BB6182D">
            <w:pPr>
              <w:pStyle w:val="42"/>
              <w:pageBreakBefore w:val="0"/>
              <w:overflowPunct/>
              <w:topLinePunct w:val="0"/>
              <w:bidi w:val="0"/>
              <w:spacing w:line="360" w:lineRule="auto"/>
              <w:jc w:val="left"/>
              <w:rPr>
                <w:rFonts w:hint="eastAsia" w:ascii="宋体" w:hAnsi="宋体" w:eastAsia="宋体" w:cs="宋体"/>
                <w:b w:val="0"/>
                <w:bCs w:val="0"/>
                <w:color w:val="auto"/>
                <w:sz w:val="24"/>
                <w:szCs w:val="24"/>
                <w:highlight w:val="none"/>
                <w:shd w:val="clear" w:color="auto" w:fill="auto"/>
              </w:rPr>
            </w:pPr>
            <w:r>
              <w:rPr>
                <w:rFonts w:hint="eastAsia" w:ascii="宋体" w:hAnsi="宋体" w:eastAsia="宋体" w:cs="宋体"/>
                <w:b w:val="0"/>
                <w:bCs w:val="0"/>
                <w:color w:val="auto"/>
                <w:sz w:val="24"/>
                <w:szCs w:val="24"/>
                <w:highlight w:val="none"/>
                <w:shd w:val="clear" w:color="auto" w:fill="auto"/>
              </w:rPr>
              <w:t>1</w:t>
            </w:r>
            <w:r>
              <w:rPr>
                <w:rFonts w:hint="eastAsia" w:ascii="宋体" w:hAnsi="宋体" w:eastAsia="宋体" w:cs="宋体"/>
                <w:b w:val="0"/>
                <w:bCs w:val="0"/>
                <w:color w:val="auto"/>
                <w:sz w:val="24"/>
                <w:szCs w:val="24"/>
                <w:highlight w:val="none"/>
                <w:shd w:val="clear" w:color="auto" w:fill="auto"/>
                <w:lang w:val="en-US" w:eastAsia="zh-CN"/>
              </w:rPr>
              <w:t>.</w:t>
            </w:r>
            <w:r>
              <w:rPr>
                <w:rFonts w:hint="eastAsia" w:ascii="宋体" w:hAnsi="宋体" w:eastAsia="宋体" w:cs="宋体"/>
                <w:b w:val="0"/>
                <w:bCs w:val="0"/>
                <w:color w:val="auto"/>
                <w:sz w:val="24"/>
                <w:szCs w:val="24"/>
                <w:highlight w:val="none"/>
                <w:shd w:val="clear" w:color="auto" w:fill="auto"/>
              </w:rPr>
              <w:t>除银行、保险、石油石化、电力、电信行业外，其他行业分支机构在参与投标时，须同时提供分支机构主体</w:t>
            </w:r>
            <w:r>
              <w:rPr>
                <w:rFonts w:hint="eastAsia" w:ascii="宋体" w:hAnsi="宋体" w:eastAsia="宋体" w:cs="宋体"/>
                <w:b w:val="0"/>
                <w:bCs w:val="0"/>
                <w:color w:val="auto"/>
                <w:sz w:val="24"/>
                <w:szCs w:val="24"/>
                <w:highlight w:val="none"/>
                <w:shd w:val="clear" w:color="auto" w:fill="auto"/>
                <w:lang w:eastAsia="zh-CN"/>
              </w:rPr>
              <w:t>资格审查文件</w:t>
            </w:r>
            <w:r>
              <w:rPr>
                <w:rFonts w:hint="eastAsia" w:ascii="宋体" w:hAnsi="宋体" w:eastAsia="宋体" w:cs="宋体"/>
                <w:b w:val="0"/>
                <w:bCs w:val="0"/>
                <w:color w:val="auto"/>
                <w:sz w:val="24"/>
                <w:szCs w:val="24"/>
                <w:highlight w:val="none"/>
                <w:shd w:val="clear" w:color="auto" w:fill="auto"/>
              </w:rPr>
              <w:t>和总公司（总所）出具的授权书，总公司（总所）只能授权一家分支机构。经总公司（总所）授权后，总公司（总所）取得的相关资质证书对分支机构有效（法律法规或行业另有规定的除外）。</w:t>
            </w:r>
          </w:p>
          <w:p w14:paraId="3A08F05E">
            <w:pPr>
              <w:pStyle w:val="42"/>
              <w:pageBreakBefore w:val="0"/>
              <w:overflowPunct/>
              <w:topLinePunct w:val="0"/>
              <w:bidi w:val="0"/>
              <w:spacing w:line="360" w:lineRule="auto"/>
              <w:jc w:val="left"/>
              <w:rPr>
                <w:rFonts w:hint="eastAsia" w:ascii="宋体" w:hAnsi="宋体" w:eastAsia="宋体" w:cs="宋体"/>
                <w:b w:val="0"/>
                <w:bCs w:val="0"/>
                <w:color w:val="auto"/>
                <w:sz w:val="24"/>
                <w:szCs w:val="24"/>
                <w:highlight w:val="none"/>
                <w:shd w:val="clear" w:color="auto" w:fill="auto"/>
              </w:rPr>
            </w:pPr>
            <w:r>
              <w:rPr>
                <w:rFonts w:hint="eastAsia" w:ascii="宋体" w:hAnsi="宋体" w:eastAsia="宋体" w:cs="宋体"/>
                <w:b w:val="0"/>
                <w:bCs w:val="0"/>
                <w:color w:val="auto"/>
                <w:sz w:val="24"/>
                <w:szCs w:val="24"/>
                <w:highlight w:val="none"/>
                <w:shd w:val="clear" w:color="auto" w:fill="auto"/>
                <w:lang w:val="en-US" w:eastAsia="zh-CN"/>
              </w:rPr>
              <w:t>2.</w:t>
            </w:r>
            <w:r>
              <w:rPr>
                <w:rFonts w:hint="eastAsia" w:ascii="宋体" w:hAnsi="宋体" w:eastAsia="宋体" w:cs="宋体"/>
                <w:b w:val="0"/>
                <w:bCs w:val="0"/>
                <w:color w:val="auto"/>
                <w:sz w:val="24"/>
                <w:szCs w:val="24"/>
                <w:highlight w:val="none"/>
                <w:shd w:val="clear" w:color="auto" w:fill="auto"/>
              </w:rPr>
              <w:t>事业单位参与投标时，可不提供财务状况报告、社会保障资金和税收缴纳证明；依法免税或不需要缴纳社会保障资金的供应商，应提供相应证明文件，证明其依法免税或不需要缴纳社会保障资金；自然人（仅限中国公民）参与投标时，只</w:t>
            </w:r>
            <w:r>
              <w:rPr>
                <w:rFonts w:hint="eastAsia" w:ascii="宋体" w:hAnsi="宋体" w:eastAsia="宋体" w:cs="宋体"/>
                <w:b w:val="0"/>
                <w:bCs w:val="0"/>
                <w:color w:val="auto"/>
                <w:sz w:val="24"/>
                <w:szCs w:val="24"/>
                <w:highlight w:val="none"/>
                <w:shd w:val="clear" w:color="auto" w:fill="auto"/>
                <w:lang w:eastAsia="zh-CN"/>
              </w:rPr>
              <w:t>需</w:t>
            </w:r>
            <w:r>
              <w:rPr>
                <w:rFonts w:hint="eastAsia" w:ascii="宋体" w:hAnsi="宋体" w:eastAsia="宋体" w:cs="宋体"/>
                <w:b w:val="0"/>
                <w:bCs w:val="0"/>
                <w:color w:val="auto"/>
                <w:sz w:val="24"/>
                <w:szCs w:val="24"/>
                <w:highlight w:val="none"/>
                <w:shd w:val="clear" w:color="auto" w:fill="auto"/>
              </w:rPr>
              <w:t>提供身份证复印件。</w:t>
            </w:r>
          </w:p>
          <w:p w14:paraId="1718F008">
            <w:pPr>
              <w:pStyle w:val="42"/>
              <w:pageBreakBefore w:val="0"/>
              <w:overflowPunct/>
              <w:topLinePunct w:val="0"/>
              <w:bidi w:val="0"/>
              <w:spacing w:line="360" w:lineRule="auto"/>
              <w:jc w:val="left"/>
              <w:rPr>
                <w:rFonts w:hint="eastAsia" w:ascii="宋体" w:hAnsi="宋体" w:eastAsia="宋体" w:cs="宋体"/>
                <w:b w:val="0"/>
                <w:bCs w:val="0"/>
                <w:color w:val="auto"/>
                <w:sz w:val="24"/>
                <w:szCs w:val="24"/>
                <w:highlight w:val="none"/>
                <w:shd w:val="clear" w:color="auto" w:fill="auto"/>
              </w:rPr>
            </w:pPr>
            <w:r>
              <w:rPr>
                <w:rFonts w:hint="eastAsia" w:ascii="宋体" w:hAnsi="宋体" w:eastAsia="宋体" w:cs="宋体"/>
                <w:b w:val="0"/>
                <w:bCs w:val="0"/>
                <w:color w:val="auto"/>
                <w:sz w:val="24"/>
                <w:szCs w:val="24"/>
                <w:highlight w:val="none"/>
                <w:shd w:val="clear" w:color="auto" w:fill="auto"/>
                <w:lang w:val="en-US" w:eastAsia="zh-CN"/>
              </w:rPr>
              <w:t>3</w:t>
            </w:r>
            <w:r>
              <w:rPr>
                <w:rFonts w:hint="eastAsia" w:ascii="宋体" w:hAnsi="宋体" w:eastAsia="宋体" w:cs="宋体"/>
                <w:b w:val="0"/>
                <w:bCs w:val="0"/>
                <w:color w:val="auto"/>
                <w:sz w:val="24"/>
                <w:szCs w:val="24"/>
                <w:highlight w:val="none"/>
                <w:shd w:val="clear" w:color="auto" w:fill="auto"/>
              </w:rPr>
              <w:t>、《无重大违法记录声明》、《法定代表人授权委托书》、《法定代表人身份证明》应按第五章《投标文件构成及格式》中给定的格式填写，并按要求签字、盖章。</w:t>
            </w:r>
          </w:p>
          <w:p w14:paraId="33B0B7A6">
            <w:pPr>
              <w:pStyle w:val="42"/>
              <w:pageBreakBefore w:val="0"/>
              <w:overflowPunct/>
              <w:topLinePunct w:val="0"/>
              <w:bidi w:val="0"/>
              <w:spacing w:line="360" w:lineRule="auto"/>
              <w:jc w:val="left"/>
              <w:rPr>
                <w:rFonts w:hint="eastAsia" w:ascii="宋体" w:hAnsi="宋体" w:eastAsia="宋体" w:cs="宋体"/>
                <w:color w:val="auto"/>
                <w:sz w:val="24"/>
                <w:szCs w:val="24"/>
                <w:highlight w:val="none"/>
                <w:shd w:val="clear" w:color="auto" w:fill="auto"/>
              </w:rPr>
            </w:pPr>
            <w:r>
              <w:rPr>
                <w:rFonts w:hint="eastAsia" w:ascii="宋体" w:hAnsi="宋体" w:eastAsia="宋体" w:cs="宋体"/>
                <w:b w:val="0"/>
                <w:bCs w:val="0"/>
                <w:color w:val="auto"/>
                <w:sz w:val="24"/>
                <w:szCs w:val="24"/>
                <w:highlight w:val="none"/>
                <w:shd w:val="clear" w:color="auto" w:fill="auto"/>
              </w:rPr>
              <w:t>6、按照财政部《关于在政府采购活动中查询及使用信用记录有关问题的通知》（财库〔2016〕125 号）要求，在资格审查阶段，采购人将对投标供应商的信用记录进行核查，出现招标文件第二章中“关于信用记录的查询和使用”所列失信行为的，将拒绝其参与政府采购活动。</w:t>
            </w:r>
          </w:p>
        </w:tc>
      </w:tr>
    </w:tbl>
    <w:p w14:paraId="5818BE3D">
      <w:pPr>
        <w:pStyle w:val="42"/>
        <w:ind w:firstLine="482"/>
        <w:rPr>
          <w:rFonts w:hint="eastAsia" w:ascii="宋体" w:hAnsi="宋体" w:eastAsia="宋体" w:cs="宋体"/>
          <w:color w:val="000000" w:themeColor="text1"/>
          <w:highlight w:val="none"/>
          <w14:textFill>
            <w14:solidFill>
              <w14:schemeClr w14:val="tx1"/>
            </w14:solidFill>
          </w14:textFill>
        </w:rPr>
      </w:pPr>
    </w:p>
    <w:p w14:paraId="3DCAB850">
      <w:pPr>
        <w:keepNext/>
        <w:keepLines/>
        <w:widowControl/>
        <w:numPr>
          <w:ilvl w:val="0"/>
          <w:numId w:val="1"/>
        </w:numPr>
        <w:spacing w:before="190" w:beforeLines="50" w:line="360" w:lineRule="auto"/>
        <w:ind w:firstLine="482"/>
        <w:rPr>
          <w:rFonts w:hint="eastAsia" w:ascii="宋体" w:hAnsi="宋体" w:eastAsia="宋体" w:cs="宋体"/>
          <w:b/>
          <w:bCs/>
          <w:color w:val="000000" w:themeColor="text1"/>
          <w:sz w:val="24"/>
          <w:szCs w:val="24"/>
          <w:highlight w:val="none"/>
          <w14:textFill>
            <w14:solidFill>
              <w14:schemeClr w14:val="tx1"/>
            </w14:solidFill>
          </w14:textFill>
        </w:rPr>
      </w:pPr>
      <w:r>
        <w:rPr>
          <w:rFonts w:hint="eastAsia" w:ascii="宋体" w:hAnsi="宋体" w:eastAsia="宋体" w:cs="宋体"/>
          <w:b/>
          <w:bCs/>
          <w:color w:val="000000" w:themeColor="text1"/>
          <w:sz w:val="24"/>
          <w:szCs w:val="24"/>
          <w:highlight w:val="none"/>
          <w14:textFill>
            <w14:solidFill>
              <w14:schemeClr w14:val="tx1"/>
            </w14:solidFill>
          </w14:textFill>
        </w:rPr>
        <w:t>九、评标方法和程序</w:t>
      </w:r>
    </w:p>
    <w:p w14:paraId="250D97E7">
      <w:pPr>
        <w:widowControl/>
        <w:spacing w:line="360" w:lineRule="auto"/>
        <w:ind w:firstLine="480" w:firstLineChars="200"/>
        <w:rPr>
          <w:rFonts w:hint="eastAsia" w:ascii="宋体" w:hAnsi="宋体" w:eastAsia="宋体" w:cs="宋体"/>
          <w:b/>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为了确保评标工作的公平、公正，依据政府采购法和政府采购相关法规、规章，成立评标委员会，评标委员会由采购人代表和有关技术、经济等方面的专家组成，成员人数为5人以上单数。其中，技术、经济等方面的专家不少于成员总数的三分之二。评标专家从政府采购评审专家库内相关专业的专家名单中随机抽取。采购预算金额在1000万元以上、技术复杂、社会影响较大的采购项目评标委员会成员人数应当为7人以上单数。</w:t>
      </w:r>
    </w:p>
    <w:p w14:paraId="15892D4C">
      <w:pPr>
        <w:widowControl/>
        <w:spacing w:line="360" w:lineRule="auto"/>
        <w:ind w:firstLine="482"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（一）评标方法</w:t>
      </w:r>
      <w:r>
        <w:rPr>
          <w:rFonts w:hint="eastAsia" w:ascii="宋体" w:hAnsi="宋体" w:eastAsia="宋体" w:cs="宋体"/>
          <w:color w:val="000000" w:themeColor="text1"/>
          <w:sz w:val="24"/>
          <w:szCs w:val="24"/>
          <w:highlight w:val="none"/>
          <w14:textFill>
            <w14:solidFill>
              <w14:schemeClr w14:val="tx1"/>
            </w14:solidFill>
          </w14:textFill>
        </w:rPr>
        <w:t>：本项目采用综合评分法</w:t>
      </w:r>
    </w:p>
    <w:p w14:paraId="4A9B6ED0">
      <w:pPr>
        <w:widowControl/>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投标文件满足招标文件全部实质性要求，且按照评审因素的量化指标评审得分最高的供应商为中标候选人。</w:t>
      </w:r>
    </w:p>
    <w:p w14:paraId="47F6EFDD">
      <w:pPr>
        <w:widowControl/>
        <w:spacing w:line="360" w:lineRule="auto"/>
        <w:ind w:firstLine="482"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（二）评标程序</w:t>
      </w:r>
      <w:r>
        <w:rPr>
          <w:rFonts w:hint="eastAsia" w:ascii="宋体" w:hAnsi="宋体" w:eastAsia="宋体" w:cs="宋体"/>
          <w:color w:val="000000" w:themeColor="text1"/>
          <w:sz w:val="24"/>
          <w:szCs w:val="24"/>
          <w:highlight w:val="none"/>
          <w14:textFill>
            <w14:solidFill>
              <w14:schemeClr w14:val="tx1"/>
            </w14:solidFill>
          </w14:textFill>
        </w:rPr>
        <w:t>：供应商资格性审查通过后，</w:t>
      </w:r>
      <w:r>
        <w:rPr>
          <w:rFonts w:hint="eastAsia" w:ascii="宋体" w:hAnsi="宋体" w:eastAsia="宋体" w:cs="宋体"/>
          <w:bCs/>
          <w:color w:val="000000" w:themeColor="text1"/>
          <w:sz w:val="24"/>
          <w:szCs w:val="24"/>
          <w:highlight w:val="none"/>
          <w14:textFill>
            <w14:solidFill>
              <w14:schemeClr w14:val="tx1"/>
            </w14:solidFill>
          </w14:textFill>
        </w:rPr>
        <w:t>评标委员会依据招标文件的规定，对投标文件的符合性进行审查。审查通过后，评标委员会根据响</w:t>
      </w:r>
      <w:r>
        <w:rPr>
          <w:rFonts w:hint="eastAsia" w:ascii="宋体" w:hAnsi="宋体" w:eastAsia="宋体" w:cs="宋体"/>
          <w:bCs/>
          <w:color w:val="000000" w:themeColor="text1"/>
          <w:w w:val="1"/>
          <w:sz w:val="24"/>
          <w:szCs w:val="24"/>
          <w:highlight w:val="none"/>
          <w14:textFill>
            <w14:solidFill>
              <w14:schemeClr w14:val="tx1"/>
            </w14:solidFill>
          </w14:textFill>
        </w:rPr>
        <w:t xml:space="preserve"> </w:t>
      </w:r>
      <w:r>
        <w:rPr>
          <w:rFonts w:hint="eastAsia" w:ascii="宋体" w:hAnsi="宋体" w:eastAsia="宋体" w:cs="宋体"/>
          <w:bCs/>
          <w:color w:val="000000" w:themeColor="text1"/>
          <w:sz w:val="24"/>
          <w:szCs w:val="24"/>
          <w:highlight w:val="none"/>
          <w14:textFill>
            <w14:solidFill>
              <w14:schemeClr w14:val="tx1"/>
            </w14:solidFill>
          </w14:textFill>
        </w:rPr>
        <w:t>应程度对合格供应商的投标文件进行综合打分，按最后得分由高向低排序，推荐中标候选人。具体程序如下：</w:t>
      </w:r>
    </w:p>
    <w:p w14:paraId="675CC401">
      <w:pPr>
        <w:widowControl/>
        <w:spacing w:line="360" w:lineRule="auto"/>
        <w:ind w:firstLine="482" w:firstLineChars="200"/>
        <w:rPr>
          <w:rFonts w:hint="eastAsia" w:ascii="宋体" w:hAnsi="宋体" w:eastAsia="宋体" w:cs="宋体"/>
          <w:b/>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1、投标文件的符合性审查</w:t>
      </w:r>
    </w:p>
    <w:p w14:paraId="6CD84895">
      <w:pPr>
        <w:widowControl/>
        <w:spacing w:line="360" w:lineRule="auto"/>
        <w:ind w:firstLine="480" w:firstLineChars="200"/>
        <w:rPr>
          <w:rFonts w:hint="eastAsia" w:ascii="宋体" w:hAnsi="宋体" w:eastAsia="宋体" w:cs="宋体"/>
          <w:b/>
          <w:color w:val="000000" w:themeColor="text1"/>
          <w:sz w:val="24"/>
          <w:szCs w:val="24"/>
          <w:highlight w:val="none"/>
          <w:u w:val="thick"/>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评标委员会依据招标文件的规定，对投标文件的有效性、完整性进行审查。</w:t>
      </w:r>
    </w:p>
    <w:p w14:paraId="40655D63">
      <w:pPr>
        <w:widowControl/>
        <w:spacing w:before="190" w:beforeLines="50" w:after="190" w:afterLines="50" w:line="360" w:lineRule="auto"/>
        <w:ind w:firstLine="482"/>
        <w:jc w:val="center"/>
        <w:rPr>
          <w:rFonts w:hint="eastAsia" w:ascii="宋体" w:hAnsi="宋体" w:eastAsia="宋体" w:cs="宋体"/>
          <w:b/>
          <w:color w:val="000000" w:themeColor="text1"/>
          <w:sz w:val="24"/>
          <w:szCs w:val="24"/>
          <w:highlight w:val="none"/>
          <w:u w:val="thick"/>
          <w14:textFill>
            <w14:solidFill>
              <w14:schemeClr w14:val="tx1"/>
            </w14:solidFill>
          </w14:textFill>
        </w:rPr>
      </w:pPr>
      <w:r>
        <w:rPr>
          <w:rFonts w:hint="eastAsia" w:ascii="宋体" w:hAnsi="宋体" w:eastAsia="宋体" w:cs="宋体"/>
          <w:b/>
          <w:color w:val="000000" w:themeColor="text1"/>
          <w:sz w:val="24"/>
          <w:szCs w:val="24"/>
          <w:highlight w:val="none"/>
          <w:u w:val="thick"/>
          <w14:textFill>
            <w14:solidFill>
              <w14:schemeClr w14:val="tx1"/>
            </w14:solidFill>
          </w14:textFill>
        </w:rPr>
        <w:t>符合性审查表</w:t>
      </w:r>
    </w:p>
    <w:tbl>
      <w:tblPr>
        <w:tblStyle w:val="32"/>
        <w:tblW w:w="8696" w:type="dxa"/>
        <w:jc w:val="center"/>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
      <w:tblGrid>
        <w:gridCol w:w="772"/>
        <w:gridCol w:w="2079"/>
        <w:gridCol w:w="4914"/>
        <w:gridCol w:w="931"/>
      </w:tblGrid>
      <w:tr w14:paraId="22514EEC">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55" w:hRule="atLeast"/>
          <w:jc w:val="center"/>
        </w:trPr>
        <w:tc>
          <w:tcPr>
            <w:tcW w:w="772" w:type="dxa"/>
            <w:tcBorders>
              <w:top w:val="single" w:color="auto" w:sz="12" w:space="0"/>
              <w:bottom w:val="single" w:color="auto" w:sz="2" w:space="0"/>
            </w:tcBorders>
            <w:shd w:val="clear" w:color="auto" w:fill="auto"/>
            <w:vAlign w:val="center"/>
          </w:tcPr>
          <w:p w14:paraId="321F0E4B">
            <w:pPr>
              <w:pageBreakBefore w:val="0"/>
              <w:widowControl/>
              <w:overflowPunct/>
              <w:topLinePunct w:val="0"/>
              <w:bidi w:val="0"/>
              <w:spacing w:line="360" w:lineRule="auto"/>
              <w:jc w:val="center"/>
              <w:rPr>
                <w:rFonts w:hint="eastAsia" w:ascii="宋体" w:hAnsi="宋体" w:eastAsia="宋体" w:cs="宋体"/>
                <w:b/>
                <w:bCs/>
                <w:snapToGrid/>
                <w:color w:val="auto"/>
                <w:kern w:val="2"/>
                <w:sz w:val="24"/>
                <w:szCs w:val="24"/>
                <w:highlight w:val="none"/>
                <w:lang w:val="en-US" w:eastAsia="zh-CN" w:bidi="ar-SA"/>
              </w:rPr>
            </w:pPr>
            <w:r>
              <w:rPr>
                <w:rFonts w:hint="eastAsia" w:ascii="宋体" w:hAnsi="宋体" w:eastAsia="宋体" w:cs="宋体"/>
                <w:b/>
                <w:bCs/>
                <w:snapToGrid/>
                <w:color w:val="auto"/>
                <w:kern w:val="2"/>
                <w:sz w:val="24"/>
                <w:szCs w:val="24"/>
                <w:highlight w:val="none"/>
                <w:lang w:val="en-US" w:eastAsia="zh-CN" w:bidi="ar-SA"/>
              </w:rPr>
              <w:t>序号</w:t>
            </w:r>
          </w:p>
        </w:tc>
        <w:tc>
          <w:tcPr>
            <w:tcW w:w="2079" w:type="dxa"/>
            <w:tcBorders>
              <w:top w:val="single" w:color="auto" w:sz="12" w:space="0"/>
              <w:bottom w:val="single" w:color="auto" w:sz="2" w:space="0"/>
            </w:tcBorders>
            <w:shd w:val="clear" w:color="auto" w:fill="auto"/>
            <w:vAlign w:val="center"/>
          </w:tcPr>
          <w:p w14:paraId="5A3031F3">
            <w:pPr>
              <w:pageBreakBefore w:val="0"/>
              <w:widowControl/>
              <w:overflowPunct/>
              <w:topLinePunct w:val="0"/>
              <w:bidi w:val="0"/>
              <w:spacing w:line="360" w:lineRule="auto"/>
              <w:jc w:val="center"/>
              <w:rPr>
                <w:rFonts w:hint="eastAsia" w:ascii="宋体" w:hAnsi="宋体" w:eastAsia="宋体" w:cs="宋体"/>
                <w:b/>
                <w:bCs/>
                <w:snapToGrid/>
                <w:color w:val="auto"/>
                <w:kern w:val="2"/>
                <w:sz w:val="24"/>
                <w:szCs w:val="24"/>
                <w:highlight w:val="none"/>
                <w:lang w:val="en-US" w:eastAsia="zh-CN" w:bidi="ar-SA"/>
              </w:rPr>
            </w:pPr>
            <w:r>
              <w:rPr>
                <w:rFonts w:hint="eastAsia" w:ascii="宋体" w:hAnsi="宋体" w:eastAsia="宋体" w:cs="宋体"/>
                <w:b/>
                <w:bCs/>
                <w:snapToGrid/>
                <w:color w:val="auto"/>
                <w:kern w:val="2"/>
                <w:sz w:val="24"/>
                <w:szCs w:val="24"/>
                <w:highlight w:val="none"/>
                <w:lang w:val="en-US" w:eastAsia="zh-CN" w:bidi="ar-SA"/>
              </w:rPr>
              <w:t>响应性审查项</w:t>
            </w:r>
          </w:p>
        </w:tc>
        <w:tc>
          <w:tcPr>
            <w:tcW w:w="4914" w:type="dxa"/>
            <w:tcBorders>
              <w:top w:val="single" w:color="auto" w:sz="12" w:space="0"/>
              <w:bottom w:val="single" w:color="auto" w:sz="2" w:space="0"/>
            </w:tcBorders>
            <w:shd w:val="clear" w:color="auto" w:fill="auto"/>
            <w:vAlign w:val="center"/>
          </w:tcPr>
          <w:p w14:paraId="519BBED7">
            <w:pPr>
              <w:pageBreakBefore w:val="0"/>
              <w:widowControl/>
              <w:overflowPunct/>
              <w:topLinePunct w:val="0"/>
              <w:bidi w:val="0"/>
              <w:spacing w:line="360" w:lineRule="auto"/>
              <w:jc w:val="center"/>
              <w:rPr>
                <w:rFonts w:hint="eastAsia" w:ascii="宋体" w:hAnsi="宋体" w:eastAsia="宋体" w:cs="宋体"/>
                <w:b/>
                <w:bCs/>
                <w:snapToGrid/>
                <w:color w:val="auto"/>
                <w:kern w:val="2"/>
                <w:sz w:val="24"/>
                <w:szCs w:val="24"/>
                <w:highlight w:val="none"/>
                <w:lang w:val="en-US" w:eastAsia="zh-CN" w:bidi="ar-SA"/>
              </w:rPr>
            </w:pPr>
            <w:r>
              <w:rPr>
                <w:rFonts w:hint="eastAsia" w:ascii="宋体" w:hAnsi="宋体" w:eastAsia="宋体" w:cs="宋体"/>
                <w:b/>
                <w:bCs/>
                <w:snapToGrid/>
                <w:color w:val="auto"/>
                <w:kern w:val="2"/>
                <w:sz w:val="24"/>
                <w:szCs w:val="24"/>
                <w:highlight w:val="none"/>
                <w:lang w:val="en-US" w:eastAsia="zh-CN" w:bidi="ar-SA"/>
              </w:rPr>
              <w:t>通过条件</w:t>
            </w:r>
          </w:p>
        </w:tc>
        <w:tc>
          <w:tcPr>
            <w:tcW w:w="931" w:type="dxa"/>
            <w:tcBorders>
              <w:top w:val="single" w:color="auto" w:sz="12" w:space="0"/>
              <w:bottom w:val="single" w:color="auto" w:sz="2" w:space="0"/>
            </w:tcBorders>
            <w:shd w:val="clear" w:color="auto" w:fill="auto"/>
            <w:vAlign w:val="center"/>
          </w:tcPr>
          <w:p w14:paraId="499C3EF9">
            <w:pPr>
              <w:pageBreakBefore w:val="0"/>
              <w:widowControl/>
              <w:overflowPunct/>
              <w:topLinePunct w:val="0"/>
              <w:bidi w:val="0"/>
              <w:spacing w:line="360" w:lineRule="auto"/>
              <w:jc w:val="center"/>
              <w:rPr>
                <w:rFonts w:hint="eastAsia" w:ascii="宋体" w:hAnsi="宋体" w:eastAsia="宋体" w:cs="宋体"/>
                <w:b/>
                <w:bCs/>
                <w:kern w:val="0"/>
                <w:sz w:val="24"/>
                <w:szCs w:val="24"/>
                <w:highlight w:val="none"/>
              </w:rPr>
            </w:pPr>
            <w:r>
              <w:rPr>
                <w:rFonts w:hint="eastAsia" w:ascii="宋体" w:hAnsi="宋体" w:eastAsia="宋体" w:cs="宋体"/>
                <w:b/>
                <w:bCs/>
                <w:kern w:val="0"/>
                <w:sz w:val="24"/>
                <w:szCs w:val="24"/>
                <w:highlight w:val="none"/>
              </w:rPr>
              <w:t>结论</w:t>
            </w:r>
          </w:p>
        </w:tc>
      </w:tr>
      <w:tr w14:paraId="3FC86D7F">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725" w:hRule="atLeast"/>
          <w:jc w:val="center"/>
        </w:trPr>
        <w:tc>
          <w:tcPr>
            <w:tcW w:w="772" w:type="dxa"/>
            <w:tcBorders>
              <w:top w:val="single" w:color="auto" w:sz="2" w:space="0"/>
            </w:tcBorders>
            <w:vAlign w:val="center"/>
          </w:tcPr>
          <w:p w14:paraId="479431F3">
            <w:pPr>
              <w:pageBreakBefore w:val="0"/>
              <w:widowControl/>
              <w:overflowPunct/>
              <w:topLinePunct w:val="0"/>
              <w:bidi w:val="0"/>
              <w:spacing w:line="360" w:lineRule="auto"/>
              <w:jc w:val="center"/>
              <w:rPr>
                <w:rFonts w:hint="eastAsia" w:ascii="宋体" w:hAnsi="宋体" w:eastAsia="宋体" w:cs="宋体"/>
                <w:snapToGrid/>
                <w:color w:val="auto"/>
                <w:kern w:val="2"/>
                <w:sz w:val="24"/>
                <w:szCs w:val="24"/>
                <w:highlight w:val="none"/>
                <w:lang w:val="en-US" w:eastAsia="zh-CN" w:bidi="ar-SA"/>
              </w:rPr>
            </w:pPr>
            <w:r>
              <w:rPr>
                <w:rFonts w:hint="eastAsia" w:ascii="宋体" w:hAnsi="宋体" w:eastAsia="宋体" w:cs="宋体"/>
                <w:snapToGrid/>
                <w:color w:val="auto"/>
                <w:kern w:val="2"/>
                <w:sz w:val="24"/>
                <w:szCs w:val="24"/>
                <w:highlight w:val="none"/>
                <w:lang w:val="en-US" w:eastAsia="zh-CN" w:bidi="ar-SA"/>
              </w:rPr>
              <w:t>1</w:t>
            </w:r>
          </w:p>
        </w:tc>
        <w:tc>
          <w:tcPr>
            <w:tcW w:w="2079" w:type="dxa"/>
            <w:tcBorders>
              <w:top w:val="single" w:color="auto" w:sz="2" w:space="0"/>
            </w:tcBorders>
            <w:vAlign w:val="center"/>
          </w:tcPr>
          <w:p w14:paraId="2DB57AAF">
            <w:pPr>
              <w:pageBreakBefore w:val="0"/>
              <w:widowControl/>
              <w:overflowPunct/>
              <w:topLinePunct w:val="0"/>
              <w:bidi w:val="0"/>
              <w:spacing w:line="360" w:lineRule="auto"/>
              <w:rPr>
                <w:rFonts w:hint="eastAsia" w:ascii="宋体" w:hAnsi="宋体" w:eastAsia="宋体" w:cs="宋体"/>
                <w:snapToGrid/>
                <w:color w:val="auto"/>
                <w:kern w:val="2"/>
                <w:sz w:val="24"/>
                <w:szCs w:val="24"/>
                <w:highlight w:val="none"/>
                <w:lang w:val="en-US" w:eastAsia="zh-CN" w:bidi="ar-SA"/>
              </w:rPr>
            </w:pPr>
            <w:r>
              <w:rPr>
                <w:rFonts w:hint="eastAsia" w:ascii="宋体" w:hAnsi="宋体" w:eastAsia="宋体" w:cs="宋体"/>
                <w:snapToGrid/>
                <w:color w:val="auto"/>
                <w:kern w:val="2"/>
                <w:sz w:val="24"/>
                <w:szCs w:val="24"/>
                <w:highlight w:val="none"/>
                <w:lang w:val="en-US" w:eastAsia="zh-CN" w:bidi="ar-SA"/>
              </w:rPr>
              <w:t>投标文件项目名称、项目编号、标段（未分标段的除外）</w:t>
            </w:r>
          </w:p>
        </w:tc>
        <w:tc>
          <w:tcPr>
            <w:tcW w:w="4914" w:type="dxa"/>
            <w:tcBorders>
              <w:top w:val="single" w:color="auto" w:sz="2" w:space="0"/>
            </w:tcBorders>
            <w:vAlign w:val="center"/>
          </w:tcPr>
          <w:p w14:paraId="403584DF">
            <w:pPr>
              <w:pageBreakBefore w:val="0"/>
              <w:widowControl/>
              <w:overflowPunct/>
              <w:topLinePunct w:val="0"/>
              <w:bidi w:val="0"/>
              <w:spacing w:line="360" w:lineRule="auto"/>
              <w:rPr>
                <w:rFonts w:hint="eastAsia" w:ascii="宋体" w:hAnsi="宋体" w:eastAsia="宋体" w:cs="宋体"/>
                <w:snapToGrid/>
                <w:color w:val="auto"/>
                <w:kern w:val="2"/>
                <w:sz w:val="24"/>
                <w:szCs w:val="24"/>
                <w:highlight w:val="none"/>
                <w:lang w:val="en-US" w:eastAsia="zh-CN" w:bidi="ar-SA"/>
              </w:rPr>
            </w:pPr>
            <w:r>
              <w:rPr>
                <w:rFonts w:hint="eastAsia" w:ascii="宋体" w:hAnsi="宋体" w:eastAsia="宋体" w:cs="宋体"/>
                <w:snapToGrid/>
                <w:color w:val="auto"/>
                <w:kern w:val="2"/>
                <w:sz w:val="24"/>
                <w:szCs w:val="24"/>
                <w:highlight w:val="none"/>
                <w:lang w:val="en-US" w:eastAsia="zh-CN" w:bidi="ar-SA"/>
              </w:rPr>
              <w:t>投标文件以下三处的项目名称、项目编号、标段无遗漏，且与本项目完全一致（以招标文件中给定的项目名称、项目编号为准）：</w:t>
            </w:r>
          </w:p>
          <w:p w14:paraId="0A18AF45">
            <w:pPr>
              <w:pageBreakBefore w:val="0"/>
              <w:widowControl/>
              <w:overflowPunct/>
              <w:topLinePunct w:val="0"/>
              <w:bidi w:val="0"/>
              <w:spacing w:line="360" w:lineRule="auto"/>
              <w:rPr>
                <w:rFonts w:hint="eastAsia" w:ascii="宋体" w:hAnsi="宋体" w:eastAsia="宋体" w:cs="宋体"/>
                <w:snapToGrid/>
                <w:color w:val="auto"/>
                <w:kern w:val="2"/>
                <w:sz w:val="24"/>
                <w:szCs w:val="24"/>
                <w:highlight w:val="none"/>
                <w:lang w:val="en-US" w:eastAsia="zh-CN" w:bidi="ar-SA"/>
              </w:rPr>
            </w:pPr>
            <w:r>
              <w:rPr>
                <w:rFonts w:hint="eastAsia" w:ascii="宋体" w:hAnsi="宋体" w:eastAsia="宋体" w:cs="宋体"/>
                <w:snapToGrid/>
                <w:color w:val="auto"/>
                <w:kern w:val="2"/>
                <w:sz w:val="24"/>
                <w:szCs w:val="24"/>
                <w:highlight w:val="none"/>
                <w:lang w:val="en-US" w:eastAsia="zh-CN" w:bidi="ar-SA"/>
              </w:rPr>
              <w:t>（1）封面；</w:t>
            </w:r>
          </w:p>
          <w:p w14:paraId="37B398E2">
            <w:pPr>
              <w:pageBreakBefore w:val="0"/>
              <w:widowControl/>
              <w:overflowPunct/>
              <w:topLinePunct w:val="0"/>
              <w:bidi w:val="0"/>
              <w:spacing w:line="360" w:lineRule="auto"/>
              <w:rPr>
                <w:rFonts w:hint="eastAsia" w:ascii="宋体" w:hAnsi="宋体" w:eastAsia="宋体" w:cs="宋体"/>
                <w:snapToGrid/>
                <w:color w:val="auto"/>
                <w:kern w:val="2"/>
                <w:sz w:val="24"/>
                <w:szCs w:val="24"/>
                <w:highlight w:val="none"/>
                <w:lang w:val="en-US" w:eastAsia="zh-CN" w:bidi="ar-SA"/>
              </w:rPr>
            </w:pPr>
            <w:r>
              <w:rPr>
                <w:rFonts w:hint="eastAsia" w:ascii="宋体" w:hAnsi="宋体" w:eastAsia="宋体" w:cs="宋体"/>
                <w:snapToGrid/>
                <w:color w:val="auto"/>
                <w:kern w:val="2"/>
                <w:sz w:val="24"/>
                <w:szCs w:val="24"/>
                <w:highlight w:val="none"/>
                <w:lang w:val="en-US" w:eastAsia="zh-CN" w:bidi="ar-SA"/>
              </w:rPr>
              <w:t>（2）投标函；</w:t>
            </w:r>
          </w:p>
          <w:p w14:paraId="4CC76E18">
            <w:pPr>
              <w:pageBreakBefore w:val="0"/>
              <w:widowControl/>
              <w:overflowPunct/>
              <w:topLinePunct w:val="0"/>
              <w:bidi w:val="0"/>
              <w:spacing w:line="360" w:lineRule="auto"/>
              <w:rPr>
                <w:rFonts w:hint="eastAsia" w:ascii="宋体" w:hAnsi="宋体" w:eastAsia="宋体" w:cs="宋体"/>
                <w:snapToGrid/>
                <w:color w:val="auto"/>
                <w:kern w:val="2"/>
                <w:sz w:val="24"/>
                <w:szCs w:val="24"/>
                <w:highlight w:val="none"/>
                <w:lang w:val="en-US" w:eastAsia="zh-CN" w:bidi="ar-SA"/>
              </w:rPr>
            </w:pPr>
            <w:r>
              <w:rPr>
                <w:rFonts w:hint="eastAsia" w:ascii="宋体" w:hAnsi="宋体" w:eastAsia="宋体" w:cs="宋体"/>
                <w:snapToGrid/>
                <w:color w:val="auto"/>
                <w:kern w:val="2"/>
                <w:sz w:val="24"/>
                <w:szCs w:val="24"/>
                <w:highlight w:val="none"/>
                <w:lang w:val="en-US" w:eastAsia="zh-CN" w:bidi="ar-SA"/>
              </w:rPr>
              <w:t>（3）法定代表人委托授权书或法人身份证明。</w:t>
            </w:r>
          </w:p>
        </w:tc>
        <w:tc>
          <w:tcPr>
            <w:tcW w:w="931" w:type="dxa"/>
            <w:tcBorders>
              <w:top w:val="single" w:color="auto" w:sz="2" w:space="0"/>
            </w:tcBorders>
            <w:vAlign w:val="center"/>
          </w:tcPr>
          <w:p w14:paraId="0396384C">
            <w:pPr>
              <w:pageBreakBefore w:val="0"/>
              <w:widowControl/>
              <w:overflowPunct/>
              <w:topLinePunct w:val="0"/>
              <w:bidi w:val="0"/>
              <w:spacing w:line="360" w:lineRule="auto"/>
              <w:rPr>
                <w:rFonts w:hint="eastAsia" w:ascii="宋体" w:hAnsi="宋体" w:eastAsia="宋体" w:cs="宋体"/>
                <w:b/>
                <w:bCs/>
                <w:kern w:val="0"/>
                <w:sz w:val="24"/>
                <w:szCs w:val="24"/>
                <w:highlight w:val="none"/>
              </w:rPr>
            </w:pPr>
          </w:p>
        </w:tc>
      </w:tr>
      <w:tr w14:paraId="1E9B3789">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2637" w:hRule="atLeast"/>
          <w:jc w:val="center"/>
        </w:trPr>
        <w:tc>
          <w:tcPr>
            <w:tcW w:w="772" w:type="dxa"/>
            <w:vAlign w:val="center"/>
          </w:tcPr>
          <w:p w14:paraId="41FCEFB9">
            <w:pPr>
              <w:pageBreakBefore w:val="0"/>
              <w:widowControl/>
              <w:overflowPunct/>
              <w:topLinePunct w:val="0"/>
              <w:bidi w:val="0"/>
              <w:spacing w:line="360" w:lineRule="auto"/>
              <w:jc w:val="center"/>
              <w:rPr>
                <w:rFonts w:hint="eastAsia" w:ascii="宋体" w:hAnsi="宋体" w:eastAsia="宋体" w:cs="宋体"/>
                <w:snapToGrid/>
                <w:color w:val="auto"/>
                <w:kern w:val="2"/>
                <w:sz w:val="24"/>
                <w:szCs w:val="24"/>
                <w:highlight w:val="none"/>
                <w:lang w:val="en-US" w:eastAsia="zh-CN" w:bidi="ar-SA"/>
              </w:rPr>
            </w:pPr>
            <w:r>
              <w:rPr>
                <w:rFonts w:hint="eastAsia" w:ascii="宋体" w:hAnsi="宋体" w:eastAsia="宋体" w:cs="宋体"/>
                <w:snapToGrid/>
                <w:color w:val="auto"/>
                <w:kern w:val="2"/>
                <w:sz w:val="24"/>
                <w:szCs w:val="24"/>
                <w:highlight w:val="none"/>
                <w:lang w:val="en-US" w:eastAsia="zh-CN" w:bidi="ar-SA"/>
              </w:rPr>
              <w:t>2</w:t>
            </w:r>
          </w:p>
        </w:tc>
        <w:tc>
          <w:tcPr>
            <w:tcW w:w="2079" w:type="dxa"/>
            <w:vAlign w:val="center"/>
          </w:tcPr>
          <w:p w14:paraId="7A49DD04">
            <w:pPr>
              <w:pageBreakBefore w:val="0"/>
              <w:widowControl/>
              <w:overflowPunct/>
              <w:topLinePunct w:val="0"/>
              <w:bidi w:val="0"/>
              <w:spacing w:line="360" w:lineRule="auto"/>
              <w:rPr>
                <w:rFonts w:hint="eastAsia" w:ascii="宋体" w:hAnsi="宋体" w:eastAsia="宋体" w:cs="宋体"/>
                <w:snapToGrid/>
                <w:color w:val="auto"/>
                <w:kern w:val="2"/>
                <w:sz w:val="24"/>
                <w:szCs w:val="24"/>
                <w:highlight w:val="none"/>
                <w:lang w:val="en-US" w:eastAsia="zh-CN" w:bidi="ar-SA"/>
              </w:rPr>
            </w:pPr>
            <w:r>
              <w:rPr>
                <w:rFonts w:hint="eastAsia" w:ascii="宋体" w:hAnsi="宋体" w:eastAsia="宋体" w:cs="宋体"/>
                <w:snapToGrid/>
                <w:color w:val="auto"/>
                <w:kern w:val="2"/>
                <w:sz w:val="24"/>
                <w:szCs w:val="24"/>
                <w:highlight w:val="none"/>
                <w:lang w:val="en-US" w:eastAsia="zh-CN" w:bidi="ar-SA"/>
              </w:rPr>
              <w:t>投标文件组成</w:t>
            </w:r>
          </w:p>
        </w:tc>
        <w:tc>
          <w:tcPr>
            <w:tcW w:w="4914" w:type="dxa"/>
            <w:vAlign w:val="center"/>
          </w:tcPr>
          <w:p w14:paraId="09C5E7E5">
            <w:pPr>
              <w:pageBreakBefore w:val="0"/>
              <w:widowControl/>
              <w:overflowPunct/>
              <w:topLinePunct w:val="0"/>
              <w:bidi w:val="0"/>
              <w:spacing w:line="360" w:lineRule="auto"/>
              <w:rPr>
                <w:rFonts w:hint="eastAsia" w:ascii="宋体" w:hAnsi="宋体" w:eastAsia="宋体" w:cs="宋体"/>
                <w:snapToGrid/>
                <w:color w:val="auto"/>
                <w:kern w:val="2"/>
                <w:sz w:val="24"/>
                <w:szCs w:val="24"/>
                <w:highlight w:val="none"/>
                <w:lang w:val="en-US" w:eastAsia="zh-CN" w:bidi="ar-SA"/>
              </w:rPr>
            </w:pPr>
            <w:r>
              <w:rPr>
                <w:rFonts w:hint="eastAsia" w:ascii="宋体" w:hAnsi="宋体" w:eastAsia="宋体" w:cs="宋体"/>
                <w:snapToGrid/>
                <w:color w:val="auto"/>
                <w:kern w:val="2"/>
                <w:sz w:val="24"/>
                <w:szCs w:val="24"/>
                <w:highlight w:val="none"/>
                <w:lang w:val="en-US" w:eastAsia="zh-CN" w:bidi="ar-SA"/>
              </w:rPr>
              <w:t>投标文件应包含以下内容：</w:t>
            </w:r>
          </w:p>
          <w:p w14:paraId="0CC65270">
            <w:pPr>
              <w:pageBreakBefore w:val="0"/>
              <w:widowControl/>
              <w:overflowPunct/>
              <w:topLinePunct w:val="0"/>
              <w:bidi w:val="0"/>
              <w:spacing w:line="360" w:lineRule="auto"/>
              <w:rPr>
                <w:rFonts w:hint="eastAsia" w:ascii="宋体" w:hAnsi="宋体" w:eastAsia="宋体" w:cs="宋体"/>
                <w:snapToGrid/>
                <w:color w:val="auto"/>
                <w:kern w:val="2"/>
                <w:sz w:val="24"/>
                <w:szCs w:val="24"/>
                <w:highlight w:val="none"/>
                <w:lang w:val="en-US" w:eastAsia="zh-CN" w:bidi="ar-SA"/>
              </w:rPr>
            </w:pPr>
            <w:r>
              <w:rPr>
                <w:rFonts w:hint="eastAsia" w:ascii="宋体" w:hAnsi="宋体" w:eastAsia="宋体" w:cs="宋体"/>
                <w:snapToGrid/>
                <w:color w:val="auto"/>
                <w:kern w:val="2"/>
                <w:sz w:val="24"/>
                <w:szCs w:val="24"/>
                <w:highlight w:val="none"/>
                <w:lang w:val="en-US" w:eastAsia="zh-CN" w:bidi="ar-SA"/>
              </w:rPr>
              <w:t>（1）投标函；</w:t>
            </w:r>
          </w:p>
          <w:p w14:paraId="6BCF562E">
            <w:pPr>
              <w:pageBreakBefore w:val="0"/>
              <w:widowControl/>
              <w:overflowPunct/>
              <w:topLinePunct w:val="0"/>
              <w:bidi w:val="0"/>
              <w:spacing w:line="360" w:lineRule="auto"/>
              <w:rPr>
                <w:rFonts w:hint="eastAsia" w:ascii="宋体" w:hAnsi="宋体" w:eastAsia="宋体" w:cs="宋体"/>
                <w:snapToGrid/>
                <w:color w:val="auto"/>
                <w:kern w:val="2"/>
                <w:sz w:val="24"/>
                <w:szCs w:val="24"/>
                <w:highlight w:val="none"/>
                <w:lang w:val="en-US" w:eastAsia="zh-CN" w:bidi="ar-SA"/>
              </w:rPr>
            </w:pPr>
            <w:r>
              <w:rPr>
                <w:rFonts w:hint="eastAsia" w:ascii="宋体" w:hAnsi="宋体" w:eastAsia="宋体" w:cs="宋体"/>
                <w:snapToGrid/>
                <w:color w:val="auto"/>
                <w:kern w:val="2"/>
                <w:sz w:val="24"/>
                <w:szCs w:val="24"/>
                <w:highlight w:val="none"/>
                <w:lang w:val="en-US" w:eastAsia="zh-CN" w:bidi="ar-SA"/>
              </w:rPr>
              <w:t>（2）开标一览表、分项报价明细表（《投标文件构成及格式》未作要求的除外）；</w:t>
            </w:r>
          </w:p>
          <w:p w14:paraId="0C62E58F">
            <w:pPr>
              <w:pageBreakBefore w:val="0"/>
              <w:widowControl/>
              <w:overflowPunct/>
              <w:topLinePunct w:val="0"/>
              <w:bidi w:val="0"/>
              <w:spacing w:line="360" w:lineRule="auto"/>
              <w:rPr>
                <w:rFonts w:hint="eastAsia" w:ascii="宋体" w:hAnsi="宋体" w:eastAsia="宋体" w:cs="宋体"/>
                <w:snapToGrid/>
                <w:color w:val="auto"/>
                <w:kern w:val="2"/>
                <w:sz w:val="24"/>
                <w:szCs w:val="24"/>
                <w:highlight w:val="none"/>
                <w:lang w:val="en-US" w:eastAsia="zh-CN" w:bidi="ar-SA"/>
              </w:rPr>
            </w:pPr>
            <w:r>
              <w:rPr>
                <w:rFonts w:hint="eastAsia" w:ascii="宋体" w:hAnsi="宋体" w:eastAsia="宋体" w:cs="宋体"/>
                <w:snapToGrid/>
                <w:color w:val="auto"/>
                <w:kern w:val="2"/>
                <w:sz w:val="24"/>
                <w:szCs w:val="24"/>
                <w:highlight w:val="none"/>
                <w:lang w:val="en-US" w:eastAsia="zh-CN" w:bidi="ar-SA"/>
              </w:rPr>
              <w:t>（3）资格审查文件；</w:t>
            </w:r>
          </w:p>
          <w:p w14:paraId="5424E9DA">
            <w:pPr>
              <w:pageBreakBefore w:val="0"/>
              <w:widowControl/>
              <w:overflowPunct/>
              <w:topLinePunct w:val="0"/>
              <w:bidi w:val="0"/>
              <w:spacing w:line="360" w:lineRule="auto"/>
              <w:rPr>
                <w:rFonts w:hint="eastAsia" w:ascii="宋体" w:hAnsi="宋体" w:eastAsia="宋体" w:cs="宋体"/>
                <w:snapToGrid/>
                <w:color w:val="auto"/>
                <w:kern w:val="2"/>
                <w:sz w:val="24"/>
                <w:szCs w:val="24"/>
                <w:highlight w:val="none"/>
                <w:lang w:val="en-US" w:eastAsia="zh-CN" w:bidi="ar-SA"/>
              </w:rPr>
            </w:pPr>
            <w:r>
              <w:rPr>
                <w:rFonts w:hint="eastAsia" w:ascii="宋体" w:hAnsi="宋体" w:eastAsia="宋体" w:cs="宋体"/>
                <w:snapToGrid/>
                <w:color w:val="auto"/>
                <w:kern w:val="2"/>
                <w:sz w:val="24"/>
                <w:szCs w:val="24"/>
                <w:highlight w:val="none"/>
                <w:lang w:val="en-US" w:eastAsia="zh-CN" w:bidi="ar-SA"/>
              </w:rPr>
              <w:t>（4）供应商概况；</w:t>
            </w:r>
          </w:p>
          <w:p w14:paraId="2491175F">
            <w:pPr>
              <w:pageBreakBefore w:val="0"/>
              <w:widowControl/>
              <w:overflowPunct/>
              <w:topLinePunct w:val="0"/>
              <w:bidi w:val="0"/>
              <w:spacing w:line="360" w:lineRule="auto"/>
              <w:rPr>
                <w:rFonts w:hint="eastAsia" w:ascii="宋体" w:hAnsi="宋体" w:eastAsia="宋体" w:cs="宋体"/>
                <w:snapToGrid/>
                <w:color w:val="auto"/>
                <w:kern w:val="2"/>
                <w:sz w:val="24"/>
                <w:szCs w:val="24"/>
                <w:highlight w:val="none"/>
                <w:lang w:val="en-US" w:eastAsia="zh-CN" w:bidi="ar-SA"/>
              </w:rPr>
            </w:pPr>
            <w:r>
              <w:rPr>
                <w:rFonts w:hint="eastAsia" w:ascii="宋体" w:hAnsi="宋体" w:eastAsia="宋体" w:cs="宋体"/>
                <w:snapToGrid/>
                <w:color w:val="auto"/>
                <w:kern w:val="2"/>
                <w:sz w:val="24"/>
                <w:szCs w:val="24"/>
                <w:highlight w:val="none"/>
                <w:lang w:val="en-US" w:eastAsia="zh-CN" w:bidi="ar-SA"/>
              </w:rPr>
              <w:t>（5）供应商参加政府采购活动承诺书；</w:t>
            </w:r>
          </w:p>
          <w:p w14:paraId="4B8E2766">
            <w:pPr>
              <w:pageBreakBefore w:val="0"/>
              <w:widowControl/>
              <w:overflowPunct/>
              <w:topLinePunct w:val="0"/>
              <w:bidi w:val="0"/>
              <w:spacing w:line="360" w:lineRule="auto"/>
              <w:rPr>
                <w:rFonts w:hint="eastAsia" w:ascii="宋体" w:hAnsi="宋体" w:eastAsia="宋体" w:cs="宋体"/>
                <w:snapToGrid/>
                <w:color w:val="auto"/>
                <w:kern w:val="2"/>
                <w:sz w:val="24"/>
                <w:szCs w:val="24"/>
                <w:highlight w:val="none"/>
                <w:lang w:val="en-US" w:eastAsia="zh-CN" w:bidi="ar-SA"/>
              </w:rPr>
            </w:pPr>
            <w:r>
              <w:rPr>
                <w:rFonts w:hint="eastAsia" w:ascii="宋体" w:hAnsi="宋体" w:eastAsia="宋体" w:cs="宋体"/>
                <w:snapToGrid/>
                <w:color w:val="auto"/>
                <w:kern w:val="2"/>
                <w:sz w:val="24"/>
                <w:szCs w:val="24"/>
                <w:highlight w:val="none"/>
                <w:lang w:val="en-US" w:eastAsia="zh-CN" w:bidi="ar-SA"/>
              </w:rPr>
              <w:t>（6）投标方案。</w:t>
            </w:r>
          </w:p>
        </w:tc>
        <w:tc>
          <w:tcPr>
            <w:tcW w:w="931" w:type="dxa"/>
            <w:vAlign w:val="center"/>
          </w:tcPr>
          <w:p w14:paraId="588F3436">
            <w:pPr>
              <w:pageBreakBefore w:val="0"/>
              <w:widowControl/>
              <w:overflowPunct/>
              <w:topLinePunct w:val="0"/>
              <w:bidi w:val="0"/>
              <w:spacing w:line="360" w:lineRule="auto"/>
              <w:rPr>
                <w:rFonts w:hint="eastAsia" w:ascii="宋体" w:hAnsi="宋体" w:eastAsia="宋体" w:cs="宋体"/>
                <w:b/>
                <w:bCs/>
                <w:kern w:val="0"/>
                <w:sz w:val="24"/>
                <w:szCs w:val="24"/>
                <w:highlight w:val="none"/>
              </w:rPr>
            </w:pPr>
          </w:p>
        </w:tc>
      </w:tr>
      <w:tr w14:paraId="17AD089D">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652" w:hRule="atLeast"/>
          <w:jc w:val="center"/>
        </w:trPr>
        <w:tc>
          <w:tcPr>
            <w:tcW w:w="772" w:type="dxa"/>
            <w:vAlign w:val="center"/>
          </w:tcPr>
          <w:p w14:paraId="2AA61D27">
            <w:pPr>
              <w:pageBreakBefore w:val="0"/>
              <w:widowControl/>
              <w:overflowPunct/>
              <w:topLinePunct w:val="0"/>
              <w:bidi w:val="0"/>
              <w:spacing w:line="360" w:lineRule="auto"/>
              <w:jc w:val="center"/>
              <w:rPr>
                <w:rFonts w:hint="eastAsia" w:ascii="宋体" w:hAnsi="宋体" w:eastAsia="宋体" w:cs="宋体"/>
                <w:snapToGrid/>
                <w:color w:val="auto"/>
                <w:kern w:val="2"/>
                <w:sz w:val="24"/>
                <w:szCs w:val="24"/>
                <w:highlight w:val="none"/>
                <w:lang w:val="en-US" w:eastAsia="zh-CN" w:bidi="ar-SA"/>
              </w:rPr>
            </w:pPr>
            <w:r>
              <w:rPr>
                <w:rFonts w:hint="eastAsia" w:ascii="宋体" w:hAnsi="宋体" w:eastAsia="宋体" w:cs="宋体"/>
                <w:snapToGrid/>
                <w:color w:val="auto"/>
                <w:kern w:val="2"/>
                <w:sz w:val="24"/>
                <w:szCs w:val="24"/>
                <w:highlight w:val="none"/>
                <w:lang w:val="en-US" w:eastAsia="zh-CN" w:bidi="ar-SA"/>
              </w:rPr>
              <w:t>3</w:t>
            </w:r>
          </w:p>
        </w:tc>
        <w:tc>
          <w:tcPr>
            <w:tcW w:w="2079" w:type="dxa"/>
            <w:vAlign w:val="center"/>
          </w:tcPr>
          <w:p w14:paraId="4073FD35">
            <w:pPr>
              <w:pageBreakBefore w:val="0"/>
              <w:widowControl/>
              <w:overflowPunct/>
              <w:topLinePunct w:val="0"/>
              <w:bidi w:val="0"/>
              <w:spacing w:line="360" w:lineRule="auto"/>
              <w:rPr>
                <w:rFonts w:hint="eastAsia" w:ascii="宋体" w:hAnsi="宋体" w:eastAsia="宋体" w:cs="宋体"/>
                <w:snapToGrid/>
                <w:color w:val="auto"/>
                <w:kern w:val="2"/>
                <w:sz w:val="24"/>
                <w:szCs w:val="24"/>
                <w:highlight w:val="none"/>
                <w:lang w:val="en-US" w:eastAsia="zh-CN" w:bidi="ar-SA"/>
              </w:rPr>
            </w:pPr>
            <w:r>
              <w:rPr>
                <w:rFonts w:hint="eastAsia" w:ascii="宋体" w:hAnsi="宋体" w:eastAsia="宋体" w:cs="宋体"/>
                <w:snapToGrid/>
                <w:color w:val="auto"/>
                <w:kern w:val="2"/>
                <w:sz w:val="24"/>
                <w:szCs w:val="24"/>
                <w:highlight w:val="none"/>
                <w:lang w:val="en-US" w:eastAsia="zh-CN" w:bidi="ar-SA"/>
              </w:rPr>
              <w:t>投标文件的签署、盖章</w:t>
            </w:r>
          </w:p>
        </w:tc>
        <w:tc>
          <w:tcPr>
            <w:tcW w:w="4914" w:type="dxa"/>
            <w:vAlign w:val="center"/>
          </w:tcPr>
          <w:p w14:paraId="5EC7E192">
            <w:pPr>
              <w:pageBreakBefore w:val="0"/>
              <w:widowControl/>
              <w:overflowPunct/>
              <w:topLinePunct w:val="0"/>
              <w:bidi w:val="0"/>
              <w:spacing w:line="360" w:lineRule="auto"/>
              <w:rPr>
                <w:rFonts w:hint="eastAsia" w:ascii="宋体" w:hAnsi="宋体" w:eastAsia="宋体" w:cs="宋体"/>
                <w:snapToGrid/>
                <w:color w:val="auto"/>
                <w:kern w:val="2"/>
                <w:sz w:val="24"/>
                <w:szCs w:val="24"/>
                <w:highlight w:val="none"/>
                <w:lang w:val="en-US" w:eastAsia="zh-CN" w:bidi="ar-SA"/>
              </w:rPr>
            </w:pPr>
            <w:r>
              <w:rPr>
                <w:rFonts w:hint="eastAsia" w:ascii="宋体" w:hAnsi="宋体" w:eastAsia="宋体" w:cs="宋体"/>
                <w:snapToGrid/>
                <w:color w:val="auto"/>
                <w:kern w:val="2"/>
                <w:sz w:val="24"/>
                <w:szCs w:val="24"/>
                <w:highlight w:val="none"/>
                <w:lang w:val="en-US" w:eastAsia="zh-CN" w:bidi="ar-SA"/>
              </w:rPr>
              <w:t>签署、盖章均符合招标文件要求，且无遗漏。</w:t>
            </w:r>
          </w:p>
        </w:tc>
        <w:tc>
          <w:tcPr>
            <w:tcW w:w="931" w:type="dxa"/>
            <w:vAlign w:val="center"/>
          </w:tcPr>
          <w:p w14:paraId="41A88E02">
            <w:pPr>
              <w:pageBreakBefore w:val="0"/>
              <w:widowControl/>
              <w:overflowPunct/>
              <w:topLinePunct w:val="0"/>
              <w:bidi w:val="0"/>
              <w:spacing w:line="360" w:lineRule="auto"/>
              <w:rPr>
                <w:rFonts w:hint="eastAsia" w:ascii="宋体" w:hAnsi="宋体" w:eastAsia="宋体" w:cs="宋体"/>
                <w:b/>
                <w:bCs/>
                <w:kern w:val="0"/>
                <w:sz w:val="24"/>
                <w:szCs w:val="24"/>
                <w:highlight w:val="none"/>
              </w:rPr>
            </w:pPr>
          </w:p>
        </w:tc>
      </w:tr>
      <w:tr w14:paraId="788857B4">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82" w:hRule="atLeast"/>
          <w:jc w:val="center"/>
        </w:trPr>
        <w:tc>
          <w:tcPr>
            <w:tcW w:w="772" w:type="dxa"/>
            <w:vAlign w:val="center"/>
          </w:tcPr>
          <w:p w14:paraId="3CCA5A85">
            <w:pPr>
              <w:pageBreakBefore w:val="0"/>
              <w:widowControl/>
              <w:overflowPunct/>
              <w:topLinePunct w:val="0"/>
              <w:bidi w:val="0"/>
              <w:spacing w:line="360" w:lineRule="auto"/>
              <w:jc w:val="center"/>
              <w:rPr>
                <w:rFonts w:hint="eastAsia" w:ascii="宋体" w:hAnsi="宋体" w:eastAsia="宋体" w:cs="宋体"/>
                <w:snapToGrid/>
                <w:color w:val="auto"/>
                <w:kern w:val="2"/>
                <w:sz w:val="24"/>
                <w:szCs w:val="24"/>
                <w:highlight w:val="none"/>
                <w:lang w:val="en-US" w:eastAsia="zh-CN" w:bidi="ar-SA"/>
              </w:rPr>
            </w:pPr>
            <w:r>
              <w:rPr>
                <w:rFonts w:hint="eastAsia" w:ascii="宋体" w:hAnsi="宋体" w:eastAsia="宋体" w:cs="宋体"/>
                <w:snapToGrid/>
                <w:color w:val="auto"/>
                <w:kern w:val="2"/>
                <w:sz w:val="24"/>
                <w:szCs w:val="24"/>
                <w:highlight w:val="none"/>
                <w:lang w:val="en-US" w:eastAsia="zh-CN" w:bidi="ar-SA"/>
              </w:rPr>
              <w:t>4</w:t>
            </w:r>
          </w:p>
        </w:tc>
        <w:tc>
          <w:tcPr>
            <w:tcW w:w="2079" w:type="dxa"/>
            <w:vAlign w:val="center"/>
          </w:tcPr>
          <w:p w14:paraId="1764EB9E">
            <w:pPr>
              <w:pageBreakBefore w:val="0"/>
              <w:widowControl/>
              <w:overflowPunct/>
              <w:topLinePunct w:val="0"/>
              <w:bidi w:val="0"/>
              <w:spacing w:line="360" w:lineRule="auto"/>
              <w:rPr>
                <w:rFonts w:hint="eastAsia" w:ascii="宋体" w:hAnsi="宋体" w:eastAsia="宋体" w:cs="宋体"/>
                <w:snapToGrid/>
                <w:color w:val="auto"/>
                <w:kern w:val="2"/>
                <w:sz w:val="24"/>
                <w:szCs w:val="24"/>
                <w:highlight w:val="none"/>
                <w:lang w:val="en-US" w:eastAsia="zh-CN" w:bidi="ar-SA"/>
              </w:rPr>
            </w:pPr>
            <w:r>
              <w:rPr>
                <w:rFonts w:hint="eastAsia" w:ascii="宋体" w:hAnsi="宋体" w:eastAsia="宋体" w:cs="宋体"/>
                <w:snapToGrid/>
                <w:color w:val="auto"/>
                <w:kern w:val="2"/>
                <w:sz w:val="24"/>
                <w:szCs w:val="24"/>
                <w:highlight w:val="none"/>
                <w:lang w:val="en-US" w:eastAsia="zh-CN" w:bidi="ar-SA"/>
              </w:rPr>
              <w:t>投标文件的语言及计量单位</w:t>
            </w:r>
          </w:p>
        </w:tc>
        <w:tc>
          <w:tcPr>
            <w:tcW w:w="4914" w:type="dxa"/>
            <w:vAlign w:val="center"/>
          </w:tcPr>
          <w:p w14:paraId="4F3DE235">
            <w:pPr>
              <w:pageBreakBefore w:val="0"/>
              <w:widowControl/>
              <w:overflowPunct/>
              <w:topLinePunct w:val="0"/>
              <w:bidi w:val="0"/>
              <w:spacing w:line="360" w:lineRule="auto"/>
              <w:rPr>
                <w:rFonts w:hint="eastAsia" w:ascii="宋体" w:hAnsi="宋体" w:eastAsia="宋体" w:cs="宋体"/>
                <w:snapToGrid/>
                <w:color w:val="auto"/>
                <w:kern w:val="2"/>
                <w:sz w:val="24"/>
                <w:szCs w:val="24"/>
                <w:highlight w:val="none"/>
                <w:lang w:val="en-US" w:eastAsia="zh-CN" w:bidi="ar-SA"/>
              </w:rPr>
            </w:pPr>
            <w:r>
              <w:rPr>
                <w:rFonts w:hint="eastAsia" w:ascii="宋体" w:hAnsi="宋体" w:eastAsia="宋体" w:cs="宋体"/>
                <w:snapToGrid/>
                <w:color w:val="auto"/>
                <w:kern w:val="2"/>
                <w:sz w:val="24"/>
                <w:szCs w:val="24"/>
                <w:highlight w:val="none"/>
                <w:lang w:val="en-US" w:eastAsia="zh-CN" w:bidi="ar-SA"/>
              </w:rPr>
              <w:t>均符合招标文件的要求。</w:t>
            </w:r>
          </w:p>
        </w:tc>
        <w:tc>
          <w:tcPr>
            <w:tcW w:w="931" w:type="dxa"/>
            <w:vAlign w:val="center"/>
          </w:tcPr>
          <w:p w14:paraId="78832AAA">
            <w:pPr>
              <w:pageBreakBefore w:val="0"/>
              <w:widowControl/>
              <w:overflowPunct/>
              <w:topLinePunct w:val="0"/>
              <w:bidi w:val="0"/>
              <w:spacing w:line="360" w:lineRule="auto"/>
              <w:rPr>
                <w:rFonts w:hint="eastAsia" w:ascii="宋体" w:hAnsi="宋体" w:eastAsia="宋体" w:cs="宋体"/>
                <w:b/>
                <w:bCs/>
                <w:kern w:val="0"/>
                <w:sz w:val="24"/>
                <w:szCs w:val="24"/>
                <w:highlight w:val="none"/>
              </w:rPr>
            </w:pPr>
          </w:p>
        </w:tc>
      </w:tr>
      <w:tr w14:paraId="34A4A137">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410" w:hRule="atLeast"/>
          <w:jc w:val="center"/>
        </w:trPr>
        <w:tc>
          <w:tcPr>
            <w:tcW w:w="772" w:type="dxa"/>
            <w:vAlign w:val="center"/>
          </w:tcPr>
          <w:p w14:paraId="7138683B">
            <w:pPr>
              <w:pageBreakBefore w:val="0"/>
              <w:widowControl/>
              <w:overflowPunct/>
              <w:topLinePunct w:val="0"/>
              <w:bidi w:val="0"/>
              <w:spacing w:line="360" w:lineRule="auto"/>
              <w:jc w:val="center"/>
              <w:rPr>
                <w:rFonts w:hint="eastAsia" w:ascii="宋体" w:hAnsi="宋体" w:eastAsia="宋体" w:cs="宋体"/>
                <w:snapToGrid/>
                <w:color w:val="auto"/>
                <w:kern w:val="2"/>
                <w:sz w:val="24"/>
                <w:szCs w:val="24"/>
                <w:highlight w:val="none"/>
                <w:lang w:val="en-US" w:eastAsia="zh-CN" w:bidi="ar-SA"/>
              </w:rPr>
            </w:pPr>
            <w:r>
              <w:rPr>
                <w:rFonts w:hint="eastAsia" w:ascii="宋体" w:hAnsi="宋体" w:eastAsia="宋体" w:cs="宋体"/>
                <w:snapToGrid/>
                <w:color w:val="auto"/>
                <w:kern w:val="2"/>
                <w:sz w:val="24"/>
                <w:szCs w:val="24"/>
                <w:highlight w:val="none"/>
                <w:lang w:val="en-US" w:eastAsia="zh-CN" w:bidi="ar-SA"/>
              </w:rPr>
              <w:t>5</w:t>
            </w:r>
          </w:p>
        </w:tc>
        <w:tc>
          <w:tcPr>
            <w:tcW w:w="2079" w:type="dxa"/>
            <w:vAlign w:val="center"/>
          </w:tcPr>
          <w:p w14:paraId="0483AD82">
            <w:pPr>
              <w:pageBreakBefore w:val="0"/>
              <w:widowControl/>
              <w:overflowPunct/>
              <w:topLinePunct w:val="0"/>
              <w:bidi w:val="0"/>
              <w:spacing w:line="360" w:lineRule="auto"/>
              <w:rPr>
                <w:rFonts w:hint="eastAsia" w:ascii="宋体" w:hAnsi="宋体" w:eastAsia="宋体" w:cs="宋体"/>
                <w:snapToGrid/>
                <w:color w:val="auto"/>
                <w:kern w:val="2"/>
                <w:sz w:val="24"/>
                <w:szCs w:val="24"/>
                <w:highlight w:val="none"/>
                <w:lang w:val="en-US" w:eastAsia="zh-CN" w:bidi="ar-SA"/>
              </w:rPr>
            </w:pPr>
            <w:r>
              <w:rPr>
                <w:rFonts w:hint="eastAsia" w:ascii="宋体" w:hAnsi="宋体" w:eastAsia="宋体" w:cs="宋体"/>
                <w:snapToGrid/>
                <w:color w:val="auto"/>
                <w:kern w:val="2"/>
                <w:sz w:val="24"/>
                <w:szCs w:val="24"/>
                <w:highlight w:val="none"/>
                <w:lang w:val="en-US" w:eastAsia="zh-CN" w:bidi="ar-SA"/>
              </w:rPr>
              <w:t>投标有效期</w:t>
            </w:r>
          </w:p>
        </w:tc>
        <w:tc>
          <w:tcPr>
            <w:tcW w:w="4914" w:type="dxa"/>
            <w:vAlign w:val="center"/>
          </w:tcPr>
          <w:p w14:paraId="03CEF388">
            <w:pPr>
              <w:pageBreakBefore w:val="0"/>
              <w:widowControl/>
              <w:overflowPunct/>
              <w:topLinePunct w:val="0"/>
              <w:bidi w:val="0"/>
              <w:spacing w:line="360" w:lineRule="auto"/>
              <w:rPr>
                <w:rFonts w:hint="eastAsia" w:ascii="宋体" w:hAnsi="宋体" w:eastAsia="宋体" w:cs="宋体"/>
                <w:snapToGrid/>
                <w:color w:val="auto"/>
                <w:kern w:val="2"/>
                <w:sz w:val="24"/>
                <w:szCs w:val="24"/>
                <w:highlight w:val="none"/>
                <w:lang w:val="en-US" w:eastAsia="zh-CN" w:bidi="ar-SA"/>
              </w:rPr>
            </w:pPr>
            <w:r>
              <w:rPr>
                <w:rFonts w:hint="eastAsia" w:ascii="宋体" w:hAnsi="宋体" w:eastAsia="宋体" w:cs="宋体"/>
                <w:snapToGrid/>
                <w:color w:val="auto"/>
                <w:kern w:val="2"/>
                <w:sz w:val="24"/>
                <w:szCs w:val="24"/>
                <w:highlight w:val="none"/>
                <w:lang w:val="en-US" w:eastAsia="zh-CN" w:bidi="ar-SA"/>
              </w:rPr>
              <w:t>符合招标文件的要求。</w:t>
            </w:r>
          </w:p>
        </w:tc>
        <w:tc>
          <w:tcPr>
            <w:tcW w:w="931" w:type="dxa"/>
            <w:vAlign w:val="center"/>
          </w:tcPr>
          <w:p w14:paraId="58029969">
            <w:pPr>
              <w:pageBreakBefore w:val="0"/>
              <w:widowControl/>
              <w:overflowPunct/>
              <w:topLinePunct w:val="0"/>
              <w:bidi w:val="0"/>
              <w:spacing w:line="360" w:lineRule="auto"/>
              <w:rPr>
                <w:rFonts w:hint="eastAsia" w:ascii="宋体" w:hAnsi="宋体" w:eastAsia="宋体" w:cs="宋体"/>
                <w:b/>
                <w:bCs/>
                <w:kern w:val="0"/>
                <w:sz w:val="24"/>
                <w:szCs w:val="24"/>
                <w:highlight w:val="none"/>
              </w:rPr>
            </w:pPr>
          </w:p>
        </w:tc>
      </w:tr>
      <w:tr w14:paraId="72C1173C">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2817" w:hRule="atLeast"/>
          <w:jc w:val="center"/>
        </w:trPr>
        <w:tc>
          <w:tcPr>
            <w:tcW w:w="772" w:type="dxa"/>
            <w:vAlign w:val="center"/>
          </w:tcPr>
          <w:p w14:paraId="339B1BDD">
            <w:pPr>
              <w:pageBreakBefore w:val="0"/>
              <w:widowControl/>
              <w:overflowPunct/>
              <w:topLinePunct w:val="0"/>
              <w:bidi w:val="0"/>
              <w:spacing w:line="360" w:lineRule="auto"/>
              <w:jc w:val="center"/>
              <w:rPr>
                <w:rFonts w:hint="eastAsia" w:ascii="宋体" w:hAnsi="宋体" w:eastAsia="宋体" w:cs="宋体"/>
                <w:snapToGrid/>
                <w:color w:val="auto"/>
                <w:kern w:val="2"/>
                <w:sz w:val="24"/>
                <w:szCs w:val="24"/>
                <w:highlight w:val="none"/>
                <w:lang w:val="en-US" w:eastAsia="zh-CN" w:bidi="ar-SA"/>
              </w:rPr>
            </w:pPr>
            <w:r>
              <w:rPr>
                <w:rFonts w:hint="eastAsia" w:ascii="宋体" w:hAnsi="宋体" w:eastAsia="宋体" w:cs="宋体"/>
                <w:snapToGrid/>
                <w:color w:val="auto"/>
                <w:kern w:val="2"/>
                <w:sz w:val="24"/>
                <w:szCs w:val="24"/>
                <w:highlight w:val="none"/>
                <w:lang w:val="en-US" w:eastAsia="zh-CN" w:bidi="ar-SA"/>
              </w:rPr>
              <w:t>6</w:t>
            </w:r>
          </w:p>
        </w:tc>
        <w:tc>
          <w:tcPr>
            <w:tcW w:w="2079" w:type="dxa"/>
            <w:vAlign w:val="center"/>
          </w:tcPr>
          <w:p w14:paraId="059D0191">
            <w:pPr>
              <w:pageBreakBefore w:val="0"/>
              <w:widowControl/>
              <w:overflowPunct/>
              <w:topLinePunct w:val="0"/>
              <w:bidi w:val="0"/>
              <w:spacing w:line="360" w:lineRule="auto"/>
              <w:rPr>
                <w:rFonts w:hint="eastAsia" w:ascii="宋体" w:hAnsi="宋体" w:eastAsia="宋体" w:cs="宋体"/>
                <w:snapToGrid/>
                <w:color w:val="auto"/>
                <w:kern w:val="2"/>
                <w:sz w:val="24"/>
                <w:szCs w:val="24"/>
                <w:highlight w:val="none"/>
                <w:lang w:val="en-US" w:eastAsia="zh-CN" w:bidi="ar-SA"/>
              </w:rPr>
            </w:pPr>
            <w:r>
              <w:rPr>
                <w:rFonts w:hint="eastAsia" w:ascii="宋体" w:hAnsi="宋体" w:eastAsia="宋体" w:cs="宋体"/>
                <w:snapToGrid/>
                <w:color w:val="auto"/>
                <w:kern w:val="2"/>
                <w:sz w:val="24"/>
                <w:szCs w:val="24"/>
                <w:highlight w:val="none"/>
                <w:lang w:val="en-US" w:eastAsia="zh-CN" w:bidi="ar-SA"/>
              </w:rPr>
              <w:t>投标报价</w:t>
            </w:r>
          </w:p>
        </w:tc>
        <w:tc>
          <w:tcPr>
            <w:tcW w:w="4914" w:type="dxa"/>
            <w:vAlign w:val="center"/>
          </w:tcPr>
          <w:p w14:paraId="42E5D503">
            <w:pPr>
              <w:pageBreakBefore w:val="0"/>
              <w:widowControl/>
              <w:overflowPunct/>
              <w:topLinePunct w:val="0"/>
              <w:bidi w:val="0"/>
              <w:spacing w:line="360" w:lineRule="auto"/>
              <w:rPr>
                <w:rFonts w:hint="eastAsia" w:ascii="宋体" w:hAnsi="宋体" w:eastAsia="宋体" w:cs="宋体"/>
                <w:snapToGrid/>
                <w:color w:val="auto"/>
                <w:kern w:val="2"/>
                <w:sz w:val="24"/>
                <w:szCs w:val="24"/>
                <w:highlight w:val="none"/>
                <w:lang w:val="en-US" w:eastAsia="zh-CN" w:bidi="ar-SA"/>
              </w:rPr>
            </w:pPr>
            <w:r>
              <w:rPr>
                <w:rFonts w:hint="eastAsia" w:ascii="宋体" w:hAnsi="宋体" w:eastAsia="宋体" w:cs="宋体"/>
                <w:snapToGrid/>
                <w:color w:val="auto"/>
                <w:kern w:val="2"/>
                <w:sz w:val="24"/>
                <w:szCs w:val="24"/>
                <w:highlight w:val="none"/>
                <w:lang w:val="en-US" w:eastAsia="zh-CN" w:bidi="ar-SA"/>
              </w:rPr>
              <w:t>同时满足以下条款：</w:t>
            </w:r>
          </w:p>
          <w:p w14:paraId="18941F6C">
            <w:pPr>
              <w:pageBreakBefore w:val="0"/>
              <w:widowControl/>
              <w:overflowPunct/>
              <w:topLinePunct w:val="0"/>
              <w:bidi w:val="0"/>
              <w:spacing w:line="360" w:lineRule="auto"/>
              <w:rPr>
                <w:rFonts w:hint="eastAsia" w:ascii="宋体" w:hAnsi="宋体" w:eastAsia="宋体" w:cs="宋体"/>
                <w:snapToGrid/>
                <w:color w:val="auto"/>
                <w:kern w:val="2"/>
                <w:sz w:val="24"/>
                <w:szCs w:val="24"/>
                <w:highlight w:val="none"/>
                <w:lang w:val="en-US" w:eastAsia="zh-CN" w:bidi="ar-SA"/>
              </w:rPr>
            </w:pPr>
            <w:r>
              <w:rPr>
                <w:rFonts w:hint="eastAsia" w:ascii="宋体" w:hAnsi="宋体" w:eastAsia="宋体" w:cs="宋体"/>
                <w:snapToGrid/>
                <w:color w:val="auto"/>
                <w:kern w:val="2"/>
                <w:sz w:val="24"/>
                <w:szCs w:val="24"/>
                <w:highlight w:val="none"/>
                <w:lang w:val="en-US" w:eastAsia="zh-CN" w:bidi="ar-SA"/>
              </w:rPr>
              <w:t>（1）投标报价符合唯一性要求；</w:t>
            </w:r>
          </w:p>
          <w:p w14:paraId="1712B3B2">
            <w:pPr>
              <w:pageBreakBefore w:val="0"/>
              <w:widowControl/>
              <w:overflowPunct/>
              <w:topLinePunct w:val="0"/>
              <w:bidi w:val="0"/>
              <w:spacing w:line="360" w:lineRule="auto"/>
              <w:rPr>
                <w:rFonts w:hint="eastAsia" w:ascii="宋体" w:hAnsi="宋体" w:eastAsia="宋体" w:cs="宋体"/>
                <w:snapToGrid/>
                <w:color w:val="auto"/>
                <w:kern w:val="2"/>
                <w:sz w:val="24"/>
                <w:szCs w:val="24"/>
                <w:highlight w:val="none"/>
                <w:lang w:val="en-US" w:eastAsia="zh-CN" w:bidi="ar-SA"/>
              </w:rPr>
            </w:pPr>
            <w:r>
              <w:rPr>
                <w:rFonts w:hint="eastAsia" w:ascii="宋体" w:hAnsi="宋体" w:eastAsia="宋体" w:cs="宋体"/>
                <w:snapToGrid/>
                <w:color w:val="auto"/>
                <w:kern w:val="2"/>
                <w:sz w:val="24"/>
                <w:szCs w:val="24"/>
                <w:highlight w:val="none"/>
                <w:lang w:val="en-US" w:eastAsia="zh-CN" w:bidi="ar-SA"/>
              </w:rPr>
              <w:t>（2）开标一览表填写符合要求；</w:t>
            </w:r>
          </w:p>
          <w:p w14:paraId="737E7314">
            <w:pPr>
              <w:pageBreakBefore w:val="0"/>
              <w:widowControl/>
              <w:overflowPunct/>
              <w:topLinePunct w:val="0"/>
              <w:bidi w:val="0"/>
              <w:spacing w:line="360" w:lineRule="auto"/>
              <w:rPr>
                <w:rFonts w:hint="eastAsia" w:ascii="宋体" w:hAnsi="宋体" w:eastAsia="宋体" w:cs="宋体"/>
                <w:snapToGrid/>
                <w:color w:val="auto"/>
                <w:kern w:val="2"/>
                <w:sz w:val="24"/>
                <w:szCs w:val="24"/>
                <w:highlight w:val="none"/>
                <w:lang w:val="en-US" w:eastAsia="zh-CN" w:bidi="ar-SA"/>
              </w:rPr>
            </w:pPr>
            <w:r>
              <w:rPr>
                <w:rFonts w:hint="eastAsia" w:ascii="宋体" w:hAnsi="宋体" w:eastAsia="宋体" w:cs="宋体"/>
                <w:snapToGrid/>
                <w:color w:val="auto"/>
                <w:kern w:val="2"/>
                <w:sz w:val="24"/>
                <w:szCs w:val="24"/>
                <w:highlight w:val="none"/>
                <w:lang w:val="en-US" w:eastAsia="zh-CN" w:bidi="ar-SA"/>
              </w:rPr>
              <w:t>（3）报价货币符合招标文件要求；</w:t>
            </w:r>
          </w:p>
          <w:p w14:paraId="335C6326">
            <w:pPr>
              <w:pageBreakBefore w:val="0"/>
              <w:widowControl/>
              <w:overflowPunct/>
              <w:topLinePunct w:val="0"/>
              <w:bidi w:val="0"/>
              <w:spacing w:line="360" w:lineRule="auto"/>
              <w:rPr>
                <w:rFonts w:hint="eastAsia" w:ascii="宋体" w:hAnsi="宋体" w:eastAsia="宋体" w:cs="宋体"/>
                <w:snapToGrid/>
                <w:color w:val="auto"/>
                <w:kern w:val="2"/>
                <w:sz w:val="24"/>
                <w:szCs w:val="24"/>
                <w:highlight w:val="none"/>
                <w:lang w:val="en-US" w:eastAsia="zh-CN" w:bidi="ar-SA"/>
              </w:rPr>
            </w:pPr>
            <w:r>
              <w:rPr>
                <w:rFonts w:hint="eastAsia" w:ascii="宋体" w:hAnsi="宋体" w:eastAsia="宋体" w:cs="宋体"/>
                <w:snapToGrid/>
                <w:color w:val="auto"/>
                <w:kern w:val="2"/>
                <w:sz w:val="24"/>
                <w:szCs w:val="24"/>
                <w:highlight w:val="none"/>
                <w:lang w:val="en-US" w:eastAsia="zh-CN" w:bidi="ar-SA"/>
              </w:rPr>
              <w:t>（4）未超出采购预算或招标文件规定的最高限价；</w:t>
            </w:r>
          </w:p>
        </w:tc>
        <w:tc>
          <w:tcPr>
            <w:tcW w:w="931" w:type="dxa"/>
            <w:vAlign w:val="center"/>
          </w:tcPr>
          <w:p w14:paraId="6374E936">
            <w:pPr>
              <w:pageBreakBefore w:val="0"/>
              <w:widowControl/>
              <w:overflowPunct/>
              <w:topLinePunct w:val="0"/>
              <w:bidi w:val="0"/>
              <w:spacing w:line="360" w:lineRule="auto"/>
              <w:rPr>
                <w:rFonts w:hint="eastAsia" w:ascii="宋体" w:hAnsi="宋体" w:eastAsia="宋体" w:cs="宋体"/>
                <w:b/>
                <w:bCs/>
                <w:kern w:val="0"/>
                <w:sz w:val="24"/>
                <w:szCs w:val="24"/>
                <w:highlight w:val="none"/>
              </w:rPr>
            </w:pPr>
          </w:p>
        </w:tc>
      </w:tr>
      <w:tr w14:paraId="779B2CEB">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754" w:hRule="atLeast"/>
          <w:jc w:val="center"/>
        </w:trPr>
        <w:tc>
          <w:tcPr>
            <w:tcW w:w="772" w:type="dxa"/>
            <w:vAlign w:val="center"/>
          </w:tcPr>
          <w:p w14:paraId="1E2F113F">
            <w:pPr>
              <w:pageBreakBefore w:val="0"/>
              <w:widowControl/>
              <w:overflowPunct/>
              <w:topLinePunct w:val="0"/>
              <w:bidi w:val="0"/>
              <w:spacing w:line="360" w:lineRule="auto"/>
              <w:jc w:val="center"/>
              <w:rPr>
                <w:rFonts w:hint="eastAsia" w:ascii="宋体" w:hAnsi="宋体" w:eastAsia="宋体" w:cs="宋体"/>
                <w:snapToGrid/>
                <w:color w:val="auto"/>
                <w:kern w:val="2"/>
                <w:sz w:val="24"/>
                <w:szCs w:val="24"/>
                <w:highlight w:val="none"/>
                <w:lang w:val="en-US" w:eastAsia="zh-CN" w:bidi="ar-SA"/>
              </w:rPr>
            </w:pPr>
            <w:r>
              <w:rPr>
                <w:rFonts w:hint="eastAsia" w:ascii="宋体" w:hAnsi="宋体" w:eastAsia="宋体" w:cs="宋体"/>
                <w:snapToGrid/>
                <w:color w:val="auto"/>
                <w:kern w:val="2"/>
                <w:sz w:val="24"/>
                <w:szCs w:val="24"/>
                <w:highlight w:val="none"/>
                <w:lang w:val="en-US" w:eastAsia="zh-CN" w:bidi="ar-SA"/>
              </w:rPr>
              <w:t>7</w:t>
            </w:r>
          </w:p>
        </w:tc>
        <w:tc>
          <w:tcPr>
            <w:tcW w:w="2079" w:type="dxa"/>
            <w:vAlign w:val="center"/>
          </w:tcPr>
          <w:p w14:paraId="009CF2AC">
            <w:pPr>
              <w:pageBreakBefore w:val="0"/>
              <w:widowControl/>
              <w:overflowPunct/>
              <w:topLinePunct w:val="0"/>
              <w:bidi w:val="0"/>
              <w:spacing w:line="360" w:lineRule="auto"/>
              <w:rPr>
                <w:rFonts w:hint="eastAsia" w:ascii="宋体" w:hAnsi="宋体" w:eastAsia="宋体" w:cs="宋体"/>
                <w:snapToGrid/>
                <w:color w:val="auto"/>
                <w:kern w:val="2"/>
                <w:sz w:val="24"/>
                <w:szCs w:val="24"/>
                <w:highlight w:val="none"/>
                <w:lang w:val="en-US" w:eastAsia="zh-CN" w:bidi="ar-SA"/>
              </w:rPr>
            </w:pPr>
            <w:r>
              <w:rPr>
                <w:rFonts w:hint="eastAsia" w:ascii="宋体" w:hAnsi="宋体" w:eastAsia="宋体" w:cs="宋体"/>
                <w:snapToGrid/>
                <w:color w:val="auto"/>
                <w:kern w:val="2"/>
                <w:sz w:val="24"/>
                <w:szCs w:val="24"/>
                <w:highlight w:val="none"/>
                <w:lang w:val="en-US" w:eastAsia="zh-CN" w:bidi="ar-SA"/>
              </w:rPr>
              <w:t>实质性条款响应</w:t>
            </w:r>
          </w:p>
        </w:tc>
        <w:tc>
          <w:tcPr>
            <w:tcW w:w="4914" w:type="dxa"/>
            <w:vAlign w:val="center"/>
          </w:tcPr>
          <w:p w14:paraId="19831379">
            <w:pPr>
              <w:pageBreakBefore w:val="0"/>
              <w:widowControl/>
              <w:overflowPunct/>
              <w:topLinePunct w:val="0"/>
              <w:bidi w:val="0"/>
              <w:spacing w:line="360" w:lineRule="auto"/>
              <w:rPr>
                <w:rFonts w:hint="eastAsia" w:ascii="宋体" w:hAnsi="宋体" w:eastAsia="宋体" w:cs="宋体"/>
                <w:snapToGrid/>
                <w:color w:val="auto"/>
                <w:kern w:val="2"/>
                <w:sz w:val="24"/>
                <w:szCs w:val="24"/>
                <w:highlight w:val="none"/>
                <w:lang w:val="en-US" w:eastAsia="zh-CN" w:bidi="ar-SA"/>
              </w:rPr>
            </w:pPr>
            <w:r>
              <w:rPr>
                <w:rFonts w:hint="eastAsia" w:ascii="宋体" w:hAnsi="宋体" w:eastAsia="宋体" w:cs="宋体"/>
                <w:snapToGrid/>
                <w:color w:val="auto"/>
                <w:kern w:val="2"/>
                <w:sz w:val="24"/>
                <w:szCs w:val="24"/>
                <w:highlight w:val="none"/>
                <w:lang w:val="en-US" w:eastAsia="zh-CN" w:bidi="ar-SA"/>
              </w:rPr>
              <w:t>完全响应招标文件要求的各项技术/服务/商务实质性条款。</w:t>
            </w:r>
          </w:p>
        </w:tc>
        <w:tc>
          <w:tcPr>
            <w:tcW w:w="931" w:type="dxa"/>
            <w:vAlign w:val="center"/>
          </w:tcPr>
          <w:p w14:paraId="2D61B2BD">
            <w:pPr>
              <w:pageBreakBefore w:val="0"/>
              <w:widowControl/>
              <w:overflowPunct/>
              <w:topLinePunct w:val="0"/>
              <w:bidi w:val="0"/>
              <w:spacing w:line="360" w:lineRule="auto"/>
              <w:rPr>
                <w:rFonts w:hint="eastAsia" w:ascii="宋体" w:hAnsi="宋体" w:eastAsia="宋体" w:cs="宋体"/>
                <w:b/>
                <w:bCs/>
                <w:kern w:val="0"/>
                <w:sz w:val="24"/>
                <w:szCs w:val="24"/>
                <w:highlight w:val="none"/>
              </w:rPr>
            </w:pPr>
          </w:p>
        </w:tc>
      </w:tr>
      <w:tr w14:paraId="6C981EA6">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12" w:hRule="atLeast"/>
          <w:jc w:val="center"/>
        </w:trPr>
        <w:tc>
          <w:tcPr>
            <w:tcW w:w="772" w:type="dxa"/>
            <w:vAlign w:val="center"/>
          </w:tcPr>
          <w:p w14:paraId="4D90406B">
            <w:pPr>
              <w:pageBreakBefore w:val="0"/>
              <w:widowControl/>
              <w:overflowPunct/>
              <w:topLinePunct w:val="0"/>
              <w:bidi w:val="0"/>
              <w:spacing w:line="360" w:lineRule="auto"/>
              <w:jc w:val="center"/>
              <w:rPr>
                <w:rFonts w:hint="eastAsia" w:ascii="宋体" w:hAnsi="宋体" w:eastAsia="宋体" w:cs="宋体"/>
                <w:snapToGrid/>
                <w:color w:val="auto"/>
                <w:kern w:val="2"/>
                <w:sz w:val="24"/>
                <w:szCs w:val="24"/>
                <w:highlight w:val="none"/>
                <w:lang w:val="en-US" w:eastAsia="zh-CN" w:bidi="ar-SA"/>
              </w:rPr>
            </w:pPr>
            <w:r>
              <w:rPr>
                <w:rFonts w:hint="eastAsia" w:ascii="宋体" w:hAnsi="宋体" w:eastAsia="宋体" w:cs="宋体"/>
                <w:snapToGrid/>
                <w:color w:val="auto"/>
                <w:kern w:val="2"/>
                <w:sz w:val="24"/>
                <w:szCs w:val="24"/>
                <w:highlight w:val="none"/>
                <w:lang w:val="en-US" w:eastAsia="zh-CN" w:bidi="ar-SA"/>
              </w:rPr>
              <w:t>8</w:t>
            </w:r>
          </w:p>
        </w:tc>
        <w:tc>
          <w:tcPr>
            <w:tcW w:w="2079" w:type="dxa"/>
            <w:vAlign w:val="center"/>
          </w:tcPr>
          <w:p w14:paraId="1D265025">
            <w:pPr>
              <w:pageBreakBefore w:val="0"/>
              <w:widowControl/>
              <w:overflowPunct/>
              <w:topLinePunct w:val="0"/>
              <w:bidi w:val="0"/>
              <w:spacing w:line="360" w:lineRule="auto"/>
              <w:rPr>
                <w:rFonts w:hint="eastAsia" w:ascii="宋体" w:hAnsi="宋体" w:eastAsia="宋体" w:cs="宋体"/>
                <w:snapToGrid/>
                <w:color w:val="auto"/>
                <w:kern w:val="2"/>
                <w:sz w:val="24"/>
                <w:szCs w:val="24"/>
                <w:highlight w:val="none"/>
                <w:lang w:val="en-US" w:eastAsia="zh-CN" w:bidi="ar-SA"/>
              </w:rPr>
            </w:pPr>
            <w:r>
              <w:rPr>
                <w:rFonts w:hint="eastAsia" w:ascii="宋体" w:hAnsi="宋体" w:eastAsia="宋体" w:cs="宋体"/>
                <w:snapToGrid/>
                <w:color w:val="auto"/>
                <w:kern w:val="2"/>
                <w:sz w:val="24"/>
                <w:szCs w:val="24"/>
                <w:highlight w:val="none"/>
                <w:lang w:val="en-US" w:eastAsia="zh-CN" w:bidi="ar-SA"/>
              </w:rPr>
              <w:t>合同文本</w:t>
            </w:r>
          </w:p>
        </w:tc>
        <w:tc>
          <w:tcPr>
            <w:tcW w:w="4914" w:type="dxa"/>
            <w:vAlign w:val="center"/>
          </w:tcPr>
          <w:p w14:paraId="12F1ACB2">
            <w:pPr>
              <w:pageBreakBefore w:val="0"/>
              <w:widowControl/>
              <w:overflowPunct/>
              <w:topLinePunct w:val="0"/>
              <w:bidi w:val="0"/>
              <w:spacing w:line="360" w:lineRule="auto"/>
              <w:rPr>
                <w:rFonts w:hint="eastAsia" w:ascii="宋体" w:hAnsi="宋体" w:eastAsia="宋体" w:cs="宋体"/>
                <w:snapToGrid/>
                <w:color w:val="auto"/>
                <w:kern w:val="2"/>
                <w:sz w:val="24"/>
                <w:szCs w:val="24"/>
                <w:highlight w:val="none"/>
                <w:lang w:val="en-US" w:eastAsia="zh-CN" w:bidi="ar-SA"/>
              </w:rPr>
            </w:pPr>
            <w:r>
              <w:rPr>
                <w:rFonts w:hint="eastAsia" w:ascii="宋体" w:hAnsi="宋体" w:eastAsia="宋体" w:cs="宋体"/>
                <w:snapToGrid/>
                <w:color w:val="auto"/>
                <w:kern w:val="2"/>
                <w:sz w:val="24"/>
                <w:szCs w:val="24"/>
                <w:highlight w:val="none"/>
                <w:lang w:val="en-US" w:eastAsia="zh-CN" w:bidi="ar-SA"/>
              </w:rPr>
              <w:t>完全理解并接受招标文件合同条款的要求。</w:t>
            </w:r>
          </w:p>
        </w:tc>
        <w:tc>
          <w:tcPr>
            <w:tcW w:w="931" w:type="dxa"/>
            <w:vAlign w:val="center"/>
          </w:tcPr>
          <w:p w14:paraId="70A959B5">
            <w:pPr>
              <w:pageBreakBefore w:val="0"/>
              <w:widowControl/>
              <w:overflowPunct/>
              <w:topLinePunct w:val="0"/>
              <w:bidi w:val="0"/>
              <w:spacing w:line="360" w:lineRule="auto"/>
              <w:rPr>
                <w:rFonts w:hint="eastAsia" w:ascii="宋体" w:hAnsi="宋体" w:eastAsia="宋体" w:cs="宋体"/>
                <w:b/>
                <w:bCs/>
                <w:kern w:val="0"/>
                <w:sz w:val="24"/>
                <w:szCs w:val="24"/>
                <w:highlight w:val="none"/>
              </w:rPr>
            </w:pPr>
          </w:p>
        </w:tc>
      </w:tr>
      <w:tr w14:paraId="13B4D490">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970" w:hRule="atLeast"/>
          <w:jc w:val="center"/>
        </w:trPr>
        <w:tc>
          <w:tcPr>
            <w:tcW w:w="772" w:type="dxa"/>
            <w:vAlign w:val="center"/>
          </w:tcPr>
          <w:p w14:paraId="34A7FDA9">
            <w:pPr>
              <w:pageBreakBefore w:val="0"/>
              <w:widowControl/>
              <w:overflowPunct/>
              <w:topLinePunct w:val="0"/>
              <w:bidi w:val="0"/>
              <w:spacing w:line="360" w:lineRule="auto"/>
              <w:jc w:val="center"/>
              <w:rPr>
                <w:rFonts w:hint="eastAsia" w:ascii="宋体" w:hAnsi="宋体" w:eastAsia="宋体" w:cs="宋体"/>
                <w:snapToGrid/>
                <w:color w:val="auto"/>
                <w:kern w:val="2"/>
                <w:sz w:val="24"/>
                <w:szCs w:val="24"/>
                <w:highlight w:val="none"/>
                <w:lang w:val="en-US" w:eastAsia="zh-CN" w:bidi="ar-SA"/>
              </w:rPr>
            </w:pPr>
            <w:r>
              <w:rPr>
                <w:rFonts w:hint="eastAsia" w:ascii="宋体" w:hAnsi="宋体" w:eastAsia="宋体" w:cs="宋体"/>
                <w:snapToGrid/>
                <w:color w:val="auto"/>
                <w:kern w:val="2"/>
                <w:sz w:val="24"/>
                <w:szCs w:val="24"/>
                <w:highlight w:val="none"/>
                <w:lang w:val="en-US" w:eastAsia="zh-CN" w:bidi="ar-SA"/>
              </w:rPr>
              <w:t>9</w:t>
            </w:r>
          </w:p>
        </w:tc>
        <w:tc>
          <w:tcPr>
            <w:tcW w:w="2079" w:type="dxa"/>
            <w:vAlign w:val="center"/>
          </w:tcPr>
          <w:p w14:paraId="55101B4D">
            <w:pPr>
              <w:pageBreakBefore w:val="0"/>
              <w:widowControl/>
              <w:overflowPunct/>
              <w:topLinePunct w:val="0"/>
              <w:bidi w:val="0"/>
              <w:spacing w:line="360" w:lineRule="auto"/>
              <w:rPr>
                <w:rFonts w:hint="eastAsia" w:ascii="宋体" w:hAnsi="宋体" w:eastAsia="宋体" w:cs="宋体"/>
                <w:snapToGrid/>
                <w:color w:val="auto"/>
                <w:kern w:val="2"/>
                <w:sz w:val="24"/>
                <w:szCs w:val="24"/>
                <w:highlight w:val="none"/>
                <w:lang w:val="en-US" w:eastAsia="zh-CN" w:bidi="ar-SA"/>
              </w:rPr>
            </w:pPr>
            <w:r>
              <w:rPr>
                <w:rFonts w:hint="eastAsia" w:ascii="宋体" w:hAnsi="宋体" w:eastAsia="宋体" w:cs="宋体"/>
                <w:snapToGrid/>
                <w:color w:val="auto"/>
                <w:kern w:val="2"/>
                <w:sz w:val="24"/>
                <w:szCs w:val="24"/>
                <w:highlight w:val="none"/>
                <w:lang w:val="en-US" w:eastAsia="zh-CN" w:bidi="ar-SA"/>
              </w:rPr>
              <w:t>电子投标文件雷同性分析</w:t>
            </w:r>
          </w:p>
        </w:tc>
        <w:tc>
          <w:tcPr>
            <w:tcW w:w="4914" w:type="dxa"/>
            <w:vAlign w:val="center"/>
          </w:tcPr>
          <w:p w14:paraId="67E85B59">
            <w:pPr>
              <w:pageBreakBefore w:val="0"/>
              <w:widowControl/>
              <w:overflowPunct/>
              <w:topLinePunct w:val="0"/>
              <w:bidi w:val="0"/>
              <w:spacing w:line="360" w:lineRule="auto"/>
              <w:rPr>
                <w:rFonts w:hint="eastAsia" w:ascii="宋体" w:hAnsi="宋体" w:eastAsia="宋体" w:cs="宋体"/>
                <w:snapToGrid/>
                <w:color w:val="auto"/>
                <w:kern w:val="2"/>
                <w:sz w:val="24"/>
                <w:szCs w:val="24"/>
                <w:highlight w:val="none"/>
                <w:lang w:val="en-US" w:eastAsia="zh-CN" w:bidi="ar-SA"/>
              </w:rPr>
            </w:pPr>
            <w:r>
              <w:rPr>
                <w:rFonts w:hint="eastAsia" w:ascii="宋体" w:hAnsi="宋体" w:eastAsia="宋体" w:cs="宋体"/>
                <w:snapToGrid/>
                <w:color w:val="auto"/>
                <w:kern w:val="2"/>
                <w:sz w:val="24"/>
                <w:szCs w:val="24"/>
                <w:highlight w:val="none"/>
                <w:lang w:val="en-US" w:eastAsia="zh-CN" w:bidi="ar-SA"/>
              </w:rPr>
              <w:t>电子投标文件的“文件制作机器码”和“文件创建标识码”通过评标系统的雷同性分析。</w:t>
            </w:r>
          </w:p>
        </w:tc>
        <w:tc>
          <w:tcPr>
            <w:tcW w:w="931" w:type="dxa"/>
            <w:vAlign w:val="center"/>
          </w:tcPr>
          <w:p w14:paraId="37FA2E41">
            <w:pPr>
              <w:pageBreakBefore w:val="0"/>
              <w:widowControl/>
              <w:overflowPunct/>
              <w:topLinePunct w:val="0"/>
              <w:bidi w:val="0"/>
              <w:spacing w:line="360" w:lineRule="auto"/>
              <w:rPr>
                <w:rFonts w:hint="eastAsia" w:ascii="宋体" w:hAnsi="宋体" w:eastAsia="宋体" w:cs="宋体"/>
                <w:b/>
                <w:bCs/>
                <w:kern w:val="0"/>
                <w:sz w:val="24"/>
                <w:szCs w:val="24"/>
                <w:highlight w:val="none"/>
              </w:rPr>
            </w:pPr>
          </w:p>
        </w:tc>
      </w:tr>
      <w:tr w14:paraId="37F6CBE7">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1301" w:hRule="atLeast"/>
          <w:jc w:val="center"/>
        </w:trPr>
        <w:tc>
          <w:tcPr>
            <w:tcW w:w="772" w:type="dxa"/>
            <w:vAlign w:val="center"/>
          </w:tcPr>
          <w:p w14:paraId="2724CEB9">
            <w:pPr>
              <w:pageBreakBefore w:val="0"/>
              <w:widowControl/>
              <w:overflowPunct/>
              <w:topLinePunct w:val="0"/>
              <w:bidi w:val="0"/>
              <w:spacing w:line="360" w:lineRule="auto"/>
              <w:jc w:val="center"/>
              <w:rPr>
                <w:rFonts w:hint="eastAsia" w:ascii="宋体" w:hAnsi="宋体" w:eastAsia="宋体" w:cs="宋体"/>
                <w:snapToGrid/>
                <w:color w:val="auto"/>
                <w:kern w:val="2"/>
                <w:sz w:val="24"/>
                <w:szCs w:val="24"/>
                <w:highlight w:val="none"/>
                <w:lang w:val="en-US" w:eastAsia="zh-CN" w:bidi="ar-SA"/>
              </w:rPr>
            </w:pPr>
            <w:r>
              <w:rPr>
                <w:rFonts w:hint="eastAsia" w:ascii="宋体" w:hAnsi="宋体" w:eastAsia="宋体" w:cs="宋体"/>
                <w:snapToGrid/>
                <w:color w:val="auto"/>
                <w:kern w:val="2"/>
                <w:sz w:val="24"/>
                <w:szCs w:val="24"/>
                <w:highlight w:val="none"/>
                <w:lang w:val="en-US" w:eastAsia="zh-CN" w:bidi="ar-SA"/>
              </w:rPr>
              <w:t>10</w:t>
            </w:r>
          </w:p>
        </w:tc>
        <w:tc>
          <w:tcPr>
            <w:tcW w:w="2079" w:type="dxa"/>
            <w:vAlign w:val="center"/>
          </w:tcPr>
          <w:p w14:paraId="2086F271">
            <w:pPr>
              <w:pageBreakBefore w:val="0"/>
              <w:widowControl/>
              <w:overflowPunct/>
              <w:topLinePunct w:val="0"/>
              <w:bidi w:val="0"/>
              <w:spacing w:line="360" w:lineRule="auto"/>
              <w:rPr>
                <w:rFonts w:hint="eastAsia" w:ascii="宋体" w:hAnsi="宋体" w:eastAsia="宋体" w:cs="宋体"/>
                <w:snapToGrid/>
                <w:color w:val="auto"/>
                <w:kern w:val="2"/>
                <w:sz w:val="24"/>
                <w:szCs w:val="24"/>
                <w:highlight w:val="none"/>
                <w:lang w:val="en-US" w:eastAsia="zh-CN" w:bidi="ar-SA"/>
              </w:rPr>
            </w:pPr>
            <w:r>
              <w:rPr>
                <w:rFonts w:hint="eastAsia" w:ascii="宋体" w:hAnsi="宋体" w:eastAsia="宋体" w:cs="宋体"/>
                <w:snapToGrid/>
                <w:color w:val="auto"/>
                <w:kern w:val="2"/>
                <w:sz w:val="24"/>
                <w:szCs w:val="24"/>
                <w:highlight w:val="none"/>
                <w:lang w:val="en-US" w:eastAsia="zh-CN" w:bidi="ar-SA"/>
              </w:rPr>
              <w:t>其他</w:t>
            </w:r>
          </w:p>
        </w:tc>
        <w:tc>
          <w:tcPr>
            <w:tcW w:w="4914" w:type="dxa"/>
            <w:vAlign w:val="center"/>
          </w:tcPr>
          <w:p w14:paraId="4ABCDFD7">
            <w:pPr>
              <w:pageBreakBefore w:val="0"/>
              <w:widowControl/>
              <w:overflowPunct/>
              <w:topLinePunct w:val="0"/>
              <w:bidi w:val="0"/>
              <w:spacing w:line="360" w:lineRule="auto"/>
              <w:rPr>
                <w:rFonts w:hint="eastAsia" w:ascii="宋体" w:hAnsi="宋体" w:eastAsia="宋体" w:cs="宋体"/>
                <w:snapToGrid/>
                <w:color w:val="auto"/>
                <w:kern w:val="2"/>
                <w:sz w:val="24"/>
                <w:szCs w:val="24"/>
                <w:highlight w:val="none"/>
                <w:lang w:val="en-US" w:eastAsia="zh-CN" w:bidi="ar-SA"/>
              </w:rPr>
            </w:pPr>
            <w:r>
              <w:rPr>
                <w:rFonts w:hint="eastAsia" w:ascii="宋体" w:hAnsi="宋体" w:eastAsia="宋体" w:cs="宋体"/>
                <w:snapToGrid/>
                <w:color w:val="auto"/>
                <w:kern w:val="2"/>
                <w:sz w:val="24"/>
                <w:szCs w:val="24"/>
                <w:highlight w:val="none"/>
                <w:lang w:val="en-US" w:eastAsia="zh-CN" w:bidi="ar-SA"/>
              </w:rPr>
              <w:t>完全理解并接受法律法规和招标文件对供应商的各项须知、规约要求和责任义务，没有出现法律法规或招标文件明确规定的其他被视为“无效投标”的情形。</w:t>
            </w:r>
          </w:p>
        </w:tc>
        <w:tc>
          <w:tcPr>
            <w:tcW w:w="931" w:type="dxa"/>
            <w:vAlign w:val="center"/>
          </w:tcPr>
          <w:p w14:paraId="5B3E2055">
            <w:pPr>
              <w:pageBreakBefore w:val="0"/>
              <w:widowControl/>
              <w:overflowPunct/>
              <w:topLinePunct w:val="0"/>
              <w:bidi w:val="0"/>
              <w:spacing w:line="360" w:lineRule="auto"/>
              <w:rPr>
                <w:rFonts w:hint="eastAsia" w:ascii="宋体" w:hAnsi="宋体" w:eastAsia="宋体" w:cs="宋体"/>
                <w:b/>
                <w:bCs/>
                <w:kern w:val="0"/>
                <w:sz w:val="24"/>
                <w:szCs w:val="24"/>
                <w:highlight w:val="none"/>
              </w:rPr>
            </w:pPr>
          </w:p>
        </w:tc>
      </w:tr>
    </w:tbl>
    <w:p w14:paraId="361293FE">
      <w:pPr>
        <w:widowControl/>
        <w:spacing w:line="360" w:lineRule="auto"/>
        <w:ind w:firstLine="482" w:firstLineChars="200"/>
        <w:rPr>
          <w:rFonts w:hint="eastAsia" w:ascii="宋体" w:hAnsi="宋体" w:eastAsia="宋体" w:cs="宋体"/>
          <w:b/>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2、综合比较与评价</w:t>
      </w:r>
    </w:p>
    <w:p w14:paraId="01C45A42">
      <w:pPr>
        <w:widowControl/>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2.1 评标委员会按《评审要素及分值一览表》中规定的评标方法和标准，对通过符合性审查的投标文件进行商务和技术评估，综合比较与评价。</w:t>
      </w:r>
    </w:p>
    <w:p w14:paraId="64C7476D">
      <w:pPr>
        <w:spacing w:before="152" w:line="219" w:lineRule="auto"/>
        <w:ind w:left="3456" w:firstLine="482"/>
        <w:rPr>
          <w:rFonts w:hint="eastAsia" w:ascii="宋体" w:hAnsi="宋体" w:eastAsia="宋体" w:cs="宋体"/>
          <w:color w:val="000000" w:themeColor="text1"/>
          <w:sz w:val="24"/>
          <w:szCs w:val="24"/>
          <w:highlight w:val="none"/>
          <w14:textFill>
            <w14:solidFill>
              <w14:schemeClr w14:val="tx1"/>
            </w14:solidFill>
          </w14:textFill>
        </w:rPr>
      </w:pPr>
      <w:bookmarkStart w:id="28" w:name="_Toc534192580"/>
      <w:bookmarkStart w:id="29" w:name="_Toc495012771"/>
      <w:bookmarkStart w:id="30" w:name="_Toc495012821"/>
      <w:bookmarkStart w:id="31" w:name="_Toc534657775"/>
      <w:bookmarkStart w:id="32" w:name="_Toc534192586"/>
      <w:bookmarkStart w:id="33" w:name="_Toc495014611"/>
      <w:bookmarkStart w:id="34" w:name="_Toc495014920"/>
      <w:bookmarkStart w:id="35" w:name="_Toc495014585"/>
      <w:bookmarkStart w:id="36" w:name="_Toc495014649"/>
      <w:bookmarkStart w:id="37" w:name="_Toc424636365"/>
      <w:bookmarkStart w:id="38" w:name="_Toc445306493"/>
      <w:r>
        <w:rPr>
          <w:rFonts w:hint="eastAsia" w:ascii="宋体" w:hAnsi="宋体" w:eastAsia="宋体" w:cs="宋体"/>
          <w:color w:val="000000" w:themeColor="text1"/>
          <w:sz w:val="24"/>
          <w:szCs w:val="24"/>
          <w:highlight w:val="none"/>
          <w:u w:val="single" w:color="000000"/>
          <w14:textOutline w14:w="4356" w14:cap="sq" w14:cmpd="sng" w14:algn="ctr">
            <w14:solidFill>
              <w14:srgbClr w14:val="000000"/>
            </w14:solidFill>
            <w14:prstDash w14:val="solid"/>
            <w14:bevel/>
          </w14:textOutline>
          <w14:textFill>
            <w14:solidFill>
              <w14:schemeClr w14:val="tx1"/>
            </w14:solidFill>
          </w14:textFill>
        </w:rPr>
        <w:t>评审要素及分值一览表</w:t>
      </w:r>
    </w:p>
    <w:p w14:paraId="4C0C1C4E">
      <w:pPr>
        <w:spacing w:before="70"/>
        <w:rPr>
          <w:rFonts w:hint="eastAsia" w:ascii="宋体" w:hAnsi="宋体" w:eastAsia="宋体" w:cs="宋体"/>
          <w:color w:val="000000" w:themeColor="text1"/>
          <w:highlight w:val="none"/>
          <w14:textFill>
            <w14:solidFill>
              <w14:schemeClr w14:val="tx1"/>
            </w14:solidFill>
          </w14:textFill>
        </w:rPr>
      </w:pPr>
    </w:p>
    <w:tbl>
      <w:tblPr>
        <w:tblStyle w:val="32"/>
        <w:tblW w:w="9758" w:type="dxa"/>
        <w:tblInd w:w="-34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5"/>
        <w:gridCol w:w="915"/>
        <w:gridCol w:w="786"/>
        <w:gridCol w:w="7472"/>
      </w:tblGrid>
      <w:tr w14:paraId="66BA97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2" w:hRule="atLeast"/>
          <w:tblHeader/>
        </w:trPr>
        <w:tc>
          <w:tcPr>
            <w:tcW w:w="585" w:type="dxa"/>
            <w:vAlign w:val="center"/>
          </w:tcPr>
          <w:p w14:paraId="23050569">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序号</w:t>
            </w:r>
          </w:p>
        </w:tc>
        <w:tc>
          <w:tcPr>
            <w:tcW w:w="915" w:type="dxa"/>
            <w:vAlign w:val="center"/>
          </w:tcPr>
          <w:p w14:paraId="4E3C596E">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评分</w:t>
            </w:r>
          </w:p>
          <w:p w14:paraId="7815EE00">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因素</w:t>
            </w:r>
          </w:p>
        </w:tc>
        <w:tc>
          <w:tcPr>
            <w:tcW w:w="786" w:type="dxa"/>
            <w:vAlign w:val="center"/>
          </w:tcPr>
          <w:p w14:paraId="14D39046">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分</w:t>
            </w:r>
          </w:p>
          <w:p w14:paraId="4F1D2000">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值</w:t>
            </w:r>
          </w:p>
        </w:tc>
        <w:tc>
          <w:tcPr>
            <w:tcW w:w="7472" w:type="dxa"/>
            <w:vAlign w:val="center"/>
          </w:tcPr>
          <w:p w14:paraId="4232215E">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评分标准</w:t>
            </w:r>
          </w:p>
        </w:tc>
      </w:tr>
      <w:tr w14:paraId="3BAD23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23" w:hRule="atLeast"/>
        </w:trPr>
        <w:tc>
          <w:tcPr>
            <w:tcW w:w="585" w:type="dxa"/>
            <w:vAlign w:val="center"/>
          </w:tcPr>
          <w:p w14:paraId="6CA693C5">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w:t>
            </w:r>
          </w:p>
        </w:tc>
        <w:tc>
          <w:tcPr>
            <w:tcW w:w="915" w:type="dxa"/>
            <w:vAlign w:val="center"/>
          </w:tcPr>
          <w:p w14:paraId="65BA9656">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投标</w:t>
            </w:r>
          </w:p>
          <w:p w14:paraId="5CDB865F">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报价</w:t>
            </w:r>
          </w:p>
        </w:tc>
        <w:tc>
          <w:tcPr>
            <w:tcW w:w="786" w:type="dxa"/>
            <w:vAlign w:val="center"/>
          </w:tcPr>
          <w:p w14:paraId="00CD7B4D">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1</w:t>
            </w:r>
            <w:r>
              <w:rPr>
                <w:rFonts w:hint="eastAsia" w:ascii="宋体" w:hAnsi="宋体" w:eastAsia="宋体" w:cs="宋体"/>
                <w:sz w:val="24"/>
                <w:szCs w:val="24"/>
                <w:highlight w:val="none"/>
              </w:rPr>
              <w:t>0分</w:t>
            </w:r>
          </w:p>
        </w:tc>
        <w:tc>
          <w:tcPr>
            <w:tcW w:w="7472" w:type="dxa"/>
            <w:vAlign w:val="center"/>
          </w:tcPr>
          <w:p w14:paraId="617D1278">
            <w:pPr>
              <w:keepNext w:val="0"/>
              <w:keepLines w:val="0"/>
              <w:pageBreakBefore w:val="0"/>
              <w:widowControl/>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（1）有效供应商最低报价作为基准价。有效供应商最低报价等于评标基准价得满分10分；其他有效供应商报价得分统一按照下列公式计算：</w:t>
            </w:r>
          </w:p>
          <w:p w14:paraId="411ED135">
            <w:pPr>
              <w:keepNext w:val="0"/>
              <w:keepLines w:val="0"/>
              <w:pageBreakBefore w:val="0"/>
              <w:widowControl/>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报价得分=（评标基准价/有效报价）×价格权重</w:t>
            </w:r>
          </w:p>
          <w:p w14:paraId="127A1334">
            <w:pPr>
              <w:keepNext w:val="0"/>
              <w:keepLines w:val="0"/>
              <w:pageBreakBefore w:val="0"/>
              <w:widowControl/>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val="en-US" w:eastAsia="zh-CN"/>
              </w:rPr>
              <w:t>(2)本项目专门面向中小企业采购，投标</w:t>
            </w:r>
            <w:r>
              <w:rPr>
                <w:rFonts w:hint="eastAsia" w:ascii="宋体" w:hAnsi="宋体" w:eastAsia="宋体" w:cs="宋体"/>
                <w:sz w:val="24"/>
                <w:szCs w:val="24"/>
                <w:highlight w:val="none"/>
                <w:lang w:eastAsia="zh-CN"/>
              </w:rPr>
              <w:t>报价不参与扣除。</w:t>
            </w:r>
          </w:p>
        </w:tc>
      </w:tr>
      <w:tr w14:paraId="2EE5CA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1" w:hRule="atLeast"/>
        </w:trPr>
        <w:tc>
          <w:tcPr>
            <w:tcW w:w="585" w:type="dxa"/>
            <w:vMerge w:val="restart"/>
            <w:vAlign w:val="center"/>
          </w:tcPr>
          <w:p w14:paraId="1484E706">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p>
          <w:p w14:paraId="0E9DC6AE">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p>
          <w:p w14:paraId="327C56CD">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rPr>
              <w:t>2</w:t>
            </w:r>
          </w:p>
        </w:tc>
        <w:tc>
          <w:tcPr>
            <w:tcW w:w="915" w:type="dxa"/>
            <w:vMerge w:val="restart"/>
            <w:vAlign w:val="center"/>
          </w:tcPr>
          <w:p w14:paraId="13844BDE">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4"/>
                <w:szCs w:val="24"/>
                <w:highlight w:val="none"/>
                <w:lang w:eastAsia="zh-CN"/>
              </w:rPr>
            </w:pPr>
          </w:p>
          <w:p w14:paraId="17C4D39B">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4"/>
                <w:szCs w:val="24"/>
                <w:highlight w:val="none"/>
                <w:lang w:eastAsia="zh-CN"/>
              </w:rPr>
            </w:pPr>
          </w:p>
          <w:p w14:paraId="63103043">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default"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服务方案</w:t>
            </w:r>
          </w:p>
        </w:tc>
        <w:tc>
          <w:tcPr>
            <w:tcW w:w="786" w:type="dxa"/>
            <w:vAlign w:val="center"/>
          </w:tcPr>
          <w:p w14:paraId="631EDF89">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lang w:val="en-US" w:eastAsia="zh-CN"/>
              </w:rPr>
            </w:pPr>
          </w:p>
          <w:p w14:paraId="44E265D4">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lang w:val="en-US" w:eastAsia="zh-CN"/>
              </w:rPr>
            </w:pPr>
          </w:p>
          <w:p w14:paraId="30D4CD19">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18分</w:t>
            </w:r>
          </w:p>
        </w:tc>
        <w:tc>
          <w:tcPr>
            <w:tcW w:w="7472" w:type="dxa"/>
            <w:vAlign w:val="top"/>
          </w:tcPr>
          <w:p w14:paraId="20BE16A9">
            <w:pPr>
              <w:pStyle w:val="113"/>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服务方案</w:t>
            </w:r>
          </w:p>
          <w:p w14:paraId="38861EA2">
            <w:pPr>
              <w:pStyle w:val="113"/>
              <w:keepNext w:val="0"/>
              <w:keepLines w:val="0"/>
              <w:pageBreakBefore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Hans"/>
              </w:rPr>
              <w:t>一、</w:t>
            </w:r>
            <w:r>
              <w:rPr>
                <w:rFonts w:hint="eastAsia" w:ascii="宋体" w:hAnsi="宋体" w:eastAsia="宋体" w:cs="宋体"/>
                <w:b/>
                <w:bCs/>
                <w:sz w:val="24"/>
                <w:szCs w:val="24"/>
                <w:highlight w:val="none"/>
              </w:rPr>
              <w:t>评审内容</w:t>
            </w:r>
            <w:r>
              <w:rPr>
                <w:rFonts w:hint="eastAsia" w:ascii="宋体" w:hAnsi="宋体" w:eastAsia="宋体" w:cs="宋体"/>
                <w:b/>
                <w:bCs/>
                <w:sz w:val="24"/>
                <w:szCs w:val="24"/>
                <w:highlight w:val="none"/>
                <w:lang w:eastAsia="zh-CN"/>
              </w:rPr>
              <w:t>：</w:t>
            </w:r>
            <w:r>
              <w:rPr>
                <w:rFonts w:hint="eastAsia" w:ascii="宋体" w:hAnsi="宋体" w:eastAsia="宋体" w:cs="宋体"/>
                <w:sz w:val="24"/>
                <w:szCs w:val="24"/>
                <w:highlight w:val="none"/>
              </w:rPr>
              <w:t>供应商针对本项目编制完善的服务方案，内容包含:①检测技术方案②检测数据</w:t>
            </w:r>
            <w:r>
              <w:rPr>
                <w:rFonts w:hint="eastAsia" w:ascii="宋体" w:hAnsi="宋体" w:eastAsia="宋体" w:cs="宋体"/>
                <w:sz w:val="24"/>
                <w:szCs w:val="24"/>
                <w:highlight w:val="none"/>
                <w:lang w:val="en-US" w:eastAsia="zh-CN"/>
              </w:rPr>
              <w:t>分析</w:t>
            </w:r>
            <w:r>
              <w:rPr>
                <w:rFonts w:hint="eastAsia" w:ascii="宋体" w:hAnsi="宋体" w:eastAsia="宋体" w:cs="宋体"/>
                <w:sz w:val="24"/>
                <w:szCs w:val="24"/>
                <w:highlight w:val="none"/>
              </w:rPr>
              <w:t>处理③</w:t>
            </w:r>
            <w:r>
              <w:rPr>
                <w:rFonts w:hint="eastAsia" w:ascii="宋体" w:hAnsi="宋体" w:eastAsia="宋体" w:cs="宋体"/>
                <w:sz w:val="24"/>
                <w:szCs w:val="24"/>
                <w:highlight w:val="none"/>
                <w:lang w:val="en-US" w:eastAsia="zh-CN"/>
              </w:rPr>
              <w:t>技术保证措施④</w:t>
            </w:r>
            <w:r>
              <w:rPr>
                <w:rFonts w:hint="eastAsia" w:ascii="宋体" w:hAnsi="宋体" w:eastAsia="宋体" w:cs="宋体"/>
                <w:sz w:val="24"/>
                <w:szCs w:val="24"/>
                <w:highlight w:val="none"/>
              </w:rPr>
              <w:t>检测成果⑤档案管理方案⑥</w:t>
            </w:r>
            <w:r>
              <w:rPr>
                <w:rFonts w:hint="eastAsia" w:ascii="宋体" w:hAnsi="宋体" w:eastAsia="宋体" w:cs="宋体"/>
                <w:sz w:val="24"/>
                <w:szCs w:val="24"/>
                <w:highlight w:val="none"/>
                <w:lang w:val="en-US" w:eastAsia="zh-CN"/>
              </w:rPr>
              <w:t>成果文件保密保证措施</w:t>
            </w:r>
            <w:r>
              <w:rPr>
                <w:rFonts w:hint="eastAsia" w:ascii="宋体" w:hAnsi="宋体" w:eastAsia="宋体" w:cs="宋体"/>
                <w:sz w:val="24"/>
                <w:szCs w:val="24"/>
                <w:highlight w:val="none"/>
              </w:rPr>
              <w:t xml:space="preserve">。 </w:t>
            </w:r>
          </w:p>
          <w:p w14:paraId="579035D3">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b/>
                <w:bCs/>
                <w:sz w:val="24"/>
                <w:szCs w:val="24"/>
                <w:highlight w:val="none"/>
              </w:rPr>
            </w:pPr>
            <w:r>
              <w:rPr>
                <w:rFonts w:hint="eastAsia" w:ascii="宋体" w:hAnsi="宋体" w:eastAsia="宋体" w:cs="宋体"/>
                <w:b/>
                <w:bCs/>
                <w:kern w:val="2"/>
                <w:sz w:val="24"/>
                <w:szCs w:val="24"/>
                <w:highlight w:val="none"/>
                <w:lang w:val="en-US" w:eastAsia="zh-CN" w:bidi="ar-SA"/>
              </w:rPr>
              <w:t>二、</w:t>
            </w:r>
            <w:r>
              <w:rPr>
                <w:rFonts w:hint="eastAsia" w:ascii="宋体" w:hAnsi="宋体" w:eastAsia="宋体" w:cs="宋体"/>
                <w:b/>
                <w:bCs/>
                <w:sz w:val="24"/>
                <w:szCs w:val="24"/>
                <w:highlight w:val="none"/>
              </w:rPr>
              <w:t xml:space="preserve">评审标准 </w:t>
            </w:r>
          </w:p>
          <w:p w14:paraId="6B48AE7D">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①完整性：方案全面，对评审内容中的各项要求有详细阐述；</w:t>
            </w:r>
          </w:p>
          <w:p w14:paraId="02467669">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②可实施性：切合本项目实际情况，提出步骤清晰、合理的方案；</w:t>
            </w:r>
          </w:p>
          <w:p w14:paraId="46E60D4D">
            <w:pPr>
              <w:pStyle w:val="113"/>
              <w:keepNext w:val="0"/>
              <w:keepLines w:val="0"/>
              <w:pageBreakBefore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③针对性：方案能够紧扣项目实际情况，内容科学合理。</w:t>
            </w:r>
          </w:p>
          <w:p w14:paraId="0D63A0B9">
            <w:pPr>
              <w:pStyle w:val="113"/>
              <w:keepNext w:val="0"/>
              <w:keepLines w:val="0"/>
              <w:pageBreakBefore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Hans"/>
              </w:rPr>
              <w:t>三、</w:t>
            </w:r>
            <w:r>
              <w:rPr>
                <w:rFonts w:hint="eastAsia" w:ascii="宋体" w:hAnsi="宋体" w:eastAsia="宋体" w:cs="宋体"/>
                <w:b/>
                <w:bCs/>
                <w:sz w:val="24"/>
                <w:szCs w:val="24"/>
                <w:highlight w:val="none"/>
              </w:rPr>
              <w:t>赋分标准(满分</w:t>
            </w:r>
            <w:r>
              <w:rPr>
                <w:rFonts w:hint="eastAsia" w:ascii="宋体" w:hAnsi="宋体" w:eastAsia="宋体" w:cs="宋体"/>
                <w:b/>
                <w:bCs/>
                <w:sz w:val="24"/>
                <w:szCs w:val="24"/>
                <w:highlight w:val="none"/>
                <w:lang w:val="en-US" w:eastAsia="zh-CN"/>
              </w:rPr>
              <w:t>18</w:t>
            </w:r>
            <w:r>
              <w:rPr>
                <w:rFonts w:hint="eastAsia" w:ascii="宋体" w:hAnsi="宋体" w:eastAsia="宋体" w:cs="宋体"/>
                <w:b/>
                <w:bCs/>
                <w:sz w:val="24"/>
                <w:szCs w:val="24"/>
                <w:highlight w:val="none"/>
              </w:rPr>
              <w:t>分)</w:t>
            </w:r>
            <w:r>
              <w:rPr>
                <w:rFonts w:hint="eastAsia" w:ascii="宋体" w:hAnsi="宋体" w:eastAsia="宋体" w:cs="宋体"/>
                <w:sz w:val="24"/>
                <w:szCs w:val="24"/>
                <w:highlight w:val="none"/>
              </w:rPr>
              <w:t xml:space="preserve"> </w:t>
            </w:r>
          </w:p>
          <w:p w14:paraId="484B69C7">
            <w:pPr>
              <w:pStyle w:val="113"/>
              <w:keepNext w:val="0"/>
              <w:keepLines w:val="0"/>
              <w:pageBreakBefore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①检测技术方案:每完全满足一个评审标准得</w:t>
            </w:r>
            <w:r>
              <w:rPr>
                <w:rFonts w:hint="eastAsia" w:ascii="宋体" w:hAnsi="宋体" w:eastAsia="宋体" w:cs="宋体"/>
                <w:sz w:val="24"/>
                <w:szCs w:val="24"/>
                <w:highlight w:val="none"/>
                <w:lang w:val="en-US" w:eastAsia="zh-CN"/>
              </w:rPr>
              <w:t>1</w:t>
            </w:r>
            <w:r>
              <w:rPr>
                <w:rFonts w:hint="eastAsia" w:ascii="宋体" w:hAnsi="宋体" w:eastAsia="宋体" w:cs="宋体"/>
                <w:sz w:val="24"/>
                <w:szCs w:val="24"/>
                <w:highlight w:val="none"/>
              </w:rPr>
              <w:t>分，满分</w:t>
            </w:r>
            <w:r>
              <w:rPr>
                <w:rFonts w:hint="eastAsia" w:ascii="宋体" w:hAnsi="宋体" w:eastAsia="宋体" w:cs="宋体"/>
                <w:sz w:val="24"/>
                <w:szCs w:val="24"/>
                <w:highlight w:val="none"/>
                <w:lang w:val="en-US" w:eastAsia="zh-CN"/>
              </w:rPr>
              <w:t>3</w:t>
            </w:r>
            <w:r>
              <w:rPr>
                <w:rFonts w:hint="eastAsia" w:ascii="宋体" w:hAnsi="宋体" w:eastAsia="宋体" w:cs="宋体"/>
                <w:sz w:val="24"/>
                <w:szCs w:val="24"/>
                <w:highlight w:val="none"/>
              </w:rPr>
              <w:t>分;</w:t>
            </w:r>
          </w:p>
          <w:p w14:paraId="659BC218">
            <w:pPr>
              <w:pStyle w:val="113"/>
              <w:keepNext w:val="0"/>
              <w:keepLines w:val="0"/>
              <w:pageBreakBefore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②检测数据</w:t>
            </w:r>
            <w:r>
              <w:rPr>
                <w:rFonts w:hint="eastAsia" w:ascii="宋体" w:hAnsi="宋体" w:eastAsia="宋体" w:cs="宋体"/>
                <w:sz w:val="24"/>
                <w:szCs w:val="24"/>
                <w:highlight w:val="none"/>
                <w:lang w:val="en-US" w:eastAsia="zh-CN"/>
              </w:rPr>
              <w:t>分析</w:t>
            </w:r>
            <w:r>
              <w:rPr>
                <w:rFonts w:hint="eastAsia" w:ascii="宋体" w:hAnsi="宋体" w:eastAsia="宋体" w:cs="宋体"/>
                <w:sz w:val="24"/>
                <w:szCs w:val="24"/>
                <w:highlight w:val="none"/>
              </w:rPr>
              <w:t>处理:每完全满足一个评审标准得</w:t>
            </w:r>
            <w:r>
              <w:rPr>
                <w:rFonts w:hint="eastAsia" w:ascii="宋体" w:hAnsi="宋体" w:eastAsia="宋体" w:cs="宋体"/>
                <w:sz w:val="24"/>
                <w:szCs w:val="24"/>
                <w:highlight w:val="none"/>
                <w:lang w:val="en-US" w:eastAsia="zh-CN"/>
              </w:rPr>
              <w:t>1</w:t>
            </w:r>
            <w:r>
              <w:rPr>
                <w:rFonts w:hint="eastAsia" w:ascii="宋体" w:hAnsi="宋体" w:eastAsia="宋体" w:cs="宋体"/>
                <w:sz w:val="24"/>
                <w:szCs w:val="24"/>
                <w:highlight w:val="none"/>
              </w:rPr>
              <w:t>分，满分</w:t>
            </w:r>
            <w:r>
              <w:rPr>
                <w:rFonts w:hint="eastAsia" w:ascii="宋体" w:hAnsi="宋体" w:eastAsia="宋体" w:cs="宋体"/>
                <w:sz w:val="24"/>
                <w:szCs w:val="24"/>
                <w:highlight w:val="none"/>
                <w:lang w:val="en-US" w:eastAsia="zh-CN"/>
              </w:rPr>
              <w:t>3</w:t>
            </w:r>
            <w:r>
              <w:rPr>
                <w:rFonts w:hint="eastAsia" w:ascii="宋体" w:hAnsi="宋体" w:eastAsia="宋体" w:cs="宋体"/>
                <w:sz w:val="24"/>
                <w:szCs w:val="24"/>
                <w:highlight w:val="none"/>
              </w:rPr>
              <w:t xml:space="preserve">分。 </w:t>
            </w:r>
          </w:p>
          <w:p w14:paraId="485C2171">
            <w:pPr>
              <w:pStyle w:val="113"/>
              <w:keepNext w:val="0"/>
              <w:keepLines w:val="0"/>
              <w:pageBreakBefore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③</w:t>
            </w:r>
            <w:r>
              <w:rPr>
                <w:rFonts w:hint="eastAsia" w:ascii="宋体" w:hAnsi="宋体" w:eastAsia="宋体" w:cs="宋体"/>
                <w:sz w:val="24"/>
                <w:szCs w:val="24"/>
                <w:highlight w:val="none"/>
                <w:lang w:val="en-US" w:eastAsia="zh-CN"/>
              </w:rPr>
              <w:t>技术保证措施</w:t>
            </w:r>
            <w:r>
              <w:rPr>
                <w:rFonts w:hint="eastAsia" w:ascii="宋体" w:hAnsi="宋体" w:eastAsia="宋体" w:cs="宋体"/>
                <w:sz w:val="24"/>
                <w:szCs w:val="24"/>
                <w:highlight w:val="none"/>
              </w:rPr>
              <w:t>:每完全满足一个评审标准得</w:t>
            </w:r>
            <w:r>
              <w:rPr>
                <w:rFonts w:hint="eastAsia" w:ascii="宋体" w:hAnsi="宋体" w:eastAsia="宋体" w:cs="宋体"/>
                <w:sz w:val="24"/>
                <w:szCs w:val="24"/>
                <w:highlight w:val="none"/>
                <w:lang w:val="en-US" w:eastAsia="zh-CN"/>
              </w:rPr>
              <w:t>1</w:t>
            </w:r>
            <w:r>
              <w:rPr>
                <w:rFonts w:hint="eastAsia" w:ascii="宋体" w:hAnsi="宋体" w:eastAsia="宋体" w:cs="宋体"/>
                <w:sz w:val="24"/>
                <w:szCs w:val="24"/>
                <w:highlight w:val="none"/>
              </w:rPr>
              <w:t>分，满分</w:t>
            </w:r>
            <w:r>
              <w:rPr>
                <w:rFonts w:hint="eastAsia" w:ascii="宋体" w:hAnsi="宋体" w:eastAsia="宋体" w:cs="宋体"/>
                <w:sz w:val="24"/>
                <w:szCs w:val="24"/>
                <w:highlight w:val="none"/>
                <w:lang w:val="en-US" w:eastAsia="zh-CN"/>
              </w:rPr>
              <w:t>3</w:t>
            </w:r>
            <w:r>
              <w:rPr>
                <w:rFonts w:hint="eastAsia" w:ascii="宋体" w:hAnsi="宋体" w:eastAsia="宋体" w:cs="宋体"/>
                <w:sz w:val="24"/>
                <w:szCs w:val="24"/>
                <w:highlight w:val="none"/>
              </w:rPr>
              <w:t>分。</w:t>
            </w:r>
          </w:p>
          <w:p w14:paraId="207D344B">
            <w:pPr>
              <w:pStyle w:val="113"/>
              <w:keepNext w:val="0"/>
              <w:keepLines w:val="0"/>
              <w:pageBreakBefore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④</w:t>
            </w:r>
            <w:r>
              <w:rPr>
                <w:rFonts w:hint="eastAsia" w:ascii="宋体" w:hAnsi="宋体" w:eastAsia="宋体" w:cs="宋体"/>
                <w:sz w:val="24"/>
                <w:szCs w:val="24"/>
                <w:highlight w:val="none"/>
              </w:rPr>
              <w:t>检测成果:每完全满足一个评审标准得</w:t>
            </w:r>
            <w:r>
              <w:rPr>
                <w:rFonts w:hint="eastAsia" w:ascii="宋体" w:hAnsi="宋体" w:eastAsia="宋体" w:cs="宋体"/>
                <w:sz w:val="24"/>
                <w:szCs w:val="24"/>
                <w:highlight w:val="none"/>
                <w:lang w:val="en-US" w:eastAsia="zh-CN"/>
              </w:rPr>
              <w:t>1</w:t>
            </w:r>
            <w:r>
              <w:rPr>
                <w:rFonts w:hint="eastAsia" w:ascii="宋体" w:hAnsi="宋体" w:eastAsia="宋体" w:cs="宋体"/>
                <w:sz w:val="24"/>
                <w:szCs w:val="24"/>
                <w:highlight w:val="none"/>
              </w:rPr>
              <w:t>分，满分</w:t>
            </w:r>
            <w:r>
              <w:rPr>
                <w:rFonts w:hint="eastAsia" w:ascii="宋体" w:hAnsi="宋体" w:eastAsia="宋体" w:cs="宋体"/>
                <w:sz w:val="24"/>
                <w:szCs w:val="24"/>
                <w:highlight w:val="none"/>
                <w:lang w:val="en-US" w:eastAsia="zh-CN"/>
              </w:rPr>
              <w:t>3</w:t>
            </w:r>
            <w:r>
              <w:rPr>
                <w:rFonts w:hint="eastAsia" w:ascii="宋体" w:hAnsi="宋体" w:eastAsia="宋体" w:cs="宋体"/>
                <w:sz w:val="24"/>
                <w:szCs w:val="24"/>
                <w:highlight w:val="none"/>
              </w:rPr>
              <w:t>分。</w:t>
            </w:r>
          </w:p>
          <w:p w14:paraId="1A16CF3F">
            <w:pPr>
              <w:pStyle w:val="113"/>
              <w:keepNext w:val="0"/>
              <w:keepLines w:val="0"/>
              <w:pageBreakBefore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⑤档案管理方案:每完全满足一个评审标准得</w:t>
            </w:r>
            <w:r>
              <w:rPr>
                <w:rFonts w:hint="eastAsia" w:ascii="宋体" w:hAnsi="宋体" w:eastAsia="宋体" w:cs="宋体"/>
                <w:sz w:val="24"/>
                <w:szCs w:val="24"/>
                <w:highlight w:val="none"/>
                <w:lang w:val="en-US" w:eastAsia="zh-CN"/>
              </w:rPr>
              <w:t>1</w:t>
            </w:r>
            <w:r>
              <w:rPr>
                <w:rFonts w:hint="eastAsia" w:ascii="宋体" w:hAnsi="宋体" w:eastAsia="宋体" w:cs="宋体"/>
                <w:sz w:val="24"/>
                <w:szCs w:val="24"/>
                <w:highlight w:val="none"/>
              </w:rPr>
              <w:t>分，满分</w:t>
            </w:r>
            <w:r>
              <w:rPr>
                <w:rFonts w:hint="eastAsia" w:ascii="宋体" w:hAnsi="宋体" w:eastAsia="宋体" w:cs="宋体"/>
                <w:sz w:val="24"/>
                <w:szCs w:val="24"/>
                <w:highlight w:val="none"/>
                <w:lang w:val="en-US" w:eastAsia="zh-CN"/>
              </w:rPr>
              <w:t>3</w:t>
            </w:r>
            <w:r>
              <w:rPr>
                <w:rFonts w:hint="eastAsia" w:ascii="宋体" w:hAnsi="宋体" w:eastAsia="宋体" w:cs="宋体"/>
                <w:sz w:val="24"/>
                <w:szCs w:val="24"/>
                <w:highlight w:val="none"/>
              </w:rPr>
              <w:t>分。</w:t>
            </w:r>
          </w:p>
          <w:p w14:paraId="0705FA2E">
            <w:pPr>
              <w:pStyle w:val="113"/>
              <w:keepNext w:val="0"/>
              <w:keepLines w:val="0"/>
              <w:pageBreakBefore w:val="0"/>
              <w:numPr>
                <w:ilvl w:val="0"/>
                <w:numId w:val="0"/>
              </w:numPr>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⑥</w:t>
            </w:r>
            <w:r>
              <w:rPr>
                <w:rFonts w:hint="eastAsia" w:ascii="宋体" w:hAnsi="宋体" w:eastAsia="宋体" w:cs="宋体"/>
                <w:sz w:val="24"/>
                <w:szCs w:val="24"/>
                <w:highlight w:val="none"/>
                <w:lang w:val="en-US" w:eastAsia="zh-CN"/>
              </w:rPr>
              <w:t>成果文件保密保证措施</w:t>
            </w:r>
            <w:r>
              <w:rPr>
                <w:rFonts w:hint="eastAsia" w:ascii="宋体" w:hAnsi="宋体" w:eastAsia="宋体" w:cs="宋体"/>
                <w:sz w:val="24"/>
                <w:szCs w:val="24"/>
                <w:highlight w:val="none"/>
              </w:rPr>
              <w:t>:每完全满足一个评审标准得</w:t>
            </w:r>
            <w:r>
              <w:rPr>
                <w:rFonts w:hint="eastAsia" w:ascii="宋体" w:hAnsi="宋体" w:eastAsia="宋体" w:cs="宋体"/>
                <w:sz w:val="24"/>
                <w:szCs w:val="24"/>
                <w:highlight w:val="none"/>
                <w:lang w:val="en-US" w:eastAsia="zh-CN"/>
              </w:rPr>
              <w:t>1</w:t>
            </w:r>
            <w:r>
              <w:rPr>
                <w:rFonts w:hint="eastAsia" w:ascii="宋体" w:hAnsi="宋体" w:eastAsia="宋体" w:cs="宋体"/>
                <w:sz w:val="24"/>
                <w:szCs w:val="24"/>
                <w:highlight w:val="none"/>
              </w:rPr>
              <w:t>分，满分</w:t>
            </w:r>
            <w:r>
              <w:rPr>
                <w:rFonts w:hint="eastAsia" w:ascii="宋体" w:hAnsi="宋体" w:eastAsia="宋体" w:cs="宋体"/>
                <w:sz w:val="24"/>
                <w:szCs w:val="24"/>
                <w:highlight w:val="none"/>
                <w:lang w:val="en-US" w:eastAsia="zh-CN"/>
              </w:rPr>
              <w:t>3</w:t>
            </w:r>
            <w:r>
              <w:rPr>
                <w:rFonts w:hint="eastAsia" w:ascii="宋体" w:hAnsi="宋体" w:eastAsia="宋体" w:cs="宋体"/>
                <w:sz w:val="24"/>
                <w:szCs w:val="24"/>
                <w:highlight w:val="none"/>
              </w:rPr>
              <w:t>分。</w:t>
            </w:r>
          </w:p>
        </w:tc>
      </w:tr>
      <w:tr w14:paraId="473CC8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3" w:hRule="atLeast"/>
        </w:trPr>
        <w:tc>
          <w:tcPr>
            <w:tcW w:w="585" w:type="dxa"/>
            <w:vMerge w:val="continue"/>
            <w:vAlign w:val="center"/>
          </w:tcPr>
          <w:p w14:paraId="3A288ADC">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p>
        </w:tc>
        <w:tc>
          <w:tcPr>
            <w:tcW w:w="915" w:type="dxa"/>
            <w:vMerge w:val="continue"/>
            <w:vAlign w:val="center"/>
          </w:tcPr>
          <w:p w14:paraId="40D84A95">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p>
        </w:tc>
        <w:tc>
          <w:tcPr>
            <w:tcW w:w="786" w:type="dxa"/>
            <w:vAlign w:val="center"/>
          </w:tcPr>
          <w:p w14:paraId="2A568357">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12分</w:t>
            </w:r>
          </w:p>
        </w:tc>
        <w:tc>
          <w:tcPr>
            <w:tcW w:w="7472" w:type="dxa"/>
            <w:vAlign w:val="top"/>
          </w:tcPr>
          <w:p w14:paraId="4DE60B88">
            <w:pPr>
              <w:pStyle w:val="113"/>
              <w:keepNext w:val="0"/>
              <w:keepLines w:val="0"/>
              <w:pageBreakBefore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进度保证措施</w:t>
            </w:r>
          </w:p>
          <w:p w14:paraId="23A2C4AB">
            <w:pPr>
              <w:pStyle w:val="113"/>
              <w:keepNext w:val="0"/>
              <w:keepLines w:val="0"/>
              <w:pageBreakBefore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一、</w:t>
            </w:r>
            <w:r>
              <w:rPr>
                <w:rFonts w:hint="eastAsia" w:ascii="宋体" w:hAnsi="宋体" w:eastAsia="宋体" w:cs="宋体"/>
                <w:b/>
                <w:bCs/>
                <w:sz w:val="24"/>
                <w:szCs w:val="24"/>
                <w:highlight w:val="none"/>
              </w:rPr>
              <w:t>评审内容</w:t>
            </w:r>
            <w:r>
              <w:rPr>
                <w:rFonts w:hint="eastAsia" w:ascii="宋体" w:hAnsi="宋体" w:eastAsia="宋体" w:cs="宋体"/>
                <w:b/>
                <w:bCs/>
                <w:sz w:val="24"/>
                <w:szCs w:val="24"/>
                <w:highlight w:val="none"/>
                <w:lang w:eastAsia="zh-CN"/>
              </w:rPr>
              <w:t>：</w:t>
            </w:r>
            <w:r>
              <w:rPr>
                <w:rFonts w:hint="eastAsia" w:ascii="宋体" w:hAnsi="宋体" w:eastAsia="宋体" w:cs="宋体"/>
                <w:sz w:val="24"/>
                <w:szCs w:val="24"/>
                <w:highlight w:val="none"/>
              </w:rPr>
              <w:t>供应商针对本项目编制完善的进度保证措施，内容包含:</w:t>
            </w:r>
            <w:r>
              <w:rPr>
                <w:rFonts w:hint="eastAsia" w:ascii="宋体" w:hAnsi="宋体" w:eastAsia="宋体" w:cs="宋体"/>
                <w:sz w:val="24"/>
                <w:szCs w:val="24"/>
                <w:highlight w:val="none"/>
                <w:lang w:val="en-US" w:eastAsia="zh-CN"/>
              </w:rPr>
              <w:t>①总工期及节点工期安排②进度保证措施</w:t>
            </w:r>
          </w:p>
          <w:p w14:paraId="15209FA7">
            <w:pPr>
              <w:pStyle w:val="113"/>
              <w:keepNext w:val="0"/>
              <w:keepLines w:val="0"/>
              <w:pageBreakBefore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 xml:space="preserve">二、评审标准 </w:t>
            </w:r>
          </w:p>
          <w:p w14:paraId="41EE6EFE">
            <w:pPr>
              <w:pStyle w:val="113"/>
              <w:keepNext w:val="0"/>
              <w:keepLines w:val="0"/>
              <w:pageBreakBefore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①完整性：方案全面，对评审内容中的各项要求有详细阐述；</w:t>
            </w:r>
          </w:p>
          <w:p w14:paraId="45CEB393">
            <w:pPr>
              <w:pStyle w:val="113"/>
              <w:keepNext w:val="0"/>
              <w:keepLines w:val="0"/>
              <w:pageBreakBefore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②可实施性：切合本项目实际情况，提出步骤清晰、合理的方案；</w:t>
            </w:r>
          </w:p>
          <w:p w14:paraId="382C6F98">
            <w:pPr>
              <w:pStyle w:val="113"/>
              <w:keepNext w:val="0"/>
              <w:keepLines w:val="0"/>
              <w:pageBreakBefore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③针对性：方案能够紧扣项目实际情况，内容科学合理。</w:t>
            </w:r>
          </w:p>
          <w:p w14:paraId="4361F522">
            <w:pPr>
              <w:pStyle w:val="113"/>
              <w:keepNext w:val="0"/>
              <w:keepLines w:val="0"/>
              <w:pageBreakBefore w:val="0"/>
              <w:numPr>
                <w:ilvl w:val="0"/>
                <w:numId w:val="0"/>
              </w:numPr>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sz w:val="24"/>
                <w:szCs w:val="24"/>
                <w:highlight w:val="none"/>
              </w:rPr>
            </w:pPr>
            <w:r>
              <w:rPr>
                <w:rFonts w:hint="eastAsia" w:ascii="宋体" w:hAnsi="宋体" w:eastAsia="宋体" w:cs="宋体"/>
                <w:b/>
                <w:bCs/>
                <w:sz w:val="24"/>
                <w:szCs w:val="24"/>
                <w:highlight w:val="none"/>
                <w:lang w:val="en-US" w:eastAsia="zh-CN"/>
              </w:rPr>
              <w:t>三、</w:t>
            </w:r>
            <w:r>
              <w:rPr>
                <w:rFonts w:hint="eastAsia" w:ascii="宋体" w:hAnsi="宋体" w:eastAsia="宋体" w:cs="宋体"/>
                <w:b/>
                <w:bCs/>
                <w:sz w:val="24"/>
                <w:szCs w:val="24"/>
                <w:highlight w:val="none"/>
              </w:rPr>
              <w:t>赋分标准(满分</w:t>
            </w:r>
            <w:r>
              <w:rPr>
                <w:rFonts w:hint="eastAsia" w:ascii="宋体" w:hAnsi="宋体" w:eastAsia="宋体" w:cs="宋体"/>
                <w:b/>
                <w:bCs/>
                <w:sz w:val="24"/>
                <w:szCs w:val="24"/>
                <w:highlight w:val="none"/>
                <w:lang w:val="en-US" w:eastAsia="zh-CN"/>
              </w:rPr>
              <w:t>12</w:t>
            </w:r>
            <w:r>
              <w:rPr>
                <w:rFonts w:hint="eastAsia" w:ascii="宋体" w:hAnsi="宋体" w:eastAsia="宋体" w:cs="宋体"/>
                <w:b/>
                <w:bCs/>
                <w:sz w:val="24"/>
                <w:szCs w:val="24"/>
                <w:highlight w:val="none"/>
              </w:rPr>
              <w:t>分)</w:t>
            </w:r>
            <w:r>
              <w:rPr>
                <w:rFonts w:hint="eastAsia" w:ascii="宋体" w:hAnsi="宋体" w:eastAsia="宋体" w:cs="宋体"/>
                <w:sz w:val="24"/>
                <w:szCs w:val="24"/>
                <w:highlight w:val="none"/>
              </w:rPr>
              <w:t xml:space="preserve"> </w:t>
            </w:r>
          </w:p>
          <w:p w14:paraId="0A528986">
            <w:pPr>
              <w:pStyle w:val="113"/>
              <w:keepNext w:val="0"/>
              <w:keepLines w:val="0"/>
              <w:pageBreakBefore w:val="0"/>
              <w:numPr>
                <w:ilvl w:val="0"/>
                <w:numId w:val="0"/>
              </w:numPr>
              <w:kinsoku/>
              <w:wordWrap/>
              <w:overflowPunct/>
              <w:topLinePunct w:val="0"/>
              <w:autoSpaceDE/>
              <w:autoSpaceDN/>
              <w:bidi w:val="0"/>
              <w:adjustRightInd/>
              <w:snapToGrid/>
              <w:spacing w:line="360" w:lineRule="auto"/>
              <w:ind w:leftChars="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①总工期及节点工期安排</w:t>
            </w:r>
            <w:r>
              <w:rPr>
                <w:rFonts w:hint="eastAsia" w:ascii="宋体" w:hAnsi="宋体" w:eastAsia="宋体" w:cs="宋体"/>
                <w:sz w:val="24"/>
                <w:szCs w:val="24"/>
                <w:highlight w:val="none"/>
              </w:rPr>
              <w:t>:每完全满足一个评审标准得</w:t>
            </w: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rPr>
              <w:t>分，满分</w:t>
            </w:r>
            <w:r>
              <w:rPr>
                <w:rFonts w:hint="eastAsia" w:ascii="宋体" w:hAnsi="宋体" w:eastAsia="宋体" w:cs="宋体"/>
                <w:sz w:val="24"/>
                <w:szCs w:val="24"/>
                <w:highlight w:val="none"/>
                <w:lang w:val="en-US" w:eastAsia="zh-CN"/>
              </w:rPr>
              <w:t>6</w:t>
            </w:r>
            <w:r>
              <w:rPr>
                <w:rFonts w:hint="eastAsia" w:ascii="宋体" w:hAnsi="宋体" w:eastAsia="宋体" w:cs="宋体"/>
                <w:sz w:val="24"/>
                <w:szCs w:val="24"/>
                <w:highlight w:val="none"/>
              </w:rPr>
              <w:t xml:space="preserve">分; </w:t>
            </w:r>
          </w:p>
          <w:p w14:paraId="7560EA65">
            <w:pPr>
              <w:pStyle w:val="113"/>
              <w:keepNext w:val="0"/>
              <w:keepLines w:val="0"/>
              <w:pageBreakBefore w:val="0"/>
              <w:numPr>
                <w:ilvl w:val="0"/>
                <w:numId w:val="0"/>
              </w:numPr>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b/>
                <w:bCs/>
                <w:sz w:val="24"/>
                <w:szCs w:val="24"/>
                <w:highlight w:val="none"/>
                <w:lang w:val="en-US" w:eastAsia="zh-CN"/>
              </w:rPr>
            </w:pPr>
            <w:r>
              <w:rPr>
                <w:rFonts w:hint="eastAsia" w:ascii="宋体" w:hAnsi="宋体" w:eastAsia="宋体" w:cs="宋体"/>
                <w:sz w:val="24"/>
                <w:szCs w:val="24"/>
                <w:highlight w:val="none"/>
                <w:lang w:val="en-US" w:eastAsia="zh-CN"/>
              </w:rPr>
              <w:t>②进度保证措施:每完全满足一个评审标准得2分，满分6分。</w:t>
            </w:r>
          </w:p>
        </w:tc>
      </w:tr>
      <w:tr w14:paraId="089AEC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trPr>
        <w:tc>
          <w:tcPr>
            <w:tcW w:w="585" w:type="dxa"/>
            <w:vMerge w:val="continue"/>
            <w:vAlign w:val="center"/>
          </w:tcPr>
          <w:p w14:paraId="477A8503">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p>
        </w:tc>
        <w:tc>
          <w:tcPr>
            <w:tcW w:w="915" w:type="dxa"/>
            <w:vMerge w:val="continue"/>
            <w:vAlign w:val="center"/>
          </w:tcPr>
          <w:p w14:paraId="14261C61">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p>
        </w:tc>
        <w:tc>
          <w:tcPr>
            <w:tcW w:w="786" w:type="dxa"/>
            <w:vAlign w:val="center"/>
          </w:tcPr>
          <w:p w14:paraId="6E4AB682">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9分</w:t>
            </w:r>
          </w:p>
        </w:tc>
        <w:tc>
          <w:tcPr>
            <w:tcW w:w="7472" w:type="dxa"/>
            <w:vAlign w:val="top"/>
          </w:tcPr>
          <w:p w14:paraId="1F1AEE57">
            <w:pPr>
              <w:pStyle w:val="113"/>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服务质量保障措施</w:t>
            </w:r>
          </w:p>
          <w:p w14:paraId="7E1DE851">
            <w:pPr>
              <w:pStyle w:val="113"/>
              <w:keepNext w:val="0"/>
              <w:keepLines w:val="0"/>
              <w:pageBreakBefore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Hans"/>
              </w:rPr>
              <w:t>一、</w:t>
            </w:r>
            <w:r>
              <w:rPr>
                <w:rFonts w:hint="eastAsia" w:ascii="宋体" w:hAnsi="宋体" w:eastAsia="宋体" w:cs="宋体"/>
                <w:b/>
                <w:bCs/>
                <w:sz w:val="24"/>
                <w:szCs w:val="24"/>
                <w:highlight w:val="none"/>
              </w:rPr>
              <w:t>评审内容</w:t>
            </w:r>
            <w:r>
              <w:rPr>
                <w:rFonts w:hint="eastAsia" w:ascii="宋体" w:hAnsi="宋体" w:eastAsia="宋体" w:cs="宋体"/>
                <w:b/>
                <w:bCs/>
                <w:sz w:val="24"/>
                <w:szCs w:val="24"/>
                <w:highlight w:val="none"/>
                <w:lang w:eastAsia="zh-CN"/>
              </w:rPr>
              <w:t>：</w:t>
            </w:r>
            <w:r>
              <w:rPr>
                <w:rFonts w:hint="eastAsia" w:ascii="宋体" w:hAnsi="宋体" w:eastAsia="宋体" w:cs="宋体"/>
                <w:sz w:val="24"/>
                <w:szCs w:val="24"/>
                <w:highlight w:val="none"/>
              </w:rPr>
              <w:t>供应商针对本项目编制完善的服务质量保障措施，内容包含:①质量控制措施②服务进度保证措施</w:t>
            </w:r>
            <w:r>
              <w:rPr>
                <w:rFonts w:hint="default" w:ascii="宋体" w:hAnsi="宋体" w:eastAsia="宋体" w:cs="宋体"/>
                <w:sz w:val="24"/>
                <w:szCs w:val="24"/>
                <w:highlight w:val="none"/>
              </w:rPr>
              <w:t>③检测工作的安全保证措施</w:t>
            </w:r>
            <w:r>
              <w:rPr>
                <w:rFonts w:hint="eastAsia" w:ascii="宋体" w:hAnsi="宋体" w:eastAsia="宋体" w:cs="宋体"/>
                <w:sz w:val="24"/>
                <w:szCs w:val="24"/>
                <w:highlight w:val="none"/>
              </w:rPr>
              <w:t xml:space="preserve">。 </w:t>
            </w:r>
          </w:p>
          <w:p w14:paraId="112C1357">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textAlignment w:val="auto"/>
              <w:rPr>
                <w:rFonts w:hint="eastAsia" w:ascii="宋体" w:hAnsi="宋体" w:eastAsia="宋体" w:cs="宋体"/>
                <w:sz w:val="24"/>
                <w:szCs w:val="24"/>
                <w:highlight w:val="none"/>
              </w:rPr>
            </w:pPr>
            <w:r>
              <w:rPr>
                <w:rFonts w:hint="eastAsia" w:ascii="宋体" w:hAnsi="宋体" w:eastAsia="宋体" w:cs="宋体"/>
                <w:b/>
                <w:bCs/>
                <w:sz w:val="24"/>
                <w:szCs w:val="24"/>
                <w:highlight w:val="none"/>
              </w:rPr>
              <w:t>二、评审标准</w:t>
            </w:r>
            <w:r>
              <w:rPr>
                <w:rFonts w:hint="eastAsia" w:ascii="宋体" w:hAnsi="宋体" w:eastAsia="宋体" w:cs="宋体"/>
                <w:sz w:val="24"/>
                <w:szCs w:val="24"/>
                <w:highlight w:val="none"/>
              </w:rPr>
              <w:t xml:space="preserve"> </w:t>
            </w:r>
          </w:p>
          <w:p w14:paraId="03B65EBF">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①完整性：方案全面，对评审内容中的各项要求有详细阐述；</w:t>
            </w:r>
          </w:p>
          <w:p w14:paraId="56C27880">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②可实施性：切合本项目实际情况，提出步骤清晰、合理的方案；</w:t>
            </w:r>
          </w:p>
          <w:p w14:paraId="7257347A">
            <w:pPr>
              <w:pStyle w:val="113"/>
              <w:keepNext w:val="0"/>
              <w:keepLines w:val="0"/>
              <w:pageBreakBefore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③针对性：方案能够紧扣项目实际情况，内容科学合理。</w:t>
            </w:r>
          </w:p>
          <w:p w14:paraId="3C519A28">
            <w:pPr>
              <w:pStyle w:val="113"/>
              <w:keepNext w:val="0"/>
              <w:keepLines w:val="0"/>
              <w:pageBreakBefore w:val="0"/>
              <w:numPr>
                <w:ilvl w:val="0"/>
                <w:numId w:val="0"/>
              </w:numPr>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sz w:val="24"/>
                <w:szCs w:val="24"/>
                <w:highlight w:val="none"/>
              </w:rPr>
            </w:pPr>
            <w:r>
              <w:rPr>
                <w:rFonts w:hint="eastAsia" w:ascii="宋体" w:hAnsi="宋体" w:eastAsia="宋体" w:cs="宋体"/>
                <w:b/>
                <w:bCs/>
                <w:sz w:val="24"/>
                <w:szCs w:val="24"/>
                <w:highlight w:val="none"/>
                <w:lang w:val="en-US" w:eastAsia="zh-CN"/>
              </w:rPr>
              <w:t>三、</w:t>
            </w:r>
            <w:r>
              <w:rPr>
                <w:rFonts w:hint="eastAsia" w:ascii="宋体" w:hAnsi="宋体" w:eastAsia="宋体" w:cs="宋体"/>
                <w:b/>
                <w:bCs/>
                <w:sz w:val="24"/>
                <w:szCs w:val="24"/>
                <w:highlight w:val="none"/>
              </w:rPr>
              <w:t>赋分标准(满分</w:t>
            </w:r>
            <w:r>
              <w:rPr>
                <w:rFonts w:hint="eastAsia" w:ascii="宋体" w:hAnsi="宋体" w:eastAsia="宋体" w:cs="宋体"/>
                <w:b/>
                <w:bCs/>
                <w:sz w:val="24"/>
                <w:szCs w:val="24"/>
                <w:highlight w:val="none"/>
                <w:lang w:val="en-US" w:eastAsia="zh-CN"/>
              </w:rPr>
              <w:t>9</w:t>
            </w:r>
            <w:r>
              <w:rPr>
                <w:rFonts w:hint="eastAsia" w:ascii="宋体" w:hAnsi="宋体" w:eastAsia="宋体" w:cs="宋体"/>
                <w:b/>
                <w:bCs/>
                <w:sz w:val="24"/>
                <w:szCs w:val="24"/>
                <w:highlight w:val="none"/>
              </w:rPr>
              <w:t>分)</w:t>
            </w:r>
            <w:r>
              <w:rPr>
                <w:rFonts w:hint="eastAsia" w:ascii="宋体" w:hAnsi="宋体" w:eastAsia="宋体" w:cs="宋体"/>
                <w:sz w:val="24"/>
                <w:szCs w:val="24"/>
                <w:highlight w:val="none"/>
              </w:rPr>
              <w:t xml:space="preserve"> </w:t>
            </w:r>
          </w:p>
          <w:p w14:paraId="2E53A918">
            <w:pPr>
              <w:pStyle w:val="113"/>
              <w:keepNext w:val="0"/>
              <w:keepLines w:val="0"/>
              <w:pageBreakBefore w:val="0"/>
              <w:numPr>
                <w:ilvl w:val="0"/>
                <w:numId w:val="0"/>
              </w:numPr>
              <w:kinsoku/>
              <w:wordWrap/>
              <w:overflowPunct/>
              <w:topLinePunct w:val="0"/>
              <w:autoSpaceDE/>
              <w:autoSpaceDN/>
              <w:bidi w:val="0"/>
              <w:adjustRightInd/>
              <w:snapToGrid/>
              <w:spacing w:line="360" w:lineRule="auto"/>
              <w:ind w:leftChars="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①质量控制措施:每完全满足一个评审标准得</w:t>
            </w:r>
            <w:r>
              <w:rPr>
                <w:rFonts w:hint="eastAsia" w:ascii="宋体" w:hAnsi="宋体" w:eastAsia="宋体" w:cs="宋体"/>
                <w:sz w:val="24"/>
                <w:szCs w:val="24"/>
                <w:highlight w:val="none"/>
                <w:lang w:val="en-US" w:eastAsia="zh-CN"/>
              </w:rPr>
              <w:t>1</w:t>
            </w:r>
            <w:r>
              <w:rPr>
                <w:rFonts w:hint="eastAsia" w:ascii="宋体" w:hAnsi="宋体" w:eastAsia="宋体" w:cs="宋体"/>
                <w:sz w:val="24"/>
                <w:szCs w:val="24"/>
                <w:highlight w:val="none"/>
              </w:rPr>
              <w:t>分，满分</w:t>
            </w:r>
            <w:r>
              <w:rPr>
                <w:rFonts w:hint="eastAsia" w:ascii="宋体" w:hAnsi="宋体" w:eastAsia="宋体" w:cs="宋体"/>
                <w:sz w:val="24"/>
                <w:szCs w:val="24"/>
                <w:highlight w:val="none"/>
                <w:lang w:val="en-US" w:eastAsia="zh-CN"/>
              </w:rPr>
              <w:t>3</w:t>
            </w:r>
            <w:r>
              <w:rPr>
                <w:rFonts w:hint="eastAsia" w:ascii="宋体" w:hAnsi="宋体" w:eastAsia="宋体" w:cs="宋体"/>
                <w:sz w:val="24"/>
                <w:szCs w:val="24"/>
                <w:highlight w:val="none"/>
              </w:rPr>
              <w:t xml:space="preserve">分; </w:t>
            </w:r>
          </w:p>
          <w:p w14:paraId="5FE10FDB">
            <w:pPr>
              <w:pStyle w:val="113"/>
              <w:keepNext w:val="0"/>
              <w:keepLines w:val="0"/>
              <w:pageBreakBefore w:val="0"/>
              <w:numPr>
                <w:ilvl w:val="0"/>
                <w:numId w:val="0"/>
              </w:numPr>
              <w:kinsoku/>
              <w:wordWrap/>
              <w:overflowPunct/>
              <w:topLinePunct w:val="0"/>
              <w:autoSpaceDE/>
              <w:autoSpaceDN/>
              <w:bidi w:val="0"/>
              <w:adjustRightInd/>
              <w:snapToGrid/>
              <w:spacing w:line="360" w:lineRule="auto"/>
              <w:ind w:leftChars="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②服务进度保证措施:每完全满足一个评审标准得</w:t>
            </w:r>
            <w:r>
              <w:rPr>
                <w:rFonts w:hint="eastAsia" w:ascii="宋体" w:hAnsi="宋体" w:eastAsia="宋体" w:cs="宋体"/>
                <w:sz w:val="24"/>
                <w:szCs w:val="24"/>
                <w:highlight w:val="none"/>
                <w:lang w:val="en-US" w:eastAsia="zh-CN"/>
              </w:rPr>
              <w:t>1</w:t>
            </w:r>
            <w:r>
              <w:rPr>
                <w:rFonts w:hint="eastAsia" w:ascii="宋体" w:hAnsi="宋体" w:eastAsia="宋体" w:cs="宋体"/>
                <w:sz w:val="24"/>
                <w:szCs w:val="24"/>
                <w:highlight w:val="none"/>
              </w:rPr>
              <w:t>分，满分</w:t>
            </w:r>
            <w:r>
              <w:rPr>
                <w:rFonts w:hint="eastAsia" w:ascii="宋体" w:hAnsi="宋体" w:eastAsia="宋体" w:cs="宋体"/>
                <w:sz w:val="24"/>
                <w:szCs w:val="24"/>
                <w:highlight w:val="none"/>
                <w:lang w:val="en-US" w:eastAsia="zh-CN"/>
              </w:rPr>
              <w:t>3</w:t>
            </w:r>
            <w:r>
              <w:rPr>
                <w:rFonts w:hint="eastAsia" w:ascii="宋体" w:hAnsi="宋体" w:eastAsia="宋体" w:cs="宋体"/>
                <w:sz w:val="24"/>
                <w:szCs w:val="24"/>
                <w:highlight w:val="none"/>
              </w:rPr>
              <w:t>分。</w:t>
            </w:r>
          </w:p>
          <w:p w14:paraId="008DFB08">
            <w:pPr>
              <w:pStyle w:val="113"/>
              <w:keepNext w:val="0"/>
              <w:keepLines w:val="0"/>
              <w:pageBreakBefore w:val="0"/>
              <w:numPr>
                <w:ilvl w:val="0"/>
                <w:numId w:val="0"/>
              </w:numPr>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sz w:val="24"/>
                <w:szCs w:val="24"/>
                <w:highlight w:val="none"/>
                <w:lang w:val="en-US" w:eastAsia="zh-CN"/>
              </w:rPr>
            </w:pPr>
            <w:r>
              <w:rPr>
                <w:rFonts w:hint="default" w:ascii="宋体" w:hAnsi="宋体" w:eastAsia="宋体" w:cs="宋体"/>
                <w:sz w:val="24"/>
                <w:szCs w:val="24"/>
                <w:highlight w:val="none"/>
              </w:rPr>
              <w:t>③检测工作的安全保证措施</w:t>
            </w:r>
            <w:r>
              <w:rPr>
                <w:rFonts w:hint="eastAsia" w:ascii="宋体" w:hAnsi="宋体" w:eastAsia="宋体" w:cs="宋体"/>
                <w:sz w:val="24"/>
                <w:szCs w:val="24"/>
                <w:highlight w:val="none"/>
              </w:rPr>
              <w:t>:每完全满足一个评审标准得</w:t>
            </w:r>
            <w:r>
              <w:rPr>
                <w:rFonts w:hint="eastAsia" w:ascii="宋体" w:hAnsi="宋体" w:eastAsia="宋体" w:cs="宋体"/>
                <w:sz w:val="24"/>
                <w:szCs w:val="24"/>
                <w:highlight w:val="none"/>
                <w:lang w:val="en-US" w:eastAsia="zh-CN"/>
              </w:rPr>
              <w:t>1</w:t>
            </w:r>
            <w:r>
              <w:rPr>
                <w:rFonts w:hint="eastAsia" w:ascii="宋体" w:hAnsi="宋体" w:eastAsia="宋体" w:cs="宋体"/>
                <w:sz w:val="24"/>
                <w:szCs w:val="24"/>
                <w:highlight w:val="none"/>
              </w:rPr>
              <w:t>分，满分</w:t>
            </w:r>
            <w:r>
              <w:rPr>
                <w:rFonts w:hint="eastAsia" w:ascii="宋体" w:hAnsi="宋体" w:eastAsia="宋体" w:cs="宋体"/>
                <w:sz w:val="24"/>
                <w:szCs w:val="24"/>
                <w:highlight w:val="none"/>
                <w:lang w:val="en-US" w:eastAsia="zh-CN"/>
              </w:rPr>
              <w:t>3</w:t>
            </w:r>
            <w:r>
              <w:rPr>
                <w:rFonts w:hint="eastAsia" w:ascii="宋体" w:hAnsi="宋体" w:eastAsia="宋体" w:cs="宋体"/>
                <w:sz w:val="24"/>
                <w:szCs w:val="24"/>
                <w:highlight w:val="none"/>
              </w:rPr>
              <w:t>分。</w:t>
            </w:r>
          </w:p>
        </w:tc>
      </w:tr>
      <w:tr w14:paraId="2D7250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trPr>
        <w:tc>
          <w:tcPr>
            <w:tcW w:w="585" w:type="dxa"/>
            <w:vMerge w:val="continue"/>
            <w:vAlign w:val="center"/>
          </w:tcPr>
          <w:p w14:paraId="54DED217">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p>
        </w:tc>
        <w:tc>
          <w:tcPr>
            <w:tcW w:w="915" w:type="dxa"/>
            <w:vMerge w:val="continue"/>
            <w:vAlign w:val="center"/>
          </w:tcPr>
          <w:p w14:paraId="67FFE15F">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p>
        </w:tc>
        <w:tc>
          <w:tcPr>
            <w:tcW w:w="786" w:type="dxa"/>
            <w:vAlign w:val="center"/>
          </w:tcPr>
          <w:p w14:paraId="0439E531">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17分</w:t>
            </w:r>
          </w:p>
        </w:tc>
        <w:tc>
          <w:tcPr>
            <w:tcW w:w="7472" w:type="dxa"/>
            <w:vAlign w:val="top"/>
          </w:tcPr>
          <w:p w14:paraId="47B4658B">
            <w:pPr>
              <w:pStyle w:val="113"/>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人员配备管理方案</w:t>
            </w:r>
          </w:p>
          <w:p w14:paraId="61E0DB8D">
            <w:pPr>
              <w:pStyle w:val="113"/>
              <w:keepNext w:val="0"/>
              <w:keepLines w:val="0"/>
              <w:pageBreakBefore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Hans"/>
              </w:rPr>
              <w:t>一、</w:t>
            </w:r>
            <w:r>
              <w:rPr>
                <w:rFonts w:hint="eastAsia" w:ascii="宋体" w:hAnsi="宋体" w:eastAsia="宋体" w:cs="宋体"/>
                <w:b/>
                <w:bCs/>
                <w:sz w:val="24"/>
                <w:szCs w:val="24"/>
                <w:highlight w:val="none"/>
              </w:rPr>
              <w:t>评审内容</w:t>
            </w:r>
            <w:r>
              <w:rPr>
                <w:rFonts w:hint="eastAsia" w:ascii="宋体" w:hAnsi="宋体" w:eastAsia="宋体" w:cs="宋体"/>
                <w:b/>
                <w:bCs/>
                <w:sz w:val="24"/>
                <w:szCs w:val="24"/>
                <w:highlight w:val="none"/>
                <w:lang w:eastAsia="zh-CN"/>
              </w:rPr>
              <w:t>：</w:t>
            </w:r>
            <w:r>
              <w:rPr>
                <w:rFonts w:hint="eastAsia" w:ascii="宋体" w:hAnsi="宋体" w:eastAsia="宋体" w:cs="宋体"/>
                <w:sz w:val="24"/>
                <w:szCs w:val="24"/>
                <w:highlight w:val="none"/>
                <w:lang w:val="en-US" w:eastAsia="zh-CN"/>
              </w:rPr>
              <w:t>1.</w:t>
            </w:r>
            <w:r>
              <w:rPr>
                <w:rFonts w:hint="eastAsia" w:ascii="宋体" w:hAnsi="宋体" w:eastAsia="宋体" w:cs="宋体"/>
                <w:sz w:val="24"/>
                <w:szCs w:val="24"/>
                <w:highlight w:val="none"/>
              </w:rPr>
              <w:t xml:space="preserve">供应商针对本项目编制完善的人员配备管理方案，内容包含:①项目组织构架；②岗位分工及责任制度；③人员管理制度； </w:t>
            </w:r>
          </w:p>
          <w:p w14:paraId="17F750AD">
            <w:pPr>
              <w:pStyle w:val="113"/>
              <w:keepNext w:val="0"/>
              <w:keepLines w:val="0"/>
              <w:pageBreakBefore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2.人员配备：应配备专业检测技术人员，①每提供1名高级职称得1分，最高得5分。②每提供1名中级职称得0.5分，最高得2分，③每提供1名专业检测技术人员得0.25分，最高得1分。（以提供人员证书或网页备案信息截图等相关证明材料的复印件或扫描件为准。）</w:t>
            </w:r>
          </w:p>
          <w:p w14:paraId="60EC9A92">
            <w:pPr>
              <w:pStyle w:val="113"/>
              <w:keepNext w:val="0"/>
              <w:keepLines w:val="0"/>
              <w:pageBreakBefore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 xml:space="preserve">二、评审标准 </w:t>
            </w:r>
          </w:p>
          <w:p w14:paraId="3F938328">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①完整性：方案全面，对评审内容中的各项要求有详细阐述；</w:t>
            </w:r>
          </w:p>
          <w:p w14:paraId="4D59394E">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②可实施性：切合本项目实际情况，提出步骤清晰、合理的方案；</w:t>
            </w:r>
          </w:p>
          <w:p w14:paraId="364918E8">
            <w:pPr>
              <w:pStyle w:val="113"/>
              <w:keepNext w:val="0"/>
              <w:keepLines w:val="0"/>
              <w:pageBreakBefore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③针对性：方案能够紧扣项目实际情况，内容科学合理。</w:t>
            </w:r>
          </w:p>
          <w:p w14:paraId="0BD46199">
            <w:pPr>
              <w:pStyle w:val="113"/>
              <w:keepNext w:val="0"/>
              <w:keepLines w:val="0"/>
              <w:pageBreakBefore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lang w:val="en-US" w:eastAsia="zh-Hans"/>
              </w:rPr>
              <w:t>三、</w:t>
            </w:r>
            <w:r>
              <w:rPr>
                <w:rFonts w:hint="eastAsia" w:ascii="宋体" w:hAnsi="宋体" w:eastAsia="宋体" w:cs="宋体"/>
                <w:b/>
                <w:bCs/>
                <w:sz w:val="24"/>
                <w:szCs w:val="24"/>
                <w:highlight w:val="none"/>
              </w:rPr>
              <w:t>赋分标准(满分</w:t>
            </w:r>
            <w:r>
              <w:rPr>
                <w:rFonts w:hint="eastAsia" w:ascii="宋体" w:hAnsi="宋体" w:eastAsia="宋体" w:cs="宋体"/>
                <w:b/>
                <w:bCs/>
                <w:sz w:val="24"/>
                <w:szCs w:val="24"/>
                <w:highlight w:val="none"/>
                <w:lang w:val="en-US" w:eastAsia="zh-CN"/>
              </w:rPr>
              <w:t>17</w:t>
            </w:r>
            <w:r>
              <w:rPr>
                <w:rFonts w:hint="eastAsia" w:ascii="宋体" w:hAnsi="宋体" w:eastAsia="宋体" w:cs="宋体"/>
                <w:b/>
                <w:bCs/>
                <w:sz w:val="24"/>
                <w:szCs w:val="24"/>
                <w:highlight w:val="none"/>
              </w:rPr>
              <w:t>分)</w:t>
            </w:r>
          </w:p>
          <w:p w14:paraId="220D9674">
            <w:pPr>
              <w:pStyle w:val="113"/>
              <w:keepNext w:val="0"/>
              <w:keepLines w:val="0"/>
              <w:pageBreakBefore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①项目组织构架:每完全满足一个评审标准得</w:t>
            </w:r>
            <w:r>
              <w:rPr>
                <w:rFonts w:hint="eastAsia" w:ascii="宋体" w:hAnsi="宋体" w:eastAsia="宋体" w:cs="宋体"/>
                <w:sz w:val="24"/>
                <w:szCs w:val="24"/>
                <w:highlight w:val="none"/>
                <w:lang w:val="en-US" w:eastAsia="zh-CN"/>
              </w:rPr>
              <w:t>1</w:t>
            </w:r>
            <w:r>
              <w:rPr>
                <w:rFonts w:hint="eastAsia" w:ascii="宋体" w:hAnsi="宋体" w:eastAsia="宋体" w:cs="宋体"/>
                <w:sz w:val="24"/>
                <w:szCs w:val="24"/>
                <w:highlight w:val="none"/>
              </w:rPr>
              <w:t>分，满分</w:t>
            </w:r>
            <w:r>
              <w:rPr>
                <w:rFonts w:hint="eastAsia" w:ascii="宋体" w:hAnsi="宋体" w:eastAsia="宋体" w:cs="宋体"/>
                <w:sz w:val="24"/>
                <w:szCs w:val="24"/>
                <w:highlight w:val="none"/>
                <w:lang w:val="en-US" w:eastAsia="zh-CN"/>
              </w:rPr>
              <w:t>3</w:t>
            </w:r>
            <w:r>
              <w:rPr>
                <w:rFonts w:hint="eastAsia" w:ascii="宋体" w:hAnsi="宋体" w:eastAsia="宋体" w:cs="宋体"/>
                <w:sz w:val="24"/>
                <w:szCs w:val="24"/>
                <w:highlight w:val="none"/>
              </w:rPr>
              <w:t xml:space="preserve">分; </w:t>
            </w:r>
          </w:p>
          <w:p w14:paraId="0FF98C3A">
            <w:pPr>
              <w:pStyle w:val="113"/>
              <w:keepNext w:val="0"/>
              <w:keepLines w:val="0"/>
              <w:pageBreakBefore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②岗位分工及责任制度:每完全满足一个评审标准得</w:t>
            </w:r>
            <w:r>
              <w:rPr>
                <w:rFonts w:hint="eastAsia" w:ascii="宋体" w:hAnsi="宋体" w:eastAsia="宋体" w:cs="宋体"/>
                <w:sz w:val="24"/>
                <w:szCs w:val="24"/>
                <w:highlight w:val="none"/>
                <w:lang w:val="en-US" w:eastAsia="zh-CN"/>
              </w:rPr>
              <w:t>1</w:t>
            </w:r>
            <w:r>
              <w:rPr>
                <w:rFonts w:hint="eastAsia" w:ascii="宋体" w:hAnsi="宋体" w:eastAsia="宋体" w:cs="宋体"/>
                <w:sz w:val="24"/>
                <w:szCs w:val="24"/>
                <w:highlight w:val="none"/>
              </w:rPr>
              <w:t>分，满分</w:t>
            </w:r>
            <w:r>
              <w:rPr>
                <w:rFonts w:hint="eastAsia" w:ascii="宋体" w:hAnsi="宋体" w:eastAsia="宋体" w:cs="宋体"/>
                <w:sz w:val="24"/>
                <w:szCs w:val="24"/>
                <w:highlight w:val="none"/>
                <w:lang w:val="en-US" w:eastAsia="zh-CN"/>
              </w:rPr>
              <w:t>3</w:t>
            </w:r>
            <w:r>
              <w:rPr>
                <w:rFonts w:hint="eastAsia" w:ascii="宋体" w:hAnsi="宋体" w:eastAsia="宋体" w:cs="宋体"/>
                <w:sz w:val="24"/>
                <w:szCs w:val="24"/>
                <w:highlight w:val="none"/>
              </w:rPr>
              <w:t xml:space="preserve">分; </w:t>
            </w:r>
          </w:p>
          <w:p w14:paraId="50ABE39C">
            <w:pPr>
              <w:pStyle w:val="113"/>
              <w:keepNext w:val="0"/>
              <w:keepLines w:val="0"/>
              <w:pageBreakBefore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③人员管理制度:每完全满足一个评审标准得</w:t>
            </w:r>
            <w:r>
              <w:rPr>
                <w:rFonts w:hint="eastAsia" w:ascii="宋体" w:hAnsi="宋体" w:eastAsia="宋体" w:cs="宋体"/>
                <w:sz w:val="24"/>
                <w:szCs w:val="24"/>
                <w:highlight w:val="none"/>
                <w:lang w:val="en-US" w:eastAsia="zh-CN"/>
              </w:rPr>
              <w:t>1</w:t>
            </w:r>
            <w:r>
              <w:rPr>
                <w:rFonts w:hint="eastAsia" w:ascii="宋体" w:hAnsi="宋体" w:eastAsia="宋体" w:cs="宋体"/>
                <w:sz w:val="24"/>
                <w:szCs w:val="24"/>
                <w:highlight w:val="none"/>
              </w:rPr>
              <w:t>分，满分</w:t>
            </w:r>
            <w:r>
              <w:rPr>
                <w:rFonts w:hint="eastAsia" w:ascii="宋体" w:hAnsi="宋体" w:eastAsia="宋体" w:cs="宋体"/>
                <w:sz w:val="24"/>
                <w:szCs w:val="24"/>
                <w:highlight w:val="none"/>
                <w:lang w:val="en-US" w:eastAsia="zh-CN"/>
              </w:rPr>
              <w:t>3</w:t>
            </w:r>
            <w:r>
              <w:rPr>
                <w:rFonts w:hint="eastAsia" w:ascii="宋体" w:hAnsi="宋体" w:eastAsia="宋体" w:cs="宋体"/>
                <w:sz w:val="24"/>
                <w:szCs w:val="24"/>
                <w:highlight w:val="none"/>
              </w:rPr>
              <w:t xml:space="preserve">分。 </w:t>
            </w:r>
          </w:p>
          <w:p w14:paraId="368413B1">
            <w:pPr>
              <w:pStyle w:val="113"/>
              <w:keepNext w:val="0"/>
              <w:keepLines w:val="0"/>
              <w:pageBreakBefore w:val="0"/>
              <w:numPr>
                <w:ilvl w:val="0"/>
                <w:numId w:val="0"/>
              </w:numPr>
              <w:kinsoku/>
              <w:wordWrap/>
              <w:overflowPunct/>
              <w:topLinePunct w:val="0"/>
              <w:autoSpaceDE/>
              <w:autoSpaceDN/>
              <w:bidi w:val="0"/>
              <w:adjustRightInd/>
              <w:snapToGrid/>
              <w:spacing w:line="360" w:lineRule="auto"/>
              <w:textAlignment w:val="auto"/>
              <w:rPr>
                <w:rFonts w:hint="default" w:ascii="宋体" w:hAnsi="宋体" w:eastAsia="宋体" w:cs="宋体"/>
                <w:sz w:val="24"/>
                <w:szCs w:val="24"/>
                <w:highlight w:val="none"/>
                <w:lang w:val="en-US"/>
              </w:rPr>
            </w:pPr>
            <w:r>
              <w:rPr>
                <w:rFonts w:hint="eastAsia" w:ascii="宋体" w:hAnsi="宋体" w:eastAsia="宋体" w:cs="宋体"/>
                <w:sz w:val="24"/>
                <w:szCs w:val="24"/>
                <w:highlight w:val="none"/>
                <w:lang w:val="en-US" w:eastAsia="zh-CN"/>
              </w:rPr>
              <w:t>④人员配备：完全满足上述要求得满分8分，不提供不得分。</w:t>
            </w:r>
          </w:p>
          <w:p w14:paraId="3995CA47">
            <w:pPr>
              <w:pStyle w:val="113"/>
              <w:keepNext w:val="0"/>
              <w:keepLines w:val="0"/>
              <w:pageBreakBefore w:val="0"/>
              <w:numPr>
                <w:ilvl w:val="0"/>
                <w:numId w:val="0"/>
              </w:numPr>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b/>
                <w:bCs/>
                <w:sz w:val="24"/>
                <w:szCs w:val="24"/>
                <w:highlight w:val="none"/>
                <w:lang w:val="en-US" w:eastAsia="zh-CN"/>
              </w:rPr>
            </w:pPr>
            <w:r>
              <w:rPr>
                <w:rFonts w:hint="eastAsia" w:ascii="宋体" w:hAnsi="宋体" w:eastAsia="宋体" w:cs="宋体"/>
                <w:sz w:val="24"/>
                <w:szCs w:val="24"/>
                <w:highlight w:val="none"/>
              </w:rPr>
              <w:t>（</w:t>
            </w:r>
            <w:r>
              <w:rPr>
                <w:rFonts w:hint="eastAsia" w:ascii="宋体" w:hAnsi="宋体" w:eastAsia="宋体" w:cs="宋体"/>
                <w:sz w:val="24"/>
                <w:szCs w:val="24"/>
                <w:highlight w:val="none"/>
                <w:lang w:val="en-US" w:eastAsia="zh-CN"/>
              </w:rPr>
              <w:t>以提供人员证书或网页备案信息截图等相关证明材料的复印件或扫描件为准。</w:t>
            </w:r>
            <w:r>
              <w:rPr>
                <w:rFonts w:hint="eastAsia" w:ascii="宋体" w:hAnsi="宋体" w:eastAsia="宋体" w:cs="宋体"/>
                <w:sz w:val="24"/>
                <w:szCs w:val="24"/>
                <w:highlight w:val="none"/>
              </w:rPr>
              <w:t>）</w:t>
            </w:r>
          </w:p>
        </w:tc>
      </w:tr>
      <w:tr w14:paraId="5BAA35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trPr>
        <w:tc>
          <w:tcPr>
            <w:tcW w:w="585" w:type="dxa"/>
            <w:vMerge w:val="continue"/>
            <w:vAlign w:val="center"/>
          </w:tcPr>
          <w:p w14:paraId="01B2B94C">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lang w:val="en-US" w:eastAsia="zh-CN"/>
              </w:rPr>
            </w:pPr>
          </w:p>
        </w:tc>
        <w:tc>
          <w:tcPr>
            <w:tcW w:w="915" w:type="dxa"/>
            <w:vMerge w:val="continue"/>
            <w:vAlign w:val="center"/>
          </w:tcPr>
          <w:p w14:paraId="7EF15BA6">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p>
        </w:tc>
        <w:tc>
          <w:tcPr>
            <w:tcW w:w="786" w:type="dxa"/>
            <w:vAlign w:val="center"/>
          </w:tcPr>
          <w:p w14:paraId="0E4112DE">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10分</w:t>
            </w:r>
          </w:p>
        </w:tc>
        <w:tc>
          <w:tcPr>
            <w:tcW w:w="7472" w:type="dxa"/>
            <w:vAlign w:val="top"/>
          </w:tcPr>
          <w:p w14:paraId="414FCB7A">
            <w:pPr>
              <w:pStyle w:val="113"/>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拟投入设备方案</w:t>
            </w:r>
          </w:p>
          <w:p w14:paraId="5D1DBCEF">
            <w:pPr>
              <w:pStyle w:val="113"/>
              <w:keepNext w:val="0"/>
              <w:keepLines w:val="0"/>
              <w:pageBreakBefore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Hans"/>
              </w:rPr>
              <w:t>一、</w:t>
            </w:r>
            <w:r>
              <w:rPr>
                <w:rFonts w:hint="eastAsia" w:ascii="宋体" w:hAnsi="宋体" w:eastAsia="宋体" w:cs="宋体"/>
                <w:b/>
                <w:bCs/>
                <w:sz w:val="24"/>
                <w:szCs w:val="24"/>
                <w:highlight w:val="none"/>
              </w:rPr>
              <w:t>评审内容</w:t>
            </w:r>
            <w:r>
              <w:rPr>
                <w:rFonts w:hint="eastAsia" w:ascii="宋体" w:hAnsi="宋体" w:eastAsia="宋体" w:cs="宋体"/>
                <w:b/>
                <w:bCs/>
                <w:sz w:val="24"/>
                <w:szCs w:val="24"/>
                <w:highlight w:val="none"/>
                <w:lang w:eastAsia="zh-CN"/>
              </w:rPr>
              <w:t>：</w:t>
            </w:r>
            <w:r>
              <w:rPr>
                <w:rFonts w:hint="eastAsia" w:ascii="宋体" w:hAnsi="宋体" w:eastAsia="宋体" w:cs="宋体"/>
                <w:sz w:val="24"/>
                <w:szCs w:val="24"/>
                <w:highlight w:val="none"/>
                <w:lang w:val="en-US" w:eastAsia="zh-CN"/>
              </w:rPr>
              <w:t>1.</w:t>
            </w:r>
            <w:r>
              <w:rPr>
                <w:rFonts w:hint="eastAsia" w:ascii="宋体" w:hAnsi="宋体" w:eastAsia="宋体" w:cs="宋体"/>
                <w:sz w:val="24"/>
                <w:szCs w:val="24"/>
                <w:highlight w:val="none"/>
              </w:rPr>
              <w:t xml:space="preserve">供应商针对本项目编制完善的拟投入设备方案，内容包含:①设备配置总体方案；②仪器设备、专业工具； </w:t>
            </w:r>
          </w:p>
          <w:p w14:paraId="170C658F">
            <w:pPr>
              <w:pStyle w:val="113"/>
              <w:keepNext w:val="0"/>
              <w:keepLines w:val="0"/>
              <w:pageBreakBefore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w:t>
            </w:r>
            <w:r>
              <w:rPr>
                <w:rFonts w:hint="eastAsia" w:ascii="宋体" w:hAnsi="宋体" w:eastAsia="宋体" w:cs="宋体"/>
                <w:sz w:val="24"/>
                <w:szCs w:val="24"/>
                <w:highlight w:val="none"/>
                <w:lang w:val="en-US" w:eastAsia="zh-CN"/>
              </w:rPr>
              <w:t>车辆配置情况：</w:t>
            </w:r>
            <w:r>
              <w:rPr>
                <w:rFonts w:hint="eastAsia" w:ascii="宋体" w:hAnsi="宋体" w:eastAsia="宋体" w:cs="宋体"/>
                <w:sz w:val="24"/>
                <w:szCs w:val="24"/>
                <w:highlight w:val="none"/>
              </w:rPr>
              <w:t xml:space="preserve">供应商若配置道路检测车或车载落锤式弯沉车或多功能钻孔取芯机或道路塌陷隐患雷达检测车的，每提供一台上述设备加 </w:t>
            </w:r>
            <w:r>
              <w:rPr>
                <w:rFonts w:hint="eastAsia" w:ascii="宋体" w:hAnsi="宋体" w:eastAsia="宋体" w:cs="宋体"/>
                <w:sz w:val="24"/>
                <w:szCs w:val="24"/>
                <w:highlight w:val="none"/>
                <w:lang w:val="en-US" w:eastAsia="zh-CN"/>
              </w:rPr>
              <w:t>1</w:t>
            </w:r>
            <w:r>
              <w:rPr>
                <w:rFonts w:hint="eastAsia" w:ascii="宋体" w:hAnsi="宋体" w:eastAsia="宋体" w:cs="宋体"/>
                <w:sz w:val="24"/>
                <w:szCs w:val="24"/>
                <w:highlight w:val="none"/>
              </w:rPr>
              <w:t xml:space="preserve"> 分，最多加 </w:t>
            </w:r>
            <w:r>
              <w:rPr>
                <w:rFonts w:hint="eastAsia" w:ascii="宋体" w:hAnsi="宋体" w:eastAsia="宋体" w:cs="宋体"/>
                <w:sz w:val="24"/>
                <w:szCs w:val="24"/>
                <w:highlight w:val="none"/>
                <w:lang w:val="en-US" w:eastAsia="zh-CN"/>
              </w:rPr>
              <w:t>4</w:t>
            </w:r>
            <w:r>
              <w:rPr>
                <w:rFonts w:hint="eastAsia" w:ascii="宋体" w:hAnsi="宋体" w:eastAsia="宋体" w:cs="宋体"/>
                <w:sz w:val="24"/>
                <w:szCs w:val="24"/>
                <w:highlight w:val="none"/>
              </w:rPr>
              <w:t xml:space="preserve"> 分</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未提供的不得分。</w:t>
            </w:r>
          </w:p>
          <w:p w14:paraId="5BD71D67">
            <w:pPr>
              <w:pStyle w:val="113"/>
              <w:keepNext w:val="0"/>
              <w:keepLines w:val="0"/>
              <w:pageBreakBefore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r>
              <w:rPr>
                <w:rFonts w:hint="eastAsia" w:ascii="宋体" w:hAnsi="宋体" w:eastAsia="宋体" w:cs="宋体"/>
                <w:b/>
                <w:bCs/>
                <w:sz w:val="24"/>
                <w:szCs w:val="24"/>
                <w:highlight w:val="none"/>
              </w:rPr>
              <w:t>二、评审标准</w:t>
            </w:r>
            <w:r>
              <w:rPr>
                <w:rFonts w:hint="eastAsia" w:ascii="宋体" w:hAnsi="宋体" w:eastAsia="宋体" w:cs="宋体"/>
                <w:sz w:val="24"/>
                <w:szCs w:val="24"/>
                <w:highlight w:val="none"/>
              </w:rPr>
              <w:t xml:space="preserve"> </w:t>
            </w:r>
          </w:p>
          <w:p w14:paraId="032E3846">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①完整性：方案全面，对评审内容中的各项要求有详细阐述；</w:t>
            </w:r>
          </w:p>
          <w:p w14:paraId="79D2902E">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②可实施性：切合本项目实际情况，提出步骤清晰、合理的方案；</w:t>
            </w:r>
          </w:p>
          <w:p w14:paraId="318915A3">
            <w:pPr>
              <w:pStyle w:val="113"/>
              <w:keepNext w:val="0"/>
              <w:keepLines w:val="0"/>
              <w:pageBreakBefore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③针对性：方案能够紧扣项目实际情况，内容科学合理。</w:t>
            </w:r>
          </w:p>
          <w:p w14:paraId="451B833D">
            <w:pPr>
              <w:pStyle w:val="113"/>
              <w:keepNext w:val="0"/>
              <w:keepLines w:val="0"/>
              <w:pageBreakBefore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lang w:val="en-US" w:eastAsia="zh-Hans"/>
              </w:rPr>
              <w:t>三、</w:t>
            </w:r>
            <w:r>
              <w:rPr>
                <w:rFonts w:hint="eastAsia" w:ascii="宋体" w:hAnsi="宋体" w:eastAsia="宋体" w:cs="宋体"/>
                <w:b/>
                <w:bCs/>
                <w:sz w:val="24"/>
                <w:szCs w:val="24"/>
                <w:highlight w:val="none"/>
              </w:rPr>
              <w:t>赋分标准(满分</w:t>
            </w:r>
            <w:r>
              <w:rPr>
                <w:rFonts w:hint="eastAsia" w:ascii="宋体" w:hAnsi="宋体" w:eastAsia="宋体" w:cs="宋体"/>
                <w:b/>
                <w:bCs/>
                <w:sz w:val="24"/>
                <w:szCs w:val="24"/>
                <w:highlight w:val="none"/>
                <w:lang w:val="en-US" w:eastAsia="zh-CN"/>
              </w:rPr>
              <w:t>10</w:t>
            </w:r>
            <w:r>
              <w:rPr>
                <w:rFonts w:hint="eastAsia" w:ascii="宋体" w:hAnsi="宋体" w:eastAsia="宋体" w:cs="宋体"/>
                <w:b/>
                <w:bCs/>
                <w:sz w:val="24"/>
                <w:szCs w:val="24"/>
                <w:highlight w:val="none"/>
              </w:rPr>
              <w:t xml:space="preserve">分) </w:t>
            </w:r>
          </w:p>
          <w:p w14:paraId="0F96F3EA">
            <w:pPr>
              <w:pStyle w:val="113"/>
              <w:keepNext w:val="0"/>
              <w:keepLines w:val="0"/>
              <w:pageBreakBefore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①设备配置总体方案:每完全满足一个评审标准得</w:t>
            </w:r>
            <w:r>
              <w:rPr>
                <w:rFonts w:hint="eastAsia" w:ascii="宋体" w:hAnsi="宋体" w:eastAsia="宋体" w:cs="宋体"/>
                <w:sz w:val="24"/>
                <w:szCs w:val="24"/>
                <w:highlight w:val="none"/>
                <w:lang w:val="en-US" w:eastAsia="zh-CN"/>
              </w:rPr>
              <w:t>1</w:t>
            </w:r>
            <w:r>
              <w:rPr>
                <w:rFonts w:hint="eastAsia" w:ascii="宋体" w:hAnsi="宋体" w:eastAsia="宋体" w:cs="宋体"/>
                <w:sz w:val="24"/>
                <w:szCs w:val="24"/>
                <w:highlight w:val="none"/>
              </w:rPr>
              <w:t>分，满分</w:t>
            </w:r>
            <w:r>
              <w:rPr>
                <w:rFonts w:hint="eastAsia" w:ascii="宋体" w:hAnsi="宋体" w:eastAsia="宋体" w:cs="宋体"/>
                <w:sz w:val="24"/>
                <w:szCs w:val="24"/>
                <w:highlight w:val="none"/>
                <w:lang w:val="en-US" w:eastAsia="zh-CN"/>
              </w:rPr>
              <w:t>3</w:t>
            </w:r>
            <w:r>
              <w:rPr>
                <w:rFonts w:hint="eastAsia" w:ascii="宋体" w:hAnsi="宋体" w:eastAsia="宋体" w:cs="宋体"/>
                <w:sz w:val="24"/>
                <w:szCs w:val="24"/>
                <w:highlight w:val="none"/>
              </w:rPr>
              <w:t>分;</w:t>
            </w:r>
          </w:p>
          <w:p w14:paraId="1A2CC530">
            <w:pPr>
              <w:pStyle w:val="113"/>
              <w:keepNext w:val="0"/>
              <w:keepLines w:val="0"/>
              <w:pageBreakBefore w:val="0"/>
              <w:numPr>
                <w:ilvl w:val="0"/>
                <w:numId w:val="0"/>
              </w:numPr>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②仪器设备、专业工具:每完全满足一个评审标准得</w:t>
            </w:r>
            <w:r>
              <w:rPr>
                <w:rFonts w:hint="eastAsia" w:ascii="宋体" w:hAnsi="宋体" w:eastAsia="宋体" w:cs="宋体"/>
                <w:sz w:val="24"/>
                <w:szCs w:val="24"/>
                <w:highlight w:val="none"/>
                <w:lang w:val="en-US" w:eastAsia="zh-CN"/>
              </w:rPr>
              <w:t>1</w:t>
            </w:r>
            <w:r>
              <w:rPr>
                <w:rFonts w:hint="eastAsia" w:ascii="宋体" w:hAnsi="宋体" w:eastAsia="宋体" w:cs="宋体"/>
                <w:sz w:val="24"/>
                <w:szCs w:val="24"/>
                <w:highlight w:val="none"/>
              </w:rPr>
              <w:t>分，满分</w:t>
            </w:r>
            <w:r>
              <w:rPr>
                <w:rFonts w:hint="eastAsia" w:ascii="宋体" w:hAnsi="宋体" w:eastAsia="宋体" w:cs="宋体"/>
                <w:sz w:val="24"/>
                <w:szCs w:val="24"/>
                <w:highlight w:val="none"/>
                <w:lang w:val="en-US" w:eastAsia="zh-CN"/>
              </w:rPr>
              <w:t>3</w:t>
            </w:r>
            <w:r>
              <w:rPr>
                <w:rFonts w:hint="eastAsia" w:ascii="宋体" w:hAnsi="宋体" w:eastAsia="宋体" w:cs="宋体"/>
                <w:sz w:val="24"/>
                <w:szCs w:val="24"/>
                <w:highlight w:val="none"/>
              </w:rPr>
              <w:t>分。</w:t>
            </w:r>
          </w:p>
          <w:p w14:paraId="3345DDE3">
            <w:pPr>
              <w:pStyle w:val="113"/>
              <w:keepNext w:val="0"/>
              <w:keepLines w:val="0"/>
              <w:pageBreakBefore w:val="0"/>
              <w:numPr>
                <w:ilvl w:val="0"/>
                <w:numId w:val="0"/>
              </w:numPr>
              <w:kinsoku/>
              <w:wordWrap/>
              <w:overflowPunct/>
              <w:topLinePunct w:val="0"/>
              <w:autoSpaceDE/>
              <w:autoSpaceDN/>
              <w:bidi w:val="0"/>
              <w:adjustRightInd/>
              <w:snapToGrid/>
              <w:spacing w:line="360" w:lineRule="auto"/>
              <w:ind w:left="0" w:leftChars="0" w:firstLine="0" w:firstLineChars="0"/>
              <w:textAlignment w:val="auto"/>
              <w:rPr>
                <w:rFonts w:hint="default" w:ascii="宋体" w:hAnsi="宋体" w:eastAsia="宋体" w:cs="宋体"/>
                <w:sz w:val="24"/>
                <w:szCs w:val="24"/>
                <w:highlight w:val="none"/>
                <w:lang w:val="en-US"/>
              </w:rPr>
            </w:pPr>
            <w:r>
              <w:rPr>
                <w:rFonts w:hint="eastAsia" w:ascii="宋体" w:hAnsi="宋体" w:eastAsia="宋体" w:cs="宋体"/>
                <w:sz w:val="24"/>
                <w:szCs w:val="24"/>
                <w:highlight w:val="none"/>
                <w:lang w:eastAsia="zh-CN"/>
              </w:rPr>
              <w:t>③</w:t>
            </w:r>
            <w:r>
              <w:rPr>
                <w:rFonts w:hint="eastAsia" w:ascii="宋体" w:hAnsi="宋体" w:eastAsia="宋体" w:cs="宋体"/>
                <w:sz w:val="24"/>
                <w:szCs w:val="24"/>
                <w:highlight w:val="none"/>
                <w:lang w:val="en-US" w:eastAsia="zh-CN"/>
              </w:rPr>
              <w:t>车辆配置情况：</w:t>
            </w:r>
            <w:r>
              <w:rPr>
                <w:rFonts w:hint="eastAsia" w:ascii="宋体" w:hAnsi="宋体" w:eastAsia="宋体" w:cs="宋体"/>
                <w:sz w:val="24"/>
                <w:szCs w:val="24"/>
                <w:highlight w:val="none"/>
              </w:rPr>
              <w:t>完全满足</w:t>
            </w:r>
            <w:r>
              <w:rPr>
                <w:rFonts w:hint="eastAsia" w:ascii="宋体" w:hAnsi="宋体" w:eastAsia="宋体" w:cs="宋体"/>
                <w:sz w:val="24"/>
                <w:szCs w:val="24"/>
                <w:highlight w:val="none"/>
                <w:lang w:val="en-US" w:eastAsia="zh-CN"/>
              </w:rPr>
              <w:t>上述要求得满分4分，不提供不得分</w:t>
            </w:r>
            <w:r>
              <w:rPr>
                <w:rFonts w:hint="eastAsia" w:ascii="宋体" w:hAnsi="宋体" w:eastAsia="宋体" w:cs="宋体"/>
                <w:sz w:val="24"/>
                <w:szCs w:val="24"/>
                <w:highlight w:val="none"/>
              </w:rPr>
              <w:t>。</w:t>
            </w:r>
          </w:p>
        </w:tc>
      </w:tr>
      <w:tr w14:paraId="5036CE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trPr>
        <w:tc>
          <w:tcPr>
            <w:tcW w:w="585" w:type="dxa"/>
            <w:vMerge w:val="continue"/>
            <w:vAlign w:val="center"/>
          </w:tcPr>
          <w:p w14:paraId="5B28AD26">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lang w:val="en-US" w:eastAsia="zh-CN"/>
              </w:rPr>
            </w:pPr>
          </w:p>
        </w:tc>
        <w:tc>
          <w:tcPr>
            <w:tcW w:w="915" w:type="dxa"/>
            <w:vMerge w:val="continue"/>
            <w:vAlign w:val="center"/>
          </w:tcPr>
          <w:p w14:paraId="784FB2C0">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p>
        </w:tc>
        <w:tc>
          <w:tcPr>
            <w:tcW w:w="786" w:type="dxa"/>
            <w:vAlign w:val="center"/>
          </w:tcPr>
          <w:p w14:paraId="2872B65F">
            <w:pPr>
              <w:keepNext w:val="0"/>
              <w:keepLines w:val="0"/>
              <w:pageBreakBefore w:val="0"/>
              <w:widowControl/>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12分</w:t>
            </w:r>
          </w:p>
        </w:tc>
        <w:tc>
          <w:tcPr>
            <w:tcW w:w="7472" w:type="dxa"/>
            <w:vAlign w:val="top"/>
          </w:tcPr>
          <w:p w14:paraId="56CF6010">
            <w:pPr>
              <w:pStyle w:val="113"/>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重点、难点技术实施方案</w:t>
            </w:r>
          </w:p>
          <w:p w14:paraId="56C737CC">
            <w:pPr>
              <w:pStyle w:val="113"/>
              <w:keepNext w:val="0"/>
              <w:keepLines w:val="0"/>
              <w:pageBreakBefore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Hans"/>
              </w:rPr>
              <w:t>一、</w:t>
            </w:r>
            <w:r>
              <w:rPr>
                <w:rFonts w:hint="eastAsia" w:ascii="宋体" w:hAnsi="宋体" w:eastAsia="宋体" w:cs="宋体"/>
                <w:b/>
                <w:bCs/>
                <w:sz w:val="24"/>
                <w:szCs w:val="24"/>
                <w:highlight w:val="none"/>
              </w:rPr>
              <w:t>评审内容</w:t>
            </w:r>
            <w:r>
              <w:rPr>
                <w:rFonts w:hint="eastAsia" w:ascii="宋体" w:hAnsi="宋体" w:eastAsia="宋体" w:cs="宋体"/>
                <w:b/>
                <w:bCs/>
                <w:sz w:val="24"/>
                <w:szCs w:val="24"/>
                <w:highlight w:val="none"/>
                <w:lang w:eastAsia="zh-CN"/>
              </w:rPr>
              <w:t>：</w:t>
            </w:r>
            <w:r>
              <w:rPr>
                <w:rFonts w:hint="eastAsia" w:ascii="宋体" w:hAnsi="宋体" w:eastAsia="宋体" w:cs="宋体"/>
                <w:sz w:val="24"/>
                <w:szCs w:val="24"/>
                <w:highlight w:val="none"/>
              </w:rPr>
              <w:t>供应商针对本项目编制完善的重点、难点技术实施方案和跟踪服务计划，内容包含:①重点、难点技术实施方案；②跟踪服务计划。</w:t>
            </w:r>
          </w:p>
          <w:p w14:paraId="4DBCF89D">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 xml:space="preserve">二、评审标准 </w:t>
            </w:r>
          </w:p>
          <w:p w14:paraId="44BFD92E">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①完整性：方案全面，对评审内容中的各项要求有详细阐述；</w:t>
            </w:r>
          </w:p>
          <w:p w14:paraId="18FD457B">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②可实施性：切合本项目实际情况，提出步骤清晰、合理的方案；</w:t>
            </w:r>
          </w:p>
          <w:p w14:paraId="445316EC">
            <w:pPr>
              <w:pStyle w:val="113"/>
              <w:keepNext w:val="0"/>
              <w:keepLines w:val="0"/>
              <w:pageBreakBefore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③针对性：方案能够紧扣项目实际情况，内容科学合理。</w:t>
            </w:r>
          </w:p>
          <w:p w14:paraId="1EE3D881">
            <w:pPr>
              <w:pStyle w:val="113"/>
              <w:keepNext w:val="0"/>
              <w:keepLines w:val="0"/>
              <w:pageBreakBefore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lang w:val="en-US" w:eastAsia="zh-Hans"/>
              </w:rPr>
              <w:t>三、</w:t>
            </w:r>
            <w:r>
              <w:rPr>
                <w:rFonts w:hint="eastAsia" w:ascii="宋体" w:hAnsi="宋体" w:eastAsia="宋体" w:cs="宋体"/>
                <w:b/>
                <w:bCs/>
                <w:sz w:val="24"/>
                <w:szCs w:val="24"/>
                <w:highlight w:val="none"/>
              </w:rPr>
              <w:t>赋分标准(满分</w:t>
            </w:r>
            <w:r>
              <w:rPr>
                <w:rFonts w:hint="eastAsia" w:ascii="宋体" w:hAnsi="宋体" w:eastAsia="宋体" w:cs="宋体"/>
                <w:b/>
                <w:bCs/>
                <w:sz w:val="24"/>
                <w:szCs w:val="24"/>
                <w:highlight w:val="none"/>
                <w:lang w:val="en-US" w:eastAsia="zh-CN"/>
              </w:rPr>
              <w:t>12</w:t>
            </w:r>
            <w:r>
              <w:rPr>
                <w:rFonts w:hint="eastAsia" w:ascii="宋体" w:hAnsi="宋体" w:eastAsia="宋体" w:cs="宋体"/>
                <w:b/>
                <w:bCs/>
                <w:sz w:val="24"/>
                <w:szCs w:val="24"/>
                <w:highlight w:val="none"/>
              </w:rPr>
              <w:t>分)</w:t>
            </w:r>
          </w:p>
          <w:p w14:paraId="08379441">
            <w:pPr>
              <w:pStyle w:val="113"/>
              <w:keepNext w:val="0"/>
              <w:keepLines w:val="0"/>
              <w:pageBreakBefore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①重点、难点技术实施方案:每完全满足一个评审标准得</w:t>
            </w: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rPr>
              <w:t>分，满分</w:t>
            </w:r>
            <w:r>
              <w:rPr>
                <w:rFonts w:hint="eastAsia" w:ascii="宋体" w:hAnsi="宋体" w:eastAsia="宋体" w:cs="宋体"/>
                <w:sz w:val="24"/>
                <w:szCs w:val="24"/>
                <w:highlight w:val="none"/>
                <w:lang w:val="en-US" w:eastAsia="zh-CN"/>
              </w:rPr>
              <w:t>6</w:t>
            </w:r>
            <w:r>
              <w:rPr>
                <w:rFonts w:hint="eastAsia" w:ascii="宋体" w:hAnsi="宋体" w:eastAsia="宋体" w:cs="宋体"/>
                <w:sz w:val="24"/>
                <w:szCs w:val="24"/>
                <w:highlight w:val="none"/>
              </w:rPr>
              <w:t xml:space="preserve">分; </w:t>
            </w:r>
          </w:p>
          <w:p w14:paraId="52873B33">
            <w:pPr>
              <w:pStyle w:val="113"/>
              <w:keepNext w:val="0"/>
              <w:keepLines w:val="0"/>
              <w:pageBreakBefore w:val="0"/>
              <w:numPr>
                <w:ilvl w:val="0"/>
                <w:numId w:val="0"/>
              </w:numPr>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②跟踪服务计划:每完全满足一个评审标准得</w:t>
            </w: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rPr>
              <w:t>分，满分</w:t>
            </w:r>
            <w:r>
              <w:rPr>
                <w:rFonts w:hint="eastAsia" w:ascii="宋体" w:hAnsi="宋体" w:eastAsia="宋体" w:cs="宋体"/>
                <w:sz w:val="24"/>
                <w:szCs w:val="24"/>
                <w:highlight w:val="none"/>
                <w:lang w:val="en-US" w:eastAsia="zh-CN"/>
              </w:rPr>
              <w:t>6</w:t>
            </w:r>
            <w:r>
              <w:rPr>
                <w:rFonts w:hint="eastAsia" w:ascii="宋体" w:hAnsi="宋体" w:eastAsia="宋体" w:cs="宋体"/>
                <w:sz w:val="24"/>
                <w:szCs w:val="24"/>
                <w:highlight w:val="none"/>
              </w:rPr>
              <w:t>分。</w:t>
            </w:r>
          </w:p>
        </w:tc>
      </w:tr>
      <w:tr w14:paraId="73DF5E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trPr>
        <w:tc>
          <w:tcPr>
            <w:tcW w:w="585" w:type="dxa"/>
            <w:vMerge w:val="continue"/>
            <w:vAlign w:val="center"/>
          </w:tcPr>
          <w:p w14:paraId="1FD58477">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lang w:val="en-US" w:eastAsia="zh-CN"/>
              </w:rPr>
            </w:pPr>
          </w:p>
        </w:tc>
        <w:tc>
          <w:tcPr>
            <w:tcW w:w="915" w:type="dxa"/>
            <w:vMerge w:val="continue"/>
            <w:vAlign w:val="center"/>
          </w:tcPr>
          <w:p w14:paraId="5A985B3A">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p>
        </w:tc>
        <w:tc>
          <w:tcPr>
            <w:tcW w:w="786" w:type="dxa"/>
            <w:vAlign w:val="center"/>
          </w:tcPr>
          <w:p w14:paraId="10F82D99">
            <w:pPr>
              <w:keepNext w:val="0"/>
              <w:keepLines w:val="0"/>
              <w:pageBreakBefore w:val="0"/>
              <w:widowControl/>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6分</w:t>
            </w:r>
          </w:p>
        </w:tc>
        <w:tc>
          <w:tcPr>
            <w:tcW w:w="7472" w:type="dxa"/>
            <w:vAlign w:val="top"/>
          </w:tcPr>
          <w:p w14:paraId="03F26D6B">
            <w:pPr>
              <w:keepNext w:val="0"/>
              <w:keepLines w:val="0"/>
              <w:pageBreakBefore w:val="0"/>
              <w:widowControl/>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服务承诺及合理化建议</w:t>
            </w:r>
          </w:p>
          <w:p w14:paraId="300F4B92">
            <w:pPr>
              <w:keepNext w:val="0"/>
              <w:keepLines w:val="0"/>
              <w:pageBreakBefore w:val="0"/>
              <w:widowControl/>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lang w:val="en-US" w:eastAsia="zh-CN"/>
              </w:rPr>
            </w:pPr>
            <w:r>
              <w:rPr>
                <w:rFonts w:hint="eastAsia" w:ascii="宋体" w:hAnsi="宋体" w:eastAsia="宋体" w:cs="宋体"/>
                <w:kern w:val="2"/>
                <w:sz w:val="24"/>
                <w:szCs w:val="24"/>
                <w:highlight w:val="none"/>
                <w:lang w:val="en-US" w:eastAsia="zh-CN" w:bidi="ar-SA"/>
              </w:rPr>
              <w:t>一、</w:t>
            </w:r>
            <w:r>
              <w:rPr>
                <w:rFonts w:hint="eastAsia" w:ascii="宋体" w:hAnsi="宋体" w:eastAsia="宋体" w:cs="宋体"/>
                <w:b/>
                <w:bCs/>
                <w:sz w:val="24"/>
                <w:szCs w:val="24"/>
                <w:highlight w:val="none"/>
                <w:lang w:val="en-US" w:eastAsia="zh-CN"/>
              </w:rPr>
              <w:t>评审内容：</w:t>
            </w:r>
            <w:r>
              <w:rPr>
                <w:rFonts w:hint="eastAsia" w:ascii="宋体" w:hAnsi="宋体" w:eastAsia="宋体" w:cs="宋体"/>
                <w:sz w:val="24"/>
                <w:szCs w:val="24"/>
                <w:highlight w:val="none"/>
                <w:lang w:val="en-US" w:eastAsia="zh-CN"/>
              </w:rPr>
              <w:t xml:space="preserve">针对本项目提供的服务承诺及合理化建议包含：①检测过程中的相关承诺②建立应急响应机制③项目组人员与设备的保障④针对本项目的合理化建议。 </w:t>
            </w:r>
          </w:p>
          <w:p w14:paraId="302298A4">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sz w:val="24"/>
                <w:szCs w:val="24"/>
                <w:highlight w:val="none"/>
                <w:lang w:val="en-US" w:eastAsia="zh-CN"/>
              </w:rPr>
            </w:pPr>
            <w:r>
              <w:rPr>
                <w:rFonts w:hint="eastAsia" w:ascii="宋体" w:hAnsi="宋体" w:eastAsia="宋体" w:cs="宋体"/>
                <w:kern w:val="2"/>
                <w:sz w:val="24"/>
                <w:szCs w:val="24"/>
                <w:highlight w:val="none"/>
                <w:lang w:val="en-US" w:eastAsia="zh-CN" w:bidi="ar-SA"/>
              </w:rPr>
              <w:t>二、</w:t>
            </w:r>
            <w:r>
              <w:rPr>
                <w:rFonts w:hint="eastAsia" w:ascii="宋体" w:hAnsi="宋体" w:eastAsia="宋体" w:cs="宋体"/>
                <w:b/>
                <w:bCs/>
                <w:sz w:val="24"/>
                <w:szCs w:val="24"/>
                <w:highlight w:val="none"/>
                <w:lang w:val="en-US" w:eastAsia="zh-CN"/>
              </w:rPr>
              <w:t>评审标准：</w:t>
            </w:r>
            <w:r>
              <w:rPr>
                <w:rFonts w:hint="eastAsia" w:ascii="宋体" w:hAnsi="宋体" w:eastAsia="宋体" w:cs="宋体"/>
                <w:sz w:val="24"/>
                <w:szCs w:val="24"/>
                <w:highlight w:val="none"/>
                <w:lang w:val="en-US" w:eastAsia="zh-CN"/>
              </w:rPr>
              <w:t xml:space="preserve"> </w:t>
            </w:r>
          </w:p>
          <w:p w14:paraId="2FAE94AD">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 xml:space="preserve">①完整性：方案全面，对评审内容有详细阐述； </w:t>
            </w:r>
          </w:p>
          <w:p w14:paraId="733F10BA">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 xml:space="preserve">②可实施性：切合本项目实际情况，提出步骤清晰、合理的方案； </w:t>
            </w:r>
          </w:p>
          <w:p w14:paraId="27836F3C">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 xml:space="preserve">③针对性：方案能够紧扣项目实际情况，内容科学合理。 </w:t>
            </w:r>
          </w:p>
          <w:p w14:paraId="31FA03E4">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 xml:space="preserve">三、赋分标准（满分6分） </w:t>
            </w:r>
          </w:p>
          <w:p w14:paraId="58757BF8">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①检测过程中的相关承诺：每完全满足一项评审标准得0.5分，满分1.5分；</w:t>
            </w:r>
          </w:p>
          <w:p w14:paraId="50F1A839">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②建立应急响应机制：每完全满足一项评审标准得0.5分，满分1.5分；</w:t>
            </w:r>
          </w:p>
          <w:p w14:paraId="25997B3C">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③项目组人员与设备的保障：每完全满足一项评审标准得0.5分，满分1.5分；</w:t>
            </w:r>
          </w:p>
          <w:p w14:paraId="03E2C7F3">
            <w:pPr>
              <w:pStyle w:val="113"/>
              <w:keepNext w:val="0"/>
              <w:keepLines w:val="0"/>
              <w:pageBreakBefore w:val="0"/>
              <w:numPr>
                <w:ilvl w:val="0"/>
                <w:numId w:val="0"/>
              </w:numPr>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④针对本项目的合理化建议：每完全满足一项评审标准得0.5分，满分1.5分；</w:t>
            </w:r>
          </w:p>
        </w:tc>
      </w:tr>
      <w:tr w14:paraId="2FEEC5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trPr>
        <w:tc>
          <w:tcPr>
            <w:tcW w:w="585" w:type="dxa"/>
            <w:vAlign w:val="center"/>
          </w:tcPr>
          <w:p w14:paraId="588FA2F8">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3</w:t>
            </w:r>
          </w:p>
        </w:tc>
        <w:tc>
          <w:tcPr>
            <w:tcW w:w="915" w:type="dxa"/>
            <w:vAlign w:val="center"/>
          </w:tcPr>
          <w:p w14:paraId="6B5615BC">
            <w:pPr>
              <w:keepNext w:val="0"/>
              <w:keepLines w:val="0"/>
              <w:pageBreakBefore w:val="0"/>
              <w:widowControl/>
              <w:kinsoku/>
              <w:wordWrap/>
              <w:overflowPunct/>
              <w:topLinePunct w:val="0"/>
              <w:autoSpaceDE/>
              <w:autoSpaceDN/>
              <w:bidi w:val="0"/>
              <w:adjustRightInd/>
              <w:snapToGrid/>
              <w:spacing w:line="360" w:lineRule="auto"/>
              <w:textAlignment w:val="auto"/>
              <w:rPr>
                <w:rFonts w:hint="default"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业绩</w:t>
            </w:r>
          </w:p>
        </w:tc>
        <w:tc>
          <w:tcPr>
            <w:tcW w:w="786" w:type="dxa"/>
            <w:vAlign w:val="center"/>
          </w:tcPr>
          <w:p w14:paraId="0489584F">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6分</w:t>
            </w:r>
          </w:p>
        </w:tc>
        <w:tc>
          <w:tcPr>
            <w:tcW w:w="7472" w:type="dxa"/>
            <w:vAlign w:val="top"/>
          </w:tcPr>
          <w:p w14:paraId="5B63BF8F">
            <w:pPr>
              <w:pStyle w:val="113"/>
              <w:keepNext w:val="0"/>
              <w:keepLines w:val="0"/>
              <w:pageBreakBefore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业绩</w:t>
            </w:r>
          </w:p>
          <w:p w14:paraId="598E63BF">
            <w:pPr>
              <w:pStyle w:val="113"/>
              <w:keepNext w:val="0"/>
              <w:keepLines w:val="0"/>
              <w:pageBreakBefore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r>
              <w:rPr>
                <w:rFonts w:hint="eastAsia" w:ascii="宋体" w:hAnsi="宋体" w:eastAsia="宋体" w:cs="宋体"/>
                <w:b/>
                <w:bCs/>
                <w:sz w:val="24"/>
                <w:szCs w:val="24"/>
                <w:highlight w:val="none"/>
                <w:lang w:val="en-US" w:eastAsia="zh-Hans"/>
              </w:rPr>
              <w:t>一、</w:t>
            </w:r>
            <w:r>
              <w:rPr>
                <w:rFonts w:hint="eastAsia" w:ascii="宋体" w:hAnsi="宋体" w:eastAsia="宋体" w:cs="宋体"/>
                <w:b/>
                <w:bCs/>
                <w:sz w:val="24"/>
                <w:szCs w:val="24"/>
                <w:highlight w:val="none"/>
              </w:rPr>
              <w:t>评审内容：</w:t>
            </w:r>
            <w:r>
              <w:rPr>
                <w:rFonts w:hint="eastAsia" w:ascii="宋体" w:hAnsi="宋体" w:eastAsia="宋体" w:cs="宋体"/>
                <w:sz w:val="24"/>
                <w:szCs w:val="24"/>
                <w:highlight w:val="none"/>
                <w:lang w:eastAsia="zh-CN"/>
              </w:rPr>
              <w:t>供应商202</w:t>
            </w:r>
            <w:r>
              <w:rPr>
                <w:rFonts w:hint="eastAsia" w:ascii="宋体" w:hAnsi="宋体" w:eastAsia="宋体" w:cs="宋体"/>
                <w:sz w:val="24"/>
                <w:szCs w:val="24"/>
                <w:highlight w:val="none"/>
                <w:lang w:val="en-US" w:eastAsia="zh-CN"/>
              </w:rPr>
              <w:t>3</w:t>
            </w:r>
            <w:r>
              <w:rPr>
                <w:rFonts w:hint="eastAsia" w:ascii="宋体" w:hAnsi="宋体" w:eastAsia="宋体" w:cs="宋体"/>
                <w:sz w:val="24"/>
                <w:szCs w:val="24"/>
                <w:highlight w:val="none"/>
                <w:lang w:eastAsia="zh-CN"/>
              </w:rPr>
              <w:t>年</w:t>
            </w:r>
            <w:r>
              <w:rPr>
                <w:rFonts w:hint="eastAsia" w:ascii="宋体" w:hAnsi="宋体" w:eastAsia="宋体" w:cs="宋体"/>
                <w:sz w:val="24"/>
                <w:szCs w:val="24"/>
                <w:highlight w:val="none"/>
                <w:lang w:val="en-US" w:eastAsia="zh-CN"/>
              </w:rPr>
              <w:t>5</w:t>
            </w:r>
            <w:r>
              <w:rPr>
                <w:rFonts w:hint="eastAsia" w:ascii="宋体" w:hAnsi="宋体" w:eastAsia="宋体" w:cs="宋体"/>
                <w:sz w:val="24"/>
                <w:szCs w:val="24"/>
                <w:highlight w:val="none"/>
                <w:lang w:eastAsia="zh-CN"/>
              </w:rPr>
              <w:t>月1日至今类似项目业绩，每提供一个类似项目业绩计2分，最高计</w:t>
            </w:r>
            <w:r>
              <w:rPr>
                <w:rFonts w:hint="eastAsia" w:ascii="宋体" w:hAnsi="宋体" w:eastAsia="宋体" w:cs="宋体"/>
                <w:sz w:val="24"/>
                <w:szCs w:val="24"/>
                <w:highlight w:val="none"/>
                <w:lang w:val="en-US" w:eastAsia="zh-CN"/>
              </w:rPr>
              <w:t>6</w:t>
            </w:r>
            <w:r>
              <w:rPr>
                <w:rFonts w:hint="eastAsia" w:ascii="宋体" w:hAnsi="宋体" w:eastAsia="宋体" w:cs="宋体"/>
                <w:sz w:val="24"/>
                <w:szCs w:val="24"/>
                <w:highlight w:val="none"/>
                <w:lang w:eastAsia="zh-CN"/>
              </w:rPr>
              <w:t>分。</w:t>
            </w:r>
          </w:p>
          <w:p w14:paraId="679C88CE">
            <w:pPr>
              <w:pStyle w:val="113"/>
              <w:keepNext w:val="0"/>
              <w:keepLines w:val="0"/>
              <w:pageBreakBefore w:val="0"/>
              <w:numPr>
                <w:ilvl w:val="0"/>
                <w:numId w:val="0"/>
              </w:numPr>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sz w:val="24"/>
                <w:szCs w:val="24"/>
                <w:highlight w:val="none"/>
                <w:lang w:eastAsia="zh-CN"/>
              </w:rPr>
            </w:pPr>
            <w:r>
              <w:rPr>
                <w:rFonts w:hint="eastAsia" w:ascii="宋体" w:hAnsi="宋体" w:eastAsia="宋体" w:cs="宋体"/>
                <w:b/>
                <w:bCs/>
                <w:sz w:val="24"/>
                <w:szCs w:val="24"/>
                <w:highlight w:val="none"/>
              </w:rPr>
              <w:t>二、</w:t>
            </w:r>
            <w:r>
              <w:rPr>
                <w:rFonts w:hint="eastAsia" w:ascii="宋体" w:hAnsi="宋体" w:eastAsia="宋体" w:cs="宋体"/>
                <w:b/>
                <w:bCs/>
                <w:sz w:val="24"/>
                <w:szCs w:val="24"/>
                <w:highlight w:val="none"/>
                <w:lang w:val="en-US" w:eastAsia="zh-CN"/>
              </w:rPr>
              <w:t>赋分</w:t>
            </w:r>
            <w:r>
              <w:rPr>
                <w:rFonts w:hint="eastAsia" w:ascii="宋体" w:hAnsi="宋体" w:eastAsia="宋体" w:cs="宋体"/>
                <w:b/>
                <w:bCs/>
                <w:sz w:val="24"/>
                <w:szCs w:val="24"/>
                <w:highlight w:val="none"/>
              </w:rPr>
              <w:t>标准：</w:t>
            </w:r>
            <w:r>
              <w:rPr>
                <w:rFonts w:hint="eastAsia" w:ascii="宋体" w:hAnsi="宋体" w:eastAsia="宋体" w:cs="宋体"/>
                <w:sz w:val="24"/>
                <w:szCs w:val="24"/>
                <w:highlight w:val="none"/>
              </w:rPr>
              <w:t xml:space="preserve"> </w:t>
            </w:r>
            <w:r>
              <w:rPr>
                <w:rFonts w:hint="eastAsia" w:ascii="宋体" w:hAnsi="宋体" w:eastAsia="宋体" w:cs="宋体"/>
                <w:sz w:val="24"/>
                <w:szCs w:val="24"/>
                <w:highlight w:val="none"/>
                <w:lang w:val="en-US" w:eastAsia="zh-CN"/>
              </w:rPr>
              <w:t>以合同签订时间为准</w:t>
            </w:r>
          </w:p>
        </w:tc>
      </w:tr>
      <w:tr w14:paraId="3A9594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7" w:hRule="atLeast"/>
        </w:trPr>
        <w:tc>
          <w:tcPr>
            <w:tcW w:w="9758" w:type="dxa"/>
            <w:gridSpan w:val="4"/>
            <w:vAlign w:val="center"/>
          </w:tcPr>
          <w:p w14:paraId="03C0F3EC">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eastAsia="zh-CN"/>
              </w:rPr>
              <w:t>1.</w:t>
            </w:r>
            <w:r>
              <w:rPr>
                <w:rFonts w:hint="eastAsia" w:ascii="宋体" w:hAnsi="宋体" w:eastAsia="宋体" w:cs="宋体"/>
                <w:sz w:val="24"/>
                <w:szCs w:val="24"/>
                <w:highlight w:val="none"/>
              </w:rPr>
              <w:t>若出现综合得分并列时，按照最后报价由低到高的顺序推荐；评审得分且最后报价相同的，按照技术指标优劣进行排序；若上述两项得分都相同，则由全体评审小组无记名投票，以得票高者排序在先。</w:t>
            </w:r>
          </w:p>
          <w:p w14:paraId="6E09BE8E">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rPr>
              <w:t>评标委员会成员打分超过得分界限或未按本方法赋分时，该评委的打分按作废处理。</w:t>
            </w:r>
          </w:p>
          <w:p w14:paraId="2D392685">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3.</w:t>
            </w:r>
            <w:r>
              <w:rPr>
                <w:rFonts w:hint="eastAsia" w:ascii="宋体" w:hAnsi="宋体" w:eastAsia="宋体" w:cs="宋体"/>
                <w:sz w:val="24"/>
                <w:szCs w:val="24"/>
                <w:highlight w:val="none"/>
              </w:rPr>
              <w:t>评标委员会</w:t>
            </w:r>
            <w:r>
              <w:rPr>
                <w:rFonts w:hint="eastAsia" w:ascii="宋体" w:hAnsi="宋体" w:eastAsia="宋体" w:cs="宋体"/>
                <w:sz w:val="24"/>
                <w:szCs w:val="24"/>
                <w:highlight w:val="none"/>
                <w:lang w:val="en-US" w:eastAsia="zh-CN"/>
              </w:rPr>
              <w:t>成员</w:t>
            </w:r>
            <w:r>
              <w:rPr>
                <w:rFonts w:hint="eastAsia" w:ascii="宋体" w:hAnsi="宋体" w:eastAsia="宋体" w:cs="宋体"/>
                <w:sz w:val="24"/>
                <w:szCs w:val="24"/>
                <w:highlight w:val="none"/>
              </w:rPr>
              <w:t>二分之一以上人员认为有串标、弄虚作假嫌疑或严重脱离市场价的，该投标人不得作为</w:t>
            </w:r>
            <w:r>
              <w:rPr>
                <w:rFonts w:hint="eastAsia" w:ascii="宋体" w:hAnsi="宋体" w:eastAsia="宋体" w:cs="宋体"/>
                <w:sz w:val="24"/>
                <w:szCs w:val="24"/>
                <w:highlight w:val="none"/>
                <w:lang w:val="en-US" w:eastAsia="zh-CN"/>
              </w:rPr>
              <w:t>中标</w:t>
            </w:r>
            <w:r>
              <w:rPr>
                <w:rFonts w:hint="eastAsia" w:ascii="宋体" w:hAnsi="宋体" w:eastAsia="宋体" w:cs="宋体"/>
                <w:sz w:val="24"/>
                <w:szCs w:val="24"/>
                <w:highlight w:val="none"/>
              </w:rPr>
              <w:t>候选人。</w:t>
            </w:r>
          </w:p>
          <w:p w14:paraId="65030BA2">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4.</w:t>
            </w:r>
            <w:r>
              <w:rPr>
                <w:rFonts w:hint="eastAsia" w:ascii="宋体" w:hAnsi="宋体" w:eastAsia="宋体" w:cs="宋体"/>
                <w:sz w:val="24"/>
                <w:szCs w:val="24"/>
                <w:highlight w:val="none"/>
              </w:rPr>
              <w:t>由于</w:t>
            </w:r>
            <w:r>
              <w:rPr>
                <w:rFonts w:hint="eastAsia" w:ascii="宋体" w:hAnsi="宋体" w:eastAsia="宋体" w:cs="宋体"/>
                <w:sz w:val="24"/>
                <w:szCs w:val="24"/>
                <w:highlight w:val="none"/>
                <w:lang w:eastAsia="zh-CN"/>
              </w:rPr>
              <w:t>投</w:t>
            </w:r>
            <w:r>
              <w:rPr>
                <w:rFonts w:hint="eastAsia" w:ascii="宋体" w:hAnsi="宋体" w:eastAsia="宋体" w:cs="宋体"/>
                <w:sz w:val="24"/>
                <w:szCs w:val="24"/>
                <w:highlight w:val="none"/>
              </w:rPr>
              <w:t>标文件有矛盾，造成对投标人不利的评审结果，由投标人自行负责。</w:t>
            </w:r>
          </w:p>
          <w:p w14:paraId="41A3134A">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5.</w:t>
            </w:r>
            <w:r>
              <w:rPr>
                <w:rFonts w:hint="eastAsia" w:ascii="宋体" w:hAnsi="宋体" w:eastAsia="宋体" w:cs="宋体"/>
                <w:sz w:val="24"/>
                <w:szCs w:val="24"/>
                <w:highlight w:val="none"/>
              </w:rPr>
              <w:t>评审过程中，若出现特殊情况时，将暂停评审，有关情况的处理待评标委员会小组确认后，再行评定。</w:t>
            </w:r>
          </w:p>
          <w:p w14:paraId="4A88CC2C">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6.</w:t>
            </w:r>
            <w:r>
              <w:rPr>
                <w:rFonts w:hint="eastAsia" w:ascii="宋体" w:hAnsi="宋体" w:eastAsia="宋体" w:cs="宋体"/>
                <w:sz w:val="24"/>
                <w:szCs w:val="24"/>
                <w:highlight w:val="none"/>
              </w:rPr>
              <w:t>评标委员会成员须按照本评审要素据实打分，各类数字计算均按“四舍五入”保留小数点后两位；</w:t>
            </w:r>
          </w:p>
        </w:tc>
      </w:tr>
    </w:tbl>
    <w:p w14:paraId="035B7230">
      <w:pPr>
        <w:widowControl/>
        <w:spacing w:line="360" w:lineRule="auto"/>
        <w:ind w:firstLine="482" w:firstLineChars="200"/>
        <w:rPr>
          <w:rFonts w:hint="eastAsia" w:ascii="宋体" w:hAnsi="宋体" w:eastAsia="宋体" w:cs="宋体"/>
          <w:b/>
          <w:bCs/>
          <w:color w:val="000000" w:themeColor="text1"/>
          <w:sz w:val="24"/>
          <w:szCs w:val="24"/>
          <w:highlight w:val="none"/>
          <w14:textFill>
            <w14:solidFill>
              <w14:schemeClr w14:val="tx1"/>
            </w14:solidFill>
          </w14:textFill>
        </w:rPr>
      </w:pPr>
      <w:r>
        <w:rPr>
          <w:rFonts w:hint="eastAsia" w:ascii="宋体" w:hAnsi="宋体" w:eastAsia="宋体" w:cs="宋体"/>
          <w:b/>
          <w:bCs/>
          <w:color w:val="000000" w:themeColor="text1"/>
          <w:sz w:val="24"/>
          <w:szCs w:val="24"/>
          <w:highlight w:val="none"/>
          <w14:textFill>
            <w14:solidFill>
              <w14:schemeClr w14:val="tx1"/>
            </w14:solidFill>
          </w14:textFill>
        </w:rPr>
        <w:t>2.2 出现下列情形的，供应商投标无效：</w:t>
      </w:r>
    </w:p>
    <w:p w14:paraId="6638440C">
      <w:pPr>
        <w:widowControl/>
        <w:spacing w:line="360" w:lineRule="auto"/>
        <w:ind w:firstLine="480" w:firstLineChars="200"/>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（1）经评委一致认定，供应商的投标总报价低于公认市场成本，或超过采购预算，其投标将被拒绝。</w:t>
      </w:r>
    </w:p>
    <w:p w14:paraId="17976B6F">
      <w:pPr>
        <w:widowControl/>
        <w:spacing w:line="360" w:lineRule="auto"/>
        <w:ind w:firstLine="480" w:firstLineChars="200"/>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评标委员会认为供应商的报价明显低于其他通过符合性审查供应商的报价，有可能影响产品质量或者不能诚信履约的，要求供应商在评标现场合理的时间内提供书面说明（必要时提交相关证明材料），供应商不能证明其报价合理性的。</w:t>
      </w:r>
    </w:p>
    <w:p w14:paraId="27014A75">
      <w:pPr>
        <w:widowControl/>
        <w:spacing w:line="360" w:lineRule="auto"/>
        <w:ind w:firstLine="480" w:firstLineChars="200"/>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①根据《关于推动解决政府采购异常低价问题的通知 财库〔2026〕2号》采购评审中出现下列情形之一的，评审委员会应当启动异常低价投标（响应）审查程序： ①投标（响应）报价低于全部通过符合性审查供应商投标（响应）报价平均值50%的，即投标（响应）报价&lt;全部通过符合性审查供应商投标（响应）报价平均值×50%； ②投标（响应）报价低于通过符合性审查的次低报价供应商投标（响应）报价50%的，即投标（响应）报价&lt;通过符合性审查的次低报价供应商投标（响应）报价×50%； ③投标（响应）报价低于采购项目最高限价45%的，即投标（响应）报价&lt;采购项目最高限价×45%。</w:t>
      </w:r>
    </w:p>
    <w:p w14:paraId="779228C4">
      <w:pPr>
        <w:widowControl/>
        <w:spacing w:line="360" w:lineRule="auto"/>
        <w:ind w:firstLine="480" w:firstLineChars="200"/>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②投标单位书面说明应当签字确认或者加盖公章，否则无效。书面说明的签字确认，投标单位为法人的，由其法定代表人或者代理人签字确认；投标单位为其他组织的，由其主要负责人或者代理人签字确认；</w:t>
      </w:r>
    </w:p>
    <w:p w14:paraId="3D32E53C">
      <w:pPr>
        <w:widowControl/>
        <w:spacing w:line="360" w:lineRule="auto"/>
        <w:ind w:firstLine="480" w:firstLineChars="200"/>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③投标单位为自然人的，由其本人或者代理人签字确认。投标单位提供书面说明后，评审委员会应当结合采购项目需求、专业实际情况、投标单位财务状况报告、与其他投标单位比较情况等就投标单位书面说明进行审查评价。投标单位拒绝或者变相拒绝提供有效书面说明或者书面说明不能证明其报价合理性的，评审委员会应当将其响应文件作为无效响应处理。</w:t>
      </w:r>
    </w:p>
    <w:p w14:paraId="6490F65A">
      <w:pPr>
        <w:widowControl/>
        <w:spacing w:line="360" w:lineRule="auto"/>
        <w:ind w:firstLine="482" w:firstLineChars="200"/>
        <w:jc w:val="left"/>
        <w:rPr>
          <w:rFonts w:hint="eastAsia" w:ascii="宋体" w:hAnsi="宋体" w:eastAsia="宋体" w:cs="宋体"/>
          <w:b/>
          <w:bCs/>
          <w:color w:val="000000" w:themeColor="text1"/>
          <w:sz w:val="24"/>
          <w:szCs w:val="24"/>
          <w:highlight w:val="none"/>
          <w14:textFill>
            <w14:solidFill>
              <w14:schemeClr w14:val="tx1"/>
            </w14:solidFill>
          </w14:textFill>
        </w:rPr>
      </w:pPr>
      <w:r>
        <w:rPr>
          <w:rFonts w:hint="eastAsia" w:ascii="宋体" w:hAnsi="宋体" w:eastAsia="宋体" w:cs="宋体"/>
          <w:b/>
          <w:bCs/>
          <w:color w:val="000000" w:themeColor="text1"/>
          <w:sz w:val="24"/>
          <w:szCs w:val="24"/>
          <w:highlight w:val="none"/>
          <w14:textFill>
            <w14:solidFill>
              <w14:schemeClr w14:val="tx1"/>
            </w14:solidFill>
          </w14:textFill>
        </w:rPr>
        <w:t>2.3、政策性扣减</w:t>
      </w:r>
    </w:p>
    <w:p w14:paraId="2847C672">
      <w:pPr>
        <w:widowControl/>
        <w:spacing w:line="360" w:lineRule="auto"/>
        <w:ind w:firstLine="482" w:firstLineChars="200"/>
        <w:jc w:val="left"/>
        <w:rPr>
          <w:rFonts w:hint="eastAsia" w:ascii="宋体" w:hAnsi="宋体" w:eastAsia="宋体" w:cs="宋体"/>
          <w:b/>
          <w:bCs/>
          <w:color w:val="000000" w:themeColor="text1"/>
          <w:sz w:val="24"/>
          <w:szCs w:val="24"/>
          <w:highlight w:val="none"/>
          <w14:textFill>
            <w14:solidFill>
              <w14:schemeClr w14:val="tx1"/>
            </w14:solidFill>
          </w14:textFill>
        </w:rPr>
      </w:pPr>
      <w:r>
        <w:rPr>
          <w:rFonts w:hint="eastAsia" w:ascii="宋体" w:hAnsi="宋体" w:eastAsia="宋体" w:cs="宋体"/>
          <w:b/>
          <w:bCs/>
          <w:color w:val="000000" w:themeColor="text1"/>
          <w:sz w:val="24"/>
          <w:szCs w:val="24"/>
          <w:highlight w:val="none"/>
          <w14:textFill>
            <w14:solidFill>
              <w14:schemeClr w14:val="tx1"/>
            </w14:solidFill>
          </w14:textFill>
        </w:rPr>
        <w:t>2.3.1、政策性扣减范围</w:t>
      </w:r>
    </w:p>
    <w:p w14:paraId="6494BE88">
      <w:pPr>
        <w:widowControl/>
        <w:spacing w:line="360" w:lineRule="auto"/>
        <w:ind w:firstLine="480" w:firstLineChars="200"/>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（1）供应商符合小型、微型企业或监狱企业、残疾人福利性单位条件的，其投标报价价格评审时将按相应比例进行扣减。</w:t>
      </w:r>
    </w:p>
    <w:p w14:paraId="395E4D4F">
      <w:pPr>
        <w:widowControl/>
        <w:spacing w:line="360" w:lineRule="auto"/>
        <w:ind w:firstLine="480" w:firstLineChars="200"/>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（2）依据关于印发《政府采购促进中小企业发展管理办法》的通知（财库〔2020〕46号）的规定，在政府采购活动中，供应商提供的货物、工程或者服务符合下列情形的，享受中小企业扶持政策：</w:t>
      </w:r>
    </w:p>
    <w:p w14:paraId="71C8AABC">
      <w:pPr>
        <w:widowControl/>
        <w:spacing w:line="360" w:lineRule="auto"/>
        <w:ind w:firstLine="480" w:firstLineChars="200"/>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在货物采购项目中，货物由中小企业制造，即货物由中小企业生产且使用该中小企业商号或者注册商标；在工程采购项目中，工程由中小企业承建，即工程施工单位为中小企业；在服务采购项目中，服务由中小企业承接，即提供服务的人员为中小企业依照《中华人民共和国劳动合同法》订立劳动合同的从业人员。</w:t>
      </w:r>
    </w:p>
    <w:p w14:paraId="3A4AE2BC">
      <w:pPr>
        <w:widowControl/>
        <w:spacing w:line="360" w:lineRule="auto"/>
        <w:ind w:firstLine="480" w:firstLineChars="200"/>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2）在货物采购项目中，供应商提供的货物既有中小企业制造货物，也有大型企业制造货物的，不享受本办法规定的中小企业扶持政策。</w:t>
      </w:r>
    </w:p>
    <w:p w14:paraId="65E92AA0">
      <w:pPr>
        <w:widowControl/>
        <w:spacing w:line="360" w:lineRule="auto"/>
        <w:ind w:firstLine="480" w:firstLineChars="200"/>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3）以联合体形式参加政府采购活动，联合体各方均为中小企业的，联合体视同中小企业。其中，联合体各方均为小微企业的，联合体视同小微企业。</w:t>
      </w:r>
    </w:p>
    <w:p w14:paraId="3D151E48">
      <w:pPr>
        <w:widowControl/>
        <w:spacing w:line="360" w:lineRule="auto"/>
        <w:ind w:firstLine="480" w:firstLineChars="200"/>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4）中小企业参加政府采购活动，应当出具符合财库〔2020〕46号规定的《中小企业声明函》,否则不得享受相关中小企业扶持政策。</w:t>
      </w:r>
    </w:p>
    <w:p w14:paraId="6E37880B">
      <w:pPr>
        <w:widowControl/>
        <w:spacing w:line="360" w:lineRule="auto"/>
        <w:ind w:firstLine="480" w:firstLineChars="200"/>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（3）采购人拟采购产品属于优先采购节能、环境标志产品范围的，应当优先采购节能、环境标志产品；拟采购产品符合政府采购强制采购政策的，实行强制采购。</w:t>
      </w:r>
    </w:p>
    <w:p w14:paraId="636B10AB">
      <w:pPr>
        <w:widowControl/>
        <w:spacing w:line="360" w:lineRule="auto"/>
        <w:ind w:firstLine="480" w:firstLineChars="200"/>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1）采购人依据节能产品、环境标志产品品目清单和节能、环境标志产品认证证书实施政府优先采购和强制采购。</w:t>
      </w:r>
    </w:p>
    <w:p w14:paraId="1D6B67EF">
      <w:pPr>
        <w:widowControl/>
        <w:spacing w:line="360" w:lineRule="auto"/>
        <w:ind w:firstLine="480" w:firstLineChars="200"/>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采购人拟采购的产品属于品目清单范围的，采购人及其委托的采购代理机构将依据国家确定的认证机构出具的、处于有效期之内的节能、环境标志产品认证证书，对获得证书的产品实施政府优先采购或强制采购。</w:t>
      </w:r>
    </w:p>
    <w:p w14:paraId="3C7F004F">
      <w:pPr>
        <w:widowControl/>
        <w:spacing w:line="360" w:lineRule="auto"/>
        <w:ind w:firstLine="480" w:firstLineChars="200"/>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（4）监狱企业参加政府采购活动时，应当提供由省级以上监狱管理局、戒毒管理局(含新疆生产建设兵团)出具的属于监狱企业的证明文件。监狱企业参加政府采购活动时，视同小型、微型企业。</w:t>
      </w:r>
    </w:p>
    <w:p w14:paraId="6F3BB149">
      <w:pPr>
        <w:widowControl/>
        <w:spacing w:line="360" w:lineRule="auto"/>
        <w:ind w:firstLine="480" w:firstLineChars="200"/>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5）符合条件的残疾人福利性单位在参加政府采购活动时，应当提供《残疾人福利性单位声明函》，并对声明的真实性负责。残疾人福利性单位参加政府采购活动时，视同小型、微型企业；残疾人福利性单位属于小型、微型企业的，不重复享受政策。</w:t>
      </w:r>
    </w:p>
    <w:p w14:paraId="600D2E82">
      <w:pPr>
        <w:widowControl/>
        <w:spacing w:line="360" w:lineRule="auto"/>
        <w:ind w:firstLine="482" w:firstLineChars="200"/>
        <w:jc w:val="left"/>
        <w:rPr>
          <w:rFonts w:hint="eastAsia" w:ascii="宋体" w:hAnsi="宋体" w:eastAsia="宋体" w:cs="宋体"/>
          <w:b/>
          <w:bCs/>
          <w:color w:val="000000" w:themeColor="text1"/>
          <w:sz w:val="24"/>
          <w:szCs w:val="24"/>
          <w:highlight w:val="none"/>
          <w14:textFill>
            <w14:solidFill>
              <w14:schemeClr w14:val="tx1"/>
            </w14:solidFill>
          </w14:textFill>
        </w:rPr>
      </w:pPr>
      <w:r>
        <w:rPr>
          <w:rFonts w:hint="eastAsia" w:ascii="宋体" w:hAnsi="宋体" w:eastAsia="宋体" w:cs="宋体"/>
          <w:b/>
          <w:bCs/>
          <w:color w:val="000000" w:themeColor="text1"/>
          <w:sz w:val="24"/>
          <w:szCs w:val="24"/>
          <w:highlight w:val="none"/>
          <w14:textFill>
            <w14:solidFill>
              <w14:schemeClr w14:val="tx1"/>
            </w14:solidFill>
          </w14:textFill>
        </w:rPr>
        <w:t>2.3.2、政策性扣减方式</w:t>
      </w:r>
    </w:p>
    <w:p w14:paraId="74BE2E21">
      <w:pPr>
        <w:widowControl/>
        <w:spacing w:line="360" w:lineRule="auto"/>
        <w:ind w:firstLine="480" w:firstLineChars="200"/>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根据《政府采购促进中小企业发展管理办法》（财库〔2020〕46号）、《陕西省财政厅关于进一步加大政府采购支持中小企业力度的通知》（陕财办采〔2022〕5号），对于未预留份额专门面向中小企业采购的采购项目，以及预留份额项目的非预留部分采购包中符合条件的小微企业报价给予</w:t>
      </w:r>
      <w:r>
        <w:rPr>
          <w:rFonts w:hint="eastAsia" w:ascii="宋体" w:hAnsi="宋体" w:eastAsia="宋体" w:cs="宋体"/>
          <w:b/>
          <w:bCs/>
          <w:color w:val="000000" w:themeColor="text1"/>
          <w:sz w:val="24"/>
          <w:szCs w:val="24"/>
          <w:highlight w:val="none"/>
          <w:u w:val="single"/>
          <w14:textFill>
            <w14:solidFill>
              <w14:schemeClr w14:val="tx1"/>
            </w14:solidFill>
          </w14:textFill>
        </w:rPr>
        <w:t xml:space="preserve">10% </w:t>
      </w:r>
      <w:r>
        <w:rPr>
          <w:rFonts w:hint="eastAsia" w:ascii="宋体" w:hAnsi="宋体" w:eastAsia="宋体" w:cs="宋体"/>
          <w:color w:val="000000" w:themeColor="text1"/>
          <w:sz w:val="24"/>
          <w:szCs w:val="24"/>
          <w:highlight w:val="none"/>
          <w14:textFill>
            <w14:solidFill>
              <w14:schemeClr w14:val="tx1"/>
            </w14:solidFill>
          </w14:textFill>
        </w:rPr>
        <w:t>的扣除。</w:t>
      </w:r>
    </w:p>
    <w:p w14:paraId="3EFCA053">
      <w:pPr>
        <w:widowControl/>
        <w:spacing w:line="360" w:lineRule="auto"/>
        <w:ind w:firstLine="480" w:firstLineChars="200"/>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（2）接受大中型企业与小微企业组成联合体或者允许大中型企业向一家或者多家小微企业分包的采购项目，对于联合协议或者分包意向协议约定小微企业的合同份额占到合同总金额 30%以上的，对联合体或者大中型企业的报价给予4%的扣除；组成联合体或者接受分包的小微企业与联合体内其他企业、分包企业之间存在直接控股、管理关系的，不享受价格扣除优惠政策。享受扶持政策获得政府采购合同的，小微企业不得将合同分包给大中型企业，中型企业不得将合同分包给大型企业。</w:t>
      </w:r>
    </w:p>
    <w:p w14:paraId="7C9F5F33">
      <w:pPr>
        <w:widowControl/>
        <w:spacing w:line="360" w:lineRule="auto"/>
        <w:ind w:firstLine="480" w:firstLineChars="200"/>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（3）监狱企业、残疾人福利性单位视同小微企业，享受预留份额、评审中价格扣除等促进中小企业发展的政府采购政策。监狱企业、残疾人福利性单位属于小微企业的，不重复享受政策。</w:t>
      </w:r>
    </w:p>
    <w:p w14:paraId="09141992">
      <w:pPr>
        <w:widowControl/>
        <w:spacing w:line="360" w:lineRule="auto"/>
        <w:ind w:firstLine="480" w:firstLineChars="200"/>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（4）供应商享受支持中小型企业发展政策优惠的，可以同时享受节能、环境标志产品优先采购政策。</w:t>
      </w:r>
    </w:p>
    <w:p w14:paraId="6325BB32">
      <w:pPr>
        <w:widowControl/>
        <w:spacing w:line="360" w:lineRule="auto"/>
        <w:ind w:firstLine="482" w:firstLineChars="200"/>
        <w:rPr>
          <w:rFonts w:hint="eastAsia" w:ascii="宋体" w:hAnsi="宋体" w:eastAsia="宋体" w:cs="宋体"/>
          <w:b/>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3、推荐中标候选人</w:t>
      </w:r>
    </w:p>
    <w:p w14:paraId="398B601B">
      <w:pPr>
        <w:widowControl/>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评标委员会根据综合评分情况，按照评审得分（即汇总分）由高到低顺序推荐中标候选人。得分相同的，按投标报价由低到高顺序排列；得分相同且投标报价相同的并列。投标文件满足招标文件全部实质性要求，且按照评审因素的量化指标评审得分最高的供应商列为排名第一的中标候选人。</w:t>
      </w:r>
    </w:p>
    <w:p w14:paraId="32F2B7B6">
      <w:pPr>
        <w:widowControl/>
        <w:spacing w:line="360" w:lineRule="auto"/>
        <w:ind w:firstLine="482" w:firstLineChars="200"/>
        <w:rPr>
          <w:rFonts w:hint="eastAsia" w:ascii="宋体" w:hAnsi="宋体" w:eastAsia="宋体" w:cs="宋体"/>
          <w:b/>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4、编写评审报告</w:t>
      </w:r>
    </w:p>
    <w:p w14:paraId="247E9B08">
      <w:pPr>
        <w:widowControl/>
        <w:autoSpaceDE w:val="0"/>
        <w:autoSpaceDN w:val="0"/>
        <w:adjustRightInd w:val="0"/>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评标委员会根据评标情况编制评审报告，评标委员会成员对需要共同认定的事项存在争议的，应当按照少数服从多数的原则做出结论。持不同意见的评标委员会成员应当在评审报告上签署不同意见及理由，否则视为同意评标报告。</w:t>
      </w:r>
    </w:p>
    <w:p w14:paraId="280E5A8C">
      <w:pPr>
        <w:widowControl/>
        <w:autoSpaceDE w:val="0"/>
        <w:autoSpaceDN w:val="0"/>
        <w:adjustRightInd w:val="0"/>
        <w:spacing w:line="360" w:lineRule="auto"/>
        <w:ind w:firstLine="482" w:firstLineChars="200"/>
        <w:rPr>
          <w:rFonts w:hint="eastAsia" w:ascii="宋体" w:hAnsi="宋体" w:eastAsia="宋体" w:cs="宋体"/>
          <w:b/>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（三）对投标文件的澄清</w:t>
      </w:r>
    </w:p>
    <w:p w14:paraId="49B48221">
      <w:pPr>
        <w:widowControl/>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1、评标委员会在对投标文件的有效性、完整性和响应程度进行审查时，可以要求供应商对投标文件中含义不明确、同类问题表述不一致或者有明显文字和计算错误的内容等做出必要的澄清、说明或者补正。</w:t>
      </w:r>
    </w:p>
    <w:p w14:paraId="2CF0FA97">
      <w:pPr>
        <w:widowControl/>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2、依照民法中的过失责任原则，澄清、说明或补正前评标委员会将按最不利于投标供应商的原则对投标文件做出评判。</w:t>
      </w:r>
    </w:p>
    <w:p w14:paraId="33CA3B16">
      <w:pPr>
        <w:widowControl/>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3、评标委员会要求供应商澄清、说明或者补正投标文件应当以书面形式做出。供应商应当在规定的澄清时限内以书面形式提交，供应商的澄清、说明或者更正应当由法定代表人或其授权代表签字（或盖章），或者加盖公章。</w:t>
      </w:r>
    </w:p>
    <w:p w14:paraId="704998BA">
      <w:pPr>
        <w:widowControl/>
        <w:autoSpaceDE w:val="0"/>
        <w:autoSpaceDN w:val="0"/>
        <w:adjustRightInd w:val="0"/>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4、供应商的澄清、说明或者补正不得超出投标文件的范围或者改变投标文件的实质性内容。澄清、说明或者补正的内容将作为合同履行的重要依据。</w:t>
      </w:r>
    </w:p>
    <w:p w14:paraId="5274FA53">
      <w:pPr>
        <w:widowControl/>
        <w:spacing w:line="360" w:lineRule="auto"/>
        <w:ind w:firstLine="482" w:firstLineChars="200"/>
        <w:rPr>
          <w:rFonts w:hint="eastAsia" w:ascii="宋体" w:hAnsi="宋体" w:eastAsia="宋体" w:cs="宋体"/>
          <w:b/>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（四）评审现场人员的保密责任</w:t>
      </w:r>
    </w:p>
    <w:p w14:paraId="6CB42B93">
      <w:pPr>
        <w:widowControl/>
        <w:autoSpaceDE w:val="0"/>
        <w:autoSpaceDN w:val="0"/>
        <w:adjustRightInd w:val="0"/>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在采购结果确定前，采购人、采购代理对评审委员会名单负有保密责任。评审委员会成员、采购人和集中采购代理机构工作人员、相关监督人员等与评审工作有关的人员，对评审情况以及在评审过程中获悉的国家秘密、商业秘密负有保密责任。</w:t>
      </w:r>
    </w:p>
    <w:p w14:paraId="56F8960B">
      <w:pPr>
        <w:widowControl/>
        <w:spacing w:line="360" w:lineRule="auto"/>
        <w:ind w:firstLine="482" w:firstLineChars="200"/>
        <w:rPr>
          <w:rFonts w:hint="eastAsia" w:ascii="宋体" w:hAnsi="宋体" w:eastAsia="宋体" w:cs="宋体"/>
          <w:b/>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（五）有下列情形之一的，视为供应商串通投标，其投标无效：</w:t>
      </w:r>
    </w:p>
    <w:p w14:paraId="19A116B7">
      <w:pPr>
        <w:widowControl/>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1、不同供应商的投标文件由同一单位或者个人编制；</w:t>
      </w:r>
    </w:p>
    <w:p w14:paraId="53F1217A">
      <w:pPr>
        <w:widowControl/>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2、不同供应商委托同一单位或者个人办理投标事宜；</w:t>
      </w:r>
    </w:p>
    <w:p w14:paraId="649E2B98">
      <w:pPr>
        <w:widowControl/>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3、不同供应商的投标文件载明的项目管理成员或者联系人员为同一人；</w:t>
      </w:r>
    </w:p>
    <w:p w14:paraId="22FB641A">
      <w:pPr>
        <w:widowControl/>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4、不同供应商的投标文件异常一致或者投标报价呈规律性差异。</w:t>
      </w:r>
    </w:p>
    <w:p w14:paraId="213BF2EB">
      <w:pPr>
        <w:keepNext/>
        <w:keepLines/>
        <w:widowControl/>
        <w:numPr>
          <w:ilvl w:val="0"/>
          <w:numId w:val="1"/>
        </w:numPr>
        <w:tabs>
          <w:tab w:val="left" w:pos="360"/>
        </w:tabs>
        <w:spacing w:before="190" w:beforeLines="50" w:line="360" w:lineRule="auto"/>
        <w:ind w:firstLine="482"/>
        <w:rPr>
          <w:rFonts w:hint="eastAsia" w:ascii="宋体" w:hAnsi="宋体" w:eastAsia="宋体" w:cs="宋体"/>
          <w:b/>
          <w:bCs/>
          <w:color w:val="000000" w:themeColor="text1"/>
          <w:sz w:val="24"/>
          <w:szCs w:val="24"/>
          <w:highlight w:val="none"/>
          <w14:textFill>
            <w14:solidFill>
              <w14:schemeClr w14:val="tx1"/>
            </w14:solidFill>
          </w14:textFill>
        </w:rPr>
      </w:pPr>
      <w:r>
        <w:rPr>
          <w:rFonts w:hint="eastAsia" w:ascii="宋体" w:hAnsi="宋体" w:eastAsia="宋体" w:cs="宋体"/>
          <w:b/>
          <w:bCs/>
          <w:color w:val="000000" w:themeColor="text1"/>
          <w:sz w:val="24"/>
          <w:szCs w:val="24"/>
          <w:highlight w:val="none"/>
          <w14:textFill>
            <w14:solidFill>
              <w14:schemeClr w14:val="tx1"/>
            </w14:solidFill>
          </w14:textFill>
        </w:rPr>
        <w:t>十、中标</w:t>
      </w:r>
    </w:p>
    <w:p w14:paraId="13E2E110">
      <w:pPr>
        <w:widowControl/>
        <w:wordWrap w:val="0"/>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（一）采购代理在评标工作结束后2个工作日内将评审报告送采购人。</w:t>
      </w:r>
    </w:p>
    <w:p w14:paraId="01E0E56E">
      <w:pPr>
        <w:widowControl/>
        <w:wordWrap w:val="0"/>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二）采购人在收到评审报告之日起5个工作日内，在评标报告确定的中标候选人名单中按次序确定排名第一的中标候选人为中标供应商。中标候选人并列的，由采购人邀请中标候选人按照随机抽取的方式进行确定。采购人逾期不予确认，又不能说明合法理由的，视同按评标报告推荐的次序确定排名第一的中标候选人为中标供应商。</w:t>
      </w:r>
    </w:p>
    <w:p w14:paraId="2BCE4C6F">
      <w:pPr>
        <w:widowControl/>
        <w:wordWrap w:val="0"/>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（三）采购代理将在中标供应商确定之日起2个工作日内，在【</w:t>
      </w:r>
      <w:r>
        <w:rPr>
          <w:rFonts w:hint="eastAsia" w:ascii="宋体" w:hAnsi="宋体" w:eastAsia="宋体" w:cs="宋体"/>
          <w:color w:val="000000" w:themeColor="text1"/>
          <w:highlight w:val="none"/>
          <w14:textFill>
            <w14:solidFill>
              <w14:schemeClr w14:val="tx1"/>
            </w14:solidFill>
          </w14:textFill>
        </w:rPr>
        <w:fldChar w:fldCharType="begin"/>
      </w:r>
      <w:r>
        <w:rPr>
          <w:rFonts w:hint="eastAsia" w:ascii="宋体" w:hAnsi="宋体" w:eastAsia="宋体" w:cs="宋体"/>
          <w:color w:val="000000" w:themeColor="text1"/>
          <w:highlight w:val="none"/>
          <w14:textFill>
            <w14:solidFill>
              <w14:schemeClr w14:val="tx1"/>
            </w14:solidFill>
          </w14:textFill>
        </w:rPr>
        <w:instrText xml:space="preserve">HYPERLINK "http://www.ccgp-shaanxi.gov.cn"</w:instrText>
      </w:r>
      <w:r>
        <w:rPr>
          <w:rFonts w:hint="eastAsia" w:ascii="宋体" w:hAnsi="宋体" w:eastAsia="宋体" w:cs="宋体"/>
          <w:color w:val="000000" w:themeColor="text1"/>
          <w:highlight w:val="none"/>
          <w14:textFill>
            <w14:solidFill>
              <w14:schemeClr w14:val="tx1"/>
            </w14:solidFill>
          </w14:textFill>
        </w:rPr>
        <w:fldChar w:fldCharType="separate"/>
      </w:r>
      <w:r>
        <w:rPr>
          <w:rFonts w:hint="eastAsia" w:ascii="宋体" w:hAnsi="宋体" w:eastAsia="宋体" w:cs="宋体"/>
          <w:color w:val="000000" w:themeColor="text1"/>
          <w:sz w:val="24"/>
          <w:szCs w:val="24"/>
          <w:highlight w:val="none"/>
          <w14:textFill>
            <w14:solidFill>
              <w14:schemeClr w14:val="tx1"/>
            </w14:solidFill>
          </w14:textFill>
        </w:rPr>
        <w:t>陕西省政府采购网</w:t>
      </w:r>
      <w:r>
        <w:rPr>
          <w:rFonts w:hint="eastAsia" w:ascii="宋体" w:hAnsi="宋体" w:eastAsia="宋体" w:cs="宋体"/>
          <w:color w:val="000000" w:themeColor="text1"/>
          <w:highlight w:val="none"/>
          <w14:textFill>
            <w14:solidFill>
              <w14:schemeClr w14:val="tx1"/>
            </w14:solidFill>
          </w14:textFill>
        </w:rPr>
        <w:fldChar w:fldCharType="end"/>
      </w:r>
      <w:r>
        <w:rPr>
          <w:rFonts w:hint="eastAsia" w:ascii="宋体" w:hAnsi="宋体" w:eastAsia="宋体" w:cs="宋体"/>
          <w:color w:val="000000" w:themeColor="text1"/>
          <w:sz w:val="24"/>
          <w:szCs w:val="24"/>
          <w:highlight w:val="none"/>
          <w14:textFill>
            <w14:solidFill>
              <w14:schemeClr w14:val="tx1"/>
            </w14:solidFill>
          </w14:textFill>
        </w:rPr>
        <w:t>（www.ccgp-shaanxi.gov.cn）】上公布中标结果。中标公告期限为1个工作日。</w:t>
      </w:r>
    </w:p>
    <w:p w14:paraId="2456FCE5">
      <w:pPr>
        <w:widowControl/>
        <w:wordWrap w:val="0"/>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（四）在公告中标结果的同时，采购代理向中标供应商发出中标通知书，中标供应商在领取中标通知书时提供一正两副纸质投标文件。</w:t>
      </w:r>
    </w:p>
    <w:p w14:paraId="38309B02">
      <w:pPr>
        <w:widowControl/>
        <w:wordWrap w:val="0"/>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中标通知书领取地点：</w:t>
      </w:r>
      <w:r>
        <w:rPr>
          <w:rFonts w:hint="eastAsia" w:ascii="宋体" w:hAnsi="宋体" w:eastAsia="宋体" w:cs="宋体"/>
          <w:color w:val="000000" w:themeColor="text1"/>
          <w:sz w:val="24"/>
          <w:szCs w:val="24"/>
          <w:highlight w:val="none"/>
          <w:lang w:eastAsia="zh-CN"/>
          <w14:textFill>
            <w14:solidFill>
              <w14:schemeClr w14:val="tx1"/>
            </w14:solidFill>
          </w14:textFill>
        </w:rPr>
        <w:t>陕西天沃工程项目管理有限公司</w:t>
      </w:r>
    </w:p>
    <w:p w14:paraId="3BB76FF2">
      <w:pPr>
        <w:widowControl/>
        <w:wordWrap w:val="0"/>
        <w:spacing w:line="360" w:lineRule="auto"/>
        <w:ind w:firstLine="480" w:firstLineChars="200"/>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联系电话：</w:t>
      </w:r>
      <w:r>
        <w:rPr>
          <w:rFonts w:hint="eastAsia" w:ascii="宋体" w:hAnsi="宋体" w:eastAsia="宋体" w:cs="宋体"/>
          <w:color w:val="000000" w:themeColor="text1"/>
          <w:sz w:val="24"/>
          <w:szCs w:val="24"/>
          <w:highlight w:val="none"/>
          <w:lang w:val="en-US" w:eastAsia="zh-CN"/>
          <w14:textFill>
            <w14:solidFill>
              <w14:schemeClr w14:val="tx1"/>
            </w14:solidFill>
          </w14:textFill>
        </w:rPr>
        <w:t>15319212217</w:t>
      </w:r>
    </w:p>
    <w:p w14:paraId="074E770D">
      <w:pPr>
        <w:widowControl/>
        <w:wordWrap w:val="0"/>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五）采用综合评分法评审的，供应商可登录全国公共资源交易中心平台（陕西省·西安市），选择“首页〉电子交易平台〉企业端〉我的项目”，点击“项目流程”，在打开的“项目管理”对话框中右侧选择“评标结果查看”，查看本单位的最终得分与排序。</w:t>
      </w:r>
    </w:p>
    <w:p w14:paraId="6839E2EB">
      <w:pPr>
        <w:widowControl/>
        <w:wordWrap w:val="0"/>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（六）采购代理按照相关规定将评审报告送监管机构备案。</w:t>
      </w:r>
    </w:p>
    <w:p w14:paraId="0FC3503A">
      <w:pPr>
        <w:keepNext/>
        <w:keepLines/>
        <w:widowControl/>
        <w:numPr>
          <w:ilvl w:val="0"/>
          <w:numId w:val="1"/>
        </w:numPr>
        <w:tabs>
          <w:tab w:val="left" w:pos="360"/>
        </w:tabs>
        <w:spacing w:before="190" w:beforeLines="50" w:line="360" w:lineRule="auto"/>
        <w:ind w:firstLine="482"/>
        <w:rPr>
          <w:rFonts w:hint="eastAsia" w:ascii="宋体" w:hAnsi="宋体" w:eastAsia="宋体" w:cs="宋体"/>
          <w:b/>
          <w:bCs/>
          <w:color w:val="000000" w:themeColor="text1"/>
          <w:sz w:val="24"/>
          <w:szCs w:val="24"/>
          <w:highlight w:val="none"/>
          <w14:textFill>
            <w14:solidFill>
              <w14:schemeClr w14:val="tx1"/>
            </w14:solidFill>
          </w14:textFill>
        </w:rPr>
      </w:pPr>
      <w:r>
        <w:rPr>
          <w:rFonts w:hint="eastAsia" w:ascii="宋体" w:hAnsi="宋体" w:eastAsia="宋体" w:cs="宋体"/>
          <w:b/>
          <w:bCs/>
          <w:color w:val="000000" w:themeColor="text1"/>
          <w:sz w:val="24"/>
          <w:szCs w:val="24"/>
          <w:highlight w:val="none"/>
          <w14:textFill>
            <w14:solidFill>
              <w14:schemeClr w14:val="tx1"/>
            </w14:solidFill>
          </w14:textFill>
        </w:rPr>
        <w:t>十一、签订政府采购合同</w:t>
      </w:r>
    </w:p>
    <w:p w14:paraId="52E98867">
      <w:pPr>
        <w:widowControl/>
        <w:wordWrap w:val="0"/>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（一）自中标通知书发出之日起30日内，采购人与中标供应商应按招标文件和中标供应商投标文件的约定，签订书面合同。所签订的政府采购合同不得对招标文件和中标供应商的投标文件内容作实质性修改。</w:t>
      </w:r>
    </w:p>
    <w:p w14:paraId="6422AE42">
      <w:pPr>
        <w:widowControl/>
        <w:wordWrap w:val="0"/>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（二）中标供应商拒绝与采购人签订合同的，采购人可以按照评审报告推荐的中标候选人名单排序，确定下一候选人为中标供应商，也可以重新开展政府采购活动。</w:t>
      </w:r>
    </w:p>
    <w:p w14:paraId="218407D3">
      <w:pPr>
        <w:widowControl/>
        <w:wordWrap w:val="0"/>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（三）招标文件、投标文件、澄清、补充合同等为政府采购合同的组成部分，具有同等法律效力。</w:t>
      </w:r>
    </w:p>
    <w:p w14:paraId="612CE811">
      <w:pPr>
        <w:widowControl/>
        <w:wordWrap w:val="0"/>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（四）采购人自政府采购合同签订之日起 2 个工作日内，将政府采购合同在省级以上人民政府财政部门指定的媒体上公告，但政府采购合同中涉及国家秘密、商业秘密的内容除外。</w:t>
      </w:r>
    </w:p>
    <w:p w14:paraId="12CFB9C8">
      <w:pPr>
        <w:keepNext/>
        <w:keepLines/>
        <w:widowControl/>
        <w:numPr>
          <w:ilvl w:val="0"/>
          <w:numId w:val="1"/>
        </w:numPr>
        <w:tabs>
          <w:tab w:val="left" w:pos="360"/>
        </w:tabs>
        <w:spacing w:before="190" w:beforeLines="50" w:line="360" w:lineRule="auto"/>
        <w:ind w:firstLine="482"/>
        <w:rPr>
          <w:rFonts w:hint="eastAsia" w:ascii="宋体" w:hAnsi="宋体" w:eastAsia="宋体" w:cs="宋体"/>
          <w:b/>
          <w:bCs/>
          <w:color w:val="000000" w:themeColor="text1"/>
          <w:sz w:val="24"/>
          <w:szCs w:val="24"/>
          <w:highlight w:val="none"/>
          <w14:textFill>
            <w14:solidFill>
              <w14:schemeClr w14:val="tx1"/>
            </w14:solidFill>
          </w14:textFill>
        </w:rPr>
      </w:pPr>
      <w:r>
        <w:rPr>
          <w:rFonts w:hint="eastAsia" w:ascii="宋体" w:hAnsi="宋体" w:eastAsia="宋体" w:cs="宋体"/>
          <w:b/>
          <w:bCs/>
          <w:color w:val="000000" w:themeColor="text1"/>
          <w:sz w:val="24"/>
          <w:szCs w:val="24"/>
          <w:highlight w:val="none"/>
          <w14:textFill>
            <w14:solidFill>
              <w14:schemeClr w14:val="tx1"/>
            </w14:solidFill>
          </w14:textFill>
        </w:rPr>
        <w:t>十二、其他</w:t>
      </w:r>
    </w:p>
    <w:p w14:paraId="4616ECD2">
      <w:pPr>
        <w:widowControl/>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一）评标委员会发现招标文件存在歧义、重大缺陷导致评标工作无法进行，或者招标文件内容违反国家有关强制性规定的，应当停止评标工作，与采购人或者采购代理机构沟通并作书面记录。采购人或者采购代理机构确认后，应当修改招标文件，重新组织采购活动。</w:t>
      </w:r>
    </w:p>
    <w:p w14:paraId="788812D8">
      <w:pPr>
        <w:widowControl/>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（二）根据《中华人民共和国政府采购法》第三十六条规定，在招标采购中，出现下列情形之一的，本项目按废标处理：</w:t>
      </w:r>
    </w:p>
    <w:p w14:paraId="1747F184">
      <w:pPr>
        <w:widowControl/>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1、出现影响采购公正的违法、违规行为的；</w:t>
      </w:r>
    </w:p>
    <w:p w14:paraId="3E0910F9">
      <w:pPr>
        <w:widowControl/>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2、供应商的报价均超过了采购预算，采购人不能支付的；</w:t>
      </w:r>
    </w:p>
    <w:p w14:paraId="7CDCE6E3">
      <w:pPr>
        <w:widowControl/>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3、因重大变故，采购任务取消的。</w:t>
      </w:r>
    </w:p>
    <w:p w14:paraId="419288C7">
      <w:pPr>
        <w:widowControl/>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废标后，除采购任务取消外，本项目将重新组织招标。</w:t>
      </w:r>
    </w:p>
    <w:p w14:paraId="2D960CF1">
      <w:pPr>
        <w:widowControl/>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三）在递交投标文件阶段、密封性等形式检查阶段、资格审查阶段或评标委员会评标阶段，当出现有效投标供应商不足3家时，本项目将依据西安市财政局《关于进一步规范市级预算单位变更政府采购方式审批管理的通知》（市财发〔2017〕186号）等的有关规定，按政府采购监管部门事前批准的采购方式继续进行。</w:t>
      </w:r>
    </w:p>
    <w:p w14:paraId="707B3A70">
      <w:pPr>
        <w:widowControl/>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（四）招标文件未明确的其他事项，按《中华人民共和国政府采购法》及其相关法律法规执行。</w:t>
      </w:r>
    </w:p>
    <w:p w14:paraId="427DC011">
      <w:pPr>
        <w:widowControl/>
        <w:spacing w:line="360" w:lineRule="auto"/>
        <w:ind w:firstLine="482"/>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br w:type="page"/>
      </w:r>
    </w:p>
    <w:p w14:paraId="6D3E1CDF">
      <w:pPr>
        <w:pStyle w:val="2"/>
        <w:spacing w:before="190" w:after="190" w:line="360" w:lineRule="auto"/>
        <w:ind w:firstLine="723"/>
        <w:rPr>
          <w:rFonts w:hint="eastAsia" w:ascii="宋体" w:hAnsi="宋体" w:eastAsia="宋体" w:cs="宋体"/>
          <w:b/>
          <w:bCs w:val="0"/>
          <w:color w:val="000000" w:themeColor="text1"/>
          <w:sz w:val="28"/>
          <w:szCs w:val="28"/>
          <w:highlight w:val="none"/>
          <w14:textFill>
            <w14:solidFill>
              <w14:schemeClr w14:val="tx1"/>
            </w14:solidFill>
          </w14:textFill>
        </w:rPr>
      </w:pPr>
      <w:bookmarkStart w:id="39" w:name="_Toc75507083"/>
      <w:bookmarkStart w:id="40" w:name="_Toc85037376"/>
      <w:bookmarkStart w:id="41" w:name="_Toc17909"/>
      <w:bookmarkStart w:id="42" w:name="_Toc8295"/>
      <w:r>
        <w:rPr>
          <w:rFonts w:hint="eastAsia" w:ascii="宋体" w:hAnsi="宋体" w:eastAsia="宋体" w:cs="宋体"/>
          <w:b/>
          <w:bCs w:val="0"/>
          <w:color w:val="000000" w:themeColor="text1"/>
          <w:sz w:val="28"/>
          <w:szCs w:val="28"/>
          <w:highlight w:val="none"/>
          <w14:textFill>
            <w14:solidFill>
              <w14:schemeClr w14:val="tx1"/>
            </w14:solidFill>
          </w14:textFill>
        </w:rPr>
        <w:t>第三章 招标内容及要求</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5C0B5711">
      <w:pPr>
        <w:keepNext w:val="0"/>
        <w:keepLines w:val="0"/>
        <w:pageBreakBefore w:val="0"/>
        <w:widowControl w:val="0"/>
        <w:kinsoku/>
        <w:wordWrap/>
        <w:overflowPunct/>
        <w:topLinePunct w:val="0"/>
        <w:autoSpaceDE/>
        <w:autoSpaceDN/>
        <w:bidi w:val="0"/>
        <w:adjustRightInd/>
        <w:snapToGrid/>
        <w:spacing w:line="360" w:lineRule="auto"/>
        <w:ind w:left="0" w:right="0" w:firstLine="478" w:firstLineChars="200"/>
        <w:textAlignment w:val="auto"/>
        <w:rPr>
          <w:rFonts w:hint="eastAsia" w:ascii="宋体" w:hAnsi="宋体" w:eastAsia="宋体" w:cs="宋体"/>
          <w:b/>
          <w:bCs/>
          <w:spacing w:val="-1"/>
          <w:sz w:val="24"/>
          <w:szCs w:val="24"/>
          <w:highlight w:val="none"/>
        </w:rPr>
      </w:pPr>
      <w:r>
        <w:rPr>
          <w:rFonts w:hint="eastAsia" w:ascii="宋体" w:hAnsi="宋体" w:eastAsia="宋体" w:cs="宋体"/>
          <w:b/>
          <w:bCs/>
          <w:spacing w:val="-1"/>
          <w:sz w:val="24"/>
          <w:szCs w:val="24"/>
          <w:highlight w:val="none"/>
        </w:rPr>
        <w:t>一、项目概况及招标内容</w:t>
      </w:r>
    </w:p>
    <w:p w14:paraId="11D41625">
      <w:pPr>
        <w:keepNext w:val="0"/>
        <w:keepLines w:val="0"/>
        <w:pageBreakBefore w:val="0"/>
        <w:widowControl w:val="0"/>
        <w:kinsoku/>
        <w:wordWrap/>
        <w:overflowPunct/>
        <w:topLinePunct w:val="0"/>
        <w:autoSpaceDE/>
        <w:autoSpaceDN/>
        <w:bidi w:val="0"/>
        <w:adjustRightInd/>
        <w:snapToGrid/>
        <w:spacing w:line="360" w:lineRule="auto"/>
        <w:ind w:left="0" w:right="0" w:firstLine="476" w:firstLineChars="200"/>
        <w:textAlignment w:val="auto"/>
        <w:rPr>
          <w:rFonts w:hint="eastAsia" w:ascii="宋体" w:hAnsi="宋体" w:eastAsia="宋体" w:cs="宋体"/>
          <w:spacing w:val="-1"/>
          <w:sz w:val="24"/>
          <w:szCs w:val="24"/>
          <w:highlight w:val="none"/>
        </w:rPr>
      </w:pPr>
      <w:r>
        <w:rPr>
          <w:rFonts w:hint="eastAsia" w:ascii="宋体" w:hAnsi="宋体" w:eastAsia="宋体" w:cs="宋体"/>
          <w:spacing w:val="-1"/>
          <w:sz w:val="24"/>
          <w:szCs w:val="24"/>
          <w:highlight w:val="none"/>
          <w:lang w:eastAsia="zh-CN"/>
        </w:rPr>
        <w:t xml:space="preserve"> 202</w:t>
      </w:r>
      <w:r>
        <w:rPr>
          <w:rFonts w:hint="eastAsia" w:ascii="宋体" w:hAnsi="宋体" w:eastAsia="宋体" w:cs="宋体"/>
          <w:spacing w:val="-1"/>
          <w:sz w:val="24"/>
          <w:szCs w:val="24"/>
          <w:highlight w:val="none"/>
          <w:lang w:val="en-US" w:eastAsia="zh-CN"/>
        </w:rPr>
        <w:t>6</w:t>
      </w:r>
      <w:r>
        <w:rPr>
          <w:rFonts w:hint="eastAsia" w:ascii="宋体" w:hAnsi="宋体" w:eastAsia="宋体" w:cs="宋体"/>
          <w:spacing w:val="-1"/>
          <w:sz w:val="24"/>
          <w:szCs w:val="24"/>
          <w:highlight w:val="none"/>
          <w:lang w:eastAsia="zh-CN"/>
        </w:rPr>
        <w:t>年度非市政开挖修复工程</w:t>
      </w:r>
      <w:r>
        <w:rPr>
          <w:rFonts w:hint="eastAsia" w:ascii="宋体" w:hAnsi="宋体" w:eastAsia="宋体" w:cs="宋体"/>
          <w:spacing w:val="-1"/>
          <w:sz w:val="24"/>
          <w:szCs w:val="24"/>
          <w:highlight w:val="none"/>
          <w:lang w:val="en-US" w:eastAsia="zh-CN"/>
        </w:rPr>
        <w:t>八标段</w:t>
      </w:r>
      <w:r>
        <w:rPr>
          <w:rFonts w:hint="eastAsia" w:ascii="宋体" w:hAnsi="宋体" w:eastAsia="宋体" w:cs="宋体"/>
          <w:spacing w:val="-1"/>
          <w:sz w:val="24"/>
          <w:szCs w:val="24"/>
          <w:highlight w:val="none"/>
          <w:lang w:eastAsia="zh-CN"/>
        </w:rPr>
        <w:t>主要是对西安市自强路、华清路、南二环、北三环、凤城五路、东城大道等 101 条城市快速路和主干路、次干路的非市政开挖修复工程进行</w:t>
      </w:r>
      <w:r>
        <w:rPr>
          <w:rFonts w:hint="eastAsia" w:ascii="宋体" w:hAnsi="宋体" w:eastAsia="宋体" w:cs="宋体"/>
          <w:spacing w:val="-1"/>
          <w:sz w:val="24"/>
          <w:szCs w:val="24"/>
          <w:highlight w:val="none"/>
          <w:lang w:val="en-US" w:eastAsia="zh-CN"/>
        </w:rPr>
        <w:t>工程质量检测以及2025年度企业自行恢复非市政项目质量检测（检测清单详见附表）</w:t>
      </w:r>
      <w:r>
        <w:rPr>
          <w:rFonts w:hint="eastAsia" w:ascii="宋体" w:hAnsi="宋体" w:eastAsia="宋体" w:cs="宋体"/>
          <w:spacing w:val="-1"/>
          <w:sz w:val="24"/>
          <w:szCs w:val="24"/>
          <w:highlight w:val="none"/>
        </w:rPr>
        <w:t>。</w:t>
      </w:r>
    </w:p>
    <w:p w14:paraId="216BEE4F">
      <w:pPr>
        <w:keepNext w:val="0"/>
        <w:keepLines w:val="0"/>
        <w:pageBreakBefore w:val="0"/>
        <w:widowControl w:val="0"/>
        <w:kinsoku/>
        <w:wordWrap/>
        <w:overflowPunct/>
        <w:topLinePunct w:val="0"/>
        <w:autoSpaceDE/>
        <w:autoSpaceDN/>
        <w:bidi w:val="0"/>
        <w:adjustRightInd/>
        <w:snapToGrid/>
        <w:spacing w:line="360" w:lineRule="auto"/>
        <w:ind w:left="0" w:right="0" w:firstLine="478" w:firstLineChars="200"/>
        <w:textAlignment w:val="auto"/>
        <w:rPr>
          <w:rFonts w:hint="eastAsia" w:ascii="宋体" w:hAnsi="宋体" w:eastAsia="宋体" w:cs="宋体"/>
          <w:b/>
          <w:bCs/>
          <w:spacing w:val="-1"/>
          <w:sz w:val="24"/>
          <w:szCs w:val="24"/>
          <w:highlight w:val="none"/>
          <w:lang w:eastAsia="zh-CN"/>
        </w:rPr>
      </w:pPr>
      <w:r>
        <w:rPr>
          <w:rFonts w:hint="eastAsia" w:ascii="宋体" w:hAnsi="宋体" w:eastAsia="宋体" w:cs="宋体"/>
          <w:b/>
          <w:bCs/>
          <w:spacing w:val="-1"/>
          <w:sz w:val="24"/>
          <w:szCs w:val="24"/>
          <w:highlight w:val="none"/>
          <w:lang w:eastAsia="zh-CN"/>
        </w:rPr>
        <w:t>二、技术服务要求</w:t>
      </w:r>
    </w:p>
    <w:p w14:paraId="619C3E87">
      <w:pPr>
        <w:keepNext w:val="0"/>
        <w:keepLines w:val="0"/>
        <w:pageBreakBefore w:val="0"/>
        <w:widowControl w:val="0"/>
        <w:kinsoku/>
        <w:wordWrap/>
        <w:overflowPunct/>
        <w:topLinePunct w:val="0"/>
        <w:autoSpaceDE/>
        <w:autoSpaceDN/>
        <w:bidi w:val="0"/>
        <w:adjustRightInd/>
        <w:snapToGrid/>
        <w:spacing w:line="360" w:lineRule="auto"/>
        <w:ind w:left="0" w:right="0" w:firstLine="476" w:firstLineChars="200"/>
        <w:textAlignment w:val="auto"/>
        <w:rPr>
          <w:rFonts w:hint="default" w:ascii="宋体" w:hAnsi="宋体" w:eastAsia="宋体" w:cs="宋体"/>
          <w:spacing w:val="-1"/>
          <w:sz w:val="24"/>
          <w:szCs w:val="24"/>
          <w:highlight w:val="none"/>
          <w:lang w:val="en-US" w:eastAsia="zh-CN"/>
        </w:rPr>
      </w:pPr>
      <w:r>
        <w:rPr>
          <w:rFonts w:hint="eastAsia" w:ascii="宋体" w:hAnsi="宋体" w:eastAsia="宋体" w:cs="宋体"/>
          <w:spacing w:val="-1"/>
          <w:sz w:val="24"/>
          <w:szCs w:val="24"/>
          <w:highlight w:val="none"/>
          <w:lang w:eastAsia="zh-CN"/>
        </w:rPr>
        <w:t>1、城市道路挖掘修复工程质量检测依据</w:t>
      </w:r>
      <w:r>
        <w:rPr>
          <w:rFonts w:hint="eastAsia" w:ascii="宋体" w:hAnsi="宋体" w:eastAsia="宋体" w:cs="宋体"/>
          <w:spacing w:val="-1"/>
          <w:sz w:val="24"/>
          <w:szCs w:val="24"/>
          <w:highlight w:val="none"/>
          <w:lang w:val="en-US" w:eastAsia="zh-CN"/>
        </w:rPr>
        <w:t>及工程建设标准</w:t>
      </w:r>
    </w:p>
    <w:p w14:paraId="2C926E09">
      <w:pPr>
        <w:keepNext w:val="0"/>
        <w:keepLines w:val="0"/>
        <w:pageBreakBefore w:val="0"/>
        <w:widowControl w:val="0"/>
        <w:kinsoku/>
        <w:wordWrap/>
        <w:overflowPunct/>
        <w:topLinePunct w:val="0"/>
        <w:autoSpaceDE/>
        <w:autoSpaceDN/>
        <w:bidi w:val="0"/>
        <w:adjustRightInd/>
        <w:snapToGrid/>
        <w:spacing w:line="360" w:lineRule="auto"/>
        <w:ind w:left="0" w:right="0" w:firstLine="476" w:firstLineChars="200"/>
        <w:textAlignment w:val="auto"/>
        <w:rPr>
          <w:rFonts w:hint="eastAsia" w:ascii="宋体" w:hAnsi="宋体" w:eastAsia="宋体" w:cs="宋体"/>
          <w:spacing w:val="-1"/>
          <w:sz w:val="24"/>
          <w:szCs w:val="24"/>
          <w:highlight w:val="none"/>
          <w:lang w:val="en-US" w:eastAsia="zh-CN"/>
        </w:rPr>
      </w:pPr>
      <w:r>
        <w:rPr>
          <w:rFonts w:hint="eastAsia" w:ascii="宋体" w:hAnsi="宋体" w:eastAsia="宋体" w:cs="宋体"/>
          <w:spacing w:val="-1"/>
          <w:sz w:val="24"/>
          <w:szCs w:val="24"/>
          <w:highlight w:val="none"/>
          <w:lang w:val="en-US" w:eastAsia="zh-CN"/>
        </w:rPr>
        <w:t>根据《城镇道路养护技术规范》CJJ36—2016的相关要求，对道路进行相关质量检测，满足规范要求。</w:t>
      </w:r>
    </w:p>
    <w:p w14:paraId="3CA418DE">
      <w:pPr>
        <w:keepNext w:val="0"/>
        <w:keepLines w:val="0"/>
        <w:pageBreakBefore w:val="0"/>
        <w:widowControl w:val="0"/>
        <w:kinsoku/>
        <w:wordWrap/>
        <w:overflowPunct/>
        <w:topLinePunct w:val="0"/>
        <w:autoSpaceDE/>
        <w:autoSpaceDN/>
        <w:bidi w:val="0"/>
        <w:adjustRightInd/>
        <w:snapToGrid/>
        <w:spacing w:line="360" w:lineRule="auto"/>
        <w:ind w:left="0" w:right="0" w:firstLine="476" w:firstLineChars="200"/>
        <w:textAlignment w:val="auto"/>
        <w:rPr>
          <w:rFonts w:hint="eastAsia" w:ascii="宋体" w:hAnsi="宋体" w:eastAsia="宋体" w:cs="宋体"/>
          <w:spacing w:val="-1"/>
          <w:sz w:val="24"/>
          <w:szCs w:val="24"/>
          <w:highlight w:val="none"/>
          <w:lang w:val="en-US" w:eastAsia="zh-CN"/>
        </w:rPr>
      </w:pPr>
      <w:r>
        <w:rPr>
          <w:rFonts w:hint="eastAsia" w:ascii="宋体" w:hAnsi="宋体" w:eastAsia="宋体" w:cs="宋体"/>
          <w:spacing w:val="-1"/>
          <w:sz w:val="24"/>
          <w:szCs w:val="24"/>
          <w:highlight w:val="none"/>
          <w:lang w:val="en-US" w:eastAsia="zh-CN"/>
        </w:rPr>
        <w:t>工程建设标准：《城市道路路面设计规范》CJJ169-2012、《城市道路工程设计规范》CJJ 37-2012、《城镇道路工程施工与质量验收规范》CJJ 1-2008等国家、行业以及西安市市政设施维护相关规范、标准，并满足使用功能的要求。日常各项工作严格执行西安市市政设施管理中心的相关制度要求。</w:t>
      </w:r>
    </w:p>
    <w:p w14:paraId="6C253DFE">
      <w:pPr>
        <w:keepNext w:val="0"/>
        <w:keepLines w:val="0"/>
        <w:pageBreakBefore w:val="0"/>
        <w:widowControl w:val="0"/>
        <w:kinsoku/>
        <w:wordWrap/>
        <w:overflowPunct/>
        <w:topLinePunct w:val="0"/>
        <w:autoSpaceDE/>
        <w:autoSpaceDN/>
        <w:bidi w:val="0"/>
        <w:adjustRightInd/>
        <w:snapToGrid/>
        <w:spacing w:line="360" w:lineRule="auto"/>
        <w:ind w:left="0" w:right="0" w:firstLine="476" w:firstLineChars="200"/>
        <w:textAlignment w:val="auto"/>
        <w:rPr>
          <w:rFonts w:hint="eastAsia" w:ascii="宋体" w:hAnsi="宋体" w:eastAsia="宋体" w:cs="宋体"/>
          <w:spacing w:val="-1"/>
          <w:sz w:val="24"/>
          <w:szCs w:val="24"/>
          <w:highlight w:val="none"/>
          <w:lang w:val="en-US" w:eastAsia="zh-CN"/>
        </w:rPr>
      </w:pPr>
      <w:r>
        <w:rPr>
          <w:rFonts w:hint="eastAsia" w:ascii="宋体" w:hAnsi="宋体" w:eastAsia="宋体" w:cs="宋体"/>
          <w:spacing w:val="-1"/>
          <w:sz w:val="24"/>
          <w:szCs w:val="24"/>
          <w:highlight w:val="none"/>
          <w:lang w:val="en-US" w:eastAsia="zh-CN"/>
        </w:rPr>
        <w:t>2、检测工作内容及要求：</w:t>
      </w:r>
    </w:p>
    <w:p w14:paraId="7DC4DFFD">
      <w:pPr>
        <w:keepNext w:val="0"/>
        <w:keepLines w:val="0"/>
        <w:pageBreakBefore w:val="0"/>
        <w:widowControl w:val="0"/>
        <w:kinsoku/>
        <w:wordWrap/>
        <w:overflowPunct/>
        <w:topLinePunct w:val="0"/>
        <w:autoSpaceDE/>
        <w:autoSpaceDN/>
        <w:bidi w:val="0"/>
        <w:adjustRightInd/>
        <w:snapToGrid/>
        <w:spacing w:line="360" w:lineRule="auto"/>
        <w:ind w:left="0" w:right="0" w:firstLine="476" w:firstLineChars="200"/>
        <w:textAlignment w:val="auto"/>
        <w:rPr>
          <w:rFonts w:hint="eastAsia" w:ascii="宋体" w:hAnsi="宋体" w:eastAsia="宋体" w:cs="宋体"/>
          <w:spacing w:val="-1"/>
          <w:sz w:val="24"/>
          <w:szCs w:val="24"/>
          <w:highlight w:val="none"/>
          <w:lang w:val="en-US" w:eastAsia="zh-CN"/>
        </w:rPr>
      </w:pPr>
      <w:r>
        <w:rPr>
          <w:rFonts w:hint="eastAsia" w:ascii="宋体" w:hAnsi="宋体" w:eastAsia="宋体" w:cs="宋体"/>
          <w:spacing w:val="-1"/>
          <w:sz w:val="24"/>
          <w:szCs w:val="24"/>
          <w:highlight w:val="none"/>
          <w:lang w:val="en-US" w:eastAsia="zh-CN"/>
        </w:rPr>
        <w:t>（1）路基工程</w:t>
      </w:r>
    </w:p>
    <w:p w14:paraId="3019F09E">
      <w:pPr>
        <w:keepNext w:val="0"/>
        <w:keepLines w:val="0"/>
        <w:pageBreakBefore w:val="0"/>
        <w:widowControl w:val="0"/>
        <w:kinsoku/>
        <w:wordWrap/>
        <w:overflowPunct/>
        <w:topLinePunct w:val="0"/>
        <w:autoSpaceDE/>
        <w:autoSpaceDN/>
        <w:bidi w:val="0"/>
        <w:adjustRightInd/>
        <w:snapToGrid/>
        <w:spacing w:line="360" w:lineRule="auto"/>
        <w:ind w:left="0" w:right="0" w:firstLine="476" w:firstLineChars="200"/>
        <w:textAlignment w:val="auto"/>
        <w:rPr>
          <w:rFonts w:hint="eastAsia" w:ascii="宋体" w:hAnsi="宋体" w:eastAsia="宋体" w:cs="宋体"/>
          <w:spacing w:val="-1"/>
          <w:sz w:val="24"/>
          <w:szCs w:val="24"/>
          <w:highlight w:val="none"/>
          <w:lang w:val="en-US" w:eastAsia="zh-CN"/>
        </w:rPr>
      </w:pPr>
      <w:r>
        <w:rPr>
          <w:rFonts w:hint="eastAsia" w:ascii="宋体" w:hAnsi="宋体" w:eastAsia="宋体" w:cs="宋体"/>
          <w:spacing w:val="-1"/>
          <w:sz w:val="24"/>
          <w:szCs w:val="24"/>
          <w:highlight w:val="none"/>
          <w:lang w:val="en-US" w:eastAsia="zh-CN"/>
        </w:rPr>
        <w:t>填筑料场试验：击实、CBR、有机质等进行试验检测。</w:t>
      </w:r>
    </w:p>
    <w:p w14:paraId="56EAE17F">
      <w:pPr>
        <w:keepNext w:val="0"/>
        <w:keepLines w:val="0"/>
        <w:pageBreakBefore w:val="0"/>
        <w:widowControl w:val="0"/>
        <w:kinsoku/>
        <w:wordWrap/>
        <w:overflowPunct/>
        <w:topLinePunct w:val="0"/>
        <w:autoSpaceDE/>
        <w:autoSpaceDN/>
        <w:bidi w:val="0"/>
        <w:adjustRightInd/>
        <w:snapToGrid/>
        <w:spacing w:line="360" w:lineRule="auto"/>
        <w:ind w:left="0" w:right="0" w:firstLine="476" w:firstLineChars="200"/>
        <w:textAlignment w:val="auto"/>
        <w:rPr>
          <w:rFonts w:hint="eastAsia" w:ascii="宋体" w:hAnsi="宋体" w:eastAsia="宋体" w:cs="宋体"/>
          <w:spacing w:val="-1"/>
          <w:sz w:val="24"/>
          <w:szCs w:val="24"/>
          <w:highlight w:val="none"/>
          <w:lang w:val="en-US" w:eastAsia="zh-CN"/>
        </w:rPr>
      </w:pPr>
      <w:r>
        <w:rPr>
          <w:rFonts w:hint="eastAsia" w:ascii="宋体" w:hAnsi="宋体" w:eastAsia="宋体" w:cs="宋体"/>
          <w:spacing w:val="-1"/>
          <w:sz w:val="24"/>
          <w:szCs w:val="24"/>
          <w:highlight w:val="none"/>
          <w:lang w:val="en-US" w:eastAsia="zh-CN"/>
        </w:rPr>
        <w:t>现场：压实度试验，对细粒土采用环刀法检测，按土质类别分别取样进行击实试验，提供出不同土质的最大干密度和最佳含水量，作为填料碾压施工依据。</w:t>
      </w:r>
    </w:p>
    <w:p w14:paraId="6F876515">
      <w:pPr>
        <w:keepNext w:val="0"/>
        <w:keepLines w:val="0"/>
        <w:pageBreakBefore w:val="0"/>
        <w:widowControl w:val="0"/>
        <w:kinsoku/>
        <w:wordWrap/>
        <w:overflowPunct/>
        <w:topLinePunct w:val="0"/>
        <w:autoSpaceDE/>
        <w:autoSpaceDN/>
        <w:bidi w:val="0"/>
        <w:adjustRightInd/>
        <w:snapToGrid/>
        <w:spacing w:line="360" w:lineRule="auto"/>
        <w:ind w:left="0" w:right="0" w:firstLine="476" w:firstLineChars="200"/>
        <w:textAlignment w:val="auto"/>
        <w:rPr>
          <w:rFonts w:hint="eastAsia" w:ascii="宋体" w:hAnsi="宋体" w:eastAsia="宋体" w:cs="宋体"/>
          <w:spacing w:val="-1"/>
          <w:sz w:val="24"/>
          <w:szCs w:val="24"/>
          <w:highlight w:val="none"/>
          <w:lang w:val="en-US" w:eastAsia="zh-CN"/>
        </w:rPr>
      </w:pPr>
      <w:r>
        <w:rPr>
          <w:rFonts w:hint="eastAsia" w:ascii="宋体" w:hAnsi="宋体" w:eastAsia="宋体" w:cs="宋体"/>
          <w:spacing w:val="-1"/>
          <w:sz w:val="24"/>
          <w:szCs w:val="24"/>
          <w:highlight w:val="none"/>
          <w:lang w:val="en-US" w:eastAsia="zh-CN"/>
        </w:rPr>
        <w:t>（2）路面基层工程</w:t>
      </w:r>
    </w:p>
    <w:p w14:paraId="192D0093">
      <w:pPr>
        <w:keepNext w:val="0"/>
        <w:keepLines w:val="0"/>
        <w:pageBreakBefore w:val="0"/>
        <w:widowControl w:val="0"/>
        <w:kinsoku/>
        <w:wordWrap/>
        <w:overflowPunct/>
        <w:topLinePunct w:val="0"/>
        <w:autoSpaceDE/>
        <w:autoSpaceDN/>
        <w:bidi w:val="0"/>
        <w:adjustRightInd/>
        <w:snapToGrid/>
        <w:spacing w:line="360" w:lineRule="auto"/>
        <w:ind w:left="0" w:right="0" w:firstLine="476" w:firstLineChars="200"/>
        <w:textAlignment w:val="auto"/>
        <w:rPr>
          <w:rFonts w:hint="eastAsia" w:ascii="宋体" w:hAnsi="宋体" w:eastAsia="宋体" w:cs="宋体"/>
          <w:spacing w:val="-1"/>
          <w:sz w:val="24"/>
          <w:szCs w:val="24"/>
          <w:highlight w:val="none"/>
          <w:lang w:val="en-US" w:eastAsia="zh-CN"/>
        </w:rPr>
      </w:pPr>
      <w:r>
        <w:rPr>
          <w:rFonts w:hint="eastAsia" w:ascii="宋体" w:hAnsi="宋体" w:eastAsia="宋体" w:cs="宋体"/>
          <w:spacing w:val="-1"/>
          <w:sz w:val="24"/>
          <w:szCs w:val="24"/>
          <w:highlight w:val="none"/>
          <w:lang w:val="en-US" w:eastAsia="zh-CN"/>
        </w:rPr>
        <w:t>道路工程的基层和底基层为二灰碎石和灰土，应对其质量进行控制。对于无机结合料稳定基层，应钻芯取样检查其整体性，对底基层和基层做弯沉等检测，及时发现施工中的质量薄弱点。</w:t>
      </w:r>
    </w:p>
    <w:p w14:paraId="0CE37379">
      <w:pPr>
        <w:keepNext w:val="0"/>
        <w:keepLines w:val="0"/>
        <w:pageBreakBefore w:val="0"/>
        <w:widowControl w:val="0"/>
        <w:kinsoku/>
        <w:wordWrap/>
        <w:overflowPunct/>
        <w:topLinePunct w:val="0"/>
        <w:autoSpaceDE/>
        <w:autoSpaceDN/>
        <w:bidi w:val="0"/>
        <w:adjustRightInd/>
        <w:snapToGrid/>
        <w:spacing w:line="360" w:lineRule="auto"/>
        <w:ind w:left="0" w:right="0" w:firstLine="476" w:firstLineChars="200"/>
        <w:textAlignment w:val="auto"/>
        <w:rPr>
          <w:rFonts w:hint="eastAsia" w:ascii="宋体" w:hAnsi="宋体" w:eastAsia="宋体" w:cs="宋体"/>
          <w:spacing w:val="-1"/>
          <w:sz w:val="24"/>
          <w:szCs w:val="24"/>
          <w:highlight w:val="none"/>
          <w:lang w:val="en-US" w:eastAsia="zh-CN"/>
        </w:rPr>
      </w:pPr>
      <w:r>
        <w:rPr>
          <w:rFonts w:hint="eastAsia" w:ascii="宋体" w:hAnsi="宋体" w:eastAsia="宋体" w:cs="宋体"/>
          <w:spacing w:val="-1"/>
          <w:sz w:val="24"/>
          <w:szCs w:val="24"/>
          <w:highlight w:val="none"/>
          <w:lang w:val="en-US" w:eastAsia="zh-CN"/>
        </w:rPr>
        <w:t>（3）路面面层工程</w:t>
      </w:r>
    </w:p>
    <w:p w14:paraId="45E020AC">
      <w:pPr>
        <w:keepNext w:val="0"/>
        <w:keepLines w:val="0"/>
        <w:pageBreakBefore w:val="0"/>
        <w:widowControl w:val="0"/>
        <w:kinsoku/>
        <w:wordWrap/>
        <w:overflowPunct/>
        <w:topLinePunct w:val="0"/>
        <w:autoSpaceDE/>
        <w:autoSpaceDN/>
        <w:bidi w:val="0"/>
        <w:adjustRightInd/>
        <w:snapToGrid/>
        <w:spacing w:line="360" w:lineRule="auto"/>
        <w:ind w:left="0" w:right="0" w:firstLine="476" w:firstLineChars="200"/>
        <w:textAlignment w:val="auto"/>
        <w:rPr>
          <w:rFonts w:hint="eastAsia" w:ascii="宋体" w:hAnsi="宋体" w:eastAsia="宋体" w:cs="宋体"/>
          <w:spacing w:val="-1"/>
          <w:sz w:val="24"/>
          <w:szCs w:val="24"/>
          <w:highlight w:val="none"/>
          <w:lang w:val="en-US" w:eastAsia="zh-CN"/>
        </w:rPr>
      </w:pPr>
      <w:r>
        <w:rPr>
          <w:rFonts w:hint="eastAsia" w:ascii="宋体" w:hAnsi="宋体" w:eastAsia="宋体" w:cs="宋体"/>
          <w:spacing w:val="-1"/>
          <w:sz w:val="24"/>
          <w:szCs w:val="24"/>
          <w:highlight w:val="none"/>
          <w:lang w:val="en-US" w:eastAsia="zh-CN"/>
        </w:rPr>
        <w:t>道路沥青混凝土施工时，对工程使用的原材料按规范检验频率进行抽检检验，禁止不合格的产品流入施工现场。对道路的沥青面层进行弯沉检测，以评价路面结构的承载能力，并对沥青面层的厚度（钻芯法）、压实度（蜡封法）平整度、抗滑性能等进行检测。</w:t>
      </w:r>
    </w:p>
    <w:p w14:paraId="5FD09758">
      <w:pPr>
        <w:keepNext w:val="0"/>
        <w:keepLines w:val="0"/>
        <w:pageBreakBefore w:val="0"/>
        <w:widowControl w:val="0"/>
        <w:kinsoku/>
        <w:wordWrap/>
        <w:overflowPunct/>
        <w:topLinePunct w:val="0"/>
        <w:autoSpaceDE/>
        <w:autoSpaceDN/>
        <w:bidi w:val="0"/>
        <w:adjustRightInd/>
        <w:snapToGrid/>
        <w:spacing w:line="360" w:lineRule="auto"/>
        <w:ind w:left="0" w:right="0" w:firstLine="476" w:firstLineChars="200"/>
        <w:textAlignment w:val="auto"/>
        <w:rPr>
          <w:rFonts w:hint="eastAsia" w:ascii="宋体" w:hAnsi="宋体" w:eastAsia="宋体" w:cs="宋体"/>
          <w:spacing w:val="-1"/>
          <w:sz w:val="24"/>
          <w:szCs w:val="24"/>
          <w:highlight w:val="none"/>
          <w:lang w:val="en-US" w:eastAsia="zh-CN"/>
        </w:rPr>
      </w:pPr>
      <w:r>
        <w:rPr>
          <w:rFonts w:hint="eastAsia" w:ascii="宋体" w:hAnsi="宋体" w:eastAsia="宋体" w:cs="宋体"/>
          <w:spacing w:val="-1"/>
          <w:sz w:val="24"/>
          <w:szCs w:val="24"/>
          <w:highlight w:val="none"/>
          <w:lang w:val="en-US" w:eastAsia="zh-CN"/>
        </w:rPr>
        <w:t>3、检测成果要求</w:t>
      </w:r>
    </w:p>
    <w:p w14:paraId="19BA28D8">
      <w:pPr>
        <w:keepNext w:val="0"/>
        <w:keepLines w:val="0"/>
        <w:pageBreakBefore w:val="0"/>
        <w:widowControl w:val="0"/>
        <w:kinsoku/>
        <w:wordWrap/>
        <w:overflowPunct/>
        <w:topLinePunct w:val="0"/>
        <w:autoSpaceDE/>
        <w:autoSpaceDN/>
        <w:bidi w:val="0"/>
        <w:adjustRightInd/>
        <w:snapToGrid/>
        <w:spacing w:line="360" w:lineRule="auto"/>
        <w:ind w:left="0" w:right="0" w:firstLine="476" w:firstLineChars="200"/>
        <w:textAlignment w:val="auto"/>
        <w:rPr>
          <w:rFonts w:hint="default" w:ascii="宋体" w:hAnsi="宋体" w:eastAsia="宋体" w:cs="宋体"/>
          <w:spacing w:val="-1"/>
          <w:sz w:val="24"/>
          <w:szCs w:val="24"/>
          <w:highlight w:val="none"/>
          <w:lang w:val="en-US" w:eastAsia="zh-CN"/>
        </w:rPr>
      </w:pPr>
      <w:bookmarkStart w:id="43" w:name="_Toc523232786"/>
      <w:bookmarkStart w:id="44" w:name="_Toc8041"/>
      <w:r>
        <w:rPr>
          <w:rFonts w:hint="default" w:ascii="宋体" w:hAnsi="宋体" w:eastAsia="宋体" w:cs="宋体"/>
          <w:spacing w:val="-1"/>
          <w:sz w:val="24"/>
          <w:szCs w:val="24"/>
          <w:highlight w:val="none"/>
          <w:lang w:val="en-US" w:eastAsia="zh-CN"/>
        </w:rPr>
        <w:t>根据各项检测结果出具相关检测报告，针对检测报告</w:t>
      </w:r>
      <w:r>
        <w:rPr>
          <w:rFonts w:hint="eastAsia" w:ascii="宋体" w:hAnsi="宋体" w:eastAsia="宋体" w:cs="宋体"/>
          <w:spacing w:val="-1"/>
          <w:sz w:val="24"/>
          <w:szCs w:val="24"/>
          <w:highlight w:val="none"/>
          <w:lang w:val="en-US" w:eastAsia="zh-CN"/>
        </w:rPr>
        <w:t>反映出</w:t>
      </w:r>
      <w:r>
        <w:rPr>
          <w:rFonts w:hint="default" w:ascii="宋体" w:hAnsi="宋体" w:eastAsia="宋体" w:cs="宋体"/>
          <w:spacing w:val="-1"/>
          <w:sz w:val="24"/>
          <w:szCs w:val="24"/>
          <w:highlight w:val="none"/>
          <w:lang w:val="en-US" w:eastAsia="zh-CN"/>
        </w:rPr>
        <w:t>施工过程中的质量。</w:t>
      </w:r>
      <w:bookmarkEnd w:id="43"/>
      <w:bookmarkEnd w:id="44"/>
    </w:p>
    <w:p w14:paraId="68A46746">
      <w:pPr>
        <w:keepNext w:val="0"/>
        <w:keepLines w:val="0"/>
        <w:pageBreakBefore w:val="0"/>
        <w:widowControl w:val="0"/>
        <w:kinsoku/>
        <w:wordWrap/>
        <w:overflowPunct/>
        <w:topLinePunct w:val="0"/>
        <w:autoSpaceDE/>
        <w:autoSpaceDN/>
        <w:bidi w:val="0"/>
        <w:adjustRightInd/>
        <w:snapToGrid/>
        <w:spacing w:line="360" w:lineRule="auto"/>
        <w:ind w:left="0" w:right="0" w:firstLine="476" w:firstLineChars="200"/>
        <w:textAlignment w:val="auto"/>
        <w:rPr>
          <w:rFonts w:hint="default" w:ascii="宋体" w:hAnsi="宋体" w:eastAsia="宋体" w:cs="宋体"/>
          <w:spacing w:val="-1"/>
          <w:sz w:val="24"/>
          <w:szCs w:val="24"/>
          <w:highlight w:val="none"/>
          <w:lang w:val="en-US" w:eastAsia="zh-CN"/>
        </w:rPr>
      </w:pPr>
      <w:r>
        <w:rPr>
          <w:rFonts w:hint="default" w:ascii="宋体" w:hAnsi="宋体" w:eastAsia="宋体" w:cs="宋体"/>
          <w:spacing w:val="-1"/>
          <w:sz w:val="24"/>
          <w:szCs w:val="24"/>
          <w:highlight w:val="none"/>
          <w:lang w:val="en-US" w:eastAsia="zh-CN"/>
        </w:rPr>
        <w:t>（1）整个质量检测工作依据现行市政工程或公路工程试验规程要求进行，确保检测结果真实、准确。</w:t>
      </w:r>
    </w:p>
    <w:p w14:paraId="75E0105E">
      <w:pPr>
        <w:keepNext w:val="0"/>
        <w:keepLines w:val="0"/>
        <w:pageBreakBefore w:val="0"/>
        <w:widowControl w:val="0"/>
        <w:kinsoku/>
        <w:wordWrap/>
        <w:overflowPunct/>
        <w:topLinePunct w:val="0"/>
        <w:autoSpaceDE/>
        <w:autoSpaceDN/>
        <w:bidi w:val="0"/>
        <w:adjustRightInd/>
        <w:snapToGrid/>
        <w:spacing w:line="360" w:lineRule="auto"/>
        <w:ind w:left="0" w:right="0" w:firstLine="476" w:firstLineChars="200"/>
        <w:textAlignment w:val="auto"/>
        <w:rPr>
          <w:rFonts w:hint="default" w:ascii="宋体" w:hAnsi="宋体" w:eastAsia="宋体" w:cs="宋体"/>
          <w:spacing w:val="-1"/>
          <w:sz w:val="24"/>
          <w:szCs w:val="24"/>
          <w:highlight w:val="none"/>
          <w:lang w:val="en-US" w:eastAsia="zh-CN"/>
        </w:rPr>
      </w:pPr>
      <w:r>
        <w:rPr>
          <w:rFonts w:hint="default" w:ascii="宋体" w:hAnsi="宋体" w:eastAsia="宋体" w:cs="宋体"/>
          <w:spacing w:val="-1"/>
          <w:sz w:val="24"/>
          <w:szCs w:val="24"/>
          <w:highlight w:val="none"/>
          <w:lang w:val="en-US" w:eastAsia="zh-CN"/>
        </w:rPr>
        <w:t>（2）项目实施后能够及时出具检测报告，并负责检测结果解释。</w:t>
      </w:r>
    </w:p>
    <w:p w14:paraId="458953C7">
      <w:pPr>
        <w:keepNext w:val="0"/>
        <w:keepLines w:val="0"/>
        <w:pageBreakBefore w:val="0"/>
        <w:widowControl w:val="0"/>
        <w:kinsoku/>
        <w:wordWrap/>
        <w:overflowPunct/>
        <w:topLinePunct w:val="0"/>
        <w:autoSpaceDE/>
        <w:autoSpaceDN/>
        <w:bidi w:val="0"/>
        <w:adjustRightInd/>
        <w:snapToGrid/>
        <w:spacing w:line="360" w:lineRule="auto"/>
        <w:ind w:left="0" w:right="0" w:firstLine="476" w:firstLineChars="200"/>
        <w:textAlignment w:val="auto"/>
        <w:rPr>
          <w:rFonts w:hint="default" w:ascii="宋体" w:hAnsi="宋体" w:eastAsia="宋体" w:cs="宋体"/>
          <w:spacing w:val="-1"/>
          <w:sz w:val="24"/>
          <w:szCs w:val="24"/>
          <w:highlight w:val="none"/>
          <w:lang w:val="en-US" w:eastAsia="zh-CN"/>
        </w:rPr>
      </w:pPr>
      <w:r>
        <w:rPr>
          <w:rFonts w:hint="default" w:ascii="宋体" w:hAnsi="宋体" w:eastAsia="宋体" w:cs="宋体"/>
          <w:spacing w:val="-1"/>
          <w:sz w:val="24"/>
          <w:szCs w:val="24"/>
          <w:highlight w:val="none"/>
          <w:lang w:val="en-US" w:eastAsia="zh-CN"/>
        </w:rPr>
        <w:t>（3）检测报告及结论做到清晰、完整、表述准确。</w:t>
      </w:r>
    </w:p>
    <w:p w14:paraId="455EDF96">
      <w:pPr>
        <w:keepNext w:val="0"/>
        <w:keepLines w:val="0"/>
        <w:pageBreakBefore w:val="0"/>
        <w:widowControl w:val="0"/>
        <w:kinsoku/>
        <w:wordWrap/>
        <w:overflowPunct/>
        <w:topLinePunct w:val="0"/>
        <w:autoSpaceDE/>
        <w:autoSpaceDN/>
        <w:bidi w:val="0"/>
        <w:adjustRightInd/>
        <w:snapToGrid/>
        <w:spacing w:line="360" w:lineRule="auto"/>
        <w:ind w:left="0" w:right="0" w:firstLine="476" w:firstLineChars="200"/>
        <w:textAlignment w:val="auto"/>
        <w:rPr>
          <w:rFonts w:hint="default" w:ascii="宋体" w:hAnsi="宋体" w:eastAsia="宋体" w:cs="宋体"/>
          <w:spacing w:val="-1"/>
          <w:sz w:val="24"/>
          <w:szCs w:val="24"/>
          <w:highlight w:val="none"/>
          <w:lang w:val="en-US" w:eastAsia="zh-CN"/>
        </w:rPr>
      </w:pPr>
      <w:r>
        <w:rPr>
          <w:rFonts w:hint="default" w:ascii="宋体" w:hAnsi="宋体" w:eastAsia="宋体" w:cs="宋体"/>
          <w:spacing w:val="-1"/>
          <w:sz w:val="24"/>
          <w:szCs w:val="24"/>
          <w:highlight w:val="none"/>
          <w:lang w:val="en-US" w:eastAsia="zh-CN"/>
        </w:rPr>
        <w:t>（4）在后期的道路维修及养护工作中，提供免费的技术咨询。</w:t>
      </w:r>
    </w:p>
    <w:p w14:paraId="1364A44C">
      <w:pPr>
        <w:keepNext w:val="0"/>
        <w:keepLines w:val="0"/>
        <w:pageBreakBefore w:val="0"/>
        <w:widowControl w:val="0"/>
        <w:kinsoku/>
        <w:wordWrap/>
        <w:overflowPunct/>
        <w:topLinePunct w:val="0"/>
        <w:autoSpaceDE/>
        <w:autoSpaceDN/>
        <w:bidi w:val="0"/>
        <w:adjustRightInd/>
        <w:snapToGrid/>
        <w:spacing w:line="360" w:lineRule="auto"/>
        <w:ind w:left="0" w:right="0" w:firstLine="478" w:firstLineChars="200"/>
        <w:textAlignment w:val="auto"/>
        <w:rPr>
          <w:rFonts w:hint="eastAsia" w:ascii="宋体" w:hAnsi="宋体" w:eastAsia="宋体" w:cs="宋体"/>
          <w:b/>
          <w:bCs/>
          <w:spacing w:val="-1"/>
          <w:sz w:val="24"/>
          <w:szCs w:val="24"/>
          <w:highlight w:val="none"/>
          <w:lang w:eastAsia="zh-CN"/>
        </w:rPr>
      </w:pPr>
      <w:r>
        <w:rPr>
          <w:rFonts w:hint="eastAsia" w:ascii="宋体" w:hAnsi="宋体" w:eastAsia="宋体" w:cs="宋体"/>
          <w:b/>
          <w:bCs/>
          <w:spacing w:val="-1"/>
          <w:sz w:val="24"/>
          <w:szCs w:val="24"/>
          <w:highlight w:val="none"/>
          <w:lang w:eastAsia="zh-CN"/>
        </w:rPr>
        <w:t>三、商务要求</w:t>
      </w:r>
    </w:p>
    <w:p w14:paraId="26243F96">
      <w:pPr>
        <w:keepNext w:val="0"/>
        <w:keepLines w:val="0"/>
        <w:pageBreakBefore w:val="0"/>
        <w:widowControl w:val="0"/>
        <w:kinsoku/>
        <w:wordWrap/>
        <w:overflowPunct/>
        <w:topLinePunct w:val="0"/>
        <w:autoSpaceDE/>
        <w:autoSpaceDN/>
        <w:bidi w:val="0"/>
        <w:adjustRightInd/>
        <w:snapToGrid/>
        <w:spacing w:line="360" w:lineRule="auto"/>
        <w:ind w:left="0" w:right="0" w:firstLine="476" w:firstLineChars="200"/>
        <w:textAlignment w:val="auto"/>
        <w:rPr>
          <w:rFonts w:hint="eastAsia" w:ascii="宋体" w:hAnsi="宋体" w:eastAsia="宋体" w:cs="宋体"/>
          <w:spacing w:val="-1"/>
          <w:sz w:val="24"/>
          <w:szCs w:val="24"/>
          <w:highlight w:val="none"/>
          <w:lang w:val="en-US" w:eastAsia="zh-CN"/>
        </w:rPr>
      </w:pPr>
      <w:r>
        <w:rPr>
          <w:rFonts w:hint="eastAsia" w:ascii="宋体" w:hAnsi="宋体" w:eastAsia="宋体" w:cs="宋体"/>
          <w:spacing w:val="-1"/>
          <w:sz w:val="24"/>
          <w:szCs w:val="24"/>
          <w:highlight w:val="none"/>
          <w:lang w:val="en-US" w:eastAsia="zh-CN"/>
        </w:rPr>
        <w:t>（一）服务期限：采购人委托之日起至次年检测合同签订之日止，具体以采购人确认的日期为准。</w:t>
      </w:r>
    </w:p>
    <w:p w14:paraId="0B701F36">
      <w:pPr>
        <w:keepNext w:val="0"/>
        <w:keepLines w:val="0"/>
        <w:pageBreakBefore w:val="0"/>
        <w:widowControl w:val="0"/>
        <w:kinsoku/>
        <w:wordWrap/>
        <w:overflowPunct/>
        <w:topLinePunct w:val="0"/>
        <w:autoSpaceDE/>
        <w:autoSpaceDN/>
        <w:bidi w:val="0"/>
        <w:adjustRightInd/>
        <w:snapToGrid/>
        <w:spacing w:line="360" w:lineRule="auto"/>
        <w:ind w:left="0" w:right="0" w:firstLine="476" w:firstLineChars="200"/>
        <w:textAlignment w:val="auto"/>
        <w:rPr>
          <w:rFonts w:hint="eastAsia" w:ascii="宋体" w:hAnsi="宋体" w:eastAsia="宋体" w:cs="宋体"/>
          <w:spacing w:val="-1"/>
          <w:sz w:val="24"/>
          <w:szCs w:val="24"/>
          <w:highlight w:val="none"/>
          <w:lang w:val="en-US" w:eastAsia="zh-CN"/>
        </w:rPr>
      </w:pPr>
      <w:r>
        <w:rPr>
          <w:rFonts w:hint="eastAsia" w:ascii="宋体" w:hAnsi="宋体" w:eastAsia="宋体" w:cs="宋体"/>
          <w:spacing w:val="-1"/>
          <w:sz w:val="24"/>
          <w:szCs w:val="24"/>
          <w:highlight w:val="none"/>
          <w:lang w:val="en-US" w:eastAsia="zh-CN"/>
        </w:rPr>
        <w:t>（二）在合同签订后，乙方可根据已完成的检测工作任务并出具正式检测报告后申请进度款，支付金额由甲方核定后据实支付，总额不得超过合同金额；乙方完成全部检测工作任务并向甲方提供正式检测报告经审核无误后，支付至合同价款的 100%。检测费用由甲方直接支付到乙方账户。</w:t>
      </w:r>
    </w:p>
    <w:p w14:paraId="70F50433">
      <w:pPr>
        <w:keepNext w:val="0"/>
        <w:keepLines w:val="0"/>
        <w:pageBreakBefore w:val="0"/>
        <w:widowControl w:val="0"/>
        <w:kinsoku/>
        <w:wordWrap/>
        <w:overflowPunct/>
        <w:topLinePunct w:val="0"/>
        <w:autoSpaceDE/>
        <w:autoSpaceDN/>
        <w:bidi w:val="0"/>
        <w:adjustRightInd/>
        <w:snapToGrid/>
        <w:spacing w:line="360" w:lineRule="auto"/>
        <w:ind w:left="0" w:right="0" w:firstLine="476" w:firstLineChars="200"/>
        <w:textAlignment w:val="auto"/>
        <w:rPr>
          <w:rFonts w:hint="eastAsia" w:ascii="宋体" w:hAnsi="宋体" w:eastAsia="宋体" w:cs="宋体"/>
          <w:spacing w:val="-1"/>
          <w:sz w:val="24"/>
          <w:szCs w:val="24"/>
          <w:highlight w:val="none"/>
          <w:lang w:val="en-US" w:eastAsia="zh-CN"/>
        </w:rPr>
      </w:pPr>
      <w:r>
        <w:rPr>
          <w:rFonts w:hint="eastAsia" w:ascii="宋体" w:hAnsi="宋体" w:eastAsia="宋体" w:cs="宋体"/>
          <w:spacing w:val="-1"/>
          <w:sz w:val="24"/>
          <w:szCs w:val="24"/>
          <w:highlight w:val="none"/>
          <w:lang w:val="en-US" w:eastAsia="zh-CN"/>
        </w:rPr>
        <w:t>（三）招标文件内提供的检测工作量仅作为招标参考值，最终以实际发生测量的数据为准。各检测费报价为固定全费用综合单价，包含完成本检测工作内容的全部费用，中标后原则上不允许调整，若有其他调整要求以合同约定的为准。</w:t>
      </w:r>
    </w:p>
    <w:p w14:paraId="2C7DA326">
      <w:pPr>
        <w:keepNext w:val="0"/>
        <w:keepLines w:val="0"/>
        <w:pageBreakBefore w:val="0"/>
        <w:widowControl w:val="0"/>
        <w:kinsoku/>
        <w:wordWrap/>
        <w:overflowPunct/>
        <w:topLinePunct w:val="0"/>
        <w:autoSpaceDE/>
        <w:autoSpaceDN/>
        <w:bidi w:val="0"/>
        <w:adjustRightInd/>
        <w:snapToGrid/>
        <w:spacing w:line="360" w:lineRule="auto"/>
        <w:ind w:left="0" w:right="0" w:firstLine="476" w:firstLineChars="200"/>
        <w:textAlignment w:val="auto"/>
        <w:rPr>
          <w:rFonts w:hint="eastAsia" w:ascii="宋体" w:hAnsi="宋体" w:eastAsia="宋体" w:cs="宋体"/>
          <w:spacing w:val="-1"/>
          <w:sz w:val="24"/>
          <w:szCs w:val="24"/>
          <w:highlight w:val="none"/>
        </w:rPr>
      </w:pPr>
      <w:r>
        <w:rPr>
          <w:rFonts w:hint="eastAsia" w:ascii="宋体" w:hAnsi="宋体" w:eastAsia="宋体" w:cs="宋体"/>
          <w:spacing w:val="-1"/>
          <w:sz w:val="24"/>
          <w:szCs w:val="24"/>
          <w:highlight w:val="none"/>
        </w:rPr>
        <w:t>注：其他详见合同文本</w:t>
      </w:r>
    </w:p>
    <w:p w14:paraId="3E6CD8C7">
      <w:pPr>
        <w:keepNext w:val="0"/>
        <w:keepLines w:val="0"/>
        <w:pageBreakBefore w:val="0"/>
        <w:widowControl w:val="0"/>
        <w:kinsoku/>
        <w:wordWrap/>
        <w:overflowPunct/>
        <w:topLinePunct w:val="0"/>
        <w:autoSpaceDE/>
        <w:autoSpaceDN/>
        <w:bidi w:val="0"/>
        <w:adjustRightInd/>
        <w:snapToGrid/>
        <w:spacing w:line="360" w:lineRule="auto"/>
        <w:ind w:left="0" w:right="0" w:firstLine="478" w:firstLineChars="200"/>
        <w:textAlignment w:val="auto"/>
        <w:rPr>
          <w:rFonts w:hint="default" w:ascii="宋体" w:hAnsi="宋体" w:eastAsia="宋体" w:cs="宋体"/>
          <w:b/>
          <w:bCs/>
          <w:spacing w:val="-1"/>
          <w:sz w:val="24"/>
          <w:szCs w:val="24"/>
          <w:highlight w:val="none"/>
          <w:lang w:val="en-US" w:eastAsia="zh-CN"/>
        </w:rPr>
      </w:pPr>
      <w:r>
        <w:rPr>
          <w:rFonts w:hint="eastAsia" w:ascii="宋体" w:hAnsi="宋体" w:eastAsia="宋体" w:cs="宋体"/>
          <w:b/>
          <w:bCs/>
          <w:spacing w:val="-1"/>
          <w:sz w:val="24"/>
          <w:szCs w:val="24"/>
          <w:highlight w:val="none"/>
          <w:lang w:val="en-US" w:eastAsia="zh-CN"/>
        </w:rPr>
        <w:t>四</w:t>
      </w:r>
      <w:r>
        <w:rPr>
          <w:rFonts w:hint="eastAsia" w:ascii="宋体" w:hAnsi="宋体" w:eastAsia="宋体" w:cs="宋体"/>
          <w:b/>
          <w:bCs/>
          <w:spacing w:val="-1"/>
          <w:sz w:val="24"/>
          <w:szCs w:val="24"/>
          <w:highlight w:val="none"/>
          <w:lang w:eastAsia="zh-CN"/>
        </w:rPr>
        <w:t>、本项目</w:t>
      </w:r>
      <w:r>
        <w:rPr>
          <w:rFonts w:hint="eastAsia" w:ascii="宋体" w:hAnsi="宋体" w:eastAsia="宋体" w:cs="宋体"/>
          <w:b/>
          <w:bCs/>
          <w:spacing w:val="-1"/>
          <w:sz w:val="24"/>
          <w:szCs w:val="24"/>
          <w:highlight w:val="none"/>
          <w:lang w:val="en-US" w:eastAsia="zh-CN"/>
        </w:rPr>
        <w:t>道路工程质量检测服务内容</w:t>
      </w:r>
    </w:p>
    <w:p w14:paraId="27B0947F">
      <w:pPr>
        <w:widowControl/>
        <w:spacing w:line="360" w:lineRule="auto"/>
        <w:jc w:val="both"/>
        <w:rPr>
          <w:rFonts w:hint="eastAsia" w:ascii="宋体" w:hAnsi="宋体" w:eastAsia="宋体" w:cs="宋体"/>
          <w:b/>
          <w:bCs/>
          <w:sz w:val="24"/>
          <w:szCs w:val="24"/>
          <w:highlight w:val="none"/>
        </w:rPr>
      </w:pPr>
      <w:r>
        <w:rPr>
          <w:rFonts w:hint="eastAsia" w:ascii="宋体" w:hAnsi="宋体" w:eastAsia="宋体" w:cs="宋体"/>
          <w:b/>
          <w:bCs/>
          <w:sz w:val="24"/>
          <w:szCs w:val="24"/>
          <w:highlight w:val="none"/>
          <w:lang w:val="en-US" w:eastAsia="zh-CN"/>
        </w:rPr>
        <w:t>附表：</w:t>
      </w:r>
      <w:r>
        <w:rPr>
          <w:rFonts w:hint="eastAsia" w:ascii="宋体" w:hAnsi="宋体" w:eastAsia="宋体" w:cs="宋体"/>
          <w:b/>
          <w:bCs/>
          <w:sz w:val="24"/>
          <w:szCs w:val="24"/>
          <w:highlight w:val="none"/>
        </w:rPr>
        <w:t>城市道路挖掘修复工程质量检测清单</w:t>
      </w:r>
    </w:p>
    <w:tbl>
      <w:tblPr>
        <w:tblStyle w:val="32"/>
        <w:tblW w:w="9900" w:type="dxa"/>
        <w:tblInd w:w="-262" w:type="dxa"/>
        <w:tblLayout w:type="fixed"/>
        <w:tblCellMar>
          <w:top w:w="0" w:type="dxa"/>
          <w:left w:w="108" w:type="dxa"/>
          <w:bottom w:w="0" w:type="dxa"/>
          <w:right w:w="108" w:type="dxa"/>
        </w:tblCellMar>
      </w:tblPr>
      <w:tblGrid>
        <w:gridCol w:w="995"/>
        <w:gridCol w:w="2511"/>
        <w:gridCol w:w="2906"/>
        <w:gridCol w:w="1781"/>
        <w:gridCol w:w="1707"/>
      </w:tblGrid>
      <w:tr w14:paraId="12A05CF2">
        <w:tblPrEx>
          <w:tblCellMar>
            <w:top w:w="0" w:type="dxa"/>
            <w:left w:w="108" w:type="dxa"/>
            <w:bottom w:w="0" w:type="dxa"/>
            <w:right w:w="108" w:type="dxa"/>
          </w:tblCellMar>
        </w:tblPrEx>
        <w:trPr>
          <w:trHeight w:val="585" w:hRule="atLeast"/>
        </w:trPr>
        <w:tc>
          <w:tcPr>
            <w:tcW w:w="995" w:type="dxa"/>
            <w:tcBorders>
              <w:top w:val="single" w:color="auto" w:sz="8" w:space="0"/>
              <w:left w:val="single" w:color="auto" w:sz="8" w:space="0"/>
              <w:bottom w:val="single" w:color="auto" w:sz="8" w:space="0"/>
              <w:right w:val="single" w:color="auto" w:sz="8" w:space="0"/>
            </w:tcBorders>
            <w:noWrap w:val="0"/>
            <w:vAlign w:val="center"/>
          </w:tcPr>
          <w:p w14:paraId="5390A6E8">
            <w:pPr>
              <w:widowControl/>
              <w:spacing w:line="360" w:lineRule="auto"/>
              <w:jc w:val="center"/>
              <w:rPr>
                <w:rFonts w:hint="eastAsia" w:ascii="宋体" w:hAnsi="宋体" w:eastAsia="宋体" w:cs="宋体"/>
                <w:b/>
                <w:bCs/>
                <w:color w:val="000000"/>
                <w:kern w:val="0"/>
                <w:sz w:val="24"/>
                <w:szCs w:val="24"/>
                <w:highlight w:val="none"/>
              </w:rPr>
            </w:pPr>
            <w:r>
              <w:rPr>
                <w:rFonts w:hint="eastAsia" w:ascii="宋体" w:hAnsi="宋体" w:eastAsia="宋体" w:cs="宋体"/>
                <w:b/>
                <w:bCs/>
                <w:color w:val="000000"/>
                <w:kern w:val="0"/>
                <w:sz w:val="24"/>
                <w:szCs w:val="24"/>
                <w:highlight w:val="none"/>
              </w:rPr>
              <w:t>序号</w:t>
            </w:r>
          </w:p>
        </w:tc>
        <w:tc>
          <w:tcPr>
            <w:tcW w:w="2511" w:type="dxa"/>
            <w:tcBorders>
              <w:top w:val="single" w:color="auto" w:sz="8" w:space="0"/>
              <w:left w:val="nil"/>
              <w:bottom w:val="single" w:color="auto" w:sz="8" w:space="0"/>
              <w:right w:val="single" w:color="auto" w:sz="8" w:space="0"/>
            </w:tcBorders>
            <w:noWrap w:val="0"/>
            <w:vAlign w:val="center"/>
          </w:tcPr>
          <w:p w14:paraId="4A41FAC4">
            <w:pPr>
              <w:widowControl/>
              <w:spacing w:line="360" w:lineRule="auto"/>
              <w:jc w:val="center"/>
              <w:rPr>
                <w:rFonts w:hint="eastAsia" w:ascii="宋体" w:hAnsi="宋体" w:eastAsia="宋体" w:cs="宋体"/>
                <w:b/>
                <w:bCs/>
                <w:color w:val="000000"/>
                <w:kern w:val="0"/>
                <w:sz w:val="24"/>
                <w:szCs w:val="24"/>
                <w:highlight w:val="none"/>
              </w:rPr>
            </w:pPr>
            <w:r>
              <w:rPr>
                <w:rFonts w:hint="eastAsia" w:ascii="宋体" w:hAnsi="宋体" w:eastAsia="宋体" w:cs="宋体"/>
                <w:b/>
                <w:bCs/>
                <w:color w:val="000000"/>
                <w:kern w:val="0"/>
                <w:sz w:val="24"/>
                <w:szCs w:val="24"/>
                <w:highlight w:val="none"/>
              </w:rPr>
              <w:t>检测项目</w:t>
            </w:r>
          </w:p>
        </w:tc>
        <w:tc>
          <w:tcPr>
            <w:tcW w:w="2906" w:type="dxa"/>
            <w:tcBorders>
              <w:top w:val="single" w:color="auto" w:sz="8" w:space="0"/>
              <w:left w:val="nil"/>
              <w:bottom w:val="single" w:color="auto" w:sz="8" w:space="0"/>
              <w:right w:val="single" w:color="auto" w:sz="8" w:space="0"/>
            </w:tcBorders>
            <w:noWrap w:val="0"/>
            <w:vAlign w:val="center"/>
          </w:tcPr>
          <w:p w14:paraId="1A4CC77A">
            <w:pPr>
              <w:widowControl/>
              <w:spacing w:line="360" w:lineRule="auto"/>
              <w:jc w:val="center"/>
              <w:rPr>
                <w:rFonts w:hint="eastAsia" w:ascii="宋体" w:hAnsi="宋体" w:eastAsia="宋体" w:cs="宋体"/>
                <w:b/>
                <w:bCs/>
                <w:color w:val="000000"/>
                <w:kern w:val="0"/>
                <w:sz w:val="24"/>
                <w:szCs w:val="24"/>
                <w:highlight w:val="none"/>
              </w:rPr>
            </w:pPr>
            <w:r>
              <w:rPr>
                <w:rFonts w:hint="eastAsia" w:ascii="宋体" w:hAnsi="宋体" w:eastAsia="宋体" w:cs="宋体"/>
                <w:b/>
                <w:bCs/>
                <w:color w:val="000000"/>
                <w:kern w:val="0"/>
                <w:sz w:val="24"/>
                <w:szCs w:val="24"/>
                <w:highlight w:val="none"/>
              </w:rPr>
              <w:t>常规检测参数</w:t>
            </w:r>
          </w:p>
        </w:tc>
        <w:tc>
          <w:tcPr>
            <w:tcW w:w="1781" w:type="dxa"/>
            <w:tcBorders>
              <w:top w:val="single" w:color="auto" w:sz="8" w:space="0"/>
              <w:left w:val="nil"/>
              <w:bottom w:val="single" w:color="auto" w:sz="8" w:space="0"/>
              <w:right w:val="single" w:color="auto" w:sz="8" w:space="0"/>
            </w:tcBorders>
            <w:noWrap w:val="0"/>
            <w:vAlign w:val="center"/>
          </w:tcPr>
          <w:p w14:paraId="31BB613F">
            <w:pPr>
              <w:widowControl/>
              <w:spacing w:line="360" w:lineRule="auto"/>
              <w:jc w:val="center"/>
              <w:rPr>
                <w:rFonts w:hint="eastAsia" w:ascii="宋体" w:hAnsi="宋体" w:eastAsia="宋体" w:cs="宋体"/>
                <w:b/>
                <w:bCs/>
                <w:color w:val="000000"/>
                <w:kern w:val="0"/>
                <w:sz w:val="24"/>
                <w:szCs w:val="24"/>
                <w:highlight w:val="none"/>
              </w:rPr>
            </w:pPr>
            <w:r>
              <w:rPr>
                <w:rFonts w:hint="eastAsia" w:ascii="宋体" w:hAnsi="宋体" w:eastAsia="宋体" w:cs="宋体"/>
                <w:b/>
                <w:bCs/>
                <w:color w:val="000000"/>
                <w:kern w:val="0"/>
                <w:sz w:val="24"/>
                <w:szCs w:val="24"/>
                <w:highlight w:val="none"/>
              </w:rPr>
              <w:t>暂估检测数量</w:t>
            </w:r>
          </w:p>
        </w:tc>
        <w:tc>
          <w:tcPr>
            <w:tcW w:w="1707" w:type="dxa"/>
            <w:tcBorders>
              <w:top w:val="single" w:color="auto" w:sz="8" w:space="0"/>
              <w:left w:val="nil"/>
              <w:bottom w:val="single" w:color="auto" w:sz="8" w:space="0"/>
              <w:right w:val="single" w:color="auto" w:sz="8" w:space="0"/>
            </w:tcBorders>
            <w:noWrap w:val="0"/>
            <w:vAlign w:val="center"/>
          </w:tcPr>
          <w:p w14:paraId="591498CD">
            <w:pPr>
              <w:widowControl/>
              <w:spacing w:line="360" w:lineRule="auto"/>
              <w:jc w:val="center"/>
              <w:rPr>
                <w:rFonts w:hint="eastAsia" w:ascii="宋体" w:hAnsi="宋体" w:eastAsia="宋体" w:cs="宋体"/>
                <w:b/>
                <w:bCs/>
                <w:color w:val="000000"/>
                <w:kern w:val="0"/>
                <w:sz w:val="24"/>
                <w:szCs w:val="24"/>
                <w:highlight w:val="none"/>
              </w:rPr>
            </w:pPr>
            <w:r>
              <w:rPr>
                <w:rFonts w:hint="eastAsia" w:ascii="宋体" w:hAnsi="宋体" w:eastAsia="宋体" w:cs="宋体"/>
                <w:b/>
                <w:bCs/>
                <w:color w:val="000000"/>
                <w:kern w:val="0"/>
                <w:sz w:val="24"/>
                <w:szCs w:val="24"/>
                <w:highlight w:val="none"/>
              </w:rPr>
              <w:t>单位</w:t>
            </w:r>
          </w:p>
        </w:tc>
      </w:tr>
      <w:tr w14:paraId="5E6B875E">
        <w:tblPrEx>
          <w:tblCellMar>
            <w:top w:w="0" w:type="dxa"/>
            <w:left w:w="108" w:type="dxa"/>
            <w:bottom w:w="0" w:type="dxa"/>
            <w:right w:w="108" w:type="dxa"/>
          </w:tblCellMar>
        </w:tblPrEx>
        <w:trPr>
          <w:trHeight w:val="624" w:hRule="atLeast"/>
        </w:trPr>
        <w:tc>
          <w:tcPr>
            <w:tcW w:w="995" w:type="dxa"/>
            <w:tcBorders>
              <w:top w:val="nil"/>
              <w:left w:val="single" w:color="auto" w:sz="8" w:space="0"/>
              <w:bottom w:val="single" w:color="auto" w:sz="8" w:space="0"/>
              <w:right w:val="single" w:color="auto" w:sz="8" w:space="0"/>
            </w:tcBorders>
            <w:noWrap w:val="0"/>
            <w:vAlign w:val="center"/>
          </w:tcPr>
          <w:p w14:paraId="5C89A669">
            <w:pPr>
              <w:widowControl/>
              <w:spacing w:line="360" w:lineRule="auto"/>
              <w:jc w:val="center"/>
              <w:rPr>
                <w:rFonts w:hint="eastAsia" w:ascii="宋体" w:hAnsi="宋体" w:eastAsia="宋体" w:cs="宋体"/>
                <w:color w:val="000000"/>
                <w:kern w:val="0"/>
                <w:sz w:val="24"/>
                <w:szCs w:val="24"/>
                <w:highlight w:val="none"/>
              </w:rPr>
            </w:pPr>
            <w:bookmarkStart w:id="45" w:name="_Hlk229585253"/>
            <w:r>
              <w:rPr>
                <w:rFonts w:hint="eastAsia" w:ascii="宋体" w:hAnsi="宋体" w:eastAsia="宋体" w:cs="宋体"/>
                <w:color w:val="000000"/>
                <w:kern w:val="0"/>
                <w:sz w:val="24"/>
                <w:szCs w:val="24"/>
                <w:highlight w:val="none"/>
              </w:rPr>
              <w:t>1</w:t>
            </w:r>
          </w:p>
        </w:tc>
        <w:tc>
          <w:tcPr>
            <w:tcW w:w="2511" w:type="dxa"/>
            <w:tcBorders>
              <w:top w:val="nil"/>
              <w:left w:val="nil"/>
              <w:bottom w:val="nil"/>
              <w:right w:val="single" w:color="auto" w:sz="8" w:space="0"/>
            </w:tcBorders>
            <w:noWrap w:val="0"/>
            <w:vAlign w:val="center"/>
          </w:tcPr>
          <w:p w14:paraId="5987F6D6">
            <w:pPr>
              <w:widowControl/>
              <w:spacing w:line="360" w:lineRule="auto"/>
              <w:jc w:val="center"/>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土</w:t>
            </w:r>
          </w:p>
        </w:tc>
        <w:tc>
          <w:tcPr>
            <w:tcW w:w="2906" w:type="dxa"/>
            <w:tcBorders>
              <w:top w:val="nil"/>
              <w:left w:val="nil"/>
              <w:bottom w:val="single" w:color="auto" w:sz="8" w:space="0"/>
              <w:right w:val="single" w:color="auto" w:sz="8" w:space="0"/>
            </w:tcBorders>
            <w:noWrap w:val="0"/>
            <w:vAlign w:val="center"/>
          </w:tcPr>
          <w:p w14:paraId="0A6A37C9">
            <w:pPr>
              <w:widowControl/>
              <w:spacing w:line="360" w:lineRule="auto"/>
              <w:jc w:val="center"/>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土样含水量</w:t>
            </w:r>
          </w:p>
        </w:tc>
        <w:tc>
          <w:tcPr>
            <w:tcW w:w="1781" w:type="dxa"/>
            <w:tcBorders>
              <w:top w:val="nil"/>
              <w:left w:val="nil"/>
              <w:bottom w:val="single" w:color="auto" w:sz="8" w:space="0"/>
              <w:right w:val="single" w:color="auto" w:sz="8" w:space="0"/>
            </w:tcBorders>
            <w:noWrap w:val="0"/>
            <w:vAlign w:val="center"/>
          </w:tcPr>
          <w:p w14:paraId="6E6B8955">
            <w:pPr>
              <w:spacing w:line="360" w:lineRule="auto"/>
              <w:jc w:val="center"/>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100</w:t>
            </w:r>
          </w:p>
        </w:tc>
        <w:tc>
          <w:tcPr>
            <w:tcW w:w="1707" w:type="dxa"/>
            <w:tcBorders>
              <w:top w:val="nil"/>
              <w:left w:val="nil"/>
              <w:bottom w:val="single" w:color="auto" w:sz="8" w:space="0"/>
              <w:right w:val="single" w:color="auto" w:sz="8" w:space="0"/>
            </w:tcBorders>
            <w:noWrap w:val="0"/>
            <w:vAlign w:val="center"/>
          </w:tcPr>
          <w:p w14:paraId="429E0B11">
            <w:pPr>
              <w:spacing w:line="360" w:lineRule="auto"/>
              <w:jc w:val="center"/>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组</w:t>
            </w:r>
          </w:p>
        </w:tc>
      </w:tr>
      <w:tr w14:paraId="3CC1EEFF">
        <w:tblPrEx>
          <w:tblCellMar>
            <w:top w:w="0" w:type="dxa"/>
            <w:left w:w="108" w:type="dxa"/>
            <w:bottom w:w="0" w:type="dxa"/>
            <w:right w:w="108" w:type="dxa"/>
          </w:tblCellMar>
        </w:tblPrEx>
        <w:trPr>
          <w:trHeight w:val="624" w:hRule="atLeast"/>
        </w:trPr>
        <w:tc>
          <w:tcPr>
            <w:tcW w:w="995" w:type="dxa"/>
            <w:tcBorders>
              <w:top w:val="nil"/>
              <w:left w:val="single" w:color="auto" w:sz="8" w:space="0"/>
              <w:bottom w:val="single" w:color="auto" w:sz="8" w:space="0"/>
              <w:right w:val="single" w:color="auto" w:sz="8" w:space="0"/>
            </w:tcBorders>
            <w:noWrap w:val="0"/>
            <w:vAlign w:val="center"/>
          </w:tcPr>
          <w:p w14:paraId="4250D5A4">
            <w:pPr>
              <w:widowControl/>
              <w:spacing w:line="360" w:lineRule="auto"/>
              <w:jc w:val="center"/>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2</w:t>
            </w:r>
          </w:p>
        </w:tc>
        <w:tc>
          <w:tcPr>
            <w:tcW w:w="2511" w:type="dxa"/>
            <w:tcBorders>
              <w:top w:val="single" w:color="auto" w:sz="8" w:space="0"/>
              <w:left w:val="nil"/>
              <w:bottom w:val="nil"/>
              <w:right w:val="single" w:color="auto" w:sz="8" w:space="0"/>
            </w:tcBorders>
            <w:noWrap w:val="0"/>
            <w:vAlign w:val="center"/>
          </w:tcPr>
          <w:p w14:paraId="3223380C">
            <w:pPr>
              <w:widowControl/>
              <w:spacing w:line="360" w:lineRule="auto"/>
              <w:jc w:val="center"/>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砂浆</w:t>
            </w:r>
          </w:p>
        </w:tc>
        <w:tc>
          <w:tcPr>
            <w:tcW w:w="2906" w:type="dxa"/>
            <w:tcBorders>
              <w:top w:val="nil"/>
              <w:left w:val="nil"/>
              <w:bottom w:val="single" w:color="auto" w:sz="8" w:space="0"/>
              <w:right w:val="single" w:color="auto" w:sz="8" w:space="0"/>
            </w:tcBorders>
            <w:noWrap w:val="0"/>
            <w:vAlign w:val="center"/>
          </w:tcPr>
          <w:p w14:paraId="12BC8D4F">
            <w:pPr>
              <w:widowControl/>
              <w:spacing w:line="360" w:lineRule="auto"/>
              <w:jc w:val="center"/>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试块抗压强度</w:t>
            </w:r>
          </w:p>
        </w:tc>
        <w:tc>
          <w:tcPr>
            <w:tcW w:w="1781" w:type="dxa"/>
            <w:tcBorders>
              <w:top w:val="nil"/>
              <w:left w:val="nil"/>
              <w:bottom w:val="single" w:color="auto" w:sz="8" w:space="0"/>
              <w:right w:val="single" w:color="auto" w:sz="8" w:space="0"/>
            </w:tcBorders>
            <w:noWrap w:val="0"/>
            <w:vAlign w:val="center"/>
          </w:tcPr>
          <w:p w14:paraId="51E95182">
            <w:pPr>
              <w:spacing w:line="360" w:lineRule="auto"/>
              <w:jc w:val="center"/>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100</w:t>
            </w:r>
          </w:p>
        </w:tc>
        <w:tc>
          <w:tcPr>
            <w:tcW w:w="1707" w:type="dxa"/>
            <w:tcBorders>
              <w:top w:val="nil"/>
              <w:left w:val="nil"/>
              <w:bottom w:val="single" w:color="auto" w:sz="8" w:space="0"/>
              <w:right w:val="single" w:color="auto" w:sz="8" w:space="0"/>
            </w:tcBorders>
            <w:noWrap w:val="0"/>
            <w:vAlign w:val="center"/>
          </w:tcPr>
          <w:p w14:paraId="5B7B16C5">
            <w:pPr>
              <w:spacing w:line="360" w:lineRule="auto"/>
              <w:jc w:val="center"/>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组</w:t>
            </w:r>
          </w:p>
        </w:tc>
      </w:tr>
      <w:tr w14:paraId="2A2B3BEB">
        <w:tblPrEx>
          <w:tblCellMar>
            <w:top w:w="0" w:type="dxa"/>
            <w:left w:w="108" w:type="dxa"/>
            <w:bottom w:w="0" w:type="dxa"/>
            <w:right w:w="108" w:type="dxa"/>
          </w:tblCellMar>
        </w:tblPrEx>
        <w:trPr>
          <w:trHeight w:val="624" w:hRule="atLeast"/>
        </w:trPr>
        <w:tc>
          <w:tcPr>
            <w:tcW w:w="995" w:type="dxa"/>
            <w:tcBorders>
              <w:top w:val="nil"/>
              <w:left w:val="single" w:color="auto" w:sz="8" w:space="0"/>
              <w:bottom w:val="single" w:color="auto" w:sz="8" w:space="0"/>
              <w:right w:val="single" w:color="auto" w:sz="8" w:space="0"/>
            </w:tcBorders>
            <w:noWrap w:val="0"/>
            <w:vAlign w:val="center"/>
          </w:tcPr>
          <w:p w14:paraId="7FF157ED">
            <w:pPr>
              <w:widowControl/>
              <w:spacing w:line="360" w:lineRule="auto"/>
              <w:jc w:val="center"/>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3</w:t>
            </w:r>
          </w:p>
        </w:tc>
        <w:tc>
          <w:tcPr>
            <w:tcW w:w="2511" w:type="dxa"/>
            <w:tcBorders>
              <w:top w:val="single" w:color="auto" w:sz="8" w:space="0"/>
              <w:left w:val="nil"/>
              <w:bottom w:val="single" w:color="auto" w:sz="8" w:space="0"/>
              <w:right w:val="single" w:color="auto" w:sz="8" w:space="0"/>
            </w:tcBorders>
            <w:noWrap w:val="0"/>
            <w:vAlign w:val="center"/>
          </w:tcPr>
          <w:p w14:paraId="69293A6C">
            <w:pPr>
              <w:widowControl/>
              <w:spacing w:line="360" w:lineRule="auto"/>
              <w:jc w:val="center"/>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混凝土</w:t>
            </w:r>
          </w:p>
        </w:tc>
        <w:tc>
          <w:tcPr>
            <w:tcW w:w="2906" w:type="dxa"/>
            <w:tcBorders>
              <w:top w:val="nil"/>
              <w:left w:val="nil"/>
              <w:bottom w:val="single" w:color="auto" w:sz="8" w:space="0"/>
              <w:right w:val="single" w:color="auto" w:sz="8" w:space="0"/>
            </w:tcBorders>
            <w:noWrap w:val="0"/>
            <w:vAlign w:val="center"/>
          </w:tcPr>
          <w:p w14:paraId="607DA4CE">
            <w:pPr>
              <w:widowControl/>
              <w:spacing w:line="360" w:lineRule="auto"/>
              <w:jc w:val="center"/>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试块抗压强度</w:t>
            </w:r>
          </w:p>
        </w:tc>
        <w:tc>
          <w:tcPr>
            <w:tcW w:w="1781" w:type="dxa"/>
            <w:tcBorders>
              <w:top w:val="nil"/>
              <w:left w:val="nil"/>
              <w:bottom w:val="single" w:color="auto" w:sz="8" w:space="0"/>
              <w:right w:val="single" w:color="auto" w:sz="8" w:space="0"/>
            </w:tcBorders>
            <w:noWrap w:val="0"/>
            <w:vAlign w:val="center"/>
          </w:tcPr>
          <w:p w14:paraId="548633DC">
            <w:pPr>
              <w:spacing w:line="360" w:lineRule="auto"/>
              <w:jc w:val="center"/>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100</w:t>
            </w:r>
          </w:p>
        </w:tc>
        <w:tc>
          <w:tcPr>
            <w:tcW w:w="1707" w:type="dxa"/>
            <w:tcBorders>
              <w:top w:val="nil"/>
              <w:left w:val="nil"/>
              <w:bottom w:val="single" w:color="auto" w:sz="8" w:space="0"/>
              <w:right w:val="single" w:color="auto" w:sz="8" w:space="0"/>
            </w:tcBorders>
            <w:noWrap w:val="0"/>
            <w:vAlign w:val="center"/>
          </w:tcPr>
          <w:p w14:paraId="4457CF04">
            <w:pPr>
              <w:spacing w:line="360" w:lineRule="auto"/>
              <w:jc w:val="center"/>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组</w:t>
            </w:r>
          </w:p>
        </w:tc>
      </w:tr>
      <w:tr w14:paraId="5D21402A">
        <w:tblPrEx>
          <w:tblCellMar>
            <w:top w:w="0" w:type="dxa"/>
            <w:left w:w="108" w:type="dxa"/>
            <w:bottom w:w="0" w:type="dxa"/>
            <w:right w:w="108" w:type="dxa"/>
          </w:tblCellMar>
        </w:tblPrEx>
        <w:trPr>
          <w:trHeight w:val="624" w:hRule="atLeast"/>
        </w:trPr>
        <w:tc>
          <w:tcPr>
            <w:tcW w:w="995" w:type="dxa"/>
            <w:tcBorders>
              <w:top w:val="nil"/>
              <w:left w:val="single" w:color="auto" w:sz="8" w:space="0"/>
              <w:bottom w:val="single" w:color="auto" w:sz="8" w:space="0"/>
              <w:right w:val="single" w:color="auto" w:sz="8" w:space="0"/>
            </w:tcBorders>
            <w:noWrap w:val="0"/>
            <w:vAlign w:val="center"/>
          </w:tcPr>
          <w:p w14:paraId="0A421AFA">
            <w:pPr>
              <w:widowControl/>
              <w:spacing w:line="360" w:lineRule="auto"/>
              <w:jc w:val="center"/>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4</w:t>
            </w:r>
          </w:p>
        </w:tc>
        <w:tc>
          <w:tcPr>
            <w:tcW w:w="2511" w:type="dxa"/>
            <w:tcBorders>
              <w:top w:val="nil"/>
              <w:left w:val="nil"/>
              <w:bottom w:val="nil"/>
              <w:right w:val="single" w:color="auto" w:sz="8" w:space="0"/>
            </w:tcBorders>
            <w:noWrap w:val="0"/>
            <w:vAlign w:val="center"/>
          </w:tcPr>
          <w:p w14:paraId="52608E40">
            <w:pPr>
              <w:widowControl/>
              <w:spacing w:line="360" w:lineRule="auto"/>
              <w:jc w:val="center"/>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沥青混合料</w:t>
            </w:r>
          </w:p>
        </w:tc>
        <w:tc>
          <w:tcPr>
            <w:tcW w:w="2906" w:type="dxa"/>
            <w:tcBorders>
              <w:top w:val="nil"/>
              <w:left w:val="nil"/>
              <w:bottom w:val="single" w:color="auto" w:sz="8" w:space="0"/>
              <w:right w:val="single" w:color="auto" w:sz="8" w:space="0"/>
            </w:tcBorders>
            <w:noWrap w:val="0"/>
            <w:vAlign w:val="center"/>
          </w:tcPr>
          <w:p w14:paraId="45F3836F">
            <w:pPr>
              <w:widowControl/>
              <w:spacing w:line="360" w:lineRule="auto"/>
              <w:jc w:val="center"/>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稳定度、流值、油石比、矿料级配、车辙</w:t>
            </w:r>
          </w:p>
        </w:tc>
        <w:tc>
          <w:tcPr>
            <w:tcW w:w="1781" w:type="dxa"/>
            <w:tcBorders>
              <w:top w:val="nil"/>
              <w:left w:val="nil"/>
              <w:bottom w:val="single" w:color="auto" w:sz="8" w:space="0"/>
              <w:right w:val="single" w:color="auto" w:sz="8" w:space="0"/>
            </w:tcBorders>
            <w:noWrap w:val="0"/>
            <w:vAlign w:val="center"/>
          </w:tcPr>
          <w:p w14:paraId="3101B518">
            <w:pPr>
              <w:spacing w:line="360" w:lineRule="auto"/>
              <w:jc w:val="center"/>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200</w:t>
            </w:r>
          </w:p>
        </w:tc>
        <w:tc>
          <w:tcPr>
            <w:tcW w:w="1707" w:type="dxa"/>
            <w:tcBorders>
              <w:top w:val="nil"/>
              <w:left w:val="nil"/>
              <w:bottom w:val="single" w:color="auto" w:sz="8" w:space="0"/>
              <w:right w:val="single" w:color="auto" w:sz="8" w:space="0"/>
            </w:tcBorders>
            <w:noWrap w:val="0"/>
            <w:vAlign w:val="center"/>
          </w:tcPr>
          <w:p w14:paraId="04B39825">
            <w:pPr>
              <w:spacing w:line="360" w:lineRule="auto"/>
              <w:jc w:val="center"/>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组</w:t>
            </w:r>
          </w:p>
        </w:tc>
      </w:tr>
      <w:tr w14:paraId="302BC535">
        <w:tblPrEx>
          <w:tblCellMar>
            <w:top w:w="0" w:type="dxa"/>
            <w:left w:w="108" w:type="dxa"/>
            <w:bottom w:w="0" w:type="dxa"/>
            <w:right w:w="108" w:type="dxa"/>
          </w:tblCellMar>
        </w:tblPrEx>
        <w:trPr>
          <w:trHeight w:val="624" w:hRule="atLeast"/>
        </w:trPr>
        <w:tc>
          <w:tcPr>
            <w:tcW w:w="995" w:type="dxa"/>
            <w:tcBorders>
              <w:top w:val="nil"/>
              <w:left w:val="single" w:color="auto" w:sz="8" w:space="0"/>
              <w:bottom w:val="single" w:color="auto" w:sz="8" w:space="0"/>
              <w:right w:val="single" w:color="auto" w:sz="8" w:space="0"/>
            </w:tcBorders>
            <w:noWrap w:val="0"/>
            <w:vAlign w:val="center"/>
          </w:tcPr>
          <w:p w14:paraId="35D03F08">
            <w:pPr>
              <w:widowControl/>
              <w:spacing w:line="360" w:lineRule="auto"/>
              <w:jc w:val="center"/>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5</w:t>
            </w:r>
          </w:p>
        </w:tc>
        <w:tc>
          <w:tcPr>
            <w:tcW w:w="2511" w:type="dxa"/>
            <w:vMerge w:val="restart"/>
            <w:tcBorders>
              <w:top w:val="single" w:color="auto" w:sz="8" w:space="0"/>
              <w:left w:val="single" w:color="auto" w:sz="8" w:space="0"/>
              <w:bottom w:val="single" w:color="000000" w:sz="8" w:space="0"/>
              <w:right w:val="single" w:color="auto" w:sz="8" w:space="0"/>
            </w:tcBorders>
            <w:noWrap/>
            <w:vAlign w:val="center"/>
          </w:tcPr>
          <w:p w14:paraId="6C151F45">
            <w:pPr>
              <w:widowControl/>
              <w:spacing w:line="360" w:lineRule="auto"/>
              <w:jc w:val="center"/>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无机结合料</w:t>
            </w:r>
          </w:p>
        </w:tc>
        <w:tc>
          <w:tcPr>
            <w:tcW w:w="2906" w:type="dxa"/>
            <w:tcBorders>
              <w:top w:val="nil"/>
              <w:left w:val="nil"/>
              <w:bottom w:val="single" w:color="auto" w:sz="8" w:space="0"/>
              <w:right w:val="single" w:color="auto" w:sz="8" w:space="0"/>
            </w:tcBorders>
            <w:noWrap w:val="0"/>
            <w:vAlign w:val="center"/>
          </w:tcPr>
          <w:p w14:paraId="1C2921C0">
            <w:pPr>
              <w:widowControl/>
              <w:spacing w:line="360" w:lineRule="auto"/>
              <w:jc w:val="center"/>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灰土无侧限抗压强度</w:t>
            </w:r>
          </w:p>
        </w:tc>
        <w:tc>
          <w:tcPr>
            <w:tcW w:w="1781" w:type="dxa"/>
            <w:tcBorders>
              <w:top w:val="nil"/>
              <w:left w:val="nil"/>
              <w:bottom w:val="single" w:color="auto" w:sz="8" w:space="0"/>
              <w:right w:val="single" w:color="auto" w:sz="8" w:space="0"/>
            </w:tcBorders>
            <w:noWrap w:val="0"/>
            <w:vAlign w:val="center"/>
          </w:tcPr>
          <w:p w14:paraId="319EFAC2">
            <w:pPr>
              <w:spacing w:line="360" w:lineRule="auto"/>
              <w:jc w:val="center"/>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100</w:t>
            </w:r>
          </w:p>
        </w:tc>
        <w:tc>
          <w:tcPr>
            <w:tcW w:w="1707" w:type="dxa"/>
            <w:tcBorders>
              <w:top w:val="nil"/>
              <w:left w:val="nil"/>
              <w:bottom w:val="single" w:color="auto" w:sz="8" w:space="0"/>
              <w:right w:val="single" w:color="auto" w:sz="8" w:space="0"/>
            </w:tcBorders>
            <w:noWrap w:val="0"/>
            <w:vAlign w:val="center"/>
          </w:tcPr>
          <w:p w14:paraId="343FF5A7">
            <w:pPr>
              <w:spacing w:line="360" w:lineRule="auto"/>
              <w:jc w:val="center"/>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组</w:t>
            </w:r>
          </w:p>
        </w:tc>
      </w:tr>
      <w:tr w14:paraId="535103EF">
        <w:tblPrEx>
          <w:tblCellMar>
            <w:top w:w="0" w:type="dxa"/>
            <w:left w:w="108" w:type="dxa"/>
            <w:bottom w:w="0" w:type="dxa"/>
            <w:right w:w="108" w:type="dxa"/>
          </w:tblCellMar>
        </w:tblPrEx>
        <w:trPr>
          <w:trHeight w:val="624" w:hRule="atLeast"/>
        </w:trPr>
        <w:tc>
          <w:tcPr>
            <w:tcW w:w="995" w:type="dxa"/>
            <w:tcBorders>
              <w:top w:val="nil"/>
              <w:left w:val="single" w:color="auto" w:sz="8" w:space="0"/>
              <w:bottom w:val="single" w:color="auto" w:sz="8" w:space="0"/>
              <w:right w:val="single" w:color="auto" w:sz="8" w:space="0"/>
            </w:tcBorders>
            <w:noWrap w:val="0"/>
            <w:vAlign w:val="center"/>
          </w:tcPr>
          <w:p w14:paraId="5E175894">
            <w:pPr>
              <w:widowControl/>
              <w:spacing w:line="360" w:lineRule="auto"/>
              <w:jc w:val="center"/>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6</w:t>
            </w:r>
          </w:p>
        </w:tc>
        <w:tc>
          <w:tcPr>
            <w:tcW w:w="2511" w:type="dxa"/>
            <w:vMerge w:val="continue"/>
            <w:tcBorders>
              <w:top w:val="single" w:color="auto" w:sz="8" w:space="0"/>
              <w:left w:val="single" w:color="auto" w:sz="8" w:space="0"/>
              <w:bottom w:val="single" w:color="000000" w:sz="8" w:space="0"/>
              <w:right w:val="single" w:color="auto" w:sz="8" w:space="0"/>
            </w:tcBorders>
            <w:noWrap w:val="0"/>
            <w:vAlign w:val="center"/>
          </w:tcPr>
          <w:p w14:paraId="35900962">
            <w:pPr>
              <w:widowControl/>
              <w:spacing w:line="360" w:lineRule="auto"/>
              <w:jc w:val="left"/>
              <w:rPr>
                <w:rFonts w:hint="eastAsia" w:ascii="宋体" w:hAnsi="宋体" w:eastAsia="宋体" w:cs="宋体"/>
                <w:color w:val="000000"/>
                <w:kern w:val="0"/>
                <w:sz w:val="24"/>
                <w:szCs w:val="24"/>
                <w:highlight w:val="none"/>
              </w:rPr>
            </w:pPr>
          </w:p>
        </w:tc>
        <w:tc>
          <w:tcPr>
            <w:tcW w:w="2906" w:type="dxa"/>
            <w:tcBorders>
              <w:top w:val="nil"/>
              <w:left w:val="nil"/>
              <w:bottom w:val="single" w:color="auto" w:sz="8" w:space="0"/>
              <w:right w:val="single" w:color="auto" w:sz="8" w:space="0"/>
            </w:tcBorders>
            <w:noWrap w:val="0"/>
            <w:vAlign w:val="center"/>
          </w:tcPr>
          <w:p w14:paraId="25D371BC">
            <w:pPr>
              <w:widowControl/>
              <w:spacing w:line="360" w:lineRule="auto"/>
              <w:jc w:val="center"/>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水泥稳定碎石灰剂量</w:t>
            </w:r>
          </w:p>
        </w:tc>
        <w:tc>
          <w:tcPr>
            <w:tcW w:w="1781" w:type="dxa"/>
            <w:tcBorders>
              <w:top w:val="nil"/>
              <w:left w:val="nil"/>
              <w:bottom w:val="single" w:color="auto" w:sz="8" w:space="0"/>
              <w:right w:val="single" w:color="auto" w:sz="8" w:space="0"/>
            </w:tcBorders>
            <w:noWrap w:val="0"/>
            <w:vAlign w:val="center"/>
          </w:tcPr>
          <w:p w14:paraId="64C4A5B5">
            <w:pPr>
              <w:spacing w:line="360" w:lineRule="auto"/>
              <w:jc w:val="center"/>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200</w:t>
            </w:r>
          </w:p>
        </w:tc>
        <w:tc>
          <w:tcPr>
            <w:tcW w:w="1707" w:type="dxa"/>
            <w:tcBorders>
              <w:top w:val="nil"/>
              <w:left w:val="nil"/>
              <w:bottom w:val="single" w:color="auto" w:sz="8" w:space="0"/>
              <w:right w:val="single" w:color="auto" w:sz="8" w:space="0"/>
            </w:tcBorders>
            <w:noWrap w:val="0"/>
            <w:vAlign w:val="center"/>
          </w:tcPr>
          <w:p w14:paraId="63B4D73C">
            <w:pPr>
              <w:spacing w:line="360" w:lineRule="auto"/>
              <w:jc w:val="center"/>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组</w:t>
            </w:r>
          </w:p>
        </w:tc>
      </w:tr>
      <w:tr w14:paraId="358BD9A5">
        <w:tblPrEx>
          <w:tblCellMar>
            <w:top w:w="0" w:type="dxa"/>
            <w:left w:w="108" w:type="dxa"/>
            <w:bottom w:w="0" w:type="dxa"/>
            <w:right w:w="108" w:type="dxa"/>
          </w:tblCellMar>
        </w:tblPrEx>
        <w:trPr>
          <w:trHeight w:val="624" w:hRule="atLeast"/>
        </w:trPr>
        <w:tc>
          <w:tcPr>
            <w:tcW w:w="995" w:type="dxa"/>
            <w:tcBorders>
              <w:top w:val="nil"/>
              <w:left w:val="single" w:color="auto" w:sz="8" w:space="0"/>
              <w:bottom w:val="single" w:color="auto" w:sz="8" w:space="0"/>
              <w:right w:val="single" w:color="auto" w:sz="8" w:space="0"/>
            </w:tcBorders>
            <w:noWrap w:val="0"/>
            <w:vAlign w:val="center"/>
          </w:tcPr>
          <w:p w14:paraId="22B5FC5D">
            <w:pPr>
              <w:widowControl/>
              <w:spacing w:line="360" w:lineRule="auto"/>
              <w:jc w:val="center"/>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7</w:t>
            </w:r>
          </w:p>
        </w:tc>
        <w:tc>
          <w:tcPr>
            <w:tcW w:w="2511" w:type="dxa"/>
            <w:vMerge w:val="continue"/>
            <w:tcBorders>
              <w:top w:val="single" w:color="auto" w:sz="8" w:space="0"/>
              <w:left w:val="single" w:color="auto" w:sz="8" w:space="0"/>
              <w:bottom w:val="single" w:color="000000" w:sz="8" w:space="0"/>
              <w:right w:val="single" w:color="auto" w:sz="8" w:space="0"/>
            </w:tcBorders>
            <w:noWrap w:val="0"/>
            <w:vAlign w:val="center"/>
          </w:tcPr>
          <w:p w14:paraId="563C7138">
            <w:pPr>
              <w:widowControl/>
              <w:spacing w:line="360" w:lineRule="auto"/>
              <w:jc w:val="left"/>
              <w:rPr>
                <w:rFonts w:hint="eastAsia" w:ascii="宋体" w:hAnsi="宋体" w:eastAsia="宋体" w:cs="宋体"/>
                <w:color w:val="000000"/>
                <w:kern w:val="0"/>
                <w:sz w:val="24"/>
                <w:szCs w:val="24"/>
                <w:highlight w:val="none"/>
              </w:rPr>
            </w:pPr>
          </w:p>
        </w:tc>
        <w:tc>
          <w:tcPr>
            <w:tcW w:w="2906" w:type="dxa"/>
            <w:tcBorders>
              <w:top w:val="nil"/>
              <w:left w:val="nil"/>
              <w:bottom w:val="single" w:color="auto" w:sz="8" w:space="0"/>
              <w:right w:val="single" w:color="auto" w:sz="8" w:space="0"/>
            </w:tcBorders>
            <w:noWrap w:val="0"/>
            <w:vAlign w:val="center"/>
          </w:tcPr>
          <w:p w14:paraId="0CA2571F">
            <w:pPr>
              <w:widowControl/>
              <w:spacing w:line="360" w:lineRule="auto"/>
              <w:jc w:val="center"/>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水泥稳定碎石无侧限抗压强度</w:t>
            </w:r>
          </w:p>
        </w:tc>
        <w:tc>
          <w:tcPr>
            <w:tcW w:w="1781" w:type="dxa"/>
            <w:tcBorders>
              <w:top w:val="nil"/>
              <w:left w:val="nil"/>
              <w:bottom w:val="single" w:color="auto" w:sz="8" w:space="0"/>
              <w:right w:val="single" w:color="auto" w:sz="8" w:space="0"/>
            </w:tcBorders>
            <w:noWrap w:val="0"/>
            <w:vAlign w:val="center"/>
          </w:tcPr>
          <w:p w14:paraId="5D61DFD2">
            <w:pPr>
              <w:spacing w:line="360" w:lineRule="auto"/>
              <w:jc w:val="center"/>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100</w:t>
            </w:r>
          </w:p>
        </w:tc>
        <w:tc>
          <w:tcPr>
            <w:tcW w:w="1707" w:type="dxa"/>
            <w:tcBorders>
              <w:top w:val="nil"/>
              <w:left w:val="nil"/>
              <w:bottom w:val="single" w:color="auto" w:sz="8" w:space="0"/>
              <w:right w:val="single" w:color="auto" w:sz="8" w:space="0"/>
            </w:tcBorders>
            <w:noWrap w:val="0"/>
            <w:vAlign w:val="center"/>
          </w:tcPr>
          <w:p w14:paraId="3D3F74E3">
            <w:pPr>
              <w:spacing w:line="360" w:lineRule="auto"/>
              <w:jc w:val="center"/>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组</w:t>
            </w:r>
          </w:p>
        </w:tc>
      </w:tr>
      <w:tr w14:paraId="17BE8FE3">
        <w:tblPrEx>
          <w:tblCellMar>
            <w:top w:w="0" w:type="dxa"/>
            <w:left w:w="108" w:type="dxa"/>
            <w:bottom w:w="0" w:type="dxa"/>
            <w:right w:w="108" w:type="dxa"/>
          </w:tblCellMar>
        </w:tblPrEx>
        <w:trPr>
          <w:trHeight w:val="624" w:hRule="atLeast"/>
        </w:trPr>
        <w:tc>
          <w:tcPr>
            <w:tcW w:w="995" w:type="dxa"/>
            <w:tcBorders>
              <w:top w:val="nil"/>
              <w:left w:val="single" w:color="auto" w:sz="8" w:space="0"/>
              <w:bottom w:val="single" w:color="auto" w:sz="8" w:space="0"/>
              <w:right w:val="single" w:color="auto" w:sz="8" w:space="0"/>
            </w:tcBorders>
            <w:noWrap w:val="0"/>
            <w:vAlign w:val="center"/>
          </w:tcPr>
          <w:p w14:paraId="07D7A29A">
            <w:pPr>
              <w:widowControl/>
              <w:spacing w:line="360" w:lineRule="auto"/>
              <w:jc w:val="center"/>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8</w:t>
            </w:r>
          </w:p>
        </w:tc>
        <w:tc>
          <w:tcPr>
            <w:tcW w:w="2511" w:type="dxa"/>
            <w:vMerge w:val="restart"/>
            <w:tcBorders>
              <w:top w:val="nil"/>
              <w:left w:val="single" w:color="auto" w:sz="8" w:space="0"/>
              <w:bottom w:val="single" w:color="000000" w:sz="8" w:space="0"/>
              <w:right w:val="single" w:color="auto" w:sz="8" w:space="0"/>
            </w:tcBorders>
            <w:noWrap w:val="0"/>
            <w:vAlign w:val="center"/>
          </w:tcPr>
          <w:p w14:paraId="55FC67DA">
            <w:pPr>
              <w:widowControl/>
              <w:spacing w:line="360" w:lineRule="auto"/>
              <w:jc w:val="center"/>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压实度</w:t>
            </w:r>
          </w:p>
        </w:tc>
        <w:tc>
          <w:tcPr>
            <w:tcW w:w="2906" w:type="dxa"/>
            <w:tcBorders>
              <w:top w:val="nil"/>
              <w:left w:val="nil"/>
              <w:bottom w:val="single" w:color="auto" w:sz="8" w:space="0"/>
              <w:right w:val="single" w:color="auto" w:sz="8" w:space="0"/>
            </w:tcBorders>
            <w:noWrap w:val="0"/>
            <w:vAlign w:val="center"/>
          </w:tcPr>
          <w:p w14:paraId="2443C42A">
            <w:pPr>
              <w:widowControl/>
              <w:spacing w:line="360" w:lineRule="auto"/>
              <w:jc w:val="center"/>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灌砂法</w:t>
            </w:r>
          </w:p>
        </w:tc>
        <w:tc>
          <w:tcPr>
            <w:tcW w:w="1781" w:type="dxa"/>
            <w:tcBorders>
              <w:top w:val="nil"/>
              <w:left w:val="nil"/>
              <w:bottom w:val="single" w:color="auto" w:sz="8" w:space="0"/>
              <w:right w:val="single" w:color="auto" w:sz="8" w:space="0"/>
            </w:tcBorders>
            <w:noWrap w:val="0"/>
            <w:vAlign w:val="center"/>
          </w:tcPr>
          <w:p w14:paraId="189AA8DD">
            <w:pPr>
              <w:spacing w:line="360" w:lineRule="auto"/>
              <w:jc w:val="center"/>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500</w:t>
            </w:r>
          </w:p>
        </w:tc>
        <w:tc>
          <w:tcPr>
            <w:tcW w:w="1707" w:type="dxa"/>
            <w:tcBorders>
              <w:top w:val="nil"/>
              <w:left w:val="nil"/>
              <w:bottom w:val="single" w:color="auto" w:sz="8" w:space="0"/>
              <w:right w:val="single" w:color="auto" w:sz="8" w:space="0"/>
            </w:tcBorders>
            <w:noWrap w:val="0"/>
            <w:vAlign w:val="center"/>
          </w:tcPr>
          <w:p w14:paraId="77EBD030">
            <w:pPr>
              <w:spacing w:line="360" w:lineRule="auto"/>
              <w:jc w:val="center"/>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点</w:t>
            </w:r>
          </w:p>
        </w:tc>
      </w:tr>
      <w:tr w14:paraId="31289EB4">
        <w:tblPrEx>
          <w:tblCellMar>
            <w:top w:w="0" w:type="dxa"/>
            <w:left w:w="108" w:type="dxa"/>
            <w:bottom w:w="0" w:type="dxa"/>
            <w:right w:w="108" w:type="dxa"/>
          </w:tblCellMar>
        </w:tblPrEx>
        <w:trPr>
          <w:trHeight w:val="624" w:hRule="atLeast"/>
        </w:trPr>
        <w:tc>
          <w:tcPr>
            <w:tcW w:w="995" w:type="dxa"/>
            <w:tcBorders>
              <w:top w:val="nil"/>
              <w:left w:val="single" w:color="auto" w:sz="8" w:space="0"/>
              <w:bottom w:val="single" w:color="auto" w:sz="8" w:space="0"/>
              <w:right w:val="single" w:color="auto" w:sz="8" w:space="0"/>
            </w:tcBorders>
            <w:noWrap w:val="0"/>
            <w:vAlign w:val="center"/>
          </w:tcPr>
          <w:p w14:paraId="1DFDD98C">
            <w:pPr>
              <w:widowControl/>
              <w:spacing w:line="360" w:lineRule="auto"/>
              <w:jc w:val="center"/>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9</w:t>
            </w:r>
          </w:p>
        </w:tc>
        <w:tc>
          <w:tcPr>
            <w:tcW w:w="2511" w:type="dxa"/>
            <w:vMerge w:val="continue"/>
            <w:tcBorders>
              <w:top w:val="nil"/>
              <w:left w:val="single" w:color="auto" w:sz="8" w:space="0"/>
              <w:bottom w:val="single" w:color="000000" w:sz="8" w:space="0"/>
              <w:right w:val="single" w:color="auto" w:sz="8" w:space="0"/>
            </w:tcBorders>
            <w:noWrap w:val="0"/>
            <w:vAlign w:val="center"/>
          </w:tcPr>
          <w:p w14:paraId="26174562">
            <w:pPr>
              <w:widowControl/>
              <w:spacing w:line="360" w:lineRule="auto"/>
              <w:jc w:val="left"/>
              <w:rPr>
                <w:rFonts w:hint="eastAsia" w:ascii="宋体" w:hAnsi="宋体" w:eastAsia="宋体" w:cs="宋体"/>
                <w:color w:val="000000"/>
                <w:kern w:val="0"/>
                <w:sz w:val="24"/>
                <w:szCs w:val="24"/>
                <w:highlight w:val="none"/>
              </w:rPr>
            </w:pPr>
          </w:p>
        </w:tc>
        <w:tc>
          <w:tcPr>
            <w:tcW w:w="2906" w:type="dxa"/>
            <w:tcBorders>
              <w:top w:val="nil"/>
              <w:left w:val="nil"/>
              <w:bottom w:val="single" w:color="auto" w:sz="8" w:space="0"/>
              <w:right w:val="single" w:color="auto" w:sz="8" w:space="0"/>
            </w:tcBorders>
            <w:noWrap w:val="0"/>
            <w:vAlign w:val="center"/>
          </w:tcPr>
          <w:p w14:paraId="538E1583">
            <w:pPr>
              <w:widowControl/>
              <w:spacing w:line="360" w:lineRule="auto"/>
              <w:jc w:val="center"/>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环刀法</w:t>
            </w:r>
          </w:p>
        </w:tc>
        <w:tc>
          <w:tcPr>
            <w:tcW w:w="1781" w:type="dxa"/>
            <w:tcBorders>
              <w:top w:val="nil"/>
              <w:left w:val="nil"/>
              <w:bottom w:val="single" w:color="auto" w:sz="8" w:space="0"/>
              <w:right w:val="single" w:color="auto" w:sz="8" w:space="0"/>
            </w:tcBorders>
            <w:noWrap w:val="0"/>
            <w:vAlign w:val="center"/>
          </w:tcPr>
          <w:p w14:paraId="03CF3C29">
            <w:pPr>
              <w:spacing w:line="360" w:lineRule="auto"/>
              <w:jc w:val="center"/>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500</w:t>
            </w:r>
          </w:p>
        </w:tc>
        <w:tc>
          <w:tcPr>
            <w:tcW w:w="1707" w:type="dxa"/>
            <w:tcBorders>
              <w:top w:val="nil"/>
              <w:left w:val="nil"/>
              <w:bottom w:val="single" w:color="auto" w:sz="8" w:space="0"/>
              <w:right w:val="single" w:color="auto" w:sz="8" w:space="0"/>
            </w:tcBorders>
            <w:noWrap w:val="0"/>
            <w:vAlign w:val="center"/>
          </w:tcPr>
          <w:p w14:paraId="68448147">
            <w:pPr>
              <w:spacing w:line="360" w:lineRule="auto"/>
              <w:jc w:val="center"/>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点</w:t>
            </w:r>
          </w:p>
        </w:tc>
      </w:tr>
      <w:tr w14:paraId="05A1DCE0">
        <w:tblPrEx>
          <w:tblCellMar>
            <w:top w:w="0" w:type="dxa"/>
            <w:left w:w="108" w:type="dxa"/>
            <w:bottom w:w="0" w:type="dxa"/>
            <w:right w:w="108" w:type="dxa"/>
          </w:tblCellMar>
        </w:tblPrEx>
        <w:trPr>
          <w:trHeight w:val="624" w:hRule="atLeast"/>
        </w:trPr>
        <w:tc>
          <w:tcPr>
            <w:tcW w:w="995" w:type="dxa"/>
            <w:tcBorders>
              <w:top w:val="nil"/>
              <w:left w:val="single" w:color="auto" w:sz="8" w:space="0"/>
              <w:bottom w:val="single" w:color="auto" w:sz="8" w:space="0"/>
              <w:right w:val="single" w:color="auto" w:sz="8" w:space="0"/>
            </w:tcBorders>
            <w:noWrap w:val="0"/>
            <w:vAlign w:val="center"/>
          </w:tcPr>
          <w:p w14:paraId="207D19EF">
            <w:pPr>
              <w:widowControl/>
              <w:spacing w:line="360" w:lineRule="auto"/>
              <w:jc w:val="center"/>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10</w:t>
            </w:r>
          </w:p>
        </w:tc>
        <w:tc>
          <w:tcPr>
            <w:tcW w:w="2511" w:type="dxa"/>
            <w:vMerge w:val="continue"/>
            <w:tcBorders>
              <w:top w:val="nil"/>
              <w:left w:val="single" w:color="auto" w:sz="8" w:space="0"/>
              <w:bottom w:val="single" w:color="000000" w:sz="8" w:space="0"/>
              <w:right w:val="single" w:color="auto" w:sz="8" w:space="0"/>
            </w:tcBorders>
            <w:noWrap w:val="0"/>
            <w:vAlign w:val="center"/>
          </w:tcPr>
          <w:p w14:paraId="2FEE4760">
            <w:pPr>
              <w:widowControl/>
              <w:spacing w:line="360" w:lineRule="auto"/>
              <w:jc w:val="left"/>
              <w:rPr>
                <w:rFonts w:hint="eastAsia" w:ascii="宋体" w:hAnsi="宋体" w:eastAsia="宋体" w:cs="宋体"/>
                <w:color w:val="000000"/>
                <w:kern w:val="0"/>
                <w:sz w:val="24"/>
                <w:szCs w:val="24"/>
                <w:highlight w:val="none"/>
              </w:rPr>
            </w:pPr>
          </w:p>
        </w:tc>
        <w:tc>
          <w:tcPr>
            <w:tcW w:w="2906" w:type="dxa"/>
            <w:tcBorders>
              <w:top w:val="nil"/>
              <w:left w:val="nil"/>
              <w:bottom w:val="single" w:color="auto" w:sz="8" w:space="0"/>
              <w:right w:val="single" w:color="auto" w:sz="8" w:space="0"/>
            </w:tcBorders>
            <w:noWrap w:val="0"/>
            <w:vAlign w:val="center"/>
          </w:tcPr>
          <w:p w14:paraId="1FD54E88">
            <w:pPr>
              <w:widowControl/>
              <w:spacing w:line="360" w:lineRule="auto"/>
              <w:jc w:val="center"/>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蜡封法</w:t>
            </w:r>
          </w:p>
        </w:tc>
        <w:tc>
          <w:tcPr>
            <w:tcW w:w="1781" w:type="dxa"/>
            <w:tcBorders>
              <w:top w:val="nil"/>
              <w:left w:val="nil"/>
              <w:bottom w:val="single" w:color="auto" w:sz="8" w:space="0"/>
              <w:right w:val="single" w:color="auto" w:sz="8" w:space="0"/>
            </w:tcBorders>
            <w:noWrap w:val="0"/>
            <w:vAlign w:val="center"/>
          </w:tcPr>
          <w:p w14:paraId="157B4B5A">
            <w:pPr>
              <w:spacing w:line="360" w:lineRule="auto"/>
              <w:jc w:val="center"/>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300</w:t>
            </w:r>
          </w:p>
        </w:tc>
        <w:tc>
          <w:tcPr>
            <w:tcW w:w="1707" w:type="dxa"/>
            <w:tcBorders>
              <w:top w:val="nil"/>
              <w:left w:val="nil"/>
              <w:bottom w:val="single" w:color="auto" w:sz="8" w:space="0"/>
              <w:right w:val="single" w:color="auto" w:sz="8" w:space="0"/>
            </w:tcBorders>
            <w:noWrap w:val="0"/>
            <w:vAlign w:val="center"/>
          </w:tcPr>
          <w:p w14:paraId="656B8F1A">
            <w:pPr>
              <w:spacing w:line="360" w:lineRule="auto"/>
              <w:jc w:val="center"/>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点</w:t>
            </w:r>
          </w:p>
        </w:tc>
      </w:tr>
      <w:tr w14:paraId="2C836A18">
        <w:tblPrEx>
          <w:tblCellMar>
            <w:top w:w="0" w:type="dxa"/>
            <w:left w:w="108" w:type="dxa"/>
            <w:bottom w:w="0" w:type="dxa"/>
            <w:right w:w="108" w:type="dxa"/>
          </w:tblCellMar>
        </w:tblPrEx>
        <w:trPr>
          <w:trHeight w:val="624" w:hRule="atLeast"/>
        </w:trPr>
        <w:tc>
          <w:tcPr>
            <w:tcW w:w="995" w:type="dxa"/>
            <w:tcBorders>
              <w:top w:val="nil"/>
              <w:left w:val="single" w:color="auto" w:sz="8" w:space="0"/>
              <w:bottom w:val="single" w:color="auto" w:sz="8" w:space="0"/>
              <w:right w:val="single" w:color="auto" w:sz="8" w:space="0"/>
            </w:tcBorders>
            <w:noWrap w:val="0"/>
            <w:vAlign w:val="center"/>
          </w:tcPr>
          <w:p w14:paraId="6A582924">
            <w:pPr>
              <w:widowControl/>
              <w:spacing w:line="360" w:lineRule="auto"/>
              <w:jc w:val="center"/>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11</w:t>
            </w:r>
          </w:p>
        </w:tc>
        <w:tc>
          <w:tcPr>
            <w:tcW w:w="2511" w:type="dxa"/>
            <w:tcBorders>
              <w:top w:val="nil"/>
              <w:left w:val="nil"/>
              <w:bottom w:val="single" w:color="auto" w:sz="8" w:space="0"/>
              <w:right w:val="single" w:color="auto" w:sz="8" w:space="0"/>
            </w:tcBorders>
            <w:noWrap w:val="0"/>
            <w:vAlign w:val="center"/>
          </w:tcPr>
          <w:p w14:paraId="1216086E">
            <w:pPr>
              <w:widowControl/>
              <w:spacing w:line="360" w:lineRule="auto"/>
              <w:jc w:val="center"/>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路面取芯</w:t>
            </w:r>
          </w:p>
        </w:tc>
        <w:tc>
          <w:tcPr>
            <w:tcW w:w="2906" w:type="dxa"/>
            <w:tcBorders>
              <w:top w:val="nil"/>
              <w:left w:val="nil"/>
              <w:bottom w:val="single" w:color="auto" w:sz="8" w:space="0"/>
              <w:right w:val="single" w:color="auto" w:sz="8" w:space="0"/>
            </w:tcBorders>
            <w:noWrap w:val="0"/>
            <w:vAlign w:val="center"/>
          </w:tcPr>
          <w:p w14:paraId="37DED8F9">
            <w:pPr>
              <w:widowControl/>
              <w:spacing w:line="360" w:lineRule="auto"/>
              <w:jc w:val="center"/>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沥青面层厚度</w:t>
            </w:r>
          </w:p>
        </w:tc>
        <w:tc>
          <w:tcPr>
            <w:tcW w:w="1781" w:type="dxa"/>
            <w:tcBorders>
              <w:top w:val="nil"/>
              <w:left w:val="nil"/>
              <w:bottom w:val="single" w:color="auto" w:sz="8" w:space="0"/>
              <w:right w:val="single" w:color="auto" w:sz="8" w:space="0"/>
            </w:tcBorders>
            <w:noWrap w:val="0"/>
            <w:vAlign w:val="center"/>
          </w:tcPr>
          <w:p w14:paraId="202E564F">
            <w:pPr>
              <w:spacing w:line="360" w:lineRule="auto"/>
              <w:jc w:val="center"/>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300</w:t>
            </w:r>
          </w:p>
        </w:tc>
        <w:tc>
          <w:tcPr>
            <w:tcW w:w="1707" w:type="dxa"/>
            <w:tcBorders>
              <w:top w:val="nil"/>
              <w:left w:val="nil"/>
              <w:bottom w:val="single" w:color="auto" w:sz="8" w:space="0"/>
              <w:right w:val="single" w:color="auto" w:sz="8" w:space="0"/>
            </w:tcBorders>
            <w:noWrap w:val="0"/>
            <w:vAlign w:val="center"/>
          </w:tcPr>
          <w:p w14:paraId="4EEBD597">
            <w:pPr>
              <w:spacing w:line="360" w:lineRule="auto"/>
              <w:jc w:val="center"/>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点</w:t>
            </w:r>
          </w:p>
        </w:tc>
      </w:tr>
      <w:tr w14:paraId="2AC85344">
        <w:tblPrEx>
          <w:tblCellMar>
            <w:top w:w="0" w:type="dxa"/>
            <w:left w:w="108" w:type="dxa"/>
            <w:bottom w:w="0" w:type="dxa"/>
            <w:right w:w="108" w:type="dxa"/>
          </w:tblCellMar>
        </w:tblPrEx>
        <w:trPr>
          <w:trHeight w:val="624" w:hRule="atLeast"/>
        </w:trPr>
        <w:tc>
          <w:tcPr>
            <w:tcW w:w="995" w:type="dxa"/>
            <w:tcBorders>
              <w:top w:val="single" w:color="auto" w:sz="8" w:space="0"/>
              <w:left w:val="single" w:color="auto" w:sz="8" w:space="0"/>
              <w:bottom w:val="single" w:color="auto" w:sz="8" w:space="0"/>
              <w:right w:val="single" w:color="auto" w:sz="8" w:space="0"/>
            </w:tcBorders>
            <w:noWrap w:val="0"/>
            <w:vAlign w:val="center"/>
          </w:tcPr>
          <w:p w14:paraId="0FED285F">
            <w:pPr>
              <w:widowControl/>
              <w:spacing w:line="360" w:lineRule="auto"/>
              <w:jc w:val="center"/>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12</w:t>
            </w:r>
          </w:p>
        </w:tc>
        <w:tc>
          <w:tcPr>
            <w:tcW w:w="2511" w:type="dxa"/>
            <w:tcBorders>
              <w:top w:val="single" w:color="auto" w:sz="8" w:space="0"/>
              <w:left w:val="nil"/>
              <w:bottom w:val="single" w:color="auto" w:sz="8" w:space="0"/>
              <w:right w:val="single" w:color="auto" w:sz="8" w:space="0"/>
            </w:tcBorders>
            <w:noWrap w:val="0"/>
            <w:vAlign w:val="center"/>
          </w:tcPr>
          <w:p w14:paraId="38A602C6">
            <w:pPr>
              <w:widowControl/>
              <w:spacing w:line="360" w:lineRule="auto"/>
              <w:jc w:val="center"/>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路面平整度</w:t>
            </w:r>
          </w:p>
        </w:tc>
        <w:tc>
          <w:tcPr>
            <w:tcW w:w="2906" w:type="dxa"/>
            <w:tcBorders>
              <w:top w:val="single" w:color="auto" w:sz="8" w:space="0"/>
              <w:left w:val="nil"/>
              <w:bottom w:val="single" w:color="auto" w:sz="8" w:space="0"/>
              <w:right w:val="single" w:color="auto" w:sz="8" w:space="0"/>
            </w:tcBorders>
            <w:noWrap w:val="0"/>
            <w:vAlign w:val="center"/>
          </w:tcPr>
          <w:p w14:paraId="34C831B0">
            <w:pPr>
              <w:widowControl/>
              <w:spacing w:line="360" w:lineRule="auto"/>
              <w:jc w:val="center"/>
              <w:rPr>
                <w:rFonts w:hint="eastAsia" w:ascii="宋体" w:hAnsi="宋体" w:eastAsia="宋体" w:cs="宋体"/>
                <w:color w:val="000000"/>
                <w:kern w:val="0"/>
                <w:sz w:val="24"/>
                <w:szCs w:val="24"/>
                <w:highlight w:val="none"/>
              </w:rPr>
            </w:pPr>
            <w:bookmarkStart w:id="46" w:name="RANGE!C14"/>
            <w:r>
              <w:rPr>
                <w:rFonts w:hint="eastAsia" w:ascii="宋体" w:hAnsi="宋体" w:eastAsia="宋体" w:cs="宋体"/>
                <w:color w:val="000000"/>
                <w:kern w:val="0"/>
                <w:sz w:val="24"/>
                <w:szCs w:val="24"/>
                <w:highlight w:val="none"/>
              </w:rPr>
              <w:t>道路路面平整度检测</w:t>
            </w:r>
            <w:bookmarkEnd w:id="46"/>
          </w:p>
        </w:tc>
        <w:tc>
          <w:tcPr>
            <w:tcW w:w="1781" w:type="dxa"/>
            <w:tcBorders>
              <w:top w:val="single" w:color="auto" w:sz="8" w:space="0"/>
              <w:left w:val="nil"/>
              <w:bottom w:val="single" w:color="auto" w:sz="8" w:space="0"/>
              <w:right w:val="single" w:color="auto" w:sz="8" w:space="0"/>
            </w:tcBorders>
            <w:noWrap w:val="0"/>
            <w:vAlign w:val="center"/>
          </w:tcPr>
          <w:p w14:paraId="10EE4D49">
            <w:pPr>
              <w:spacing w:line="360" w:lineRule="auto"/>
              <w:jc w:val="center"/>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600</w:t>
            </w:r>
          </w:p>
        </w:tc>
        <w:tc>
          <w:tcPr>
            <w:tcW w:w="1707" w:type="dxa"/>
            <w:tcBorders>
              <w:top w:val="single" w:color="auto" w:sz="8" w:space="0"/>
              <w:left w:val="nil"/>
              <w:bottom w:val="single" w:color="auto" w:sz="8" w:space="0"/>
              <w:right w:val="single" w:color="auto" w:sz="8" w:space="0"/>
            </w:tcBorders>
            <w:noWrap w:val="0"/>
            <w:vAlign w:val="center"/>
          </w:tcPr>
          <w:p w14:paraId="71122CB7">
            <w:pPr>
              <w:spacing w:line="360" w:lineRule="auto"/>
              <w:jc w:val="center"/>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点</w:t>
            </w:r>
          </w:p>
        </w:tc>
      </w:tr>
      <w:tr w14:paraId="3D54E1EA">
        <w:tblPrEx>
          <w:tblCellMar>
            <w:top w:w="0" w:type="dxa"/>
            <w:left w:w="108" w:type="dxa"/>
            <w:bottom w:w="0" w:type="dxa"/>
            <w:right w:w="108" w:type="dxa"/>
          </w:tblCellMar>
        </w:tblPrEx>
        <w:trPr>
          <w:trHeight w:val="624" w:hRule="atLeast"/>
        </w:trPr>
        <w:tc>
          <w:tcPr>
            <w:tcW w:w="995" w:type="dxa"/>
            <w:tcBorders>
              <w:top w:val="nil"/>
              <w:left w:val="single" w:color="auto" w:sz="8" w:space="0"/>
              <w:bottom w:val="single" w:color="auto" w:sz="8" w:space="0"/>
              <w:right w:val="single" w:color="auto" w:sz="8" w:space="0"/>
            </w:tcBorders>
            <w:noWrap w:val="0"/>
            <w:vAlign w:val="center"/>
          </w:tcPr>
          <w:p w14:paraId="36CDE054">
            <w:pPr>
              <w:widowControl/>
              <w:spacing w:line="360" w:lineRule="auto"/>
              <w:jc w:val="center"/>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13</w:t>
            </w:r>
          </w:p>
        </w:tc>
        <w:tc>
          <w:tcPr>
            <w:tcW w:w="2511" w:type="dxa"/>
            <w:tcBorders>
              <w:top w:val="nil"/>
              <w:left w:val="nil"/>
              <w:bottom w:val="single" w:color="auto" w:sz="8" w:space="0"/>
              <w:right w:val="single" w:color="auto" w:sz="8" w:space="0"/>
            </w:tcBorders>
            <w:noWrap w:val="0"/>
            <w:vAlign w:val="center"/>
          </w:tcPr>
          <w:p w14:paraId="67375452">
            <w:pPr>
              <w:widowControl/>
              <w:spacing w:line="360" w:lineRule="auto"/>
              <w:jc w:val="center"/>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弯沉</w:t>
            </w:r>
          </w:p>
        </w:tc>
        <w:tc>
          <w:tcPr>
            <w:tcW w:w="2906" w:type="dxa"/>
            <w:tcBorders>
              <w:top w:val="nil"/>
              <w:left w:val="nil"/>
              <w:bottom w:val="single" w:color="auto" w:sz="8" w:space="0"/>
              <w:right w:val="single" w:color="auto" w:sz="8" w:space="0"/>
            </w:tcBorders>
            <w:noWrap w:val="0"/>
            <w:vAlign w:val="center"/>
          </w:tcPr>
          <w:p w14:paraId="022F7889">
            <w:pPr>
              <w:widowControl/>
              <w:spacing w:line="360" w:lineRule="auto"/>
              <w:jc w:val="center"/>
              <w:rPr>
                <w:rFonts w:hint="eastAsia" w:ascii="宋体" w:hAnsi="宋体" w:eastAsia="宋体" w:cs="宋体"/>
                <w:color w:val="000000"/>
                <w:kern w:val="0"/>
                <w:sz w:val="24"/>
                <w:szCs w:val="24"/>
                <w:highlight w:val="none"/>
              </w:rPr>
            </w:pPr>
            <w:bookmarkStart w:id="47" w:name="RANGE!C15"/>
            <w:r>
              <w:rPr>
                <w:rFonts w:hint="eastAsia" w:ascii="宋体" w:hAnsi="宋体" w:eastAsia="宋体" w:cs="宋体"/>
                <w:color w:val="000000"/>
                <w:kern w:val="0"/>
                <w:sz w:val="24"/>
                <w:szCs w:val="24"/>
                <w:highlight w:val="none"/>
              </w:rPr>
              <w:t>道路弯沉值检测</w:t>
            </w:r>
            <w:bookmarkEnd w:id="47"/>
          </w:p>
        </w:tc>
        <w:tc>
          <w:tcPr>
            <w:tcW w:w="1781" w:type="dxa"/>
            <w:tcBorders>
              <w:top w:val="nil"/>
              <w:left w:val="nil"/>
              <w:bottom w:val="single" w:color="auto" w:sz="8" w:space="0"/>
              <w:right w:val="single" w:color="auto" w:sz="8" w:space="0"/>
            </w:tcBorders>
            <w:noWrap w:val="0"/>
            <w:vAlign w:val="center"/>
          </w:tcPr>
          <w:p w14:paraId="65F2CA85">
            <w:pPr>
              <w:spacing w:line="360" w:lineRule="auto"/>
              <w:jc w:val="center"/>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600</w:t>
            </w:r>
          </w:p>
        </w:tc>
        <w:tc>
          <w:tcPr>
            <w:tcW w:w="1707" w:type="dxa"/>
            <w:tcBorders>
              <w:top w:val="nil"/>
              <w:left w:val="nil"/>
              <w:bottom w:val="single" w:color="auto" w:sz="8" w:space="0"/>
              <w:right w:val="single" w:color="auto" w:sz="8" w:space="0"/>
            </w:tcBorders>
            <w:noWrap w:val="0"/>
            <w:vAlign w:val="center"/>
          </w:tcPr>
          <w:p w14:paraId="3859945B">
            <w:pPr>
              <w:spacing w:line="360" w:lineRule="auto"/>
              <w:jc w:val="center"/>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点</w:t>
            </w:r>
          </w:p>
        </w:tc>
      </w:tr>
      <w:tr w14:paraId="68955A2E">
        <w:tblPrEx>
          <w:tblCellMar>
            <w:top w:w="0" w:type="dxa"/>
            <w:left w:w="108" w:type="dxa"/>
            <w:bottom w:w="0" w:type="dxa"/>
            <w:right w:w="108" w:type="dxa"/>
          </w:tblCellMar>
        </w:tblPrEx>
        <w:trPr>
          <w:trHeight w:val="624" w:hRule="atLeast"/>
        </w:trPr>
        <w:tc>
          <w:tcPr>
            <w:tcW w:w="995" w:type="dxa"/>
            <w:tcBorders>
              <w:top w:val="nil"/>
              <w:left w:val="single" w:color="auto" w:sz="8" w:space="0"/>
              <w:bottom w:val="single" w:color="auto" w:sz="8" w:space="0"/>
              <w:right w:val="single" w:color="auto" w:sz="8" w:space="0"/>
            </w:tcBorders>
            <w:noWrap w:val="0"/>
            <w:vAlign w:val="center"/>
          </w:tcPr>
          <w:p w14:paraId="047498FA">
            <w:pPr>
              <w:widowControl/>
              <w:spacing w:line="360" w:lineRule="auto"/>
              <w:jc w:val="center"/>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14</w:t>
            </w:r>
          </w:p>
        </w:tc>
        <w:tc>
          <w:tcPr>
            <w:tcW w:w="2511" w:type="dxa"/>
            <w:tcBorders>
              <w:top w:val="nil"/>
              <w:left w:val="nil"/>
              <w:bottom w:val="nil"/>
              <w:right w:val="single" w:color="auto" w:sz="8" w:space="0"/>
            </w:tcBorders>
            <w:noWrap w:val="0"/>
            <w:vAlign w:val="center"/>
          </w:tcPr>
          <w:p w14:paraId="75138691">
            <w:pPr>
              <w:widowControl/>
              <w:spacing w:line="360" w:lineRule="auto"/>
              <w:jc w:val="center"/>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砖</w:t>
            </w:r>
          </w:p>
        </w:tc>
        <w:tc>
          <w:tcPr>
            <w:tcW w:w="2906" w:type="dxa"/>
            <w:tcBorders>
              <w:top w:val="nil"/>
              <w:left w:val="nil"/>
              <w:bottom w:val="single" w:color="auto" w:sz="8" w:space="0"/>
              <w:right w:val="single" w:color="auto" w:sz="8" w:space="0"/>
            </w:tcBorders>
            <w:noWrap w:val="0"/>
            <w:vAlign w:val="center"/>
          </w:tcPr>
          <w:p w14:paraId="30207273">
            <w:pPr>
              <w:widowControl/>
              <w:spacing w:line="360" w:lineRule="auto"/>
              <w:jc w:val="center"/>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透水砖抗压强度或抗折强度、透水系数</w:t>
            </w:r>
          </w:p>
        </w:tc>
        <w:tc>
          <w:tcPr>
            <w:tcW w:w="1781" w:type="dxa"/>
            <w:tcBorders>
              <w:top w:val="nil"/>
              <w:left w:val="nil"/>
              <w:bottom w:val="single" w:color="auto" w:sz="8" w:space="0"/>
              <w:right w:val="single" w:color="auto" w:sz="8" w:space="0"/>
            </w:tcBorders>
            <w:noWrap w:val="0"/>
            <w:vAlign w:val="center"/>
          </w:tcPr>
          <w:p w14:paraId="51F9D2F3">
            <w:pPr>
              <w:spacing w:line="360" w:lineRule="auto"/>
              <w:jc w:val="center"/>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60</w:t>
            </w:r>
          </w:p>
        </w:tc>
        <w:tc>
          <w:tcPr>
            <w:tcW w:w="1707" w:type="dxa"/>
            <w:tcBorders>
              <w:top w:val="nil"/>
              <w:left w:val="nil"/>
              <w:bottom w:val="single" w:color="auto" w:sz="8" w:space="0"/>
              <w:right w:val="single" w:color="auto" w:sz="8" w:space="0"/>
            </w:tcBorders>
            <w:noWrap w:val="0"/>
            <w:vAlign w:val="center"/>
          </w:tcPr>
          <w:p w14:paraId="41B73457">
            <w:pPr>
              <w:spacing w:line="360" w:lineRule="auto"/>
              <w:jc w:val="center"/>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组</w:t>
            </w:r>
          </w:p>
        </w:tc>
      </w:tr>
      <w:tr w14:paraId="113F338C">
        <w:tblPrEx>
          <w:tblCellMar>
            <w:top w:w="0" w:type="dxa"/>
            <w:left w:w="108" w:type="dxa"/>
            <w:bottom w:w="0" w:type="dxa"/>
            <w:right w:w="108" w:type="dxa"/>
          </w:tblCellMar>
        </w:tblPrEx>
        <w:trPr>
          <w:trHeight w:val="624" w:hRule="atLeast"/>
        </w:trPr>
        <w:tc>
          <w:tcPr>
            <w:tcW w:w="995" w:type="dxa"/>
            <w:tcBorders>
              <w:top w:val="nil"/>
              <w:left w:val="single" w:color="auto" w:sz="8" w:space="0"/>
              <w:bottom w:val="single" w:color="auto" w:sz="8" w:space="0"/>
              <w:right w:val="single" w:color="auto" w:sz="8" w:space="0"/>
            </w:tcBorders>
            <w:noWrap w:val="0"/>
            <w:vAlign w:val="center"/>
          </w:tcPr>
          <w:p w14:paraId="11EC86A0">
            <w:pPr>
              <w:widowControl/>
              <w:spacing w:line="360" w:lineRule="auto"/>
              <w:jc w:val="center"/>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15</w:t>
            </w:r>
          </w:p>
        </w:tc>
        <w:tc>
          <w:tcPr>
            <w:tcW w:w="2511" w:type="dxa"/>
            <w:vMerge w:val="restart"/>
            <w:tcBorders>
              <w:top w:val="single" w:color="auto" w:sz="8" w:space="0"/>
              <w:left w:val="single" w:color="auto" w:sz="8" w:space="0"/>
              <w:bottom w:val="single" w:color="000000" w:sz="8" w:space="0"/>
              <w:right w:val="single" w:color="auto" w:sz="8" w:space="0"/>
            </w:tcBorders>
            <w:noWrap w:val="0"/>
            <w:vAlign w:val="center"/>
          </w:tcPr>
          <w:p w14:paraId="1E9B6D5C">
            <w:pPr>
              <w:widowControl/>
              <w:spacing w:line="360" w:lineRule="auto"/>
              <w:jc w:val="center"/>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混凝土路缘石</w:t>
            </w:r>
          </w:p>
        </w:tc>
        <w:tc>
          <w:tcPr>
            <w:tcW w:w="2906" w:type="dxa"/>
            <w:tcBorders>
              <w:top w:val="nil"/>
              <w:left w:val="nil"/>
              <w:bottom w:val="single" w:color="auto" w:sz="8" w:space="0"/>
              <w:right w:val="single" w:color="auto" w:sz="8" w:space="0"/>
            </w:tcBorders>
            <w:noWrap w:val="0"/>
            <w:vAlign w:val="center"/>
          </w:tcPr>
          <w:p w14:paraId="507A1129">
            <w:pPr>
              <w:widowControl/>
              <w:spacing w:line="360" w:lineRule="auto"/>
              <w:jc w:val="center"/>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抗压强度</w:t>
            </w:r>
          </w:p>
        </w:tc>
        <w:tc>
          <w:tcPr>
            <w:tcW w:w="1781" w:type="dxa"/>
            <w:tcBorders>
              <w:top w:val="nil"/>
              <w:left w:val="nil"/>
              <w:bottom w:val="single" w:color="auto" w:sz="8" w:space="0"/>
              <w:right w:val="single" w:color="auto" w:sz="8" w:space="0"/>
            </w:tcBorders>
            <w:noWrap w:val="0"/>
            <w:vAlign w:val="center"/>
          </w:tcPr>
          <w:p w14:paraId="59C31868">
            <w:pPr>
              <w:spacing w:line="360" w:lineRule="auto"/>
              <w:jc w:val="center"/>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60</w:t>
            </w:r>
          </w:p>
        </w:tc>
        <w:tc>
          <w:tcPr>
            <w:tcW w:w="1707" w:type="dxa"/>
            <w:tcBorders>
              <w:top w:val="nil"/>
              <w:left w:val="nil"/>
              <w:bottom w:val="single" w:color="auto" w:sz="8" w:space="0"/>
              <w:right w:val="single" w:color="auto" w:sz="8" w:space="0"/>
            </w:tcBorders>
            <w:noWrap w:val="0"/>
            <w:vAlign w:val="center"/>
          </w:tcPr>
          <w:p w14:paraId="6A60838F">
            <w:pPr>
              <w:spacing w:line="360" w:lineRule="auto"/>
              <w:jc w:val="center"/>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组</w:t>
            </w:r>
          </w:p>
        </w:tc>
      </w:tr>
      <w:tr w14:paraId="7CBB305D">
        <w:tblPrEx>
          <w:tblCellMar>
            <w:top w:w="0" w:type="dxa"/>
            <w:left w:w="108" w:type="dxa"/>
            <w:bottom w:w="0" w:type="dxa"/>
            <w:right w:w="108" w:type="dxa"/>
          </w:tblCellMar>
        </w:tblPrEx>
        <w:trPr>
          <w:trHeight w:val="624" w:hRule="atLeast"/>
        </w:trPr>
        <w:tc>
          <w:tcPr>
            <w:tcW w:w="995" w:type="dxa"/>
            <w:tcBorders>
              <w:top w:val="nil"/>
              <w:left w:val="single" w:color="auto" w:sz="8" w:space="0"/>
              <w:bottom w:val="single" w:color="auto" w:sz="8" w:space="0"/>
              <w:right w:val="single" w:color="auto" w:sz="8" w:space="0"/>
            </w:tcBorders>
            <w:noWrap w:val="0"/>
            <w:vAlign w:val="center"/>
          </w:tcPr>
          <w:p w14:paraId="1AC23A18">
            <w:pPr>
              <w:widowControl/>
              <w:spacing w:line="360" w:lineRule="auto"/>
              <w:jc w:val="center"/>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16</w:t>
            </w:r>
          </w:p>
        </w:tc>
        <w:tc>
          <w:tcPr>
            <w:tcW w:w="2511" w:type="dxa"/>
            <w:vMerge w:val="continue"/>
            <w:tcBorders>
              <w:top w:val="single" w:color="auto" w:sz="8" w:space="0"/>
              <w:left w:val="single" w:color="auto" w:sz="8" w:space="0"/>
              <w:bottom w:val="single" w:color="000000" w:sz="8" w:space="0"/>
              <w:right w:val="single" w:color="auto" w:sz="8" w:space="0"/>
            </w:tcBorders>
            <w:noWrap w:val="0"/>
            <w:vAlign w:val="center"/>
          </w:tcPr>
          <w:p w14:paraId="1376CACD">
            <w:pPr>
              <w:widowControl/>
              <w:spacing w:line="360" w:lineRule="auto"/>
              <w:jc w:val="left"/>
              <w:rPr>
                <w:rFonts w:hint="eastAsia" w:ascii="宋体" w:hAnsi="宋体" w:eastAsia="宋体" w:cs="宋体"/>
                <w:color w:val="000000"/>
                <w:kern w:val="0"/>
                <w:sz w:val="24"/>
                <w:szCs w:val="24"/>
                <w:highlight w:val="none"/>
              </w:rPr>
            </w:pPr>
          </w:p>
        </w:tc>
        <w:tc>
          <w:tcPr>
            <w:tcW w:w="2906" w:type="dxa"/>
            <w:tcBorders>
              <w:top w:val="nil"/>
              <w:left w:val="nil"/>
              <w:bottom w:val="single" w:color="auto" w:sz="8" w:space="0"/>
              <w:right w:val="single" w:color="auto" w:sz="8" w:space="0"/>
            </w:tcBorders>
            <w:noWrap w:val="0"/>
            <w:vAlign w:val="center"/>
          </w:tcPr>
          <w:p w14:paraId="1A66B52D">
            <w:pPr>
              <w:widowControl/>
              <w:spacing w:line="360" w:lineRule="auto"/>
              <w:jc w:val="center"/>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抗折强度</w:t>
            </w:r>
          </w:p>
        </w:tc>
        <w:tc>
          <w:tcPr>
            <w:tcW w:w="1781" w:type="dxa"/>
            <w:tcBorders>
              <w:top w:val="nil"/>
              <w:left w:val="nil"/>
              <w:bottom w:val="single" w:color="auto" w:sz="8" w:space="0"/>
              <w:right w:val="single" w:color="auto" w:sz="8" w:space="0"/>
            </w:tcBorders>
            <w:noWrap w:val="0"/>
            <w:vAlign w:val="center"/>
          </w:tcPr>
          <w:p w14:paraId="071EC0EF">
            <w:pPr>
              <w:spacing w:line="360" w:lineRule="auto"/>
              <w:jc w:val="center"/>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60</w:t>
            </w:r>
          </w:p>
        </w:tc>
        <w:tc>
          <w:tcPr>
            <w:tcW w:w="1707" w:type="dxa"/>
            <w:tcBorders>
              <w:top w:val="nil"/>
              <w:left w:val="nil"/>
              <w:bottom w:val="single" w:color="auto" w:sz="8" w:space="0"/>
              <w:right w:val="single" w:color="auto" w:sz="8" w:space="0"/>
            </w:tcBorders>
            <w:noWrap w:val="0"/>
            <w:vAlign w:val="center"/>
          </w:tcPr>
          <w:p w14:paraId="584AB51C">
            <w:pPr>
              <w:spacing w:line="360" w:lineRule="auto"/>
              <w:jc w:val="center"/>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组</w:t>
            </w:r>
          </w:p>
        </w:tc>
      </w:tr>
      <w:tr w14:paraId="58B29648">
        <w:tblPrEx>
          <w:tblCellMar>
            <w:top w:w="0" w:type="dxa"/>
            <w:left w:w="108" w:type="dxa"/>
            <w:bottom w:w="0" w:type="dxa"/>
            <w:right w:w="108" w:type="dxa"/>
          </w:tblCellMar>
        </w:tblPrEx>
        <w:trPr>
          <w:trHeight w:val="624" w:hRule="atLeast"/>
        </w:trPr>
        <w:tc>
          <w:tcPr>
            <w:tcW w:w="995" w:type="dxa"/>
            <w:tcBorders>
              <w:top w:val="nil"/>
              <w:left w:val="single" w:color="auto" w:sz="8" w:space="0"/>
              <w:bottom w:val="single" w:color="auto" w:sz="8" w:space="0"/>
              <w:right w:val="single" w:color="auto" w:sz="8" w:space="0"/>
            </w:tcBorders>
            <w:noWrap w:val="0"/>
            <w:vAlign w:val="center"/>
          </w:tcPr>
          <w:p w14:paraId="700C9D08">
            <w:pPr>
              <w:widowControl/>
              <w:spacing w:line="360" w:lineRule="auto"/>
              <w:jc w:val="center"/>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17</w:t>
            </w:r>
          </w:p>
        </w:tc>
        <w:tc>
          <w:tcPr>
            <w:tcW w:w="2511" w:type="dxa"/>
            <w:tcBorders>
              <w:top w:val="nil"/>
              <w:left w:val="nil"/>
              <w:bottom w:val="single" w:color="auto" w:sz="8" w:space="0"/>
              <w:right w:val="single" w:color="auto" w:sz="8" w:space="0"/>
            </w:tcBorders>
            <w:noWrap/>
            <w:vAlign w:val="center"/>
          </w:tcPr>
          <w:p w14:paraId="4B58DFBB">
            <w:pPr>
              <w:widowControl/>
              <w:spacing w:line="360" w:lineRule="auto"/>
              <w:jc w:val="center"/>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结构层密实</w:t>
            </w:r>
          </w:p>
        </w:tc>
        <w:tc>
          <w:tcPr>
            <w:tcW w:w="2906" w:type="dxa"/>
            <w:tcBorders>
              <w:top w:val="nil"/>
              <w:left w:val="nil"/>
              <w:bottom w:val="single" w:color="auto" w:sz="8" w:space="0"/>
              <w:right w:val="single" w:color="auto" w:sz="8" w:space="0"/>
            </w:tcBorders>
            <w:noWrap w:val="0"/>
            <w:vAlign w:val="center"/>
          </w:tcPr>
          <w:p w14:paraId="64D697EF">
            <w:pPr>
              <w:widowControl/>
              <w:spacing w:line="360" w:lineRule="auto"/>
              <w:jc w:val="center"/>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路基密实情况</w:t>
            </w:r>
          </w:p>
        </w:tc>
        <w:tc>
          <w:tcPr>
            <w:tcW w:w="1781" w:type="dxa"/>
            <w:tcBorders>
              <w:top w:val="nil"/>
              <w:left w:val="nil"/>
              <w:bottom w:val="single" w:color="auto" w:sz="8" w:space="0"/>
              <w:right w:val="single" w:color="auto" w:sz="8" w:space="0"/>
            </w:tcBorders>
            <w:noWrap/>
            <w:vAlign w:val="center"/>
          </w:tcPr>
          <w:p w14:paraId="52449403">
            <w:pPr>
              <w:spacing w:line="360" w:lineRule="auto"/>
              <w:jc w:val="center"/>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57</w:t>
            </w:r>
          </w:p>
        </w:tc>
        <w:tc>
          <w:tcPr>
            <w:tcW w:w="1707" w:type="dxa"/>
            <w:tcBorders>
              <w:top w:val="nil"/>
              <w:left w:val="nil"/>
              <w:bottom w:val="single" w:color="auto" w:sz="8" w:space="0"/>
              <w:right w:val="single" w:color="auto" w:sz="8" w:space="0"/>
            </w:tcBorders>
            <w:noWrap/>
            <w:vAlign w:val="center"/>
          </w:tcPr>
          <w:p w14:paraId="44FAE910">
            <w:pPr>
              <w:spacing w:line="360" w:lineRule="auto"/>
              <w:jc w:val="center"/>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组</w:t>
            </w:r>
          </w:p>
        </w:tc>
      </w:tr>
      <w:tr w14:paraId="2A46B3CA">
        <w:tblPrEx>
          <w:tblCellMar>
            <w:top w:w="0" w:type="dxa"/>
            <w:left w:w="108" w:type="dxa"/>
            <w:bottom w:w="0" w:type="dxa"/>
            <w:right w:w="108" w:type="dxa"/>
          </w:tblCellMar>
        </w:tblPrEx>
        <w:trPr>
          <w:trHeight w:val="624" w:hRule="atLeast"/>
        </w:trPr>
        <w:tc>
          <w:tcPr>
            <w:tcW w:w="995" w:type="dxa"/>
            <w:tcBorders>
              <w:top w:val="nil"/>
              <w:left w:val="single" w:color="auto" w:sz="8" w:space="0"/>
              <w:bottom w:val="single" w:color="auto" w:sz="8" w:space="0"/>
              <w:right w:val="single" w:color="auto" w:sz="8" w:space="0"/>
            </w:tcBorders>
            <w:noWrap w:val="0"/>
            <w:vAlign w:val="center"/>
          </w:tcPr>
          <w:p w14:paraId="1E771ACA">
            <w:pPr>
              <w:widowControl/>
              <w:spacing w:line="360" w:lineRule="auto"/>
              <w:jc w:val="center"/>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18</w:t>
            </w:r>
          </w:p>
        </w:tc>
        <w:tc>
          <w:tcPr>
            <w:tcW w:w="2511" w:type="dxa"/>
            <w:tcBorders>
              <w:top w:val="nil"/>
              <w:left w:val="nil"/>
              <w:bottom w:val="single" w:color="auto" w:sz="8" w:space="0"/>
              <w:right w:val="single" w:color="auto" w:sz="8" w:space="0"/>
            </w:tcBorders>
            <w:noWrap/>
            <w:vAlign w:val="center"/>
          </w:tcPr>
          <w:p w14:paraId="072DD015">
            <w:pPr>
              <w:widowControl/>
              <w:spacing w:line="360" w:lineRule="auto"/>
              <w:jc w:val="center"/>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结构层厚度</w:t>
            </w:r>
          </w:p>
        </w:tc>
        <w:tc>
          <w:tcPr>
            <w:tcW w:w="2906" w:type="dxa"/>
            <w:tcBorders>
              <w:top w:val="nil"/>
              <w:left w:val="nil"/>
              <w:bottom w:val="single" w:color="auto" w:sz="8" w:space="0"/>
              <w:right w:val="single" w:color="auto" w:sz="8" w:space="0"/>
            </w:tcBorders>
            <w:noWrap w:val="0"/>
            <w:vAlign w:val="center"/>
          </w:tcPr>
          <w:p w14:paraId="48B6092E">
            <w:pPr>
              <w:widowControl/>
              <w:spacing w:line="360" w:lineRule="auto"/>
              <w:jc w:val="center"/>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厚度</w:t>
            </w:r>
          </w:p>
        </w:tc>
        <w:tc>
          <w:tcPr>
            <w:tcW w:w="1781" w:type="dxa"/>
            <w:tcBorders>
              <w:top w:val="nil"/>
              <w:left w:val="nil"/>
              <w:bottom w:val="single" w:color="auto" w:sz="8" w:space="0"/>
              <w:right w:val="single" w:color="auto" w:sz="8" w:space="0"/>
            </w:tcBorders>
            <w:noWrap/>
            <w:vAlign w:val="center"/>
          </w:tcPr>
          <w:p w14:paraId="32F031FE">
            <w:pPr>
              <w:spacing w:line="360" w:lineRule="auto"/>
              <w:jc w:val="center"/>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57</w:t>
            </w:r>
          </w:p>
        </w:tc>
        <w:tc>
          <w:tcPr>
            <w:tcW w:w="1707" w:type="dxa"/>
            <w:tcBorders>
              <w:top w:val="nil"/>
              <w:left w:val="nil"/>
              <w:bottom w:val="single" w:color="auto" w:sz="8" w:space="0"/>
              <w:right w:val="single" w:color="auto" w:sz="8" w:space="0"/>
            </w:tcBorders>
            <w:noWrap/>
            <w:vAlign w:val="center"/>
          </w:tcPr>
          <w:p w14:paraId="6ACF05B0">
            <w:pPr>
              <w:spacing w:line="360" w:lineRule="auto"/>
              <w:jc w:val="center"/>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点</w:t>
            </w:r>
          </w:p>
        </w:tc>
      </w:tr>
      <w:tr w14:paraId="34F5CCBE">
        <w:tblPrEx>
          <w:tblCellMar>
            <w:top w:w="0" w:type="dxa"/>
            <w:left w:w="108" w:type="dxa"/>
            <w:bottom w:w="0" w:type="dxa"/>
            <w:right w:w="108" w:type="dxa"/>
          </w:tblCellMar>
        </w:tblPrEx>
        <w:trPr>
          <w:trHeight w:val="624" w:hRule="atLeast"/>
        </w:trPr>
        <w:tc>
          <w:tcPr>
            <w:tcW w:w="995" w:type="dxa"/>
            <w:tcBorders>
              <w:top w:val="nil"/>
              <w:left w:val="single" w:color="auto" w:sz="8" w:space="0"/>
              <w:bottom w:val="single" w:color="auto" w:sz="8" w:space="0"/>
              <w:right w:val="single" w:color="auto" w:sz="8" w:space="0"/>
            </w:tcBorders>
            <w:noWrap w:val="0"/>
            <w:vAlign w:val="center"/>
          </w:tcPr>
          <w:p w14:paraId="0E2D779D">
            <w:pPr>
              <w:widowControl/>
              <w:spacing w:line="360" w:lineRule="auto"/>
              <w:jc w:val="center"/>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19</w:t>
            </w:r>
          </w:p>
        </w:tc>
        <w:tc>
          <w:tcPr>
            <w:tcW w:w="2511" w:type="dxa"/>
            <w:tcBorders>
              <w:top w:val="nil"/>
              <w:left w:val="nil"/>
              <w:bottom w:val="single" w:color="auto" w:sz="8" w:space="0"/>
              <w:right w:val="single" w:color="auto" w:sz="8" w:space="0"/>
            </w:tcBorders>
            <w:noWrap/>
            <w:vAlign w:val="center"/>
          </w:tcPr>
          <w:p w14:paraId="6571642F">
            <w:pPr>
              <w:widowControl/>
              <w:spacing w:line="360" w:lineRule="auto"/>
              <w:jc w:val="center"/>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结构层强度</w:t>
            </w:r>
          </w:p>
        </w:tc>
        <w:tc>
          <w:tcPr>
            <w:tcW w:w="2906" w:type="dxa"/>
            <w:tcBorders>
              <w:top w:val="nil"/>
              <w:left w:val="nil"/>
              <w:bottom w:val="single" w:color="auto" w:sz="8" w:space="0"/>
              <w:right w:val="single" w:color="auto" w:sz="8" w:space="0"/>
            </w:tcBorders>
            <w:noWrap w:val="0"/>
            <w:vAlign w:val="center"/>
          </w:tcPr>
          <w:p w14:paraId="2CA97483">
            <w:pPr>
              <w:widowControl/>
              <w:spacing w:line="360" w:lineRule="auto"/>
              <w:jc w:val="center"/>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强度</w:t>
            </w:r>
          </w:p>
        </w:tc>
        <w:tc>
          <w:tcPr>
            <w:tcW w:w="1781" w:type="dxa"/>
            <w:tcBorders>
              <w:top w:val="nil"/>
              <w:left w:val="nil"/>
              <w:bottom w:val="single" w:color="auto" w:sz="8" w:space="0"/>
              <w:right w:val="single" w:color="auto" w:sz="8" w:space="0"/>
            </w:tcBorders>
            <w:noWrap/>
            <w:vAlign w:val="center"/>
          </w:tcPr>
          <w:p w14:paraId="5A02FF6A">
            <w:pPr>
              <w:spacing w:line="360" w:lineRule="auto"/>
              <w:jc w:val="center"/>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57</w:t>
            </w:r>
          </w:p>
        </w:tc>
        <w:tc>
          <w:tcPr>
            <w:tcW w:w="1707" w:type="dxa"/>
            <w:tcBorders>
              <w:top w:val="nil"/>
              <w:left w:val="nil"/>
              <w:bottom w:val="single" w:color="auto" w:sz="8" w:space="0"/>
              <w:right w:val="single" w:color="auto" w:sz="8" w:space="0"/>
            </w:tcBorders>
            <w:noWrap/>
            <w:vAlign w:val="center"/>
          </w:tcPr>
          <w:p w14:paraId="44053929">
            <w:pPr>
              <w:spacing w:line="360" w:lineRule="auto"/>
              <w:jc w:val="center"/>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点</w:t>
            </w:r>
          </w:p>
        </w:tc>
      </w:tr>
      <w:tr w14:paraId="625EEE30">
        <w:tblPrEx>
          <w:tblCellMar>
            <w:top w:w="0" w:type="dxa"/>
            <w:left w:w="108" w:type="dxa"/>
            <w:bottom w:w="0" w:type="dxa"/>
            <w:right w:w="108" w:type="dxa"/>
          </w:tblCellMar>
        </w:tblPrEx>
        <w:trPr>
          <w:trHeight w:val="624" w:hRule="atLeast"/>
        </w:trPr>
        <w:tc>
          <w:tcPr>
            <w:tcW w:w="995" w:type="dxa"/>
            <w:tcBorders>
              <w:top w:val="nil"/>
              <w:left w:val="single" w:color="auto" w:sz="8" w:space="0"/>
              <w:bottom w:val="single" w:color="auto" w:sz="8" w:space="0"/>
              <w:right w:val="single" w:color="auto" w:sz="8" w:space="0"/>
            </w:tcBorders>
            <w:noWrap w:val="0"/>
            <w:vAlign w:val="center"/>
          </w:tcPr>
          <w:p w14:paraId="2FB4029E">
            <w:pPr>
              <w:widowControl/>
              <w:spacing w:line="360" w:lineRule="auto"/>
              <w:jc w:val="center"/>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20</w:t>
            </w:r>
          </w:p>
        </w:tc>
        <w:tc>
          <w:tcPr>
            <w:tcW w:w="2511" w:type="dxa"/>
            <w:tcBorders>
              <w:top w:val="nil"/>
              <w:left w:val="nil"/>
              <w:bottom w:val="single" w:color="auto" w:sz="8" w:space="0"/>
              <w:right w:val="single" w:color="auto" w:sz="8" w:space="0"/>
            </w:tcBorders>
            <w:noWrap/>
            <w:vAlign w:val="center"/>
          </w:tcPr>
          <w:p w14:paraId="157BCB3A">
            <w:pPr>
              <w:widowControl/>
              <w:spacing w:line="360" w:lineRule="auto"/>
              <w:jc w:val="center"/>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面层厚度</w:t>
            </w:r>
          </w:p>
        </w:tc>
        <w:tc>
          <w:tcPr>
            <w:tcW w:w="2906" w:type="dxa"/>
            <w:tcBorders>
              <w:top w:val="nil"/>
              <w:left w:val="nil"/>
              <w:bottom w:val="single" w:color="auto" w:sz="8" w:space="0"/>
              <w:right w:val="single" w:color="auto" w:sz="8" w:space="0"/>
            </w:tcBorders>
            <w:noWrap w:val="0"/>
            <w:vAlign w:val="center"/>
          </w:tcPr>
          <w:p w14:paraId="43FCF9D2">
            <w:pPr>
              <w:widowControl/>
              <w:spacing w:line="360" w:lineRule="auto"/>
              <w:jc w:val="center"/>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厚度</w:t>
            </w:r>
          </w:p>
        </w:tc>
        <w:tc>
          <w:tcPr>
            <w:tcW w:w="1781" w:type="dxa"/>
            <w:tcBorders>
              <w:top w:val="nil"/>
              <w:left w:val="nil"/>
              <w:bottom w:val="single" w:color="auto" w:sz="8" w:space="0"/>
              <w:right w:val="single" w:color="auto" w:sz="8" w:space="0"/>
            </w:tcBorders>
            <w:noWrap/>
            <w:vAlign w:val="center"/>
          </w:tcPr>
          <w:p w14:paraId="65A563C2">
            <w:pPr>
              <w:spacing w:line="360" w:lineRule="auto"/>
              <w:jc w:val="center"/>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55</w:t>
            </w:r>
          </w:p>
        </w:tc>
        <w:tc>
          <w:tcPr>
            <w:tcW w:w="1707" w:type="dxa"/>
            <w:tcBorders>
              <w:top w:val="nil"/>
              <w:left w:val="nil"/>
              <w:bottom w:val="single" w:color="auto" w:sz="8" w:space="0"/>
              <w:right w:val="single" w:color="auto" w:sz="8" w:space="0"/>
            </w:tcBorders>
            <w:noWrap/>
            <w:vAlign w:val="center"/>
          </w:tcPr>
          <w:p w14:paraId="696D9EAD">
            <w:pPr>
              <w:spacing w:line="360" w:lineRule="auto"/>
              <w:jc w:val="center"/>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点</w:t>
            </w:r>
          </w:p>
        </w:tc>
      </w:tr>
      <w:tr w14:paraId="0B129363">
        <w:tblPrEx>
          <w:tblCellMar>
            <w:top w:w="0" w:type="dxa"/>
            <w:left w:w="108" w:type="dxa"/>
            <w:bottom w:w="0" w:type="dxa"/>
            <w:right w:w="108" w:type="dxa"/>
          </w:tblCellMar>
        </w:tblPrEx>
        <w:trPr>
          <w:trHeight w:val="624" w:hRule="atLeast"/>
        </w:trPr>
        <w:tc>
          <w:tcPr>
            <w:tcW w:w="995" w:type="dxa"/>
            <w:tcBorders>
              <w:top w:val="nil"/>
              <w:left w:val="single" w:color="auto" w:sz="8" w:space="0"/>
              <w:bottom w:val="single" w:color="auto" w:sz="8" w:space="0"/>
              <w:right w:val="single" w:color="auto" w:sz="8" w:space="0"/>
            </w:tcBorders>
            <w:noWrap w:val="0"/>
            <w:vAlign w:val="center"/>
          </w:tcPr>
          <w:p w14:paraId="586BBBCF">
            <w:pPr>
              <w:widowControl/>
              <w:spacing w:line="360" w:lineRule="auto"/>
              <w:jc w:val="center"/>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21</w:t>
            </w:r>
          </w:p>
        </w:tc>
        <w:tc>
          <w:tcPr>
            <w:tcW w:w="2511" w:type="dxa"/>
            <w:tcBorders>
              <w:top w:val="nil"/>
              <w:left w:val="nil"/>
              <w:bottom w:val="single" w:color="auto" w:sz="8" w:space="0"/>
              <w:right w:val="single" w:color="auto" w:sz="8" w:space="0"/>
            </w:tcBorders>
            <w:noWrap/>
            <w:vAlign w:val="center"/>
          </w:tcPr>
          <w:p w14:paraId="68231F98">
            <w:pPr>
              <w:widowControl/>
              <w:spacing w:line="360" w:lineRule="auto"/>
              <w:jc w:val="center"/>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级配分析</w:t>
            </w:r>
          </w:p>
        </w:tc>
        <w:tc>
          <w:tcPr>
            <w:tcW w:w="2906" w:type="dxa"/>
            <w:tcBorders>
              <w:top w:val="nil"/>
              <w:left w:val="nil"/>
              <w:bottom w:val="single" w:color="auto" w:sz="8" w:space="0"/>
              <w:right w:val="single" w:color="auto" w:sz="8" w:space="0"/>
            </w:tcBorders>
            <w:noWrap w:val="0"/>
            <w:vAlign w:val="center"/>
          </w:tcPr>
          <w:p w14:paraId="03C22575">
            <w:pPr>
              <w:widowControl/>
              <w:spacing w:line="360" w:lineRule="auto"/>
              <w:jc w:val="center"/>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筛分、含油量</w:t>
            </w:r>
          </w:p>
        </w:tc>
        <w:tc>
          <w:tcPr>
            <w:tcW w:w="1781" w:type="dxa"/>
            <w:tcBorders>
              <w:top w:val="nil"/>
              <w:left w:val="nil"/>
              <w:bottom w:val="single" w:color="auto" w:sz="8" w:space="0"/>
              <w:right w:val="single" w:color="auto" w:sz="8" w:space="0"/>
            </w:tcBorders>
            <w:noWrap/>
            <w:vAlign w:val="center"/>
          </w:tcPr>
          <w:p w14:paraId="7D4EB68E">
            <w:pPr>
              <w:spacing w:line="360" w:lineRule="auto"/>
              <w:jc w:val="center"/>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48</w:t>
            </w:r>
          </w:p>
        </w:tc>
        <w:tc>
          <w:tcPr>
            <w:tcW w:w="1707" w:type="dxa"/>
            <w:tcBorders>
              <w:top w:val="nil"/>
              <w:left w:val="nil"/>
              <w:bottom w:val="single" w:color="auto" w:sz="8" w:space="0"/>
              <w:right w:val="single" w:color="auto" w:sz="8" w:space="0"/>
            </w:tcBorders>
            <w:noWrap/>
            <w:vAlign w:val="center"/>
          </w:tcPr>
          <w:p w14:paraId="5B9BA6A2">
            <w:pPr>
              <w:spacing w:line="360" w:lineRule="auto"/>
              <w:jc w:val="center"/>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组</w:t>
            </w:r>
          </w:p>
        </w:tc>
      </w:tr>
      <w:tr w14:paraId="3A8F2F24">
        <w:tblPrEx>
          <w:tblCellMar>
            <w:top w:w="0" w:type="dxa"/>
            <w:left w:w="108" w:type="dxa"/>
            <w:bottom w:w="0" w:type="dxa"/>
            <w:right w:w="108" w:type="dxa"/>
          </w:tblCellMar>
        </w:tblPrEx>
        <w:trPr>
          <w:trHeight w:val="624" w:hRule="atLeast"/>
        </w:trPr>
        <w:tc>
          <w:tcPr>
            <w:tcW w:w="995" w:type="dxa"/>
            <w:tcBorders>
              <w:top w:val="nil"/>
              <w:left w:val="single" w:color="auto" w:sz="8" w:space="0"/>
              <w:bottom w:val="single" w:color="auto" w:sz="8" w:space="0"/>
              <w:right w:val="single" w:color="auto" w:sz="8" w:space="0"/>
            </w:tcBorders>
            <w:noWrap w:val="0"/>
            <w:vAlign w:val="center"/>
          </w:tcPr>
          <w:p w14:paraId="5CD336A2">
            <w:pPr>
              <w:widowControl/>
              <w:spacing w:line="360" w:lineRule="auto"/>
              <w:jc w:val="center"/>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22</w:t>
            </w:r>
          </w:p>
        </w:tc>
        <w:tc>
          <w:tcPr>
            <w:tcW w:w="2511" w:type="dxa"/>
            <w:tcBorders>
              <w:top w:val="nil"/>
              <w:left w:val="nil"/>
              <w:bottom w:val="single" w:color="auto" w:sz="8" w:space="0"/>
              <w:right w:val="single" w:color="auto" w:sz="8" w:space="0"/>
            </w:tcBorders>
            <w:noWrap w:val="0"/>
            <w:vAlign w:val="center"/>
          </w:tcPr>
          <w:p w14:paraId="35721B16">
            <w:pPr>
              <w:widowControl/>
              <w:spacing w:line="360" w:lineRule="auto"/>
              <w:jc w:val="center"/>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路面平整度</w:t>
            </w:r>
          </w:p>
        </w:tc>
        <w:tc>
          <w:tcPr>
            <w:tcW w:w="2906" w:type="dxa"/>
            <w:tcBorders>
              <w:top w:val="nil"/>
              <w:left w:val="nil"/>
              <w:bottom w:val="single" w:color="auto" w:sz="8" w:space="0"/>
              <w:right w:val="single" w:color="auto" w:sz="8" w:space="0"/>
            </w:tcBorders>
            <w:noWrap w:val="0"/>
            <w:vAlign w:val="center"/>
          </w:tcPr>
          <w:p w14:paraId="5F8FFCED">
            <w:pPr>
              <w:widowControl/>
              <w:spacing w:line="360" w:lineRule="auto"/>
              <w:jc w:val="center"/>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道路路面平整度检测</w:t>
            </w:r>
          </w:p>
        </w:tc>
        <w:tc>
          <w:tcPr>
            <w:tcW w:w="1781" w:type="dxa"/>
            <w:tcBorders>
              <w:top w:val="nil"/>
              <w:left w:val="nil"/>
              <w:bottom w:val="single" w:color="auto" w:sz="8" w:space="0"/>
              <w:right w:val="single" w:color="auto" w:sz="8" w:space="0"/>
            </w:tcBorders>
            <w:noWrap/>
            <w:vAlign w:val="center"/>
          </w:tcPr>
          <w:p w14:paraId="1EDEB7DD">
            <w:pPr>
              <w:spacing w:line="360" w:lineRule="auto"/>
              <w:jc w:val="center"/>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569</w:t>
            </w:r>
          </w:p>
        </w:tc>
        <w:tc>
          <w:tcPr>
            <w:tcW w:w="1707" w:type="dxa"/>
            <w:tcBorders>
              <w:top w:val="nil"/>
              <w:left w:val="nil"/>
              <w:bottom w:val="single" w:color="auto" w:sz="8" w:space="0"/>
              <w:right w:val="single" w:color="auto" w:sz="8" w:space="0"/>
            </w:tcBorders>
            <w:noWrap/>
            <w:vAlign w:val="center"/>
          </w:tcPr>
          <w:p w14:paraId="04B17D9B">
            <w:pPr>
              <w:spacing w:line="360" w:lineRule="auto"/>
              <w:jc w:val="center"/>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点</w:t>
            </w:r>
          </w:p>
        </w:tc>
      </w:tr>
      <w:tr w14:paraId="3FD5CEA1">
        <w:tblPrEx>
          <w:tblCellMar>
            <w:top w:w="0" w:type="dxa"/>
            <w:left w:w="108" w:type="dxa"/>
            <w:bottom w:w="0" w:type="dxa"/>
            <w:right w:w="108" w:type="dxa"/>
          </w:tblCellMar>
        </w:tblPrEx>
        <w:trPr>
          <w:trHeight w:val="624" w:hRule="atLeast"/>
        </w:trPr>
        <w:tc>
          <w:tcPr>
            <w:tcW w:w="995" w:type="dxa"/>
            <w:tcBorders>
              <w:top w:val="nil"/>
              <w:left w:val="single" w:color="auto" w:sz="8" w:space="0"/>
              <w:bottom w:val="single" w:color="auto" w:sz="8" w:space="0"/>
              <w:right w:val="single" w:color="auto" w:sz="8" w:space="0"/>
            </w:tcBorders>
            <w:noWrap w:val="0"/>
            <w:vAlign w:val="center"/>
          </w:tcPr>
          <w:p w14:paraId="26B37102">
            <w:pPr>
              <w:widowControl/>
              <w:spacing w:line="360" w:lineRule="auto"/>
              <w:jc w:val="center"/>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23</w:t>
            </w:r>
          </w:p>
        </w:tc>
        <w:tc>
          <w:tcPr>
            <w:tcW w:w="2511" w:type="dxa"/>
            <w:tcBorders>
              <w:top w:val="nil"/>
              <w:left w:val="nil"/>
              <w:bottom w:val="single" w:color="auto" w:sz="8" w:space="0"/>
              <w:right w:val="single" w:color="auto" w:sz="8" w:space="0"/>
            </w:tcBorders>
            <w:noWrap w:val="0"/>
            <w:vAlign w:val="center"/>
          </w:tcPr>
          <w:p w14:paraId="049D685D">
            <w:pPr>
              <w:widowControl/>
              <w:spacing w:line="360" w:lineRule="auto"/>
              <w:jc w:val="center"/>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弯沉</w:t>
            </w:r>
          </w:p>
        </w:tc>
        <w:tc>
          <w:tcPr>
            <w:tcW w:w="2906" w:type="dxa"/>
            <w:tcBorders>
              <w:top w:val="nil"/>
              <w:left w:val="nil"/>
              <w:bottom w:val="single" w:color="auto" w:sz="8" w:space="0"/>
              <w:right w:val="single" w:color="auto" w:sz="8" w:space="0"/>
            </w:tcBorders>
            <w:noWrap w:val="0"/>
            <w:vAlign w:val="center"/>
          </w:tcPr>
          <w:p w14:paraId="455AAC50">
            <w:pPr>
              <w:widowControl/>
              <w:spacing w:line="360" w:lineRule="auto"/>
              <w:jc w:val="center"/>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道路弯沉值检测</w:t>
            </w:r>
          </w:p>
        </w:tc>
        <w:tc>
          <w:tcPr>
            <w:tcW w:w="1781" w:type="dxa"/>
            <w:tcBorders>
              <w:top w:val="nil"/>
              <w:left w:val="nil"/>
              <w:bottom w:val="single" w:color="auto" w:sz="8" w:space="0"/>
              <w:right w:val="single" w:color="auto" w:sz="8" w:space="0"/>
            </w:tcBorders>
            <w:noWrap/>
            <w:vAlign w:val="center"/>
          </w:tcPr>
          <w:p w14:paraId="47BDCAC8">
            <w:pPr>
              <w:spacing w:line="360" w:lineRule="auto"/>
              <w:jc w:val="center"/>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569</w:t>
            </w:r>
          </w:p>
        </w:tc>
        <w:tc>
          <w:tcPr>
            <w:tcW w:w="1707" w:type="dxa"/>
            <w:tcBorders>
              <w:top w:val="nil"/>
              <w:left w:val="nil"/>
              <w:bottom w:val="single" w:color="auto" w:sz="8" w:space="0"/>
              <w:right w:val="single" w:color="auto" w:sz="8" w:space="0"/>
            </w:tcBorders>
            <w:noWrap/>
            <w:vAlign w:val="center"/>
          </w:tcPr>
          <w:p w14:paraId="0B7BAD2F">
            <w:pPr>
              <w:spacing w:line="360" w:lineRule="auto"/>
              <w:jc w:val="center"/>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点</w:t>
            </w:r>
          </w:p>
        </w:tc>
      </w:tr>
      <w:bookmarkEnd w:id="45"/>
    </w:tbl>
    <w:p w14:paraId="466D32CE">
      <w:pPr>
        <w:keepNext w:val="0"/>
        <w:keepLines w:val="0"/>
        <w:pageBreakBefore w:val="0"/>
        <w:widowControl w:val="0"/>
        <w:kinsoku/>
        <w:wordWrap/>
        <w:overflowPunct/>
        <w:topLinePunct w:val="0"/>
        <w:autoSpaceDE/>
        <w:autoSpaceDN/>
        <w:bidi w:val="0"/>
        <w:adjustRightInd/>
        <w:snapToGrid/>
        <w:spacing w:line="360" w:lineRule="auto"/>
        <w:ind w:left="0" w:right="0" w:firstLine="476" w:firstLineChars="200"/>
        <w:textAlignment w:val="auto"/>
        <w:rPr>
          <w:rFonts w:hint="eastAsia" w:ascii="宋体" w:hAnsi="宋体" w:eastAsia="宋体" w:cs="宋体"/>
          <w:spacing w:val="-1"/>
          <w:sz w:val="24"/>
          <w:szCs w:val="24"/>
          <w:highlight w:val="none"/>
        </w:rPr>
        <w:sectPr>
          <w:headerReference r:id="rId11" w:type="default"/>
          <w:footerReference r:id="rId12" w:type="default"/>
          <w:pgSz w:w="11906" w:h="16839"/>
          <w:pgMar w:top="1156" w:right="1134" w:bottom="1142" w:left="1134" w:header="882" w:footer="981" w:gutter="0"/>
          <w:pgNumType w:fmt="decimal" w:start="1"/>
          <w:cols w:space="720" w:num="1"/>
        </w:sectPr>
      </w:pPr>
    </w:p>
    <w:p w14:paraId="05DF4488">
      <w:pPr>
        <w:widowControl/>
        <w:wordWrap w:val="0"/>
        <w:spacing w:line="400" w:lineRule="exact"/>
        <w:ind w:firstLine="803"/>
        <w:jc w:val="center"/>
        <w:outlineLvl w:val="0"/>
        <w:rPr>
          <w:rFonts w:hint="eastAsia" w:ascii="宋体" w:hAnsi="宋体" w:eastAsia="宋体" w:cs="宋体"/>
          <w:b/>
          <w:bCs/>
          <w:color w:val="000000" w:themeColor="text1"/>
          <w:sz w:val="40"/>
          <w:szCs w:val="40"/>
          <w:highlight w:val="none"/>
          <w14:textFill>
            <w14:solidFill>
              <w14:schemeClr w14:val="tx1"/>
            </w14:solidFill>
          </w14:textFill>
        </w:rPr>
      </w:pPr>
      <w:bookmarkStart w:id="48" w:name="_Toc31753"/>
      <w:bookmarkStart w:id="49" w:name="_Toc75507084"/>
      <w:bookmarkStart w:id="50" w:name="_Toc534192588"/>
      <w:bookmarkStart w:id="51" w:name="_Toc534657776"/>
      <w:bookmarkStart w:id="52" w:name="_Toc85037377"/>
      <w:bookmarkStart w:id="53" w:name="_Toc534192582"/>
      <w:r>
        <w:rPr>
          <w:rFonts w:hint="eastAsia" w:ascii="宋体" w:hAnsi="宋体" w:eastAsia="宋体" w:cs="宋体"/>
          <w:b/>
          <w:bCs/>
          <w:color w:val="000000" w:themeColor="text1"/>
          <w:sz w:val="40"/>
          <w:szCs w:val="40"/>
          <w:highlight w:val="none"/>
          <w14:textFill>
            <w14:solidFill>
              <w14:schemeClr w14:val="tx1"/>
            </w14:solidFill>
          </w14:textFill>
        </w:rPr>
        <w:t>第四章  合同文本</w:t>
      </w:r>
      <w:bookmarkEnd w:id="48"/>
      <w:bookmarkEnd w:id="49"/>
      <w:bookmarkEnd w:id="50"/>
      <w:bookmarkEnd w:id="51"/>
      <w:bookmarkEnd w:id="52"/>
      <w:bookmarkEnd w:id="53"/>
    </w:p>
    <w:p w14:paraId="6154C6EF">
      <w:pPr>
        <w:spacing w:line="360" w:lineRule="auto"/>
        <w:ind w:firstLine="482"/>
        <w:rPr>
          <w:rFonts w:hint="eastAsia" w:ascii="宋体" w:hAnsi="宋体" w:eastAsia="宋体" w:cs="宋体"/>
          <w:color w:val="000000" w:themeColor="text1"/>
          <w:sz w:val="24"/>
          <w:szCs w:val="24"/>
          <w:highlight w:val="none"/>
          <w14:textFill>
            <w14:solidFill>
              <w14:schemeClr w14:val="tx1"/>
            </w14:solidFill>
          </w14:textFill>
        </w:rPr>
      </w:pPr>
      <w:bookmarkStart w:id="54" w:name="_Toc534192583"/>
      <w:bookmarkStart w:id="55" w:name="_Toc75507085"/>
      <w:bookmarkStart w:id="56" w:name="_Toc445306495"/>
      <w:bookmarkStart w:id="57" w:name="_Toc495012773"/>
      <w:bookmarkStart w:id="58" w:name="_Toc495014651"/>
      <w:bookmarkStart w:id="59" w:name="_Toc534657777"/>
      <w:bookmarkStart w:id="60" w:name="_Toc85037378"/>
      <w:bookmarkStart w:id="61" w:name="_Toc495014613"/>
      <w:bookmarkStart w:id="62" w:name="_Toc495012823"/>
      <w:bookmarkStart w:id="63" w:name="_Toc534192589"/>
      <w:bookmarkStart w:id="64" w:name="_Toc495014587"/>
      <w:bookmarkStart w:id="65" w:name="_Toc495014922"/>
    </w:p>
    <w:p w14:paraId="0C609B24">
      <w:pPr>
        <w:spacing w:line="360" w:lineRule="auto"/>
        <w:ind w:firstLine="482" w:firstLineChars="200"/>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bCs/>
          <w:color w:val="000000" w:themeColor="text1"/>
          <w:sz w:val="24"/>
          <w:szCs w:val="24"/>
          <w:highlight w:val="none"/>
          <w14:textFill>
            <w14:solidFill>
              <w14:schemeClr w14:val="tx1"/>
            </w14:solidFill>
          </w14:textFill>
        </w:rPr>
        <w:t>本格式条款仅作为双方签订合同的参考，为阐明各方的权利和义务，经协商可增加新的条款。合同的标的、价款、付款方式、质量、履行期限等主要条款应当与招标文件和成交供应商的竞投标文件的内容一致，采购人和成交供应商不得再行订立背离合同实质性内容的其他协议。</w:t>
      </w:r>
    </w:p>
    <w:p w14:paraId="712C5F29">
      <w:pPr>
        <w:spacing w:line="360" w:lineRule="auto"/>
        <w:ind w:firstLine="482"/>
        <w:rPr>
          <w:rFonts w:hint="eastAsia" w:ascii="宋体" w:hAnsi="宋体" w:eastAsia="宋体" w:cs="宋体"/>
          <w:color w:val="000000" w:themeColor="text1"/>
          <w:sz w:val="24"/>
          <w:szCs w:val="24"/>
          <w:highlight w:val="none"/>
          <w14:textFill>
            <w14:solidFill>
              <w14:schemeClr w14:val="tx1"/>
            </w14:solidFill>
          </w14:textFill>
        </w:rPr>
      </w:pPr>
    </w:p>
    <w:p w14:paraId="4E4B92BE">
      <w:pPr>
        <w:spacing w:line="360" w:lineRule="auto"/>
        <w:ind w:firstLine="482"/>
        <w:rPr>
          <w:rFonts w:hint="eastAsia" w:ascii="宋体" w:hAnsi="宋体" w:eastAsia="宋体" w:cs="宋体"/>
          <w:color w:val="000000" w:themeColor="text1"/>
          <w:sz w:val="24"/>
          <w:szCs w:val="24"/>
          <w:highlight w:val="none"/>
          <w14:textFill>
            <w14:solidFill>
              <w14:schemeClr w14:val="tx1"/>
            </w14:solidFill>
          </w14:textFill>
        </w:rPr>
      </w:pPr>
    </w:p>
    <w:p w14:paraId="44495DC3">
      <w:pPr>
        <w:spacing w:line="360" w:lineRule="auto"/>
        <w:ind w:firstLine="482"/>
        <w:rPr>
          <w:rFonts w:hint="eastAsia" w:ascii="宋体" w:hAnsi="宋体" w:eastAsia="宋体" w:cs="宋体"/>
          <w:color w:val="000000" w:themeColor="text1"/>
          <w:sz w:val="24"/>
          <w:szCs w:val="24"/>
          <w:highlight w:val="none"/>
          <w14:textFill>
            <w14:solidFill>
              <w14:schemeClr w14:val="tx1"/>
            </w14:solidFill>
          </w14:textFill>
        </w:rPr>
      </w:pPr>
    </w:p>
    <w:p w14:paraId="4D9EDA68">
      <w:pPr>
        <w:spacing w:line="360" w:lineRule="auto"/>
        <w:ind w:firstLine="482"/>
        <w:rPr>
          <w:rFonts w:hint="eastAsia" w:ascii="宋体" w:hAnsi="宋体" w:eastAsia="宋体" w:cs="宋体"/>
          <w:color w:val="000000" w:themeColor="text1"/>
          <w:sz w:val="24"/>
          <w:szCs w:val="24"/>
          <w:highlight w:val="none"/>
          <w14:textFill>
            <w14:solidFill>
              <w14:schemeClr w14:val="tx1"/>
            </w14:solidFill>
          </w14:textFill>
        </w:rPr>
      </w:pPr>
    </w:p>
    <w:p w14:paraId="622D9614">
      <w:pPr>
        <w:spacing w:line="360" w:lineRule="auto"/>
        <w:ind w:firstLine="482"/>
        <w:rPr>
          <w:rFonts w:hint="eastAsia" w:ascii="宋体" w:hAnsi="宋体" w:eastAsia="宋体" w:cs="宋体"/>
          <w:color w:val="000000" w:themeColor="text1"/>
          <w:sz w:val="24"/>
          <w:szCs w:val="24"/>
          <w:highlight w:val="none"/>
          <w14:textFill>
            <w14:solidFill>
              <w14:schemeClr w14:val="tx1"/>
            </w14:solidFill>
          </w14:textFill>
        </w:rPr>
      </w:pPr>
    </w:p>
    <w:p w14:paraId="09E3765A">
      <w:pPr>
        <w:spacing w:line="360" w:lineRule="auto"/>
        <w:ind w:firstLine="482"/>
        <w:rPr>
          <w:rFonts w:hint="eastAsia" w:ascii="宋体" w:hAnsi="宋体" w:eastAsia="宋体" w:cs="宋体"/>
          <w:color w:val="000000" w:themeColor="text1"/>
          <w:sz w:val="24"/>
          <w:szCs w:val="24"/>
          <w:highlight w:val="none"/>
          <w14:textFill>
            <w14:solidFill>
              <w14:schemeClr w14:val="tx1"/>
            </w14:solidFill>
          </w14:textFill>
        </w:rPr>
      </w:pPr>
    </w:p>
    <w:p w14:paraId="7640228C">
      <w:pPr>
        <w:spacing w:line="360" w:lineRule="auto"/>
        <w:ind w:firstLine="482"/>
        <w:rPr>
          <w:rFonts w:hint="eastAsia" w:ascii="宋体" w:hAnsi="宋体" w:eastAsia="宋体" w:cs="宋体"/>
          <w:color w:val="000000" w:themeColor="text1"/>
          <w:sz w:val="24"/>
          <w:szCs w:val="24"/>
          <w:highlight w:val="none"/>
          <w14:textFill>
            <w14:solidFill>
              <w14:schemeClr w14:val="tx1"/>
            </w14:solidFill>
          </w14:textFill>
        </w:rPr>
      </w:pPr>
    </w:p>
    <w:p w14:paraId="157A5C7C">
      <w:pPr>
        <w:spacing w:line="360" w:lineRule="auto"/>
        <w:ind w:firstLine="482"/>
        <w:rPr>
          <w:rFonts w:hint="eastAsia" w:ascii="宋体" w:hAnsi="宋体" w:eastAsia="宋体" w:cs="宋体"/>
          <w:color w:val="000000" w:themeColor="text1"/>
          <w:sz w:val="24"/>
          <w:szCs w:val="24"/>
          <w:highlight w:val="none"/>
          <w14:textFill>
            <w14:solidFill>
              <w14:schemeClr w14:val="tx1"/>
            </w14:solidFill>
          </w14:textFill>
        </w:rPr>
      </w:pPr>
    </w:p>
    <w:p w14:paraId="123AABD6">
      <w:pPr>
        <w:spacing w:line="360" w:lineRule="auto"/>
        <w:ind w:firstLine="482"/>
        <w:rPr>
          <w:rFonts w:hint="eastAsia" w:ascii="宋体" w:hAnsi="宋体" w:eastAsia="宋体" w:cs="宋体"/>
          <w:color w:val="000000" w:themeColor="text1"/>
          <w:sz w:val="24"/>
          <w:szCs w:val="24"/>
          <w:highlight w:val="none"/>
          <w14:textFill>
            <w14:solidFill>
              <w14:schemeClr w14:val="tx1"/>
            </w14:solidFill>
          </w14:textFill>
        </w:rPr>
      </w:pPr>
    </w:p>
    <w:p w14:paraId="6FDED95A">
      <w:pPr>
        <w:spacing w:line="360" w:lineRule="auto"/>
        <w:ind w:firstLine="482"/>
        <w:rPr>
          <w:rFonts w:hint="eastAsia" w:ascii="宋体" w:hAnsi="宋体" w:eastAsia="宋体" w:cs="宋体"/>
          <w:color w:val="000000" w:themeColor="text1"/>
          <w:sz w:val="24"/>
          <w:szCs w:val="24"/>
          <w:highlight w:val="none"/>
          <w14:textFill>
            <w14:solidFill>
              <w14:schemeClr w14:val="tx1"/>
            </w14:solidFill>
          </w14:textFill>
        </w:rPr>
      </w:pPr>
    </w:p>
    <w:p w14:paraId="53453CC4">
      <w:pPr>
        <w:spacing w:line="360" w:lineRule="auto"/>
        <w:ind w:firstLine="482"/>
        <w:rPr>
          <w:rFonts w:hint="eastAsia" w:ascii="宋体" w:hAnsi="宋体" w:eastAsia="宋体" w:cs="宋体"/>
          <w:color w:val="000000" w:themeColor="text1"/>
          <w:sz w:val="24"/>
          <w:szCs w:val="24"/>
          <w:highlight w:val="none"/>
          <w14:textFill>
            <w14:solidFill>
              <w14:schemeClr w14:val="tx1"/>
            </w14:solidFill>
          </w14:textFill>
        </w:rPr>
      </w:pPr>
    </w:p>
    <w:p w14:paraId="22391AC6">
      <w:pPr>
        <w:spacing w:line="360" w:lineRule="auto"/>
        <w:ind w:firstLine="482"/>
        <w:rPr>
          <w:rFonts w:hint="eastAsia" w:ascii="宋体" w:hAnsi="宋体" w:eastAsia="宋体" w:cs="宋体"/>
          <w:color w:val="000000" w:themeColor="text1"/>
          <w:sz w:val="24"/>
          <w:szCs w:val="24"/>
          <w:highlight w:val="none"/>
          <w14:textFill>
            <w14:solidFill>
              <w14:schemeClr w14:val="tx1"/>
            </w14:solidFill>
          </w14:textFill>
        </w:rPr>
      </w:pPr>
    </w:p>
    <w:p w14:paraId="03C4E32B">
      <w:pPr>
        <w:spacing w:line="360" w:lineRule="auto"/>
        <w:ind w:firstLine="482"/>
        <w:rPr>
          <w:rFonts w:hint="eastAsia" w:ascii="宋体" w:hAnsi="宋体" w:eastAsia="宋体" w:cs="宋体"/>
          <w:color w:val="000000" w:themeColor="text1"/>
          <w:sz w:val="24"/>
          <w:szCs w:val="24"/>
          <w:highlight w:val="none"/>
          <w14:textFill>
            <w14:solidFill>
              <w14:schemeClr w14:val="tx1"/>
            </w14:solidFill>
          </w14:textFill>
        </w:rPr>
      </w:pPr>
    </w:p>
    <w:p w14:paraId="334B95CE">
      <w:pPr>
        <w:spacing w:line="360" w:lineRule="auto"/>
        <w:ind w:firstLine="482"/>
        <w:rPr>
          <w:rFonts w:hint="eastAsia" w:ascii="宋体" w:hAnsi="宋体" w:eastAsia="宋体" w:cs="宋体"/>
          <w:color w:val="000000" w:themeColor="text1"/>
          <w:sz w:val="24"/>
          <w:szCs w:val="24"/>
          <w:highlight w:val="none"/>
          <w14:textFill>
            <w14:solidFill>
              <w14:schemeClr w14:val="tx1"/>
            </w14:solidFill>
          </w14:textFill>
        </w:rPr>
      </w:pPr>
    </w:p>
    <w:p w14:paraId="75BEC79D">
      <w:pPr>
        <w:spacing w:line="360" w:lineRule="auto"/>
        <w:ind w:firstLine="482"/>
        <w:rPr>
          <w:rFonts w:hint="eastAsia" w:ascii="宋体" w:hAnsi="宋体" w:eastAsia="宋体" w:cs="宋体"/>
          <w:color w:val="000000" w:themeColor="text1"/>
          <w:sz w:val="24"/>
          <w:szCs w:val="24"/>
          <w:highlight w:val="none"/>
          <w14:textFill>
            <w14:solidFill>
              <w14:schemeClr w14:val="tx1"/>
            </w14:solidFill>
          </w14:textFill>
        </w:rPr>
      </w:pPr>
    </w:p>
    <w:p w14:paraId="32FCD2B0">
      <w:pPr>
        <w:spacing w:line="360" w:lineRule="auto"/>
        <w:ind w:firstLine="482"/>
        <w:rPr>
          <w:rFonts w:hint="eastAsia" w:ascii="宋体" w:hAnsi="宋体" w:eastAsia="宋体" w:cs="宋体"/>
          <w:color w:val="000000" w:themeColor="text1"/>
          <w:sz w:val="24"/>
          <w:szCs w:val="24"/>
          <w:highlight w:val="none"/>
          <w14:textFill>
            <w14:solidFill>
              <w14:schemeClr w14:val="tx1"/>
            </w14:solidFill>
          </w14:textFill>
        </w:rPr>
      </w:pPr>
    </w:p>
    <w:p w14:paraId="282B7F22">
      <w:pPr>
        <w:spacing w:line="360" w:lineRule="auto"/>
        <w:ind w:firstLine="482"/>
        <w:rPr>
          <w:rFonts w:hint="eastAsia" w:ascii="宋体" w:hAnsi="宋体" w:eastAsia="宋体" w:cs="宋体"/>
          <w:color w:val="000000" w:themeColor="text1"/>
          <w:sz w:val="24"/>
          <w:szCs w:val="24"/>
          <w:highlight w:val="none"/>
          <w14:textFill>
            <w14:solidFill>
              <w14:schemeClr w14:val="tx1"/>
            </w14:solidFill>
          </w14:textFill>
        </w:rPr>
      </w:pPr>
    </w:p>
    <w:p w14:paraId="18006668">
      <w:pPr>
        <w:spacing w:line="360" w:lineRule="auto"/>
        <w:ind w:firstLine="482"/>
        <w:jc w:val="left"/>
        <w:rPr>
          <w:rFonts w:hint="eastAsia" w:ascii="宋体" w:hAnsi="宋体" w:eastAsia="宋体" w:cs="宋体"/>
          <w:color w:val="000000" w:themeColor="text1"/>
          <w:sz w:val="24"/>
          <w:szCs w:val="24"/>
          <w:highlight w:val="none"/>
          <w14:textFill>
            <w14:solidFill>
              <w14:schemeClr w14:val="tx1"/>
            </w14:solidFill>
          </w14:textFill>
        </w:rPr>
      </w:pPr>
    </w:p>
    <w:p w14:paraId="62655DA0">
      <w:pPr>
        <w:spacing w:line="360" w:lineRule="auto"/>
        <w:ind w:firstLine="480" w:firstLineChars="200"/>
        <w:jc w:val="left"/>
        <w:rPr>
          <w:rFonts w:hint="eastAsia" w:ascii="宋体" w:hAnsi="宋体" w:eastAsia="宋体" w:cs="宋体"/>
          <w:color w:val="000000" w:themeColor="text1"/>
          <w:sz w:val="24"/>
          <w:szCs w:val="24"/>
          <w:highlight w:val="none"/>
          <w14:textFill>
            <w14:solidFill>
              <w14:schemeClr w14:val="tx1"/>
            </w14:solidFill>
          </w14:textFill>
        </w:rPr>
      </w:pPr>
    </w:p>
    <w:p w14:paraId="4DFF974A">
      <w:pPr>
        <w:rPr>
          <w:rFonts w:hint="eastAsia" w:ascii="宋体" w:hAnsi="宋体" w:eastAsia="宋体" w:cs="宋体"/>
          <w:b w:val="0"/>
          <w:bCs w:val="0"/>
          <w:color w:val="000000"/>
          <w:kern w:val="0"/>
          <w:sz w:val="28"/>
          <w:szCs w:val="28"/>
          <w:highlight w:val="none"/>
          <w:lang w:val="en-US" w:eastAsia="zh-CN" w:bidi="ar"/>
        </w:rPr>
      </w:pPr>
      <w:r>
        <w:rPr>
          <w:rFonts w:hint="eastAsia" w:ascii="宋体" w:hAnsi="宋体" w:eastAsia="宋体" w:cs="宋体"/>
          <w:b w:val="0"/>
          <w:bCs w:val="0"/>
          <w:color w:val="000000"/>
          <w:kern w:val="0"/>
          <w:sz w:val="28"/>
          <w:szCs w:val="28"/>
          <w:highlight w:val="none"/>
          <w:lang w:val="en-US" w:eastAsia="zh-CN" w:bidi="ar"/>
        </w:rPr>
        <w:br w:type="page"/>
      </w:r>
    </w:p>
    <w:p w14:paraId="2B11D558">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val="0"/>
          <w:bCs/>
          <w:spacing w:val="0"/>
          <w:sz w:val="24"/>
          <w:szCs w:val="24"/>
          <w:highlight w:val="none"/>
          <w:lang w:val="en-US" w:eastAsia="zh-CN"/>
        </w:rPr>
      </w:pPr>
      <w:r>
        <w:rPr>
          <w:rFonts w:hint="eastAsia" w:ascii="宋体" w:hAnsi="宋体" w:eastAsia="宋体" w:cs="宋体"/>
          <w:b w:val="0"/>
          <w:bCs w:val="0"/>
          <w:color w:val="000000"/>
          <w:kern w:val="0"/>
          <w:sz w:val="28"/>
          <w:szCs w:val="28"/>
          <w:highlight w:val="none"/>
          <w:lang w:val="en-US" w:eastAsia="zh-CN" w:bidi="ar"/>
        </w:rPr>
        <w:t>（此合同模板仅供参考，具体以招标人提供为准）</w:t>
      </w:r>
    </w:p>
    <w:p w14:paraId="2AFC3BDE">
      <w:pPr>
        <w:widowControl/>
        <w:kinsoku w:val="0"/>
        <w:autoSpaceDE w:val="0"/>
        <w:autoSpaceDN w:val="0"/>
        <w:adjustRightInd w:val="0"/>
        <w:snapToGrid w:val="0"/>
        <w:spacing w:before="114" w:line="221" w:lineRule="auto"/>
        <w:jc w:val="center"/>
        <w:rPr>
          <w:rFonts w:hint="eastAsia" w:ascii="仿宋" w:hAnsi="仿宋" w:eastAsia="仿宋" w:cs="仿宋"/>
          <w:b/>
          <w:bCs/>
          <w:color w:val="000000"/>
          <w:spacing w:val="12"/>
          <w:kern w:val="0"/>
          <w:sz w:val="24"/>
          <w:szCs w:val="24"/>
          <w:highlight w:val="none"/>
          <w:lang w:bidi="ar"/>
        </w:rPr>
      </w:pPr>
      <w:bookmarkStart w:id="66" w:name="第五章__投标文件构成及格式"/>
      <w:bookmarkEnd w:id="66"/>
    </w:p>
    <w:p w14:paraId="151A679D">
      <w:pPr>
        <w:spacing w:after="0" w:line="360" w:lineRule="auto"/>
        <w:ind w:left="147" w:right="237"/>
        <w:jc w:val="both"/>
        <w:rPr>
          <w:rFonts w:hint="eastAsia" w:ascii="仿宋" w:hAnsi="仿宋" w:eastAsia="仿宋" w:cs="仿宋"/>
          <w:b/>
          <w:bCs/>
          <w:spacing w:val="2"/>
          <w:sz w:val="84"/>
          <w:szCs w:val="84"/>
          <w:highlight w:val="none"/>
          <w:lang w:eastAsia="zh-CN"/>
        </w:rPr>
      </w:pPr>
    </w:p>
    <w:p w14:paraId="6519ECA6">
      <w:pPr>
        <w:spacing w:after="0" w:line="360" w:lineRule="auto"/>
        <w:ind w:left="147" w:right="237"/>
        <w:jc w:val="center"/>
        <w:rPr>
          <w:rFonts w:hint="eastAsia" w:ascii="仿宋" w:hAnsi="仿宋" w:eastAsia="仿宋" w:cs="仿宋"/>
          <w:b/>
          <w:bCs/>
          <w:spacing w:val="2"/>
          <w:sz w:val="72"/>
          <w:szCs w:val="72"/>
          <w:highlight w:val="none"/>
          <w:lang w:eastAsia="zh-CN"/>
        </w:rPr>
      </w:pPr>
      <w:r>
        <w:rPr>
          <w:rFonts w:hint="eastAsia" w:ascii="仿宋" w:hAnsi="仿宋" w:eastAsia="仿宋" w:cs="仿宋"/>
          <w:b/>
          <w:bCs/>
          <w:spacing w:val="2"/>
          <w:sz w:val="72"/>
          <w:szCs w:val="72"/>
          <w:highlight w:val="none"/>
          <w:lang w:eastAsia="zh-CN"/>
        </w:rPr>
        <w:t>道路检测合同</w:t>
      </w:r>
    </w:p>
    <w:p w14:paraId="1950F592">
      <w:pPr>
        <w:spacing w:after="0" w:line="360" w:lineRule="auto"/>
        <w:ind w:left="147" w:right="237"/>
        <w:jc w:val="both"/>
        <w:rPr>
          <w:rFonts w:hint="eastAsia" w:ascii="仿宋" w:hAnsi="仿宋" w:eastAsia="仿宋" w:cs="仿宋"/>
          <w:spacing w:val="2"/>
          <w:sz w:val="36"/>
          <w:szCs w:val="36"/>
          <w:highlight w:val="none"/>
          <w:lang w:eastAsia="zh-CN"/>
        </w:rPr>
      </w:pPr>
    </w:p>
    <w:p w14:paraId="773842F9">
      <w:pPr>
        <w:spacing w:after="0" w:line="360" w:lineRule="auto"/>
        <w:ind w:left="147" w:right="237"/>
        <w:jc w:val="both"/>
        <w:rPr>
          <w:rFonts w:hint="eastAsia" w:ascii="仿宋" w:hAnsi="仿宋" w:eastAsia="仿宋" w:cs="仿宋"/>
          <w:spacing w:val="2"/>
          <w:sz w:val="36"/>
          <w:szCs w:val="36"/>
          <w:highlight w:val="none"/>
          <w:lang w:eastAsia="zh-CN"/>
        </w:rPr>
      </w:pPr>
    </w:p>
    <w:p w14:paraId="76058973">
      <w:pPr>
        <w:spacing w:after="0" w:line="360" w:lineRule="auto"/>
        <w:ind w:left="64" w:right="36"/>
        <w:jc w:val="center"/>
        <w:rPr>
          <w:rFonts w:hint="default" w:ascii="宋体" w:hAnsi="宋体" w:eastAsia="宋体" w:cs="宋体"/>
          <w:sz w:val="32"/>
          <w:szCs w:val="32"/>
          <w:highlight w:val="none"/>
          <w:u w:val="single"/>
          <w:lang w:val="en-US" w:eastAsia="zh-CN"/>
        </w:rPr>
      </w:pPr>
      <w:r>
        <w:rPr>
          <w:rFonts w:hint="eastAsia" w:ascii="宋体" w:hAnsi="宋体" w:eastAsia="宋体" w:cs="宋体"/>
          <w:spacing w:val="2"/>
          <w:sz w:val="32"/>
          <w:szCs w:val="32"/>
          <w:highlight w:val="none"/>
          <w:lang w:eastAsia="zh-CN"/>
        </w:rPr>
        <w:t>项目名称：</w:t>
      </w:r>
      <w:r>
        <w:rPr>
          <w:rFonts w:hint="eastAsia" w:ascii="宋体" w:hAnsi="宋体" w:eastAsia="宋体" w:cs="宋体"/>
          <w:spacing w:val="2"/>
          <w:sz w:val="32"/>
          <w:szCs w:val="32"/>
          <w:highlight w:val="none"/>
          <w:u w:val="single"/>
          <w:lang w:eastAsia="zh-CN"/>
        </w:rPr>
        <w:t>2026年度非市政开挖修复工程</w:t>
      </w:r>
    </w:p>
    <w:p w14:paraId="75EAC0E1">
      <w:pPr>
        <w:spacing w:after="0" w:line="360" w:lineRule="auto"/>
        <w:ind w:right="237" w:firstLine="1944" w:firstLineChars="600"/>
        <w:jc w:val="center"/>
        <w:rPr>
          <w:rFonts w:hint="eastAsia" w:ascii="宋体" w:hAnsi="宋体" w:eastAsia="宋体" w:cs="宋体"/>
          <w:spacing w:val="2"/>
          <w:sz w:val="32"/>
          <w:szCs w:val="32"/>
          <w:highlight w:val="none"/>
          <w:u w:val="single"/>
          <w:lang w:val="en-US" w:eastAsia="zh-CN"/>
        </w:rPr>
      </w:pPr>
      <w:r>
        <w:rPr>
          <w:rFonts w:hint="eastAsia" w:ascii="宋体" w:hAnsi="宋体" w:eastAsia="宋体" w:cs="宋体"/>
          <w:spacing w:val="2"/>
          <w:sz w:val="32"/>
          <w:szCs w:val="32"/>
          <w:highlight w:val="none"/>
          <w:u w:val="single"/>
          <w:lang w:val="en-US" w:eastAsia="zh-CN"/>
        </w:rPr>
        <w:t>008</w:t>
      </w:r>
    </w:p>
    <w:p w14:paraId="5725724A">
      <w:pPr>
        <w:spacing w:after="0" w:line="360" w:lineRule="auto"/>
        <w:ind w:right="237" w:firstLine="1944" w:firstLineChars="600"/>
        <w:jc w:val="both"/>
        <w:rPr>
          <w:rFonts w:hint="eastAsia" w:ascii="宋体" w:hAnsi="宋体" w:eastAsia="宋体" w:cs="宋体"/>
          <w:spacing w:val="2"/>
          <w:sz w:val="32"/>
          <w:szCs w:val="32"/>
          <w:highlight w:val="none"/>
          <w:lang w:eastAsia="zh-CN"/>
        </w:rPr>
      </w:pPr>
      <w:r>
        <w:rPr>
          <w:rFonts w:hint="eastAsia" w:ascii="宋体" w:hAnsi="宋体" w:eastAsia="宋体" w:cs="宋体"/>
          <w:spacing w:val="2"/>
          <w:sz w:val="32"/>
          <w:szCs w:val="32"/>
          <w:highlight w:val="none"/>
          <w:lang w:eastAsia="zh-CN"/>
        </w:rPr>
        <w:t>合同编号：</w:t>
      </w:r>
    </w:p>
    <w:p w14:paraId="7D2AF47C">
      <w:pPr>
        <w:spacing w:after="0" w:line="360" w:lineRule="auto"/>
        <w:ind w:left="147" w:right="237"/>
        <w:jc w:val="both"/>
        <w:rPr>
          <w:rFonts w:hint="eastAsia" w:ascii="宋体" w:hAnsi="宋体" w:eastAsia="宋体" w:cs="宋体"/>
          <w:spacing w:val="2"/>
          <w:sz w:val="24"/>
          <w:szCs w:val="24"/>
          <w:highlight w:val="none"/>
          <w:lang w:eastAsia="zh-CN"/>
        </w:rPr>
      </w:pPr>
    </w:p>
    <w:p w14:paraId="392F40EB">
      <w:pPr>
        <w:spacing w:after="0" w:line="360" w:lineRule="auto"/>
        <w:ind w:left="147" w:right="237"/>
        <w:jc w:val="both"/>
        <w:rPr>
          <w:rFonts w:hint="eastAsia" w:ascii="宋体" w:hAnsi="宋体" w:eastAsia="宋体" w:cs="宋体"/>
          <w:spacing w:val="2"/>
          <w:sz w:val="24"/>
          <w:szCs w:val="24"/>
          <w:highlight w:val="none"/>
          <w:lang w:eastAsia="zh-CN"/>
        </w:rPr>
      </w:pPr>
    </w:p>
    <w:p w14:paraId="46A4B537">
      <w:pPr>
        <w:spacing w:after="0" w:line="360" w:lineRule="auto"/>
        <w:ind w:left="147" w:right="237"/>
        <w:jc w:val="both"/>
        <w:rPr>
          <w:rFonts w:hint="eastAsia" w:ascii="宋体" w:hAnsi="宋体" w:eastAsia="宋体" w:cs="宋体"/>
          <w:spacing w:val="2"/>
          <w:sz w:val="24"/>
          <w:szCs w:val="24"/>
          <w:highlight w:val="none"/>
          <w:lang w:eastAsia="zh-CN"/>
        </w:rPr>
      </w:pPr>
    </w:p>
    <w:p w14:paraId="369103AB">
      <w:pPr>
        <w:spacing w:after="0" w:line="360" w:lineRule="auto"/>
        <w:ind w:left="147" w:right="237"/>
        <w:jc w:val="both"/>
        <w:rPr>
          <w:rFonts w:hint="eastAsia" w:ascii="宋体" w:hAnsi="宋体" w:eastAsia="宋体" w:cs="宋体"/>
          <w:spacing w:val="2"/>
          <w:sz w:val="24"/>
          <w:szCs w:val="24"/>
          <w:highlight w:val="none"/>
          <w:lang w:eastAsia="zh-CN"/>
        </w:rPr>
      </w:pPr>
    </w:p>
    <w:p w14:paraId="0B606DB8">
      <w:pPr>
        <w:spacing w:after="0" w:line="360" w:lineRule="auto"/>
        <w:ind w:right="237"/>
        <w:jc w:val="both"/>
        <w:rPr>
          <w:rFonts w:hint="eastAsia" w:ascii="宋体" w:hAnsi="宋体" w:eastAsia="宋体" w:cs="宋体"/>
          <w:spacing w:val="2"/>
          <w:sz w:val="24"/>
          <w:szCs w:val="24"/>
          <w:highlight w:val="none"/>
          <w:lang w:eastAsia="zh-CN"/>
        </w:rPr>
      </w:pPr>
    </w:p>
    <w:p w14:paraId="31463BC8">
      <w:pPr>
        <w:spacing w:after="0" w:line="360" w:lineRule="auto"/>
        <w:ind w:right="237"/>
        <w:jc w:val="both"/>
        <w:rPr>
          <w:rFonts w:hint="eastAsia" w:ascii="宋体" w:hAnsi="宋体" w:eastAsia="宋体" w:cs="宋体"/>
          <w:spacing w:val="2"/>
          <w:sz w:val="32"/>
          <w:szCs w:val="32"/>
          <w:highlight w:val="none"/>
          <w:lang w:eastAsia="zh-CN"/>
        </w:rPr>
      </w:pPr>
    </w:p>
    <w:p w14:paraId="7168EA4C">
      <w:pPr>
        <w:spacing w:after="0" w:line="360" w:lineRule="auto"/>
        <w:ind w:right="237" w:firstLine="1296" w:firstLineChars="400"/>
        <w:jc w:val="both"/>
        <w:rPr>
          <w:rFonts w:hint="eastAsia" w:ascii="宋体" w:hAnsi="宋体" w:eastAsia="宋体" w:cs="宋体"/>
          <w:spacing w:val="2"/>
          <w:sz w:val="32"/>
          <w:szCs w:val="32"/>
          <w:highlight w:val="none"/>
          <w:u w:val="single"/>
          <w:lang w:eastAsia="zh-CN"/>
        </w:rPr>
      </w:pPr>
      <w:r>
        <w:rPr>
          <w:rFonts w:hint="eastAsia" w:ascii="宋体" w:hAnsi="宋体" w:eastAsia="宋体" w:cs="宋体"/>
          <w:spacing w:val="2"/>
          <w:sz w:val="32"/>
          <w:szCs w:val="32"/>
          <w:highlight w:val="none"/>
          <w:lang w:eastAsia="zh-CN"/>
        </w:rPr>
        <w:t>甲方</w:t>
      </w:r>
      <w:r>
        <w:rPr>
          <w:rFonts w:hint="eastAsia" w:ascii="宋体" w:hAnsi="宋体" w:eastAsia="宋体" w:cs="宋体"/>
          <w:spacing w:val="2"/>
          <w:sz w:val="32"/>
          <w:szCs w:val="32"/>
          <w:highlight w:val="none"/>
          <w:u w:val="none"/>
          <w:lang w:eastAsia="zh-CN"/>
        </w:rPr>
        <w:t>：西安市市政设施管理中心</w:t>
      </w:r>
    </w:p>
    <w:p w14:paraId="296C826D">
      <w:pPr>
        <w:spacing w:after="0" w:line="360" w:lineRule="auto"/>
        <w:ind w:right="237"/>
        <w:jc w:val="both"/>
        <w:rPr>
          <w:rFonts w:hint="eastAsia" w:ascii="宋体" w:hAnsi="宋体" w:eastAsia="宋体" w:cs="宋体"/>
          <w:spacing w:val="2"/>
          <w:sz w:val="32"/>
          <w:szCs w:val="32"/>
          <w:highlight w:val="none"/>
          <w:lang w:eastAsia="zh-CN"/>
        </w:rPr>
      </w:pPr>
    </w:p>
    <w:p w14:paraId="23A0E7E3">
      <w:pPr>
        <w:spacing w:after="0" w:line="360" w:lineRule="auto"/>
        <w:ind w:right="237" w:firstLine="1296" w:firstLineChars="400"/>
        <w:jc w:val="both"/>
        <w:rPr>
          <w:rFonts w:hint="eastAsia" w:ascii="宋体" w:hAnsi="宋体" w:eastAsia="宋体" w:cs="宋体"/>
          <w:spacing w:val="2"/>
          <w:sz w:val="32"/>
          <w:szCs w:val="32"/>
          <w:highlight w:val="none"/>
          <w:lang w:eastAsia="zh-CN"/>
        </w:rPr>
      </w:pPr>
      <w:r>
        <w:rPr>
          <w:rFonts w:hint="eastAsia" w:ascii="宋体" w:hAnsi="宋体" w:eastAsia="宋体" w:cs="宋体"/>
          <w:spacing w:val="2"/>
          <w:sz w:val="32"/>
          <w:szCs w:val="32"/>
          <w:highlight w:val="none"/>
          <w:lang w:eastAsia="zh-CN"/>
        </w:rPr>
        <w:t>乙方：</w:t>
      </w:r>
    </w:p>
    <w:p w14:paraId="4F5C63E0">
      <w:pPr>
        <w:spacing w:after="0" w:line="360" w:lineRule="auto"/>
        <w:ind w:left="147" w:right="237"/>
        <w:jc w:val="both"/>
        <w:rPr>
          <w:rFonts w:hint="eastAsia" w:ascii="宋体" w:hAnsi="宋体" w:eastAsia="宋体" w:cs="宋体"/>
          <w:spacing w:val="2"/>
          <w:sz w:val="32"/>
          <w:szCs w:val="32"/>
          <w:highlight w:val="none"/>
          <w:lang w:eastAsia="zh-CN"/>
        </w:rPr>
      </w:pPr>
    </w:p>
    <w:p w14:paraId="552CED20">
      <w:pPr>
        <w:spacing w:after="0" w:line="360" w:lineRule="auto"/>
        <w:ind w:left="147" w:right="237"/>
        <w:jc w:val="center"/>
        <w:rPr>
          <w:rFonts w:hint="eastAsia" w:ascii="宋体" w:hAnsi="宋体" w:eastAsia="宋体" w:cs="宋体"/>
          <w:spacing w:val="2"/>
          <w:sz w:val="32"/>
          <w:szCs w:val="32"/>
          <w:highlight w:val="none"/>
          <w:lang w:eastAsia="zh-CN"/>
        </w:rPr>
      </w:pPr>
      <w:r>
        <w:rPr>
          <w:rFonts w:hint="eastAsia" w:ascii="宋体" w:hAnsi="宋体" w:eastAsia="宋体" w:cs="宋体"/>
          <w:spacing w:val="2"/>
          <w:sz w:val="32"/>
          <w:szCs w:val="32"/>
          <w:highlight w:val="none"/>
          <w:lang w:val="en-US" w:eastAsia="zh-CN"/>
        </w:rPr>
        <w:t xml:space="preserve">    </w:t>
      </w:r>
      <w:r>
        <w:rPr>
          <w:rFonts w:hint="eastAsia" w:ascii="宋体" w:hAnsi="宋体" w:eastAsia="宋体" w:cs="宋体"/>
          <w:spacing w:val="2"/>
          <w:sz w:val="32"/>
          <w:szCs w:val="32"/>
          <w:highlight w:val="none"/>
          <w:lang w:eastAsia="zh-CN"/>
        </w:rPr>
        <w:t>年</w:t>
      </w:r>
      <w:r>
        <w:rPr>
          <w:rFonts w:hint="eastAsia" w:ascii="宋体" w:hAnsi="宋体" w:eastAsia="宋体" w:cs="宋体"/>
          <w:spacing w:val="2"/>
          <w:sz w:val="32"/>
          <w:szCs w:val="32"/>
          <w:highlight w:val="none"/>
          <w:lang w:val="en-US" w:eastAsia="zh-CN"/>
        </w:rPr>
        <w:t xml:space="preserve">    </w:t>
      </w:r>
      <w:r>
        <w:rPr>
          <w:rFonts w:hint="eastAsia" w:ascii="宋体" w:hAnsi="宋体" w:eastAsia="宋体" w:cs="宋体"/>
          <w:spacing w:val="2"/>
          <w:sz w:val="32"/>
          <w:szCs w:val="32"/>
          <w:highlight w:val="none"/>
          <w:lang w:eastAsia="zh-CN"/>
        </w:rPr>
        <w:t>月</w:t>
      </w:r>
      <w:r>
        <w:rPr>
          <w:rFonts w:hint="eastAsia" w:ascii="宋体" w:hAnsi="宋体" w:eastAsia="宋体" w:cs="宋体"/>
          <w:spacing w:val="2"/>
          <w:sz w:val="32"/>
          <w:szCs w:val="32"/>
          <w:highlight w:val="none"/>
          <w:lang w:val="en-US" w:eastAsia="zh-CN"/>
        </w:rPr>
        <w:t xml:space="preserve">    </w:t>
      </w:r>
      <w:r>
        <w:rPr>
          <w:rFonts w:hint="eastAsia" w:ascii="宋体" w:hAnsi="宋体" w:eastAsia="宋体" w:cs="宋体"/>
          <w:spacing w:val="2"/>
          <w:sz w:val="32"/>
          <w:szCs w:val="32"/>
          <w:highlight w:val="none"/>
          <w:lang w:eastAsia="zh-CN"/>
        </w:rPr>
        <w:t>日</w:t>
      </w:r>
    </w:p>
    <w:p w14:paraId="4BCDD6B6">
      <w:pPr>
        <w:spacing w:after="0" w:line="360" w:lineRule="auto"/>
        <w:ind w:left="147" w:right="237"/>
        <w:jc w:val="center"/>
        <w:rPr>
          <w:rFonts w:hint="eastAsia" w:ascii="宋体" w:hAnsi="宋体" w:eastAsia="宋体" w:cs="宋体"/>
          <w:spacing w:val="2"/>
          <w:sz w:val="24"/>
          <w:szCs w:val="24"/>
          <w:highlight w:val="none"/>
          <w:lang w:eastAsia="zh-CN"/>
        </w:rPr>
      </w:pPr>
    </w:p>
    <w:p w14:paraId="3B5BB3FC">
      <w:pPr>
        <w:spacing w:after="0" w:line="191" w:lineRule="auto"/>
        <w:ind w:left="147" w:right="237"/>
        <w:jc w:val="center"/>
        <w:rPr>
          <w:rFonts w:hint="eastAsia" w:ascii="宋体" w:hAnsi="宋体" w:eastAsia="宋体" w:cs="宋体"/>
          <w:b/>
          <w:bCs/>
          <w:spacing w:val="2"/>
          <w:sz w:val="24"/>
          <w:szCs w:val="24"/>
          <w:highlight w:val="none"/>
          <w:lang w:eastAsia="zh-CN"/>
        </w:rPr>
        <w:sectPr>
          <w:footerReference r:id="rId13" w:type="default"/>
          <w:pgSz w:w="11922" w:h="16838"/>
          <w:pgMar w:top="1361" w:right="1247" w:bottom="1361" w:left="1247" w:header="913" w:footer="833" w:gutter="0"/>
          <w:pgNumType w:fmt="decimal"/>
          <w:cols w:space="0" w:num="1"/>
        </w:sectPr>
      </w:pPr>
    </w:p>
    <w:p w14:paraId="52F98439">
      <w:pPr>
        <w:kinsoku/>
        <w:spacing w:line="360" w:lineRule="auto"/>
        <w:ind w:firstLine="482" w:firstLineChars="200"/>
        <w:jc w:val="center"/>
        <w:rPr>
          <w:rFonts w:hint="default" w:ascii="宋体" w:hAnsi="宋体" w:eastAsia="宋体" w:cs="宋体"/>
          <w:b/>
          <w:color w:val="auto"/>
          <w:sz w:val="24"/>
          <w:szCs w:val="24"/>
          <w:highlight w:val="none"/>
          <w:lang w:val="en-US" w:eastAsia="zh-CN"/>
        </w:rPr>
      </w:pPr>
      <w:r>
        <w:rPr>
          <w:rFonts w:hint="eastAsia" w:ascii="宋体" w:hAnsi="宋体" w:eastAsia="宋体" w:cs="宋体"/>
          <w:b/>
          <w:color w:val="auto"/>
          <w:sz w:val="24"/>
          <w:szCs w:val="24"/>
          <w:highlight w:val="none"/>
          <w:lang w:eastAsia="zh-CN"/>
        </w:rPr>
        <w:t>西安市市政设施管理中2026年度非市政开挖修复工程</w:t>
      </w:r>
    </w:p>
    <w:p w14:paraId="69E3C0F2">
      <w:pPr>
        <w:kinsoku/>
        <w:spacing w:line="360" w:lineRule="auto"/>
        <w:ind w:firstLine="482" w:firstLineChars="200"/>
        <w:jc w:val="center"/>
        <w:rPr>
          <w:rFonts w:hint="eastAsia" w:ascii="宋体" w:hAnsi="宋体" w:eastAsia="宋体" w:cs="宋体"/>
          <w:b/>
          <w:color w:val="auto"/>
          <w:sz w:val="24"/>
          <w:szCs w:val="24"/>
          <w:highlight w:val="none"/>
          <w:lang w:eastAsia="zh-CN"/>
        </w:rPr>
      </w:pPr>
      <w:r>
        <w:rPr>
          <w:rFonts w:hint="eastAsia" w:ascii="宋体" w:hAnsi="宋体" w:eastAsia="宋体" w:cs="宋体"/>
          <w:b/>
          <w:color w:val="auto"/>
          <w:sz w:val="24"/>
          <w:szCs w:val="24"/>
          <w:highlight w:val="none"/>
          <w:lang w:eastAsia="zh-CN"/>
        </w:rPr>
        <w:t>道路检测合同</w:t>
      </w:r>
    </w:p>
    <w:p w14:paraId="0BDB339D">
      <w:pPr>
        <w:kinsoku/>
        <w:spacing w:line="360" w:lineRule="auto"/>
        <w:ind w:firstLine="480" w:firstLineChars="200"/>
        <w:rPr>
          <w:rFonts w:hint="eastAsia" w:ascii="宋体" w:hAnsi="宋体" w:eastAsia="宋体" w:cs="宋体"/>
          <w:b w:val="0"/>
          <w:bCs/>
          <w:color w:val="auto"/>
          <w:sz w:val="24"/>
          <w:szCs w:val="24"/>
          <w:highlight w:val="none"/>
          <w:lang w:eastAsia="zh-CN"/>
        </w:rPr>
      </w:pPr>
    </w:p>
    <w:p w14:paraId="0D8F18FB">
      <w:pPr>
        <w:kinsoku/>
        <w:spacing w:line="360" w:lineRule="auto"/>
        <w:ind w:firstLine="482" w:firstLineChars="200"/>
        <w:rPr>
          <w:rFonts w:hint="eastAsia" w:ascii="宋体" w:hAnsi="宋体" w:eastAsia="宋体" w:cs="宋体"/>
          <w:b/>
          <w:bCs w:val="0"/>
          <w:color w:val="auto"/>
          <w:sz w:val="24"/>
          <w:szCs w:val="24"/>
          <w:highlight w:val="none"/>
          <w:lang w:eastAsia="zh-CN"/>
        </w:rPr>
      </w:pPr>
      <w:r>
        <w:rPr>
          <w:rFonts w:hint="eastAsia" w:ascii="宋体" w:hAnsi="宋体" w:eastAsia="宋体" w:cs="宋体"/>
          <w:b/>
          <w:bCs w:val="0"/>
          <w:color w:val="auto"/>
          <w:sz w:val="24"/>
          <w:szCs w:val="24"/>
          <w:highlight w:val="none"/>
          <w:lang w:eastAsia="zh-CN"/>
        </w:rPr>
        <w:t xml:space="preserve">甲方：西安市市政设施管理中心 </w:t>
      </w:r>
      <w:r>
        <w:rPr>
          <w:rFonts w:hint="eastAsia" w:ascii="宋体" w:hAnsi="宋体" w:eastAsia="宋体" w:cs="宋体"/>
          <w:b/>
          <w:bCs w:val="0"/>
          <w:color w:val="auto"/>
          <w:sz w:val="24"/>
          <w:szCs w:val="24"/>
          <w:highlight w:val="none"/>
          <w:lang w:eastAsia="zh-CN"/>
        </w:rPr>
        <w:tab/>
      </w:r>
    </w:p>
    <w:p w14:paraId="57EC131F">
      <w:pPr>
        <w:kinsoku/>
        <w:spacing w:line="360" w:lineRule="auto"/>
        <w:ind w:firstLine="482" w:firstLineChars="200"/>
        <w:rPr>
          <w:rFonts w:hint="eastAsia" w:ascii="宋体" w:hAnsi="宋体" w:eastAsia="宋体" w:cs="宋体"/>
          <w:b/>
          <w:bCs w:val="0"/>
          <w:color w:val="auto"/>
          <w:sz w:val="24"/>
          <w:szCs w:val="24"/>
          <w:highlight w:val="none"/>
          <w:lang w:eastAsia="zh-CN"/>
        </w:rPr>
      </w:pPr>
      <w:r>
        <w:rPr>
          <w:rFonts w:hint="eastAsia" w:ascii="宋体" w:hAnsi="宋体" w:eastAsia="宋体" w:cs="宋体"/>
          <w:b/>
          <w:bCs w:val="0"/>
          <w:color w:val="auto"/>
          <w:sz w:val="24"/>
          <w:szCs w:val="24"/>
          <w:highlight w:val="none"/>
          <w:lang w:eastAsia="zh-CN"/>
        </w:rPr>
        <w:t>乙方：</w:t>
      </w:r>
    </w:p>
    <w:p w14:paraId="71815845">
      <w:pPr>
        <w:kinsoku/>
        <w:spacing w:line="360" w:lineRule="auto"/>
        <w:ind w:firstLine="480" w:firstLineChars="200"/>
        <w:rPr>
          <w:rFonts w:hint="eastAsia" w:ascii="宋体" w:hAnsi="宋体" w:eastAsia="宋体" w:cs="宋体"/>
          <w:b w:val="0"/>
          <w:bCs/>
          <w:color w:val="auto"/>
          <w:sz w:val="24"/>
          <w:szCs w:val="24"/>
          <w:highlight w:val="none"/>
          <w:lang w:eastAsia="zh-CN"/>
        </w:rPr>
      </w:pPr>
      <w:r>
        <w:rPr>
          <w:rFonts w:hint="eastAsia" w:ascii="宋体" w:hAnsi="宋体" w:eastAsia="宋体" w:cs="宋体"/>
          <w:b w:val="0"/>
          <w:bCs/>
          <w:color w:val="auto"/>
          <w:sz w:val="24"/>
          <w:szCs w:val="24"/>
          <w:highlight w:val="none"/>
          <w:lang w:eastAsia="zh-CN"/>
        </w:rPr>
        <w:t>为确保市政道路工程施工质量，（以下称甲方）西安市市政设施管理中心委托（以下称乙方）</w:t>
      </w:r>
      <w:r>
        <w:rPr>
          <w:rFonts w:hint="eastAsia" w:ascii="宋体" w:hAnsi="宋体" w:eastAsia="宋体" w:cs="宋体"/>
          <w:b w:val="0"/>
          <w:bCs/>
          <w:color w:val="auto"/>
          <w:sz w:val="24"/>
          <w:szCs w:val="24"/>
          <w:highlight w:val="none"/>
          <w:u w:val="single"/>
          <w:lang w:val="en-US" w:eastAsia="zh-CN"/>
        </w:rPr>
        <w:t xml:space="preserve">               </w:t>
      </w:r>
      <w:r>
        <w:rPr>
          <w:rFonts w:hint="eastAsia" w:ascii="宋体" w:hAnsi="宋体" w:eastAsia="宋体" w:cs="宋体"/>
          <w:b w:val="0"/>
          <w:bCs/>
          <w:color w:val="auto"/>
          <w:sz w:val="24"/>
          <w:szCs w:val="24"/>
          <w:highlight w:val="none"/>
          <w:lang w:eastAsia="zh-CN"/>
        </w:rPr>
        <w:t>承担西安市市政设施管理中心2026年度非市政开挖修复工程道路</w:t>
      </w:r>
      <w:r>
        <w:rPr>
          <w:rFonts w:hint="eastAsia" w:ascii="宋体" w:hAnsi="宋体" w:eastAsia="宋体" w:cs="宋体"/>
          <w:b w:val="0"/>
          <w:bCs/>
          <w:color w:val="auto"/>
          <w:sz w:val="24"/>
          <w:szCs w:val="24"/>
          <w:highlight w:val="none"/>
          <w:lang w:val="en-US" w:eastAsia="zh-CN"/>
        </w:rPr>
        <w:t>工程质量</w:t>
      </w:r>
      <w:r>
        <w:rPr>
          <w:rFonts w:hint="eastAsia" w:ascii="宋体" w:hAnsi="宋体" w:eastAsia="宋体" w:cs="宋体"/>
          <w:b w:val="0"/>
          <w:bCs/>
          <w:color w:val="auto"/>
          <w:sz w:val="24"/>
          <w:szCs w:val="24"/>
          <w:highlight w:val="none"/>
          <w:lang w:eastAsia="zh-CN"/>
        </w:rPr>
        <w:t>检测工作。为明确双方的权利和义务，经双方充分协商一致，特订立本合同，以资共同遵守。</w:t>
      </w:r>
    </w:p>
    <w:p w14:paraId="2C7A564A">
      <w:pPr>
        <w:kinsoku/>
        <w:spacing w:line="360" w:lineRule="auto"/>
        <w:ind w:firstLine="482" w:firstLineChars="200"/>
        <w:rPr>
          <w:rFonts w:hint="eastAsia" w:ascii="宋体" w:hAnsi="宋体" w:eastAsia="宋体" w:cs="宋体"/>
          <w:b/>
          <w:bCs w:val="0"/>
          <w:color w:val="auto"/>
          <w:sz w:val="24"/>
          <w:szCs w:val="24"/>
          <w:highlight w:val="none"/>
          <w:lang w:eastAsia="zh-CN"/>
        </w:rPr>
      </w:pPr>
      <w:r>
        <w:rPr>
          <w:rFonts w:hint="eastAsia" w:ascii="宋体" w:hAnsi="宋体" w:eastAsia="宋体" w:cs="宋体"/>
          <w:b/>
          <w:bCs w:val="0"/>
          <w:color w:val="auto"/>
          <w:sz w:val="24"/>
          <w:szCs w:val="24"/>
          <w:highlight w:val="none"/>
          <w:lang w:val="en-US" w:eastAsia="zh-CN"/>
        </w:rPr>
        <w:t>一、</w:t>
      </w:r>
      <w:r>
        <w:rPr>
          <w:rFonts w:hint="eastAsia" w:ascii="宋体" w:hAnsi="宋体" w:eastAsia="宋体" w:cs="宋体"/>
          <w:b/>
          <w:bCs w:val="0"/>
          <w:color w:val="auto"/>
          <w:sz w:val="24"/>
          <w:szCs w:val="24"/>
          <w:highlight w:val="none"/>
          <w:lang w:eastAsia="zh-CN"/>
        </w:rPr>
        <w:t xml:space="preserve">检测工作内容、检测工作量及时限要求： </w:t>
      </w:r>
    </w:p>
    <w:p w14:paraId="097E1A1A">
      <w:pPr>
        <w:kinsoku/>
        <w:spacing w:line="360" w:lineRule="auto"/>
        <w:ind w:firstLine="480" w:firstLineChars="200"/>
        <w:rPr>
          <w:rFonts w:hint="eastAsia" w:ascii="宋体" w:hAnsi="宋体" w:eastAsia="宋体" w:cs="宋体"/>
          <w:b w:val="0"/>
          <w:bCs/>
          <w:color w:val="auto"/>
          <w:sz w:val="24"/>
          <w:szCs w:val="24"/>
          <w:highlight w:val="none"/>
          <w:lang w:eastAsia="zh-CN"/>
        </w:rPr>
      </w:pPr>
      <w:r>
        <w:rPr>
          <w:rFonts w:hint="eastAsia" w:ascii="宋体" w:hAnsi="宋体" w:eastAsia="宋体" w:cs="宋体"/>
          <w:b w:val="0"/>
          <w:bCs/>
          <w:color w:val="auto"/>
          <w:sz w:val="24"/>
          <w:szCs w:val="24"/>
          <w:highlight w:val="none"/>
          <w:lang w:eastAsia="zh-CN"/>
        </w:rPr>
        <w:t>检测工作量和具体内容详见本项目招标文件，最终实际检测内容和检测工作量以甲方委托的内容为准，结算时甲方对检测工作内容和检测工作量进行审核确认后履行结算付款手续。乙方应在甲方要求的期限内完成所有道路的检测工作，并于中标响应时限内完成检测任务，出具检测评价报告提供给甲方。</w:t>
      </w:r>
    </w:p>
    <w:p w14:paraId="5BCD74CB">
      <w:pPr>
        <w:kinsoku/>
        <w:spacing w:line="360" w:lineRule="auto"/>
        <w:ind w:firstLine="482" w:firstLineChars="200"/>
        <w:rPr>
          <w:rFonts w:hint="eastAsia" w:ascii="宋体" w:hAnsi="宋体" w:eastAsia="宋体" w:cs="宋体"/>
          <w:b/>
          <w:bCs w:val="0"/>
          <w:color w:val="auto"/>
          <w:sz w:val="24"/>
          <w:szCs w:val="24"/>
          <w:highlight w:val="none"/>
          <w:lang w:val="en-US" w:eastAsia="zh-CN"/>
        </w:rPr>
      </w:pPr>
      <w:r>
        <w:rPr>
          <w:rFonts w:hint="eastAsia" w:ascii="宋体" w:hAnsi="宋体" w:eastAsia="宋体" w:cs="宋体"/>
          <w:b/>
          <w:bCs w:val="0"/>
          <w:color w:val="auto"/>
          <w:sz w:val="24"/>
          <w:szCs w:val="24"/>
          <w:highlight w:val="none"/>
          <w:lang w:val="en-US" w:eastAsia="zh-CN"/>
        </w:rPr>
        <w:t>二、城市道路挖掘修复工程质量检测依据</w:t>
      </w:r>
    </w:p>
    <w:p w14:paraId="6BD2094A">
      <w:pPr>
        <w:kinsoku/>
        <w:spacing w:line="360" w:lineRule="auto"/>
        <w:ind w:firstLine="480" w:firstLineChars="200"/>
        <w:rPr>
          <w:rFonts w:hint="eastAsia" w:ascii="宋体" w:hAnsi="宋体" w:eastAsia="宋体" w:cs="宋体"/>
          <w:b w:val="0"/>
          <w:bCs/>
          <w:color w:val="auto"/>
          <w:sz w:val="24"/>
          <w:szCs w:val="24"/>
          <w:highlight w:val="none"/>
          <w:lang w:val="en-US" w:eastAsia="zh-CN"/>
        </w:rPr>
      </w:pPr>
      <w:r>
        <w:rPr>
          <w:rFonts w:hint="eastAsia" w:ascii="宋体" w:hAnsi="宋体" w:eastAsia="宋体" w:cs="宋体"/>
          <w:b w:val="0"/>
          <w:bCs/>
          <w:color w:val="auto"/>
          <w:sz w:val="24"/>
          <w:szCs w:val="24"/>
          <w:highlight w:val="none"/>
          <w:lang w:val="en-US" w:eastAsia="zh-CN"/>
        </w:rPr>
        <w:t>《城镇道路养护技术规范》CJJ36—2016的相关要求，对道路进行相关质量检测，满足规范要求。</w:t>
      </w:r>
    </w:p>
    <w:p w14:paraId="1ED113D1">
      <w:pPr>
        <w:kinsoku/>
        <w:spacing w:line="360" w:lineRule="auto"/>
        <w:ind w:firstLine="482" w:firstLineChars="200"/>
        <w:rPr>
          <w:rFonts w:hint="eastAsia" w:ascii="宋体" w:hAnsi="宋体" w:eastAsia="宋体" w:cs="宋体"/>
          <w:b/>
          <w:bCs w:val="0"/>
          <w:color w:val="auto"/>
          <w:sz w:val="24"/>
          <w:szCs w:val="24"/>
          <w:highlight w:val="none"/>
          <w:lang w:val="en-US" w:eastAsia="zh-CN"/>
        </w:rPr>
      </w:pPr>
      <w:r>
        <w:rPr>
          <w:rFonts w:hint="eastAsia" w:ascii="宋体" w:hAnsi="宋体" w:eastAsia="宋体" w:cs="宋体"/>
          <w:b/>
          <w:bCs w:val="0"/>
          <w:color w:val="auto"/>
          <w:sz w:val="24"/>
          <w:szCs w:val="24"/>
          <w:highlight w:val="none"/>
          <w:lang w:val="en-US" w:eastAsia="zh-CN"/>
        </w:rPr>
        <w:t>三、检测工作内容及要求：</w:t>
      </w:r>
    </w:p>
    <w:p w14:paraId="176E4E65">
      <w:pPr>
        <w:kinsoku/>
        <w:spacing w:line="360" w:lineRule="auto"/>
        <w:ind w:firstLine="482" w:firstLineChars="200"/>
        <w:rPr>
          <w:rFonts w:hint="eastAsia" w:ascii="宋体" w:hAnsi="宋体" w:eastAsia="宋体" w:cs="宋体"/>
          <w:b/>
          <w:bCs w:val="0"/>
          <w:color w:val="auto"/>
          <w:sz w:val="24"/>
          <w:szCs w:val="24"/>
          <w:highlight w:val="none"/>
          <w:lang w:val="en-US" w:eastAsia="zh-CN"/>
        </w:rPr>
      </w:pPr>
      <w:r>
        <w:rPr>
          <w:rFonts w:hint="eastAsia" w:ascii="宋体" w:hAnsi="宋体" w:eastAsia="宋体" w:cs="宋体"/>
          <w:b/>
          <w:bCs w:val="0"/>
          <w:color w:val="auto"/>
          <w:sz w:val="24"/>
          <w:szCs w:val="24"/>
          <w:highlight w:val="none"/>
          <w:lang w:val="en-US" w:eastAsia="zh-CN"/>
        </w:rPr>
        <w:t>（一）常规检测</w:t>
      </w:r>
    </w:p>
    <w:p w14:paraId="03CF7653">
      <w:pPr>
        <w:kinsoku/>
        <w:spacing w:line="360" w:lineRule="auto"/>
        <w:ind w:firstLine="480" w:firstLineChars="200"/>
        <w:rPr>
          <w:rFonts w:hint="eastAsia" w:ascii="宋体" w:hAnsi="宋体" w:eastAsia="宋体" w:cs="宋体"/>
          <w:b w:val="0"/>
          <w:bCs/>
          <w:color w:val="auto"/>
          <w:sz w:val="24"/>
          <w:szCs w:val="24"/>
          <w:highlight w:val="none"/>
          <w:lang w:val="en-US" w:eastAsia="zh-CN"/>
        </w:rPr>
      </w:pPr>
      <w:r>
        <w:rPr>
          <w:rFonts w:hint="eastAsia" w:ascii="宋体" w:hAnsi="宋体" w:eastAsia="宋体" w:cs="宋体"/>
          <w:b w:val="0"/>
          <w:bCs/>
          <w:color w:val="auto"/>
          <w:sz w:val="24"/>
          <w:szCs w:val="24"/>
          <w:highlight w:val="none"/>
          <w:lang w:val="en-US" w:eastAsia="zh-CN"/>
        </w:rPr>
        <w:t>1、路基工程</w:t>
      </w:r>
    </w:p>
    <w:p w14:paraId="074FC95D">
      <w:pPr>
        <w:kinsoku/>
        <w:spacing w:line="360" w:lineRule="auto"/>
        <w:ind w:firstLine="480" w:firstLineChars="200"/>
        <w:rPr>
          <w:rFonts w:hint="eastAsia" w:ascii="宋体" w:hAnsi="宋体" w:eastAsia="宋体" w:cs="宋体"/>
          <w:b w:val="0"/>
          <w:bCs/>
          <w:color w:val="auto"/>
          <w:sz w:val="24"/>
          <w:szCs w:val="24"/>
          <w:highlight w:val="none"/>
          <w:lang w:val="en-US" w:eastAsia="zh-CN"/>
        </w:rPr>
      </w:pPr>
      <w:r>
        <w:rPr>
          <w:rFonts w:hint="eastAsia" w:ascii="宋体" w:hAnsi="宋体" w:eastAsia="宋体" w:cs="宋体"/>
          <w:b w:val="0"/>
          <w:bCs/>
          <w:color w:val="auto"/>
          <w:sz w:val="24"/>
          <w:szCs w:val="24"/>
          <w:highlight w:val="none"/>
          <w:lang w:val="en-US" w:eastAsia="zh-CN"/>
        </w:rPr>
        <w:t>填筑料场试验：对土质颗粒分析、液塑限、含水量、比重、膨胀率、击实、CBR、有机质、无侧限抗压强度进行试验检测。</w:t>
      </w:r>
    </w:p>
    <w:p w14:paraId="078D7E11">
      <w:pPr>
        <w:kinsoku/>
        <w:spacing w:line="360" w:lineRule="auto"/>
        <w:ind w:firstLine="480" w:firstLineChars="200"/>
        <w:rPr>
          <w:rFonts w:hint="eastAsia" w:ascii="宋体" w:hAnsi="宋体" w:eastAsia="宋体" w:cs="宋体"/>
          <w:b w:val="0"/>
          <w:bCs/>
          <w:color w:val="auto"/>
          <w:sz w:val="24"/>
          <w:szCs w:val="24"/>
          <w:highlight w:val="none"/>
          <w:lang w:val="en-US" w:eastAsia="zh-CN"/>
        </w:rPr>
      </w:pPr>
      <w:r>
        <w:rPr>
          <w:rFonts w:hint="eastAsia" w:ascii="宋体" w:hAnsi="宋体" w:eastAsia="宋体" w:cs="宋体"/>
          <w:b w:val="0"/>
          <w:bCs/>
          <w:color w:val="auto"/>
          <w:sz w:val="24"/>
          <w:szCs w:val="24"/>
          <w:highlight w:val="none"/>
          <w:lang w:val="en-US" w:eastAsia="zh-CN"/>
        </w:rPr>
        <w:t>现场：压实度试验，对细粒土采用环刀法检测，按土质类别分别取样进行击实试验，提供出不同土质的最大干密度和最佳含水量，作为填料碾压施工依据。</w:t>
      </w:r>
    </w:p>
    <w:p w14:paraId="36677ADE">
      <w:pPr>
        <w:kinsoku/>
        <w:spacing w:line="360" w:lineRule="auto"/>
        <w:ind w:firstLine="480" w:firstLineChars="200"/>
        <w:rPr>
          <w:rFonts w:hint="eastAsia" w:ascii="宋体" w:hAnsi="宋体" w:eastAsia="宋体" w:cs="宋体"/>
          <w:b w:val="0"/>
          <w:bCs/>
          <w:color w:val="auto"/>
          <w:sz w:val="24"/>
          <w:szCs w:val="24"/>
          <w:highlight w:val="none"/>
          <w:lang w:val="en-US" w:eastAsia="zh-CN"/>
        </w:rPr>
      </w:pPr>
      <w:r>
        <w:rPr>
          <w:rFonts w:hint="eastAsia" w:ascii="宋体" w:hAnsi="宋体" w:eastAsia="宋体" w:cs="宋体"/>
          <w:b w:val="0"/>
          <w:bCs/>
          <w:color w:val="auto"/>
          <w:sz w:val="24"/>
          <w:szCs w:val="24"/>
          <w:highlight w:val="none"/>
          <w:lang w:val="en-US" w:eastAsia="zh-CN"/>
        </w:rPr>
        <w:t>2、路面基层工程</w:t>
      </w:r>
    </w:p>
    <w:p w14:paraId="24C7B6DA">
      <w:pPr>
        <w:kinsoku/>
        <w:spacing w:line="360" w:lineRule="auto"/>
        <w:ind w:firstLine="480" w:firstLineChars="200"/>
        <w:rPr>
          <w:rFonts w:hint="eastAsia" w:ascii="宋体" w:hAnsi="宋体" w:eastAsia="宋体" w:cs="宋体"/>
          <w:b w:val="0"/>
          <w:bCs/>
          <w:color w:val="auto"/>
          <w:sz w:val="24"/>
          <w:szCs w:val="24"/>
          <w:highlight w:val="none"/>
          <w:lang w:val="en-US" w:eastAsia="zh-CN"/>
        </w:rPr>
      </w:pPr>
      <w:r>
        <w:rPr>
          <w:rFonts w:hint="eastAsia" w:ascii="宋体" w:hAnsi="宋体" w:eastAsia="宋体" w:cs="宋体"/>
          <w:b w:val="0"/>
          <w:bCs/>
          <w:color w:val="auto"/>
          <w:sz w:val="24"/>
          <w:szCs w:val="24"/>
          <w:highlight w:val="none"/>
          <w:lang w:val="en-US" w:eastAsia="zh-CN"/>
        </w:rPr>
        <w:t>道路工程的基层和底基层为二灰碎石和灰土，应对其质量进行控制。对于无机结合料稳定基层，应钻取芯样检查其整体性，对路床、底基层和基层做弯沉等检测，及时发现施工中的质量薄弱点。</w:t>
      </w:r>
    </w:p>
    <w:p w14:paraId="766A6AA5">
      <w:pPr>
        <w:kinsoku/>
        <w:spacing w:line="360" w:lineRule="auto"/>
        <w:ind w:firstLine="480" w:firstLineChars="200"/>
        <w:rPr>
          <w:rFonts w:hint="eastAsia" w:ascii="宋体" w:hAnsi="宋体" w:eastAsia="宋体" w:cs="宋体"/>
          <w:b w:val="0"/>
          <w:bCs/>
          <w:color w:val="auto"/>
          <w:sz w:val="24"/>
          <w:szCs w:val="24"/>
          <w:highlight w:val="none"/>
          <w:lang w:val="en-US" w:eastAsia="zh-CN"/>
        </w:rPr>
      </w:pPr>
      <w:r>
        <w:rPr>
          <w:rFonts w:hint="eastAsia" w:ascii="宋体" w:hAnsi="宋体" w:eastAsia="宋体" w:cs="宋体"/>
          <w:b w:val="0"/>
          <w:bCs/>
          <w:color w:val="auto"/>
          <w:sz w:val="24"/>
          <w:szCs w:val="24"/>
          <w:highlight w:val="none"/>
          <w:lang w:val="en-US" w:eastAsia="zh-CN"/>
        </w:rPr>
        <w:t>3、路面面层工程</w:t>
      </w:r>
    </w:p>
    <w:p w14:paraId="36DD4B15">
      <w:pPr>
        <w:kinsoku/>
        <w:spacing w:line="360" w:lineRule="auto"/>
        <w:ind w:firstLine="480" w:firstLineChars="200"/>
        <w:rPr>
          <w:rFonts w:hint="eastAsia" w:ascii="宋体" w:hAnsi="宋体" w:eastAsia="宋体" w:cs="宋体"/>
          <w:b w:val="0"/>
          <w:bCs/>
          <w:color w:val="auto"/>
          <w:sz w:val="24"/>
          <w:szCs w:val="24"/>
          <w:highlight w:val="none"/>
          <w:lang w:val="en-US" w:eastAsia="zh-CN"/>
        </w:rPr>
      </w:pPr>
      <w:r>
        <w:rPr>
          <w:rFonts w:hint="eastAsia" w:ascii="宋体" w:hAnsi="宋体" w:eastAsia="宋体" w:cs="宋体"/>
          <w:b w:val="0"/>
          <w:bCs/>
          <w:color w:val="auto"/>
          <w:sz w:val="24"/>
          <w:szCs w:val="24"/>
          <w:highlight w:val="none"/>
          <w:lang w:val="en-US" w:eastAsia="zh-CN"/>
        </w:rPr>
        <w:t>道路沥青混凝土施工时，对工程使用的原材料按规范检验频率进行抽检检验，禁止不合格的产品流入施工现场。对道路的沥青面层进行钻芯取样，对沥青面层的厚度、压实度等进行检测。</w:t>
      </w:r>
    </w:p>
    <w:p w14:paraId="31053F36">
      <w:pPr>
        <w:kinsoku/>
        <w:spacing w:line="360" w:lineRule="auto"/>
        <w:ind w:firstLine="480" w:firstLineChars="200"/>
        <w:rPr>
          <w:rFonts w:hint="eastAsia" w:ascii="宋体" w:hAnsi="宋体" w:eastAsia="宋体" w:cs="宋体"/>
          <w:b w:val="0"/>
          <w:bCs/>
          <w:color w:val="auto"/>
          <w:sz w:val="24"/>
          <w:szCs w:val="24"/>
          <w:highlight w:val="none"/>
          <w:lang w:val="en-US" w:eastAsia="zh-CN"/>
        </w:rPr>
      </w:pPr>
      <w:r>
        <w:rPr>
          <w:rFonts w:hint="eastAsia" w:ascii="宋体" w:hAnsi="宋体" w:eastAsia="宋体" w:cs="宋体"/>
          <w:b w:val="0"/>
          <w:bCs/>
          <w:color w:val="auto"/>
          <w:sz w:val="24"/>
          <w:szCs w:val="24"/>
          <w:highlight w:val="none"/>
          <w:lang w:val="en-US" w:eastAsia="zh-CN"/>
        </w:rPr>
        <w:t>4、人行道</w:t>
      </w:r>
    </w:p>
    <w:p w14:paraId="6B17587C">
      <w:pPr>
        <w:kinsoku/>
        <w:spacing w:line="360" w:lineRule="auto"/>
        <w:ind w:firstLine="480" w:firstLineChars="200"/>
        <w:rPr>
          <w:rFonts w:hint="eastAsia" w:ascii="宋体" w:hAnsi="宋体" w:eastAsia="宋体" w:cs="宋体"/>
          <w:b w:val="0"/>
          <w:bCs/>
          <w:color w:val="auto"/>
          <w:sz w:val="24"/>
          <w:szCs w:val="24"/>
          <w:highlight w:val="none"/>
          <w:lang w:val="en-US" w:eastAsia="zh-CN"/>
        </w:rPr>
      </w:pPr>
      <w:r>
        <w:rPr>
          <w:rFonts w:hint="eastAsia" w:ascii="宋体" w:hAnsi="宋体" w:eastAsia="宋体" w:cs="宋体"/>
          <w:b w:val="0"/>
          <w:bCs/>
          <w:color w:val="auto"/>
          <w:sz w:val="24"/>
          <w:szCs w:val="24"/>
          <w:highlight w:val="none"/>
          <w:lang w:val="en-US" w:eastAsia="zh-CN"/>
        </w:rPr>
        <w:t>人行道施工过程中对砂浆质量、路面砖进行进场抽样检测和过程抽样，保证工程所用原材料符合设计要求。</w:t>
      </w:r>
    </w:p>
    <w:p w14:paraId="6CEAC463">
      <w:pPr>
        <w:kinsoku/>
        <w:spacing w:line="360" w:lineRule="auto"/>
        <w:ind w:firstLine="482" w:firstLineChars="200"/>
        <w:rPr>
          <w:rFonts w:hint="eastAsia" w:ascii="宋体" w:hAnsi="宋体" w:eastAsia="宋体" w:cs="宋体"/>
          <w:b/>
          <w:bCs w:val="0"/>
          <w:color w:val="auto"/>
          <w:sz w:val="24"/>
          <w:szCs w:val="24"/>
          <w:highlight w:val="none"/>
          <w:lang w:val="en-US" w:eastAsia="zh-CN"/>
        </w:rPr>
      </w:pPr>
      <w:r>
        <w:rPr>
          <w:rFonts w:hint="eastAsia" w:ascii="宋体" w:hAnsi="宋体" w:eastAsia="宋体" w:cs="宋体"/>
          <w:b/>
          <w:bCs w:val="0"/>
          <w:color w:val="auto"/>
          <w:sz w:val="24"/>
          <w:szCs w:val="24"/>
          <w:highlight w:val="none"/>
          <w:lang w:val="en-US" w:eastAsia="zh-CN"/>
        </w:rPr>
        <w:t>（二）已完工项目检测内容</w:t>
      </w:r>
    </w:p>
    <w:p w14:paraId="005C03C6">
      <w:pPr>
        <w:kinsoku/>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b w:val="0"/>
          <w:bCs/>
          <w:color w:val="auto"/>
          <w:sz w:val="24"/>
          <w:szCs w:val="24"/>
          <w:highlight w:val="none"/>
          <w:lang w:eastAsia="zh-CN"/>
        </w:rPr>
        <w:t>该检测内容主要是对已施工区域的密实情况、各结构层厚度及板结情况进行检测，避免道路出现不同种类的病害发生。检测内容主要包括钻芯法检测厚度、基层强度、面层厚度及级配分析。</w:t>
      </w:r>
    </w:p>
    <w:p w14:paraId="221850C3">
      <w:pPr>
        <w:kinsoku/>
        <w:spacing w:line="360" w:lineRule="auto"/>
        <w:ind w:firstLine="482" w:firstLineChars="200"/>
        <w:rPr>
          <w:rFonts w:hint="eastAsia" w:ascii="宋体" w:hAnsi="宋体" w:eastAsia="宋体" w:cs="宋体"/>
          <w:b/>
          <w:bCs w:val="0"/>
          <w:color w:val="auto"/>
          <w:sz w:val="24"/>
          <w:szCs w:val="24"/>
          <w:highlight w:val="none"/>
          <w:lang w:val="en-US" w:eastAsia="zh-CN"/>
        </w:rPr>
      </w:pPr>
      <w:r>
        <w:rPr>
          <w:rFonts w:hint="eastAsia" w:ascii="宋体" w:hAnsi="宋体" w:eastAsia="宋体" w:cs="宋体"/>
          <w:b/>
          <w:bCs w:val="0"/>
          <w:color w:val="auto"/>
          <w:sz w:val="24"/>
          <w:szCs w:val="24"/>
          <w:highlight w:val="none"/>
          <w:lang w:val="en-US" w:eastAsia="zh-CN"/>
        </w:rPr>
        <w:t>四、合同双方责任：</w:t>
      </w:r>
    </w:p>
    <w:p w14:paraId="429B6B38">
      <w:pPr>
        <w:kinsoku/>
        <w:spacing w:line="360" w:lineRule="auto"/>
        <w:ind w:firstLine="480" w:firstLineChars="200"/>
        <w:rPr>
          <w:rFonts w:hint="eastAsia" w:ascii="宋体" w:hAnsi="宋体" w:eastAsia="宋体" w:cs="宋体"/>
          <w:b w:val="0"/>
          <w:bCs/>
          <w:color w:val="auto"/>
          <w:sz w:val="24"/>
          <w:szCs w:val="24"/>
          <w:highlight w:val="none"/>
          <w:lang w:val="en-US" w:eastAsia="zh-CN"/>
        </w:rPr>
      </w:pPr>
      <w:r>
        <w:rPr>
          <w:rFonts w:hint="eastAsia" w:ascii="宋体" w:hAnsi="宋体" w:eastAsia="宋体" w:cs="宋体"/>
          <w:b w:val="0"/>
          <w:bCs/>
          <w:color w:val="auto"/>
          <w:sz w:val="24"/>
          <w:szCs w:val="24"/>
          <w:highlight w:val="none"/>
          <w:lang w:val="en-US" w:eastAsia="zh-CN"/>
        </w:rPr>
        <w:t>（一）甲方责任：</w:t>
      </w:r>
    </w:p>
    <w:p w14:paraId="52AC323E">
      <w:pPr>
        <w:kinsoku/>
        <w:spacing w:line="360" w:lineRule="auto"/>
        <w:ind w:firstLine="480" w:firstLineChars="200"/>
        <w:rPr>
          <w:rFonts w:hint="eastAsia" w:ascii="宋体" w:hAnsi="宋体" w:eastAsia="宋体" w:cs="宋体"/>
          <w:b w:val="0"/>
          <w:bCs/>
          <w:color w:val="auto"/>
          <w:sz w:val="24"/>
          <w:szCs w:val="24"/>
          <w:highlight w:val="none"/>
          <w:lang w:val="en-US" w:eastAsia="zh-CN"/>
        </w:rPr>
      </w:pPr>
      <w:r>
        <w:rPr>
          <w:rFonts w:hint="eastAsia" w:ascii="宋体" w:hAnsi="宋体" w:eastAsia="宋体" w:cs="宋体"/>
          <w:b w:val="0"/>
          <w:bCs/>
          <w:color w:val="auto"/>
          <w:sz w:val="24"/>
          <w:szCs w:val="24"/>
          <w:highlight w:val="none"/>
          <w:lang w:val="en-US" w:eastAsia="zh-CN"/>
        </w:rPr>
        <w:t>1、甲方负责提供需要检测的所辖道路名称。</w:t>
      </w:r>
    </w:p>
    <w:p w14:paraId="49E09C73">
      <w:pPr>
        <w:kinsoku/>
        <w:spacing w:line="360" w:lineRule="auto"/>
        <w:ind w:firstLine="480" w:firstLineChars="200"/>
        <w:rPr>
          <w:rFonts w:hint="eastAsia" w:ascii="宋体" w:hAnsi="宋体" w:eastAsia="宋体" w:cs="宋体"/>
          <w:b w:val="0"/>
          <w:bCs/>
          <w:color w:val="auto"/>
          <w:sz w:val="24"/>
          <w:szCs w:val="24"/>
          <w:highlight w:val="none"/>
          <w:lang w:val="en-US" w:eastAsia="zh-CN"/>
        </w:rPr>
      </w:pPr>
      <w:r>
        <w:rPr>
          <w:rFonts w:hint="eastAsia" w:ascii="宋体" w:hAnsi="宋体" w:eastAsia="宋体" w:cs="宋体"/>
          <w:b w:val="0"/>
          <w:bCs/>
          <w:color w:val="auto"/>
          <w:sz w:val="24"/>
          <w:szCs w:val="24"/>
          <w:highlight w:val="none"/>
          <w:lang w:val="en-US" w:eastAsia="zh-CN"/>
        </w:rPr>
        <w:t>2、甲方要求乙方到现场进行检测，甲方应向乙方提供相关资料，做好检测的准备工作， 并派有关人员做好检测的配合工作。</w:t>
      </w:r>
    </w:p>
    <w:p w14:paraId="617145A7">
      <w:pPr>
        <w:kinsoku/>
        <w:spacing w:line="360" w:lineRule="auto"/>
        <w:ind w:firstLine="480" w:firstLineChars="200"/>
        <w:rPr>
          <w:rFonts w:hint="eastAsia" w:ascii="宋体" w:hAnsi="宋体" w:eastAsia="宋体" w:cs="宋体"/>
          <w:b w:val="0"/>
          <w:bCs/>
          <w:color w:val="auto"/>
          <w:sz w:val="24"/>
          <w:szCs w:val="24"/>
          <w:highlight w:val="none"/>
          <w:lang w:val="en-US" w:eastAsia="zh-CN"/>
        </w:rPr>
      </w:pPr>
      <w:r>
        <w:rPr>
          <w:rFonts w:hint="eastAsia" w:ascii="宋体" w:hAnsi="宋体" w:eastAsia="宋体" w:cs="宋体"/>
          <w:b w:val="0"/>
          <w:bCs/>
          <w:color w:val="auto"/>
          <w:sz w:val="24"/>
          <w:szCs w:val="24"/>
          <w:highlight w:val="none"/>
          <w:lang w:val="en-US" w:eastAsia="zh-CN"/>
        </w:rPr>
        <w:t>3、甲方应按合同约定方式及时支付检测评价费用。</w:t>
      </w:r>
    </w:p>
    <w:p w14:paraId="2C15A5D9">
      <w:pPr>
        <w:kinsoku/>
        <w:spacing w:line="360" w:lineRule="auto"/>
        <w:ind w:firstLine="480" w:firstLineChars="200"/>
        <w:rPr>
          <w:rFonts w:hint="eastAsia" w:ascii="宋体" w:hAnsi="宋体" w:eastAsia="宋体" w:cs="宋体"/>
          <w:b w:val="0"/>
          <w:bCs/>
          <w:color w:val="auto"/>
          <w:sz w:val="24"/>
          <w:szCs w:val="24"/>
          <w:highlight w:val="none"/>
          <w:lang w:val="en-US" w:eastAsia="zh-CN"/>
        </w:rPr>
      </w:pPr>
      <w:r>
        <w:rPr>
          <w:rFonts w:hint="eastAsia" w:ascii="宋体" w:hAnsi="宋体" w:eastAsia="宋体" w:cs="宋体"/>
          <w:b w:val="0"/>
          <w:bCs/>
          <w:color w:val="auto"/>
          <w:sz w:val="24"/>
          <w:szCs w:val="24"/>
          <w:highlight w:val="none"/>
          <w:lang w:val="en-US" w:eastAsia="zh-CN"/>
        </w:rPr>
        <w:t>（二）乙方责任：</w:t>
      </w:r>
    </w:p>
    <w:p w14:paraId="388A0B4A">
      <w:pPr>
        <w:kinsoku/>
        <w:spacing w:line="360" w:lineRule="auto"/>
        <w:ind w:firstLine="480" w:firstLineChars="200"/>
        <w:rPr>
          <w:rFonts w:hint="eastAsia" w:ascii="宋体" w:hAnsi="宋体" w:eastAsia="宋体" w:cs="宋体"/>
          <w:b w:val="0"/>
          <w:bCs/>
          <w:color w:val="auto"/>
          <w:sz w:val="24"/>
          <w:szCs w:val="24"/>
          <w:highlight w:val="none"/>
          <w:lang w:val="en-US" w:eastAsia="zh-CN"/>
        </w:rPr>
      </w:pPr>
      <w:r>
        <w:rPr>
          <w:rFonts w:hint="eastAsia" w:ascii="宋体" w:hAnsi="宋体" w:eastAsia="宋体" w:cs="宋体"/>
          <w:b w:val="0"/>
          <w:bCs/>
          <w:color w:val="auto"/>
          <w:sz w:val="24"/>
          <w:szCs w:val="24"/>
          <w:highlight w:val="none"/>
          <w:lang w:val="en-US" w:eastAsia="zh-CN"/>
        </w:rPr>
        <w:t>1、乙方应严格按照国家有关技术规范、标准进行试验检测，对试验检测报告的质量负责。</w:t>
      </w:r>
    </w:p>
    <w:p w14:paraId="7A9FDF81">
      <w:pPr>
        <w:kinsoku/>
        <w:spacing w:line="360" w:lineRule="auto"/>
        <w:ind w:firstLine="480" w:firstLineChars="200"/>
        <w:rPr>
          <w:rFonts w:hint="eastAsia" w:ascii="宋体" w:hAnsi="宋体" w:eastAsia="宋体" w:cs="宋体"/>
          <w:b w:val="0"/>
          <w:bCs/>
          <w:color w:val="auto"/>
          <w:sz w:val="24"/>
          <w:szCs w:val="24"/>
          <w:highlight w:val="none"/>
          <w:lang w:val="en-US" w:eastAsia="zh-CN"/>
        </w:rPr>
      </w:pPr>
      <w:r>
        <w:rPr>
          <w:rFonts w:hint="eastAsia" w:ascii="宋体" w:hAnsi="宋体" w:eastAsia="宋体" w:cs="宋体"/>
          <w:b w:val="0"/>
          <w:bCs/>
          <w:color w:val="auto"/>
          <w:sz w:val="24"/>
          <w:szCs w:val="24"/>
          <w:highlight w:val="none"/>
          <w:lang w:val="en-US" w:eastAsia="zh-CN"/>
        </w:rPr>
        <w:t>2、乙方应按规定时间向甲方提交各种试验检测报告。</w:t>
      </w:r>
    </w:p>
    <w:p w14:paraId="2B41A6AE">
      <w:pPr>
        <w:kinsoku/>
        <w:spacing w:line="360" w:lineRule="auto"/>
        <w:ind w:firstLine="480" w:firstLineChars="200"/>
        <w:rPr>
          <w:rFonts w:hint="eastAsia" w:ascii="宋体" w:hAnsi="宋体" w:eastAsia="宋体" w:cs="宋体"/>
          <w:b w:val="0"/>
          <w:bCs/>
          <w:color w:val="auto"/>
          <w:sz w:val="24"/>
          <w:szCs w:val="24"/>
          <w:highlight w:val="none"/>
          <w:lang w:val="en-US" w:eastAsia="zh-CN"/>
        </w:rPr>
      </w:pPr>
      <w:r>
        <w:rPr>
          <w:rFonts w:hint="eastAsia" w:ascii="宋体" w:hAnsi="宋体" w:eastAsia="宋体" w:cs="宋体"/>
          <w:b w:val="0"/>
          <w:bCs/>
          <w:color w:val="auto"/>
          <w:sz w:val="24"/>
          <w:szCs w:val="24"/>
          <w:highlight w:val="none"/>
          <w:lang w:val="en-US" w:eastAsia="zh-CN"/>
        </w:rPr>
        <w:t>3、乙方应对给甲方出具的试验检测数据负有保密责任。</w:t>
      </w:r>
    </w:p>
    <w:p w14:paraId="4D1B7A6F">
      <w:pPr>
        <w:kinsoku/>
        <w:spacing w:line="360" w:lineRule="auto"/>
        <w:ind w:firstLine="480" w:firstLineChars="200"/>
        <w:rPr>
          <w:rFonts w:hint="eastAsia" w:ascii="宋体" w:hAnsi="宋体" w:eastAsia="宋体" w:cs="宋体"/>
          <w:b w:val="0"/>
          <w:bCs/>
          <w:color w:val="auto"/>
          <w:sz w:val="24"/>
          <w:szCs w:val="24"/>
          <w:highlight w:val="none"/>
          <w:lang w:val="en-US" w:eastAsia="zh-CN"/>
        </w:rPr>
      </w:pPr>
      <w:r>
        <w:rPr>
          <w:rFonts w:hint="eastAsia" w:ascii="宋体" w:hAnsi="宋体" w:eastAsia="宋体" w:cs="宋体"/>
          <w:b w:val="0"/>
          <w:bCs/>
          <w:color w:val="auto"/>
          <w:sz w:val="24"/>
          <w:szCs w:val="24"/>
          <w:highlight w:val="none"/>
          <w:lang w:val="en-US" w:eastAsia="zh-CN"/>
        </w:rPr>
        <w:t>4、乙方应严格按甲方规定时间分阶段提供检测评价分析报告。</w:t>
      </w:r>
    </w:p>
    <w:p w14:paraId="6CB78A12">
      <w:pPr>
        <w:kinsoku/>
        <w:spacing w:line="360" w:lineRule="auto"/>
        <w:ind w:firstLine="480" w:firstLineChars="200"/>
        <w:rPr>
          <w:rFonts w:hint="eastAsia" w:ascii="宋体" w:hAnsi="宋体" w:eastAsia="宋体" w:cs="宋体"/>
          <w:b/>
          <w:color w:val="auto"/>
          <w:sz w:val="24"/>
          <w:szCs w:val="24"/>
          <w:highlight w:val="none"/>
          <w:lang w:eastAsia="zh-CN"/>
        </w:rPr>
      </w:pPr>
      <w:r>
        <w:rPr>
          <w:rFonts w:hint="eastAsia" w:ascii="宋体" w:hAnsi="宋体" w:eastAsia="宋体" w:cs="宋体"/>
          <w:b w:val="0"/>
          <w:bCs/>
          <w:color w:val="auto"/>
          <w:sz w:val="24"/>
          <w:szCs w:val="24"/>
          <w:highlight w:val="none"/>
          <w:lang w:val="en-US" w:eastAsia="zh-CN"/>
        </w:rPr>
        <w:t xml:space="preserve">5、乙方应向甲方出具甲方所需的纸质报告份数和必要的电子版本。 </w:t>
      </w:r>
    </w:p>
    <w:p w14:paraId="6E7E5644">
      <w:pPr>
        <w:kinsoku/>
        <w:spacing w:line="360" w:lineRule="auto"/>
        <w:ind w:firstLine="482" w:firstLineChars="200"/>
        <w:rPr>
          <w:rFonts w:hint="eastAsia" w:ascii="宋体" w:hAnsi="宋体" w:eastAsia="宋体" w:cs="宋体"/>
          <w:b/>
          <w:bCs w:val="0"/>
          <w:color w:val="auto"/>
          <w:sz w:val="24"/>
          <w:szCs w:val="24"/>
          <w:highlight w:val="none"/>
          <w:lang w:val="en-US" w:eastAsia="zh-CN"/>
        </w:rPr>
      </w:pPr>
      <w:r>
        <w:rPr>
          <w:rFonts w:hint="eastAsia" w:ascii="宋体" w:hAnsi="宋体" w:eastAsia="宋体" w:cs="宋体"/>
          <w:b/>
          <w:bCs w:val="0"/>
          <w:color w:val="auto"/>
          <w:sz w:val="24"/>
          <w:szCs w:val="24"/>
          <w:highlight w:val="none"/>
          <w:lang w:val="en-US" w:eastAsia="zh-CN"/>
        </w:rPr>
        <w:t>五、安全责任：</w:t>
      </w:r>
    </w:p>
    <w:p w14:paraId="76C01DF6">
      <w:pPr>
        <w:kinsoku/>
        <w:spacing w:line="360" w:lineRule="auto"/>
        <w:ind w:firstLine="480" w:firstLineChars="200"/>
        <w:rPr>
          <w:rFonts w:hint="eastAsia" w:ascii="宋体" w:hAnsi="宋体" w:eastAsia="宋体" w:cs="宋体"/>
          <w:b w:val="0"/>
          <w:bCs/>
          <w:color w:val="auto"/>
          <w:sz w:val="24"/>
          <w:szCs w:val="24"/>
          <w:highlight w:val="none"/>
          <w:lang w:val="en-US" w:eastAsia="zh-CN"/>
        </w:rPr>
      </w:pPr>
      <w:r>
        <w:rPr>
          <w:rFonts w:hint="eastAsia" w:ascii="宋体" w:hAnsi="宋体" w:eastAsia="宋体" w:cs="宋体"/>
          <w:b w:val="0"/>
          <w:bCs/>
          <w:color w:val="auto"/>
          <w:sz w:val="24"/>
          <w:szCs w:val="24"/>
          <w:highlight w:val="none"/>
          <w:lang w:val="en-US" w:eastAsia="zh-CN"/>
        </w:rPr>
        <w:t>（一）甲方具体责任</w:t>
      </w:r>
    </w:p>
    <w:p w14:paraId="4EBA1332">
      <w:pPr>
        <w:kinsoku/>
        <w:spacing w:line="360" w:lineRule="auto"/>
        <w:ind w:firstLine="480" w:firstLineChars="200"/>
        <w:rPr>
          <w:rFonts w:hint="eastAsia" w:ascii="宋体" w:hAnsi="宋体" w:eastAsia="宋体" w:cs="宋体"/>
          <w:b w:val="0"/>
          <w:bCs/>
          <w:color w:val="auto"/>
          <w:sz w:val="24"/>
          <w:szCs w:val="24"/>
          <w:highlight w:val="none"/>
          <w:lang w:val="en-US" w:eastAsia="zh-CN"/>
        </w:rPr>
      </w:pPr>
      <w:r>
        <w:rPr>
          <w:rFonts w:hint="eastAsia" w:ascii="宋体" w:hAnsi="宋体" w:eastAsia="宋体" w:cs="宋体"/>
          <w:b w:val="0"/>
          <w:bCs/>
          <w:color w:val="auto"/>
          <w:sz w:val="24"/>
          <w:szCs w:val="24"/>
          <w:highlight w:val="none"/>
          <w:lang w:val="en-US" w:eastAsia="zh-CN"/>
        </w:rPr>
        <w:t>1、甲方选择具备相应资质等级的乙方作为合作相关方，甲方有权对乙方相应资质年检情况以及有效性进行监督。</w:t>
      </w:r>
    </w:p>
    <w:p w14:paraId="6C9B52D1">
      <w:pPr>
        <w:kinsoku/>
        <w:spacing w:line="360" w:lineRule="auto"/>
        <w:ind w:firstLine="480" w:firstLineChars="200"/>
        <w:rPr>
          <w:rFonts w:hint="eastAsia" w:ascii="宋体" w:hAnsi="宋体" w:eastAsia="宋体" w:cs="宋体"/>
          <w:b w:val="0"/>
          <w:bCs/>
          <w:color w:val="auto"/>
          <w:sz w:val="24"/>
          <w:szCs w:val="24"/>
          <w:highlight w:val="none"/>
          <w:lang w:val="en-US" w:eastAsia="zh-CN"/>
        </w:rPr>
      </w:pPr>
      <w:r>
        <w:rPr>
          <w:rFonts w:hint="eastAsia" w:ascii="宋体" w:hAnsi="宋体" w:eastAsia="宋体" w:cs="宋体"/>
          <w:b w:val="0"/>
          <w:bCs/>
          <w:color w:val="auto"/>
          <w:sz w:val="24"/>
          <w:szCs w:val="24"/>
          <w:highlight w:val="none"/>
          <w:lang w:val="en-US" w:eastAsia="zh-CN"/>
        </w:rPr>
        <w:t>2、甲方在乙方进行作业时，有权对乙方进行监督、检查，对检查中乙方出现的问题，甲方有权制止和处罚。</w:t>
      </w:r>
    </w:p>
    <w:p w14:paraId="106900BF">
      <w:pPr>
        <w:kinsoku/>
        <w:spacing w:line="360" w:lineRule="auto"/>
        <w:ind w:firstLine="480" w:firstLineChars="200"/>
        <w:rPr>
          <w:rFonts w:hint="eastAsia" w:ascii="宋体" w:hAnsi="宋体" w:eastAsia="宋体" w:cs="宋体"/>
          <w:b w:val="0"/>
          <w:bCs/>
          <w:color w:val="auto"/>
          <w:sz w:val="24"/>
          <w:szCs w:val="24"/>
          <w:highlight w:val="none"/>
          <w:lang w:val="en-US" w:eastAsia="zh-CN"/>
        </w:rPr>
      </w:pPr>
      <w:r>
        <w:rPr>
          <w:rFonts w:hint="eastAsia" w:ascii="宋体" w:hAnsi="宋体" w:eastAsia="宋体" w:cs="宋体"/>
          <w:b w:val="0"/>
          <w:bCs/>
          <w:color w:val="auto"/>
          <w:sz w:val="24"/>
          <w:szCs w:val="24"/>
          <w:highlight w:val="none"/>
          <w:lang w:val="en-US" w:eastAsia="zh-CN"/>
        </w:rPr>
        <w:t>3、作业过程中出现人员伤害情况，甲方有义务协助乙方做好事故处理工作，防止和控制事故扩大，协助相关部门做好调查工作。</w:t>
      </w:r>
    </w:p>
    <w:p w14:paraId="71CD6CA8">
      <w:pPr>
        <w:kinsoku/>
        <w:spacing w:line="360" w:lineRule="auto"/>
        <w:ind w:firstLine="480" w:firstLineChars="200"/>
        <w:rPr>
          <w:rFonts w:hint="eastAsia" w:ascii="宋体" w:hAnsi="宋体" w:eastAsia="宋体" w:cs="宋体"/>
          <w:b w:val="0"/>
          <w:bCs/>
          <w:color w:val="auto"/>
          <w:sz w:val="24"/>
          <w:szCs w:val="24"/>
          <w:highlight w:val="none"/>
          <w:lang w:val="en-US" w:eastAsia="zh-CN"/>
        </w:rPr>
      </w:pPr>
      <w:r>
        <w:rPr>
          <w:rFonts w:hint="eastAsia" w:ascii="宋体" w:hAnsi="宋体" w:eastAsia="宋体" w:cs="宋体"/>
          <w:b w:val="0"/>
          <w:bCs/>
          <w:color w:val="auto"/>
          <w:sz w:val="24"/>
          <w:szCs w:val="24"/>
          <w:highlight w:val="none"/>
          <w:lang w:val="en-US" w:eastAsia="zh-CN"/>
        </w:rPr>
        <w:t>（二）乙方具体责任</w:t>
      </w:r>
    </w:p>
    <w:p w14:paraId="1627165F">
      <w:pPr>
        <w:kinsoku/>
        <w:spacing w:line="360" w:lineRule="auto"/>
        <w:ind w:firstLine="480" w:firstLineChars="200"/>
        <w:rPr>
          <w:rFonts w:hint="eastAsia" w:ascii="宋体" w:hAnsi="宋体" w:eastAsia="宋体" w:cs="宋体"/>
          <w:b w:val="0"/>
          <w:bCs/>
          <w:color w:val="auto"/>
          <w:sz w:val="24"/>
          <w:szCs w:val="24"/>
          <w:highlight w:val="none"/>
          <w:lang w:val="en-US" w:eastAsia="zh-CN"/>
        </w:rPr>
      </w:pPr>
      <w:r>
        <w:rPr>
          <w:rFonts w:hint="eastAsia" w:ascii="宋体" w:hAnsi="宋体" w:eastAsia="宋体" w:cs="宋体"/>
          <w:b w:val="0"/>
          <w:bCs/>
          <w:color w:val="auto"/>
          <w:sz w:val="24"/>
          <w:szCs w:val="24"/>
          <w:highlight w:val="none"/>
          <w:lang w:val="en-US" w:eastAsia="zh-CN"/>
        </w:rPr>
        <w:t>1、依照有关法律法规及规定，加强对项目的安全管理，建立健全安全保证体系，制定安全生产的规章制度，落实安全生产责任制和各项安全生产措施。</w:t>
      </w:r>
    </w:p>
    <w:p w14:paraId="24622A29">
      <w:pPr>
        <w:kinsoku/>
        <w:spacing w:line="360" w:lineRule="auto"/>
        <w:ind w:firstLine="480" w:firstLineChars="200"/>
        <w:rPr>
          <w:rFonts w:hint="eastAsia" w:ascii="宋体" w:hAnsi="宋体" w:eastAsia="宋体" w:cs="宋体"/>
          <w:b w:val="0"/>
          <w:bCs/>
          <w:color w:val="auto"/>
          <w:sz w:val="24"/>
          <w:szCs w:val="24"/>
          <w:highlight w:val="none"/>
          <w:lang w:val="en-US" w:eastAsia="zh-CN"/>
        </w:rPr>
      </w:pPr>
      <w:r>
        <w:rPr>
          <w:rFonts w:hint="eastAsia" w:ascii="宋体" w:hAnsi="宋体" w:eastAsia="宋体" w:cs="宋体"/>
          <w:b w:val="0"/>
          <w:bCs/>
          <w:color w:val="auto"/>
          <w:sz w:val="24"/>
          <w:szCs w:val="24"/>
          <w:highlight w:val="none"/>
          <w:lang w:val="en-US" w:eastAsia="zh-CN"/>
        </w:rPr>
        <w:t>2、乙方在进行检测服务中要遵守国家及西安市的有关规定，确保遵守国家法律法规、环保、职业健康安全的承诺，并遵守甲方的有关规定、制度和要求。</w:t>
      </w:r>
    </w:p>
    <w:p w14:paraId="747B1CCF">
      <w:pPr>
        <w:kinsoku/>
        <w:spacing w:line="360" w:lineRule="auto"/>
        <w:ind w:firstLine="480" w:firstLineChars="200"/>
        <w:rPr>
          <w:rFonts w:hint="eastAsia" w:ascii="宋体" w:hAnsi="宋体" w:eastAsia="宋体" w:cs="宋体"/>
          <w:b w:val="0"/>
          <w:bCs/>
          <w:color w:val="auto"/>
          <w:sz w:val="24"/>
          <w:szCs w:val="24"/>
          <w:highlight w:val="none"/>
          <w:lang w:val="en-US" w:eastAsia="zh-CN"/>
        </w:rPr>
      </w:pPr>
      <w:r>
        <w:rPr>
          <w:rFonts w:hint="eastAsia" w:ascii="宋体" w:hAnsi="宋体" w:eastAsia="宋体" w:cs="宋体"/>
          <w:b w:val="0"/>
          <w:bCs/>
          <w:color w:val="auto"/>
          <w:sz w:val="24"/>
          <w:szCs w:val="24"/>
          <w:highlight w:val="none"/>
          <w:lang w:val="en-US" w:eastAsia="zh-CN"/>
        </w:rPr>
        <w:t xml:space="preserve">3、乙方要建立安全责任制，确定安全责任人，制定各项安全管理制度和操作规程。 </w:t>
      </w:r>
    </w:p>
    <w:p w14:paraId="18C5246F">
      <w:pPr>
        <w:kinsoku/>
        <w:spacing w:line="360" w:lineRule="auto"/>
        <w:ind w:firstLine="480" w:firstLineChars="200"/>
        <w:rPr>
          <w:rFonts w:hint="eastAsia" w:ascii="宋体" w:hAnsi="宋体" w:eastAsia="宋体" w:cs="宋体"/>
          <w:b w:val="0"/>
          <w:bCs/>
          <w:color w:val="auto"/>
          <w:sz w:val="24"/>
          <w:szCs w:val="24"/>
          <w:highlight w:val="none"/>
          <w:lang w:val="en-US" w:eastAsia="zh-CN"/>
        </w:rPr>
      </w:pPr>
      <w:r>
        <w:rPr>
          <w:rFonts w:hint="eastAsia" w:ascii="宋体" w:hAnsi="宋体" w:eastAsia="宋体" w:cs="宋体"/>
          <w:b w:val="0"/>
          <w:bCs/>
          <w:color w:val="auto"/>
          <w:sz w:val="24"/>
          <w:szCs w:val="24"/>
          <w:highlight w:val="none"/>
          <w:lang w:val="en-US" w:eastAsia="zh-CN"/>
        </w:rPr>
        <w:t>4、乙方在城市道路检测期间，应严格遵照GB5768规定，落实交通安全防护措施，保障检测人员人身安全；</w:t>
      </w:r>
    </w:p>
    <w:p w14:paraId="49E655D2">
      <w:pPr>
        <w:kinsoku/>
        <w:spacing w:line="360" w:lineRule="auto"/>
        <w:ind w:firstLine="480" w:firstLineChars="200"/>
        <w:rPr>
          <w:rFonts w:hint="eastAsia" w:ascii="宋体" w:hAnsi="宋体" w:eastAsia="宋体" w:cs="宋体"/>
          <w:b w:val="0"/>
          <w:bCs/>
          <w:color w:val="auto"/>
          <w:sz w:val="24"/>
          <w:szCs w:val="24"/>
          <w:highlight w:val="none"/>
          <w:lang w:val="en-US" w:eastAsia="zh-CN"/>
        </w:rPr>
      </w:pPr>
      <w:r>
        <w:rPr>
          <w:rFonts w:hint="eastAsia" w:ascii="宋体" w:hAnsi="宋体" w:eastAsia="宋体" w:cs="宋体"/>
          <w:b w:val="0"/>
          <w:bCs/>
          <w:color w:val="auto"/>
          <w:sz w:val="24"/>
          <w:szCs w:val="24"/>
          <w:highlight w:val="none"/>
          <w:lang w:val="en-US" w:eastAsia="zh-CN"/>
        </w:rPr>
        <w:t>5、乙方应向作业人员提供必要、合格的安全防护用品，检查作业人员的正确使用情况，并书面告知操作规程及违章操作的危害</w:t>
      </w:r>
    </w:p>
    <w:p w14:paraId="342B65CC">
      <w:pPr>
        <w:kinsoku/>
        <w:spacing w:line="360" w:lineRule="auto"/>
        <w:ind w:firstLine="480" w:firstLineChars="200"/>
        <w:rPr>
          <w:rFonts w:hint="eastAsia" w:ascii="宋体" w:hAnsi="宋体" w:eastAsia="宋体" w:cs="宋体"/>
          <w:b w:val="0"/>
          <w:bCs/>
          <w:color w:val="auto"/>
          <w:sz w:val="24"/>
          <w:szCs w:val="24"/>
          <w:highlight w:val="none"/>
          <w:lang w:val="en-US" w:eastAsia="zh-CN"/>
        </w:rPr>
      </w:pPr>
      <w:r>
        <w:rPr>
          <w:rFonts w:hint="eastAsia" w:ascii="宋体" w:hAnsi="宋体" w:eastAsia="宋体" w:cs="宋体"/>
          <w:b w:val="0"/>
          <w:bCs/>
          <w:color w:val="auto"/>
          <w:sz w:val="24"/>
          <w:szCs w:val="24"/>
          <w:highlight w:val="none"/>
          <w:lang w:val="en-US" w:eastAsia="zh-CN"/>
        </w:rPr>
        <w:t>6、一旦发生安全事故，应立即向主管部门报告，并保护现场，配合有关部门进行调查处理，决不允许迟报、漏报、瞒报。</w:t>
      </w:r>
    </w:p>
    <w:p w14:paraId="7F2718C5">
      <w:pPr>
        <w:kinsoku/>
        <w:spacing w:line="360" w:lineRule="auto"/>
        <w:ind w:firstLine="480" w:firstLineChars="200"/>
        <w:rPr>
          <w:rFonts w:hint="eastAsia" w:ascii="宋体" w:hAnsi="宋体" w:eastAsia="宋体" w:cs="宋体"/>
          <w:b w:val="0"/>
          <w:bCs/>
          <w:color w:val="auto"/>
          <w:sz w:val="24"/>
          <w:szCs w:val="24"/>
          <w:highlight w:val="none"/>
          <w:lang w:val="en-US" w:eastAsia="zh-CN"/>
        </w:rPr>
      </w:pPr>
      <w:r>
        <w:rPr>
          <w:rFonts w:hint="eastAsia" w:ascii="宋体" w:hAnsi="宋体" w:eastAsia="宋体" w:cs="宋体"/>
          <w:b w:val="0"/>
          <w:bCs/>
          <w:color w:val="auto"/>
          <w:sz w:val="24"/>
          <w:szCs w:val="24"/>
          <w:highlight w:val="none"/>
          <w:lang w:val="en-US" w:eastAsia="zh-CN"/>
        </w:rPr>
        <w:t>7、如遇特殊应急、突发应急情况需要进行检测工作的，乙方应按照甲方要求完成相关检测工作；</w:t>
      </w:r>
    </w:p>
    <w:p w14:paraId="72FE55BC">
      <w:pPr>
        <w:kinsoku/>
        <w:spacing w:line="360" w:lineRule="auto"/>
        <w:ind w:firstLine="482" w:firstLineChars="200"/>
        <w:rPr>
          <w:rFonts w:hint="eastAsia" w:ascii="宋体" w:hAnsi="宋体" w:eastAsia="宋体" w:cs="宋体"/>
          <w:b/>
          <w:bCs w:val="0"/>
          <w:color w:val="auto"/>
          <w:sz w:val="24"/>
          <w:szCs w:val="24"/>
          <w:highlight w:val="none"/>
          <w:lang w:val="en-US" w:eastAsia="zh-CN"/>
        </w:rPr>
      </w:pPr>
      <w:r>
        <w:rPr>
          <w:rFonts w:hint="eastAsia" w:ascii="宋体" w:hAnsi="宋体" w:eastAsia="宋体" w:cs="宋体"/>
          <w:b/>
          <w:bCs w:val="0"/>
          <w:color w:val="auto"/>
          <w:sz w:val="24"/>
          <w:szCs w:val="24"/>
          <w:highlight w:val="none"/>
          <w:lang w:val="en-US" w:eastAsia="zh-CN"/>
        </w:rPr>
        <w:t>六、违约责任：</w:t>
      </w:r>
    </w:p>
    <w:p w14:paraId="60DE6335">
      <w:pPr>
        <w:kinsoku/>
        <w:spacing w:line="360" w:lineRule="auto"/>
        <w:ind w:firstLine="480" w:firstLineChars="200"/>
        <w:rPr>
          <w:rFonts w:hint="eastAsia" w:ascii="宋体" w:hAnsi="宋体" w:eastAsia="宋体" w:cs="宋体"/>
          <w:b w:val="0"/>
          <w:bCs/>
          <w:color w:val="auto"/>
          <w:sz w:val="24"/>
          <w:szCs w:val="24"/>
          <w:highlight w:val="none"/>
          <w:lang w:val="en-US" w:eastAsia="zh-CN"/>
        </w:rPr>
      </w:pPr>
      <w:r>
        <w:rPr>
          <w:rFonts w:hint="eastAsia" w:ascii="宋体" w:hAnsi="宋体" w:eastAsia="宋体" w:cs="宋体"/>
          <w:b w:val="0"/>
          <w:bCs/>
          <w:color w:val="auto"/>
          <w:sz w:val="24"/>
          <w:szCs w:val="24"/>
          <w:highlight w:val="none"/>
          <w:lang w:val="en-US" w:eastAsia="zh-CN"/>
        </w:rPr>
        <w:t>（一）甲方应当履行合同中约定的义务，如有违约则应当承担违约责任，赔偿对乙方造成的损失。</w:t>
      </w:r>
    </w:p>
    <w:p w14:paraId="7ACA8513">
      <w:pPr>
        <w:kinsoku/>
        <w:spacing w:line="360" w:lineRule="auto"/>
        <w:ind w:firstLine="480" w:firstLineChars="200"/>
        <w:rPr>
          <w:rFonts w:hint="eastAsia" w:ascii="宋体" w:hAnsi="宋体" w:eastAsia="宋体" w:cs="宋体"/>
          <w:b w:val="0"/>
          <w:bCs/>
          <w:color w:val="auto"/>
          <w:sz w:val="24"/>
          <w:szCs w:val="24"/>
          <w:highlight w:val="none"/>
          <w:lang w:val="en-US" w:eastAsia="zh-CN"/>
        </w:rPr>
      </w:pPr>
      <w:r>
        <w:rPr>
          <w:rFonts w:hint="eastAsia" w:ascii="宋体" w:hAnsi="宋体" w:eastAsia="宋体" w:cs="宋体"/>
          <w:b w:val="0"/>
          <w:bCs/>
          <w:color w:val="auto"/>
          <w:sz w:val="24"/>
          <w:szCs w:val="24"/>
          <w:highlight w:val="none"/>
          <w:lang w:val="en-US" w:eastAsia="zh-CN"/>
        </w:rPr>
        <w:t>（二）乙方应当履行合同中约定的义务，如有违约则应当承担违约责任，赔偿对甲方造成的损失。</w:t>
      </w:r>
    </w:p>
    <w:p w14:paraId="117DD614">
      <w:pPr>
        <w:kinsoku/>
        <w:spacing w:line="360" w:lineRule="auto"/>
        <w:ind w:firstLine="480" w:firstLineChars="200"/>
        <w:rPr>
          <w:rFonts w:hint="eastAsia" w:ascii="宋体" w:hAnsi="宋体" w:eastAsia="宋体" w:cs="宋体"/>
          <w:b w:val="0"/>
          <w:bCs/>
          <w:color w:val="auto"/>
          <w:sz w:val="24"/>
          <w:szCs w:val="24"/>
          <w:highlight w:val="none"/>
          <w:lang w:val="en-US" w:eastAsia="zh-CN"/>
        </w:rPr>
      </w:pPr>
      <w:r>
        <w:rPr>
          <w:rFonts w:hint="eastAsia" w:ascii="宋体" w:hAnsi="宋体" w:eastAsia="宋体" w:cs="宋体"/>
          <w:b w:val="0"/>
          <w:bCs/>
          <w:color w:val="auto"/>
          <w:sz w:val="24"/>
          <w:szCs w:val="24"/>
          <w:highlight w:val="none"/>
          <w:lang w:val="en-US" w:eastAsia="zh-CN"/>
        </w:rPr>
        <w:t xml:space="preserve">（三）任何一方对另一方的赔偿，仅限于因违约所造成的可以合理预见的损失，而不牵连其他方面。 </w:t>
      </w:r>
    </w:p>
    <w:p w14:paraId="4BAC41B1">
      <w:pPr>
        <w:kinsoku/>
        <w:spacing w:line="360" w:lineRule="auto"/>
        <w:ind w:firstLine="482" w:firstLineChars="200"/>
        <w:rPr>
          <w:rFonts w:hint="eastAsia" w:ascii="宋体" w:hAnsi="宋体" w:eastAsia="宋体" w:cs="宋体"/>
          <w:b/>
          <w:bCs w:val="0"/>
          <w:color w:val="auto"/>
          <w:sz w:val="24"/>
          <w:szCs w:val="24"/>
          <w:highlight w:val="none"/>
          <w:lang w:val="en-US" w:eastAsia="zh-CN"/>
        </w:rPr>
      </w:pPr>
      <w:r>
        <w:rPr>
          <w:rFonts w:hint="eastAsia" w:ascii="宋体" w:hAnsi="宋体" w:eastAsia="宋体" w:cs="宋体"/>
          <w:b/>
          <w:bCs w:val="0"/>
          <w:color w:val="auto"/>
          <w:sz w:val="24"/>
          <w:szCs w:val="24"/>
          <w:highlight w:val="none"/>
          <w:lang w:val="en-US" w:eastAsia="zh-CN"/>
        </w:rPr>
        <w:t xml:space="preserve">七、检测费用及支付方式： </w:t>
      </w:r>
    </w:p>
    <w:p w14:paraId="405A3B46">
      <w:pPr>
        <w:kinsoku/>
        <w:spacing w:line="360" w:lineRule="auto"/>
        <w:ind w:firstLine="482" w:firstLineChars="200"/>
        <w:rPr>
          <w:rFonts w:hint="eastAsia" w:ascii="宋体" w:hAnsi="宋体" w:eastAsia="宋体" w:cs="宋体"/>
          <w:b/>
          <w:bCs w:val="0"/>
          <w:color w:val="auto"/>
          <w:sz w:val="24"/>
          <w:szCs w:val="24"/>
          <w:highlight w:val="none"/>
          <w:lang w:val="en-US" w:eastAsia="zh-CN"/>
        </w:rPr>
      </w:pPr>
      <w:r>
        <w:rPr>
          <w:rFonts w:hint="eastAsia" w:ascii="宋体" w:hAnsi="宋体" w:eastAsia="宋体" w:cs="宋体"/>
          <w:b/>
          <w:bCs w:val="0"/>
          <w:color w:val="auto"/>
          <w:sz w:val="24"/>
          <w:szCs w:val="24"/>
          <w:highlight w:val="none"/>
          <w:lang w:val="en-US" w:eastAsia="zh-CN"/>
        </w:rPr>
        <w:t>根据2026年度非市政开挖修复工程相关特征及特点，质量检测项目及暂定检测数量见附件1;</w:t>
      </w:r>
    </w:p>
    <w:p w14:paraId="2FFA250B">
      <w:pPr>
        <w:numPr>
          <w:ilvl w:val="0"/>
          <w:numId w:val="4"/>
        </w:numPr>
        <w:kinsoku/>
        <w:spacing w:line="360" w:lineRule="auto"/>
        <w:ind w:firstLine="482" w:firstLineChars="200"/>
        <w:rPr>
          <w:rFonts w:hint="eastAsia" w:ascii="宋体" w:hAnsi="宋体" w:eastAsia="宋体" w:cs="宋体"/>
          <w:b/>
          <w:bCs w:val="0"/>
          <w:sz w:val="24"/>
          <w:szCs w:val="24"/>
          <w:highlight w:val="none"/>
          <w:lang w:val="en-US" w:eastAsia="zh-CN"/>
        </w:rPr>
      </w:pPr>
      <w:r>
        <w:rPr>
          <w:rFonts w:hint="eastAsia" w:ascii="宋体" w:hAnsi="宋体" w:eastAsia="宋体" w:cs="宋体"/>
          <w:b/>
          <w:bCs w:val="0"/>
          <w:color w:val="auto"/>
          <w:sz w:val="24"/>
          <w:szCs w:val="24"/>
          <w:highlight w:val="none"/>
          <w:lang w:val="en-US" w:eastAsia="zh-CN"/>
        </w:rPr>
        <w:t>西安市市政设施管理中心2026年度非市政开挖修复工程道路工程质量检测费用合计人民币：</w:t>
      </w:r>
      <w:r>
        <w:rPr>
          <w:rFonts w:hint="eastAsia" w:ascii="宋体" w:hAnsi="宋体" w:eastAsia="宋体" w:cs="宋体"/>
          <w:b/>
          <w:bCs w:val="0"/>
          <w:color w:val="auto"/>
          <w:sz w:val="24"/>
          <w:szCs w:val="24"/>
          <w:highlight w:val="none"/>
          <w:u w:val="single"/>
          <w:lang w:val="en-US" w:eastAsia="zh-CN"/>
        </w:rPr>
        <w:t xml:space="preserve">      （¥    元）</w:t>
      </w:r>
      <w:r>
        <w:rPr>
          <w:rFonts w:hint="eastAsia" w:ascii="宋体" w:hAnsi="宋体" w:eastAsia="宋体" w:cs="宋体"/>
          <w:b/>
          <w:bCs w:val="0"/>
          <w:color w:val="auto"/>
          <w:sz w:val="24"/>
          <w:szCs w:val="24"/>
          <w:highlight w:val="none"/>
          <w:lang w:val="en-US" w:eastAsia="zh-CN"/>
        </w:rPr>
        <w:t>，（固定全费用综合单价：见附件表格报价），最终结算价款按实际检测的工作量计算。</w:t>
      </w:r>
    </w:p>
    <w:p w14:paraId="583453D1">
      <w:pPr>
        <w:kinsoku/>
        <w:spacing w:line="360" w:lineRule="auto"/>
        <w:ind w:firstLine="482" w:firstLineChars="200"/>
        <w:rPr>
          <w:rFonts w:hint="eastAsia" w:ascii="宋体" w:hAnsi="宋体" w:eastAsia="宋体" w:cs="宋体"/>
          <w:b/>
          <w:bCs w:val="0"/>
          <w:color w:val="auto"/>
          <w:sz w:val="24"/>
          <w:szCs w:val="24"/>
          <w:highlight w:val="none"/>
          <w:lang w:val="en-US" w:eastAsia="zh-CN"/>
        </w:rPr>
      </w:pPr>
      <w:r>
        <w:rPr>
          <w:rFonts w:hint="eastAsia" w:ascii="宋体" w:hAnsi="宋体" w:eastAsia="宋体" w:cs="宋体"/>
          <w:b/>
          <w:bCs w:val="0"/>
          <w:color w:val="auto"/>
          <w:sz w:val="24"/>
          <w:szCs w:val="24"/>
          <w:highlight w:val="none"/>
          <w:lang w:val="en-US" w:eastAsia="zh-CN"/>
        </w:rPr>
        <w:t>2. 在合同签订后，乙方可根据已完成的检测工作任务并出具正式检测报告后申请进度款，支付金额由甲方核定后据实支付，总额不得超过合同金额；乙方完成全部检测工作任务并向甲方提供正式检测报告经审核无误后，支付至合同价款的 100%。检测费用由甲方直接支付到乙方账户。</w:t>
      </w:r>
    </w:p>
    <w:p w14:paraId="2C5A2C2C">
      <w:pPr>
        <w:kinsoku/>
        <w:spacing w:line="360" w:lineRule="auto"/>
        <w:ind w:firstLine="480" w:firstLineChars="200"/>
        <w:rPr>
          <w:rFonts w:hint="eastAsia" w:ascii="宋体" w:hAnsi="宋体" w:eastAsia="宋体" w:cs="宋体"/>
          <w:b w:val="0"/>
          <w:bCs/>
          <w:color w:val="auto"/>
          <w:sz w:val="24"/>
          <w:szCs w:val="24"/>
          <w:highlight w:val="none"/>
          <w:lang w:val="en-US" w:eastAsia="zh-CN"/>
        </w:rPr>
      </w:pPr>
      <w:r>
        <w:rPr>
          <w:rFonts w:hint="eastAsia" w:ascii="宋体" w:hAnsi="宋体" w:eastAsia="宋体" w:cs="宋体"/>
          <w:b w:val="0"/>
          <w:bCs/>
          <w:color w:val="auto"/>
          <w:sz w:val="24"/>
          <w:szCs w:val="24"/>
          <w:highlight w:val="none"/>
          <w:lang w:val="en-US" w:eastAsia="zh-CN"/>
        </w:rPr>
        <w:t>户    名：</w:t>
      </w:r>
    </w:p>
    <w:p w14:paraId="73D5A99C">
      <w:pPr>
        <w:kinsoku/>
        <w:spacing w:line="360" w:lineRule="auto"/>
        <w:ind w:firstLine="480" w:firstLineChars="200"/>
        <w:rPr>
          <w:rFonts w:hint="eastAsia" w:ascii="宋体" w:hAnsi="宋体" w:eastAsia="宋体" w:cs="宋体"/>
          <w:b w:val="0"/>
          <w:bCs/>
          <w:color w:val="auto"/>
          <w:sz w:val="24"/>
          <w:szCs w:val="24"/>
          <w:highlight w:val="none"/>
          <w:lang w:val="en-US" w:eastAsia="zh-CN"/>
        </w:rPr>
      </w:pPr>
      <w:r>
        <w:rPr>
          <w:rFonts w:hint="eastAsia" w:ascii="宋体" w:hAnsi="宋体" w:eastAsia="宋体" w:cs="宋体"/>
          <w:b w:val="0"/>
          <w:bCs/>
          <w:color w:val="auto"/>
          <w:sz w:val="24"/>
          <w:szCs w:val="24"/>
          <w:highlight w:val="none"/>
          <w:lang w:val="en-US" w:eastAsia="zh-CN"/>
        </w:rPr>
        <w:t>开户银行：</w:t>
      </w:r>
    </w:p>
    <w:p w14:paraId="36F7E52E">
      <w:pPr>
        <w:kinsoku/>
        <w:spacing w:line="360" w:lineRule="auto"/>
        <w:ind w:firstLine="480" w:firstLineChars="200"/>
        <w:rPr>
          <w:rFonts w:hint="eastAsia" w:ascii="宋体" w:hAnsi="宋体" w:eastAsia="宋体" w:cs="宋体"/>
          <w:b/>
          <w:color w:val="auto"/>
          <w:sz w:val="24"/>
          <w:szCs w:val="24"/>
          <w:highlight w:val="none"/>
          <w:lang w:eastAsia="zh-CN"/>
        </w:rPr>
      </w:pPr>
      <w:r>
        <w:rPr>
          <w:rFonts w:hint="eastAsia" w:ascii="宋体" w:hAnsi="宋体" w:eastAsia="宋体" w:cs="宋体"/>
          <w:b w:val="0"/>
          <w:bCs/>
          <w:color w:val="auto"/>
          <w:sz w:val="24"/>
          <w:szCs w:val="24"/>
          <w:highlight w:val="none"/>
          <w:lang w:val="en-US" w:eastAsia="zh-CN"/>
        </w:rPr>
        <w:t>帐    号：</w:t>
      </w:r>
    </w:p>
    <w:p w14:paraId="0562E4D0">
      <w:pPr>
        <w:kinsoku/>
        <w:spacing w:line="360" w:lineRule="auto"/>
        <w:ind w:firstLine="482" w:firstLineChars="200"/>
        <w:rPr>
          <w:rFonts w:hint="eastAsia" w:ascii="宋体" w:hAnsi="宋体" w:eastAsia="宋体" w:cs="宋体"/>
          <w:b/>
          <w:bCs w:val="0"/>
          <w:color w:val="auto"/>
          <w:sz w:val="24"/>
          <w:szCs w:val="24"/>
          <w:highlight w:val="none"/>
          <w:lang w:val="en-US" w:eastAsia="zh-CN"/>
        </w:rPr>
      </w:pPr>
      <w:r>
        <w:rPr>
          <w:rFonts w:hint="eastAsia" w:ascii="宋体" w:hAnsi="宋体" w:eastAsia="宋体" w:cs="宋体"/>
          <w:b/>
          <w:bCs w:val="0"/>
          <w:color w:val="auto"/>
          <w:sz w:val="24"/>
          <w:szCs w:val="24"/>
          <w:highlight w:val="none"/>
          <w:lang w:val="en-US" w:eastAsia="zh-CN"/>
        </w:rPr>
        <w:t>八、检测成果</w:t>
      </w:r>
    </w:p>
    <w:p w14:paraId="076F9EA4">
      <w:pPr>
        <w:kinsoku/>
        <w:spacing w:line="360" w:lineRule="auto"/>
        <w:ind w:firstLine="480" w:firstLineChars="200"/>
        <w:rPr>
          <w:rFonts w:hint="eastAsia" w:ascii="宋体" w:hAnsi="宋体" w:eastAsia="宋体" w:cs="宋体"/>
          <w:b w:val="0"/>
          <w:bCs/>
          <w:color w:val="auto"/>
          <w:sz w:val="24"/>
          <w:szCs w:val="24"/>
          <w:highlight w:val="none"/>
          <w:lang w:val="en-US" w:eastAsia="zh-CN"/>
        </w:rPr>
      </w:pPr>
      <w:r>
        <w:rPr>
          <w:rFonts w:hint="eastAsia" w:ascii="宋体" w:hAnsi="宋体" w:eastAsia="宋体" w:cs="宋体"/>
          <w:b w:val="0"/>
          <w:bCs/>
          <w:color w:val="auto"/>
          <w:sz w:val="24"/>
          <w:szCs w:val="24"/>
          <w:highlight w:val="none"/>
          <w:lang w:val="en-US" w:eastAsia="zh-CN"/>
        </w:rPr>
        <w:t>根据各项检测结果出具相关检测报告，针对检测报告反映出施工过程中的质量。</w:t>
      </w:r>
    </w:p>
    <w:p w14:paraId="37C62E4C">
      <w:pPr>
        <w:kinsoku/>
        <w:spacing w:line="360" w:lineRule="auto"/>
        <w:ind w:firstLine="480" w:firstLineChars="200"/>
        <w:rPr>
          <w:rFonts w:hint="eastAsia" w:ascii="宋体" w:hAnsi="宋体" w:eastAsia="宋体" w:cs="宋体"/>
          <w:b w:val="0"/>
          <w:bCs/>
          <w:color w:val="auto"/>
          <w:sz w:val="24"/>
          <w:szCs w:val="24"/>
          <w:highlight w:val="none"/>
          <w:lang w:val="en-US" w:eastAsia="zh-CN"/>
        </w:rPr>
      </w:pPr>
      <w:r>
        <w:rPr>
          <w:rFonts w:hint="eastAsia" w:ascii="宋体" w:hAnsi="宋体" w:eastAsia="宋体" w:cs="宋体"/>
          <w:b w:val="0"/>
          <w:bCs/>
          <w:color w:val="auto"/>
          <w:sz w:val="24"/>
          <w:szCs w:val="24"/>
          <w:highlight w:val="none"/>
          <w:lang w:val="en-US" w:eastAsia="zh-CN"/>
        </w:rPr>
        <w:t>（1）整个质量检测工作依据现行市政工程或公路工程试验规程要求进行，确保检测结果真实、准确。</w:t>
      </w:r>
    </w:p>
    <w:p w14:paraId="730C2E60">
      <w:pPr>
        <w:kinsoku/>
        <w:spacing w:line="360" w:lineRule="auto"/>
        <w:ind w:firstLine="480" w:firstLineChars="200"/>
        <w:rPr>
          <w:rFonts w:hint="eastAsia" w:ascii="宋体" w:hAnsi="宋体" w:eastAsia="宋体" w:cs="宋体"/>
          <w:b w:val="0"/>
          <w:bCs/>
          <w:color w:val="auto"/>
          <w:sz w:val="24"/>
          <w:szCs w:val="24"/>
          <w:highlight w:val="none"/>
          <w:lang w:val="en-US" w:eastAsia="zh-CN"/>
        </w:rPr>
      </w:pPr>
      <w:r>
        <w:rPr>
          <w:rFonts w:hint="eastAsia" w:ascii="宋体" w:hAnsi="宋体" w:eastAsia="宋体" w:cs="宋体"/>
          <w:b w:val="0"/>
          <w:bCs/>
          <w:color w:val="auto"/>
          <w:sz w:val="24"/>
          <w:szCs w:val="24"/>
          <w:highlight w:val="none"/>
          <w:lang w:val="en-US" w:eastAsia="zh-CN"/>
        </w:rPr>
        <w:t>（2）项目实施后能够及时出具检测报告，并负责检测结果解释。</w:t>
      </w:r>
    </w:p>
    <w:p w14:paraId="4F27B21C">
      <w:pPr>
        <w:kinsoku/>
        <w:spacing w:line="360" w:lineRule="auto"/>
        <w:ind w:firstLine="480" w:firstLineChars="200"/>
        <w:rPr>
          <w:rFonts w:hint="eastAsia" w:ascii="宋体" w:hAnsi="宋体" w:eastAsia="宋体" w:cs="宋体"/>
          <w:b w:val="0"/>
          <w:bCs/>
          <w:color w:val="auto"/>
          <w:sz w:val="24"/>
          <w:szCs w:val="24"/>
          <w:highlight w:val="none"/>
          <w:lang w:val="en-US" w:eastAsia="zh-CN"/>
        </w:rPr>
      </w:pPr>
      <w:r>
        <w:rPr>
          <w:rFonts w:hint="eastAsia" w:ascii="宋体" w:hAnsi="宋体" w:eastAsia="宋体" w:cs="宋体"/>
          <w:b w:val="0"/>
          <w:bCs/>
          <w:color w:val="auto"/>
          <w:sz w:val="24"/>
          <w:szCs w:val="24"/>
          <w:highlight w:val="none"/>
          <w:lang w:val="en-US" w:eastAsia="zh-CN"/>
        </w:rPr>
        <w:t>（3）检测报告及结论做到清晰、完整、表述准确。</w:t>
      </w:r>
    </w:p>
    <w:p w14:paraId="3EC001DF">
      <w:pPr>
        <w:kinsoku/>
        <w:spacing w:line="360" w:lineRule="auto"/>
        <w:ind w:firstLine="480" w:firstLineChars="200"/>
        <w:rPr>
          <w:rFonts w:hint="eastAsia" w:ascii="宋体" w:hAnsi="宋体" w:eastAsia="宋体" w:cs="宋体"/>
          <w:b/>
          <w:color w:val="auto"/>
          <w:sz w:val="24"/>
          <w:szCs w:val="24"/>
          <w:highlight w:val="none"/>
          <w:lang w:val="en-US" w:eastAsia="zh-CN"/>
        </w:rPr>
      </w:pPr>
      <w:r>
        <w:rPr>
          <w:rFonts w:hint="eastAsia" w:ascii="宋体" w:hAnsi="宋体" w:eastAsia="宋体" w:cs="宋体"/>
          <w:b w:val="0"/>
          <w:bCs/>
          <w:color w:val="auto"/>
          <w:sz w:val="24"/>
          <w:szCs w:val="24"/>
          <w:highlight w:val="none"/>
          <w:lang w:val="en-US" w:eastAsia="zh-CN"/>
        </w:rPr>
        <w:t>（4）在后期的道路维修及养护工作中，提供免费的技术咨询。</w:t>
      </w:r>
    </w:p>
    <w:p w14:paraId="262B5282">
      <w:pPr>
        <w:kinsoku/>
        <w:spacing w:line="360" w:lineRule="auto"/>
        <w:ind w:firstLine="482" w:firstLineChars="200"/>
        <w:rPr>
          <w:rFonts w:hint="eastAsia" w:ascii="宋体" w:hAnsi="宋体" w:eastAsia="宋体" w:cs="宋体"/>
          <w:b/>
          <w:bCs w:val="0"/>
          <w:color w:val="auto"/>
          <w:sz w:val="24"/>
          <w:szCs w:val="24"/>
          <w:highlight w:val="none"/>
          <w:lang w:val="en-US" w:eastAsia="zh-CN"/>
        </w:rPr>
      </w:pPr>
      <w:r>
        <w:rPr>
          <w:rFonts w:hint="eastAsia" w:ascii="宋体" w:hAnsi="宋体" w:eastAsia="宋体" w:cs="宋体"/>
          <w:b/>
          <w:bCs w:val="0"/>
          <w:color w:val="auto"/>
          <w:sz w:val="24"/>
          <w:szCs w:val="24"/>
          <w:highlight w:val="none"/>
          <w:lang w:val="en-US" w:eastAsia="zh-CN"/>
        </w:rPr>
        <w:t>九、争议的解决：</w:t>
      </w:r>
    </w:p>
    <w:p w14:paraId="76B3718B">
      <w:pPr>
        <w:kinsoku/>
        <w:spacing w:line="360" w:lineRule="auto"/>
        <w:ind w:firstLine="480" w:firstLineChars="200"/>
        <w:rPr>
          <w:rFonts w:hint="eastAsia" w:ascii="宋体" w:hAnsi="宋体" w:eastAsia="宋体" w:cs="宋体"/>
          <w:b w:val="0"/>
          <w:bCs/>
          <w:color w:val="auto"/>
          <w:sz w:val="24"/>
          <w:szCs w:val="24"/>
          <w:highlight w:val="none"/>
          <w:lang w:val="en-US" w:eastAsia="zh-CN"/>
        </w:rPr>
      </w:pPr>
      <w:r>
        <w:rPr>
          <w:rFonts w:hint="eastAsia" w:ascii="宋体" w:hAnsi="宋体" w:eastAsia="宋体" w:cs="宋体"/>
          <w:b w:val="0"/>
          <w:bCs/>
          <w:color w:val="auto"/>
          <w:sz w:val="24"/>
          <w:szCs w:val="24"/>
          <w:highlight w:val="none"/>
          <w:lang w:val="en-US" w:eastAsia="zh-CN"/>
        </w:rPr>
        <w:t>（一）甲方对检测结果发生争议时，可由双方共同认可的检测机构复检；若对复检结果仍有异议，可由专家论证解决。复检检测结果确有问题的情况，由乙方承担损失及相应的检测费用。</w:t>
      </w:r>
    </w:p>
    <w:p w14:paraId="2B8355E6">
      <w:pPr>
        <w:kinsoku/>
        <w:spacing w:line="360" w:lineRule="auto"/>
        <w:ind w:firstLine="480" w:firstLineChars="200"/>
        <w:rPr>
          <w:rFonts w:hint="eastAsia" w:ascii="宋体" w:hAnsi="宋体" w:eastAsia="宋体" w:cs="宋体"/>
          <w:b w:val="0"/>
          <w:bCs/>
          <w:color w:val="auto"/>
          <w:sz w:val="24"/>
          <w:szCs w:val="24"/>
          <w:highlight w:val="none"/>
          <w:lang w:val="en-US" w:eastAsia="zh-CN"/>
        </w:rPr>
      </w:pPr>
      <w:r>
        <w:rPr>
          <w:rFonts w:hint="eastAsia" w:ascii="宋体" w:hAnsi="宋体" w:eastAsia="宋体" w:cs="宋体"/>
          <w:b w:val="0"/>
          <w:bCs/>
          <w:color w:val="auto"/>
          <w:sz w:val="24"/>
          <w:szCs w:val="24"/>
          <w:highlight w:val="none"/>
          <w:lang w:val="en-US" w:eastAsia="zh-CN"/>
        </w:rPr>
        <w:t>（二）因违反或终止合同而引起的对对方的损失和损害的赔偿，双方应协商解决；如未达 成一致，可提交主管部门协调；如未能达成一致时，任何一方可向甲方所在地人民法院提起诉讼。</w:t>
      </w:r>
    </w:p>
    <w:p w14:paraId="319BC6D4">
      <w:pPr>
        <w:kinsoku/>
        <w:spacing w:line="360" w:lineRule="auto"/>
        <w:ind w:firstLine="482" w:firstLineChars="200"/>
        <w:rPr>
          <w:rFonts w:hint="eastAsia" w:ascii="宋体" w:hAnsi="宋体" w:eastAsia="宋体" w:cs="宋体"/>
          <w:b/>
          <w:bCs w:val="0"/>
          <w:color w:val="auto"/>
          <w:sz w:val="24"/>
          <w:szCs w:val="24"/>
          <w:highlight w:val="none"/>
          <w:lang w:val="en-US" w:eastAsia="zh-CN"/>
        </w:rPr>
      </w:pPr>
      <w:r>
        <w:rPr>
          <w:rFonts w:hint="eastAsia" w:ascii="宋体" w:hAnsi="宋体" w:eastAsia="宋体" w:cs="宋体"/>
          <w:b/>
          <w:bCs w:val="0"/>
          <w:color w:val="auto"/>
          <w:sz w:val="24"/>
          <w:szCs w:val="24"/>
          <w:highlight w:val="none"/>
          <w:lang w:val="en-US" w:eastAsia="zh-CN"/>
        </w:rPr>
        <w:t>十、合同有效期：</w:t>
      </w:r>
      <w:r>
        <w:rPr>
          <w:rFonts w:hint="eastAsia" w:ascii="宋体" w:hAnsi="宋体" w:eastAsia="宋体" w:cs="宋体"/>
          <w:b w:val="0"/>
          <w:bCs/>
          <w:color w:val="auto"/>
          <w:sz w:val="24"/>
          <w:szCs w:val="24"/>
          <w:highlight w:val="none"/>
          <w:lang w:val="en-US" w:eastAsia="zh-CN"/>
        </w:rPr>
        <w:t>从2026年   月   日起到2026年   月   日止。</w:t>
      </w:r>
    </w:p>
    <w:p w14:paraId="0C140509">
      <w:pPr>
        <w:kinsoku/>
        <w:spacing w:line="360" w:lineRule="auto"/>
        <w:ind w:firstLine="482" w:firstLineChars="200"/>
        <w:rPr>
          <w:rFonts w:hint="eastAsia" w:ascii="宋体" w:hAnsi="宋体" w:eastAsia="宋体" w:cs="宋体"/>
          <w:b/>
          <w:bCs w:val="0"/>
          <w:color w:val="auto"/>
          <w:sz w:val="24"/>
          <w:szCs w:val="24"/>
          <w:highlight w:val="none"/>
          <w:lang w:val="en-US" w:eastAsia="zh-CN"/>
        </w:rPr>
      </w:pPr>
      <w:r>
        <w:rPr>
          <w:rFonts w:hint="eastAsia" w:ascii="宋体" w:hAnsi="宋体" w:eastAsia="宋体" w:cs="宋体"/>
          <w:b/>
          <w:bCs w:val="0"/>
          <w:color w:val="auto"/>
          <w:sz w:val="24"/>
          <w:szCs w:val="24"/>
          <w:highlight w:val="none"/>
          <w:lang w:val="en-US" w:eastAsia="zh-CN"/>
        </w:rPr>
        <w:t>十一、双方的其他约定：</w:t>
      </w:r>
    </w:p>
    <w:p w14:paraId="43D09EE3">
      <w:pPr>
        <w:kinsoku/>
        <w:spacing w:line="360" w:lineRule="auto"/>
        <w:ind w:firstLine="480" w:firstLineChars="200"/>
        <w:rPr>
          <w:rFonts w:hint="eastAsia" w:ascii="宋体" w:hAnsi="宋体" w:eastAsia="宋体" w:cs="宋体"/>
          <w:b w:val="0"/>
          <w:bCs/>
          <w:color w:val="auto"/>
          <w:sz w:val="24"/>
          <w:szCs w:val="24"/>
          <w:highlight w:val="none"/>
          <w:lang w:val="en-US" w:eastAsia="zh-CN"/>
        </w:rPr>
      </w:pPr>
      <w:r>
        <w:rPr>
          <w:rFonts w:hint="eastAsia" w:ascii="宋体" w:hAnsi="宋体" w:eastAsia="宋体" w:cs="宋体"/>
          <w:b w:val="0"/>
          <w:bCs/>
          <w:color w:val="auto"/>
          <w:sz w:val="24"/>
          <w:szCs w:val="24"/>
          <w:highlight w:val="none"/>
          <w:lang w:val="en-US" w:eastAsia="zh-CN"/>
        </w:rPr>
        <w:t>1、本合同一式6份，具有同等法律效力，甲方3份， 乙方2份，鉴证方 1 份。</w:t>
      </w:r>
    </w:p>
    <w:p w14:paraId="763FF1CB">
      <w:pPr>
        <w:kinsoku/>
        <w:spacing w:line="360" w:lineRule="auto"/>
        <w:ind w:firstLine="480" w:firstLineChars="200"/>
        <w:rPr>
          <w:rFonts w:hint="eastAsia" w:ascii="宋体" w:hAnsi="宋体" w:eastAsia="宋体" w:cs="宋体"/>
          <w:b/>
          <w:color w:val="auto"/>
          <w:sz w:val="24"/>
          <w:szCs w:val="24"/>
          <w:highlight w:val="none"/>
          <w:lang w:eastAsia="zh-CN"/>
        </w:rPr>
      </w:pPr>
      <w:r>
        <w:rPr>
          <w:rFonts w:hint="eastAsia" w:ascii="宋体" w:hAnsi="宋体" w:eastAsia="宋体" w:cs="宋体"/>
          <w:b w:val="0"/>
          <w:bCs/>
          <w:color w:val="auto"/>
          <w:sz w:val="24"/>
          <w:szCs w:val="24"/>
          <w:highlight w:val="none"/>
          <w:lang w:val="en-US" w:eastAsia="zh-CN"/>
        </w:rPr>
        <w:t>2、双方应严格履行本合同，如遇未尽事宜，甲乙双方应进行友好协商解决或补签协议。</w:t>
      </w:r>
    </w:p>
    <w:p w14:paraId="4C89325D">
      <w:pPr>
        <w:kinsoku/>
        <w:spacing w:line="360" w:lineRule="auto"/>
        <w:ind w:firstLine="482" w:firstLineChars="200"/>
        <w:rPr>
          <w:rFonts w:hint="eastAsia" w:ascii="宋体" w:hAnsi="宋体" w:eastAsia="宋体" w:cs="宋体"/>
          <w:b/>
          <w:color w:val="auto"/>
          <w:sz w:val="24"/>
          <w:szCs w:val="24"/>
          <w:highlight w:val="none"/>
          <w:lang w:eastAsia="zh-CN"/>
        </w:rPr>
      </w:pPr>
    </w:p>
    <w:p w14:paraId="48DB920A">
      <w:pPr>
        <w:kinsoku/>
        <w:spacing w:line="360" w:lineRule="auto"/>
        <w:ind w:firstLine="482" w:firstLineChars="200"/>
        <w:rPr>
          <w:rFonts w:hint="eastAsia" w:ascii="宋体" w:hAnsi="宋体" w:eastAsia="宋体" w:cs="宋体"/>
          <w:b/>
          <w:color w:val="auto"/>
          <w:sz w:val="24"/>
          <w:szCs w:val="24"/>
          <w:highlight w:val="none"/>
          <w:lang w:val="en-US" w:eastAsia="zh-CN"/>
        </w:rPr>
      </w:pPr>
      <w:r>
        <w:rPr>
          <w:rFonts w:hint="eastAsia" w:ascii="宋体" w:hAnsi="宋体" w:eastAsia="宋体" w:cs="宋体"/>
          <w:b/>
          <w:color w:val="auto"/>
          <w:sz w:val="24"/>
          <w:szCs w:val="24"/>
          <w:highlight w:val="none"/>
          <w:lang w:val="en-US" w:eastAsia="zh-CN"/>
        </w:rPr>
        <w:br w:type="page"/>
      </w:r>
    </w:p>
    <w:p w14:paraId="1770F1FE">
      <w:pPr>
        <w:kinsoku/>
        <w:spacing w:line="360" w:lineRule="auto"/>
        <w:ind w:firstLine="480" w:firstLineChars="200"/>
        <w:rPr>
          <w:rFonts w:hint="eastAsia" w:ascii="宋体" w:hAnsi="宋体" w:eastAsia="宋体" w:cs="宋体"/>
          <w:b w:val="0"/>
          <w:bCs/>
          <w:color w:val="auto"/>
          <w:sz w:val="24"/>
          <w:szCs w:val="24"/>
          <w:highlight w:val="none"/>
          <w:lang w:eastAsia="zh-CN"/>
        </w:rPr>
      </w:pPr>
      <w:r>
        <w:rPr>
          <w:rFonts w:hint="eastAsia" w:ascii="宋体" w:hAnsi="宋体" w:eastAsia="宋体" w:cs="宋体"/>
          <w:b w:val="0"/>
          <w:bCs/>
          <w:color w:val="auto"/>
          <w:sz w:val="24"/>
          <w:szCs w:val="24"/>
          <w:highlight w:val="none"/>
          <w:lang w:val="en-US" w:eastAsia="zh-CN"/>
        </w:rPr>
        <w:t>以下</w:t>
      </w:r>
      <w:r>
        <w:rPr>
          <w:rFonts w:hint="eastAsia" w:ascii="宋体" w:hAnsi="宋体" w:eastAsia="宋体" w:cs="宋体"/>
          <w:b w:val="0"/>
          <w:bCs/>
          <w:color w:val="auto"/>
          <w:sz w:val="24"/>
          <w:szCs w:val="24"/>
          <w:highlight w:val="none"/>
          <w:lang w:eastAsia="zh-CN"/>
        </w:rPr>
        <w:t>无正文。</w:t>
      </w:r>
    </w:p>
    <w:p w14:paraId="2D3DB837">
      <w:pPr>
        <w:kinsoku/>
        <w:spacing w:line="360" w:lineRule="auto"/>
        <w:ind w:firstLine="480" w:firstLineChars="200"/>
        <w:rPr>
          <w:rFonts w:hint="eastAsia" w:ascii="宋体" w:hAnsi="宋体" w:eastAsia="宋体" w:cs="宋体"/>
          <w:b w:val="0"/>
          <w:bCs/>
          <w:color w:val="auto"/>
          <w:sz w:val="24"/>
          <w:szCs w:val="24"/>
          <w:highlight w:val="none"/>
          <w:lang w:eastAsia="zh-CN"/>
        </w:rPr>
      </w:pPr>
    </w:p>
    <w:tbl>
      <w:tblPr>
        <w:tblStyle w:val="33"/>
        <w:tblW w:w="964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959"/>
        <w:gridCol w:w="3336"/>
        <w:gridCol w:w="3346"/>
      </w:tblGrid>
      <w:tr w14:paraId="4F627F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59" w:type="dxa"/>
            <w:vAlign w:val="center"/>
          </w:tcPr>
          <w:p w14:paraId="4A3FD883">
            <w:pPr>
              <w:widowControl w:val="0"/>
              <w:kinsoku/>
              <w:spacing w:line="360" w:lineRule="auto"/>
              <w:ind w:firstLine="480" w:firstLineChars="200"/>
              <w:jc w:val="both"/>
              <w:rPr>
                <w:rFonts w:hint="eastAsia" w:ascii="宋体" w:hAnsi="宋体" w:eastAsia="宋体" w:cs="宋体"/>
                <w:b w:val="0"/>
                <w:bCs/>
                <w:color w:val="auto"/>
                <w:sz w:val="24"/>
                <w:szCs w:val="24"/>
                <w:highlight w:val="none"/>
                <w:lang w:eastAsia="zh-CN"/>
              </w:rPr>
            </w:pPr>
            <w:r>
              <w:rPr>
                <w:rFonts w:hint="eastAsia" w:ascii="宋体" w:hAnsi="宋体" w:eastAsia="宋体" w:cs="宋体"/>
                <w:b w:val="0"/>
                <w:bCs/>
                <w:color w:val="auto"/>
                <w:sz w:val="24"/>
                <w:szCs w:val="24"/>
                <w:highlight w:val="none"/>
                <w:lang w:eastAsia="zh-CN"/>
              </w:rPr>
              <w:t>甲 方</w:t>
            </w:r>
          </w:p>
        </w:tc>
        <w:tc>
          <w:tcPr>
            <w:tcW w:w="3336" w:type="dxa"/>
            <w:vAlign w:val="center"/>
          </w:tcPr>
          <w:p w14:paraId="64319E49">
            <w:pPr>
              <w:widowControl w:val="0"/>
              <w:kinsoku/>
              <w:spacing w:line="360" w:lineRule="auto"/>
              <w:ind w:firstLine="480" w:firstLineChars="200"/>
              <w:jc w:val="both"/>
              <w:rPr>
                <w:rFonts w:hint="eastAsia" w:ascii="宋体" w:hAnsi="宋体" w:eastAsia="宋体" w:cs="宋体"/>
                <w:b w:val="0"/>
                <w:bCs/>
                <w:color w:val="auto"/>
                <w:sz w:val="24"/>
                <w:szCs w:val="24"/>
                <w:highlight w:val="none"/>
                <w:lang w:eastAsia="zh-CN"/>
              </w:rPr>
            </w:pPr>
            <w:r>
              <w:rPr>
                <w:rFonts w:hint="eastAsia" w:ascii="宋体" w:hAnsi="宋体" w:eastAsia="宋体" w:cs="宋体"/>
                <w:b w:val="0"/>
                <w:bCs/>
                <w:color w:val="auto"/>
                <w:sz w:val="24"/>
                <w:szCs w:val="24"/>
                <w:highlight w:val="none"/>
                <w:lang w:eastAsia="zh-CN"/>
              </w:rPr>
              <w:t>乙 方</w:t>
            </w:r>
          </w:p>
        </w:tc>
        <w:tc>
          <w:tcPr>
            <w:tcW w:w="3346" w:type="dxa"/>
            <w:vAlign w:val="center"/>
          </w:tcPr>
          <w:p w14:paraId="39D3523E">
            <w:pPr>
              <w:widowControl w:val="0"/>
              <w:kinsoku/>
              <w:spacing w:line="360" w:lineRule="auto"/>
              <w:ind w:firstLine="480" w:firstLineChars="200"/>
              <w:jc w:val="both"/>
              <w:rPr>
                <w:rFonts w:hint="eastAsia" w:ascii="宋体" w:hAnsi="宋体" w:eastAsia="宋体" w:cs="宋体"/>
                <w:b w:val="0"/>
                <w:bCs/>
                <w:color w:val="auto"/>
                <w:sz w:val="24"/>
                <w:szCs w:val="24"/>
                <w:highlight w:val="none"/>
                <w:lang w:eastAsia="zh-CN"/>
              </w:rPr>
            </w:pPr>
            <w:r>
              <w:rPr>
                <w:rFonts w:hint="eastAsia" w:ascii="宋体" w:hAnsi="宋体" w:eastAsia="宋体" w:cs="宋体"/>
                <w:b w:val="0"/>
                <w:bCs/>
                <w:color w:val="auto"/>
                <w:sz w:val="24"/>
                <w:szCs w:val="24"/>
                <w:highlight w:val="none"/>
                <w:lang w:eastAsia="zh-CN"/>
              </w:rPr>
              <w:t>鉴证方</w:t>
            </w:r>
          </w:p>
        </w:tc>
      </w:tr>
      <w:tr w14:paraId="454D27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59" w:type="dxa"/>
            <w:vAlign w:val="center"/>
          </w:tcPr>
          <w:p w14:paraId="2F11791F">
            <w:pPr>
              <w:widowControl w:val="0"/>
              <w:kinsoku/>
              <w:spacing w:line="360" w:lineRule="auto"/>
              <w:jc w:val="both"/>
              <w:rPr>
                <w:rFonts w:hint="eastAsia" w:ascii="宋体" w:hAnsi="宋体" w:eastAsia="宋体" w:cs="宋体"/>
                <w:b w:val="0"/>
                <w:bCs/>
                <w:color w:val="auto"/>
                <w:sz w:val="24"/>
                <w:szCs w:val="24"/>
                <w:highlight w:val="none"/>
                <w:lang w:eastAsia="zh-CN"/>
              </w:rPr>
            </w:pPr>
            <w:r>
              <w:rPr>
                <w:rFonts w:hint="eastAsia" w:ascii="宋体" w:hAnsi="宋体" w:eastAsia="宋体" w:cs="宋体"/>
                <w:b w:val="0"/>
                <w:bCs/>
                <w:color w:val="auto"/>
                <w:sz w:val="24"/>
                <w:szCs w:val="24"/>
                <w:highlight w:val="none"/>
                <w:lang w:eastAsia="zh-CN"/>
              </w:rPr>
              <w:t>采购人：西安市市政设施管理中心（公章）</w:t>
            </w:r>
          </w:p>
        </w:tc>
        <w:tc>
          <w:tcPr>
            <w:tcW w:w="3336" w:type="dxa"/>
            <w:vAlign w:val="center"/>
          </w:tcPr>
          <w:p w14:paraId="6C2D706E">
            <w:pPr>
              <w:widowControl w:val="0"/>
              <w:kinsoku/>
              <w:spacing w:line="360" w:lineRule="auto"/>
              <w:jc w:val="both"/>
              <w:rPr>
                <w:rFonts w:hint="eastAsia" w:ascii="宋体" w:hAnsi="宋体" w:eastAsia="宋体" w:cs="宋体"/>
                <w:b w:val="0"/>
                <w:bCs/>
                <w:color w:val="auto"/>
                <w:sz w:val="24"/>
                <w:szCs w:val="24"/>
                <w:highlight w:val="none"/>
                <w:lang w:eastAsia="zh-CN"/>
              </w:rPr>
            </w:pPr>
            <w:r>
              <w:rPr>
                <w:rFonts w:hint="eastAsia" w:ascii="宋体" w:hAnsi="宋体" w:eastAsia="宋体" w:cs="宋体"/>
                <w:b w:val="0"/>
                <w:bCs/>
                <w:color w:val="auto"/>
                <w:sz w:val="24"/>
                <w:szCs w:val="24"/>
                <w:highlight w:val="none"/>
                <w:lang w:eastAsia="zh-CN"/>
              </w:rPr>
              <w:t>中标供应商：（公章）</w:t>
            </w:r>
          </w:p>
        </w:tc>
        <w:tc>
          <w:tcPr>
            <w:tcW w:w="3346" w:type="dxa"/>
            <w:vAlign w:val="center"/>
          </w:tcPr>
          <w:p w14:paraId="23E65354">
            <w:pPr>
              <w:widowControl w:val="0"/>
              <w:kinsoku/>
              <w:spacing w:line="360" w:lineRule="auto"/>
              <w:jc w:val="both"/>
              <w:rPr>
                <w:rFonts w:hint="eastAsia" w:ascii="宋体" w:hAnsi="宋体" w:eastAsia="宋体" w:cs="宋体"/>
                <w:b w:val="0"/>
                <w:bCs/>
                <w:color w:val="auto"/>
                <w:sz w:val="24"/>
                <w:szCs w:val="24"/>
                <w:highlight w:val="none"/>
                <w:lang w:eastAsia="zh-CN"/>
              </w:rPr>
            </w:pPr>
            <w:r>
              <w:rPr>
                <w:rFonts w:hint="eastAsia" w:ascii="宋体" w:hAnsi="宋体" w:eastAsia="宋体" w:cs="宋体"/>
                <w:b w:val="0"/>
                <w:bCs/>
                <w:color w:val="auto"/>
                <w:sz w:val="24"/>
                <w:szCs w:val="24"/>
                <w:highlight w:val="none"/>
                <w:lang w:eastAsia="zh-CN"/>
              </w:rPr>
              <w:t>采购代理机构：陕西天沃工程项目管理有限公司（公章）</w:t>
            </w:r>
          </w:p>
        </w:tc>
      </w:tr>
      <w:tr w14:paraId="6027B0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59" w:type="dxa"/>
            <w:vAlign w:val="center"/>
          </w:tcPr>
          <w:p w14:paraId="4D05850A">
            <w:pPr>
              <w:widowControl w:val="0"/>
              <w:kinsoku/>
              <w:spacing w:line="360" w:lineRule="auto"/>
              <w:jc w:val="both"/>
              <w:rPr>
                <w:rFonts w:hint="eastAsia" w:ascii="宋体" w:hAnsi="宋体" w:eastAsia="宋体" w:cs="宋体"/>
                <w:b w:val="0"/>
                <w:bCs/>
                <w:color w:val="auto"/>
                <w:sz w:val="24"/>
                <w:szCs w:val="24"/>
                <w:highlight w:val="none"/>
                <w:lang w:eastAsia="zh-CN"/>
              </w:rPr>
            </w:pPr>
            <w:r>
              <w:rPr>
                <w:rFonts w:hint="eastAsia" w:ascii="宋体" w:hAnsi="宋体" w:eastAsia="宋体" w:cs="宋体"/>
                <w:b w:val="0"/>
                <w:bCs/>
                <w:color w:val="auto"/>
                <w:sz w:val="24"/>
                <w:szCs w:val="24"/>
                <w:highlight w:val="none"/>
                <w:lang w:eastAsia="zh-CN"/>
              </w:rPr>
              <w:t>地址：西安市二环北路西段29号</w:t>
            </w:r>
          </w:p>
        </w:tc>
        <w:tc>
          <w:tcPr>
            <w:tcW w:w="3336" w:type="dxa"/>
            <w:vAlign w:val="center"/>
          </w:tcPr>
          <w:p w14:paraId="384B74F1">
            <w:pPr>
              <w:widowControl w:val="0"/>
              <w:kinsoku/>
              <w:spacing w:line="360" w:lineRule="auto"/>
              <w:jc w:val="both"/>
              <w:rPr>
                <w:rFonts w:hint="eastAsia" w:ascii="宋体" w:hAnsi="宋体" w:eastAsia="宋体" w:cs="宋体"/>
                <w:b w:val="0"/>
                <w:bCs/>
                <w:color w:val="auto"/>
                <w:sz w:val="24"/>
                <w:szCs w:val="24"/>
                <w:highlight w:val="none"/>
                <w:lang w:eastAsia="zh-CN"/>
              </w:rPr>
            </w:pPr>
            <w:r>
              <w:rPr>
                <w:rFonts w:hint="eastAsia" w:ascii="宋体" w:hAnsi="宋体" w:eastAsia="宋体" w:cs="宋体"/>
                <w:b w:val="0"/>
                <w:bCs/>
                <w:color w:val="auto"/>
                <w:sz w:val="24"/>
                <w:szCs w:val="24"/>
                <w:highlight w:val="none"/>
                <w:lang w:eastAsia="zh-CN"/>
              </w:rPr>
              <w:t>地址：</w:t>
            </w:r>
          </w:p>
        </w:tc>
        <w:tc>
          <w:tcPr>
            <w:tcW w:w="3346" w:type="dxa"/>
            <w:vAlign w:val="center"/>
          </w:tcPr>
          <w:p w14:paraId="4EB7A189">
            <w:pPr>
              <w:widowControl w:val="0"/>
              <w:kinsoku/>
              <w:spacing w:line="360" w:lineRule="auto"/>
              <w:jc w:val="both"/>
              <w:rPr>
                <w:rFonts w:hint="eastAsia" w:ascii="宋体" w:hAnsi="宋体" w:eastAsia="宋体" w:cs="宋体"/>
                <w:b w:val="0"/>
                <w:bCs/>
                <w:color w:val="auto"/>
                <w:sz w:val="24"/>
                <w:szCs w:val="24"/>
                <w:highlight w:val="none"/>
                <w:lang w:eastAsia="zh-CN"/>
              </w:rPr>
            </w:pPr>
            <w:r>
              <w:rPr>
                <w:rFonts w:hint="eastAsia" w:ascii="宋体" w:hAnsi="宋体" w:eastAsia="宋体" w:cs="宋体"/>
                <w:b w:val="0"/>
                <w:bCs/>
                <w:color w:val="auto"/>
                <w:sz w:val="24"/>
                <w:szCs w:val="24"/>
                <w:highlight w:val="none"/>
                <w:lang w:eastAsia="zh-CN"/>
              </w:rPr>
              <w:t>地址：</w:t>
            </w:r>
          </w:p>
        </w:tc>
      </w:tr>
      <w:tr w14:paraId="1F4FA4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59" w:type="dxa"/>
            <w:vAlign w:val="center"/>
          </w:tcPr>
          <w:p w14:paraId="0BF8BBEA">
            <w:pPr>
              <w:widowControl w:val="0"/>
              <w:kinsoku/>
              <w:spacing w:line="360" w:lineRule="auto"/>
              <w:jc w:val="both"/>
              <w:rPr>
                <w:rFonts w:hint="eastAsia" w:ascii="宋体" w:hAnsi="宋体" w:eastAsia="宋体" w:cs="宋体"/>
                <w:b w:val="0"/>
                <w:bCs/>
                <w:color w:val="auto"/>
                <w:sz w:val="24"/>
                <w:szCs w:val="24"/>
                <w:highlight w:val="none"/>
                <w:lang w:eastAsia="zh-CN"/>
              </w:rPr>
            </w:pPr>
            <w:r>
              <w:rPr>
                <w:rFonts w:hint="eastAsia" w:ascii="宋体" w:hAnsi="宋体" w:eastAsia="宋体" w:cs="宋体"/>
                <w:b w:val="0"/>
                <w:bCs/>
                <w:color w:val="auto"/>
                <w:sz w:val="24"/>
                <w:szCs w:val="24"/>
                <w:highlight w:val="none"/>
                <w:lang w:eastAsia="zh-CN"/>
              </w:rPr>
              <w:t>邮编：710000</w:t>
            </w:r>
          </w:p>
        </w:tc>
        <w:tc>
          <w:tcPr>
            <w:tcW w:w="3336" w:type="dxa"/>
            <w:vAlign w:val="center"/>
          </w:tcPr>
          <w:p w14:paraId="26993F39">
            <w:pPr>
              <w:widowControl w:val="0"/>
              <w:kinsoku/>
              <w:spacing w:line="360" w:lineRule="auto"/>
              <w:jc w:val="both"/>
              <w:rPr>
                <w:rFonts w:hint="eastAsia" w:ascii="宋体" w:hAnsi="宋体" w:eastAsia="宋体" w:cs="宋体"/>
                <w:b w:val="0"/>
                <w:bCs/>
                <w:color w:val="auto"/>
                <w:sz w:val="24"/>
                <w:szCs w:val="24"/>
                <w:highlight w:val="none"/>
                <w:lang w:eastAsia="zh-CN"/>
              </w:rPr>
            </w:pPr>
            <w:r>
              <w:rPr>
                <w:rFonts w:hint="eastAsia" w:ascii="宋体" w:hAnsi="宋体" w:eastAsia="宋体" w:cs="宋体"/>
                <w:b w:val="0"/>
                <w:bCs/>
                <w:color w:val="auto"/>
                <w:sz w:val="24"/>
                <w:szCs w:val="24"/>
                <w:highlight w:val="none"/>
                <w:lang w:eastAsia="zh-CN"/>
              </w:rPr>
              <w:t>邮编：</w:t>
            </w:r>
          </w:p>
        </w:tc>
        <w:tc>
          <w:tcPr>
            <w:tcW w:w="3346" w:type="dxa"/>
            <w:vAlign w:val="center"/>
          </w:tcPr>
          <w:p w14:paraId="37BEFCE5">
            <w:pPr>
              <w:widowControl w:val="0"/>
              <w:kinsoku/>
              <w:spacing w:line="360" w:lineRule="auto"/>
              <w:jc w:val="both"/>
              <w:rPr>
                <w:rFonts w:hint="eastAsia" w:ascii="宋体" w:hAnsi="宋体" w:eastAsia="宋体" w:cs="宋体"/>
                <w:b w:val="0"/>
                <w:bCs/>
                <w:color w:val="auto"/>
                <w:sz w:val="24"/>
                <w:szCs w:val="24"/>
                <w:highlight w:val="none"/>
                <w:lang w:eastAsia="zh-CN"/>
              </w:rPr>
            </w:pPr>
            <w:r>
              <w:rPr>
                <w:rFonts w:hint="eastAsia" w:ascii="宋体" w:hAnsi="宋体" w:eastAsia="宋体" w:cs="宋体"/>
                <w:b w:val="0"/>
                <w:bCs/>
                <w:color w:val="auto"/>
                <w:sz w:val="24"/>
                <w:szCs w:val="24"/>
                <w:highlight w:val="none"/>
                <w:lang w:eastAsia="zh-CN"/>
              </w:rPr>
              <w:t>邮编：</w:t>
            </w:r>
          </w:p>
        </w:tc>
      </w:tr>
      <w:tr w14:paraId="0C7DC8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59" w:type="dxa"/>
            <w:vAlign w:val="center"/>
          </w:tcPr>
          <w:p w14:paraId="2DFBD70C">
            <w:pPr>
              <w:widowControl w:val="0"/>
              <w:kinsoku/>
              <w:spacing w:line="360" w:lineRule="auto"/>
              <w:jc w:val="both"/>
              <w:rPr>
                <w:rFonts w:hint="eastAsia" w:ascii="宋体" w:hAnsi="宋体" w:eastAsia="宋体" w:cs="宋体"/>
                <w:b w:val="0"/>
                <w:bCs/>
                <w:color w:val="auto"/>
                <w:sz w:val="24"/>
                <w:szCs w:val="24"/>
                <w:highlight w:val="none"/>
                <w:lang w:eastAsia="zh-CN"/>
              </w:rPr>
            </w:pPr>
            <w:r>
              <w:rPr>
                <w:rFonts w:hint="eastAsia" w:ascii="宋体" w:hAnsi="宋体" w:eastAsia="宋体" w:cs="宋体"/>
                <w:b w:val="0"/>
                <w:bCs/>
                <w:color w:val="auto"/>
                <w:sz w:val="24"/>
                <w:szCs w:val="24"/>
                <w:highlight w:val="none"/>
                <w:lang w:eastAsia="zh-CN"/>
              </w:rPr>
              <w:t>法定代表人</w:t>
            </w:r>
          </w:p>
          <w:p w14:paraId="10A7B0F0">
            <w:pPr>
              <w:widowControl w:val="0"/>
              <w:kinsoku/>
              <w:spacing w:line="360" w:lineRule="auto"/>
              <w:jc w:val="both"/>
              <w:rPr>
                <w:rFonts w:hint="eastAsia" w:ascii="宋体" w:hAnsi="宋体" w:eastAsia="宋体" w:cs="宋体"/>
                <w:b w:val="0"/>
                <w:bCs/>
                <w:color w:val="auto"/>
                <w:sz w:val="24"/>
                <w:szCs w:val="24"/>
                <w:highlight w:val="none"/>
                <w:lang w:eastAsia="zh-CN"/>
              </w:rPr>
            </w:pPr>
            <w:r>
              <w:rPr>
                <w:rFonts w:hint="eastAsia" w:ascii="宋体" w:hAnsi="宋体" w:eastAsia="宋体" w:cs="宋体"/>
                <w:b w:val="0"/>
                <w:bCs/>
                <w:color w:val="auto"/>
                <w:sz w:val="24"/>
                <w:szCs w:val="24"/>
                <w:highlight w:val="none"/>
                <w:lang w:eastAsia="zh-CN"/>
              </w:rPr>
              <w:t>或授权委托人：</w:t>
            </w:r>
          </w:p>
        </w:tc>
        <w:tc>
          <w:tcPr>
            <w:tcW w:w="3336" w:type="dxa"/>
            <w:vAlign w:val="center"/>
          </w:tcPr>
          <w:p w14:paraId="766F516D">
            <w:pPr>
              <w:widowControl w:val="0"/>
              <w:kinsoku/>
              <w:spacing w:line="360" w:lineRule="auto"/>
              <w:jc w:val="both"/>
              <w:rPr>
                <w:rFonts w:hint="eastAsia" w:ascii="宋体" w:hAnsi="宋体" w:eastAsia="宋体" w:cs="宋体"/>
                <w:b w:val="0"/>
                <w:bCs/>
                <w:color w:val="auto"/>
                <w:sz w:val="24"/>
                <w:szCs w:val="24"/>
                <w:highlight w:val="none"/>
                <w:lang w:eastAsia="zh-CN"/>
              </w:rPr>
            </w:pPr>
            <w:r>
              <w:rPr>
                <w:rFonts w:hint="eastAsia" w:ascii="宋体" w:hAnsi="宋体" w:eastAsia="宋体" w:cs="宋体"/>
                <w:b w:val="0"/>
                <w:bCs/>
                <w:color w:val="auto"/>
                <w:sz w:val="24"/>
                <w:szCs w:val="24"/>
                <w:highlight w:val="none"/>
                <w:lang w:eastAsia="zh-CN"/>
              </w:rPr>
              <w:t>法定代表人</w:t>
            </w:r>
          </w:p>
          <w:p w14:paraId="7547223B">
            <w:pPr>
              <w:widowControl w:val="0"/>
              <w:kinsoku/>
              <w:spacing w:line="360" w:lineRule="auto"/>
              <w:jc w:val="both"/>
              <w:rPr>
                <w:rFonts w:hint="eastAsia" w:ascii="宋体" w:hAnsi="宋体" w:eastAsia="宋体" w:cs="宋体"/>
                <w:b w:val="0"/>
                <w:bCs/>
                <w:color w:val="auto"/>
                <w:sz w:val="24"/>
                <w:szCs w:val="24"/>
                <w:highlight w:val="none"/>
                <w:lang w:eastAsia="zh-CN"/>
              </w:rPr>
            </w:pPr>
            <w:r>
              <w:rPr>
                <w:rFonts w:hint="eastAsia" w:ascii="宋体" w:hAnsi="宋体" w:eastAsia="宋体" w:cs="宋体"/>
                <w:b w:val="0"/>
                <w:bCs/>
                <w:color w:val="auto"/>
                <w:sz w:val="24"/>
                <w:szCs w:val="24"/>
                <w:highlight w:val="none"/>
                <w:lang w:eastAsia="zh-CN"/>
              </w:rPr>
              <w:t>或授权委托人：</w:t>
            </w:r>
          </w:p>
        </w:tc>
        <w:tc>
          <w:tcPr>
            <w:tcW w:w="3346" w:type="dxa"/>
            <w:vAlign w:val="center"/>
          </w:tcPr>
          <w:p w14:paraId="5F24EF8E">
            <w:pPr>
              <w:widowControl w:val="0"/>
              <w:kinsoku/>
              <w:spacing w:line="360" w:lineRule="auto"/>
              <w:jc w:val="both"/>
              <w:rPr>
                <w:rFonts w:hint="eastAsia" w:ascii="宋体" w:hAnsi="宋体" w:eastAsia="宋体" w:cs="宋体"/>
                <w:b w:val="0"/>
                <w:bCs/>
                <w:color w:val="auto"/>
                <w:sz w:val="24"/>
                <w:szCs w:val="24"/>
                <w:highlight w:val="none"/>
                <w:lang w:eastAsia="zh-CN"/>
              </w:rPr>
            </w:pPr>
            <w:r>
              <w:rPr>
                <w:rFonts w:hint="eastAsia" w:ascii="宋体" w:hAnsi="宋体" w:eastAsia="宋体" w:cs="宋体"/>
                <w:b w:val="0"/>
                <w:bCs/>
                <w:color w:val="auto"/>
                <w:sz w:val="24"/>
                <w:szCs w:val="24"/>
                <w:highlight w:val="none"/>
                <w:lang w:eastAsia="zh-CN"/>
              </w:rPr>
              <w:t>法定代表人</w:t>
            </w:r>
          </w:p>
          <w:p w14:paraId="6E59A8C0">
            <w:pPr>
              <w:widowControl w:val="0"/>
              <w:kinsoku/>
              <w:spacing w:line="360" w:lineRule="auto"/>
              <w:jc w:val="both"/>
              <w:rPr>
                <w:rFonts w:hint="eastAsia" w:ascii="宋体" w:hAnsi="宋体" w:eastAsia="宋体" w:cs="宋体"/>
                <w:b w:val="0"/>
                <w:bCs/>
                <w:color w:val="auto"/>
                <w:sz w:val="24"/>
                <w:szCs w:val="24"/>
                <w:highlight w:val="none"/>
                <w:lang w:eastAsia="zh-CN"/>
              </w:rPr>
            </w:pPr>
            <w:r>
              <w:rPr>
                <w:rFonts w:hint="eastAsia" w:ascii="宋体" w:hAnsi="宋体" w:eastAsia="宋体" w:cs="宋体"/>
                <w:b w:val="0"/>
                <w:bCs/>
                <w:color w:val="auto"/>
                <w:sz w:val="24"/>
                <w:szCs w:val="24"/>
                <w:highlight w:val="none"/>
                <w:lang w:eastAsia="zh-CN"/>
              </w:rPr>
              <w:t>或授权委托人：</w:t>
            </w:r>
          </w:p>
        </w:tc>
      </w:tr>
      <w:tr w14:paraId="3C94FF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59" w:type="dxa"/>
            <w:vAlign w:val="center"/>
          </w:tcPr>
          <w:p w14:paraId="246EA8F2">
            <w:pPr>
              <w:widowControl w:val="0"/>
              <w:kinsoku/>
              <w:spacing w:line="360" w:lineRule="auto"/>
              <w:jc w:val="both"/>
              <w:rPr>
                <w:rFonts w:hint="eastAsia" w:ascii="宋体" w:hAnsi="宋体" w:eastAsia="宋体" w:cs="宋体"/>
                <w:b w:val="0"/>
                <w:bCs/>
                <w:color w:val="auto"/>
                <w:sz w:val="24"/>
                <w:szCs w:val="24"/>
                <w:highlight w:val="none"/>
                <w:lang w:eastAsia="zh-CN"/>
              </w:rPr>
            </w:pPr>
            <w:r>
              <w:rPr>
                <w:rFonts w:hint="eastAsia" w:ascii="宋体" w:hAnsi="宋体" w:eastAsia="宋体" w:cs="宋体"/>
                <w:b w:val="0"/>
                <w:bCs/>
                <w:color w:val="auto"/>
                <w:sz w:val="24"/>
                <w:szCs w:val="24"/>
                <w:highlight w:val="none"/>
                <w:lang w:eastAsia="zh-CN"/>
              </w:rPr>
              <w:t>电话：029-86537779</w:t>
            </w:r>
          </w:p>
        </w:tc>
        <w:tc>
          <w:tcPr>
            <w:tcW w:w="3336" w:type="dxa"/>
            <w:vAlign w:val="center"/>
          </w:tcPr>
          <w:p w14:paraId="6E9680EF">
            <w:pPr>
              <w:widowControl w:val="0"/>
              <w:kinsoku/>
              <w:spacing w:line="360" w:lineRule="auto"/>
              <w:jc w:val="both"/>
              <w:rPr>
                <w:rFonts w:hint="eastAsia" w:ascii="宋体" w:hAnsi="宋体" w:eastAsia="宋体" w:cs="宋体"/>
                <w:b w:val="0"/>
                <w:bCs/>
                <w:color w:val="auto"/>
                <w:sz w:val="24"/>
                <w:szCs w:val="24"/>
                <w:highlight w:val="none"/>
                <w:lang w:eastAsia="zh-CN"/>
              </w:rPr>
            </w:pPr>
            <w:r>
              <w:rPr>
                <w:rFonts w:hint="eastAsia" w:ascii="宋体" w:hAnsi="宋体" w:eastAsia="宋体" w:cs="宋体"/>
                <w:b w:val="0"/>
                <w:bCs/>
                <w:color w:val="auto"/>
                <w:sz w:val="24"/>
                <w:szCs w:val="24"/>
                <w:highlight w:val="none"/>
                <w:lang w:eastAsia="zh-CN"/>
              </w:rPr>
              <w:t>电话：</w:t>
            </w:r>
          </w:p>
        </w:tc>
        <w:tc>
          <w:tcPr>
            <w:tcW w:w="3346" w:type="dxa"/>
            <w:vAlign w:val="center"/>
          </w:tcPr>
          <w:p w14:paraId="049443D2">
            <w:pPr>
              <w:widowControl w:val="0"/>
              <w:kinsoku/>
              <w:spacing w:line="360" w:lineRule="auto"/>
              <w:jc w:val="both"/>
              <w:rPr>
                <w:rFonts w:hint="eastAsia" w:ascii="宋体" w:hAnsi="宋体" w:eastAsia="宋体" w:cs="宋体"/>
                <w:b w:val="0"/>
                <w:bCs/>
                <w:color w:val="auto"/>
                <w:sz w:val="24"/>
                <w:szCs w:val="24"/>
                <w:highlight w:val="none"/>
                <w:lang w:eastAsia="zh-CN"/>
              </w:rPr>
            </w:pPr>
            <w:r>
              <w:rPr>
                <w:rFonts w:hint="eastAsia" w:ascii="宋体" w:hAnsi="宋体" w:eastAsia="宋体" w:cs="宋体"/>
                <w:b w:val="0"/>
                <w:bCs/>
                <w:color w:val="auto"/>
                <w:sz w:val="24"/>
                <w:szCs w:val="24"/>
                <w:highlight w:val="none"/>
                <w:lang w:eastAsia="zh-CN"/>
              </w:rPr>
              <w:t>电话：</w:t>
            </w:r>
          </w:p>
        </w:tc>
      </w:tr>
      <w:tr w14:paraId="17558E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59" w:type="dxa"/>
            <w:vAlign w:val="center"/>
          </w:tcPr>
          <w:p w14:paraId="071305B1">
            <w:pPr>
              <w:widowControl w:val="0"/>
              <w:kinsoku/>
              <w:spacing w:line="360" w:lineRule="auto"/>
              <w:jc w:val="both"/>
              <w:rPr>
                <w:rFonts w:hint="eastAsia" w:ascii="宋体" w:hAnsi="宋体" w:eastAsia="宋体" w:cs="宋体"/>
                <w:b w:val="0"/>
                <w:bCs/>
                <w:color w:val="auto"/>
                <w:sz w:val="24"/>
                <w:szCs w:val="24"/>
                <w:highlight w:val="none"/>
                <w:lang w:eastAsia="zh-CN"/>
              </w:rPr>
            </w:pPr>
            <w:r>
              <w:rPr>
                <w:rFonts w:hint="eastAsia" w:ascii="宋体" w:hAnsi="宋体" w:eastAsia="宋体" w:cs="宋体"/>
                <w:b w:val="0"/>
                <w:bCs/>
                <w:color w:val="auto"/>
                <w:sz w:val="24"/>
                <w:szCs w:val="24"/>
                <w:highlight w:val="none"/>
                <w:lang w:eastAsia="zh-CN"/>
              </w:rPr>
              <w:t>传真：029-86537779</w:t>
            </w:r>
          </w:p>
        </w:tc>
        <w:tc>
          <w:tcPr>
            <w:tcW w:w="3336" w:type="dxa"/>
            <w:vAlign w:val="center"/>
          </w:tcPr>
          <w:p w14:paraId="379608F8">
            <w:pPr>
              <w:widowControl w:val="0"/>
              <w:kinsoku/>
              <w:spacing w:line="360" w:lineRule="auto"/>
              <w:jc w:val="both"/>
              <w:rPr>
                <w:rFonts w:hint="eastAsia" w:ascii="宋体" w:hAnsi="宋体" w:eastAsia="宋体" w:cs="宋体"/>
                <w:b w:val="0"/>
                <w:bCs/>
                <w:color w:val="auto"/>
                <w:sz w:val="24"/>
                <w:szCs w:val="24"/>
                <w:highlight w:val="none"/>
                <w:lang w:eastAsia="zh-CN"/>
              </w:rPr>
            </w:pPr>
            <w:r>
              <w:rPr>
                <w:rFonts w:hint="eastAsia" w:ascii="宋体" w:hAnsi="宋体" w:eastAsia="宋体" w:cs="宋体"/>
                <w:b w:val="0"/>
                <w:bCs/>
                <w:color w:val="auto"/>
                <w:sz w:val="24"/>
                <w:szCs w:val="24"/>
                <w:highlight w:val="none"/>
                <w:lang w:eastAsia="zh-CN"/>
              </w:rPr>
              <w:t>传真：</w:t>
            </w:r>
          </w:p>
        </w:tc>
        <w:tc>
          <w:tcPr>
            <w:tcW w:w="3346" w:type="dxa"/>
            <w:vAlign w:val="center"/>
          </w:tcPr>
          <w:p w14:paraId="14AEC3AD">
            <w:pPr>
              <w:widowControl w:val="0"/>
              <w:kinsoku/>
              <w:spacing w:line="360" w:lineRule="auto"/>
              <w:jc w:val="both"/>
              <w:rPr>
                <w:rFonts w:hint="eastAsia" w:ascii="宋体" w:hAnsi="宋体" w:eastAsia="宋体" w:cs="宋体"/>
                <w:b w:val="0"/>
                <w:bCs/>
                <w:color w:val="auto"/>
                <w:sz w:val="24"/>
                <w:szCs w:val="24"/>
                <w:highlight w:val="none"/>
                <w:lang w:eastAsia="zh-CN"/>
              </w:rPr>
            </w:pPr>
            <w:r>
              <w:rPr>
                <w:rFonts w:hint="eastAsia" w:ascii="宋体" w:hAnsi="宋体" w:eastAsia="宋体" w:cs="宋体"/>
                <w:b w:val="0"/>
                <w:bCs/>
                <w:color w:val="auto"/>
                <w:sz w:val="24"/>
                <w:szCs w:val="24"/>
                <w:highlight w:val="none"/>
                <w:lang w:eastAsia="zh-CN"/>
              </w:rPr>
              <w:t>传真：</w:t>
            </w:r>
          </w:p>
        </w:tc>
      </w:tr>
      <w:tr w14:paraId="3BCFB4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59" w:type="dxa"/>
            <w:vAlign w:val="center"/>
          </w:tcPr>
          <w:p w14:paraId="26A1F367">
            <w:pPr>
              <w:widowControl w:val="0"/>
              <w:kinsoku/>
              <w:spacing w:line="360" w:lineRule="auto"/>
              <w:jc w:val="both"/>
              <w:rPr>
                <w:rFonts w:hint="eastAsia" w:ascii="宋体" w:hAnsi="宋体" w:eastAsia="宋体" w:cs="宋体"/>
                <w:b w:val="0"/>
                <w:bCs/>
                <w:color w:val="auto"/>
                <w:sz w:val="24"/>
                <w:szCs w:val="24"/>
                <w:highlight w:val="none"/>
                <w:lang w:eastAsia="zh-CN"/>
              </w:rPr>
            </w:pPr>
            <w:r>
              <w:rPr>
                <w:rFonts w:hint="eastAsia" w:ascii="宋体" w:hAnsi="宋体" w:eastAsia="宋体" w:cs="宋体"/>
                <w:b w:val="0"/>
                <w:bCs/>
                <w:color w:val="auto"/>
                <w:sz w:val="24"/>
                <w:szCs w:val="24"/>
                <w:highlight w:val="none"/>
                <w:lang w:eastAsia="zh-CN"/>
              </w:rPr>
              <w:t>开户银行：</w:t>
            </w:r>
          </w:p>
        </w:tc>
        <w:tc>
          <w:tcPr>
            <w:tcW w:w="3336" w:type="dxa"/>
            <w:vAlign w:val="center"/>
          </w:tcPr>
          <w:p w14:paraId="63E3FBCA">
            <w:pPr>
              <w:widowControl w:val="0"/>
              <w:kinsoku/>
              <w:spacing w:line="360" w:lineRule="auto"/>
              <w:jc w:val="both"/>
              <w:rPr>
                <w:rFonts w:hint="eastAsia" w:ascii="宋体" w:hAnsi="宋体" w:eastAsia="宋体" w:cs="宋体"/>
                <w:b w:val="0"/>
                <w:bCs/>
                <w:color w:val="auto"/>
                <w:sz w:val="24"/>
                <w:szCs w:val="24"/>
                <w:highlight w:val="none"/>
                <w:lang w:eastAsia="zh-CN"/>
              </w:rPr>
            </w:pPr>
            <w:r>
              <w:rPr>
                <w:rFonts w:hint="eastAsia" w:ascii="宋体" w:hAnsi="宋体" w:eastAsia="宋体" w:cs="宋体"/>
                <w:b w:val="0"/>
                <w:bCs/>
                <w:color w:val="auto"/>
                <w:sz w:val="24"/>
                <w:szCs w:val="24"/>
                <w:highlight w:val="none"/>
                <w:lang w:eastAsia="zh-CN"/>
              </w:rPr>
              <w:t>开户银行：</w:t>
            </w:r>
          </w:p>
        </w:tc>
        <w:tc>
          <w:tcPr>
            <w:tcW w:w="3346" w:type="dxa"/>
            <w:vAlign w:val="center"/>
          </w:tcPr>
          <w:p w14:paraId="033305CD">
            <w:pPr>
              <w:widowControl w:val="0"/>
              <w:kinsoku/>
              <w:spacing w:line="360" w:lineRule="auto"/>
              <w:jc w:val="both"/>
              <w:rPr>
                <w:rFonts w:hint="eastAsia" w:ascii="宋体" w:hAnsi="宋体" w:eastAsia="宋体" w:cs="宋体"/>
                <w:b w:val="0"/>
                <w:bCs/>
                <w:color w:val="auto"/>
                <w:sz w:val="24"/>
                <w:szCs w:val="24"/>
                <w:highlight w:val="none"/>
                <w:lang w:eastAsia="zh-CN"/>
              </w:rPr>
            </w:pPr>
            <w:r>
              <w:rPr>
                <w:rFonts w:hint="eastAsia" w:ascii="宋体" w:hAnsi="宋体" w:eastAsia="宋体" w:cs="宋体"/>
                <w:b w:val="0"/>
                <w:bCs/>
                <w:color w:val="auto"/>
                <w:sz w:val="24"/>
                <w:szCs w:val="24"/>
                <w:highlight w:val="none"/>
                <w:lang w:eastAsia="zh-CN"/>
              </w:rPr>
              <w:t xml:space="preserve">开户银行： </w:t>
            </w:r>
          </w:p>
        </w:tc>
      </w:tr>
      <w:tr w14:paraId="1FFD0F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59" w:type="dxa"/>
            <w:vAlign w:val="center"/>
          </w:tcPr>
          <w:p w14:paraId="7523532E">
            <w:pPr>
              <w:widowControl w:val="0"/>
              <w:kinsoku/>
              <w:spacing w:line="360" w:lineRule="auto"/>
              <w:jc w:val="both"/>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lang w:eastAsia="zh-CN"/>
              </w:rPr>
              <w:t>账号：</w:t>
            </w:r>
          </w:p>
        </w:tc>
        <w:tc>
          <w:tcPr>
            <w:tcW w:w="3336" w:type="dxa"/>
            <w:vAlign w:val="center"/>
          </w:tcPr>
          <w:p w14:paraId="6F338DA3">
            <w:pPr>
              <w:widowControl w:val="0"/>
              <w:kinsoku/>
              <w:spacing w:line="360" w:lineRule="auto"/>
              <w:jc w:val="both"/>
              <w:rPr>
                <w:rFonts w:hint="eastAsia" w:ascii="宋体" w:hAnsi="宋体" w:eastAsia="宋体" w:cs="宋体"/>
                <w:b w:val="0"/>
                <w:bCs/>
                <w:color w:val="auto"/>
                <w:sz w:val="24"/>
                <w:szCs w:val="24"/>
                <w:highlight w:val="none"/>
                <w:lang w:eastAsia="zh-CN"/>
              </w:rPr>
            </w:pPr>
            <w:r>
              <w:rPr>
                <w:rFonts w:hint="eastAsia" w:ascii="宋体" w:hAnsi="宋体" w:eastAsia="宋体" w:cs="宋体"/>
                <w:b w:val="0"/>
                <w:bCs/>
                <w:color w:val="auto"/>
                <w:sz w:val="24"/>
                <w:szCs w:val="24"/>
                <w:highlight w:val="none"/>
                <w:lang w:eastAsia="zh-CN"/>
              </w:rPr>
              <w:t>账号：</w:t>
            </w:r>
          </w:p>
        </w:tc>
        <w:tc>
          <w:tcPr>
            <w:tcW w:w="3346" w:type="dxa"/>
            <w:vAlign w:val="center"/>
          </w:tcPr>
          <w:p w14:paraId="56579DA4">
            <w:pPr>
              <w:widowControl w:val="0"/>
              <w:kinsoku/>
              <w:spacing w:line="360" w:lineRule="auto"/>
              <w:jc w:val="both"/>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lang w:eastAsia="zh-CN"/>
              </w:rPr>
              <w:t>账号：</w:t>
            </w:r>
          </w:p>
        </w:tc>
      </w:tr>
      <w:tr w14:paraId="2E7AEA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59" w:type="dxa"/>
            <w:vAlign w:val="center"/>
          </w:tcPr>
          <w:p w14:paraId="261EC25D">
            <w:pPr>
              <w:widowControl w:val="0"/>
              <w:kinsoku/>
              <w:spacing w:line="360" w:lineRule="auto"/>
              <w:jc w:val="both"/>
              <w:rPr>
                <w:rFonts w:hint="eastAsia" w:ascii="宋体" w:hAnsi="宋体" w:eastAsia="宋体" w:cs="宋体"/>
                <w:b w:val="0"/>
                <w:bCs/>
                <w:color w:val="auto"/>
                <w:sz w:val="24"/>
                <w:szCs w:val="24"/>
                <w:highlight w:val="none"/>
                <w:lang w:eastAsia="zh-CN"/>
              </w:rPr>
            </w:pPr>
            <w:r>
              <w:rPr>
                <w:rFonts w:hint="eastAsia" w:ascii="宋体" w:hAnsi="宋体" w:eastAsia="宋体" w:cs="宋体"/>
                <w:b w:val="0"/>
                <w:bCs/>
                <w:color w:val="auto"/>
                <w:sz w:val="24"/>
                <w:szCs w:val="24"/>
                <w:highlight w:val="none"/>
                <w:lang w:eastAsia="zh-CN"/>
              </w:rPr>
              <w:t>日期：202</w:t>
            </w:r>
            <w:r>
              <w:rPr>
                <w:rFonts w:hint="eastAsia" w:ascii="宋体" w:hAnsi="宋体" w:eastAsia="宋体" w:cs="宋体"/>
                <w:b w:val="0"/>
                <w:bCs/>
                <w:color w:val="auto"/>
                <w:sz w:val="24"/>
                <w:szCs w:val="24"/>
                <w:highlight w:val="none"/>
                <w:lang w:val="en-US" w:eastAsia="zh-CN"/>
              </w:rPr>
              <w:t>6</w:t>
            </w:r>
            <w:r>
              <w:rPr>
                <w:rFonts w:hint="eastAsia" w:ascii="宋体" w:hAnsi="宋体" w:eastAsia="宋体" w:cs="宋体"/>
                <w:b w:val="0"/>
                <w:bCs/>
                <w:color w:val="auto"/>
                <w:sz w:val="24"/>
                <w:szCs w:val="24"/>
                <w:highlight w:val="none"/>
                <w:lang w:eastAsia="zh-CN"/>
              </w:rPr>
              <w:t>年</w:t>
            </w:r>
            <w:r>
              <w:rPr>
                <w:rFonts w:hint="eastAsia" w:ascii="宋体" w:hAnsi="宋体" w:eastAsia="宋体" w:cs="宋体"/>
                <w:b w:val="0"/>
                <w:bCs/>
                <w:color w:val="auto"/>
                <w:sz w:val="24"/>
                <w:szCs w:val="24"/>
                <w:highlight w:val="none"/>
                <w:lang w:val="en-US" w:eastAsia="zh-CN"/>
              </w:rPr>
              <w:t xml:space="preserve">   </w:t>
            </w:r>
            <w:r>
              <w:rPr>
                <w:rFonts w:hint="eastAsia" w:ascii="宋体" w:hAnsi="宋体" w:eastAsia="宋体" w:cs="宋体"/>
                <w:b w:val="0"/>
                <w:bCs/>
                <w:color w:val="auto"/>
                <w:sz w:val="24"/>
                <w:szCs w:val="24"/>
                <w:highlight w:val="none"/>
                <w:lang w:eastAsia="zh-CN"/>
              </w:rPr>
              <w:t>月</w:t>
            </w:r>
            <w:r>
              <w:rPr>
                <w:rFonts w:hint="eastAsia" w:ascii="宋体" w:hAnsi="宋体" w:eastAsia="宋体" w:cs="宋体"/>
                <w:b w:val="0"/>
                <w:bCs/>
                <w:color w:val="auto"/>
                <w:sz w:val="24"/>
                <w:szCs w:val="24"/>
                <w:highlight w:val="none"/>
                <w:lang w:val="en-US" w:eastAsia="zh-CN"/>
              </w:rPr>
              <w:t xml:space="preserve">   </w:t>
            </w:r>
            <w:r>
              <w:rPr>
                <w:rFonts w:hint="eastAsia" w:ascii="宋体" w:hAnsi="宋体" w:eastAsia="宋体" w:cs="宋体"/>
                <w:b w:val="0"/>
                <w:bCs/>
                <w:color w:val="auto"/>
                <w:sz w:val="24"/>
                <w:szCs w:val="24"/>
                <w:highlight w:val="none"/>
                <w:lang w:eastAsia="zh-CN"/>
              </w:rPr>
              <w:t>日</w:t>
            </w:r>
          </w:p>
        </w:tc>
        <w:tc>
          <w:tcPr>
            <w:tcW w:w="3336" w:type="dxa"/>
            <w:vAlign w:val="center"/>
          </w:tcPr>
          <w:p w14:paraId="16AFE367">
            <w:pPr>
              <w:widowControl w:val="0"/>
              <w:kinsoku/>
              <w:spacing w:line="360" w:lineRule="auto"/>
              <w:jc w:val="both"/>
              <w:rPr>
                <w:rFonts w:hint="eastAsia" w:ascii="宋体" w:hAnsi="宋体" w:eastAsia="宋体" w:cs="宋体"/>
                <w:b w:val="0"/>
                <w:bCs/>
                <w:color w:val="auto"/>
                <w:sz w:val="24"/>
                <w:szCs w:val="24"/>
                <w:highlight w:val="none"/>
                <w:lang w:eastAsia="zh-CN"/>
              </w:rPr>
            </w:pPr>
            <w:r>
              <w:rPr>
                <w:rFonts w:hint="eastAsia" w:ascii="宋体" w:hAnsi="宋体" w:eastAsia="宋体" w:cs="宋体"/>
                <w:b w:val="0"/>
                <w:bCs/>
                <w:color w:val="auto"/>
                <w:sz w:val="24"/>
                <w:szCs w:val="24"/>
                <w:highlight w:val="none"/>
                <w:lang w:eastAsia="zh-CN"/>
              </w:rPr>
              <w:t>日期：202</w:t>
            </w:r>
            <w:r>
              <w:rPr>
                <w:rFonts w:hint="eastAsia" w:ascii="宋体" w:hAnsi="宋体" w:eastAsia="宋体" w:cs="宋体"/>
                <w:b w:val="0"/>
                <w:bCs/>
                <w:color w:val="auto"/>
                <w:sz w:val="24"/>
                <w:szCs w:val="24"/>
                <w:highlight w:val="none"/>
                <w:lang w:val="en-US" w:eastAsia="zh-CN"/>
              </w:rPr>
              <w:t>6</w:t>
            </w:r>
            <w:r>
              <w:rPr>
                <w:rFonts w:hint="eastAsia" w:ascii="宋体" w:hAnsi="宋体" w:eastAsia="宋体" w:cs="宋体"/>
                <w:b w:val="0"/>
                <w:bCs/>
                <w:color w:val="auto"/>
                <w:sz w:val="24"/>
                <w:szCs w:val="24"/>
                <w:highlight w:val="none"/>
                <w:lang w:eastAsia="zh-CN"/>
              </w:rPr>
              <w:t>年</w:t>
            </w:r>
            <w:r>
              <w:rPr>
                <w:rFonts w:hint="eastAsia" w:ascii="宋体" w:hAnsi="宋体" w:eastAsia="宋体" w:cs="宋体"/>
                <w:b w:val="0"/>
                <w:bCs/>
                <w:color w:val="auto"/>
                <w:sz w:val="24"/>
                <w:szCs w:val="24"/>
                <w:highlight w:val="none"/>
                <w:lang w:val="en-US" w:eastAsia="zh-CN"/>
              </w:rPr>
              <w:t xml:space="preserve">   </w:t>
            </w:r>
            <w:r>
              <w:rPr>
                <w:rFonts w:hint="eastAsia" w:ascii="宋体" w:hAnsi="宋体" w:eastAsia="宋体" w:cs="宋体"/>
                <w:b w:val="0"/>
                <w:bCs/>
                <w:color w:val="auto"/>
                <w:sz w:val="24"/>
                <w:szCs w:val="24"/>
                <w:highlight w:val="none"/>
                <w:lang w:eastAsia="zh-CN"/>
              </w:rPr>
              <w:t>月</w:t>
            </w:r>
            <w:r>
              <w:rPr>
                <w:rFonts w:hint="eastAsia" w:ascii="宋体" w:hAnsi="宋体" w:eastAsia="宋体" w:cs="宋体"/>
                <w:b w:val="0"/>
                <w:bCs/>
                <w:color w:val="auto"/>
                <w:sz w:val="24"/>
                <w:szCs w:val="24"/>
                <w:highlight w:val="none"/>
                <w:lang w:val="en-US" w:eastAsia="zh-CN"/>
              </w:rPr>
              <w:t xml:space="preserve">   </w:t>
            </w:r>
            <w:r>
              <w:rPr>
                <w:rFonts w:hint="eastAsia" w:ascii="宋体" w:hAnsi="宋体" w:eastAsia="宋体" w:cs="宋体"/>
                <w:b w:val="0"/>
                <w:bCs/>
                <w:color w:val="auto"/>
                <w:sz w:val="24"/>
                <w:szCs w:val="24"/>
                <w:highlight w:val="none"/>
                <w:lang w:eastAsia="zh-CN"/>
              </w:rPr>
              <w:t>日</w:t>
            </w:r>
          </w:p>
        </w:tc>
        <w:tc>
          <w:tcPr>
            <w:tcW w:w="3346" w:type="dxa"/>
            <w:vAlign w:val="center"/>
          </w:tcPr>
          <w:p w14:paraId="326A4857">
            <w:pPr>
              <w:widowControl w:val="0"/>
              <w:kinsoku/>
              <w:spacing w:line="360" w:lineRule="auto"/>
              <w:jc w:val="both"/>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lang w:eastAsia="zh-CN"/>
              </w:rPr>
              <w:t>日期：202</w:t>
            </w:r>
            <w:r>
              <w:rPr>
                <w:rFonts w:hint="eastAsia" w:ascii="宋体" w:hAnsi="宋体" w:eastAsia="宋体" w:cs="宋体"/>
                <w:b w:val="0"/>
                <w:bCs/>
                <w:color w:val="auto"/>
                <w:sz w:val="24"/>
                <w:szCs w:val="24"/>
                <w:highlight w:val="none"/>
                <w:lang w:val="en-US" w:eastAsia="zh-CN"/>
              </w:rPr>
              <w:t>6</w:t>
            </w:r>
            <w:r>
              <w:rPr>
                <w:rFonts w:hint="eastAsia" w:ascii="宋体" w:hAnsi="宋体" w:eastAsia="宋体" w:cs="宋体"/>
                <w:b w:val="0"/>
                <w:bCs/>
                <w:color w:val="auto"/>
                <w:sz w:val="24"/>
                <w:szCs w:val="24"/>
                <w:highlight w:val="none"/>
                <w:lang w:eastAsia="zh-CN"/>
              </w:rPr>
              <w:t>年</w:t>
            </w:r>
            <w:r>
              <w:rPr>
                <w:rFonts w:hint="eastAsia" w:ascii="宋体" w:hAnsi="宋体" w:eastAsia="宋体" w:cs="宋体"/>
                <w:b w:val="0"/>
                <w:bCs/>
                <w:color w:val="auto"/>
                <w:sz w:val="24"/>
                <w:szCs w:val="24"/>
                <w:highlight w:val="none"/>
                <w:lang w:val="en-US" w:eastAsia="zh-CN"/>
              </w:rPr>
              <w:t xml:space="preserve">   </w:t>
            </w:r>
            <w:r>
              <w:rPr>
                <w:rFonts w:hint="eastAsia" w:ascii="宋体" w:hAnsi="宋体" w:eastAsia="宋体" w:cs="宋体"/>
                <w:b w:val="0"/>
                <w:bCs/>
                <w:color w:val="auto"/>
                <w:sz w:val="24"/>
                <w:szCs w:val="24"/>
                <w:highlight w:val="none"/>
                <w:lang w:eastAsia="zh-CN"/>
              </w:rPr>
              <w:t>月</w:t>
            </w:r>
            <w:r>
              <w:rPr>
                <w:rFonts w:hint="eastAsia" w:ascii="宋体" w:hAnsi="宋体" w:eastAsia="宋体" w:cs="宋体"/>
                <w:b w:val="0"/>
                <w:bCs/>
                <w:color w:val="auto"/>
                <w:sz w:val="24"/>
                <w:szCs w:val="24"/>
                <w:highlight w:val="none"/>
                <w:lang w:val="en-US" w:eastAsia="zh-CN"/>
              </w:rPr>
              <w:t xml:space="preserve">   </w:t>
            </w:r>
            <w:r>
              <w:rPr>
                <w:rFonts w:hint="eastAsia" w:ascii="宋体" w:hAnsi="宋体" w:eastAsia="宋体" w:cs="宋体"/>
                <w:b w:val="0"/>
                <w:bCs/>
                <w:color w:val="auto"/>
                <w:sz w:val="24"/>
                <w:szCs w:val="24"/>
                <w:highlight w:val="none"/>
                <w:lang w:eastAsia="zh-CN"/>
              </w:rPr>
              <w:t>日</w:t>
            </w:r>
          </w:p>
        </w:tc>
      </w:tr>
    </w:tbl>
    <w:p w14:paraId="6787BD36">
      <w:pPr>
        <w:kinsoku/>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br w:type="page"/>
      </w:r>
    </w:p>
    <w:p w14:paraId="10F8AFE3">
      <w:pPr>
        <w:widowControl/>
        <w:jc w:val="both"/>
        <w:rPr>
          <w:rFonts w:hint="eastAsia" w:ascii="宋体" w:hAnsi="宋体" w:eastAsia="宋体" w:cs="宋体"/>
          <w:b/>
          <w:bCs/>
          <w:sz w:val="24"/>
          <w:szCs w:val="24"/>
          <w:highlight w:val="none"/>
        </w:rPr>
      </w:pPr>
      <w:r>
        <w:rPr>
          <w:rFonts w:hint="eastAsia" w:ascii="宋体" w:hAnsi="宋体" w:eastAsia="宋体" w:cs="宋体"/>
          <w:sz w:val="24"/>
          <w:szCs w:val="24"/>
          <w:highlight w:val="none"/>
          <w:lang w:val="en-US" w:eastAsia="zh-CN"/>
        </w:rPr>
        <w:t>附表：</w:t>
      </w:r>
      <w:r>
        <w:rPr>
          <w:rFonts w:hint="eastAsia" w:ascii="宋体" w:hAnsi="宋体" w:eastAsia="宋体" w:cs="宋体"/>
          <w:b/>
          <w:bCs/>
          <w:sz w:val="24"/>
          <w:szCs w:val="24"/>
          <w:highlight w:val="none"/>
        </w:rPr>
        <w:t>城市道路挖掘修复工程质量检测清单</w:t>
      </w:r>
    </w:p>
    <w:tbl>
      <w:tblPr>
        <w:tblStyle w:val="32"/>
        <w:tblW w:w="9206" w:type="dxa"/>
        <w:tblInd w:w="-114" w:type="dxa"/>
        <w:tblLayout w:type="autofit"/>
        <w:tblCellMar>
          <w:top w:w="0" w:type="dxa"/>
          <w:left w:w="108" w:type="dxa"/>
          <w:bottom w:w="0" w:type="dxa"/>
          <w:right w:w="108" w:type="dxa"/>
        </w:tblCellMar>
      </w:tblPr>
      <w:tblGrid>
        <w:gridCol w:w="787"/>
        <w:gridCol w:w="1845"/>
        <w:gridCol w:w="2977"/>
        <w:gridCol w:w="1701"/>
        <w:gridCol w:w="1896"/>
      </w:tblGrid>
      <w:tr w14:paraId="17EB7DCB">
        <w:tblPrEx>
          <w:tblCellMar>
            <w:top w:w="0" w:type="dxa"/>
            <w:left w:w="108" w:type="dxa"/>
            <w:bottom w:w="0" w:type="dxa"/>
            <w:right w:w="108" w:type="dxa"/>
          </w:tblCellMar>
        </w:tblPrEx>
        <w:trPr>
          <w:trHeight w:val="585" w:hRule="atLeast"/>
        </w:trPr>
        <w:tc>
          <w:tcPr>
            <w:tcW w:w="787" w:type="dxa"/>
            <w:tcBorders>
              <w:top w:val="single" w:color="auto" w:sz="8" w:space="0"/>
              <w:left w:val="single" w:color="auto" w:sz="8" w:space="0"/>
              <w:bottom w:val="single" w:color="auto" w:sz="8" w:space="0"/>
              <w:right w:val="single" w:color="auto" w:sz="8" w:space="0"/>
            </w:tcBorders>
            <w:noWrap w:val="0"/>
            <w:vAlign w:val="center"/>
          </w:tcPr>
          <w:p w14:paraId="217BF0A3">
            <w:pPr>
              <w:widowControl/>
              <w:jc w:val="center"/>
              <w:rPr>
                <w:rFonts w:hint="eastAsia" w:ascii="宋体" w:hAnsi="宋体" w:eastAsia="宋体" w:cs="宋体"/>
                <w:b/>
                <w:bCs/>
                <w:color w:val="000000"/>
                <w:kern w:val="0"/>
                <w:sz w:val="24"/>
                <w:szCs w:val="24"/>
                <w:highlight w:val="none"/>
              </w:rPr>
            </w:pPr>
            <w:r>
              <w:rPr>
                <w:rFonts w:hint="eastAsia" w:ascii="宋体" w:hAnsi="宋体" w:eastAsia="宋体" w:cs="宋体"/>
                <w:b/>
                <w:bCs/>
                <w:color w:val="000000"/>
                <w:kern w:val="0"/>
                <w:sz w:val="24"/>
                <w:szCs w:val="24"/>
                <w:highlight w:val="none"/>
              </w:rPr>
              <w:t>序号</w:t>
            </w:r>
          </w:p>
        </w:tc>
        <w:tc>
          <w:tcPr>
            <w:tcW w:w="1845" w:type="dxa"/>
            <w:tcBorders>
              <w:top w:val="single" w:color="auto" w:sz="8" w:space="0"/>
              <w:left w:val="nil"/>
              <w:bottom w:val="single" w:color="auto" w:sz="8" w:space="0"/>
              <w:right w:val="single" w:color="auto" w:sz="8" w:space="0"/>
            </w:tcBorders>
            <w:noWrap w:val="0"/>
            <w:vAlign w:val="center"/>
          </w:tcPr>
          <w:p w14:paraId="3EFE3943">
            <w:pPr>
              <w:widowControl/>
              <w:jc w:val="center"/>
              <w:rPr>
                <w:rFonts w:hint="eastAsia" w:ascii="宋体" w:hAnsi="宋体" w:eastAsia="宋体" w:cs="宋体"/>
                <w:b/>
                <w:bCs/>
                <w:color w:val="000000"/>
                <w:kern w:val="0"/>
                <w:sz w:val="24"/>
                <w:szCs w:val="24"/>
                <w:highlight w:val="none"/>
              </w:rPr>
            </w:pPr>
            <w:r>
              <w:rPr>
                <w:rFonts w:hint="eastAsia" w:ascii="宋体" w:hAnsi="宋体" w:eastAsia="宋体" w:cs="宋体"/>
                <w:b/>
                <w:bCs/>
                <w:color w:val="000000"/>
                <w:kern w:val="0"/>
                <w:sz w:val="24"/>
                <w:szCs w:val="24"/>
                <w:highlight w:val="none"/>
              </w:rPr>
              <w:t>检测项目</w:t>
            </w:r>
          </w:p>
        </w:tc>
        <w:tc>
          <w:tcPr>
            <w:tcW w:w="2977" w:type="dxa"/>
            <w:tcBorders>
              <w:top w:val="single" w:color="auto" w:sz="8" w:space="0"/>
              <w:left w:val="nil"/>
              <w:bottom w:val="single" w:color="auto" w:sz="8" w:space="0"/>
              <w:right w:val="single" w:color="auto" w:sz="8" w:space="0"/>
            </w:tcBorders>
            <w:noWrap w:val="0"/>
            <w:vAlign w:val="center"/>
          </w:tcPr>
          <w:p w14:paraId="1EB969BA">
            <w:pPr>
              <w:widowControl/>
              <w:jc w:val="center"/>
              <w:rPr>
                <w:rFonts w:hint="eastAsia" w:ascii="宋体" w:hAnsi="宋体" w:eastAsia="宋体" w:cs="宋体"/>
                <w:b/>
                <w:bCs/>
                <w:color w:val="000000"/>
                <w:kern w:val="0"/>
                <w:sz w:val="24"/>
                <w:szCs w:val="24"/>
                <w:highlight w:val="none"/>
              </w:rPr>
            </w:pPr>
            <w:r>
              <w:rPr>
                <w:rFonts w:hint="eastAsia" w:ascii="宋体" w:hAnsi="宋体" w:eastAsia="宋体" w:cs="宋体"/>
                <w:b/>
                <w:bCs/>
                <w:color w:val="000000"/>
                <w:kern w:val="0"/>
                <w:sz w:val="24"/>
                <w:szCs w:val="24"/>
                <w:highlight w:val="none"/>
              </w:rPr>
              <w:t>常规检测参数</w:t>
            </w:r>
          </w:p>
        </w:tc>
        <w:tc>
          <w:tcPr>
            <w:tcW w:w="1701" w:type="dxa"/>
            <w:tcBorders>
              <w:top w:val="single" w:color="auto" w:sz="8" w:space="0"/>
              <w:left w:val="nil"/>
              <w:bottom w:val="single" w:color="auto" w:sz="8" w:space="0"/>
              <w:right w:val="single" w:color="auto" w:sz="8" w:space="0"/>
            </w:tcBorders>
            <w:noWrap w:val="0"/>
            <w:vAlign w:val="center"/>
          </w:tcPr>
          <w:p w14:paraId="2C30EA52">
            <w:pPr>
              <w:widowControl/>
              <w:jc w:val="center"/>
              <w:rPr>
                <w:rFonts w:hint="eastAsia" w:ascii="宋体" w:hAnsi="宋体" w:eastAsia="宋体" w:cs="宋体"/>
                <w:b/>
                <w:bCs/>
                <w:color w:val="000000"/>
                <w:kern w:val="0"/>
                <w:sz w:val="24"/>
                <w:szCs w:val="24"/>
                <w:highlight w:val="none"/>
              </w:rPr>
            </w:pPr>
            <w:r>
              <w:rPr>
                <w:rFonts w:hint="eastAsia" w:ascii="宋体" w:hAnsi="宋体" w:eastAsia="宋体" w:cs="宋体"/>
                <w:b/>
                <w:bCs/>
                <w:color w:val="000000"/>
                <w:kern w:val="0"/>
                <w:sz w:val="24"/>
                <w:szCs w:val="24"/>
                <w:highlight w:val="none"/>
              </w:rPr>
              <w:t>暂估检测数量</w:t>
            </w:r>
          </w:p>
        </w:tc>
        <w:tc>
          <w:tcPr>
            <w:tcW w:w="1896" w:type="dxa"/>
            <w:tcBorders>
              <w:top w:val="single" w:color="auto" w:sz="8" w:space="0"/>
              <w:left w:val="nil"/>
              <w:bottom w:val="single" w:color="auto" w:sz="8" w:space="0"/>
              <w:right w:val="single" w:color="auto" w:sz="8" w:space="0"/>
            </w:tcBorders>
            <w:noWrap w:val="0"/>
            <w:vAlign w:val="center"/>
          </w:tcPr>
          <w:p w14:paraId="692C6DD3">
            <w:pPr>
              <w:widowControl/>
              <w:jc w:val="center"/>
              <w:rPr>
                <w:rFonts w:hint="eastAsia" w:ascii="宋体" w:hAnsi="宋体" w:eastAsia="宋体" w:cs="宋体"/>
                <w:b/>
                <w:bCs/>
                <w:color w:val="000000"/>
                <w:kern w:val="0"/>
                <w:sz w:val="24"/>
                <w:szCs w:val="24"/>
                <w:highlight w:val="none"/>
              </w:rPr>
            </w:pPr>
            <w:r>
              <w:rPr>
                <w:rFonts w:hint="eastAsia" w:ascii="宋体" w:hAnsi="宋体" w:eastAsia="宋体" w:cs="宋体"/>
                <w:b/>
                <w:bCs/>
                <w:color w:val="000000"/>
                <w:kern w:val="0"/>
                <w:sz w:val="24"/>
                <w:szCs w:val="24"/>
                <w:highlight w:val="none"/>
              </w:rPr>
              <w:t>单位</w:t>
            </w:r>
          </w:p>
        </w:tc>
      </w:tr>
      <w:tr w14:paraId="65537DD2">
        <w:tblPrEx>
          <w:tblCellMar>
            <w:top w:w="0" w:type="dxa"/>
            <w:left w:w="108" w:type="dxa"/>
            <w:bottom w:w="0" w:type="dxa"/>
            <w:right w:w="108" w:type="dxa"/>
          </w:tblCellMar>
        </w:tblPrEx>
        <w:trPr>
          <w:trHeight w:val="624" w:hRule="atLeast"/>
        </w:trPr>
        <w:tc>
          <w:tcPr>
            <w:tcW w:w="787" w:type="dxa"/>
            <w:tcBorders>
              <w:top w:val="nil"/>
              <w:left w:val="single" w:color="auto" w:sz="8" w:space="0"/>
              <w:bottom w:val="single" w:color="auto" w:sz="8" w:space="0"/>
              <w:right w:val="single" w:color="auto" w:sz="8" w:space="0"/>
            </w:tcBorders>
            <w:noWrap w:val="0"/>
            <w:vAlign w:val="center"/>
          </w:tcPr>
          <w:p w14:paraId="02DB4D3A">
            <w:pPr>
              <w:widowControl/>
              <w:jc w:val="center"/>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1</w:t>
            </w:r>
          </w:p>
        </w:tc>
        <w:tc>
          <w:tcPr>
            <w:tcW w:w="1845" w:type="dxa"/>
            <w:tcBorders>
              <w:top w:val="nil"/>
              <w:left w:val="nil"/>
              <w:bottom w:val="nil"/>
              <w:right w:val="single" w:color="auto" w:sz="8" w:space="0"/>
            </w:tcBorders>
            <w:noWrap w:val="0"/>
            <w:vAlign w:val="center"/>
          </w:tcPr>
          <w:p w14:paraId="54D5015D">
            <w:pPr>
              <w:widowControl/>
              <w:jc w:val="center"/>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土</w:t>
            </w:r>
          </w:p>
        </w:tc>
        <w:tc>
          <w:tcPr>
            <w:tcW w:w="2977" w:type="dxa"/>
            <w:tcBorders>
              <w:top w:val="nil"/>
              <w:left w:val="nil"/>
              <w:bottom w:val="single" w:color="auto" w:sz="8" w:space="0"/>
              <w:right w:val="single" w:color="auto" w:sz="8" w:space="0"/>
            </w:tcBorders>
            <w:noWrap w:val="0"/>
            <w:vAlign w:val="center"/>
          </w:tcPr>
          <w:p w14:paraId="0BE4EA8F">
            <w:pPr>
              <w:widowControl/>
              <w:jc w:val="center"/>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土样含水量</w:t>
            </w:r>
          </w:p>
        </w:tc>
        <w:tc>
          <w:tcPr>
            <w:tcW w:w="1701" w:type="dxa"/>
            <w:tcBorders>
              <w:top w:val="nil"/>
              <w:left w:val="nil"/>
              <w:bottom w:val="single" w:color="auto" w:sz="8" w:space="0"/>
              <w:right w:val="single" w:color="auto" w:sz="8" w:space="0"/>
            </w:tcBorders>
            <w:noWrap w:val="0"/>
            <w:vAlign w:val="center"/>
          </w:tcPr>
          <w:p w14:paraId="335D71C6">
            <w:pPr>
              <w:jc w:val="center"/>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100</w:t>
            </w:r>
          </w:p>
        </w:tc>
        <w:tc>
          <w:tcPr>
            <w:tcW w:w="1896" w:type="dxa"/>
            <w:tcBorders>
              <w:top w:val="nil"/>
              <w:left w:val="nil"/>
              <w:bottom w:val="single" w:color="auto" w:sz="8" w:space="0"/>
              <w:right w:val="single" w:color="auto" w:sz="8" w:space="0"/>
            </w:tcBorders>
            <w:noWrap w:val="0"/>
            <w:vAlign w:val="center"/>
          </w:tcPr>
          <w:p w14:paraId="078742FB">
            <w:pPr>
              <w:jc w:val="center"/>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组</w:t>
            </w:r>
          </w:p>
        </w:tc>
      </w:tr>
      <w:tr w14:paraId="02D41C69">
        <w:tblPrEx>
          <w:tblCellMar>
            <w:top w:w="0" w:type="dxa"/>
            <w:left w:w="108" w:type="dxa"/>
            <w:bottom w:w="0" w:type="dxa"/>
            <w:right w:w="108" w:type="dxa"/>
          </w:tblCellMar>
        </w:tblPrEx>
        <w:trPr>
          <w:trHeight w:val="624" w:hRule="atLeast"/>
        </w:trPr>
        <w:tc>
          <w:tcPr>
            <w:tcW w:w="787" w:type="dxa"/>
            <w:tcBorders>
              <w:top w:val="nil"/>
              <w:left w:val="single" w:color="auto" w:sz="8" w:space="0"/>
              <w:bottom w:val="single" w:color="auto" w:sz="8" w:space="0"/>
              <w:right w:val="single" w:color="auto" w:sz="8" w:space="0"/>
            </w:tcBorders>
            <w:noWrap w:val="0"/>
            <w:vAlign w:val="center"/>
          </w:tcPr>
          <w:p w14:paraId="441BAA3C">
            <w:pPr>
              <w:widowControl/>
              <w:jc w:val="center"/>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2</w:t>
            </w:r>
          </w:p>
        </w:tc>
        <w:tc>
          <w:tcPr>
            <w:tcW w:w="1845" w:type="dxa"/>
            <w:tcBorders>
              <w:top w:val="single" w:color="auto" w:sz="8" w:space="0"/>
              <w:left w:val="nil"/>
              <w:bottom w:val="nil"/>
              <w:right w:val="single" w:color="auto" w:sz="8" w:space="0"/>
            </w:tcBorders>
            <w:noWrap w:val="0"/>
            <w:vAlign w:val="center"/>
          </w:tcPr>
          <w:p w14:paraId="49650597">
            <w:pPr>
              <w:widowControl/>
              <w:jc w:val="center"/>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砂浆</w:t>
            </w:r>
          </w:p>
        </w:tc>
        <w:tc>
          <w:tcPr>
            <w:tcW w:w="2977" w:type="dxa"/>
            <w:tcBorders>
              <w:top w:val="nil"/>
              <w:left w:val="nil"/>
              <w:bottom w:val="single" w:color="auto" w:sz="8" w:space="0"/>
              <w:right w:val="single" w:color="auto" w:sz="8" w:space="0"/>
            </w:tcBorders>
            <w:noWrap w:val="0"/>
            <w:vAlign w:val="center"/>
          </w:tcPr>
          <w:p w14:paraId="0B4EC92E">
            <w:pPr>
              <w:widowControl/>
              <w:jc w:val="center"/>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试块抗压强度</w:t>
            </w:r>
          </w:p>
        </w:tc>
        <w:tc>
          <w:tcPr>
            <w:tcW w:w="1701" w:type="dxa"/>
            <w:tcBorders>
              <w:top w:val="nil"/>
              <w:left w:val="nil"/>
              <w:bottom w:val="single" w:color="auto" w:sz="8" w:space="0"/>
              <w:right w:val="single" w:color="auto" w:sz="8" w:space="0"/>
            </w:tcBorders>
            <w:noWrap w:val="0"/>
            <w:vAlign w:val="center"/>
          </w:tcPr>
          <w:p w14:paraId="2CD47E0B">
            <w:pPr>
              <w:jc w:val="center"/>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100</w:t>
            </w:r>
          </w:p>
        </w:tc>
        <w:tc>
          <w:tcPr>
            <w:tcW w:w="1896" w:type="dxa"/>
            <w:tcBorders>
              <w:top w:val="nil"/>
              <w:left w:val="nil"/>
              <w:bottom w:val="single" w:color="auto" w:sz="8" w:space="0"/>
              <w:right w:val="single" w:color="auto" w:sz="8" w:space="0"/>
            </w:tcBorders>
            <w:noWrap w:val="0"/>
            <w:vAlign w:val="center"/>
          </w:tcPr>
          <w:p w14:paraId="5595EF1C">
            <w:pPr>
              <w:jc w:val="center"/>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组</w:t>
            </w:r>
          </w:p>
        </w:tc>
      </w:tr>
      <w:tr w14:paraId="27B74CDD">
        <w:tblPrEx>
          <w:tblCellMar>
            <w:top w:w="0" w:type="dxa"/>
            <w:left w:w="108" w:type="dxa"/>
            <w:bottom w:w="0" w:type="dxa"/>
            <w:right w:w="108" w:type="dxa"/>
          </w:tblCellMar>
        </w:tblPrEx>
        <w:trPr>
          <w:trHeight w:val="624" w:hRule="atLeast"/>
        </w:trPr>
        <w:tc>
          <w:tcPr>
            <w:tcW w:w="787" w:type="dxa"/>
            <w:tcBorders>
              <w:top w:val="nil"/>
              <w:left w:val="single" w:color="auto" w:sz="8" w:space="0"/>
              <w:bottom w:val="single" w:color="auto" w:sz="8" w:space="0"/>
              <w:right w:val="single" w:color="auto" w:sz="8" w:space="0"/>
            </w:tcBorders>
            <w:noWrap w:val="0"/>
            <w:vAlign w:val="center"/>
          </w:tcPr>
          <w:p w14:paraId="5A8F8A4A">
            <w:pPr>
              <w:widowControl/>
              <w:jc w:val="center"/>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3</w:t>
            </w:r>
          </w:p>
        </w:tc>
        <w:tc>
          <w:tcPr>
            <w:tcW w:w="1845" w:type="dxa"/>
            <w:tcBorders>
              <w:top w:val="single" w:color="auto" w:sz="8" w:space="0"/>
              <w:left w:val="nil"/>
              <w:bottom w:val="single" w:color="auto" w:sz="8" w:space="0"/>
              <w:right w:val="single" w:color="auto" w:sz="8" w:space="0"/>
            </w:tcBorders>
            <w:noWrap w:val="0"/>
            <w:vAlign w:val="center"/>
          </w:tcPr>
          <w:p w14:paraId="2F4B6465">
            <w:pPr>
              <w:widowControl/>
              <w:jc w:val="center"/>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混凝土</w:t>
            </w:r>
          </w:p>
        </w:tc>
        <w:tc>
          <w:tcPr>
            <w:tcW w:w="2977" w:type="dxa"/>
            <w:tcBorders>
              <w:top w:val="nil"/>
              <w:left w:val="nil"/>
              <w:bottom w:val="single" w:color="auto" w:sz="8" w:space="0"/>
              <w:right w:val="single" w:color="auto" w:sz="8" w:space="0"/>
            </w:tcBorders>
            <w:noWrap w:val="0"/>
            <w:vAlign w:val="center"/>
          </w:tcPr>
          <w:p w14:paraId="0EB2C3AD">
            <w:pPr>
              <w:widowControl/>
              <w:jc w:val="center"/>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试块抗压强度</w:t>
            </w:r>
          </w:p>
        </w:tc>
        <w:tc>
          <w:tcPr>
            <w:tcW w:w="1701" w:type="dxa"/>
            <w:tcBorders>
              <w:top w:val="nil"/>
              <w:left w:val="nil"/>
              <w:bottom w:val="single" w:color="auto" w:sz="8" w:space="0"/>
              <w:right w:val="single" w:color="auto" w:sz="8" w:space="0"/>
            </w:tcBorders>
            <w:noWrap w:val="0"/>
            <w:vAlign w:val="center"/>
          </w:tcPr>
          <w:p w14:paraId="6A5BFF9A">
            <w:pPr>
              <w:jc w:val="center"/>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100</w:t>
            </w:r>
          </w:p>
        </w:tc>
        <w:tc>
          <w:tcPr>
            <w:tcW w:w="1896" w:type="dxa"/>
            <w:tcBorders>
              <w:top w:val="nil"/>
              <w:left w:val="nil"/>
              <w:bottom w:val="single" w:color="auto" w:sz="8" w:space="0"/>
              <w:right w:val="single" w:color="auto" w:sz="8" w:space="0"/>
            </w:tcBorders>
            <w:noWrap w:val="0"/>
            <w:vAlign w:val="center"/>
          </w:tcPr>
          <w:p w14:paraId="1166295E">
            <w:pPr>
              <w:jc w:val="center"/>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组</w:t>
            </w:r>
          </w:p>
        </w:tc>
      </w:tr>
      <w:tr w14:paraId="2D1EC821">
        <w:tblPrEx>
          <w:tblCellMar>
            <w:top w:w="0" w:type="dxa"/>
            <w:left w:w="108" w:type="dxa"/>
            <w:bottom w:w="0" w:type="dxa"/>
            <w:right w:w="108" w:type="dxa"/>
          </w:tblCellMar>
        </w:tblPrEx>
        <w:trPr>
          <w:trHeight w:val="624" w:hRule="atLeast"/>
        </w:trPr>
        <w:tc>
          <w:tcPr>
            <w:tcW w:w="787" w:type="dxa"/>
            <w:tcBorders>
              <w:top w:val="nil"/>
              <w:left w:val="single" w:color="auto" w:sz="8" w:space="0"/>
              <w:bottom w:val="single" w:color="auto" w:sz="8" w:space="0"/>
              <w:right w:val="single" w:color="auto" w:sz="8" w:space="0"/>
            </w:tcBorders>
            <w:noWrap w:val="0"/>
            <w:vAlign w:val="center"/>
          </w:tcPr>
          <w:p w14:paraId="178E0017">
            <w:pPr>
              <w:widowControl/>
              <w:jc w:val="center"/>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4</w:t>
            </w:r>
          </w:p>
        </w:tc>
        <w:tc>
          <w:tcPr>
            <w:tcW w:w="1845" w:type="dxa"/>
            <w:tcBorders>
              <w:top w:val="nil"/>
              <w:left w:val="nil"/>
              <w:bottom w:val="nil"/>
              <w:right w:val="single" w:color="auto" w:sz="8" w:space="0"/>
            </w:tcBorders>
            <w:noWrap w:val="0"/>
            <w:vAlign w:val="center"/>
          </w:tcPr>
          <w:p w14:paraId="6D5A3C89">
            <w:pPr>
              <w:widowControl/>
              <w:jc w:val="center"/>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沥青混合料</w:t>
            </w:r>
          </w:p>
        </w:tc>
        <w:tc>
          <w:tcPr>
            <w:tcW w:w="2977" w:type="dxa"/>
            <w:tcBorders>
              <w:top w:val="nil"/>
              <w:left w:val="nil"/>
              <w:bottom w:val="single" w:color="auto" w:sz="8" w:space="0"/>
              <w:right w:val="single" w:color="auto" w:sz="8" w:space="0"/>
            </w:tcBorders>
            <w:noWrap w:val="0"/>
            <w:vAlign w:val="center"/>
          </w:tcPr>
          <w:p w14:paraId="6164B271">
            <w:pPr>
              <w:widowControl/>
              <w:jc w:val="center"/>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稳定度、流值、油石比、矿料级配、车辙</w:t>
            </w:r>
          </w:p>
        </w:tc>
        <w:tc>
          <w:tcPr>
            <w:tcW w:w="1701" w:type="dxa"/>
            <w:tcBorders>
              <w:top w:val="nil"/>
              <w:left w:val="nil"/>
              <w:bottom w:val="single" w:color="auto" w:sz="8" w:space="0"/>
              <w:right w:val="single" w:color="auto" w:sz="8" w:space="0"/>
            </w:tcBorders>
            <w:noWrap w:val="0"/>
            <w:vAlign w:val="center"/>
          </w:tcPr>
          <w:p w14:paraId="071136F3">
            <w:pPr>
              <w:jc w:val="center"/>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200</w:t>
            </w:r>
          </w:p>
        </w:tc>
        <w:tc>
          <w:tcPr>
            <w:tcW w:w="1896" w:type="dxa"/>
            <w:tcBorders>
              <w:top w:val="nil"/>
              <w:left w:val="nil"/>
              <w:bottom w:val="single" w:color="auto" w:sz="8" w:space="0"/>
              <w:right w:val="single" w:color="auto" w:sz="8" w:space="0"/>
            </w:tcBorders>
            <w:noWrap w:val="0"/>
            <w:vAlign w:val="center"/>
          </w:tcPr>
          <w:p w14:paraId="0077D565">
            <w:pPr>
              <w:jc w:val="center"/>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组</w:t>
            </w:r>
          </w:p>
        </w:tc>
      </w:tr>
      <w:tr w14:paraId="60CA2685">
        <w:tblPrEx>
          <w:tblCellMar>
            <w:top w:w="0" w:type="dxa"/>
            <w:left w:w="108" w:type="dxa"/>
            <w:bottom w:w="0" w:type="dxa"/>
            <w:right w:w="108" w:type="dxa"/>
          </w:tblCellMar>
        </w:tblPrEx>
        <w:trPr>
          <w:trHeight w:val="624" w:hRule="atLeast"/>
        </w:trPr>
        <w:tc>
          <w:tcPr>
            <w:tcW w:w="787" w:type="dxa"/>
            <w:tcBorders>
              <w:top w:val="nil"/>
              <w:left w:val="single" w:color="auto" w:sz="8" w:space="0"/>
              <w:bottom w:val="single" w:color="auto" w:sz="8" w:space="0"/>
              <w:right w:val="single" w:color="auto" w:sz="8" w:space="0"/>
            </w:tcBorders>
            <w:noWrap w:val="0"/>
            <w:vAlign w:val="center"/>
          </w:tcPr>
          <w:p w14:paraId="0A8BAC05">
            <w:pPr>
              <w:widowControl/>
              <w:jc w:val="center"/>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5</w:t>
            </w:r>
          </w:p>
        </w:tc>
        <w:tc>
          <w:tcPr>
            <w:tcW w:w="1845" w:type="dxa"/>
            <w:vMerge w:val="restart"/>
            <w:tcBorders>
              <w:top w:val="single" w:color="auto" w:sz="8" w:space="0"/>
              <w:left w:val="single" w:color="auto" w:sz="8" w:space="0"/>
              <w:bottom w:val="single" w:color="000000" w:sz="8" w:space="0"/>
              <w:right w:val="single" w:color="auto" w:sz="8" w:space="0"/>
            </w:tcBorders>
            <w:noWrap/>
            <w:vAlign w:val="center"/>
          </w:tcPr>
          <w:p w14:paraId="4ABAFBB6">
            <w:pPr>
              <w:widowControl/>
              <w:jc w:val="center"/>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无机结合料</w:t>
            </w:r>
          </w:p>
        </w:tc>
        <w:tc>
          <w:tcPr>
            <w:tcW w:w="2977" w:type="dxa"/>
            <w:tcBorders>
              <w:top w:val="nil"/>
              <w:left w:val="nil"/>
              <w:bottom w:val="single" w:color="auto" w:sz="8" w:space="0"/>
              <w:right w:val="single" w:color="auto" w:sz="8" w:space="0"/>
            </w:tcBorders>
            <w:noWrap w:val="0"/>
            <w:vAlign w:val="center"/>
          </w:tcPr>
          <w:p w14:paraId="0E20245B">
            <w:pPr>
              <w:widowControl/>
              <w:jc w:val="center"/>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灰土无侧限抗压强度</w:t>
            </w:r>
          </w:p>
        </w:tc>
        <w:tc>
          <w:tcPr>
            <w:tcW w:w="1701" w:type="dxa"/>
            <w:tcBorders>
              <w:top w:val="nil"/>
              <w:left w:val="nil"/>
              <w:bottom w:val="single" w:color="auto" w:sz="8" w:space="0"/>
              <w:right w:val="single" w:color="auto" w:sz="8" w:space="0"/>
            </w:tcBorders>
            <w:noWrap w:val="0"/>
            <w:vAlign w:val="center"/>
          </w:tcPr>
          <w:p w14:paraId="3B8DA595">
            <w:pPr>
              <w:jc w:val="center"/>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100</w:t>
            </w:r>
          </w:p>
        </w:tc>
        <w:tc>
          <w:tcPr>
            <w:tcW w:w="1896" w:type="dxa"/>
            <w:tcBorders>
              <w:top w:val="nil"/>
              <w:left w:val="nil"/>
              <w:bottom w:val="single" w:color="auto" w:sz="8" w:space="0"/>
              <w:right w:val="single" w:color="auto" w:sz="8" w:space="0"/>
            </w:tcBorders>
            <w:noWrap w:val="0"/>
            <w:vAlign w:val="center"/>
          </w:tcPr>
          <w:p w14:paraId="3BC95CAE">
            <w:pPr>
              <w:jc w:val="center"/>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组</w:t>
            </w:r>
          </w:p>
        </w:tc>
      </w:tr>
      <w:tr w14:paraId="32B28863">
        <w:tblPrEx>
          <w:tblCellMar>
            <w:top w:w="0" w:type="dxa"/>
            <w:left w:w="108" w:type="dxa"/>
            <w:bottom w:w="0" w:type="dxa"/>
            <w:right w:w="108" w:type="dxa"/>
          </w:tblCellMar>
        </w:tblPrEx>
        <w:trPr>
          <w:trHeight w:val="624" w:hRule="atLeast"/>
        </w:trPr>
        <w:tc>
          <w:tcPr>
            <w:tcW w:w="787" w:type="dxa"/>
            <w:tcBorders>
              <w:top w:val="nil"/>
              <w:left w:val="single" w:color="auto" w:sz="8" w:space="0"/>
              <w:bottom w:val="single" w:color="auto" w:sz="8" w:space="0"/>
              <w:right w:val="single" w:color="auto" w:sz="8" w:space="0"/>
            </w:tcBorders>
            <w:noWrap w:val="0"/>
            <w:vAlign w:val="center"/>
          </w:tcPr>
          <w:p w14:paraId="097CE09C">
            <w:pPr>
              <w:widowControl/>
              <w:jc w:val="center"/>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6</w:t>
            </w:r>
          </w:p>
        </w:tc>
        <w:tc>
          <w:tcPr>
            <w:tcW w:w="1845" w:type="dxa"/>
            <w:vMerge w:val="continue"/>
            <w:tcBorders>
              <w:top w:val="single" w:color="auto" w:sz="8" w:space="0"/>
              <w:left w:val="single" w:color="auto" w:sz="8" w:space="0"/>
              <w:bottom w:val="single" w:color="000000" w:sz="8" w:space="0"/>
              <w:right w:val="single" w:color="auto" w:sz="8" w:space="0"/>
            </w:tcBorders>
            <w:noWrap w:val="0"/>
            <w:vAlign w:val="center"/>
          </w:tcPr>
          <w:p w14:paraId="3900A57A">
            <w:pPr>
              <w:widowControl/>
              <w:jc w:val="left"/>
              <w:rPr>
                <w:rFonts w:hint="eastAsia" w:ascii="宋体" w:hAnsi="宋体" w:eastAsia="宋体" w:cs="宋体"/>
                <w:color w:val="000000"/>
                <w:kern w:val="0"/>
                <w:sz w:val="24"/>
                <w:szCs w:val="24"/>
                <w:highlight w:val="none"/>
              </w:rPr>
            </w:pPr>
          </w:p>
        </w:tc>
        <w:tc>
          <w:tcPr>
            <w:tcW w:w="2977" w:type="dxa"/>
            <w:tcBorders>
              <w:top w:val="nil"/>
              <w:left w:val="nil"/>
              <w:bottom w:val="single" w:color="auto" w:sz="8" w:space="0"/>
              <w:right w:val="single" w:color="auto" w:sz="8" w:space="0"/>
            </w:tcBorders>
            <w:noWrap w:val="0"/>
            <w:vAlign w:val="center"/>
          </w:tcPr>
          <w:p w14:paraId="58632179">
            <w:pPr>
              <w:widowControl/>
              <w:jc w:val="center"/>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水泥稳定碎石灰剂量</w:t>
            </w:r>
          </w:p>
        </w:tc>
        <w:tc>
          <w:tcPr>
            <w:tcW w:w="1701" w:type="dxa"/>
            <w:tcBorders>
              <w:top w:val="nil"/>
              <w:left w:val="nil"/>
              <w:bottom w:val="single" w:color="auto" w:sz="8" w:space="0"/>
              <w:right w:val="single" w:color="auto" w:sz="8" w:space="0"/>
            </w:tcBorders>
            <w:noWrap w:val="0"/>
            <w:vAlign w:val="center"/>
          </w:tcPr>
          <w:p w14:paraId="3E1DBA5D">
            <w:pPr>
              <w:jc w:val="center"/>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200</w:t>
            </w:r>
          </w:p>
        </w:tc>
        <w:tc>
          <w:tcPr>
            <w:tcW w:w="1896" w:type="dxa"/>
            <w:tcBorders>
              <w:top w:val="nil"/>
              <w:left w:val="nil"/>
              <w:bottom w:val="single" w:color="auto" w:sz="8" w:space="0"/>
              <w:right w:val="single" w:color="auto" w:sz="8" w:space="0"/>
            </w:tcBorders>
            <w:noWrap w:val="0"/>
            <w:vAlign w:val="center"/>
          </w:tcPr>
          <w:p w14:paraId="297D955F">
            <w:pPr>
              <w:jc w:val="center"/>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组</w:t>
            </w:r>
          </w:p>
        </w:tc>
      </w:tr>
      <w:tr w14:paraId="4973F566">
        <w:tblPrEx>
          <w:tblCellMar>
            <w:top w:w="0" w:type="dxa"/>
            <w:left w:w="108" w:type="dxa"/>
            <w:bottom w:w="0" w:type="dxa"/>
            <w:right w:w="108" w:type="dxa"/>
          </w:tblCellMar>
        </w:tblPrEx>
        <w:trPr>
          <w:trHeight w:val="624" w:hRule="atLeast"/>
        </w:trPr>
        <w:tc>
          <w:tcPr>
            <w:tcW w:w="787" w:type="dxa"/>
            <w:tcBorders>
              <w:top w:val="nil"/>
              <w:left w:val="single" w:color="auto" w:sz="8" w:space="0"/>
              <w:bottom w:val="single" w:color="auto" w:sz="8" w:space="0"/>
              <w:right w:val="single" w:color="auto" w:sz="8" w:space="0"/>
            </w:tcBorders>
            <w:noWrap w:val="0"/>
            <w:vAlign w:val="center"/>
          </w:tcPr>
          <w:p w14:paraId="1C5CDAB0">
            <w:pPr>
              <w:widowControl/>
              <w:jc w:val="center"/>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7</w:t>
            </w:r>
          </w:p>
        </w:tc>
        <w:tc>
          <w:tcPr>
            <w:tcW w:w="1845" w:type="dxa"/>
            <w:vMerge w:val="continue"/>
            <w:tcBorders>
              <w:top w:val="single" w:color="auto" w:sz="8" w:space="0"/>
              <w:left w:val="single" w:color="auto" w:sz="8" w:space="0"/>
              <w:bottom w:val="single" w:color="000000" w:sz="8" w:space="0"/>
              <w:right w:val="single" w:color="auto" w:sz="8" w:space="0"/>
            </w:tcBorders>
            <w:noWrap w:val="0"/>
            <w:vAlign w:val="center"/>
          </w:tcPr>
          <w:p w14:paraId="4154F85A">
            <w:pPr>
              <w:widowControl/>
              <w:jc w:val="left"/>
              <w:rPr>
                <w:rFonts w:hint="eastAsia" w:ascii="宋体" w:hAnsi="宋体" w:eastAsia="宋体" w:cs="宋体"/>
                <w:color w:val="000000"/>
                <w:kern w:val="0"/>
                <w:sz w:val="24"/>
                <w:szCs w:val="24"/>
                <w:highlight w:val="none"/>
              </w:rPr>
            </w:pPr>
          </w:p>
        </w:tc>
        <w:tc>
          <w:tcPr>
            <w:tcW w:w="2977" w:type="dxa"/>
            <w:tcBorders>
              <w:top w:val="nil"/>
              <w:left w:val="nil"/>
              <w:bottom w:val="single" w:color="auto" w:sz="8" w:space="0"/>
              <w:right w:val="single" w:color="auto" w:sz="8" w:space="0"/>
            </w:tcBorders>
            <w:noWrap w:val="0"/>
            <w:vAlign w:val="center"/>
          </w:tcPr>
          <w:p w14:paraId="07D97871">
            <w:pPr>
              <w:widowControl/>
              <w:jc w:val="center"/>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水泥稳定碎石无侧限抗压强度</w:t>
            </w:r>
          </w:p>
        </w:tc>
        <w:tc>
          <w:tcPr>
            <w:tcW w:w="1701" w:type="dxa"/>
            <w:tcBorders>
              <w:top w:val="nil"/>
              <w:left w:val="nil"/>
              <w:bottom w:val="single" w:color="auto" w:sz="8" w:space="0"/>
              <w:right w:val="single" w:color="auto" w:sz="8" w:space="0"/>
            </w:tcBorders>
            <w:noWrap w:val="0"/>
            <w:vAlign w:val="center"/>
          </w:tcPr>
          <w:p w14:paraId="242FF581">
            <w:pPr>
              <w:jc w:val="center"/>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100</w:t>
            </w:r>
          </w:p>
        </w:tc>
        <w:tc>
          <w:tcPr>
            <w:tcW w:w="1896" w:type="dxa"/>
            <w:tcBorders>
              <w:top w:val="nil"/>
              <w:left w:val="nil"/>
              <w:bottom w:val="single" w:color="auto" w:sz="8" w:space="0"/>
              <w:right w:val="single" w:color="auto" w:sz="8" w:space="0"/>
            </w:tcBorders>
            <w:noWrap w:val="0"/>
            <w:vAlign w:val="center"/>
          </w:tcPr>
          <w:p w14:paraId="4605136D">
            <w:pPr>
              <w:jc w:val="center"/>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组</w:t>
            </w:r>
          </w:p>
        </w:tc>
      </w:tr>
      <w:tr w14:paraId="05D103DA">
        <w:tblPrEx>
          <w:tblCellMar>
            <w:top w:w="0" w:type="dxa"/>
            <w:left w:w="108" w:type="dxa"/>
            <w:bottom w:w="0" w:type="dxa"/>
            <w:right w:w="108" w:type="dxa"/>
          </w:tblCellMar>
        </w:tblPrEx>
        <w:trPr>
          <w:trHeight w:val="624" w:hRule="atLeast"/>
        </w:trPr>
        <w:tc>
          <w:tcPr>
            <w:tcW w:w="787" w:type="dxa"/>
            <w:tcBorders>
              <w:top w:val="nil"/>
              <w:left w:val="single" w:color="auto" w:sz="8" w:space="0"/>
              <w:bottom w:val="single" w:color="auto" w:sz="8" w:space="0"/>
              <w:right w:val="single" w:color="auto" w:sz="8" w:space="0"/>
            </w:tcBorders>
            <w:noWrap w:val="0"/>
            <w:vAlign w:val="center"/>
          </w:tcPr>
          <w:p w14:paraId="5FE2EC9E">
            <w:pPr>
              <w:widowControl/>
              <w:jc w:val="center"/>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8</w:t>
            </w:r>
          </w:p>
        </w:tc>
        <w:tc>
          <w:tcPr>
            <w:tcW w:w="1845" w:type="dxa"/>
            <w:vMerge w:val="restart"/>
            <w:tcBorders>
              <w:top w:val="nil"/>
              <w:left w:val="single" w:color="auto" w:sz="8" w:space="0"/>
              <w:bottom w:val="single" w:color="000000" w:sz="8" w:space="0"/>
              <w:right w:val="single" w:color="auto" w:sz="8" w:space="0"/>
            </w:tcBorders>
            <w:noWrap w:val="0"/>
            <w:vAlign w:val="center"/>
          </w:tcPr>
          <w:p w14:paraId="278EF6BA">
            <w:pPr>
              <w:widowControl/>
              <w:jc w:val="center"/>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压实度</w:t>
            </w:r>
          </w:p>
        </w:tc>
        <w:tc>
          <w:tcPr>
            <w:tcW w:w="2977" w:type="dxa"/>
            <w:tcBorders>
              <w:top w:val="nil"/>
              <w:left w:val="nil"/>
              <w:bottom w:val="single" w:color="auto" w:sz="8" w:space="0"/>
              <w:right w:val="single" w:color="auto" w:sz="8" w:space="0"/>
            </w:tcBorders>
            <w:noWrap w:val="0"/>
            <w:vAlign w:val="center"/>
          </w:tcPr>
          <w:p w14:paraId="7DE8D425">
            <w:pPr>
              <w:widowControl/>
              <w:jc w:val="center"/>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灌砂法</w:t>
            </w:r>
          </w:p>
        </w:tc>
        <w:tc>
          <w:tcPr>
            <w:tcW w:w="1701" w:type="dxa"/>
            <w:tcBorders>
              <w:top w:val="nil"/>
              <w:left w:val="nil"/>
              <w:bottom w:val="single" w:color="auto" w:sz="8" w:space="0"/>
              <w:right w:val="single" w:color="auto" w:sz="8" w:space="0"/>
            </w:tcBorders>
            <w:noWrap w:val="0"/>
            <w:vAlign w:val="center"/>
          </w:tcPr>
          <w:p w14:paraId="1BA249A1">
            <w:pPr>
              <w:jc w:val="center"/>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500</w:t>
            </w:r>
          </w:p>
        </w:tc>
        <w:tc>
          <w:tcPr>
            <w:tcW w:w="1896" w:type="dxa"/>
            <w:tcBorders>
              <w:top w:val="nil"/>
              <w:left w:val="nil"/>
              <w:bottom w:val="single" w:color="auto" w:sz="8" w:space="0"/>
              <w:right w:val="single" w:color="auto" w:sz="8" w:space="0"/>
            </w:tcBorders>
            <w:noWrap w:val="0"/>
            <w:vAlign w:val="center"/>
          </w:tcPr>
          <w:p w14:paraId="69975D89">
            <w:pPr>
              <w:jc w:val="center"/>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点</w:t>
            </w:r>
          </w:p>
        </w:tc>
      </w:tr>
      <w:tr w14:paraId="0FB1349E">
        <w:tblPrEx>
          <w:tblCellMar>
            <w:top w:w="0" w:type="dxa"/>
            <w:left w:w="108" w:type="dxa"/>
            <w:bottom w:w="0" w:type="dxa"/>
            <w:right w:w="108" w:type="dxa"/>
          </w:tblCellMar>
        </w:tblPrEx>
        <w:trPr>
          <w:trHeight w:val="624" w:hRule="atLeast"/>
        </w:trPr>
        <w:tc>
          <w:tcPr>
            <w:tcW w:w="787" w:type="dxa"/>
            <w:tcBorders>
              <w:top w:val="nil"/>
              <w:left w:val="single" w:color="auto" w:sz="8" w:space="0"/>
              <w:bottom w:val="single" w:color="auto" w:sz="8" w:space="0"/>
              <w:right w:val="single" w:color="auto" w:sz="8" w:space="0"/>
            </w:tcBorders>
            <w:noWrap w:val="0"/>
            <w:vAlign w:val="center"/>
          </w:tcPr>
          <w:p w14:paraId="5B962958">
            <w:pPr>
              <w:widowControl/>
              <w:jc w:val="center"/>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9</w:t>
            </w:r>
          </w:p>
        </w:tc>
        <w:tc>
          <w:tcPr>
            <w:tcW w:w="1845" w:type="dxa"/>
            <w:vMerge w:val="continue"/>
            <w:tcBorders>
              <w:top w:val="nil"/>
              <w:left w:val="single" w:color="auto" w:sz="8" w:space="0"/>
              <w:bottom w:val="single" w:color="000000" w:sz="8" w:space="0"/>
              <w:right w:val="single" w:color="auto" w:sz="8" w:space="0"/>
            </w:tcBorders>
            <w:noWrap w:val="0"/>
            <w:vAlign w:val="center"/>
          </w:tcPr>
          <w:p w14:paraId="2BBC563D">
            <w:pPr>
              <w:widowControl/>
              <w:jc w:val="left"/>
              <w:rPr>
                <w:rFonts w:hint="eastAsia" w:ascii="宋体" w:hAnsi="宋体" w:eastAsia="宋体" w:cs="宋体"/>
                <w:color w:val="000000"/>
                <w:kern w:val="0"/>
                <w:sz w:val="24"/>
                <w:szCs w:val="24"/>
                <w:highlight w:val="none"/>
              </w:rPr>
            </w:pPr>
          </w:p>
        </w:tc>
        <w:tc>
          <w:tcPr>
            <w:tcW w:w="2977" w:type="dxa"/>
            <w:tcBorders>
              <w:top w:val="nil"/>
              <w:left w:val="nil"/>
              <w:bottom w:val="single" w:color="auto" w:sz="8" w:space="0"/>
              <w:right w:val="single" w:color="auto" w:sz="8" w:space="0"/>
            </w:tcBorders>
            <w:noWrap w:val="0"/>
            <w:vAlign w:val="center"/>
          </w:tcPr>
          <w:p w14:paraId="3DBED64D">
            <w:pPr>
              <w:widowControl/>
              <w:jc w:val="center"/>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环刀法</w:t>
            </w:r>
          </w:p>
        </w:tc>
        <w:tc>
          <w:tcPr>
            <w:tcW w:w="1701" w:type="dxa"/>
            <w:tcBorders>
              <w:top w:val="nil"/>
              <w:left w:val="nil"/>
              <w:bottom w:val="single" w:color="auto" w:sz="8" w:space="0"/>
              <w:right w:val="single" w:color="auto" w:sz="8" w:space="0"/>
            </w:tcBorders>
            <w:noWrap w:val="0"/>
            <w:vAlign w:val="center"/>
          </w:tcPr>
          <w:p w14:paraId="389EC86C">
            <w:pPr>
              <w:jc w:val="center"/>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500</w:t>
            </w:r>
          </w:p>
        </w:tc>
        <w:tc>
          <w:tcPr>
            <w:tcW w:w="1896" w:type="dxa"/>
            <w:tcBorders>
              <w:top w:val="nil"/>
              <w:left w:val="nil"/>
              <w:bottom w:val="single" w:color="auto" w:sz="8" w:space="0"/>
              <w:right w:val="single" w:color="auto" w:sz="8" w:space="0"/>
            </w:tcBorders>
            <w:noWrap w:val="0"/>
            <w:vAlign w:val="center"/>
          </w:tcPr>
          <w:p w14:paraId="0727A383">
            <w:pPr>
              <w:jc w:val="center"/>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点</w:t>
            </w:r>
          </w:p>
        </w:tc>
      </w:tr>
      <w:tr w14:paraId="455B5EC1">
        <w:tblPrEx>
          <w:tblCellMar>
            <w:top w:w="0" w:type="dxa"/>
            <w:left w:w="108" w:type="dxa"/>
            <w:bottom w:w="0" w:type="dxa"/>
            <w:right w:w="108" w:type="dxa"/>
          </w:tblCellMar>
        </w:tblPrEx>
        <w:trPr>
          <w:trHeight w:val="624" w:hRule="atLeast"/>
        </w:trPr>
        <w:tc>
          <w:tcPr>
            <w:tcW w:w="787" w:type="dxa"/>
            <w:tcBorders>
              <w:top w:val="nil"/>
              <w:left w:val="single" w:color="auto" w:sz="8" w:space="0"/>
              <w:bottom w:val="single" w:color="auto" w:sz="8" w:space="0"/>
              <w:right w:val="single" w:color="auto" w:sz="8" w:space="0"/>
            </w:tcBorders>
            <w:noWrap w:val="0"/>
            <w:vAlign w:val="center"/>
          </w:tcPr>
          <w:p w14:paraId="33E27B30">
            <w:pPr>
              <w:widowControl/>
              <w:jc w:val="center"/>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10</w:t>
            </w:r>
          </w:p>
        </w:tc>
        <w:tc>
          <w:tcPr>
            <w:tcW w:w="1845" w:type="dxa"/>
            <w:vMerge w:val="continue"/>
            <w:tcBorders>
              <w:top w:val="nil"/>
              <w:left w:val="single" w:color="auto" w:sz="8" w:space="0"/>
              <w:bottom w:val="single" w:color="000000" w:sz="8" w:space="0"/>
              <w:right w:val="single" w:color="auto" w:sz="8" w:space="0"/>
            </w:tcBorders>
            <w:noWrap w:val="0"/>
            <w:vAlign w:val="center"/>
          </w:tcPr>
          <w:p w14:paraId="53C9B234">
            <w:pPr>
              <w:widowControl/>
              <w:jc w:val="left"/>
              <w:rPr>
                <w:rFonts w:hint="eastAsia" w:ascii="宋体" w:hAnsi="宋体" w:eastAsia="宋体" w:cs="宋体"/>
                <w:color w:val="000000"/>
                <w:kern w:val="0"/>
                <w:sz w:val="24"/>
                <w:szCs w:val="24"/>
                <w:highlight w:val="none"/>
              </w:rPr>
            </w:pPr>
          </w:p>
        </w:tc>
        <w:tc>
          <w:tcPr>
            <w:tcW w:w="2977" w:type="dxa"/>
            <w:tcBorders>
              <w:top w:val="nil"/>
              <w:left w:val="nil"/>
              <w:bottom w:val="single" w:color="auto" w:sz="8" w:space="0"/>
              <w:right w:val="single" w:color="auto" w:sz="8" w:space="0"/>
            </w:tcBorders>
            <w:noWrap w:val="0"/>
            <w:vAlign w:val="center"/>
          </w:tcPr>
          <w:p w14:paraId="630DAB1C">
            <w:pPr>
              <w:widowControl/>
              <w:jc w:val="center"/>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蜡封法</w:t>
            </w:r>
          </w:p>
        </w:tc>
        <w:tc>
          <w:tcPr>
            <w:tcW w:w="1701" w:type="dxa"/>
            <w:tcBorders>
              <w:top w:val="nil"/>
              <w:left w:val="nil"/>
              <w:bottom w:val="single" w:color="auto" w:sz="8" w:space="0"/>
              <w:right w:val="single" w:color="auto" w:sz="8" w:space="0"/>
            </w:tcBorders>
            <w:noWrap w:val="0"/>
            <w:vAlign w:val="center"/>
          </w:tcPr>
          <w:p w14:paraId="5B4AB4C3">
            <w:pPr>
              <w:jc w:val="center"/>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300</w:t>
            </w:r>
          </w:p>
        </w:tc>
        <w:tc>
          <w:tcPr>
            <w:tcW w:w="1896" w:type="dxa"/>
            <w:tcBorders>
              <w:top w:val="nil"/>
              <w:left w:val="nil"/>
              <w:bottom w:val="single" w:color="auto" w:sz="8" w:space="0"/>
              <w:right w:val="single" w:color="auto" w:sz="8" w:space="0"/>
            </w:tcBorders>
            <w:noWrap w:val="0"/>
            <w:vAlign w:val="center"/>
          </w:tcPr>
          <w:p w14:paraId="7544DBCA">
            <w:pPr>
              <w:jc w:val="center"/>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点</w:t>
            </w:r>
          </w:p>
        </w:tc>
      </w:tr>
      <w:tr w14:paraId="5A9995E6">
        <w:tblPrEx>
          <w:tblCellMar>
            <w:top w:w="0" w:type="dxa"/>
            <w:left w:w="108" w:type="dxa"/>
            <w:bottom w:w="0" w:type="dxa"/>
            <w:right w:w="108" w:type="dxa"/>
          </w:tblCellMar>
        </w:tblPrEx>
        <w:trPr>
          <w:trHeight w:val="624" w:hRule="atLeast"/>
        </w:trPr>
        <w:tc>
          <w:tcPr>
            <w:tcW w:w="787" w:type="dxa"/>
            <w:tcBorders>
              <w:top w:val="nil"/>
              <w:left w:val="single" w:color="auto" w:sz="8" w:space="0"/>
              <w:bottom w:val="single" w:color="auto" w:sz="8" w:space="0"/>
              <w:right w:val="single" w:color="auto" w:sz="8" w:space="0"/>
            </w:tcBorders>
            <w:noWrap w:val="0"/>
            <w:vAlign w:val="center"/>
          </w:tcPr>
          <w:p w14:paraId="34ED6E04">
            <w:pPr>
              <w:widowControl/>
              <w:jc w:val="center"/>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11</w:t>
            </w:r>
          </w:p>
        </w:tc>
        <w:tc>
          <w:tcPr>
            <w:tcW w:w="1845" w:type="dxa"/>
            <w:tcBorders>
              <w:top w:val="nil"/>
              <w:left w:val="nil"/>
              <w:bottom w:val="single" w:color="auto" w:sz="8" w:space="0"/>
              <w:right w:val="single" w:color="auto" w:sz="8" w:space="0"/>
            </w:tcBorders>
            <w:noWrap w:val="0"/>
            <w:vAlign w:val="center"/>
          </w:tcPr>
          <w:p w14:paraId="298D3EBC">
            <w:pPr>
              <w:widowControl/>
              <w:jc w:val="center"/>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路面取芯</w:t>
            </w:r>
          </w:p>
        </w:tc>
        <w:tc>
          <w:tcPr>
            <w:tcW w:w="2977" w:type="dxa"/>
            <w:tcBorders>
              <w:top w:val="nil"/>
              <w:left w:val="nil"/>
              <w:bottom w:val="single" w:color="auto" w:sz="8" w:space="0"/>
              <w:right w:val="single" w:color="auto" w:sz="8" w:space="0"/>
            </w:tcBorders>
            <w:noWrap w:val="0"/>
            <w:vAlign w:val="center"/>
          </w:tcPr>
          <w:p w14:paraId="7470C5D3">
            <w:pPr>
              <w:widowControl/>
              <w:jc w:val="center"/>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沥青面层厚度</w:t>
            </w:r>
          </w:p>
        </w:tc>
        <w:tc>
          <w:tcPr>
            <w:tcW w:w="1701" w:type="dxa"/>
            <w:tcBorders>
              <w:top w:val="nil"/>
              <w:left w:val="nil"/>
              <w:bottom w:val="single" w:color="auto" w:sz="8" w:space="0"/>
              <w:right w:val="single" w:color="auto" w:sz="8" w:space="0"/>
            </w:tcBorders>
            <w:noWrap w:val="0"/>
            <w:vAlign w:val="center"/>
          </w:tcPr>
          <w:p w14:paraId="68CA08CC">
            <w:pPr>
              <w:jc w:val="center"/>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300</w:t>
            </w:r>
          </w:p>
        </w:tc>
        <w:tc>
          <w:tcPr>
            <w:tcW w:w="1896" w:type="dxa"/>
            <w:tcBorders>
              <w:top w:val="nil"/>
              <w:left w:val="nil"/>
              <w:bottom w:val="single" w:color="auto" w:sz="8" w:space="0"/>
              <w:right w:val="single" w:color="auto" w:sz="8" w:space="0"/>
            </w:tcBorders>
            <w:noWrap w:val="0"/>
            <w:vAlign w:val="center"/>
          </w:tcPr>
          <w:p w14:paraId="53D262FE">
            <w:pPr>
              <w:jc w:val="center"/>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点</w:t>
            </w:r>
          </w:p>
        </w:tc>
      </w:tr>
      <w:tr w14:paraId="323FFF58">
        <w:tblPrEx>
          <w:tblCellMar>
            <w:top w:w="0" w:type="dxa"/>
            <w:left w:w="108" w:type="dxa"/>
            <w:bottom w:w="0" w:type="dxa"/>
            <w:right w:w="108" w:type="dxa"/>
          </w:tblCellMar>
        </w:tblPrEx>
        <w:trPr>
          <w:trHeight w:val="624" w:hRule="atLeast"/>
        </w:trPr>
        <w:tc>
          <w:tcPr>
            <w:tcW w:w="787" w:type="dxa"/>
            <w:tcBorders>
              <w:top w:val="single" w:color="auto" w:sz="8" w:space="0"/>
              <w:left w:val="single" w:color="auto" w:sz="8" w:space="0"/>
              <w:bottom w:val="single" w:color="auto" w:sz="8" w:space="0"/>
              <w:right w:val="single" w:color="auto" w:sz="8" w:space="0"/>
            </w:tcBorders>
            <w:noWrap w:val="0"/>
            <w:vAlign w:val="center"/>
          </w:tcPr>
          <w:p w14:paraId="37859511">
            <w:pPr>
              <w:widowControl/>
              <w:jc w:val="center"/>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12</w:t>
            </w:r>
          </w:p>
        </w:tc>
        <w:tc>
          <w:tcPr>
            <w:tcW w:w="1845" w:type="dxa"/>
            <w:tcBorders>
              <w:top w:val="single" w:color="auto" w:sz="8" w:space="0"/>
              <w:left w:val="nil"/>
              <w:bottom w:val="single" w:color="auto" w:sz="8" w:space="0"/>
              <w:right w:val="single" w:color="auto" w:sz="8" w:space="0"/>
            </w:tcBorders>
            <w:noWrap w:val="0"/>
            <w:vAlign w:val="center"/>
          </w:tcPr>
          <w:p w14:paraId="3AE849BD">
            <w:pPr>
              <w:widowControl/>
              <w:jc w:val="center"/>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路面平整度</w:t>
            </w:r>
          </w:p>
        </w:tc>
        <w:tc>
          <w:tcPr>
            <w:tcW w:w="2977" w:type="dxa"/>
            <w:tcBorders>
              <w:top w:val="single" w:color="auto" w:sz="8" w:space="0"/>
              <w:left w:val="nil"/>
              <w:bottom w:val="single" w:color="auto" w:sz="8" w:space="0"/>
              <w:right w:val="single" w:color="auto" w:sz="8" w:space="0"/>
            </w:tcBorders>
            <w:noWrap w:val="0"/>
            <w:vAlign w:val="center"/>
          </w:tcPr>
          <w:p w14:paraId="5950388A">
            <w:pPr>
              <w:widowControl/>
              <w:jc w:val="center"/>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道路路面平整度检测</w:t>
            </w:r>
          </w:p>
        </w:tc>
        <w:tc>
          <w:tcPr>
            <w:tcW w:w="1701" w:type="dxa"/>
            <w:tcBorders>
              <w:top w:val="single" w:color="auto" w:sz="8" w:space="0"/>
              <w:left w:val="nil"/>
              <w:bottom w:val="single" w:color="auto" w:sz="8" w:space="0"/>
              <w:right w:val="single" w:color="auto" w:sz="8" w:space="0"/>
            </w:tcBorders>
            <w:noWrap w:val="0"/>
            <w:vAlign w:val="center"/>
          </w:tcPr>
          <w:p w14:paraId="2F09E5EF">
            <w:pPr>
              <w:jc w:val="center"/>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600</w:t>
            </w:r>
          </w:p>
        </w:tc>
        <w:tc>
          <w:tcPr>
            <w:tcW w:w="1896" w:type="dxa"/>
            <w:tcBorders>
              <w:top w:val="single" w:color="auto" w:sz="8" w:space="0"/>
              <w:left w:val="nil"/>
              <w:bottom w:val="single" w:color="auto" w:sz="8" w:space="0"/>
              <w:right w:val="single" w:color="auto" w:sz="8" w:space="0"/>
            </w:tcBorders>
            <w:noWrap w:val="0"/>
            <w:vAlign w:val="center"/>
          </w:tcPr>
          <w:p w14:paraId="5AE8D842">
            <w:pPr>
              <w:jc w:val="center"/>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点</w:t>
            </w:r>
          </w:p>
        </w:tc>
      </w:tr>
      <w:tr w14:paraId="785EEE7A">
        <w:tblPrEx>
          <w:tblCellMar>
            <w:top w:w="0" w:type="dxa"/>
            <w:left w:w="108" w:type="dxa"/>
            <w:bottom w:w="0" w:type="dxa"/>
            <w:right w:w="108" w:type="dxa"/>
          </w:tblCellMar>
        </w:tblPrEx>
        <w:trPr>
          <w:trHeight w:val="624" w:hRule="atLeast"/>
        </w:trPr>
        <w:tc>
          <w:tcPr>
            <w:tcW w:w="787" w:type="dxa"/>
            <w:tcBorders>
              <w:top w:val="nil"/>
              <w:left w:val="single" w:color="auto" w:sz="8" w:space="0"/>
              <w:bottom w:val="single" w:color="auto" w:sz="8" w:space="0"/>
              <w:right w:val="single" w:color="auto" w:sz="8" w:space="0"/>
            </w:tcBorders>
            <w:noWrap w:val="0"/>
            <w:vAlign w:val="center"/>
          </w:tcPr>
          <w:p w14:paraId="60E9AB17">
            <w:pPr>
              <w:widowControl/>
              <w:jc w:val="center"/>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13</w:t>
            </w:r>
          </w:p>
        </w:tc>
        <w:tc>
          <w:tcPr>
            <w:tcW w:w="1845" w:type="dxa"/>
            <w:tcBorders>
              <w:top w:val="nil"/>
              <w:left w:val="nil"/>
              <w:bottom w:val="single" w:color="auto" w:sz="8" w:space="0"/>
              <w:right w:val="single" w:color="auto" w:sz="8" w:space="0"/>
            </w:tcBorders>
            <w:noWrap w:val="0"/>
            <w:vAlign w:val="center"/>
          </w:tcPr>
          <w:p w14:paraId="5D628795">
            <w:pPr>
              <w:widowControl/>
              <w:jc w:val="center"/>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弯沉</w:t>
            </w:r>
          </w:p>
        </w:tc>
        <w:tc>
          <w:tcPr>
            <w:tcW w:w="2977" w:type="dxa"/>
            <w:tcBorders>
              <w:top w:val="nil"/>
              <w:left w:val="nil"/>
              <w:bottom w:val="single" w:color="auto" w:sz="8" w:space="0"/>
              <w:right w:val="single" w:color="auto" w:sz="8" w:space="0"/>
            </w:tcBorders>
            <w:noWrap w:val="0"/>
            <w:vAlign w:val="center"/>
          </w:tcPr>
          <w:p w14:paraId="46E50D19">
            <w:pPr>
              <w:widowControl/>
              <w:jc w:val="center"/>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道路弯沉值检测</w:t>
            </w:r>
          </w:p>
        </w:tc>
        <w:tc>
          <w:tcPr>
            <w:tcW w:w="1701" w:type="dxa"/>
            <w:tcBorders>
              <w:top w:val="nil"/>
              <w:left w:val="nil"/>
              <w:bottom w:val="single" w:color="auto" w:sz="8" w:space="0"/>
              <w:right w:val="single" w:color="auto" w:sz="8" w:space="0"/>
            </w:tcBorders>
            <w:noWrap w:val="0"/>
            <w:vAlign w:val="center"/>
          </w:tcPr>
          <w:p w14:paraId="0326B232">
            <w:pPr>
              <w:jc w:val="center"/>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600</w:t>
            </w:r>
          </w:p>
        </w:tc>
        <w:tc>
          <w:tcPr>
            <w:tcW w:w="1896" w:type="dxa"/>
            <w:tcBorders>
              <w:top w:val="nil"/>
              <w:left w:val="nil"/>
              <w:bottom w:val="single" w:color="auto" w:sz="8" w:space="0"/>
              <w:right w:val="single" w:color="auto" w:sz="8" w:space="0"/>
            </w:tcBorders>
            <w:noWrap w:val="0"/>
            <w:vAlign w:val="center"/>
          </w:tcPr>
          <w:p w14:paraId="72E3F56B">
            <w:pPr>
              <w:jc w:val="center"/>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点</w:t>
            </w:r>
          </w:p>
        </w:tc>
      </w:tr>
      <w:tr w14:paraId="1E04B9ED">
        <w:tblPrEx>
          <w:tblCellMar>
            <w:top w:w="0" w:type="dxa"/>
            <w:left w:w="108" w:type="dxa"/>
            <w:bottom w:w="0" w:type="dxa"/>
            <w:right w:w="108" w:type="dxa"/>
          </w:tblCellMar>
        </w:tblPrEx>
        <w:trPr>
          <w:trHeight w:val="624" w:hRule="atLeast"/>
        </w:trPr>
        <w:tc>
          <w:tcPr>
            <w:tcW w:w="787" w:type="dxa"/>
            <w:tcBorders>
              <w:top w:val="nil"/>
              <w:left w:val="single" w:color="auto" w:sz="8" w:space="0"/>
              <w:bottom w:val="single" w:color="auto" w:sz="8" w:space="0"/>
              <w:right w:val="single" w:color="auto" w:sz="8" w:space="0"/>
            </w:tcBorders>
            <w:noWrap w:val="0"/>
            <w:vAlign w:val="center"/>
          </w:tcPr>
          <w:p w14:paraId="43DCEA29">
            <w:pPr>
              <w:widowControl/>
              <w:jc w:val="center"/>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14</w:t>
            </w:r>
          </w:p>
        </w:tc>
        <w:tc>
          <w:tcPr>
            <w:tcW w:w="1845" w:type="dxa"/>
            <w:tcBorders>
              <w:top w:val="nil"/>
              <w:left w:val="nil"/>
              <w:bottom w:val="nil"/>
              <w:right w:val="single" w:color="auto" w:sz="8" w:space="0"/>
            </w:tcBorders>
            <w:noWrap w:val="0"/>
            <w:vAlign w:val="center"/>
          </w:tcPr>
          <w:p w14:paraId="206A9994">
            <w:pPr>
              <w:widowControl/>
              <w:jc w:val="center"/>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砖</w:t>
            </w:r>
          </w:p>
        </w:tc>
        <w:tc>
          <w:tcPr>
            <w:tcW w:w="2977" w:type="dxa"/>
            <w:tcBorders>
              <w:top w:val="nil"/>
              <w:left w:val="nil"/>
              <w:bottom w:val="single" w:color="auto" w:sz="8" w:space="0"/>
              <w:right w:val="single" w:color="auto" w:sz="8" w:space="0"/>
            </w:tcBorders>
            <w:noWrap w:val="0"/>
            <w:vAlign w:val="center"/>
          </w:tcPr>
          <w:p w14:paraId="69442AB1">
            <w:pPr>
              <w:widowControl/>
              <w:jc w:val="center"/>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透水砖抗压强度或抗折强度、透水系数</w:t>
            </w:r>
          </w:p>
        </w:tc>
        <w:tc>
          <w:tcPr>
            <w:tcW w:w="1701" w:type="dxa"/>
            <w:tcBorders>
              <w:top w:val="nil"/>
              <w:left w:val="nil"/>
              <w:bottom w:val="single" w:color="auto" w:sz="8" w:space="0"/>
              <w:right w:val="single" w:color="auto" w:sz="8" w:space="0"/>
            </w:tcBorders>
            <w:noWrap w:val="0"/>
            <w:vAlign w:val="center"/>
          </w:tcPr>
          <w:p w14:paraId="1E956683">
            <w:pPr>
              <w:jc w:val="center"/>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60</w:t>
            </w:r>
          </w:p>
        </w:tc>
        <w:tc>
          <w:tcPr>
            <w:tcW w:w="1896" w:type="dxa"/>
            <w:tcBorders>
              <w:top w:val="nil"/>
              <w:left w:val="nil"/>
              <w:bottom w:val="single" w:color="auto" w:sz="8" w:space="0"/>
              <w:right w:val="single" w:color="auto" w:sz="8" w:space="0"/>
            </w:tcBorders>
            <w:noWrap w:val="0"/>
            <w:vAlign w:val="center"/>
          </w:tcPr>
          <w:p w14:paraId="026185E1">
            <w:pPr>
              <w:jc w:val="center"/>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组</w:t>
            </w:r>
          </w:p>
        </w:tc>
      </w:tr>
      <w:tr w14:paraId="4C685451">
        <w:tblPrEx>
          <w:tblCellMar>
            <w:top w:w="0" w:type="dxa"/>
            <w:left w:w="108" w:type="dxa"/>
            <w:bottom w:w="0" w:type="dxa"/>
            <w:right w:w="108" w:type="dxa"/>
          </w:tblCellMar>
        </w:tblPrEx>
        <w:trPr>
          <w:trHeight w:val="624" w:hRule="atLeast"/>
        </w:trPr>
        <w:tc>
          <w:tcPr>
            <w:tcW w:w="787" w:type="dxa"/>
            <w:tcBorders>
              <w:top w:val="nil"/>
              <w:left w:val="single" w:color="auto" w:sz="8" w:space="0"/>
              <w:bottom w:val="single" w:color="auto" w:sz="8" w:space="0"/>
              <w:right w:val="single" w:color="auto" w:sz="8" w:space="0"/>
            </w:tcBorders>
            <w:noWrap w:val="0"/>
            <w:vAlign w:val="center"/>
          </w:tcPr>
          <w:p w14:paraId="49868F9B">
            <w:pPr>
              <w:widowControl/>
              <w:jc w:val="center"/>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15</w:t>
            </w:r>
          </w:p>
        </w:tc>
        <w:tc>
          <w:tcPr>
            <w:tcW w:w="1845" w:type="dxa"/>
            <w:vMerge w:val="restart"/>
            <w:tcBorders>
              <w:top w:val="single" w:color="auto" w:sz="8" w:space="0"/>
              <w:left w:val="single" w:color="auto" w:sz="8" w:space="0"/>
              <w:bottom w:val="single" w:color="000000" w:sz="8" w:space="0"/>
              <w:right w:val="single" w:color="auto" w:sz="8" w:space="0"/>
            </w:tcBorders>
            <w:noWrap w:val="0"/>
            <w:vAlign w:val="center"/>
          </w:tcPr>
          <w:p w14:paraId="1D750F21">
            <w:pPr>
              <w:widowControl/>
              <w:jc w:val="center"/>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混凝土路缘石</w:t>
            </w:r>
          </w:p>
        </w:tc>
        <w:tc>
          <w:tcPr>
            <w:tcW w:w="2977" w:type="dxa"/>
            <w:tcBorders>
              <w:top w:val="nil"/>
              <w:left w:val="nil"/>
              <w:bottom w:val="single" w:color="auto" w:sz="8" w:space="0"/>
              <w:right w:val="single" w:color="auto" w:sz="8" w:space="0"/>
            </w:tcBorders>
            <w:noWrap w:val="0"/>
            <w:vAlign w:val="center"/>
          </w:tcPr>
          <w:p w14:paraId="635D3A00">
            <w:pPr>
              <w:widowControl/>
              <w:jc w:val="center"/>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抗压强度</w:t>
            </w:r>
          </w:p>
        </w:tc>
        <w:tc>
          <w:tcPr>
            <w:tcW w:w="1701" w:type="dxa"/>
            <w:tcBorders>
              <w:top w:val="nil"/>
              <w:left w:val="nil"/>
              <w:bottom w:val="single" w:color="auto" w:sz="8" w:space="0"/>
              <w:right w:val="single" w:color="auto" w:sz="8" w:space="0"/>
            </w:tcBorders>
            <w:noWrap w:val="0"/>
            <w:vAlign w:val="center"/>
          </w:tcPr>
          <w:p w14:paraId="5F2EB94D">
            <w:pPr>
              <w:jc w:val="center"/>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60</w:t>
            </w:r>
          </w:p>
        </w:tc>
        <w:tc>
          <w:tcPr>
            <w:tcW w:w="1896" w:type="dxa"/>
            <w:tcBorders>
              <w:top w:val="nil"/>
              <w:left w:val="nil"/>
              <w:bottom w:val="single" w:color="auto" w:sz="8" w:space="0"/>
              <w:right w:val="single" w:color="auto" w:sz="8" w:space="0"/>
            </w:tcBorders>
            <w:noWrap w:val="0"/>
            <w:vAlign w:val="center"/>
          </w:tcPr>
          <w:p w14:paraId="5F5BA03D">
            <w:pPr>
              <w:jc w:val="center"/>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组</w:t>
            </w:r>
          </w:p>
        </w:tc>
      </w:tr>
      <w:tr w14:paraId="01601AFB">
        <w:tblPrEx>
          <w:tblCellMar>
            <w:top w:w="0" w:type="dxa"/>
            <w:left w:w="108" w:type="dxa"/>
            <w:bottom w:w="0" w:type="dxa"/>
            <w:right w:w="108" w:type="dxa"/>
          </w:tblCellMar>
        </w:tblPrEx>
        <w:trPr>
          <w:trHeight w:val="624" w:hRule="atLeast"/>
        </w:trPr>
        <w:tc>
          <w:tcPr>
            <w:tcW w:w="787" w:type="dxa"/>
            <w:tcBorders>
              <w:top w:val="nil"/>
              <w:left w:val="single" w:color="auto" w:sz="8" w:space="0"/>
              <w:bottom w:val="single" w:color="auto" w:sz="8" w:space="0"/>
              <w:right w:val="single" w:color="auto" w:sz="8" w:space="0"/>
            </w:tcBorders>
            <w:noWrap w:val="0"/>
            <w:vAlign w:val="center"/>
          </w:tcPr>
          <w:p w14:paraId="78CED9A0">
            <w:pPr>
              <w:widowControl/>
              <w:jc w:val="center"/>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16</w:t>
            </w:r>
          </w:p>
        </w:tc>
        <w:tc>
          <w:tcPr>
            <w:tcW w:w="1845" w:type="dxa"/>
            <w:vMerge w:val="continue"/>
            <w:tcBorders>
              <w:top w:val="single" w:color="auto" w:sz="8" w:space="0"/>
              <w:left w:val="single" w:color="auto" w:sz="8" w:space="0"/>
              <w:bottom w:val="single" w:color="000000" w:sz="8" w:space="0"/>
              <w:right w:val="single" w:color="auto" w:sz="8" w:space="0"/>
            </w:tcBorders>
            <w:noWrap w:val="0"/>
            <w:vAlign w:val="center"/>
          </w:tcPr>
          <w:p w14:paraId="47782C8B">
            <w:pPr>
              <w:widowControl/>
              <w:jc w:val="left"/>
              <w:rPr>
                <w:rFonts w:hint="eastAsia" w:ascii="宋体" w:hAnsi="宋体" w:eastAsia="宋体" w:cs="宋体"/>
                <w:color w:val="000000"/>
                <w:kern w:val="0"/>
                <w:sz w:val="24"/>
                <w:szCs w:val="24"/>
                <w:highlight w:val="none"/>
              </w:rPr>
            </w:pPr>
          </w:p>
        </w:tc>
        <w:tc>
          <w:tcPr>
            <w:tcW w:w="2977" w:type="dxa"/>
            <w:tcBorders>
              <w:top w:val="nil"/>
              <w:left w:val="nil"/>
              <w:bottom w:val="single" w:color="auto" w:sz="8" w:space="0"/>
              <w:right w:val="single" w:color="auto" w:sz="8" w:space="0"/>
            </w:tcBorders>
            <w:noWrap w:val="0"/>
            <w:vAlign w:val="center"/>
          </w:tcPr>
          <w:p w14:paraId="1BDA7D30">
            <w:pPr>
              <w:widowControl/>
              <w:jc w:val="center"/>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抗折强度</w:t>
            </w:r>
          </w:p>
        </w:tc>
        <w:tc>
          <w:tcPr>
            <w:tcW w:w="1701" w:type="dxa"/>
            <w:tcBorders>
              <w:top w:val="nil"/>
              <w:left w:val="nil"/>
              <w:bottom w:val="single" w:color="auto" w:sz="8" w:space="0"/>
              <w:right w:val="single" w:color="auto" w:sz="8" w:space="0"/>
            </w:tcBorders>
            <w:noWrap w:val="0"/>
            <w:vAlign w:val="center"/>
          </w:tcPr>
          <w:p w14:paraId="6C91211E">
            <w:pPr>
              <w:jc w:val="center"/>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60</w:t>
            </w:r>
          </w:p>
        </w:tc>
        <w:tc>
          <w:tcPr>
            <w:tcW w:w="1896" w:type="dxa"/>
            <w:tcBorders>
              <w:top w:val="nil"/>
              <w:left w:val="nil"/>
              <w:bottom w:val="single" w:color="auto" w:sz="8" w:space="0"/>
              <w:right w:val="single" w:color="auto" w:sz="8" w:space="0"/>
            </w:tcBorders>
            <w:noWrap w:val="0"/>
            <w:vAlign w:val="center"/>
          </w:tcPr>
          <w:p w14:paraId="287B914E">
            <w:pPr>
              <w:jc w:val="center"/>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组</w:t>
            </w:r>
          </w:p>
        </w:tc>
      </w:tr>
      <w:tr w14:paraId="73185CBB">
        <w:tblPrEx>
          <w:tblCellMar>
            <w:top w:w="0" w:type="dxa"/>
            <w:left w:w="108" w:type="dxa"/>
            <w:bottom w:w="0" w:type="dxa"/>
            <w:right w:w="108" w:type="dxa"/>
          </w:tblCellMar>
        </w:tblPrEx>
        <w:trPr>
          <w:trHeight w:val="624" w:hRule="atLeast"/>
        </w:trPr>
        <w:tc>
          <w:tcPr>
            <w:tcW w:w="787" w:type="dxa"/>
            <w:tcBorders>
              <w:top w:val="nil"/>
              <w:left w:val="single" w:color="auto" w:sz="8" w:space="0"/>
              <w:bottom w:val="single" w:color="auto" w:sz="8" w:space="0"/>
              <w:right w:val="single" w:color="auto" w:sz="8" w:space="0"/>
            </w:tcBorders>
            <w:noWrap w:val="0"/>
            <w:vAlign w:val="center"/>
          </w:tcPr>
          <w:p w14:paraId="68263AD0">
            <w:pPr>
              <w:widowControl/>
              <w:jc w:val="center"/>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17</w:t>
            </w:r>
          </w:p>
        </w:tc>
        <w:tc>
          <w:tcPr>
            <w:tcW w:w="1845" w:type="dxa"/>
            <w:tcBorders>
              <w:top w:val="nil"/>
              <w:left w:val="nil"/>
              <w:bottom w:val="single" w:color="auto" w:sz="8" w:space="0"/>
              <w:right w:val="single" w:color="auto" w:sz="8" w:space="0"/>
            </w:tcBorders>
            <w:noWrap/>
            <w:vAlign w:val="center"/>
          </w:tcPr>
          <w:p w14:paraId="26DE8741">
            <w:pPr>
              <w:widowControl/>
              <w:jc w:val="center"/>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结构层密实</w:t>
            </w:r>
          </w:p>
        </w:tc>
        <w:tc>
          <w:tcPr>
            <w:tcW w:w="2977" w:type="dxa"/>
            <w:tcBorders>
              <w:top w:val="nil"/>
              <w:left w:val="nil"/>
              <w:bottom w:val="single" w:color="auto" w:sz="8" w:space="0"/>
              <w:right w:val="single" w:color="auto" w:sz="8" w:space="0"/>
            </w:tcBorders>
            <w:noWrap w:val="0"/>
            <w:vAlign w:val="center"/>
          </w:tcPr>
          <w:p w14:paraId="5E834131">
            <w:pPr>
              <w:widowControl/>
              <w:jc w:val="center"/>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路基密实情况</w:t>
            </w:r>
          </w:p>
        </w:tc>
        <w:tc>
          <w:tcPr>
            <w:tcW w:w="1701" w:type="dxa"/>
            <w:tcBorders>
              <w:top w:val="nil"/>
              <w:left w:val="nil"/>
              <w:bottom w:val="single" w:color="auto" w:sz="8" w:space="0"/>
              <w:right w:val="single" w:color="auto" w:sz="8" w:space="0"/>
            </w:tcBorders>
            <w:noWrap/>
            <w:vAlign w:val="center"/>
          </w:tcPr>
          <w:p w14:paraId="26058BEC">
            <w:pPr>
              <w:jc w:val="center"/>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57</w:t>
            </w:r>
          </w:p>
        </w:tc>
        <w:tc>
          <w:tcPr>
            <w:tcW w:w="1896" w:type="dxa"/>
            <w:tcBorders>
              <w:top w:val="nil"/>
              <w:left w:val="nil"/>
              <w:bottom w:val="single" w:color="auto" w:sz="8" w:space="0"/>
              <w:right w:val="single" w:color="auto" w:sz="8" w:space="0"/>
            </w:tcBorders>
            <w:noWrap/>
            <w:vAlign w:val="center"/>
          </w:tcPr>
          <w:p w14:paraId="4407BB52">
            <w:pPr>
              <w:jc w:val="center"/>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组</w:t>
            </w:r>
          </w:p>
        </w:tc>
      </w:tr>
      <w:tr w14:paraId="274D59AE">
        <w:tblPrEx>
          <w:tblCellMar>
            <w:top w:w="0" w:type="dxa"/>
            <w:left w:w="108" w:type="dxa"/>
            <w:bottom w:w="0" w:type="dxa"/>
            <w:right w:w="108" w:type="dxa"/>
          </w:tblCellMar>
        </w:tblPrEx>
        <w:trPr>
          <w:trHeight w:val="624" w:hRule="atLeast"/>
        </w:trPr>
        <w:tc>
          <w:tcPr>
            <w:tcW w:w="787" w:type="dxa"/>
            <w:tcBorders>
              <w:top w:val="nil"/>
              <w:left w:val="single" w:color="auto" w:sz="8" w:space="0"/>
              <w:bottom w:val="single" w:color="auto" w:sz="8" w:space="0"/>
              <w:right w:val="single" w:color="auto" w:sz="8" w:space="0"/>
            </w:tcBorders>
            <w:noWrap w:val="0"/>
            <w:vAlign w:val="center"/>
          </w:tcPr>
          <w:p w14:paraId="27A21A18">
            <w:pPr>
              <w:widowControl/>
              <w:jc w:val="center"/>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18</w:t>
            </w:r>
          </w:p>
        </w:tc>
        <w:tc>
          <w:tcPr>
            <w:tcW w:w="1845" w:type="dxa"/>
            <w:tcBorders>
              <w:top w:val="nil"/>
              <w:left w:val="nil"/>
              <w:bottom w:val="single" w:color="auto" w:sz="8" w:space="0"/>
              <w:right w:val="single" w:color="auto" w:sz="8" w:space="0"/>
            </w:tcBorders>
            <w:noWrap/>
            <w:vAlign w:val="center"/>
          </w:tcPr>
          <w:p w14:paraId="7ABEB6B8">
            <w:pPr>
              <w:widowControl/>
              <w:jc w:val="center"/>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结构层厚度</w:t>
            </w:r>
          </w:p>
        </w:tc>
        <w:tc>
          <w:tcPr>
            <w:tcW w:w="2977" w:type="dxa"/>
            <w:tcBorders>
              <w:top w:val="nil"/>
              <w:left w:val="nil"/>
              <w:bottom w:val="single" w:color="auto" w:sz="8" w:space="0"/>
              <w:right w:val="single" w:color="auto" w:sz="8" w:space="0"/>
            </w:tcBorders>
            <w:noWrap w:val="0"/>
            <w:vAlign w:val="center"/>
          </w:tcPr>
          <w:p w14:paraId="6FB8A2B4">
            <w:pPr>
              <w:widowControl/>
              <w:jc w:val="center"/>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厚度</w:t>
            </w:r>
          </w:p>
        </w:tc>
        <w:tc>
          <w:tcPr>
            <w:tcW w:w="1701" w:type="dxa"/>
            <w:tcBorders>
              <w:top w:val="nil"/>
              <w:left w:val="nil"/>
              <w:bottom w:val="single" w:color="auto" w:sz="8" w:space="0"/>
              <w:right w:val="single" w:color="auto" w:sz="8" w:space="0"/>
            </w:tcBorders>
            <w:noWrap/>
            <w:vAlign w:val="center"/>
          </w:tcPr>
          <w:p w14:paraId="562BA361">
            <w:pPr>
              <w:jc w:val="center"/>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57</w:t>
            </w:r>
          </w:p>
        </w:tc>
        <w:tc>
          <w:tcPr>
            <w:tcW w:w="1896" w:type="dxa"/>
            <w:tcBorders>
              <w:top w:val="nil"/>
              <w:left w:val="nil"/>
              <w:bottom w:val="single" w:color="auto" w:sz="8" w:space="0"/>
              <w:right w:val="single" w:color="auto" w:sz="8" w:space="0"/>
            </w:tcBorders>
            <w:noWrap/>
            <w:vAlign w:val="center"/>
          </w:tcPr>
          <w:p w14:paraId="304A5292">
            <w:pPr>
              <w:jc w:val="center"/>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点</w:t>
            </w:r>
          </w:p>
        </w:tc>
      </w:tr>
      <w:tr w14:paraId="26114821">
        <w:tblPrEx>
          <w:tblCellMar>
            <w:top w:w="0" w:type="dxa"/>
            <w:left w:w="108" w:type="dxa"/>
            <w:bottom w:w="0" w:type="dxa"/>
            <w:right w:w="108" w:type="dxa"/>
          </w:tblCellMar>
        </w:tblPrEx>
        <w:trPr>
          <w:trHeight w:val="624" w:hRule="atLeast"/>
        </w:trPr>
        <w:tc>
          <w:tcPr>
            <w:tcW w:w="787" w:type="dxa"/>
            <w:tcBorders>
              <w:top w:val="nil"/>
              <w:left w:val="single" w:color="auto" w:sz="8" w:space="0"/>
              <w:bottom w:val="single" w:color="auto" w:sz="8" w:space="0"/>
              <w:right w:val="single" w:color="auto" w:sz="8" w:space="0"/>
            </w:tcBorders>
            <w:noWrap w:val="0"/>
            <w:vAlign w:val="center"/>
          </w:tcPr>
          <w:p w14:paraId="7B595B75">
            <w:pPr>
              <w:widowControl/>
              <w:jc w:val="center"/>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19</w:t>
            </w:r>
          </w:p>
        </w:tc>
        <w:tc>
          <w:tcPr>
            <w:tcW w:w="1845" w:type="dxa"/>
            <w:tcBorders>
              <w:top w:val="nil"/>
              <w:left w:val="nil"/>
              <w:bottom w:val="single" w:color="auto" w:sz="8" w:space="0"/>
              <w:right w:val="single" w:color="auto" w:sz="8" w:space="0"/>
            </w:tcBorders>
            <w:noWrap/>
            <w:vAlign w:val="center"/>
          </w:tcPr>
          <w:p w14:paraId="226B1F82">
            <w:pPr>
              <w:widowControl/>
              <w:jc w:val="center"/>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结构层强度</w:t>
            </w:r>
          </w:p>
        </w:tc>
        <w:tc>
          <w:tcPr>
            <w:tcW w:w="2977" w:type="dxa"/>
            <w:tcBorders>
              <w:top w:val="nil"/>
              <w:left w:val="nil"/>
              <w:bottom w:val="single" w:color="auto" w:sz="8" w:space="0"/>
              <w:right w:val="single" w:color="auto" w:sz="8" w:space="0"/>
            </w:tcBorders>
            <w:noWrap w:val="0"/>
            <w:vAlign w:val="center"/>
          </w:tcPr>
          <w:p w14:paraId="1956F012">
            <w:pPr>
              <w:widowControl/>
              <w:jc w:val="center"/>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强度</w:t>
            </w:r>
          </w:p>
        </w:tc>
        <w:tc>
          <w:tcPr>
            <w:tcW w:w="1701" w:type="dxa"/>
            <w:tcBorders>
              <w:top w:val="nil"/>
              <w:left w:val="nil"/>
              <w:bottom w:val="single" w:color="auto" w:sz="8" w:space="0"/>
              <w:right w:val="single" w:color="auto" w:sz="8" w:space="0"/>
            </w:tcBorders>
            <w:noWrap/>
            <w:vAlign w:val="center"/>
          </w:tcPr>
          <w:p w14:paraId="56248983">
            <w:pPr>
              <w:jc w:val="center"/>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57</w:t>
            </w:r>
          </w:p>
        </w:tc>
        <w:tc>
          <w:tcPr>
            <w:tcW w:w="1896" w:type="dxa"/>
            <w:tcBorders>
              <w:top w:val="nil"/>
              <w:left w:val="nil"/>
              <w:bottom w:val="single" w:color="auto" w:sz="8" w:space="0"/>
              <w:right w:val="single" w:color="auto" w:sz="8" w:space="0"/>
            </w:tcBorders>
            <w:noWrap/>
            <w:vAlign w:val="center"/>
          </w:tcPr>
          <w:p w14:paraId="0D9DD94F">
            <w:pPr>
              <w:jc w:val="center"/>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点</w:t>
            </w:r>
          </w:p>
        </w:tc>
      </w:tr>
      <w:tr w14:paraId="04E66192">
        <w:tblPrEx>
          <w:tblCellMar>
            <w:top w:w="0" w:type="dxa"/>
            <w:left w:w="108" w:type="dxa"/>
            <w:bottom w:w="0" w:type="dxa"/>
            <w:right w:w="108" w:type="dxa"/>
          </w:tblCellMar>
        </w:tblPrEx>
        <w:trPr>
          <w:trHeight w:val="624" w:hRule="atLeast"/>
        </w:trPr>
        <w:tc>
          <w:tcPr>
            <w:tcW w:w="787" w:type="dxa"/>
            <w:tcBorders>
              <w:top w:val="nil"/>
              <w:left w:val="single" w:color="auto" w:sz="8" w:space="0"/>
              <w:bottom w:val="single" w:color="auto" w:sz="8" w:space="0"/>
              <w:right w:val="single" w:color="auto" w:sz="8" w:space="0"/>
            </w:tcBorders>
            <w:noWrap w:val="0"/>
            <w:vAlign w:val="center"/>
          </w:tcPr>
          <w:p w14:paraId="43492F62">
            <w:pPr>
              <w:widowControl/>
              <w:jc w:val="center"/>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20</w:t>
            </w:r>
          </w:p>
        </w:tc>
        <w:tc>
          <w:tcPr>
            <w:tcW w:w="1845" w:type="dxa"/>
            <w:tcBorders>
              <w:top w:val="nil"/>
              <w:left w:val="nil"/>
              <w:bottom w:val="single" w:color="auto" w:sz="8" w:space="0"/>
              <w:right w:val="single" w:color="auto" w:sz="8" w:space="0"/>
            </w:tcBorders>
            <w:noWrap/>
            <w:vAlign w:val="center"/>
          </w:tcPr>
          <w:p w14:paraId="43B947EC">
            <w:pPr>
              <w:widowControl/>
              <w:jc w:val="center"/>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面层厚度</w:t>
            </w:r>
          </w:p>
        </w:tc>
        <w:tc>
          <w:tcPr>
            <w:tcW w:w="2977" w:type="dxa"/>
            <w:tcBorders>
              <w:top w:val="nil"/>
              <w:left w:val="nil"/>
              <w:bottom w:val="single" w:color="auto" w:sz="8" w:space="0"/>
              <w:right w:val="single" w:color="auto" w:sz="8" w:space="0"/>
            </w:tcBorders>
            <w:noWrap w:val="0"/>
            <w:vAlign w:val="center"/>
          </w:tcPr>
          <w:p w14:paraId="2C6ED401">
            <w:pPr>
              <w:widowControl/>
              <w:jc w:val="center"/>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厚度</w:t>
            </w:r>
          </w:p>
        </w:tc>
        <w:tc>
          <w:tcPr>
            <w:tcW w:w="1701" w:type="dxa"/>
            <w:tcBorders>
              <w:top w:val="nil"/>
              <w:left w:val="nil"/>
              <w:bottom w:val="single" w:color="auto" w:sz="8" w:space="0"/>
              <w:right w:val="single" w:color="auto" w:sz="8" w:space="0"/>
            </w:tcBorders>
            <w:noWrap/>
            <w:vAlign w:val="center"/>
          </w:tcPr>
          <w:p w14:paraId="4DB06D68">
            <w:pPr>
              <w:jc w:val="center"/>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55</w:t>
            </w:r>
          </w:p>
        </w:tc>
        <w:tc>
          <w:tcPr>
            <w:tcW w:w="1896" w:type="dxa"/>
            <w:tcBorders>
              <w:top w:val="nil"/>
              <w:left w:val="nil"/>
              <w:bottom w:val="single" w:color="auto" w:sz="8" w:space="0"/>
              <w:right w:val="single" w:color="auto" w:sz="8" w:space="0"/>
            </w:tcBorders>
            <w:noWrap/>
            <w:vAlign w:val="center"/>
          </w:tcPr>
          <w:p w14:paraId="305BE04E">
            <w:pPr>
              <w:jc w:val="center"/>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点</w:t>
            </w:r>
          </w:p>
        </w:tc>
      </w:tr>
      <w:tr w14:paraId="020FD2AD">
        <w:tblPrEx>
          <w:tblCellMar>
            <w:top w:w="0" w:type="dxa"/>
            <w:left w:w="108" w:type="dxa"/>
            <w:bottom w:w="0" w:type="dxa"/>
            <w:right w:w="108" w:type="dxa"/>
          </w:tblCellMar>
        </w:tblPrEx>
        <w:trPr>
          <w:trHeight w:val="624" w:hRule="atLeast"/>
        </w:trPr>
        <w:tc>
          <w:tcPr>
            <w:tcW w:w="787" w:type="dxa"/>
            <w:tcBorders>
              <w:top w:val="nil"/>
              <w:left w:val="single" w:color="auto" w:sz="8" w:space="0"/>
              <w:bottom w:val="single" w:color="auto" w:sz="8" w:space="0"/>
              <w:right w:val="single" w:color="auto" w:sz="8" w:space="0"/>
            </w:tcBorders>
            <w:noWrap w:val="0"/>
            <w:vAlign w:val="center"/>
          </w:tcPr>
          <w:p w14:paraId="73C2ED0B">
            <w:pPr>
              <w:widowControl/>
              <w:jc w:val="center"/>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21</w:t>
            </w:r>
          </w:p>
        </w:tc>
        <w:tc>
          <w:tcPr>
            <w:tcW w:w="1845" w:type="dxa"/>
            <w:tcBorders>
              <w:top w:val="nil"/>
              <w:left w:val="nil"/>
              <w:bottom w:val="single" w:color="auto" w:sz="8" w:space="0"/>
              <w:right w:val="single" w:color="auto" w:sz="8" w:space="0"/>
            </w:tcBorders>
            <w:noWrap/>
            <w:vAlign w:val="center"/>
          </w:tcPr>
          <w:p w14:paraId="5A2F2599">
            <w:pPr>
              <w:widowControl/>
              <w:jc w:val="center"/>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级配分析</w:t>
            </w:r>
          </w:p>
        </w:tc>
        <w:tc>
          <w:tcPr>
            <w:tcW w:w="2977" w:type="dxa"/>
            <w:tcBorders>
              <w:top w:val="nil"/>
              <w:left w:val="nil"/>
              <w:bottom w:val="single" w:color="auto" w:sz="8" w:space="0"/>
              <w:right w:val="single" w:color="auto" w:sz="8" w:space="0"/>
            </w:tcBorders>
            <w:noWrap w:val="0"/>
            <w:vAlign w:val="center"/>
          </w:tcPr>
          <w:p w14:paraId="5F186AD1">
            <w:pPr>
              <w:widowControl/>
              <w:jc w:val="center"/>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筛分、含油量</w:t>
            </w:r>
          </w:p>
        </w:tc>
        <w:tc>
          <w:tcPr>
            <w:tcW w:w="1701" w:type="dxa"/>
            <w:tcBorders>
              <w:top w:val="nil"/>
              <w:left w:val="nil"/>
              <w:bottom w:val="single" w:color="auto" w:sz="8" w:space="0"/>
              <w:right w:val="single" w:color="auto" w:sz="8" w:space="0"/>
            </w:tcBorders>
            <w:noWrap/>
            <w:vAlign w:val="center"/>
          </w:tcPr>
          <w:p w14:paraId="167857F4">
            <w:pPr>
              <w:jc w:val="center"/>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48</w:t>
            </w:r>
          </w:p>
        </w:tc>
        <w:tc>
          <w:tcPr>
            <w:tcW w:w="1896" w:type="dxa"/>
            <w:tcBorders>
              <w:top w:val="nil"/>
              <w:left w:val="nil"/>
              <w:bottom w:val="single" w:color="auto" w:sz="8" w:space="0"/>
              <w:right w:val="single" w:color="auto" w:sz="8" w:space="0"/>
            </w:tcBorders>
            <w:noWrap/>
            <w:vAlign w:val="center"/>
          </w:tcPr>
          <w:p w14:paraId="6F807277">
            <w:pPr>
              <w:jc w:val="center"/>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组</w:t>
            </w:r>
          </w:p>
        </w:tc>
      </w:tr>
      <w:tr w14:paraId="4138224E">
        <w:tblPrEx>
          <w:tblCellMar>
            <w:top w:w="0" w:type="dxa"/>
            <w:left w:w="108" w:type="dxa"/>
            <w:bottom w:w="0" w:type="dxa"/>
            <w:right w:w="108" w:type="dxa"/>
          </w:tblCellMar>
        </w:tblPrEx>
        <w:trPr>
          <w:trHeight w:val="624" w:hRule="atLeast"/>
        </w:trPr>
        <w:tc>
          <w:tcPr>
            <w:tcW w:w="787" w:type="dxa"/>
            <w:tcBorders>
              <w:top w:val="nil"/>
              <w:left w:val="single" w:color="auto" w:sz="8" w:space="0"/>
              <w:bottom w:val="single" w:color="auto" w:sz="8" w:space="0"/>
              <w:right w:val="single" w:color="auto" w:sz="8" w:space="0"/>
            </w:tcBorders>
            <w:noWrap w:val="0"/>
            <w:vAlign w:val="center"/>
          </w:tcPr>
          <w:p w14:paraId="15751A97">
            <w:pPr>
              <w:widowControl/>
              <w:jc w:val="center"/>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22</w:t>
            </w:r>
          </w:p>
        </w:tc>
        <w:tc>
          <w:tcPr>
            <w:tcW w:w="1845" w:type="dxa"/>
            <w:tcBorders>
              <w:top w:val="nil"/>
              <w:left w:val="nil"/>
              <w:bottom w:val="single" w:color="auto" w:sz="8" w:space="0"/>
              <w:right w:val="single" w:color="auto" w:sz="8" w:space="0"/>
            </w:tcBorders>
            <w:noWrap w:val="0"/>
            <w:vAlign w:val="center"/>
          </w:tcPr>
          <w:p w14:paraId="2BB9B4D4">
            <w:pPr>
              <w:widowControl/>
              <w:jc w:val="center"/>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路面平整度</w:t>
            </w:r>
          </w:p>
        </w:tc>
        <w:tc>
          <w:tcPr>
            <w:tcW w:w="2977" w:type="dxa"/>
            <w:tcBorders>
              <w:top w:val="nil"/>
              <w:left w:val="nil"/>
              <w:bottom w:val="single" w:color="auto" w:sz="8" w:space="0"/>
              <w:right w:val="single" w:color="auto" w:sz="8" w:space="0"/>
            </w:tcBorders>
            <w:noWrap w:val="0"/>
            <w:vAlign w:val="center"/>
          </w:tcPr>
          <w:p w14:paraId="59A4D9B1">
            <w:pPr>
              <w:widowControl/>
              <w:jc w:val="center"/>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道路路面平整度检测</w:t>
            </w:r>
          </w:p>
        </w:tc>
        <w:tc>
          <w:tcPr>
            <w:tcW w:w="1701" w:type="dxa"/>
            <w:tcBorders>
              <w:top w:val="nil"/>
              <w:left w:val="nil"/>
              <w:bottom w:val="single" w:color="auto" w:sz="8" w:space="0"/>
              <w:right w:val="single" w:color="auto" w:sz="8" w:space="0"/>
            </w:tcBorders>
            <w:noWrap/>
            <w:vAlign w:val="center"/>
          </w:tcPr>
          <w:p w14:paraId="398A2970">
            <w:pPr>
              <w:jc w:val="center"/>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569</w:t>
            </w:r>
          </w:p>
        </w:tc>
        <w:tc>
          <w:tcPr>
            <w:tcW w:w="1896" w:type="dxa"/>
            <w:tcBorders>
              <w:top w:val="nil"/>
              <w:left w:val="nil"/>
              <w:bottom w:val="single" w:color="auto" w:sz="8" w:space="0"/>
              <w:right w:val="single" w:color="auto" w:sz="8" w:space="0"/>
            </w:tcBorders>
            <w:noWrap/>
            <w:vAlign w:val="center"/>
          </w:tcPr>
          <w:p w14:paraId="50E03FC4">
            <w:pPr>
              <w:jc w:val="center"/>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点</w:t>
            </w:r>
          </w:p>
        </w:tc>
      </w:tr>
      <w:tr w14:paraId="33881A37">
        <w:tblPrEx>
          <w:tblCellMar>
            <w:top w:w="0" w:type="dxa"/>
            <w:left w:w="108" w:type="dxa"/>
            <w:bottom w:w="0" w:type="dxa"/>
            <w:right w:w="108" w:type="dxa"/>
          </w:tblCellMar>
        </w:tblPrEx>
        <w:trPr>
          <w:trHeight w:val="624" w:hRule="atLeast"/>
        </w:trPr>
        <w:tc>
          <w:tcPr>
            <w:tcW w:w="787" w:type="dxa"/>
            <w:tcBorders>
              <w:top w:val="nil"/>
              <w:left w:val="single" w:color="auto" w:sz="8" w:space="0"/>
              <w:bottom w:val="single" w:color="auto" w:sz="8" w:space="0"/>
              <w:right w:val="single" w:color="auto" w:sz="8" w:space="0"/>
            </w:tcBorders>
            <w:noWrap w:val="0"/>
            <w:vAlign w:val="center"/>
          </w:tcPr>
          <w:p w14:paraId="2FE3F987">
            <w:pPr>
              <w:widowControl/>
              <w:jc w:val="center"/>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23</w:t>
            </w:r>
          </w:p>
        </w:tc>
        <w:tc>
          <w:tcPr>
            <w:tcW w:w="1845" w:type="dxa"/>
            <w:tcBorders>
              <w:top w:val="nil"/>
              <w:left w:val="nil"/>
              <w:bottom w:val="single" w:color="auto" w:sz="8" w:space="0"/>
              <w:right w:val="single" w:color="auto" w:sz="8" w:space="0"/>
            </w:tcBorders>
            <w:noWrap w:val="0"/>
            <w:vAlign w:val="center"/>
          </w:tcPr>
          <w:p w14:paraId="3F7DA0E8">
            <w:pPr>
              <w:widowControl/>
              <w:jc w:val="center"/>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弯沉</w:t>
            </w:r>
          </w:p>
        </w:tc>
        <w:tc>
          <w:tcPr>
            <w:tcW w:w="2977" w:type="dxa"/>
            <w:tcBorders>
              <w:top w:val="nil"/>
              <w:left w:val="nil"/>
              <w:bottom w:val="single" w:color="auto" w:sz="8" w:space="0"/>
              <w:right w:val="single" w:color="auto" w:sz="8" w:space="0"/>
            </w:tcBorders>
            <w:noWrap w:val="0"/>
            <w:vAlign w:val="center"/>
          </w:tcPr>
          <w:p w14:paraId="787FF8E2">
            <w:pPr>
              <w:widowControl/>
              <w:jc w:val="center"/>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道路弯沉值检测</w:t>
            </w:r>
          </w:p>
        </w:tc>
        <w:tc>
          <w:tcPr>
            <w:tcW w:w="1701" w:type="dxa"/>
            <w:tcBorders>
              <w:top w:val="nil"/>
              <w:left w:val="nil"/>
              <w:bottom w:val="single" w:color="auto" w:sz="8" w:space="0"/>
              <w:right w:val="single" w:color="auto" w:sz="8" w:space="0"/>
            </w:tcBorders>
            <w:noWrap/>
            <w:vAlign w:val="center"/>
          </w:tcPr>
          <w:p w14:paraId="1713D1C5">
            <w:pPr>
              <w:jc w:val="center"/>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569</w:t>
            </w:r>
          </w:p>
        </w:tc>
        <w:tc>
          <w:tcPr>
            <w:tcW w:w="1896" w:type="dxa"/>
            <w:tcBorders>
              <w:top w:val="nil"/>
              <w:left w:val="nil"/>
              <w:bottom w:val="single" w:color="auto" w:sz="8" w:space="0"/>
              <w:right w:val="single" w:color="auto" w:sz="8" w:space="0"/>
            </w:tcBorders>
            <w:noWrap/>
            <w:vAlign w:val="center"/>
          </w:tcPr>
          <w:p w14:paraId="3C36AA01">
            <w:pPr>
              <w:jc w:val="center"/>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点</w:t>
            </w:r>
          </w:p>
        </w:tc>
      </w:tr>
    </w:tbl>
    <w:p w14:paraId="282AE568">
      <w:pPr>
        <w:pStyle w:val="17"/>
        <w:kinsoku/>
        <w:spacing w:line="360" w:lineRule="auto"/>
        <w:jc w:val="center"/>
        <w:rPr>
          <w:rFonts w:ascii="仿宋" w:hAnsi="仿宋" w:eastAsia="仿宋" w:cs="仿宋"/>
          <w:color w:val="auto"/>
          <w:sz w:val="24"/>
          <w:szCs w:val="24"/>
          <w:highlight w:val="none"/>
        </w:rPr>
      </w:pPr>
    </w:p>
    <w:p w14:paraId="2111FBF6">
      <w:pPr>
        <w:rPr>
          <w:rFonts w:hint="eastAsia" w:ascii="宋体" w:hAnsi="宋体" w:eastAsia="宋体" w:cs="宋体"/>
          <w:b/>
          <w:bCs/>
          <w:color w:val="000000" w:themeColor="text1"/>
          <w:sz w:val="40"/>
          <w:szCs w:val="40"/>
          <w:highlight w:val="none"/>
          <w14:textFill>
            <w14:solidFill>
              <w14:schemeClr w14:val="tx1"/>
            </w14:solidFill>
          </w14:textFill>
        </w:rPr>
      </w:pPr>
      <w:bookmarkStart w:id="67" w:name="_Toc18571"/>
      <w:r>
        <w:rPr>
          <w:rFonts w:hint="eastAsia" w:ascii="宋体" w:hAnsi="宋体" w:eastAsia="宋体" w:cs="宋体"/>
          <w:b/>
          <w:bCs/>
          <w:color w:val="000000" w:themeColor="text1"/>
          <w:sz w:val="40"/>
          <w:szCs w:val="40"/>
          <w:highlight w:val="none"/>
          <w14:textFill>
            <w14:solidFill>
              <w14:schemeClr w14:val="tx1"/>
            </w14:solidFill>
          </w14:textFill>
        </w:rPr>
        <w:br w:type="page"/>
      </w:r>
    </w:p>
    <w:p w14:paraId="1108B408">
      <w:pPr>
        <w:widowControl/>
        <w:wordWrap w:val="0"/>
        <w:spacing w:line="400" w:lineRule="exact"/>
        <w:ind w:firstLine="803"/>
        <w:jc w:val="center"/>
        <w:outlineLvl w:val="0"/>
        <w:rPr>
          <w:rFonts w:hint="eastAsia" w:ascii="宋体" w:hAnsi="宋体" w:eastAsia="宋体" w:cs="宋体"/>
          <w:b/>
          <w:bCs/>
          <w:color w:val="000000" w:themeColor="text1"/>
          <w:sz w:val="40"/>
          <w:szCs w:val="40"/>
          <w:highlight w:val="none"/>
          <w14:textFill>
            <w14:solidFill>
              <w14:schemeClr w14:val="tx1"/>
            </w14:solidFill>
          </w14:textFill>
        </w:rPr>
      </w:pPr>
      <w:bookmarkStart w:id="68" w:name="_Toc23479"/>
      <w:r>
        <w:rPr>
          <w:rFonts w:hint="eastAsia" w:ascii="宋体" w:hAnsi="宋体" w:eastAsia="宋体" w:cs="宋体"/>
          <w:b/>
          <w:bCs/>
          <w:color w:val="000000" w:themeColor="text1"/>
          <w:sz w:val="40"/>
          <w:szCs w:val="40"/>
          <w:highlight w:val="none"/>
          <w14:textFill>
            <w14:solidFill>
              <w14:schemeClr w14:val="tx1"/>
            </w14:solidFill>
          </w14:textFill>
        </w:rPr>
        <w:t>第五章  投标文件构成及格式</w:t>
      </w:r>
      <w:bookmarkEnd w:id="54"/>
      <w:bookmarkEnd w:id="55"/>
      <w:bookmarkEnd w:id="56"/>
      <w:bookmarkEnd w:id="57"/>
      <w:bookmarkEnd w:id="58"/>
      <w:bookmarkEnd w:id="59"/>
      <w:bookmarkEnd w:id="60"/>
      <w:bookmarkEnd w:id="61"/>
      <w:bookmarkEnd w:id="62"/>
      <w:bookmarkEnd w:id="63"/>
      <w:bookmarkEnd w:id="64"/>
      <w:bookmarkEnd w:id="65"/>
      <w:bookmarkEnd w:id="67"/>
      <w:bookmarkEnd w:id="68"/>
    </w:p>
    <w:p w14:paraId="15EF45D0">
      <w:pPr>
        <w:widowControl/>
        <w:ind w:firstLine="251" w:firstLineChars="70"/>
        <w:jc w:val="center"/>
        <w:rPr>
          <w:rFonts w:hint="eastAsia" w:ascii="宋体" w:hAnsi="宋体" w:eastAsia="宋体" w:cs="宋体"/>
          <w:color w:val="000000" w:themeColor="text1"/>
          <w:sz w:val="36"/>
          <w:szCs w:val="36"/>
          <w:highlight w:val="none"/>
          <w14:textFill>
            <w14:solidFill>
              <w14:schemeClr w14:val="tx1"/>
            </w14:solidFill>
          </w14:textFill>
        </w:rPr>
      </w:pPr>
    </w:p>
    <w:p w14:paraId="660FF27B">
      <w:pPr>
        <w:widowControl/>
        <w:ind w:firstLine="251" w:firstLineChars="70"/>
        <w:jc w:val="center"/>
        <w:rPr>
          <w:rFonts w:hint="eastAsia" w:ascii="宋体" w:hAnsi="宋体" w:eastAsia="宋体" w:cs="宋体"/>
          <w:color w:val="000000" w:themeColor="text1"/>
          <w:sz w:val="36"/>
          <w:szCs w:val="36"/>
          <w:highlight w:val="none"/>
          <w14:textFill>
            <w14:solidFill>
              <w14:schemeClr w14:val="tx1"/>
            </w14:solidFill>
          </w14:textFill>
        </w:rPr>
      </w:pPr>
    </w:p>
    <w:p w14:paraId="4D166C4F">
      <w:pPr>
        <w:jc w:val="center"/>
        <w:rPr>
          <w:rFonts w:hint="eastAsia" w:ascii="宋体" w:hAnsi="宋体" w:eastAsia="宋体" w:cs="宋体"/>
          <w:b/>
          <w:sz w:val="52"/>
          <w:szCs w:val="52"/>
          <w:highlight w:val="none"/>
          <w:lang w:eastAsia="zh-CN"/>
        </w:rPr>
      </w:pPr>
      <w:r>
        <w:rPr>
          <w:rFonts w:hint="eastAsia" w:ascii="宋体" w:hAnsi="宋体" w:eastAsia="宋体" w:cs="宋体"/>
          <w:b/>
          <w:sz w:val="52"/>
          <w:szCs w:val="52"/>
          <w:highlight w:val="none"/>
          <w:lang w:eastAsia="zh-CN"/>
        </w:rPr>
        <w:t>2026年度非市政开挖修复工程</w:t>
      </w:r>
    </w:p>
    <w:p w14:paraId="04BD0E0B">
      <w:pPr>
        <w:pStyle w:val="13"/>
        <w:pageBreakBefore w:val="0"/>
        <w:overflowPunct/>
        <w:topLinePunct w:val="0"/>
        <w:bidi w:val="0"/>
        <w:spacing w:line="360" w:lineRule="auto"/>
        <w:rPr>
          <w:rFonts w:hint="eastAsia" w:ascii="宋体" w:hAnsi="宋体" w:eastAsia="宋体" w:cs="宋体"/>
          <w:b/>
          <w:sz w:val="24"/>
          <w:szCs w:val="24"/>
          <w:highlight w:val="none"/>
          <w:lang w:eastAsia="zh-CN"/>
        </w:rPr>
      </w:pPr>
    </w:p>
    <w:p w14:paraId="0F8763C8">
      <w:pPr>
        <w:pageBreakBefore w:val="0"/>
        <w:overflowPunct/>
        <w:topLinePunct w:val="0"/>
        <w:bidi w:val="0"/>
        <w:spacing w:line="360" w:lineRule="auto"/>
        <w:rPr>
          <w:rFonts w:hint="eastAsia" w:ascii="宋体" w:hAnsi="宋体" w:eastAsia="宋体" w:cs="宋体"/>
          <w:sz w:val="24"/>
          <w:szCs w:val="24"/>
          <w:highlight w:val="none"/>
          <w:lang w:eastAsia="zh-CN"/>
        </w:rPr>
      </w:pPr>
    </w:p>
    <w:p w14:paraId="50300FD0">
      <w:pPr>
        <w:pageBreakBefore w:val="0"/>
        <w:overflowPunct/>
        <w:topLinePunct w:val="0"/>
        <w:bidi w:val="0"/>
        <w:spacing w:line="360" w:lineRule="auto"/>
        <w:rPr>
          <w:rFonts w:hint="eastAsia" w:ascii="宋体" w:hAnsi="宋体" w:eastAsia="宋体" w:cs="宋体"/>
          <w:sz w:val="24"/>
          <w:szCs w:val="24"/>
          <w:highlight w:val="none"/>
        </w:rPr>
      </w:pPr>
    </w:p>
    <w:p w14:paraId="0A42FB9A">
      <w:pPr>
        <w:pageBreakBefore w:val="0"/>
        <w:overflowPunct/>
        <w:topLinePunct w:val="0"/>
        <w:bidi w:val="0"/>
        <w:spacing w:line="360" w:lineRule="auto"/>
        <w:rPr>
          <w:rFonts w:hint="eastAsia" w:ascii="宋体" w:hAnsi="宋体" w:eastAsia="宋体" w:cs="宋体"/>
          <w:sz w:val="24"/>
          <w:szCs w:val="24"/>
          <w:highlight w:val="none"/>
        </w:rPr>
      </w:pPr>
    </w:p>
    <w:p w14:paraId="2DA280F5">
      <w:pPr>
        <w:pageBreakBefore w:val="0"/>
        <w:widowControl/>
        <w:overflowPunct/>
        <w:topLinePunct w:val="0"/>
        <w:bidi w:val="0"/>
        <w:spacing w:line="360" w:lineRule="auto"/>
        <w:jc w:val="center"/>
        <w:rPr>
          <w:rFonts w:hint="eastAsia" w:ascii="宋体" w:hAnsi="宋体" w:eastAsia="宋体" w:cs="宋体"/>
          <w:sz w:val="96"/>
          <w:szCs w:val="96"/>
          <w:highlight w:val="none"/>
        </w:rPr>
      </w:pPr>
      <w:r>
        <w:rPr>
          <w:rFonts w:hint="eastAsia" w:ascii="宋体" w:hAnsi="宋体" w:eastAsia="宋体" w:cs="宋体"/>
          <w:spacing w:val="323"/>
          <w:kern w:val="0"/>
          <w:sz w:val="96"/>
          <w:szCs w:val="96"/>
          <w:highlight w:val="none"/>
          <w:fitText w:val="5778" w:id="1463619751"/>
        </w:rPr>
        <w:t>投标文</w:t>
      </w:r>
      <w:r>
        <w:rPr>
          <w:rFonts w:hint="eastAsia" w:ascii="宋体" w:hAnsi="宋体" w:eastAsia="宋体" w:cs="宋体"/>
          <w:spacing w:val="0"/>
          <w:kern w:val="0"/>
          <w:sz w:val="96"/>
          <w:szCs w:val="96"/>
          <w:highlight w:val="none"/>
          <w:fitText w:val="5778" w:id="1463619751"/>
        </w:rPr>
        <w:t>件</w:t>
      </w:r>
    </w:p>
    <w:p w14:paraId="475381FE">
      <w:pPr>
        <w:pageBreakBefore w:val="0"/>
        <w:widowControl/>
        <w:overflowPunct/>
        <w:topLinePunct w:val="0"/>
        <w:bidi w:val="0"/>
        <w:spacing w:line="360" w:lineRule="auto"/>
        <w:jc w:val="center"/>
        <w:rPr>
          <w:rFonts w:hint="eastAsia" w:ascii="宋体" w:hAnsi="宋体" w:eastAsia="宋体" w:cs="宋体"/>
          <w:sz w:val="24"/>
          <w:szCs w:val="24"/>
          <w:highlight w:val="none"/>
        </w:rPr>
      </w:pPr>
    </w:p>
    <w:p w14:paraId="65DCC0D6">
      <w:pPr>
        <w:pageBreakBefore w:val="0"/>
        <w:widowControl/>
        <w:overflowPunct/>
        <w:topLinePunct w:val="0"/>
        <w:bidi w:val="0"/>
        <w:spacing w:line="360" w:lineRule="auto"/>
        <w:jc w:val="center"/>
        <w:rPr>
          <w:rFonts w:hint="eastAsia" w:ascii="宋体" w:hAnsi="宋体" w:eastAsia="宋体" w:cs="宋体"/>
          <w:sz w:val="32"/>
          <w:szCs w:val="32"/>
          <w:highlight w:val="none"/>
          <w:lang w:eastAsia="zh-CN"/>
        </w:rPr>
      </w:pPr>
      <w:r>
        <w:rPr>
          <w:rFonts w:hint="eastAsia" w:ascii="宋体" w:hAnsi="宋体" w:eastAsia="宋体" w:cs="宋体"/>
          <w:sz w:val="32"/>
          <w:szCs w:val="32"/>
          <w:highlight w:val="none"/>
        </w:rPr>
        <w:t>项目编号：</w:t>
      </w:r>
      <w:r>
        <w:rPr>
          <w:rFonts w:hint="eastAsia" w:ascii="宋体" w:hAnsi="宋体" w:eastAsia="宋体" w:cs="宋体"/>
          <w:sz w:val="32"/>
          <w:szCs w:val="32"/>
          <w:highlight w:val="none"/>
          <w:lang w:eastAsia="zh-CN"/>
        </w:rPr>
        <w:t>XAGC-2026-000022-4</w:t>
      </w:r>
    </w:p>
    <w:p w14:paraId="5BCA5A87">
      <w:pPr>
        <w:pStyle w:val="16"/>
        <w:pageBreakBefore w:val="0"/>
        <w:overflowPunct/>
        <w:topLinePunct w:val="0"/>
        <w:bidi w:val="0"/>
        <w:spacing w:line="360" w:lineRule="auto"/>
        <w:ind w:firstLine="1280" w:firstLineChars="400"/>
        <w:jc w:val="both"/>
        <w:rPr>
          <w:rFonts w:hint="default" w:ascii="宋体" w:hAnsi="宋体" w:eastAsia="宋体" w:cs="宋体"/>
          <w:sz w:val="32"/>
          <w:szCs w:val="32"/>
          <w:highlight w:val="none"/>
          <w:lang w:val="en-US"/>
        </w:rPr>
      </w:pPr>
      <w:r>
        <w:rPr>
          <w:rFonts w:hint="eastAsia" w:ascii="宋体" w:hAnsi="宋体" w:eastAsia="宋体" w:cs="宋体"/>
          <w:sz w:val="32"/>
          <w:szCs w:val="32"/>
          <w:highlight w:val="none"/>
          <w:lang w:val="en-US" w:eastAsia="zh-CN"/>
        </w:rPr>
        <w:t>标段编号：008</w:t>
      </w:r>
    </w:p>
    <w:p w14:paraId="2B6B5715">
      <w:pPr>
        <w:pageBreakBefore w:val="0"/>
        <w:widowControl/>
        <w:overflowPunct/>
        <w:topLinePunct w:val="0"/>
        <w:bidi w:val="0"/>
        <w:spacing w:line="360" w:lineRule="auto"/>
        <w:jc w:val="center"/>
        <w:rPr>
          <w:rFonts w:hint="eastAsia" w:ascii="宋体" w:hAnsi="宋体" w:eastAsia="宋体" w:cs="宋体"/>
          <w:sz w:val="24"/>
          <w:szCs w:val="24"/>
          <w:highlight w:val="none"/>
        </w:rPr>
      </w:pPr>
    </w:p>
    <w:p w14:paraId="430F7676">
      <w:pPr>
        <w:pageBreakBefore w:val="0"/>
        <w:widowControl/>
        <w:overflowPunct/>
        <w:topLinePunct w:val="0"/>
        <w:bidi w:val="0"/>
        <w:spacing w:line="360" w:lineRule="auto"/>
        <w:jc w:val="center"/>
        <w:rPr>
          <w:rFonts w:hint="eastAsia" w:ascii="宋体" w:hAnsi="宋体" w:eastAsia="宋体" w:cs="宋体"/>
          <w:sz w:val="36"/>
          <w:szCs w:val="36"/>
          <w:highlight w:val="none"/>
        </w:rPr>
      </w:pPr>
      <w:r>
        <w:rPr>
          <w:rFonts w:hint="eastAsia" w:ascii="宋体" w:hAnsi="宋体" w:eastAsia="宋体" w:cs="宋体"/>
          <w:sz w:val="36"/>
          <w:szCs w:val="36"/>
          <w:highlight w:val="none"/>
        </w:rPr>
        <w:t>正本/副本</w:t>
      </w:r>
    </w:p>
    <w:p w14:paraId="46962A9B">
      <w:pPr>
        <w:pStyle w:val="7"/>
        <w:pageBreakBefore w:val="0"/>
        <w:overflowPunct/>
        <w:topLinePunct w:val="0"/>
        <w:bidi w:val="0"/>
        <w:spacing w:line="360" w:lineRule="auto"/>
        <w:rPr>
          <w:rFonts w:hint="eastAsia" w:ascii="宋体" w:hAnsi="宋体" w:eastAsia="宋体" w:cs="宋体"/>
          <w:sz w:val="24"/>
          <w:szCs w:val="24"/>
          <w:highlight w:val="none"/>
        </w:rPr>
      </w:pPr>
    </w:p>
    <w:p w14:paraId="28F2DFBC">
      <w:pPr>
        <w:pStyle w:val="7"/>
        <w:pageBreakBefore w:val="0"/>
        <w:overflowPunct/>
        <w:topLinePunct w:val="0"/>
        <w:bidi w:val="0"/>
        <w:spacing w:line="360" w:lineRule="auto"/>
        <w:rPr>
          <w:rFonts w:hint="eastAsia" w:ascii="宋体" w:hAnsi="宋体" w:eastAsia="宋体" w:cs="宋体"/>
          <w:sz w:val="24"/>
          <w:szCs w:val="24"/>
          <w:highlight w:val="none"/>
        </w:rPr>
      </w:pPr>
    </w:p>
    <w:p w14:paraId="56955104">
      <w:pPr>
        <w:pageBreakBefore w:val="0"/>
        <w:widowControl/>
        <w:overflowPunct/>
        <w:topLinePunct w:val="0"/>
        <w:bidi w:val="0"/>
        <w:spacing w:line="360" w:lineRule="auto"/>
        <w:ind w:firstLine="1600" w:firstLineChars="500"/>
        <w:rPr>
          <w:rFonts w:hint="eastAsia" w:ascii="宋体" w:hAnsi="宋体" w:eastAsia="宋体" w:cs="宋体"/>
          <w:sz w:val="32"/>
          <w:szCs w:val="32"/>
          <w:highlight w:val="none"/>
        </w:rPr>
      </w:pPr>
      <w:r>
        <w:rPr>
          <w:rFonts w:hint="eastAsia" w:ascii="宋体" w:hAnsi="宋体" w:eastAsia="宋体" w:cs="宋体"/>
          <w:sz w:val="32"/>
          <w:szCs w:val="32"/>
          <w:highlight w:val="none"/>
          <w:lang w:val="en-US" w:eastAsia="zh-CN"/>
        </w:rPr>
        <w:t>投标人</w:t>
      </w:r>
      <w:r>
        <w:rPr>
          <w:rFonts w:hint="eastAsia" w:ascii="宋体" w:hAnsi="宋体" w:eastAsia="宋体" w:cs="宋体"/>
          <w:sz w:val="32"/>
          <w:szCs w:val="32"/>
          <w:highlight w:val="none"/>
        </w:rPr>
        <w:t>：</w:t>
      </w:r>
    </w:p>
    <w:p w14:paraId="5D62B78C">
      <w:pPr>
        <w:widowControl/>
        <w:ind w:firstLine="1664" w:firstLineChars="520"/>
        <w:jc w:val="both"/>
        <w:rPr>
          <w:rFonts w:hint="eastAsia" w:ascii="宋体" w:hAnsi="宋体" w:eastAsia="宋体" w:cs="宋体"/>
          <w:b/>
          <w:color w:val="000000" w:themeColor="text1"/>
          <w:sz w:val="44"/>
          <w:szCs w:val="44"/>
          <w:highlight w:val="none"/>
          <w14:textFill>
            <w14:solidFill>
              <w14:schemeClr w14:val="tx1"/>
            </w14:solidFill>
          </w14:textFill>
        </w:rPr>
      </w:pPr>
      <w:r>
        <w:rPr>
          <w:rFonts w:hint="eastAsia" w:ascii="宋体" w:hAnsi="宋体" w:eastAsia="宋体" w:cs="宋体"/>
          <w:sz w:val="32"/>
          <w:szCs w:val="32"/>
          <w:highlight w:val="none"/>
          <w:lang w:val="en-US" w:eastAsia="zh-CN"/>
        </w:rPr>
        <w:t>日  期</w:t>
      </w:r>
      <w:r>
        <w:rPr>
          <w:rFonts w:hint="eastAsia" w:ascii="宋体" w:hAnsi="宋体" w:eastAsia="宋体" w:cs="宋体"/>
          <w:sz w:val="32"/>
          <w:szCs w:val="32"/>
          <w:highlight w:val="none"/>
        </w:rPr>
        <w:t>：</w:t>
      </w:r>
      <w:r>
        <w:rPr>
          <w:rFonts w:hint="eastAsia" w:ascii="宋体" w:hAnsi="宋体" w:eastAsia="宋体" w:cs="宋体"/>
          <w:sz w:val="24"/>
          <w:szCs w:val="24"/>
          <w:highlight w:val="none"/>
        </w:rPr>
        <w:br w:type="page"/>
      </w:r>
    </w:p>
    <w:p w14:paraId="34FDCED2">
      <w:pPr>
        <w:widowControl/>
        <w:ind w:firstLine="883"/>
        <w:jc w:val="center"/>
        <w:rPr>
          <w:rFonts w:hint="eastAsia" w:ascii="宋体" w:hAnsi="宋体" w:eastAsia="宋体" w:cs="宋体"/>
          <w:b/>
          <w:color w:val="000000" w:themeColor="text1"/>
          <w:sz w:val="44"/>
          <w:szCs w:val="44"/>
          <w:highlight w:val="none"/>
          <w14:textFill>
            <w14:solidFill>
              <w14:schemeClr w14:val="tx1"/>
            </w14:solidFill>
          </w14:textFill>
        </w:rPr>
      </w:pPr>
      <w:r>
        <w:rPr>
          <w:rFonts w:hint="eastAsia" w:ascii="宋体" w:hAnsi="宋体" w:eastAsia="宋体" w:cs="宋体"/>
          <w:b/>
          <w:color w:val="000000" w:themeColor="text1"/>
          <w:sz w:val="44"/>
          <w:szCs w:val="44"/>
          <w:highlight w:val="none"/>
          <w14:textFill>
            <w14:solidFill>
              <w14:schemeClr w14:val="tx1"/>
            </w14:solidFill>
          </w14:textFill>
        </w:rPr>
        <w:t>目  录</w:t>
      </w:r>
    </w:p>
    <w:p w14:paraId="07F42CB4">
      <w:pPr>
        <w:widowControl/>
        <w:ind w:firstLine="720"/>
        <w:jc w:val="center"/>
        <w:rPr>
          <w:rFonts w:hint="eastAsia" w:ascii="宋体" w:hAnsi="宋体" w:eastAsia="宋体" w:cs="宋体"/>
          <w:b/>
          <w:color w:val="000000" w:themeColor="text1"/>
          <w:sz w:val="36"/>
          <w:szCs w:val="36"/>
          <w:highlight w:val="none"/>
          <w14:textFill>
            <w14:solidFill>
              <w14:schemeClr w14:val="tx1"/>
            </w14:solidFill>
          </w14:textFill>
        </w:rPr>
      </w:pPr>
    </w:p>
    <w:p w14:paraId="3D63A3C6">
      <w:pPr>
        <w:widowControl/>
        <w:tabs>
          <w:tab w:val="right" w:leader="hyphen" w:pos="8400"/>
        </w:tabs>
        <w:wordWrap w:val="0"/>
        <w:ind w:left="2020" w:leftChars="200" w:right="630" w:rightChars="300" w:hanging="1600" w:hangingChars="500"/>
        <w:jc w:val="left"/>
        <w:rPr>
          <w:rFonts w:hint="eastAsia" w:ascii="宋体" w:hAnsi="宋体" w:eastAsia="宋体" w:cs="宋体"/>
          <w:color w:val="000000" w:themeColor="text1"/>
          <w:sz w:val="32"/>
          <w:szCs w:val="32"/>
          <w:highlight w:val="none"/>
          <w14:textFill>
            <w14:solidFill>
              <w14:schemeClr w14:val="tx1"/>
            </w14:solidFill>
          </w14:textFill>
        </w:rPr>
      </w:pPr>
      <w:r>
        <w:rPr>
          <w:rFonts w:hint="eastAsia" w:ascii="宋体" w:hAnsi="宋体" w:eastAsia="宋体" w:cs="宋体"/>
          <w:color w:val="000000" w:themeColor="text1"/>
          <w:sz w:val="32"/>
          <w:szCs w:val="32"/>
          <w:highlight w:val="none"/>
          <w14:textFill>
            <w14:solidFill>
              <w14:schemeClr w14:val="tx1"/>
            </w14:solidFill>
          </w14:textFill>
        </w:rPr>
        <w:t>第一部分  投标函</w:t>
      </w:r>
      <w:r>
        <w:rPr>
          <w:rFonts w:hint="eastAsia" w:ascii="宋体" w:hAnsi="宋体" w:eastAsia="宋体" w:cs="宋体"/>
          <w:color w:val="000000" w:themeColor="text1"/>
          <w:sz w:val="32"/>
          <w:szCs w:val="32"/>
          <w:highlight w:val="none"/>
          <w14:textFill>
            <w14:solidFill>
              <w14:schemeClr w14:val="tx1"/>
            </w14:solidFill>
          </w14:textFill>
        </w:rPr>
        <w:tab/>
      </w:r>
      <w:r>
        <w:rPr>
          <w:rFonts w:hint="eastAsia" w:ascii="宋体" w:hAnsi="宋体" w:eastAsia="宋体" w:cs="宋体"/>
          <w:color w:val="000000" w:themeColor="text1"/>
          <w:sz w:val="32"/>
          <w:szCs w:val="32"/>
          <w:highlight w:val="none"/>
          <w14:textFill>
            <w14:solidFill>
              <w14:schemeClr w14:val="tx1"/>
            </w14:solidFill>
          </w14:textFill>
        </w:rPr>
        <w:t>X</w:t>
      </w:r>
    </w:p>
    <w:p w14:paraId="328EA71E">
      <w:pPr>
        <w:widowControl/>
        <w:tabs>
          <w:tab w:val="right" w:leader="hyphen" w:pos="8400"/>
        </w:tabs>
        <w:wordWrap w:val="0"/>
        <w:ind w:left="2020" w:leftChars="200" w:right="630" w:rightChars="300" w:hanging="1600" w:hangingChars="500"/>
        <w:jc w:val="left"/>
        <w:rPr>
          <w:rFonts w:hint="eastAsia" w:ascii="宋体" w:hAnsi="宋体" w:eastAsia="宋体" w:cs="宋体"/>
          <w:color w:val="000000" w:themeColor="text1"/>
          <w:sz w:val="32"/>
          <w:szCs w:val="32"/>
          <w:highlight w:val="none"/>
          <w14:textFill>
            <w14:solidFill>
              <w14:schemeClr w14:val="tx1"/>
            </w14:solidFill>
          </w14:textFill>
        </w:rPr>
      </w:pPr>
      <w:r>
        <w:rPr>
          <w:rFonts w:hint="eastAsia" w:ascii="宋体" w:hAnsi="宋体" w:eastAsia="宋体" w:cs="宋体"/>
          <w:color w:val="000000" w:themeColor="text1"/>
          <w:sz w:val="32"/>
          <w:szCs w:val="32"/>
          <w:highlight w:val="none"/>
          <w14:textFill>
            <w14:solidFill>
              <w14:schemeClr w14:val="tx1"/>
            </w14:solidFill>
          </w14:textFill>
        </w:rPr>
        <w:t>第二部分  开标一览表</w:t>
      </w:r>
      <w:r>
        <w:rPr>
          <w:rFonts w:hint="eastAsia" w:ascii="宋体" w:hAnsi="宋体" w:eastAsia="宋体" w:cs="宋体"/>
          <w:color w:val="000000" w:themeColor="text1"/>
          <w:sz w:val="32"/>
          <w:szCs w:val="32"/>
          <w:highlight w:val="none"/>
          <w14:textFill>
            <w14:solidFill>
              <w14:schemeClr w14:val="tx1"/>
            </w14:solidFill>
          </w14:textFill>
        </w:rPr>
        <w:tab/>
      </w:r>
      <w:r>
        <w:rPr>
          <w:rFonts w:hint="eastAsia" w:ascii="宋体" w:hAnsi="宋体" w:eastAsia="宋体" w:cs="宋体"/>
          <w:color w:val="000000" w:themeColor="text1"/>
          <w:sz w:val="32"/>
          <w:szCs w:val="32"/>
          <w:highlight w:val="none"/>
          <w14:textFill>
            <w14:solidFill>
              <w14:schemeClr w14:val="tx1"/>
            </w14:solidFill>
          </w14:textFill>
        </w:rPr>
        <w:t>X</w:t>
      </w:r>
    </w:p>
    <w:p w14:paraId="25ADE89E">
      <w:pPr>
        <w:widowControl/>
        <w:tabs>
          <w:tab w:val="right" w:leader="hyphen" w:pos="8400"/>
        </w:tabs>
        <w:wordWrap w:val="0"/>
        <w:ind w:left="2020" w:leftChars="200" w:right="630" w:rightChars="300" w:hanging="1600" w:hangingChars="500"/>
        <w:jc w:val="left"/>
        <w:rPr>
          <w:rFonts w:hint="eastAsia" w:ascii="宋体" w:hAnsi="宋体" w:eastAsia="宋体" w:cs="宋体"/>
          <w:color w:val="000000" w:themeColor="text1"/>
          <w:sz w:val="32"/>
          <w:szCs w:val="32"/>
          <w:highlight w:val="none"/>
          <w14:textFill>
            <w14:solidFill>
              <w14:schemeClr w14:val="tx1"/>
            </w14:solidFill>
          </w14:textFill>
        </w:rPr>
      </w:pPr>
      <w:r>
        <w:rPr>
          <w:rFonts w:hint="eastAsia" w:ascii="宋体" w:hAnsi="宋体" w:eastAsia="宋体" w:cs="宋体"/>
          <w:color w:val="000000" w:themeColor="text1"/>
          <w:sz w:val="32"/>
          <w:szCs w:val="32"/>
          <w:highlight w:val="none"/>
          <w14:textFill>
            <w14:solidFill>
              <w14:schemeClr w14:val="tx1"/>
            </w14:solidFill>
          </w14:textFill>
        </w:rPr>
        <w:t>第三部分  资格证明文件</w:t>
      </w:r>
      <w:r>
        <w:rPr>
          <w:rFonts w:hint="eastAsia" w:ascii="宋体" w:hAnsi="宋体" w:eastAsia="宋体" w:cs="宋体"/>
          <w:color w:val="000000" w:themeColor="text1"/>
          <w:sz w:val="32"/>
          <w:szCs w:val="32"/>
          <w:highlight w:val="none"/>
          <w14:textFill>
            <w14:solidFill>
              <w14:schemeClr w14:val="tx1"/>
            </w14:solidFill>
          </w14:textFill>
        </w:rPr>
        <w:tab/>
      </w:r>
      <w:r>
        <w:rPr>
          <w:rFonts w:hint="eastAsia" w:ascii="宋体" w:hAnsi="宋体" w:eastAsia="宋体" w:cs="宋体"/>
          <w:color w:val="000000" w:themeColor="text1"/>
          <w:sz w:val="32"/>
          <w:szCs w:val="32"/>
          <w:highlight w:val="none"/>
          <w14:textFill>
            <w14:solidFill>
              <w14:schemeClr w14:val="tx1"/>
            </w14:solidFill>
          </w14:textFill>
        </w:rPr>
        <w:t>X</w:t>
      </w:r>
    </w:p>
    <w:p w14:paraId="7540F81F">
      <w:pPr>
        <w:widowControl/>
        <w:tabs>
          <w:tab w:val="right" w:leader="hyphen" w:pos="8400"/>
        </w:tabs>
        <w:wordWrap w:val="0"/>
        <w:ind w:left="2020" w:leftChars="200" w:right="630" w:rightChars="300" w:hanging="1600" w:hangingChars="500"/>
        <w:jc w:val="left"/>
        <w:rPr>
          <w:rFonts w:hint="eastAsia" w:ascii="宋体" w:hAnsi="宋体" w:eastAsia="宋体" w:cs="宋体"/>
          <w:color w:val="000000" w:themeColor="text1"/>
          <w:sz w:val="32"/>
          <w:szCs w:val="32"/>
          <w:highlight w:val="none"/>
          <w14:textFill>
            <w14:solidFill>
              <w14:schemeClr w14:val="tx1"/>
            </w14:solidFill>
          </w14:textFill>
        </w:rPr>
      </w:pPr>
      <w:r>
        <w:rPr>
          <w:rFonts w:hint="eastAsia" w:ascii="宋体" w:hAnsi="宋体" w:eastAsia="宋体" w:cs="宋体"/>
          <w:color w:val="000000" w:themeColor="text1"/>
          <w:sz w:val="32"/>
          <w:szCs w:val="32"/>
          <w:highlight w:val="none"/>
          <w14:textFill>
            <w14:solidFill>
              <w14:schemeClr w14:val="tx1"/>
            </w14:solidFill>
          </w14:textFill>
        </w:rPr>
        <w:t>第</w:t>
      </w:r>
      <w:r>
        <w:rPr>
          <w:rFonts w:hint="eastAsia" w:ascii="宋体" w:hAnsi="宋体" w:eastAsia="宋体" w:cs="宋体"/>
          <w:color w:val="000000" w:themeColor="text1"/>
          <w:sz w:val="32"/>
          <w:szCs w:val="32"/>
          <w:highlight w:val="none"/>
          <w:lang w:val="en-US" w:eastAsia="zh-CN"/>
          <w14:textFill>
            <w14:solidFill>
              <w14:schemeClr w14:val="tx1"/>
            </w14:solidFill>
          </w14:textFill>
        </w:rPr>
        <w:t>四</w:t>
      </w:r>
      <w:r>
        <w:rPr>
          <w:rFonts w:hint="eastAsia" w:ascii="宋体" w:hAnsi="宋体" w:eastAsia="宋体" w:cs="宋体"/>
          <w:color w:val="000000" w:themeColor="text1"/>
          <w:sz w:val="32"/>
          <w:szCs w:val="32"/>
          <w:highlight w:val="none"/>
          <w14:textFill>
            <w14:solidFill>
              <w14:schemeClr w14:val="tx1"/>
            </w14:solidFill>
          </w14:textFill>
        </w:rPr>
        <w:t>部分  供应商参加政府采购活动承诺书</w:t>
      </w:r>
      <w:r>
        <w:rPr>
          <w:rFonts w:hint="eastAsia" w:ascii="宋体" w:hAnsi="宋体" w:eastAsia="宋体" w:cs="宋体"/>
          <w:color w:val="000000" w:themeColor="text1"/>
          <w:sz w:val="32"/>
          <w:szCs w:val="32"/>
          <w:highlight w:val="none"/>
          <w14:textFill>
            <w14:solidFill>
              <w14:schemeClr w14:val="tx1"/>
            </w14:solidFill>
          </w14:textFill>
        </w:rPr>
        <w:tab/>
      </w:r>
      <w:r>
        <w:rPr>
          <w:rFonts w:hint="eastAsia" w:ascii="宋体" w:hAnsi="宋体" w:eastAsia="宋体" w:cs="宋体"/>
          <w:color w:val="000000" w:themeColor="text1"/>
          <w:sz w:val="32"/>
          <w:szCs w:val="32"/>
          <w:highlight w:val="none"/>
          <w14:textFill>
            <w14:solidFill>
              <w14:schemeClr w14:val="tx1"/>
            </w14:solidFill>
          </w14:textFill>
        </w:rPr>
        <w:t>X</w:t>
      </w:r>
    </w:p>
    <w:p w14:paraId="392A4108">
      <w:pPr>
        <w:widowControl/>
        <w:tabs>
          <w:tab w:val="right" w:leader="hyphen" w:pos="8400"/>
        </w:tabs>
        <w:wordWrap w:val="0"/>
        <w:ind w:left="2020" w:leftChars="200" w:right="630" w:rightChars="300" w:hanging="1600" w:hangingChars="500"/>
        <w:jc w:val="left"/>
        <w:rPr>
          <w:rFonts w:hint="eastAsia" w:ascii="宋体" w:hAnsi="宋体" w:eastAsia="宋体" w:cs="宋体"/>
          <w:color w:val="000000" w:themeColor="text1"/>
          <w:sz w:val="32"/>
          <w:szCs w:val="32"/>
          <w:highlight w:val="none"/>
          <w14:textFill>
            <w14:solidFill>
              <w14:schemeClr w14:val="tx1"/>
            </w14:solidFill>
          </w14:textFill>
        </w:rPr>
      </w:pPr>
      <w:r>
        <w:rPr>
          <w:rFonts w:hint="eastAsia" w:ascii="宋体" w:hAnsi="宋体" w:eastAsia="宋体" w:cs="宋体"/>
          <w:color w:val="000000" w:themeColor="text1"/>
          <w:sz w:val="32"/>
          <w:szCs w:val="32"/>
          <w:highlight w:val="none"/>
          <w:lang w:val="en-US" w:eastAsia="zh-CN"/>
          <w14:textFill>
            <w14:solidFill>
              <w14:schemeClr w14:val="tx1"/>
            </w14:solidFill>
          </w14:textFill>
        </w:rPr>
        <w:t>第五部分</w:t>
      </w:r>
      <w:r>
        <w:rPr>
          <w:rFonts w:hint="eastAsia" w:ascii="宋体" w:hAnsi="宋体" w:eastAsia="宋体" w:cs="宋体"/>
          <w:color w:val="000000" w:themeColor="text1"/>
          <w:sz w:val="32"/>
          <w:szCs w:val="32"/>
          <w:highlight w:val="none"/>
          <w14:textFill>
            <w14:solidFill>
              <w14:schemeClr w14:val="tx1"/>
            </w14:solidFill>
          </w14:textFill>
        </w:rPr>
        <w:t xml:space="preserve"> </w:t>
      </w:r>
      <w:r>
        <w:rPr>
          <w:rFonts w:hint="eastAsia" w:ascii="宋体" w:hAnsi="宋体" w:eastAsia="宋体" w:cs="宋体"/>
          <w:color w:val="000000" w:themeColor="text1"/>
          <w:sz w:val="32"/>
          <w:szCs w:val="32"/>
          <w:highlight w:val="none"/>
          <w:lang w:val="en-US" w:eastAsia="zh-CN"/>
          <w14:textFill>
            <w14:solidFill>
              <w14:schemeClr w14:val="tx1"/>
            </w14:solidFill>
          </w14:textFill>
        </w:rPr>
        <w:t xml:space="preserve"> </w:t>
      </w:r>
      <w:r>
        <w:rPr>
          <w:rFonts w:hint="eastAsia" w:ascii="宋体" w:hAnsi="宋体" w:eastAsia="宋体" w:cs="宋体"/>
          <w:color w:val="000000" w:themeColor="text1"/>
          <w:sz w:val="32"/>
          <w:szCs w:val="32"/>
          <w:highlight w:val="none"/>
          <w14:textFill>
            <w14:solidFill>
              <w14:schemeClr w14:val="tx1"/>
            </w14:solidFill>
          </w14:textFill>
        </w:rPr>
        <w:t>投标方案</w:t>
      </w:r>
      <w:r>
        <w:rPr>
          <w:rFonts w:hint="eastAsia" w:ascii="宋体" w:hAnsi="宋体" w:eastAsia="宋体" w:cs="宋体"/>
          <w:color w:val="000000" w:themeColor="text1"/>
          <w:sz w:val="32"/>
          <w:szCs w:val="32"/>
          <w:highlight w:val="none"/>
          <w14:textFill>
            <w14:solidFill>
              <w14:schemeClr w14:val="tx1"/>
            </w14:solidFill>
          </w14:textFill>
        </w:rPr>
        <w:tab/>
      </w:r>
      <w:r>
        <w:rPr>
          <w:rFonts w:hint="eastAsia" w:ascii="宋体" w:hAnsi="宋体" w:eastAsia="宋体" w:cs="宋体"/>
          <w:color w:val="000000" w:themeColor="text1"/>
          <w:sz w:val="32"/>
          <w:szCs w:val="32"/>
          <w:highlight w:val="none"/>
          <w14:textFill>
            <w14:solidFill>
              <w14:schemeClr w14:val="tx1"/>
            </w14:solidFill>
          </w14:textFill>
        </w:rPr>
        <w:t>X</w:t>
      </w:r>
    </w:p>
    <w:p w14:paraId="62E8C079">
      <w:pPr>
        <w:widowControl/>
        <w:tabs>
          <w:tab w:val="right" w:leader="hyphen" w:pos="8400"/>
        </w:tabs>
        <w:wordWrap w:val="0"/>
        <w:ind w:left="2020" w:leftChars="200" w:right="630" w:rightChars="300" w:hanging="1600" w:hangingChars="500"/>
        <w:jc w:val="left"/>
        <w:rPr>
          <w:rFonts w:hint="eastAsia" w:ascii="宋体" w:hAnsi="宋体" w:eastAsia="宋体" w:cs="宋体"/>
          <w:color w:val="000000" w:themeColor="text1"/>
          <w:sz w:val="32"/>
          <w:szCs w:val="32"/>
          <w:highlight w:val="none"/>
          <w14:textFill>
            <w14:solidFill>
              <w14:schemeClr w14:val="tx1"/>
            </w14:solidFill>
          </w14:textFill>
        </w:rPr>
      </w:pPr>
    </w:p>
    <w:p w14:paraId="1595DB93">
      <w:pPr>
        <w:widowControl/>
        <w:spacing w:line="360" w:lineRule="auto"/>
        <w:ind w:firstLine="641"/>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32"/>
          <w:szCs w:val="36"/>
          <w:highlight w:val="none"/>
          <w14:textFill>
            <w14:solidFill>
              <w14:schemeClr w14:val="tx1"/>
            </w14:solidFill>
          </w14:textFill>
        </w:rPr>
        <w:br w:type="page"/>
      </w:r>
      <w:r>
        <w:rPr>
          <w:rFonts w:hint="eastAsia" w:ascii="宋体" w:hAnsi="宋体" w:eastAsia="宋体" w:cs="宋体"/>
          <w:b/>
          <w:bCs/>
          <w:color w:val="000000" w:themeColor="text1"/>
          <w:sz w:val="28"/>
          <w:szCs w:val="28"/>
          <w:highlight w:val="none"/>
          <w14:textFill>
            <w14:solidFill>
              <w14:schemeClr w14:val="tx1"/>
            </w14:solidFill>
          </w14:textFill>
        </w:rPr>
        <w:t>第一部分  投标函</w:t>
      </w:r>
    </w:p>
    <w:p w14:paraId="1752191D">
      <w:pPr>
        <w:keepNext w:val="0"/>
        <w:keepLines w:val="0"/>
        <w:pageBreakBefore w:val="0"/>
        <w:widowControl/>
        <w:kinsoku w:val="0"/>
        <w:wordWrap/>
        <w:overflowPunct/>
        <w:topLinePunct w:val="0"/>
        <w:autoSpaceDE w:val="0"/>
        <w:autoSpaceDN w:val="0"/>
        <w:bidi w:val="0"/>
        <w:adjustRightInd w:val="0"/>
        <w:snapToGrid w:val="0"/>
        <w:spacing w:line="440" w:lineRule="exact"/>
        <w:ind w:left="0" w:right="0"/>
        <w:textAlignment w:val="baseline"/>
        <w:rPr>
          <w:rFonts w:hint="eastAsia" w:ascii="宋体" w:hAnsi="宋体" w:eastAsia="宋体" w:cs="宋体"/>
          <w:sz w:val="24"/>
          <w:szCs w:val="24"/>
          <w:highlight w:val="none"/>
        </w:rPr>
      </w:pPr>
      <w:bookmarkStart w:id="69" w:name="_Toc217446085"/>
      <w:r>
        <w:rPr>
          <w:rFonts w:hint="eastAsia" w:ascii="宋体" w:hAnsi="宋体" w:eastAsia="宋体" w:cs="宋体"/>
          <w:spacing w:val="-12"/>
          <w:position w:val="1"/>
          <w:sz w:val="24"/>
          <w:szCs w:val="24"/>
          <w:highlight w:val="none"/>
        </w:rPr>
        <w:t>致：</w:t>
      </w:r>
      <w:r>
        <w:rPr>
          <w:rFonts w:hint="eastAsia" w:ascii="宋体" w:hAnsi="宋体" w:eastAsia="宋体" w:cs="宋体"/>
          <w:spacing w:val="-68"/>
          <w:sz w:val="24"/>
          <w:szCs w:val="24"/>
          <w:highlight w:val="none"/>
          <w:u w:val="single" w:color="auto"/>
        </w:rPr>
        <w:t xml:space="preserve"> </w:t>
      </w:r>
      <w:r>
        <w:rPr>
          <w:rFonts w:hint="eastAsia" w:ascii="宋体" w:hAnsi="宋体" w:eastAsia="宋体" w:cs="宋体"/>
          <w:spacing w:val="-12"/>
          <w:sz w:val="24"/>
          <w:szCs w:val="24"/>
          <w:highlight w:val="none"/>
          <w:u w:val="single" w:color="auto"/>
        </w:rPr>
        <w:t>(采购人)</w:t>
      </w:r>
    </w:p>
    <w:p w14:paraId="7059CF97">
      <w:pPr>
        <w:keepNext w:val="0"/>
        <w:keepLines w:val="0"/>
        <w:pageBreakBefore w:val="0"/>
        <w:widowControl/>
        <w:kinsoku w:val="0"/>
        <w:wordWrap/>
        <w:overflowPunct/>
        <w:topLinePunct w:val="0"/>
        <w:autoSpaceDE w:val="0"/>
        <w:autoSpaceDN w:val="0"/>
        <w:bidi w:val="0"/>
        <w:adjustRightInd w:val="0"/>
        <w:snapToGrid w:val="0"/>
        <w:spacing w:line="440" w:lineRule="exact"/>
        <w:ind w:left="0" w:right="0" w:firstLine="459"/>
        <w:jc w:val="distribute"/>
        <w:textAlignment w:val="baseline"/>
        <w:rPr>
          <w:rFonts w:hint="eastAsia" w:ascii="宋体" w:hAnsi="宋体" w:eastAsia="宋体" w:cs="宋体"/>
          <w:spacing w:val="4"/>
          <w:sz w:val="24"/>
          <w:szCs w:val="24"/>
          <w:highlight w:val="none"/>
          <w:lang w:val="en-US" w:eastAsia="zh-CN"/>
        </w:rPr>
      </w:pPr>
      <w:r>
        <w:rPr>
          <w:rFonts w:hint="eastAsia" w:ascii="宋体" w:hAnsi="宋体" w:eastAsia="宋体" w:cs="宋体"/>
          <w:sz w:val="24"/>
          <w:szCs w:val="24"/>
          <w:highlight w:val="none"/>
        </w:rPr>
        <w:t>我方已仔细研究了</w:t>
      </w:r>
      <w:r>
        <w:rPr>
          <w:rFonts w:hint="eastAsia" w:ascii="宋体" w:hAnsi="宋体" w:eastAsia="宋体" w:cs="宋体"/>
          <w:spacing w:val="-3"/>
          <w:sz w:val="24"/>
          <w:szCs w:val="24"/>
          <w:highlight w:val="none"/>
          <w:u w:val="single" w:color="auto"/>
        </w:rPr>
        <w:t>(项目名称)</w:t>
      </w:r>
      <w:r>
        <w:rPr>
          <w:rFonts w:hint="eastAsia" w:ascii="宋体" w:hAnsi="宋体" w:eastAsia="宋体" w:cs="宋体"/>
          <w:spacing w:val="34"/>
          <w:sz w:val="24"/>
          <w:szCs w:val="24"/>
          <w:highlight w:val="none"/>
          <w:u w:val="single" w:color="auto"/>
        </w:rPr>
        <w:t xml:space="preserve">  </w:t>
      </w:r>
      <w:r>
        <w:rPr>
          <w:rFonts w:hint="eastAsia" w:ascii="宋体" w:hAnsi="宋体" w:eastAsia="宋体" w:cs="宋体"/>
          <w:spacing w:val="-3"/>
          <w:sz w:val="24"/>
          <w:szCs w:val="24"/>
          <w:highlight w:val="none"/>
          <w:u w:val="single" w:color="auto"/>
        </w:rPr>
        <w:t>(</w:t>
      </w:r>
      <w:r>
        <w:rPr>
          <w:rFonts w:hint="eastAsia" w:ascii="宋体" w:hAnsi="宋体" w:eastAsia="宋体" w:cs="宋体"/>
          <w:spacing w:val="13"/>
          <w:sz w:val="24"/>
          <w:szCs w:val="24"/>
          <w:highlight w:val="none"/>
          <w:u w:val="single" w:color="auto"/>
          <w:lang w:val="en-US" w:eastAsia="zh-CN"/>
        </w:rPr>
        <w:t xml:space="preserve">项目编号： </w:t>
      </w:r>
      <w:r>
        <w:rPr>
          <w:rFonts w:hint="eastAsia" w:ascii="宋体" w:hAnsi="宋体" w:eastAsia="宋体" w:cs="宋体"/>
          <w:spacing w:val="-3"/>
          <w:sz w:val="24"/>
          <w:szCs w:val="24"/>
          <w:highlight w:val="none"/>
          <w:u w:val="single" w:color="auto"/>
          <w:lang w:val="en-US" w:eastAsia="zh-CN"/>
        </w:rPr>
        <w:t>标段</w:t>
      </w:r>
      <w:r>
        <w:rPr>
          <w:rFonts w:hint="eastAsia" w:ascii="宋体" w:hAnsi="宋体" w:eastAsia="宋体" w:cs="宋体"/>
          <w:spacing w:val="-3"/>
          <w:sz w:val="24"/>
          <w:szCs w:val="24"/>
          <w:highlight w:val="none"/>
          <w:u w:val="single" w:color="auto"/>
        </w:rPr>
        <w:t>编号</w:t>
      </w:r>
      <w:r>
        <w:rPr>
          <w:rFonts w:hint="eastAsia" w:ascii="宋体" w:hAnsi="宋体" w:eastAsia="宋体" w:cs="宋体"/>
          <w:spacing w:val="-3"/>
          <w:sz w:val="24"/>
          <w:szCs w:val="24"/>
          <w:highlight w:val="none"/>
          <w:u w:val="single" w:color="auto"/>
          <w:lang w:eastAsia="zh-CN"/>
        </w:rPr>
        <w:t>：</w:t>
      </w:r>
      <w:r>
        <w:rPr>
          <w:rFonts w:hint="eastAsia" w:ascii="宋体" w:hAnsi="宋体" w:eastAsia="宋体" w:cs="宋体"/>
          <w:spacing w:val="-3"/>
          <w:sz w:val="24"/>
          <w:szCs w:val="24"/>
          <w:highlight w:val="none"/>
          <w:u w:val="single" w:color="auto"/>
        </w:rPr>
        <w:t>)</w:t>
      </w:r>
      <w:r>
        <w:rPr>
          <w:rFonts w:hint="eastAsia" w:ascii="宋体" w:hAnsi="宋体" w:eastAsia="宋体" w:cs="宋体"/>
          <w:spacing w:val="-41"/>
          <w:sz w:val="24"/>
          <w:szCs w:val="24"/>
          <w:highlight w:val="none"/>
        </w:rPr>
        <w:t xml:space="preserve"> </w:t>
      </w:r>
      <w:r>
        <w:rPr>
          <w:rFonts w:hint="eastAsia" w:ascii="宋体" w:hAnsi="宋体" w:eastAsia="宋体" w:cs="宋体"/>
          <w:spacing w:val="-1"/>
          <w:sz w:val="24"/>
          <w:szCs w:val="24"/>
          <w:highlight w:val="none"/>
          <w:lang w:val="en-US" w:eastAsia="zh-CN"/>
        </w:rPr>
        <w:t>道路检测</w:t>
      </w:r>
      <w:r>
        <w:rPr>
          <w:rFonts w:hint="eastAsia" w:ascii="宋体" w:hAnsi="宋体" w:eastAsia="宋体" w:cs="宋体"/>
          <w:spacing w:val="-1"/>
          <w:sz w:val="24"/>
          <w:szCs w:val="24"/>
          <w:highlight w:val="none"/>
        </w:rPr>
        <w:t>招标项目招标文件的全部内容，承诺完全响应招标文件的全部内</w:t>
      </w:r>
      <w:r>
        <w:rPr>
          <w:rFonts w:hint="eastAsia" w:ascii="宋体" w:hAnsi="宋体" w:eastAsia="宋体" w:cs="宋体"/>
          <w:spacing w:val="4"/>
          <w:sz w:val="24"/>
          <w:szCs w:val="24"/>
          <w:highlight w:val="none"/>
        </w:rPr>
        <w:t>容，愿意以</w:t>
      </w:r>
      <w:r>
        <w:rPr>
          <w:rFonts w:hint="eastAsia" w:ascii="宋体" w:hAnsi="宋体" w:eastAsia="宋体" w:cs="宋体"/>
          <w:spacing w:val="4"/>
          <w:sz w:val="24"/>
          <w:szCs w:val="24"/>
          <w:highlight w:val="none"/>
          <w:lang w:val="en-US" w:eastAsia="zh-CN"/>
        </w:rPr>
        <w:t>投标总报价</w:t>
      </w:r>
    </w:p>
    <w:p w14:paraId="6F3847C9">
      <w:pPr>
        <w:keepNext w:val="0"/>
        <w:keepLines w:val="0"/>
        <w:pageBreakBefore w:val="0"/>
        <w:widowControl/>
        <w:kinsoku w:val="0"/>
        <w:wordWrap/>
        <w:overflowPunct/>
        <w:topLinePunct w:val="0"/>
        <w:autoSpaceDE w:val="0"/>
        <w:autoSpaceDN w:val="0"/>
        <w:bidi w:val="0"/>
        <w:adjustRightInd w:val="0"/>
        <w:snapToGrid w:val="0"/>
        <w:spacing w:line="440" w:lineRule="exact"/>
        <w:ind w:right="0"/>
        <w:textAlignment w:val="baseline"/>
        <w:rPr>
          <w:rFonts w:hint="eastAsia" w:ascii="宋体" w:hAnsi="宋体" w:eastAsia="宋体" w:cs="宋体"/>
          <w:sz w:val="24"/>
          <w:szCs w:val="24"/>
          <w:highlight w:val="none"/>
        </w:rPr>
      </w:pPr>
      <w:r>
        <w:rPr>
          <w:rFonts w:hint="eastAsia" w:ascii="宋体" w:hAnsi="宋体" w:eastAsia="宋体" w:cs="宋体"/>
          <w:spacing w:val="4"/>
          <w:sz w:val="24"/>
          <w:szCs w:val="24"/>
          <w:highlight w:val="none"/>
          <w:lang w:val="en-US" w:eastAsia="zh-CN"/>
        </w:rPr>
        <w:t>大写：</w:t>
      </w:r>
      <w:r>
        <w:rPr>
          <w:rFonts w:hint="eastAsia" w:ascii="宋体" w:hAnsi="宋体" w:eastAsia="宋体" w:cs="宋体"/>
          <w:spacing w:val="4"/>
          <w:sz w:val="24"/>
          <w:szCs w:val="24"/>
          <w:highlight w:val="none"/>
          <w:u w:val="single"/>
          <w:lang w:val="en-US" w:eastAsia="zh-CN"/>
        </w:rPr>
        <w:t xml:space="preserve">        </w:t>
      </w:r>
      <w:r>
        <w:rPr>
          <w:rFonts w:hint="eastAsia" w:ascii="宋体" w:hAnsi="宋体" w:eastAsia="宋体" w:cs="宋体"/>
          <w:spacing w:val="4"/>
          <w:sz w:val="24"/>
          <w:szCs w:val="24"/>
          <w:highlight w:val="none"/>
          <w:u w:val="none"/>
          <w:lang w:val="en-US" w:eastAsia="zh-CN"/>
        </w:rPr>
        <w:t>元，小写：￥</w:t>
      </w:r>
      <w:r>
        <w:rPr>
          <w:rFonts w:hint="eastAsia" w:ascii="宋体" w:hAnsi="宋体" w:eastAsia="宋体" w:cs="宋体"/>
          <w:spacing w:val="4"/>
          <w:sz w:val="24"/>
          <w:szCs w:val="24"/>
          <w:highlight w:val="none"/>
          <w:u w:val="single"/>
          <w:lang w:val="en-US" w:eastAsia="zh-CN"/>
        </w:rPr>
        <w:t xml:space="preserve">      </w:t>
      </w:r>
      <w:r>
        <w:rPr>
          <w:rFonts w:hint="eastAsia" w:ascii="宋体" w:hAnsi="宋体" w:eastAsia="宋体" w:cs="宋体"/>
          <w:spacing w:val="4"/>
          <w:sz w:val="24"/>
          <w:szCs w:val="24"/>
          <w:highlight w:val="none"/>
          <w:u w:val="none"/>
          <w:lang w:val="en-US" w:eastAsia="zh-CN"/>
        </w:rPr>
        <w:t>元进行报价。服务期限：</w:t>
      </w:r>
      <w:r>
        <w:rPr>
          <w:rFonts w:hint="eastAsia" w:ascii="宋体" w:hAnsi="宋体" w:eastAsia="宋体" w:cs="宋体"/>
          <w:spacing w:val="4"/>
          <w:sz w:val="24"/>
          <w:szCs w:val="24"/>
          <w:highlight w:val="none"/>
          <w:u w:val="single"/>
          <w:lang w:val="en-US" w:eastAsia="zh-CN"/>
        </w:rPr>
        <w:t xml:space="preserve">        </w:t>
      </w:r>
      <w:r>
        <w:rPr>
          <w:rFonts w:hint="eastAsia" w:ascii="宋体" w:hAnsi="宋体" w:eastAsia="宋体" w:cs="宋体"/>
          <w:spacing w:val="4"/>
          <w:sz w:val="24"/>
          <w:szCs w:val="24"/>
          <w:highlight w:val="none"/>
          <w:u w:val="none"/>
          <w:lang w:val="en-US" w:eastAsia="zh-CN"/>
        </w:rPr>
        <w:t>，按合同约定完成检测工作。</w:t>
      </w:r>
    </w:p>
    <w:p w14:paraId="26FC9479">
      <w:pPr>
        <w:keepNext w:val="0"/>
        <w:keepLines w:val="0"/>
        <w:pageBreakBefore w:val="0"/>
        <w:widowControl/>
        <w:kinsoku w:val="0"/>
        <w:wordWrap/>
        <w:overflowPunct/>
        <w:topLinePunct w:val="0"/>
        <w:autoSpaceDE w:val="0"/>
        <w:autoSpaceDN w:val="0"/>
        <w:bidi w:val="0"/>
        <w:adjustRightInd w:val="0"/>
        <w:snapToGrid w:val="0"/>
        <w:spacing w:line="440" w:lineRule="exact"/>
        <w:ind w:left="0" w:leftChars="0" w:right="0" w:firstLine="478" w:firstLineChars="201"/>
        <w:textAlignment w:val="baseline"/>
        <w:rPr>
          <w:rFonts w:hint="eastAsia" w:ascii="宋体" w:hAnsi="宋体" w:eastAsia="宋体" w:cs="宋体"/>
          <w:spacing w:val="-1"/>
          <w:sz w:val="24"/>
          <w:szCs w:val="24"/>
          <w:highlight w:val="none"/>
        </w:rPr>
      </w:pPr>
      <w:r>
        <w:rPr>
          <w:rFonts w:hint="eastAsia" w:ascii="宋体" w:hAnsi="宋体" w:eastAsia="宋体" w:cs="宋体"/>
          <w:spacing w:val="-1"/>
          <w:sz w:val="24"/>
          <w:szCs w:val="24"/>
          <w:highlight w:val="none"/>
        </w:rPr>
        <w:t>1．我方已详细阅读了招标文件，完全理解并同意招标文件的所有事项及内容。</w:t>
      </w:r>
    </w:p>
    <w:p w14:paraId="6C2E191D">
      <w:pPr>
        <w:keepNext w:val="0"/>
        <w:keepLines w:val="0"/>
        <w:pageBreakBefore w:val="0"/>
        <w:widowControl/>
        <w:kinsoku w:val="0"/>
        <w:wordWrap/>
        <w:overflowPunct/>
        <w:topLinePunct w:val="0"/>
        <w:autoSpaceDE w:val="0"/>
        <w:autoSpaceDN w:val="0"/>
        <w:bidi w:val="0"/>
        <w:adjustRightInd w:val="0"/>
        <w:snapToGrid w:val="0"/>
        <w:spacing w:line="440" w:lineRule="exact"/>
        <w:ind w:left="0" w:leftChars="0" w:right="0" w:firstLine="478" w:firstLineChars="201"/>
        <w:textAlignment w:val="baseline"/>
        <w:rPr>
          <w:rFonts w:hint="eastAsia" w:ascii="宋体" w:hAnsi="宋体" w:eastAsia="宋体" w:cs="宋体"/>
          <w:spacing w:val="-1"/>
          <w:sz w:val="24"/>
          <w:szCs w:val="24"/>
          <w:highlight w:val="none"/>
        </w:rPr>
      </w:pPr>
      <w:r>
        <w:rPr>
          <w:rFonts w:hint="eastAsia" w:ascii="宋体" w:hAnsi="宋体" w:eastAsia="宋体" w:cs="宋体"/>
          <w:spacing w:val="-1"/>
          <w:sz w:val="24"/>
          <w:szCs w:val="24"/>
          <w:highlight w:val="none"/>
        </w:rPr>
        <w:t>2．我方已</w:t>
      </w:r>
      <w:r>
        <w:rPr>
          <w:rFonts w:hint="eastAsia" w:ascii="宋体" w:hAnsi="宋体" w:eastAsia="宋体" w:cs="宋体"/>
          <w:spacing w:val="-1"/>
          <w:sz w:val="24"/>
          <w:szCs w:val="24"/>
          <w:highlight w:val="none"/>
          <w:lang w:eastAsia="zh-CN"/>
        </w:rPr>
        <w:t>知悉</w:t>
      </w:r>
      <w:r>
        <w:rPr>
          <w:rFonts w:hint="eastAsia" w:ascii="宋体" w:hAnsi="宋体" w:eastAsia="宋体" w:cs="宋体"/>
          <w:spacing w:val="-1"/>
          <w:sz w:val="24"/>
          <w:szCs w:val="24"/>
          <w:highlight w:val="none"/>
        </w:rPr>
        <w:t>并及时关注了贵中心在陕西省政府采购网、全国公共资源交易平台（陕西省·西安市）上发布的关于本项目的有关变更公告（包括但不限于对招标文件</w:t>
      </w:r>
      <w:r>
        <w:rPr>
          <w:rFonts w:hint="eastAsia" w:ascii="宋体" w:hAnsi="宋体" w:eastAsia="宋体" w:cs="宋体"/>
          <w:spacing w:val="-1"/>
          <w:sz w:val="24"/>
          <w:szCs w:val="24"/>
          <w:highlight w:val="none"/>
          <w:lang w:eastAsia="zh-CN"/>
        </w:rPr>
        <w:t>作出</w:t>
      </w:r>
      <w:r>
        <w:rPr>
          <w:rFonts w:hint="eastAsia" w:ascii="宋体" w:hAnsi="宋体" w:eastAsia="宋体" w:cs="宋体"/>
          <w:spacing w:val="-1"/>
          <w:sz w:val="24"/>
          <w:szCs w:val="24"/>
          <w:highlight w:val="none"/>
        </w:rPr>
        <w:t>的修改或澄清、答疑纪要，以及项目暂停、重启、延期、终止等）。</w:t>
      </w:r>
    </w:p>
    <w:p w14:paraId="42A8B4E9">
      <w:pPr>
        <w:keepNext w:val="0"/>
        <w:keepLines w:val="0"/>
        <w:pageBreakBefore w:val="0"/>
        <w:widowControl/>
        <w:kinsoku w:val="0"/>
        <w:wordWrap/>
        <w:overflowPunct/>
        <w:topLinePunct w:val="0"/>
        <w:autoSpaceDE w:val="0"/>
        <w:autoSpaceDN w:val="0"/>
        <w:bidi w:val="0"/>
        <w:adjustRightInd w:val="0"/>
        <w:snapToGrid w:val="0"/>
        <w:spacing w:line="440" w:lineRule="exact"/>
        <w:ind w:left="0" w:leftChars="0" w:right="0" w:firstLine="478" w:firstLineChars="201"/>
        <w:textAlignment w:val="baseline"/>
        <w:rPr>
          <w:rFonts w:hint="eastAsia" w:ascii="宋体" w:hAnsi="宋体" w:eastAsia="宋体" w:cs="宋体"/>
          <w:spacing w:val="-1"/>
          <w:sz w:val="24"/>
          <w:szCs w:val="24"/>
          <w:highlight w:val="none"/>
        </w:rPr>
      </w:pPr>
      <w:r>
        <w:rPr>
          <w:rFonts w:hint="eastAsia" w:ascii="宋体" w:hAnsi="宋体" w:eastAsia="宋体" w:cs="宋体"/>
          <w:spacing w:val="-1"/>
          <w:sz w:val="24"/>
          <w:szCs w:val="24"/>
          <w:highlight w:val="none"/>
        </w:rPr>
        <w:t>3．我方同意向贵中心提供与本次招标有关的全部证明材料，并保证所提交的证明材料真实、合法、有效。</w:t>
      </w:r>
    </w:p>
    <w:p w14:paraId="3E2DF33E">
      <w:pPr>
        <w:keepNext w:val="0"/>
        <w:keepLines w:val="0"/>
        <w:pageBreakBefore w:val="0"/>
        <w:widowControl/>
        <w:kinsoku w:val="0"/>
        <w:wordWrap/>
        <w:overflowPunct/>
        <w:topLinePunct w:val="0"/>
        <w:autoSpaceDE w:val="0"/>
        <w:autoSpaceDN w:val="0"/>
        <w:bidi w:val="0"/>
        <w:adjustRightInd w:val="0"/>
        <w:snapToGrid w:val="0"/>
        <w:spacing w:line="440" w:lineRule="exact"/>
        <w:ind w:left="0" w:leftChars="0" w:right="0" w:firstLine="478" w:firstLineChars="201"/>
        <w:textAlignment w:val="baseline"/>
        <w:rPr>
          <w:rFonts w:hint="eastAsia" w:ascii="宋体" w:hAnsi="宋体" w:eastAsia="宋体" w:cs="宋体"/>
          <w:spacing w:val="-1"/>
          <w:sz w:val="24"/>
          <w:szCs w:val="24"/>
          <w:highlight w:val="none"/>
        </w:rPr>
      </w:pPr>
      <w:r>
        <w:rPr>
          <w:rFonts w:hint="eastAsia" w:ascii="宋体" w:hAnsi="宋体" w:eastAsia="宋体" w:cs="宋体"/>
          <w:spacing w:val="-1"/>
          <w:sz w:val="24"/>
          <w:szCs w:val="24"/>
          <w:highlight w:val="none"/>
        </w:rPr>
        <w:t>4．我方理解最低价不是成交的唯一条件，并尊重评标委员会的评审结果。</w:t>
      </w:r>
    </w:p>
    <w:p w14:paraId="35B751F6">
      <w:pPr>
        <w:keepNext w:val="0"/>
        <w:keepLines w:val="0"/>
        <w:pageBreakBefore w:val="0"/>
        <w:widowControl/>
        <w:kinsoku w:val="0"/>
        <w:wordWrap/>
        <w:overflowPunct/>
        <w:topLinePunct w:val="0"/>
        <w:autoSpaceDE w:val="0"/>
        <w:autoSpaceDN w:val="0"/>
        <w:bidi w:val="0"/>
        <w:adjustRightInd w:val="0"/>
        <w:snapToGrid w:val="0"/>
        <w:spacing w:line="440" w:lineRule="exact"/>
        <w:ind w:left="0" w:leftChars="0" w:right="0" w:firstLine="478" w:firstLineChars="201"/>
        <w:textAlignment w:val="baseline"/>
        <w:rPr>
          <w:rFonts w:hint="eastAsia" w:ascii="宋体" w:hAnsi="宋体" w:eastAsia="宋体" w:cs="宋体"/>
          <w:spacing w:val="-1"/>
          <w:sz w:val="24"/>
          <w:szCs w:val="24"/>
          <w:highlight w:val="none"/>
        </w:rPr>
      </w:pPr>
      <w:r>
        <w:rPr>
          <w:rFonts w:hint="eastAsia" w:ascii="宋体" w:hAnsi="宋体" w:eastAsia="宋体" w:cs="宋体"/>
          <w:spacing w:val="-1"/>
          <w:sz w:val="24"/>
          <w:szCs w:val="24"/>
          <w:highlight w:val="none"/>
        </w:rPr>
        <w:t>5．我方投标文件在开启之日起___个日历日（应不少于90个日历日）内有效。</w:t>
      </w:r>
    </w:p>
    <w:p w14:paraId="69DA7423">
      <w:pPr>
        <w:keepNext w:val="0"/>
        <w:keepLines w:val="0"/>
        <w:pageBreakBefore w:val="0"/>
        <w:widowControl/>
        <w:kinsoku w:val="0"/>
        <w:wordWrap/>
        <w:overflowPunct/>
        <w:topLinePunct w:val="0"/>
        <w:autoSpaceDE w:val="0"/>
        <w:autoSpaceDN w:val="0"/>
        <w:bidi w:val="0"/>
        <w:adjustRightInd w:val="0"/>
        <w:snapToGrid w:val="0"/>
        <w:spacing w:line="440" w:lineRule="exact"/>
        <w:ind w:left="0" w:leftChars="0" w:right="0" w:firstLine="478" w:firstLineChars="201"/>
        <w:textAlignment w:val="baseline"/>
        <w:rPr>
          <w:rFonts w:hint="eastAsia" w:ascii="宋体" w:hAnsi="宋体" w:eastAsia="宋体" w:cs="宋体"/>
          <w:spacing w:val="-1"/>
          <w:sz w:val="24"/>
          <w:szCs w:val="24"/>
          <w:highlight w:val="none"/>
        </w:rPr>
      </w:pPr>
      <w:r>
        <w:rPr>
          <w:rFonts w:hint="eastAsia" w:ascii="宋体" w:hAnsi="宋体" w:eastAsia="宋体" w:cs="宋体"/>
          <w:spacing w:val="-1"/>
          <w:sz w:val="24"/>
          <w:szCs w:val="24"/>
          <w:highlight w:val="none"/>
        </w:rPr>
        <w:t>6．若我方成交，我方承诺：</w:t>
      </w:r>
    </w:p>
    <w:p w14:paraId="3683432D">
      <w:pPr>
        <w:keepNext w:val="0"/>
        <w:keepLines w:val="0"/>
        <w:pageBreakBefore w:val="0"/>
        <w:widowControl/>
        <w:kinsoku w:val="0"/>
        <w:wordWrap/>
        <w:overflowPunct/>
        <w:topLinePunct w:val="0"/>
        <w:autoSpaceDE w:val="0"/>
        <w:autoSpaceDN w:val="0"/>
        <w:bidi w:val="0"/>
        <w:adjustRightInd w:val="0"/>
        <w:snapToGrid w:val="0"/>
        <w:spacing w:line="440" w:lineRule="exact"/>
        <w:ind w:left="0" w:leftChars="0" w:right="0" w:firstLine="478" w:firstLineChars="201"/>
        <w:textAlignment w:val="baseline"/>
        <w:rPr>
          <w:rFonts w:hint="eastAsia" w:ascii="宋体" w:hAnsi="宋体" w:eastAsia="宋体" w:cs="宋体"/>
          <w:spacing w:val="-1"/>
          <w:sz w:val="24"/>
          <w:szCs w:val="24"/>
          <w:highlight w:val="none"/>
        </w:rPr>
      </w:pPr>
      <w:r>
        <w:rPr>
          <w:rFonts w:hint="eastAsia" w:ascii="宋体" w:hAnsi="宋体" w:eastAsia="宋体" w:cs="宋体"/>
          <w:spacing w:val="-1"/>
          <w:sz w:val="24"/>
          <w:szCs w:val="24"/>
          <w:highlight w:val="none"/>
        </w:rPr>
        <w:t>（1）将投标文件有效期延长至合同执行完毕；</w:t>
      </w:r>
    </w:p>
    <w:p w14:paraId="4C090971">
      <w:pPr>
        <w:keepNext w:val="0"/>
        <w:keepLines w:val="0"/>
        <w:pageBreakBefore w:val="0"/>
        <w:widowControl/>
        <w:kinsoku w:val="0"/>
        <w:wordWrap/>
        <w:overflowPunct/>
        <w:topLinePunct w:val="0"/>
        <w:autoSpaceDE w:val="0"/>
        <w:autoSpaceDN w:val="0"/>
        <w:bidi w:val="0"/>
        <w:adjustRightInd w:val="0"/>
        <w:snapToGrid w:val="0"/>
        <w:spacing w:line="440" w:lineRule="exact"/>
        <w:ind w:left="0" w:leftChars="0" w:right="0" w:firstLine="478" w:firstLineChars="201"/>
        <w:textAlignment w:val="baseline"/>
        <w:rPr>
          <w:rFonts w:hint="eastAsia" w:ascii="宋体" w:hAnsi="宋体" w:eastAsia="宋体" w:cs="宋体"/>
          <w:spacing w:val="-1"/>
          <w:sz w:val="24"/>
          <w:szCs w:val="24"/>
          <w:highlight w:val="none"/>
        </w:rPr>
      </w:pPr>
      <w:r>
        <w:rPr>
          <w:rFonts w:hint="eastAsia" w:ascii="宋体" w:hAnsi="宋体" w:eastAsia="宋体" w:cs="宋体"/>
          <w:spacing w:val="-1"/>
          <w:sz w:val="24"/>
          <w:szCs w:val="24"/>
          <w:highlight w:val="none"/>
        </w:rPr>
        <w:t>（2）收到成交通知书后提交纸质投标文件一正两副；</w:t>
      </w:r>
    </w:p>
    <w:p w14:paraId="698BEC40">
      <w:pPr>
        <w:keepNext w:val="0"/>
        <w:keepLines w:val="0"/>
        <w:pageBreakBefore w:val="0"/>
        <w:widowControl/>
        <w:kinsoku w:val="0"/>
        <w:wordWrap/>
        <w:overflowPunct/>
        <w:topLinePunct w:val="0"/>
        <w:autoSpaceDE w:val="0"/>
        <w:autoSpaceDN w:val="0"/>
        <w:bidi w:val="0"/>
        <w:adjustRightInd w:val="0"/>
        <w:snapToGrid w:val="0"/>
        <w:spacing w:line="440" w:lineRule="exact"/>
        <w:ind w:left="0" w:leftChars="0" w:right="0" w:firstLine="478" w:firstLineChars="201"/>
        <w:textAlignment w:val="baseline"/>
        <w:rPr>
          <w:rFonts w:hint="eastAsia" w:ascii="宋体" w:hAnsi="宋体" w:eastAsia="宋体" w:cs="宋体"/>
          <w:spacing w:val="-1"/>
          <w:sz w:val="24"/>
          <w:szCs w:val="24"/>
          <w:highlight w:val="none"/>
        </w:rPr>
      </w:pPr>
      <w:r>
        <w:rPr>
          <w:rFonts w:hint="eastAsia" w:ascii="宋体" w:hAnsi="宋体" w:eastAsia="宋体" w:cs="宋体"/>
          <w:spacing w:val="-1"/>
          <w:sz w:val="24"/>
          <w:szCs w:val="24"/>
          <w:highlight w:val="none"/>
        </w:rPr>
        <w:t>（3）遵照招标文件中的要求，完成本项目的合同责任和义务。</w:t>
      </w:r>
    </w:p>
    <w:p w14:paraId="0AE8D9B3">
      <w:pPr>
        <w:keepNext w:val="0"/>
        <w:keepLines w:val="0"/>
        <w:pageBreakBefore w:val="0"/>
        <w:widowControl/>
        <w:kinsoku w:val="0"/>
        <w:wordWrap/>
        <w:overflowPunct/>
        <w:topLinePunct w:val="0"/>
        <w:autoSpaceDE w:val="0"/>
        <w:autoSpaceDN w:val="0"/>
        <w:bidi w:val="0"/>
        <w:adjustRightInd w:val="0"/>
        <w:snapToGrid w:val="0"/>
        <w:spacing w:line="440" w:lineRule="exact"/>
        <w:ind w:left="0" w:right="0" w:firstLine="459"/>
        <w:textAlignment w:val="baseline"/>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7</w:t>
      </w:r>
      <w:r>
        <w:rPr>
          <w:rFonts w:hint="eastAsia" w:ascii="宋体" w:hAnsi="宋体" w:eastAsia="宋体" w:cs="宋体"/>
          <w:sz w:val="24"/>
          <w:szCs w:val="24"/>
          <w:highlight w:val="none"/>
        </w:rPr>
        <w:t>、我方理解你方及招标代理机构不另负担我们的任何投标费用，无论</w:t>
      </w:r>
      <w:r>
        <w:rPr>
          <w:rFonts w:hint="eastAsia" w:ascii="宋体" w:hAnsi="宋体" w:eastAsia="宋体" w:cs="宋体"/>
          <w:spacing w:val="-1"/>
          <w:sz w:val="24"/>
          <w:szCs w:val="24"/>
          <w:highlight w:val="none"/>
        </w:rPr>
        <w:t>我方总报价中</w:t>
      </w:r>
      <w:r>
        <w:rPr>
          <w:rFonts w:hint="eastAsia" w:ascii="宋体" w:hAnsi="宋体" w:eastAsia="宋体" w:cs="宋体"/>
          <w:sz w:val="24"/>
          <w:szCs w:val="24"/>
          <w:highlight w:val="none"/>
        </w:rPr>
        <w:t>是否包括投标费用，也无论是否能够中标，均不要求你</w:t>
      </w:r>
      <w:r>
        <w:rPr>
          <w:rFonts w:hint="eastAsia" w:ascii="宋体" w:hAnsi="宋体" w:eastAsia="宋体" w:cs="宋体"/>
          <w:spacing w:val="-1"/>
          <w:sz w:val="24"/>
          <w:szCs w:val="24"/>
          <w:highlight w:val="none"/>
        </w:rPr>
        <w:t>方及招标代理机构对投标费用做任</w:t>
      </w:r>
      <w:r>
        <w:rPr>
          <w:rFonts w:hint="eastAsia" w:ascii="宋体" w:hAnsi="宋体" w:eastAsia="宋体" w:cs="宋体"/>
          <w:spacing w:val="-10"/>
          <w:sz w:val="24"/>
          <w:szCs w:val="24"/>
          <w:highlight w:val="none"/>
        </w:rPr>
        <w:t>何补偿。</w:t>
      </w:r>
    </w:p>
    <w:p w14:paraId="5C64BBC7">
      <w:pPr>
        <w:keepNext w:val="0"/>
        <w:keepLines w:val="0"/>
        <w:pageBreakBefore w:val="0"/>
        <w:widowControl/>
        <w:tabs>
          <w:tab w:val="left" w:pos="0"/>
        </w:tabs>
        <w:kinsoku w:val="0"/>
        <w:wordWrap/>
        <w:overflowPunct/>
        <w:topLinePunct w:val="0"/>
        <w:autoSpaceDE w:val="0"/>
        <w:autoSpaceDN w:val="0"/>
        <w:bidi w:val="0"/>
        <w:adjustRightInd w:val="0"/>
        <w:snapToGrid w:val="0"/>
        <w:spacing w:line="440" w:lineRule="exact"/>
        <w:ind w:left="0" w:leftChars="0" w:right="0" w:firstLine="480" w:firstLineChars="200"/>
        <w:textAlignment w:val="baseline"/>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8、</w:t>
      </w:r>
      <w:r>
        <w:rPr>
          <w:rFonts w:hint="eastAsia" w:ascii="宋体" w:hAnsi="宋体" w:eastAsia="宋体" w:cs="宋体"/>
          <w:sz w:val="24"/>
          <w:szCs w:val="24"/>
          <w:highlight w:val="none"/>
        </w:rPr>
        <w:t>我方理解你方及招标代理机构，我方不要求你方及招标代理机构对未中标原因做任何解释，也不退回投标文件。</w:t>
      </w:r>
    </w:p>
    <w:p w14:paraId="56917BE1">
      <w:pPr>
        <w:keepNext w:val="0"/>
        <w:keepLines w:val="0"/>
        <w:pageBreakBefore w:val="0"/>
        <w:wordWrap/>
        <w:overflowPunct/>
        <w:topLinePunct w:val="0"/>
        <w:bidi w:val="0"/>
        <w:spacing w:line="440" w:lineRule="exact"/>
        <w:ind w:left="0" w:right="0" w:firstLine="482"/>
        <w:jc w:val="both"/>
        <w:rPr>
          <w:rFonts w:hint="eastAsia" w:ascii="宋体" w:hAnsi="宋体" w:eastAsia="宋体" w:cs="宋体"/>
          <w:spacing w:val="-3"/>
          <w:sz w:val="24"/>
          <w:szCs w:val="24"/>
          <w:highlight w:val="none"/>
        </w:rPr>
      </w:pPr>
      <w:r>
        <w:rPr>
          <w:rFonts w:hint="eastAsia" w:ascii="宋体" w:hAnsi="宋体" w:eastAsia="宋体" w:cs="宋体"/>
          <w:spacing w:val="-3"/>
          <w:sz w:val="24"/>
          <w:szCs w:val="24"/>
          <w:highlight w:val="none"/>
        </w:rPr>
        <w:t>9、如果因我方原因放弃中标，我方承诺，承担因下个中标候选人中标给招标人带来的经济损失。</w:t>
      </w:r>
    </w:p>
    <w:p w14:paraId="136BABFE">
      <w:pPr>
        <w:keepNext w:val="0"/>
        <w:keepLines w:val="0"/>
        <w:pageBreakBefore w:val="0"/>
        <w:widowControl/>
        <w:kinsoku w:val="0"/>
        <w:wordWrap/>
        <w:overflowPunct/>
        <w:topLinePunct w:val="0"/>
        <w:autoSpaceDE w:val="0"/>
        <w:autoSpaceDN w:val="0"/>
        <w:bidi w:val="0"/>
        <w:adjustRightInd w:val="0"/>
        <w:snapToGrid w:val="0"/>
        <w:spacing w:line="440" w:lineRule="exact"/>
        <w:ind w:left="0" w:right="0" w:firstLine="464" w:firstLineChars="200"/>
        <w:textAlignment w:val="baseline"/>
        <w:rPr>
          <w:rFonts w:hint="eastAsia" w:ascii="宋体" w:hAnsi="宋体" w:eastAsia="宋体" w:cs="宋体"/>
          <w:sz w:val="24"/>
          <w:szCs w:val="24"/>
          <w:highlight w:val="none"/>
        </w:rPr>
      </w:pPr>
      <w:r>
        <w:rPr>
          <w:rFonts w:hint="eastAsia" w:ascii="宋体" w:hAnsi="宋体" w:eastAsia="宋体" w:cs="宋体"/>
          <w:spacing w:val="-4"/>
          <w:sz w:val="24"/>
          <w:szCs w:val="24"/>
          <w:highlight w:val="none"/>
        </w:rPr>
        <w:t>10、若我方中标，将按时按规定缴纳招标代理服务费。</w:t>
      </w:r>
    </w:p>
    <w:p w14:paraId="4C90947D">
      <w:pPr>
        <w:keepNext w:val="0"/>
        <w:keepLines w:val="0"/>
        <w:pageBreakBefore w:val="0"/>
        <w:widowControl/>
        <w:tabs>
          <w:tab w:val="left" w:pos="0"/>
        </w:tabs>
        <w:kinsoku w:val="0"/>
        <w:wordWrap/>
        <w:overflowPunct/>
        <w:topLinePunct w:val="0"/>
        <w:autoSpaceDE w:val="0"/>
        <w:autoSpaceDN w:val="0"/>
        <w:bidi w:val="0"/>
        <w:adjustRightInd w:val="0"/>
        <w:snapToGrid w:val="0"/>
        <w:spacing w:line="440" w:lineRule="exact"/>
        <w:ind w:left="0" w:leftChars="0" w:right="0" w:firstLine="480" w:firstLineChars="200"/>
        <w:textAlignment w:val="baseline"/>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投标人名称</w:t>
      </w:r>
      <w:r>
        <w:rPr>
          <w:rFonts w:hint="eastAsia" w:ascii="宋体" w:hAnsi="宋体" w:eastAsia="宋体" w:cs="宋体"/>
          <w:sz w:val="24"/>
          <w:szCs w:val="24"/>
          <w:highlight w:val="none"/>
        </w:rPr>
        <w:t>：  (盖章)</w:t>
      </w:r>
    </w:p>
    <w:p w14:paraId="2667FE6E">
      <w:pPr>
        <w:keepNext w:val="0"/>
        <w:keepLines w:val="0"/>
        <w:pageBreakBefore w:val="0"/>
        <w:widowControl/>
        <w:tabs>
          <w:tab w:val="left" w:pos="0"/>
        </w:tabs>
        <w:kinsoku w:val="0"/>
        <w:wordWrap/>
        <w:overflowPunct/>
        <w:topLinePunct w:val="0"/>
        <w:autoSpaceDE w:val="0"/>
        <w:autoSpaceDN w:val="0"/>
        <w:bidi w:val="0"/>
        <w:adjustRightInd w:val="0"/>
        <w:snapToGrid w:val="0"/>
        <w:spacing w:line="440" w:lineRule="exact"/>
        <w:ind w:left="0" w:leftChars="0" w:right="0" w:firstLine="480" w:firstLineChars="200"/>
        <w:textAlignment w:val="baseline"/>
        <w:rPr>
          <w:rFonts w:hint="eastAsia" w:ascii="宋体" w:hAnsi="宋体" w:eastAsia="宋体" w:cs="宋体"/>
          <w:sz w:val="24"/>
          <w:szCs w:val="24"/>
          <w:highlight w:val="none"/>
        </w:rPr>
      </w:pPr>
      <w:r>
        <w:rPr>
          <w:rFonts w:hint="eastAsia" w:ascii="宋体" w:hAnsi="宋体" w:eastAsia="宋体" w:cs="宋体"/>
          <w:sz w:val="24"/>
          <w:szCs w:val="24"/>
          <w:highlight w:val="none"/>
        </w:rPr>
        <w:t>投标人电话：</w:t>
      </w:r>
    </w:p>
    <w:p w14:paraId="020E0BD9">
      <w:pPr>
        <w:keepNext w:val="0"/>
        <w:keepLines w:val="0"/>
        <w:pageBreakBefore w:val="0"/>
        <w:widowControl/>
        <w:tabs>
          <w:tab w:val="left" w:pos="0"/>
        </w:tabs>
        <w:kinsoku w:val="0"/>
        <w:wordWrap/>
        <w:overflowPunct/>
        <w:topLinePunct w:val="0"/>
        <w:autoSpaceDE w:val="0"/>
        <w:autoSpaceDN w:val="0"/>
        <w:bidi w:val="0"/>
        <w:adjustRightInd w:val="0"/>
        <w:snapToGrid w:val="0"/>
        <w:spacing w:line="440" w:lineRule="exact"/>
        <w:ind w:left="0" w:leftChars="0" w:right="0" w:firstLine="480" w:firstLineChars="200"/>
        <w:textAlignment w:val="baseline"/>
        <w:rPr>
          <w:rFonts w:hint="eastAsia" w:ascii="宋体" w:hAnsi="宋体" w:eastAsia="宋体" w:cs="宋体"/>
          <w:sz w:val="24"/>
          <w:szCs w:val="24"/>
          <w:highlight w:val="none"/>
        </w:rPr>
      </w:pPr>
      <w:r>
        <w:rPr>
          <w:rFonts w:hint="eastAsia" w:ascii="宋体" w:hAnsi="宋体" w:eastAsia="宋体" w:cs="宋体"/>
          <w:sz w:val="24"/>
          <w:szCs w:val="24"/>
          <w:highlight w:val="none"/>
        </w:rPr>
        <w:t>法定代表人(或负责人)或被授权人(签字或盖章):</w:t>
      </w:r>
    </w:p>
    <w:p w14:paraId="406D00C9">
      <w:pPr>
        <w:keepNext w:val="0"/>
        <w:keepLines w:val="0"/>
        <w:pageBreakBefore w:val="0"/>
        <w:widowControl/>
        <w:tabs>
          <w:tab w:val="left" w:pos="0"/>
        </w:tabs>
        <w:kinsoku w:val="0"/>
        <w:wordWrap/>
        <w:overflowPunct/>
        <w:topLinePunct w:val="0"/>
        <w:autoSpaceDE w:val="0"/>
        <w:autoSpaceDN w:val="0"/>
        <w:bidi w:val="0"/>
        <w:adjustRightInd w:val="0"/>
        <w:snapToGrid w:val="0"/>
        <w:spacing w:line="440" w:lineRule="exact"/>
        <w:ind w:left="0" w:leftChars="0" w:right="0" w:firstLine="480" w:firstLineChars="200"/>
        <w:textAlignment w:val="baseline"/>
        <w:rPr>
          <w:rFonts w:hint="eastAsia" w:ascii="宋体" w:hAnsi="宋体" w:eastAsia="宋体" w:cs="宋体"/>
          <w:sz w:val="24"/>
          <w:szCs w:val="24"/>
          <w:highlight w:val="none"/>
        </w:rPr>
      </w:pPr>
      <w:r>
        <w:rPr>
          <w:rFonts w:hint="eastAsia" w:ascii="宋体" w:hAnsi="宋体" w:eastAsia="宋体" w:cs="宋体"/>
          <w:sz w:val="24"/>
          <w:szCs w:val="24"/>
          <w:highlight w:val="none"/>
        </w:rPr>
        <w:t>投标人地址：</w:t>
      </w:r>
    </w:p>
    <w:p w14:paraId="0222FC96">
      <w:pPr>
        <w:keepNext w:val="0"/>
        <w:keepLines w:val="0"/>
        <w:pageBreakBefore w:val="0"/>
        <w:widowControl/>
        <w:tabs>
          <w:tab w:val="left" w:pos="0"/>
        </w:tabs>
        <w:kinsoku w:val="0"/>
        <w:wordWrap/>
        <w:overflowPunct/>
        <w:topLinePunct w:val="0"/>
        <w:autoSpaceDE w:val="0"/>
        <w:autoSpaceDN w:val="0"/>
        <w:bidi w:val="0"/>
        <w:adjustRightInd w:val="0"/>
        <w:snapToGrid w:val="0"/>
        <w:spacing w:line="440" w:lineRule="exact"/>
        <w:ind w:left="0" w:leftChars="0" w:right="0" w:firstLine="480" w:firstLineChars="200"/>
        <w:textAlignment w:val="baseline"/>
        <w:rPr>
          <w:rFonts w:hint="eastAsia" w:ascii="宋体" w:hAnsi="宋体" w:eastAsia="宋体" w:cs="宋体"/>
          <w:sz w:val="24"/>
          <w:szCs w:val="24"/>
          <w:highlight w:val="none"/>
        </w:rPr>
      </w:pPr>
      <w:r>
        <w:rPr>
          <w:rFonts w:hint="eastAsia" w:ascii="宋体" w:hAnsi="宋体" w:eastAsia="宋体" w:cs="宋体"/>
          <w:sz w:val="24"/>
          <w:szCs w:val="24"/>
          <w:highlight w:val="none"/>
        </w:rPr>
        <w:t>日期</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 xml:space="preserve">   年  月  日</w:t>
      </w:r>
    </w:p>
    <w:p w14:paraId="73350F94">
      <w:pPr>
        <w:numPr>
          <w:ilvl w:val="1"/>
          <w:numId w:val="0"/>
        </w:numPr>
        <w:spacing w:line="360" w:lineRule="auto"/>
        <w:jc w:val="center"/>
        <w:rPr>
          <w:rFonts w:hint="eastAsia" w:ascii="宋体" w:hAnsi="宋体" w:eastAsia="宋体" w:cs="宋体"/>
          <w:b/>
          <w:bCs/>
          <w:color w:val="000000" w:themeColor="text1"/>
          <w:sz w:val="28"/>
          <w:szCs w:val="28"/>
          <w:highlight w:val="none"/>
          <w14:textFill>
            <w14:solidFill>
              <w14:schemeClr w14:val="tx1"/>
            </w14:solidFill>
          </w14:textFill>
        </w:rPr>
      </w:pPr>
      <w:r>
        <w:rPr>
          <w:rFonts w:hint="eastAsia" w:ascii="宋体" w:hAnsi="宋体" w:eastAsia="宋体" w:cs="宋体"/>
          <w:b/>
          <w:bCs/>
          <w:color w:val="000000" w:themeColor="text1"/>
          <w:sz w:val="28"/>
          <w:szCs w:val="28"/>
          <w:highlight w:val="none"/>
          <w14:textFill>
            <w14:solidFill>
              <w14:schemeClr w14:val="tx1"/>
            </w14:solidFill>
          </w14:textFill>
        </w:rPr>
        <w:t>第二部分</w:t>
      </w:r>
      <w:bookmarkEnd w:id="69"/>
      <w:r>
        <w:rPr>
          <w:rFonts w:hint="eastAsia" w:ascii="宋体" w:hAnsi="宋体" w:eastAsia="宋体" w:cs="宋体"/>
          <w:b/>
          <w:bCs/>
          <w:color w:val="000000" w:themeColor="text1"/>
          <w:sz w:val="28"/>
          <w:szCs w:val="28"/>
          <w:highlight w:val="none"/>
          <w14:textFill>
            <w14:solidFill>
              <w14:schemeClr w14:val="tx1"/>
            </w14:solidFill>
          </w14:textFill>
        </w:rPr>
        <w:t xml:space="preserve">  开标一览表</w:t>
      </w:r>
    </w:p>
    <w:tbl>
      <w:tblPr>
        <w:tblStyle w:val="3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31"/>
        <w:gridCol w:w="6833"/>
      </w:tblGrid>
      <w:tr w14:paraId="4435E9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4" w:hRule="atLeast"/>
          <w:jc w:val="center"/>
        </w:trPr>
        <w:tc>
          <w:tcPr>
            <w:tcW w:w="2331" w:type="dxa"/>
            <w:shd w:val="clear" w:color="auto" w:fill="auto"/>
            <w:vAlign w:val="center"/>
          </w:tcPr>
          <w:p w14:paraId="0B5EC6BE">
            <w:pPr>
              <w:pStyle w:val="7"/>
              <w:pageBreakBefore w:val="0"/>
              <w:numPr>
                <w:ilvl w:val="0"/>
                <w:numId w:val="0"/>
              </w:numPr>
              <w:overflowPunct/>
              <w:topLinePunct w:val="0"/>
              <w:bidi w:val="0"/>
              <w:spacing w:line="360" w:lineRule="auto"/>
              <w:jc w:val="center"/>
              <w:rPr>
                <w:rFonts w:hint="eastAsia" w:ascii="宋体" w:hAnsi="宋体" w:eastAsia="宋体" w:cs="宋体"/>
                <w:kern w:val="2"/>
                <w:sz w:val="24"/>
                <w:szCs w:val="24"/>
                <w:highlight w:val="none"/>
                <w:lang w:val="en-US" w:eastAsia="zh-CN" w:bidi="ar-SA"/>
              </w:rPr>
            </w:pPr>
            <w:r>
              <w:rPr>
                <w:rFonts w:hint="eastAsia" w:ascii="宋体" w:hAnsi="宋体" w:eastAsia="宋体" w:cs="宋体"/>
                <w:spacing w:val="2"/>
                <w:kern w:val="2"/>
                <w:sz w:val="24"/>
                <w:szCs w:val="24"/>
                <w:highlight w:val="none"/>
                <w:lang w:val="en-US" w:eastAsia="zh-CN" w:bidi="ar-SA"/>
              </w:rPr>
              <w:t>项目名称：</w:t>
            </w:r>
          </w:p>
        </w:tc>
        <w:tc>
          <w:tcPr>
            <w:tcW w:w="6833" w:type="dxa"/>
            <w:shd w:val="clear" w:color="auto" w:fill="auto"/>
            <w:vAlign w:val="center"/>
          </w:tcPr>
          <w:p w14:paraId="2825C165">
            <w:pPr>
              <w:pStyle w:val="16"/>
              <w:pageBreakBefore w:val="0"/>
              <w:overflowPunct/>
              <w:topLinePunct w:val="0"/>
              <w:bidi w:val="0"/>
              <w:spacing w:line="360" w:lineRule="auto"/>
              <w:ind w:left="0" w:leftChars="0" w:firstLine="0" w:firstLineChars="0"/>
              <w:rPr>
                <w:rFonts w:hint="eastAsia" w:ascii="宋体" w:hAnsi="宋体" w:eastAsia="宋体" w:cs="宋体"/>
                <w:sz w:val="24"/>
                <w:szCs w:val="24"/>
                <w:highlight w:val="none"/>
                <w:lang w:val="en-US" w:eastAsia="zh-CN"/>
              </w:rPr>
            </w:pPr>
          </w:p>
        </w:tc>
      </w:tr>
      <w:tr w14:paraId="61448B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4" w:hRule="atLeast"/>
          <w:jc w:val="center"/>
        </w:trPr>
        <w:tc>
          <w:tcPr>
            <w:tcW w:w="2331" w:type="dxa"/>
            <w:shd w:val="clear" w:color="auto" w:fill="auto"/>
            <w:vAlign w:val="center"/>
          </w:tcPr>
          <w:p w14:paraId="1CFCFEDD">
            <w:pPr>
              <w:pStyle w:val="7"/>
              <w:pageBreakBefore w:val="0"/>
              <w:numPr>
                <w:ilvl w:val="0"/>
                <w:numId w:val="0"/>
              </w:numPr>
              <w:overflowPunct/>
              <w:topLinePunct w:val="0"/>
              <w:bidi w:val="0"/>
              <w:spacing w:line="360" w:lineRule="auto"/>
              <w:jc w:val="center"/>
              <w:rPr>
                <w:rFonts w:hint="eastAsia" w:ascii="宋体" w:hAnsi="宋体" w:eastAsia="宋体" w:cs="宋体"/>
                <w:kern w:val="2"/>
                <w:sz w:val="24"/>
                <w:szCs w:val="24"/>
                <w:highlight w:val="none"/>
                <w:lang w:val="en-US" w:eastAsia="zh-CN" w:bidi="ar-SA"/>
              </w:rPr>
            </w:pPr>
            <w:r>
              <w:rPr>
                <w:rFonts w:hint="eastAsia" w:ascii="宋体" w:hAnsi="宋体" w:eastAsia="宋体" w:cs="宋体"/>
                <w:spacing w:val="2"/>
                <w:kern w:val="2"/>
                <w:sz w:val="24"/>
                <w:szCs w:val="24"/>
                <w:highlight w:val="none"/>
                <w:lang w:val="en-US" w:eastAsia="zh-CN" w:bidi="ar-SA"/>
              </w:rPr>
              <w:t>项目编号：</w:t>
            </w:r>
          </w:p>
        </w:tc>
        <w:tc>
          <w:tcPr>
            <w:tcW w:w="6833" w:type="dxa"/>
            <w:shd w:val="clear" w:color="auto" w:fill="auto"/>
            <w:vAlign w:val="center"/>
          </w:tcPr>
          <w:p w14:paraId="2D384763">
            <w:pPr>
              <w:pStyle w:val="16"/>
              <w:pageBreakBefore w:val="0"/>
              <w:overflowPunct/>
              <w:topLinePunct w:val="0"/>
              <w:bidi w:val="0"/>
              <w:spacing w:line="360" w:lineRule="auto"/>
              <w:ind w:left="0" w:leftChars="0" w:firstLine="0" w:firstLineChars="0"/>
              <w:rPr>
                <w:rFonts w:hint="eastAsia" w:ascii="宋体" w:hAnsi="宋体" w:eastAsia="宋体" w:cs="宋体"/>
                <w:kern w:val="2"/>
                <w:sz w:val="24"/>
                <w:szCs w:val="24"/>
                <w:highlight w:val="none"/>
                <w:lang w:val="en-US" w:eastAsia="zh-CN" w:bidi="ar-SA"/>
              </w:rPr>
            </w:pPr>
          </w:p>
        </w:tc>
      </w:tr>
      <w:tr w14:paraId="24C2F3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2" w:hRule="atLeast"/>
          <w:jc w:val="center"/>
        </w:trPr>
        <w:tc>
          <w:tcPr>
            <w:tcW w:w="2331" w:type="dxa"/>
            <w:shd w:val="clear" w:color="auto" w:fill="auto"/>
            <w:vAlign w:val="center"/>
          </w:tcPr>
          <w:p w14:paraId="3FCF5C17">
            <w:pPr>
              <w:pageBreakBefore w:val="0"/>
              <w:overflowPunct/>
              <w:topLinePunct w:val="0"/>
              <w:bidi w:val="0"/>
              <w:spacing w:before="74" w:line="360" w:lineRule="auto"/>
              <w:jc w:val="center"/>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标段编号：</w:t>
            </w:r>
          </w:p>
        </w:tc>
        <w:tc>
          <w:tcPr>
            <w:tcW w:w="6833" w:type="dxa"/>
            <w:shd w:val="clear" w:color="auto" w:fill="auto"/>
            <w:vAlign w:val="center"/>
          </w:tcPr>
          <w:p w14:paraId="2D20E099">
            <w:pPr>
              <w:pStyle w:val="16"/>
              <w:pageBreakBefore w:val="0"/>
              <w:overflowPunct/>
              <w:topLinePunct w:val="0"/>
              <w:bidi w:val="0"/>
              <w:spacing w:line="360" w:lineRule="auto"/>
              <w:ind w:left="0" w:leftChars="0" w:firstLine="0" w:firstLineChars="0"/>
              <w:rPr>
                <w:rFonts w:hint="eastAsia" w:ascii="宋体" w:hAnsi="宋体" w:eastAsia="宋体" w:cs="宋体"/>
                <w:kern w:val="2"/>
                <w:sz w:val="24"/>
                <w:szCs w:val="24"/>
                <w:highlight w:val="none"/>
                <w:lang w:val="en-US" w:eastAsia="zh-CN" w:bidi="ar-SA"/>
              </w:rPr>
            </w:pPr>
          </w:p>
        </w:tc>
      </w:tr>
      <w:tr w14:paraId="2A96AB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30" w:hRule="atLeast"/>
          <w:jc w:val="center"/>
        </w:trPr>
        <w:tc>
          <w:tcPr>
            <w:tcW w:w="2331" w:type="dxa"/>
            <w:shd w:val="clear" w:color="auto" w:fill="auto"/>
            <w:vAlign w:val="center"/>
          </w:tcPr>
          <w:p w14:paraId="7D5BC44F">
            <w:pPr>
              <w:pageBreakBefore w:val="0"/>
              <w:overflowPunct/>
              <w:topLinePunct w:val="0"/>
              <w:bidi w:val="0"/>
              <w:spacing w:before="74" w:line="360" w:lineRule="auto"/>
              <w:jc w:val="center"/>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投标总报价</w:t>
            </w:r>
          </w:p>
          <w:p w14:paraId="2688CDE1">
            <w:pPr>
              <w:pageBreakBefore w:val="0"/>
              <w:overflowPunct/>
              <w:topLinePunct w:val="0"/>
              <w:bidi w:val="0"/>
              <w:spacing w:before="74" w:line="360" w:lineRule="auto"/>
              <w:jc w:val="center"/>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（元）</w:t>
            </w:r>
          </w:p>
        </w:tc>
        <w:tc>
          <w:tcPr>
            <w:tcW w:w="6833" w:type="dxa"/>
            <w:shd w:val="clear" w:color="auto" w:fill="auto"/>
            <w:vAlign w:val="center"/>
          </w:tcPr>
          <w:p w14:paraId="48879A46">
            <w:pPr>
              <w:pageBreakBefore w:val="0"/>
              <w:overflowPunct/>
              <w:topLinePunct w:val="0"/>
              <w:bidi w:val="0"/>
              <w:spacing w:before="75" w:line="360" w:lineRule="auto"/>
              <w:jc w:val="both"/>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小写：</w:t>
            </w:r>
          </w:p>
          <w:p w14:paraId="38CD7A59">
            <w:pPr>
              <w:pStyle w:val="16"/>
              <w:pageBreakBefore w:val="0"/>
              <w:overflowPunct/>
              <w:topLinePunct w:val="0"/>
              <w:bidi w:val="0"/>
              <w:spacing w:line="360" w:lineRule="auto"/>
              <w:ind w:left="0" w:leftChars="0" w:right="1470" w:rightChars="700" w:firstLine="0" w:firstLineChars="0"/>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大写：</w:t>
            </w:r>
          </w:p>
        </w:tc>
      </w:tr>
      <w:tr w14:paraId="3FBCA3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37" w:hRule="atLeast"/>
          <w:jc w:val="center"/>
        </w:trPr>
        <w:tc>
          <w:tcPr>
            <w:tcW w:w="2331" w:type="dxa"/>
            <w:shd w:val="clear" w:color="auto" w:fill="auto"/>
            <w:vAlign w:val="center"/>
          </w:tcPr>
          <w:p w14:paraId="7E16BED7">
            <w:pPr>
              <w:pageBreakBefore w:val="0"/>
              <w:overflowPunct/>
              <w:topLinePunct w:val="0"/>
              <w:bidi w:val="0"/>
              <w:spacing w:before="75" w:line="360" w:lineRule="auto"/>
              <w:jc w:val="center"/>
              <w:rPr>
                <w:rFonts w:hint="default" w:ascii="宋体" w:hAnsi="宋体" w:eastAsia="宋体" w:cs="宋体"/>
                <w:kern w:val="2"/>
                <w:sz w:val="24"/>
                <w:szCs w:val="24"/>
                <w:highlight w:val="none"/>
                <w:lang w:val="en-US" w:eastAsia="zh-CN" w:bidi="ar-SA"/>
              </w:rPr>
            </w:pPr>
            <w:r>
              <w:rPr>
                <w:rFonts w:hint="eastAsia" w:ascii="宋体" w:hAnsi="宋体" w:eastAsia="宋体" w:cs="宋体"/>
                <w:spacing w:val="2"/>
                <w:sz w:val="24"/>
                <w:szCs w:val="24"/>
                <w:highlight w:val="none"/>
                <w:lang w:val="en-US" w:eastAsia="zh-CN"/>
              </w:rPr>
              <w:t>服务期</w:t>
            </w:r>
          </w:p>
        </w:tc>
        <w:tc>
          <w:tcPr>
            <w:tcW w:w="6833" w:type="dxa"/>
            <w:shd w:val="clear" w:color="auto" w:fill="auto"/>
            <w:vAlign w:val="center"/>
          </w:tcPr>
          <w:p w14:paraId="6233E7BB">
            <w:pPr>
              <w:pStyle w:val="108"/>
              <w:pageBreakBefore w:val="0"/>
              <w:overflowPunct/>
              <w:topLinePunct w:val="0"/>
              <w:bidi w:val="0"/>
              <w:spacing w:line="360" w:lineRule="auto"/>
              <w:jc w:val="center"/>
              <w:rPr>
                <w:rFonts w:hint="eastAsia" w:ascii="宋体" w:hAnsi="宋体" w:eastAsia="宋体" w:cs="宋体"/>
                <w:kern w:val="2"/>
                <w:sz w:val="24"/>
                <w:szCs w:val="24"/>
                <w:highlight w:val="none"/>
                <w:lang w:val="en-US" w:eastAsia="zh-CN" w:bidi="ar-SA"/>
              </w:rPr>
            </w:pPr>
          </w:p>
        </w:tc>
      </w:tr>
      <w:tr w14:paraId="5C7117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37" w:hRule="atLeast"/>
          <w:jc w:val="center"/>
        </w:trPr>
        <w:tc>
          <w:tcPr>
            <w:tcW w:w="2331" w:type="dxa"/>
            <w:shd w:val="clear" w:color="auto" w:fill="auto"/>
            <w:vAlign w:val="center"/>
          </w:tcPr>
          <w:p w14:paraId="40E3ADC6">
            <w:pPr>
              <w:pageBreakBefore w:val="0"/>
              <w:overflowPunct/>
              <w:topLinePunct w:val="0"/>
              <w:bidi w:val="0"/>
              <w:spacing w:before="75" w:line="360" w:lineRule="auto"/>
              <w:jc w:val="center"/>
              <w:rPr>
                <w:rFonts w:hint="eastAsia" w:ascii="宋体" w:hAnsi="宋体" w:eastAsia="宋体" w:cs="宋体"/>
                <w:kern w:val="2"/>
                <w:sz w:val="24"/>
                <w:szCs w:val="24"/>
                <w:highlight w:val="none"/>
                <w:lang w:val="en-US" w:eastAsia="zh-CN" w:bidi="ar-SA"/>
              </w:rPr>
            </w:pPr>
            <w:r>
              <w:rPr>
                <w:rFonts w:hint="eastAsia" w:ascii="宋体" w:hAnsi="宋体" w:eastAsia="宋体" w:cs="宋体"/>
                <w:spacing w:val="5"/>
                <w:sz w:val="24"/>
                <w:szCs w:val="24"/>
                <w:highlight w:val="none"/>
              </w:rPr>
              <w:t>备注</w:t>
            </w:r>
          </w:p>
        </w:tc>
        <w:tc>
          <w:tcPr>
            <w:tcW w:w="6833" w:type="dxa"/>
            <w:shd w:val="clear" w:color="auto" w:fill="auto"/>
            <w:vAlign w:val="center"/>
          </w:tcPr>
          <w:p w14:paraId="606CE019">
            <w:pPr>
              <w:pStyle w:val="108"/>
              <w:pageBreakBefore w:val="0"/>
              <w:overflowPunct/>
              <w:topLinePunct w:val="0"/>
              <w:bidi w:val="0"/>
              <w:spacing w:line="360" w:lineRule="auto"/>
              <w:jc w:val="center"/>
              <w:rPr>
                <w:rFonts w:hint="eastAsia" w:ascii="宋体" w:hAnsi="宋体" w:eastAsia="宋体" w:cs="宋体"/>
                <w:kern w:val="2"/>
                <w:sz w:val="24"/>
                <w:szCs w:val="24"/>
                <w:highlight w:val="none"/>
                <w:lang w:val="en-US" w:eastAsia="zh-CN" w:bidi="ar-SA"/>
              </w:rPr>
            </w:pPr>
          </w:p>
        </w:tc>
      </w:tr>
    </w:tbl>
    <w:p w14:paraId="1BEB34EA">
      <w:pPr>
        <w:pageBreakBefore w:val="0"/>
        <w:overflowPunct/>
        <w:topLinePunct w:val="0"/>
        <w:bidi w:val="0"/>
        <w:spacing w:line="360" w:lineRule="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注：1.报价应精确到小数点后两位，大小写不一致时，以大写为准</w:t>
      </w:r>
      <w:r>
        <w:rPr>
          <w:rFonts w:hint="eastAsia" w:ascii="宋体" w:hAnsi="宋体" w:eastAsia="宋体" w:cs="宋体"/>
          <w:sz w:val="24"/>
          <w:szCs w:val="24"/>
          <w:highlight w:val="none"/>
          <w:lang w:eastAsia="zh-CN"/>
        </w:rPr>
        <w:t>。</w:t>
      </w:r>
    </w:p>
    <w:p w14:paraId="52D57AF2">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2</w:t>
      </w:r>
      <w:r>
        <w:rPr>
          <w:rFonts w:hint="eastAsia" w:ascii="宋体" w:hAnsi="宋体" w:eastAsia="宋体" w:cs="宋体"/>
          <w:sz w:val="24"/>
          <w:szCs w:val="24"/>
          <w:highlight w:val="none"/>
          <w:lang w:val="en-US" w:eastAsia="zh-CN"/>
        </w:rPr>
        <w:t>.</w:t>
      </w:r>
      <w:r>
        <w:rPr>
          <w:rFonts w:hint="eastAsia" w:ascii="宋体" w:hAnsi="宋体" w:eastAsia="宋体" w:cs="宋体"/>
          <w:sz w:val="24"/>
          <w:szCs w:val="24"/>
          <w:highlight w:val="none"/>
        </w:rPr>
        <w:t xml:space="preserve">本表所列各项数据与投标文件其他地方表述不一致时，以本表为准。 </w:t>
      </w:r>
    </w:p>
    <w:p w14:paraId="3F7706B1">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3</w:t>
      </w:r>
      <w:r>
        <w:rPr>
          <w:rFonts w:hint="eastAsia" w:ascii="宋体" w:hAnsi="宋体" w:eastAsia="宋体" w:cs="宋体"/>
          <w:sz w:val="24"/>
          <w:szCs w:val="24"/>
          <w:highlight w:val="none"/>
        </w:rPr>
        <w:t>.投标报价不得超过本</w:t>
      </w:r>
      <w:r>
        <w:rPr>
          <w:rFonts w:hint="eastAsia" w:ascii="宋体" w:hAnsi="宋体" w:eastAsia="宋体" w:cs="宋体"/>
          <w:sz w:val="24"/>
          <w:szCs w:val="24"/>
          <w:highlight w:val="none"/>
          <w:lang w:val="en-US" w:eastAsia="zh-CN"/>
        </w:rPr>
        <w:t>标段</w:t>
      </w:r>
      <w:r>
        <w:rPr>
          <w:rFonts w:hint="eastAsia" w:ascii="宋体" w:hAnsi="宋体" w:eastAsia="宋体" w:cs="宋体"/>
          <w:sz w:val="24"/>
          <w:szCs w:val="24"/>
          <w:highlight w:val="none"/>
        </w:rPr>
        <w:t>最高限价，否则按无效投标报价处理。</w:t>
      </w:r>
    </w:p>
    <w:p w14:paraId="35CFD82D">
      <w:pPr>
        <w:spacing w:line="360" w:lineRule="auto"/>
        <w:ind w:firstLine="482"/>
        <w:rPr>
          <w:rFonts w:hint="eastAsia" w:ascii="宋体" w:hAnsi="宋体" w:eastAsia="宋体" w:cs="宋体"/>
          <w:color w:val="000000" w:themeColor="text1"/>
          <w:sz w:val="24"/>
          <w:szCs w:val="24"/>
          <w:highlight w:val="none"/>
          <w14:textFill>
            <w14:solidFill>
              <w14:schemeClr w14:val="tx1"/>
            </w14:solidFill>
          </w14:textFill>
        </w:rPr>
      </w:pPr>
    </w:p>
    <w:p w14:paraId="397D7F7B">
      <w:pPr>
        <w:spacing w:line="360" w:lineRule="auto"/>
        <w:ind w:firstLine="482"/>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投标人</w:t>
      </w:r>
      <w:r>
        <w:rPr>
          <w:rFonts w:hint="eastAsia" w:ascii="宋体" w:hAnsi="宋体" w:eastAsia="宋体" w:cs="宋体"/>
          <w:color w:val="000000" w:themeColor="text1"/>
          <w:sz w:val="24"/>
          <w:szCs w:val="24"/>
          <w:highlight w:val="none"/>
          <w14:textFill>
            <w14:solidFill>
              <w14:schemeClr w14:val="tx1"/>
            </w14:solidFill>
          </w14:textFill>
        </w:rPr>
        <w:t>名称：</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（单位公章）</w:t>
      </w:r>
    </w:p>
    <w:p w14:paraId="1E90659B">
      <w:pPr>
        <w:spacing w:line="360" w:lineRule="auto"/>
        <w:ind w:firstLine="482"/>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法定代表人或授权代表（签字或加盖个人名章）：</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p>
    <w:p w14:paraId="2496AF92">
      <w:pPr>
        <w:spacing w:line="360" w:lineRule="auto"/>
        <w:ind w:firstLine="482"/>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投标日期：</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年</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月</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日</w:t>
      </w:r>
    </w:p>
    <w:p w14:paraId="43DA39B9">
      <w:pPr>
        <w:spacing w:line="360" w:lineRule="auto"/>
        <w:ind w:firstLine="482"/>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br w:type="page"/>
      </w:r>
      <w:r>
        <w:rPr>
          <w:rFonts w:hint="eastAsia" w:ascii="宋体" w:hAnsi="宋体" w:eastAsia="宋体" w:cs="宋体"/>
          <w:b/>
          <w:bCs/>
          <w:color w:val="000000" w:themeColor="text1"/>
          <w:sz w:val="36"/>
          <w:szCs w:val="36"/>
          <w:highlight w:val="none"/>
          <w14:textFill>
            <w14:solidFill>
              <w14:schemeClr w14:val="tx1"/>
            </w14:solidFill>
          </w14:textFill>
        </w:rPr>
        <w:t>分项报价明细表</w:t>
      </w:r>
    </w:p>
    <w:p w14:paraId="6223B322">
      <w:pPr>
        <w:spacing w:line="71" w:lineRule="auto"/>
        <w:jc w:val="right"/>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单位：元</w:t>
      </w:r>
    </w:p>
    <w:tbl>
      <w:tblPr>
        <w:tblStyle w:val="32"/>
        <w:tblW w:w="9716" w:type="dxa"/>
        <w:tblInd w:w="-114" w:type="dxa"/>
        <w:tblLayout w:type="fixed"/>
        <w:tblCellMar>
          <w:top w:w="0" w:type="dxa"/>
          <w:left w:w="108" w:type="dxa"/>
          <w:bottom w:w="0" w:type="dxa"/>
          <w:right w:w="108" w:type="dxa"/>
        </w:tblCellMar>
      </w:tblPr>
      <w:tblGrid>
        <w:gridCol w:w="688"/>
        <w:gridCol w:w="1615"/>
        <w:gridCol w:w="2606"/>
        <w:gridCol w:w="1096"/>
        <w:gridCol w:w="1609"/>
        <w:gridCol w:w="2102"/>
      </w:tblGrid>
      <w:tr w14:paraId="3E71A591">
        <w:tblPrEx>
          <w:tblCellMar>
            <w:top w:w="0" w:type="dxa"/>
            <w:left w:w="108" w:type="dxa"/>
            <w:bottom w:w="0" w:type="dxa"/>
            <w:right w:w="108" w:type="dxa"/>
          </w:tblCellMar>
        </w:tblPrEx>
        <w:trPr>
          <w:trHeight w:val="789" w:hRule="atLeast"/>
        </w:trPr>
        <w:tc>
          <w:tcPr>
            <w:tcW w:w="688" w:type="dxa"/>
            <w:tcBorders>
              <w:top w:val="single" w:color="auto" w:sz="8" w:space="0"/>
              <w:left w:val="single" w:color="auto" w:sz="8" w:space="0"/>
              <w:bottom w:val="single" w:color="auto" w:sz="8" w:space="0"/>
              <w:right w:val="single" w:color="auto" w:sz="8" w:space="0"/>
            </w:tcBorders>
            <w:noWrap w:val="0"/>
            <w:vAlign w:val="center"/>
          </w:tcPr>
          <w:p w14:paraId="26A4300E">
            <w:pPr>
              <w:widowControl/>
              <w:jc w:val="center"/>
              <w:rPr>
                <w:rFonts w:hint="eastAsia" w:ascii="宋体" w:hAnsi="宋体" w:eastAsia="宋体" w:cs="宋体"/>
                <w:b/>
                <w:bCs/>
                <w:color w:val="000000"/>
                <w:kern w:val="0"/>
                <w:sz w:val="24"/>
                <w:szCs w:val="24"/>
                <w:highlight w:val="none"/>
              </w:rPr>
            </w:pPr>
            <w:r>
              <w:rPr>
                <w:rFonts w:hint="eastAsia" w:ascii="宋体" w:hAnsi="宋体" w:eastAsia="宋体" w:cs="宋体"/>
                <w:b/>
                <w:bCs/>
                <w:color w:val="000000"/>
                <w:kern w:val="0"/>
                <w:sz w:val="24"/>
                <w:szCs w:val="24"/>
                <w:highlight w:val="none"/>
              </w:rPr>
              <w:t>序号</w:t>
            </w:r>
          </w:p>
        </w:tc>
        <w:tc>
          <w:tcPr>
            <w:tcW w:w="1615" w:type="dxa"/>
            <w:tcBorders>
              <w:top w:val="single" w:color="auto" w:sz="8" w:space="0"/>
              <w:left w:val="nil"/>
              <w:bottom w:val="single" w:color="auto" w:sz="8" w:space="0"/>
              <w:right w:val="single" w:color="auto" w:sz="8" w:space="0"/>
            </w:tcBorders>
            <w:noWrap w:val="0"/>
            <w:vAlign w:val="center"/>
          </w:tcPr>
          <w:p w14:paraId="639BD12A">
            <w:pPr>
              <w:widowControl/>
              <w:jc w:val="center"/>
              <w:rPr>
                <w:rFonts w:hint="eastAsia" w:ascii="宋体" w:hAnsi="宋体" w:eastAsia="宋体" w:cs="宋体"/>
                <w:b/>
                <w:bCs/>
                <w:color w:val="000000"/>
                <w:kern w:val="0"/>
                <w:sz w:val="24"/>
                <w:szCs w:val="24"/>
                <w:highlight w:val="none"/>
              </w:rPr>
            </w:pPr>
            <w:r>
              <w:rPr>
                <w:rFonts w:hint="eastAsia" w:ascii="宋体" w:hAnsi="宋体" w:eastAsia="宋体" w:cs="宋体"/>
                <w:b/>
                <w:bCs/>
                <w:color w:val="000000"/>
                <w:kern w:val="0"/>
                <w:sz w:val="24"/>
                <w:szCs w:val="24"/>
                <w:highlight w:val="none"/>
              </w:rPr>
              <w:t>检测项目</w:t>
            </w:r>
          </w:p>
        </w:tc>
        <w:tc>
          <w:tcPr>
            <w:tcW w:w="2606" w:type="dxa"/>
            <w:tcBorders>
              <w:top w:val="single" w:color="auto" w:sz="8" w:space="0"/>
              <w:left w:val="nil"/>
              <w:bottom w:val="single" w:color="auto" w:sz="8" w:space="0"/>
              <w:right w:val="single" w:color="auto" w:sz="8" w:space="0"/>
            </w:tcBorders>
            <w:noWrap w:val="0"/>
            <w:vAlign w:val="center"/>
          </w:tcPr>
          <w:p w14:paraId="1FF9438C">
            <w:pPr>
              <w:widowControl/>
              <w:jc w:val="center"/>
              <w:rPr>
                <w:rFonts w:hint="eastAsia" w:ascii="宋体" w:hAnsi="宋体" w:eastAsia="宋体" w:cs="宋体"/>
                <w:b/>
                <w:bCs/>
                <w:color w:val="000000"/>
                <w:kern w:val="0"/>
                <w:sz w:val="24"/>
                <w:szCs w:val="24"/>
                <w:highlight w:val="none"/>
              </w:rPr>
            </w:pPr>
            <w:r>
              <w:rPr>
                <w:rFonts w:hint="eastAsia" w:ascii="宋体" w:hAnsi="宋体" w:eastAsia="宋体" w:cs="宋体"/>
                <w:b/>
                <w:bCs/>
                <w:color w:val="000000"/>
                <w:kern w:val="0"/>
                <w:sz w:val="24"/>
                <w:szCs w:val="24"/>
                <w:highlight w:val="none"/>
              </w:rPr>
              <w:t>常规检测参数</w:t>
            </w:r>
          </w:p>
        </w:tc>
        <w:tc>
          <w:tcPr>
            <w:tcW w:w="1096" w:type="dxa"/>
            <w:tcBorders>
              <w:top w:val="single" w:color="auto" w:sz="8" w:space="0"/>
              <w:left w:val="nil"/>
              <w:bottom w:val="single" w:color="auto" w:sz="8" w:space="0"/>
              <w:right w:val="single" w:color="auto" w:sz="8" w:space="0"/>
            </w:tcBorders>
            <w:noWrap w:val="0"/>
            <w:vAlign w:val="center"/>
          </w:tcPr>
          <w:p w14:paraId="57BEE86E">
            <w:pPr>
              <w:widowControl/>
              <w:jc w:val="center"/>
              <w:rPr>
                <w:rFonts w:hint="eastAsia" w:ascii="宋体" w:hAnsi="宋体" w:eastAsia="宋体" w:cs="宋体"/>
                <w:b/>
                <w:bCs/>
                <w:color w:val="000000"/>
                <w:kern w:val="0"/>
                <w:sz w:val="24"/>
                <w:szCs w:val="24"/>
                <w:highlight w:val="none"/>
              </w:rPr>
            </w:pPr>
            <w:r>
              <w:rPr>
                <w:rFonts w:hint="eastAsia" w:ascii="宋体" w:hAnsi="宋体" w:eastAsia="宋体" w:cs="宋体"/>
                <w:b/>
                <w:bCs/>
                <w:color w:val="000000"/>
                <w:kern w:val="0"/>
                <w:sz w:val="24"/>
                <w:szCs w:val="24"/>
                <w:highlight w:val="none"/>
              </w:rPr>
              <w:t>暂估检测数量</w:t>
            </w:r>
          </w:p>
        </w:tc>
        <w:tc>
          <w:tcPr>
            <w:tcW w:w="1609" w:type="dxa"/>
            <w:tcBorders>
              <w:top w:val="single" w:color="auto" w:sz="8" w:space="0"/>
              <w:left w:val="nil"/>
              <w:bottom w:val="single" w:color="auto" w:sz="8" w:space="0"/>
              <w:right w:val="single" w:color="auto" w:sz="8" w:space="0"/>
            </w:tcBorders>
            <w:noWrap w:val="0"/>
            <w:vAlign w:val="center"/>
          </w:tcPr>
          <w:p w14:paraId="499D12E9">
            <w:pPr>
              <w:widowControl/>
              <w:jc w:val="center"/>
              <w:rPr>
                <w:rFonts w:hint="eastAsia" w:ascii="宋体" w:hAnsi="宋体" w:eastAsia="宋体" w:cs="宋体"/>
                <w:b/>
                <w:bCs/>
                <w:color w:val="000000"/>
                <w:kern w:val="0"/>
                <w:sz w:val="24"/>
                <w:szCs w:val="24"/>
                <w:highlight w:val="none"/>
              </w:rPr>
            </w:pPr>
            <w:r>
              <w:rPr>
                <w:rFonts w:hint="eastAsia" w:ascii="宋体" w:hAnsi="宋体" w:eastAsia="宋体" w:cs="宋体"/>
                <w:b/>
                <w:bCs/>
                <w:color w:val="000000"/>
                <w:kern w:val="0"/>
                <w:sz w:val="24"/>
                <w:szCs w:val="24"/>
                <w:highlight w:val="none"/>
              </w:rPr>
              <w:t>单位</w:t>
            </w:r>
          </w:p>
        </w:tc>
        <w:tc>
          <w:tcPr>
            <w:tcW w:w="2102" w:type="dxa"/>
            <w:tcBorders>
              <w:top w:val="single" w:color="auto" w:sz="8" w:space="0"/>
              <w:left w:val="nil"/>
              <w:bottom w:val="single" w:color="auto" w:sz="8" w:space="0"/>
              <w:right w:val="single" w:color="auto" w:sz="8" w:space="0"/>
            </w:tcBorders>
            <w:noWrap w:val="0"/>
            <w:vAlign w:val="center"/>
          </w:tcPr>
          <w:p w14:paraId="11B5D74A">
            <w:pPr>
              <w:widowControl/>
              <w:jc w:val="center"/>
              <w:rPr>
                <w:rFonts w:hint="eastAsia" w:ascii="宋体" w:hAnsi="宋体" w:eastAsia="宋体" w:cs="宋体"/>
                <w:b/>
                <w:bCs/>
                <w:color w:val="000000"/>
                <w:kern w:val="0"/>
                <w:sz w:val="24"/>
                <w:szCs w:val="24"/>
                <w:highlight w:val="none"/>
                <w:lang w:val="en-US" w:eastAsia="zh-CN"/>
              </w:rPr>
            </w:pPr>
            <w:r>
              <w:rPr>
                <w:rFonts w:hint="eastAsia" w:ascii="宋体" w:hAnsi="宋体" w:eastAsia="宋体" w:cs="宋体"/>
                <w:b/>
                <w:bCs/>
                <w:color w:val="000000"/>
                <w:kern w:val="0"/>
                <w:sz w:val="24"/>
                <w:szCs w:val="24"/>
                <w:highlight w:val="none"/>
                <w:lang w:val="en-US" w:eastAsia="zh-CN"/>
              </w:rPr>
              <w:t>单价</w:t>
            </w:r>
          </w:p>
        </w:tc>
      </w:tr>
      <w:tr w14:paraId="4915EB51">
        <w:tblPrEx>
          <w:tblCellMar>
            <w:top w:w="0" w:type="dxa"/>
            <w:left w:w="108" w:type="dxa"/>
            <w:bottom w:w="0" w:type="dxa"/>
            <w:right w:w="108" w:type="dxa"/>
          </w:tblCellMar>
        </w:tblPrEx>
        <w:trPr>
          <w:trHeight w:val="650" w:hRule="atLeast"/>
        </w:trPr>
        <w:tc>
          <w:tcPr>
            <w:tcW w:w="688" w:type="dxa"/>
            <w:tcBorders>
              <w:top w:val="nil"/>
              <w:left w:val="single" w:color="auto" w:sz="8" w:space="0"/>
              <w:bottom w:val="single" w:color="auto" w:sz="8" w:space="0"/>
              <w:right w:val="single" w:color="auto" w:sz="8" w:space="0"/>
            </w:tcBorders>
            <w:noWrap w:val="0"/>
            <w:vAlign w:val="center"/>
          </w:tcPr>
          <w:p w14:paraId="7EF5BFF1">
            <w:pPr>
              <w:widowControl/>
              <w:jc w:val="center"/>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1</w:t>
            </w:r>
          </w:p>
        </w:tc>
        <w:tc>
          <w:tcPr>
            <w:tcW w:w="1615" w:type="dxa"/>
            <w:tcBorders>
              <w:top w:val="nil"/>
              <w:left w:val="nil"/>
              <w:bottom w:val="nil"/>
              <w:right w:val="single" w:color="auto" w:sz="8" w:space="0"/>
            </w:tcBorders>
            <w:noWrap w:val="0"/>
            <w:vAlign w:val="center"/>
          </w:tcPr>
          <w:p w14:paraId="15EB757E">
            <w:pPr>
              <w:widowControl/>
              <w:jc w:val="center"/>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土</w:t>
            </w:r>
          </w:p>
        </w:tc>
        <w:tc>
          <w:tcPr>
            <w:tcW w:w="2606" w:type="dxa"/>
            <w:tcBorders>
              <w:top w:val="nil"/>
              <w:left w:val="nil"/>
              <w:bottom w:val="single" w:color="auto" w:sz="8" w:space="0"/>
              <w:right w:val="single" w:color="auto" w:sz="8" w:space="0"/>
            </w:tcBorders>
            <w:noWrap w:val="0"/>
            <w:vAlign w:val="center"/>
          </w:tcPr>
          <w:p w14:paraId="0DC03B8C">
            <w:pPr>
              <w:widowControl/>
              <w:jc w:val="center"/>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土样含水量</w:t>
            </w:r>
          </w:p>
        </w:tc>
        <w:tc>
          <w:tcPr>
            <w:tcW w:w="1096" w:type="dxa"/>
            <w:tcBorders>
              <w:top w:val="nil"/>
              <w:left w:val="nil"/>
              <w:bottom w:val="single" w:color="auto" w:sz="8" w:space="0"/>
              <w:right w:val="single" w:color="auto" w:sz="8" w:space="0"/>
            </w:tcBorders>
            <w:noWrap w:val="0"/>
            <w:vAlign w:val="center"/>
          </w:tcPr>
          <w:p w14:paraId="6AF47AC2">
            <w:pPr>
              <w:jc w:val="center"/>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100</w:t>
            </w:r>
          </w:p>
        </w:tc>
        <w:tc>
          <w:tcPr>
            <w:tcW w:w="1609" w:type="dxa"/>
            <w:tcBorders>
              <w:top w:val="nil"/>
              <w:left w:val="nil"/>
              <w:bottom w:val="single" w:color="auto" w:sz="8" w:space="0"/>
              <w:right w:val="single" w:color="auto" w:sz="8" w:space="0"/>
            </w:tcBorders>
            <w:noWrap w:val="0"/>
            <w:vAlign w:val="center"/>
          </w:tcPr>
          <w:p w14:paraId="3AB1D06E">
            <w:pPr>
              <w:jc w:val="center"/>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组</w:t>
            </w:r>
          </w:p>
        </w:tc>
        <w:tc>
          <w:tcPr>
            <w:tcW w:w="2102" w:type="dxa"/>
            <w:tcBorders>
              <w:top w:val="nil"/>
              <w:left w:val="nil"/>
              <w:bottom w:val="single" w:color="auto" w:sz="8" w:space="0"/>
              <w:right w:val="single" w:color="auto" w:sz="8" w:space="0"/>
            </w:tcBorders>
            <w:noWrap w:val="0"/>
            <w:vAlign w:val="center"/>
          </w:tcPr>
          <w:p w14:paraId="494FAFED">
            <w:pPr>
              <w:jc w:val="center"/>
              <w:rPr>
                <w:rFonts w:hint="eastAsia" w:ascii="宋体" w:hAnsi="宋体" w:eastAsia="宋体" w:cs="宋体"/>
                <w:color w:val="000000"/>
                <w:sz w:val="24"/>
                <w:szCs w:val="24"/>
                <w:highlight w:val="none"/>
              </w:rPr>
            </w:pPr>
          </w:p>
        </w:tc>
      </w:tr>
      <w:tr w14:paraId="71363D8D">
        <w:tblPrEx>
          <w:tblCellMar>
            <w:top w:w="0" w:type="dxa"/>
            <w:left w:w="108" w:type="dxa"/>
            <w:bottom w:w="0" w:type="dxa"/>
            <w:right w:w="108" w:type="dxa"/>
          </w:tblCellMar>
        </w:tblPrEx>
        <w:trPr>
          <w:trHeight w:val="650" w:hRule="atLeast"/>
        </w:trPr>
        <w:tc>
          <w:tcPr>
            <w:tcW w:w="688" w:type="dxa"/>
            <w:tcBorders>
              <w:top w:val="nil"/>
              <w:left w:val="single" w:color="auto" w:sz="8" w:space="0"/>
              <w:bottom w:val="single" w:color="auto" w:sz="8" w:space="0"/>
              <w:right w:val="single" w:color="auto" w:sz="8" w:space="0"/>
            </w:tcBorders>
            <w:noWrap w:val="0"/>
            <w:vAlign w:val="center"/>
          </w:tcPr>
          <w:p w14:paraId="2337CA51">
            <w:pPr>
              <w:widowControl/>
              <w:jc w:val="center"/>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2</w:t>
            </w:r>
          </w:p>
        </w:tc>
        <w:tc>
          <w:tcPr>
            <w:tcW w:w="1615" w:type="dxa"/>
            <w:tcBorders>
              <w:top w:val="single" w:color="auto" w:sz="8" w:space="0"/>
              <w:left w:val="nil"/>
              <w:bottom w:val="nil"/>
              <w:right w:val="single" w:color="auto" w:sz="8" w:space="0"/>
            </w:tcBorders>
            <w:noWrap w:val="0"/>
            <w:vAlign w:val="center"/>
          </w:tcPr>
          <w:p w14:paraId="7ED2C7A0">
            <w:pPr>
              <w:widowControl/>
              <w:jc w:val="center"/>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砂浆</w:t>
            </w:r>
          </w:p>
        </w:tc>
        <w:tc>
          <w:tcPr>
            <w:tcW w:w="2606" w:type="dxa"/>
            <w:tcBorders>
              <w:top w:val="nil"/>
              <w:left w:val="nil"/>
              <w:bottom w:val="single" w:color="auto" w:sz="8" w:space="0"/>
              <w:right w:val="single" w:color="auto" w:sz="8" w:space="0"/>
            </w:tcBorders>
            <w:noWrap w:val="0"/>
            <w:vAlign w:val="center"/>
          </w:tcPr>
          <w:p w14:paraId="461C8B14">
            <w:pPr>
              <w:widowControl/>
              <w:jc w:val="center"/>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试块抗压强度</w:t>
            </w:r>
          </w:p>
        </w:tc>
        <w:tc>
          <w:tcPr>
            <w:tcW w:w="1096" w:type="dxa"/>
            <w:tcBorders>
              <w:top w:val="nil"/>
              <w:left w:val="nil"/>
              <w:bottom w:val="single" w:color="auto" w:sz="8" w:space="0"/>
              <w:right w:val="single" w:color="auto" w:sz="8" w:space="0"/>
            </w:tcBorders>
            <w:noWrap w:val="0"/>
            <w:vAlign w:val="center"/>
          </w:tcPr>
          <w:p w14:paraId="2D4F2AC5">
            <w:pPr>
              <w:jc w:val="center"/>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100</w:t>
            </w:r>
          </w:p>
        </w:tc>
        <w:tc>
          <w:tcPr>
            <w:tcW w:w="1609" w:type="dxa"/>
            <w:tcBorders>
              <w:top w:val="nil"/>
              <w:left w:val="nil"/>
              <w:bottom w:val="single" w:color="auto" w:sz="8" w:space="0"/>
              <w:right w:val="single" w:color="auto" w:sz="8" w:space="0"/>
            </w:tcBorders>
            <w:noWrap w:val="0"/>
            <w:vAlign w:val="center"/>
          </w:tcPr>
          <w:p w14:paraId="2DC2E9C5">
            <w:pPr>
              <w:jc w:val="center"/>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组</w:t>
            </w:r>
          </w:p>
        </w:tc>
        <w:tc>
          <w:tcPr>
            <w:tcW w:w="2102" w:type="dxa"/>
            <w:tcBorders>
              <w:top w:val="nil"/>
              <w:left w:val="nil"/>
              <w:bottom w:val="single" w:color="auto" w:sz="8" w:space="0"/>
              <w:right w:val="single" w:color="auto" w:sz="8" w:space="0"/>
            </w:tcBorders>
            <w:noWrap w:val="0"/>
            <w:vAlign w:val="center"/>
          </w:tcPr>
          <w:p w14:paraId="241BB5AA">
            <w:pPr>
              <w:jc w:val="center"/>
              <w:rPr>
                <w:rFonts w:hint="eastAsia" w:ascii="宋体" w:hAnsi="宋体" w:eastAsia="宋体" w:cs="宋体"/>
                <w:color w:val="000000"/>
                <w:sz w:val="24"/>
                <w:szCs w:val="24"/>
                <w:highlight w:val="none"/>
              </w:rPr>
            </w:pPr>
          </w:p>
        </w:tc>
      </w:tr>
      <w:tr w14:paraId="6DAADDCD">
        <w:tblPrEx>
          <w:tblCellMar>
            <w:top w:w="0" w:type="dxa"/>
            <w:left w:w="108" w:type="dxa"/>
            <w:bottom w:w="0" w:type="dxa"/>
            <w:right w:w="108" w:type="dxa"/>
          </w:tblCellMar>
        </w:tblPrEx>
        <w:trPr>
          <w:trHeight w:val="650" w:hRule="atLeast"/>
        </w:trPr>
        <w:tc>
          <w:tcPr>
            <w:tcW w:w="688" w:type="dxa"/>
            <w:tcBorders>
              <w:top w:val="nil"/>
              <w:left w:val="single" w:color="auto" w:sz="8" w:space="0"/>
              <w:bottom w:val="single" w:color="auto" w:sz="8" w:space="0"/>
              <w:right w:val="single" w:color="auto" w:sz="8" w:space="0"/>
            </w:tcBorders>
            <w:noWrap w:val="0"/>
            <w:vAlign w:val="center"/>
          </w:tcPr>
          <w:p w14:paraId="6550EB1E">
            <w:pPr>
              <w:widowControl/>
              <w:jc w:val="center"/>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3</w:t>
            </w:r>
          </w:p>
        </w:tc>
        <w:tc>
          <w:tcPr>
            <w:tcW w:w="1615" w:type="dxa"/>
            <w:tcBorders>
              <w:top w:val="single" w:color="auto" w:sz="8" w:space="0"/>
              <w:left w:val="nil"/>
              <w:bottom w:val="single" w:color="auto" w:sz="8" w:space="0"/>
              <w:right w:val="single" w:color="auto" w:sz="8" w:space="0"/>
            </w:tcBorders>
            <w:noWrap w:val="0"/>
            <w:vAlign w:val="center"/>
          </w:tcPr>
          <w:p w14:paraId="27B7DA60">
            <w:pPr>
              <w:widowControl/>
              <w:jc w:val="center"/>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混凝土</w:t>
            </w:r>
          </w:p>
        </w:tc>
        <w:tc>
          <w:tcPr>
            <w:tcW w:w="2606" w:type="dxa"/>
            <w:tcBorders>
              <w:top w:val="nil"/>
              <w:left w:val="nil"/>
              <w:bottom w:val="single" w:color="auto" w:sz="8" w:space="0"/>
              <w:right w:val="single" w:color="auto" w:sz="8" w:space="0"/>
            </w:tcBorders>
            <w:noWrap w:val="0"/>
            <w:vAlign w:val="center"/>
          </w:tcPr>
          <w:p w14:paraId="5DF39C65">
            <w:pPr>
              <w:widowControl/>
              <w:jc w:val="center"/>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试块抗压强度</w:t>
            </w:r>
          </w:p>
        </w:tc>
        <w:tc>
          <w:tcPr>
            <w:tcW w:w="1096" w:type="dxa"/>
            <w:tcBorders>
              <w:top w:val="nil"/>
              <w:left w:val="nil"/>
              <w:bottom w:val="single" w:color="auto" w:sz="8" w:space="0"/>
              <w:right w:val="single" w:color="auto" w:sz="8" w:space="0"/>
            </w:tcBorders>
            <w:noWrap w:val="0"/>
            <w:vAlign w:val="center"/>
          </w:tcPr>
          <w:p w14:paraId="06A03D52">
            <w:pPr>
              <w:jc w:val="center"/>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100</w:t>
            </w:r>
          </w:p>
        </w:tc>
        <w:tc>
          <w:tcPr>
            <w:tcW w:w="1609" w:type="dxa"/>
            <w:tcBorders>
              <w:top w:val="nil"/>
              <w:left w:val="nil"/>
              <w:bottom w:val="single" w:color="auto" w:sz="8" w:space="0"/>
              <w:right w:val="single" w:color="auto" w:sz="8" w:space="0"/>
            </w:tcBorders>
            <w:noWrap w:val="0"/>
            <w:vAlign w:val="center"/>
          </w:tcPr>
          <w:p w14:paraId="15155F41">
            <w:pPr>
              <w:jc w:val="center"/>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组</w:t>
            </w:r>
          </w:p>
        </w:tc>
        <w:tc>
          <w:tcPr>
            <w:tcW w:w="2102" w:type="dxa"/>
            <w:tcBorders>
              <w:top w:val="nil"/>
              <w:left w:val="nil"/>
              <w:bottom w:val="single" w:color="auto" w:sz="8" w:space="0"/>
              <w:right w:val="single" w:color="auto" w:sz="8" w:space="0"/>
            </w:tcBorders>
            <w:noWrap w:val="0"/>
            <w:vAlign w:val="center"/>
          </w:tcPr>
          <w:p w14:paraId="5476AF05">
            <w:pPr>
              <w:jc w:val="center"/>
              <w:rPr>
                <w:rFonts w:hint="eastAsia" w:ascii="宋体" w:hAnsi="宋体" w:eastAsia="宋体" w:cs="宋体"/>
                <w:color w:val="000000"/>
                <w:sz w:val="24"/>
                <w:szCs w:val="24"/>
                <w:highlight w:val="none"/>
              </w:rPr>
            </w:pPr>
          </w:p>
        </w:tc>
      </w:tr>
      <w:tr w14:paraId="5C68AAB1">
        <w:tblPrEx>
          <w:tblCellMar>
            <w:top w:w="0" w:type="dxa"/>
            <w:left w:w="108" w:type="dxa"/>
            <w:bottom w:w="0" w:type="dxa"/>
            <w:right w:w="108" w:type="dxa"/>
          </w:tblCellMar>
        </w:tblPrEx>
        <w:trPr>
          <w:trHeight w:val="789" w:hRule="atLeast"/>
        </w:trPr>
        <w:tc>
          <w:tcPr>
            <w:tcW w:w="688" w:type="dxa"/>
            <w:tcBorders>
              <w:top w:val="nil"/>
              <w:left w:val="single" w:color="auto" w:sz="8" w:space="0"/>
              <w:bottom w:val="single" w:color="auto" w:sz="8" w:space="0"/>
              <w:right w:val="single" w:color="auto" w:sz="8" w:space="0"/>
            </w:tcBorders>
            <w:noWrap w:val="0"/>
            <w:vAlign w:val="center"/>
          </w:tcPr>
          <w:p w14:paraId="5430D0F2">
            <w:pPr>
              <w:widowControl/>
              <w:jc w:val="center"/>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4</w:t>
            </w:r>
          </w:p>
        </w:tc>
        <w:tc>
          <w:tcPr>
            <w:tcW w:w="1615" w:type="dxa"/>
            <w:tcBorders>
              <w:top w:val="nil"/>
              <w:left w:val="nil"/>
              <w:bottom w:val="nil"/>
              <w:right w:val="single" w:color="auto" w:sz="8" w:space="0"/>
            </w:tcBorders>
            <w:noWrap w:val="0"/>
            <w:vAlign w:val="center"/>
          </w:tcPr>
          <w:p w14:paraId="12F106FE">
            <w:pPr>
              <w:widowControl/>
              <w:jc w:val="center"/>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沥青混合料</w:t>
            </w:r>
          </w:p>
        </w:tc>
        <w:tc>
          <w:tcPr>
            <w:tcW w:w="2606" w:type="dxa"/>
            <w:tcBorders>
              <w:top w:val="nil"/>
              <w:left w:val="nil"/>
              <w:bottom w:val="single" w:color="auto" w:sz="8" w:space="0"/>
              <w:right w:val="single" w:color="auto" w:sz="8" w:space="0"/>
            </w:tcBorders>
            <w:noWrap w:val="0"/>
            <w:vAlign w:val="center"/>
          </w:tcPr>
          <w:p w14:paraId="355350F2">
            <w:pPr>
              <w:widowControl/>
              <w:jc w:val="center"/>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稳定度、流值、油石比、矿料级配、车辙</w:t>
            </w:r>
          </w:p>
        </w:tc>
        <w:tc>
          <w:tcPr>
            <w:tcW w:w="1096" w:type="dxa"/>
            <w:tcBorders>
              <w:top w:val="nil"/>
              <w:left w:val="nil"/>
              <w:bottom w:val="single" w:color="auto" w:sz="8" w:space="0"/>
              <w:right w:val="single" w:color="auto" w:sz="8" w:space="0"/>
            </w:tcBorders>
            <w:noWrap w:val="0"/>
            <w:vAlign w:val="center"/>
          </w:tcPr>
          <w:p w14:paraId="30EBCF4A">
            <w:pPr>
              <w:jc w:val="center"/>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200</w:t>
            </w:r>
          </w:p>
        </w:tc>
        <w:tc>
          <w:tcPr>
            <w:tcW w:w="1609" w:type="dxa"/>
            <w:tcBorders>
              <w:top w:val="nil"/>
              <w:left w:val="nil"/>
              <w:bottom w:val="single" w:color="auto" w:sz="8" w:space="0"/>
              <w:right w:val="single" w:color="auto" w:sz="8" w:space="0"/>
            </w:tcBorders>
            <w:noWrap w:val="0"/>
            <w:vAlign w:val="center"/>
          </w:tcPr>
          <w:p w14:paraId="295A52E1">
            <w:pPr>
              <w:jc w:val="center"/>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组</w:t>
            </w:r>
          </w:p>
        </w:tc>
        <w:tc>
          <w:tcPr>
            <w:tcW w:w="2102" w:type="dxa"/>
            <w:tcBorders>
              <w:top w:val="nil"/>
              <w:left w:val="nil"/>
              <w:bottom w:val="single" w:color="auto" w:sz="8" w:space="0"/>
              <w:right w:val="single" w:color="auto" w:sz="8" w:space="0"/>
            </w:tcBorders>
            <w:noWrap w:val="0"/>
            <w:vAlign w:val="center"/>
          </w:tcPr>
          <w:p w14:paraId="3832E904">
            <w:pPr>
              <w:jc w:val="center"/>
              <w:rPr>
                <w:rFonts w:hint="eastAsia" w:ascii="宋体" w:hAnsi="宋体" w:eastAsia="宋体" w:cs="宋体"/>
                <w:color w:val="000000"/>
                <w:sz w:val="24"/>
                <w:szCs w:val="24"/>
                <w:highlight w:val="none"/>
              </w:rPr>
            </w:pPr>
          </w:p>
        </w:tc>
      </w:tr>
      <w:tr w14:paraId="1B66EC46">
        <w:tblPrEx>
          <w:tblCellMar>
            <w:top w:w="0" w:type="dxa"/>
            <w:left w:w="108" w:type="dxa"/>
            <w:bottom w:w="0" w:type="dxa"/>
            <w:right w:w="108" w:type="dxa"/>
          </w:tblCellMar>
        </w:tblPrEx>
        <w:trPr>
          <w:trHeight w:val="650" w:hRule="atLeast"/>
        </w:trPr>
        <w:tc>
          <w:tcPr>
            <w:tcW w:w="688" w:type="dxa"/>
            <w:tcBorders>
              <w:top w:val="nil"/>
              <w:left w:val="single" w:color="auto" w:sz="8" w:space="0"/>
              <w:bottom w:val="single" w:color="auto" w:sz="8" w:space="0"/>
              <w:right w:val="single" w:color="auto" w:sz="8" w:space="0"/>
            </w:tcBorders>
            <w:noWrap w:val="0"/>
            <w:vAlign w:val="center"/>
          </w:tcPr>
          <w:p w14:paraId="15B3964B">
            <w:pPr>
              <w:widowControl/>
              <w:jc w:val="center"/>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5</w:t>
            </w:r>
          </w:p>
        </w:tc>
        <w:tc>
          <w:tcPr>
            <w:tcW w:w="1615" w:type="dxa"/>
            <w:vMerge w:val="restart"/>
            <w:tcBorders>
              <w:top w:val="single" w:color="auto" w:sz="8" w:space="0"/>
              <w:left w:val="single" w:color="auto" w:sz="8" w:space="0"/>
              <w:bottom w:val="single" w:color="000000" w:sz="8" w:space="0"/>
              <w:right w:val="single" w:color="auto" w:sz="8" w:space="0"/>
            </w:tcBorders>
            <w:noWrap/>
            <w:vAlign w:val="center"/>
          </w:tcPr>
          <w:p w14:paraId="0DA2DC79">
            <w:pPr>
              <w:widowControl/>
              <w:jc w:val="center"/>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无机结合料</w:t>
            </w:r>
          </w:p>
        </w:tc>
        <w:tc>
          <w:tcPr>
            <w:tcW w:w="2606" w:type="dxa"/>
            <w:tcBorders>
              <w:top w:val="nil"/>
              <w:left w:val="nil"/>
              <w:bottom w:val="single" w:color="auto" w:sz="8" w:space="0"/>
              <w:right w:val="single" w:color="auto" w:sz="8" w:space="0"/>
            </w:tcBorders>
            <w:noWrap w:val="0"/>
            <w:vAlign w:val="center"/>
          </w:tcPr>
          <w:p w14:paraId="25A08BCB">
            <w:pPr>
              <w:widowControl/>
              <w:jc w:val="center"/>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灰土无侧限抗压强度</w:t>
            </w:r>
          </w:p>
        </w:tc>
        <w:tc>
          <w:tcPr>
            <w:tcW w:w="1096" w:type="dxa"/>
            <w:tcBorders>
              <w:top w:val="nil"/>
              <w:left w:val="nil"/>
              <w:bottom w:val="single" w:color="auto" w:sz="8" w:space="0"/>
              <w:right w:val="single" w:color="auto" w:sz="8" w:space="0"/>
            </w:tcBorders>
            <w:noWrap w:val="0"/>
            <w:vAlign w:val="center"/>
          </w:tcPr>
          <w:p w14:paraId="2D9322D9">
            <w:pPr>
              <w:jc w:val="center"/>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100</w:t>
            </w:r>
          </w:p>
        </w:tc>
        <w:tc>
          <w:tcPr>
            <w:tcW w:w="1609" w:type="dxa"/>
            <w:tcBorders>
              <w:top w:val="nil"/>
              <w:left w:val="nil"/>
              <w:bottom w:val="single" w:color="auto" w:sz="8" w:space="0"/>
              <w:right w:val="single" w:color="auto" w:sz="8" w:space="0"/>
            </w:tcBorders>
            <w:noWrap w:val="0"/>
            <w:vAlign w:val="center"/>
          </w:tcPr>
          <w:p w14:paraId="1AEFBE73">
            <w:pPr>
              <w:jc w:val="center"/>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组</w:t>
            </w:r>
          </w:p>
        </w:tc>
        <w:tc>
          <w:tcPr>
            <w:tcW w:w="2102" w:type="dxa"/>
            <w:tcBorders>
              <w:top w:val="nil"/>
              <w:left w:val="nil"/>
              <w:bottom w:val="single" w:color="auto" w:sz="8" w:space="0"/>
              <w:right w:val="single" w:color="auto" w:sz="8" w:space="0"/>
            </w:tcBorders>
            <w:noWrap w:val="0"/>
            <w:vAlign w:val="center"/>
          </w:tcPr>
          <w:p w14:paraId="3F3219CA">
            <w:pPr>
              <w:jc w:val="center"/>
              <w:rPr>
                <w:rFonts w:hint="eastAsia" w:ascii="宋体" w:hAnsi="宋体" w:eastAsia="宋体" w:cs="宋体"/>
                <w:color w:val="000000"/>
                <w:sz w:val="24"/>
                <w:szCs w:val="24"/>
                <w:highlight w:val="none"/>
              </w:rPr>
            </w:pPr>
          </w:p>
        </w:tc>
      </w:tr>
      <w:tr w14:paraId="3F54222D">
        <w:tblPrEx>
          <w:tblCellMar>
            <w:top w:w="0" w:type="dxa"/>
            <w:left w:w="108" w:type="dxa"/>
            <w:bottom w:w="0" w:type="dxa"/>
            <w:right w:w="108" w:type="dxa"/>
          </w:tblCellMar>
        </w:tblPrEx>
        <w:trPr>
          <w:trHeight w:val="650" w:hRule="atLeast"/>
        </w:trPr>
        <w:tc>
          <w:tcPr>
            <w:tcW w:w="688" w:type="dxa"/>
            <w:tcBorders>
              <w:top w:val="nil"/>
              <w:left w:val="single" w:color="auto" w:sz="8" w:space="0"/>
              <w:bottom w:val="single" w:color="auto" w:sz="8" w:space="0"/>
              <w:right w:val="single" w:color="auto" w:sz="8" w:space="0"/>
            </w:tcBorders>
            <w:noWrap w:val="0"/>
            <w:vAlign w:val="center"/>
          </w:tcPr>
          <w:p w14:paraId="0D1B0AC3">
            <w:pPr>
              <w:widowControl/>
              <w:jc w:val="center"/>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6</w:t>
            </w:r>
          </w:p>
        </w:tc>
        <w:tc>
          <w:tcPr>
            <w:tcW w:w="1615" w:type="dxa"/>
            <w:vMerge w:val="continue"/>
            <w:tcBorders>
              <w:top w:val="single" w:color="auto" w:sz="8" w:space="0"/>
              <w:left w:val="single" w:color="auto" w:sz="8" w:space="0"/>
              <w:bottom w:val="single" w:color="000000" w:sz="8" w:space="0"/>
              <w:right w:val="single" w:color="auto" w:sz="8" w:space="0"/>
            </w:tcBorders>
            <w:noWrap w:val="0"/>
            <w:vAlign w:val="center"/>
          </w:tcPr>
          <w:p w14:paraId="39874247">
            <w:pPr>
              <w:widowControl/>
              <w:jc w:val="left"/>
              <w:rPr>
                <w:rFonts w:hint="eastAsia" w:ascii="宋体" w:hAnsi="宋体" w:eastAsia="宋体" w:cs="宋体"/>
                <w:color w:val="000000"/>
                <w:kern w:val="0"/>
                <w:sz w:val="24"/>
                <w:szCs w:val="24"/>
                <w:highlight w:val="none"/>
              </w:rPr>
            </w:pPr>
          </w:p>
        </w:tc>
        <w:tc>
          <w:tcPr>
            <w:tcW w:w="2606" w:type="dxa"/>
            <w:tcBorders>
              <w:top w:val="nil"/>
              <w:left w:val="nil"/>
              <w:bottom w:val="single" w:color="auto" w:sz="8" w:space="0"/>
              <w:right w:val="single" w:color="auto" w:sz="8" w:space="0"/>
            </w:tcBorders>
            <w:noWrap w:val="0"/>
            <w:vAlign w:val="center"/>
          </w:tcPr>
          <w:p w14:paraId="5C9EEA81">
            <w:pPr>
              <w:widowControl/>
              <w:jc w:val="center"/>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水泥稳定碎石灰剂量</w:t>
            </w:r>
          </w:p>
        </w:tc>
        <w:tc>
          <w:tcPr>
            <w:tcW w:w="1096" w:type="dxa"/>
            <w:tcBorders>
              <w:top w:val="nil"/>
              <w:left w:val="nil"/>
              <w:bottom w:val="single" w:color="auto" w:sz="8" w:space="0"/>
              <w:right w:val="single" w:color="auto" w:sz="8" w:space="0"/>
            </w:tcBorders>
            <w:noWrap w:val="0"/>
            <w:vAlign w:val="center"/>
          </w:tcPr>
          <w:p w14:paraId="3CFBB30D">
            <w:pPr>
              <w:jc w:val="center"/>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200</w:t>
            </w:r>
          </w:p>
        </w:tc>
        <w:tc>
          <w:tcPr>
            <w:tcW w:w="1609" w:type="dxa"/>
            <w:tcBorders>
              <w:top w:val="nil"/>
              <w:left w:val="nil"/>
              <w:bottom w:val="single" w:color="auto" w:sz="8" w:space="0"/>
              <w:right w:val="single" w:color="auto" w:sz="8" w:space="0"/>
            </w:tcBorders>
            <w:noWrap w:val="0"/>
            <w:vAlign w:val="center"/>
          </w:tcPr>
          <w:p w14:paraId="17ED6541">
            <w:pPr>
              <w:jc w:val="center"/>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组</w:t>
            </w:r>
          </w:p>
        </w:tc>
        <w:tc>
          <w:tcPr>
            <w:tcW w:w="2102" w:type="dxa"/>
            <w:tcBorders>
              <w:top w:val="nil"/>
              <w:left w:val="nil"/>
              <w:bottom w:val="single" w:color="auto" w:sz="8" w:space="0"/>
              <w:right w:val="single" w:color="auto" w:sz="8" w:space="0"/>
            </w:tcBorders>
            <w:noWrap w:val="0"/>
            <w:vAlign w:val="center"/>
          </w:tcPr>
          <w:p w14:paraId="60DB8745">
            <w:pPr>
              <w:jc w:val="center"/>
              <w:rPr>
                <w:rFonts w:hint="eastAsia" w:ascii="宋体" w:hAnsi="宋体" w:eastAsia="宋体" w:cs="宋体"/>
                <w:color w:val="000000"/>
                <w:sz w:val="24"/>
                <w:szCs w:val="24"/>
                <w:highlight w:val="none"/>
              </w:rPr>
            </w:pPr>
          </w:p>
        </w:tc>
      </w:tr>
      <w:tr w14:paraId="7C7B1EA5">
        <w:tblPrEx>
          <w:tblCellMar>
            <w:top w:w="0" w:type="dxa"/>
            <w:left w:w="108" w:type="dxa"/>
            <w:bottom w:w="0" w:type="dxa"/>
            <w:right w:w="108" w:type="dxa"/>
          </w:tblCellMar>
        </w:tblPrEx>
        <w:trPr>
          <w:trHeight w:val="789" w:hRule="atLeast"/>
        </w:trPr>
        <w:tc>
          <w:tcPr>
            <w:tcW w:w="688" w:type="dxa"/>
            <w:tcBorders>
              <w:top w:val="nil"/>
              <w:left w:val="single" w:color="auto" w:sz="8" w:space="0"/>
              <w:bottom w:val="single" w:color="auto" w:sz="8" w:space="0"/>
              <w:right w:val="single" w:color="auto" w:sz="8" w:space="0"/>
            </w:tcBorders>
            <w:noWrap w:val="0"/>
            <w:vAlign w:val="center"/>
          </w:tcPr>
          <w:p w14:paraId="10012448">
            <w:pPr>
              <w:widowControl/>
              <w:jc w:val="center"/>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7</w:t>
            </w:r>
          </w:p>
        </w:tc>
        <w:tc>
          <w:tcPr>
            <w:tcW w:w="1615" w:type="dxa"/>
            <w:vMerge w:val="continue"/>
            <w:tcBorders>
              <w:top w:val="single" w:color="auto" w:sz="8" w:space="0"/>
              <w:left w:val="single" w:color="auto" w:sz="8" w:space="0"/>
              <w:bottom w:val="single" w:color="000000" w:sz="8" w:space="0"/>
              <w:right w:val="single" w:color="auto" w:sz="8" w:space="0"/>
            </w:tcBorders>
            <w:noWrap w:val="0"/>
            <w:vAlign w:val="center"/>
          </w:tcPr>
          <w:p w14:paraId="2B4D91B5">
            <w:pPr>
              <w:widowControl/>
              <w:jc w:val="left"/>
              <w:rPr>
                <w:rFonts w:hint="eastAsia" w:ascii="宋体" w:hAnsi="宋体" w:eastAsia="宋体" w:cs="宋体"/>
                <w:color w:val="000000"/>
                <w:kern w:val="0"/>
                <w:sz w:val="24"/>
                <w:szCs w:val="24"/>
                <w:highlight w:val="none"/>
              </w:rPr>
            </w:pPr>
          </w:p>
        </w:tc>
        <w:tc>
          <w:tcPr>
            <w:tcW w:w="2606" w:type="dxa"/>
            <w:tcBorders>
              <w:top w:val="nil"/>
              <w:left w:val="nil"/>
              <w:bottom w:val="single" w:color="auto" w:sz="8" w:space="0"/>
              <w:right w:val="single" w:color="auto" w:sz="8" w:space="0"/>
            </w:tcBorders>
            <w:noWrap w:val="0"/>
            <w:vAlign w:val="center"/>
          </w:tcPr>
          <w:p w14:paraId="34BD0CE0">
            <w:pPr>
              <w:widowControl/>
              <w:jc w:val="center"/>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水泥稳定碎石无侧限抗压强度</w:t>
            </w:r>
          </w:p>
        </w:tc>
        <w:tc>
          <w:tcPr>
            <w:tcW w:w="1096" w:type="dxa"/>
            <w:tcBorders>
              <w:top w:val="nil"/>
              <w:left w:val="nil"/>
              <w:bottom w:val="single" w:color="auto" w:sz="8" w:space="0"/>
              <w:right w:val="single" w:color="auto" w:sz="8" w:space="0"/>
            </w:tcBorders>
            <w:noWrap w:val="0"/>
            <w:vAlign w:val="center"/>
          </w:tcPr>
          <w:p w14:paraId="4929CF79">
            <w:pPr>
              <w:jc w:val="center"/>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100</w:t>
            </w:r>
          </w:p>
        </w:tc>
        <w:tc>
          <w:tcPr>
            <w:tcW w:w="1609" w:type="dxa"/>
            <w:tcBorders>
              <w:top w:val="nil"/>
              <w:left w:val="nil"/>
              <w:bottom w:val="single" w:color="auto" w:sz="8" w:space="0"/>
              <w:right w:val="single" w:color="auto" w:sz="8" w:space="0"/>
            </w:tcBorders>
            <w:noWrap w:val="0"/>
            <w:vAlign w:val="center"/>
          </w:tcPr>
          <w:p w14:paraId="5225CF54">
            <w:pPr>
              <w:jc w:val="center"/>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组</w:t>
            </w:r>
          </w:p>
        </w:tc>
        <w:tc>
          <w:tcPr>
            <w:tcW w:w="2102" w:type="dxa"/>
            <w:tcBorders>
              <w:top w:val="nil"/>
              <w:left w:val="nil"/>
              <w:bottom w:val="single" w:color="auto" w:sz="8" w:space="0"/>
              <w:right w:val="single" w:color="auto" w:sz="8" w:space="0"/>
            </w:tcBorders>
            <w:noWrap w:val="0"/>
            <w:vAlign w:val="center"/>
          </w:tcPr>
          <w:p w14:paraId="015D1826">
            <w:pPr>
              <w:jc w:val="center"/>
              <w:rPr>
                <w:rFonts w:hint="eastAsia" w:ascii="宋体" w:hAnsi="宋体" w:eastAsia="宋体" w:cs="宋体"/>
                <w:color w:val="000000"/>
                <w:sz w:val="24"/>
                <w:szCs w:val="24"/>
                <w:highlight w:val="none"/>
              </w:rPr>
            </w:pPr>
          </w:p>
        </w:tc>
      </w:tr>
      <w:tr w14:paraId="1A2B92DB">
        <w:tblPrEx>
          <w:tblCellMar>
            <w:top w:w="0" w:type="dxa"/>
            <w:left w:w="108" w:type="dxa"/>
            <w:bottom w:w="0" w:type="dxa"/>
            <w:right w:w="108" w:type="dxa"/>
          </w:tblCellMar>
        </w:tblPrEx>
        <w:trPr>
          <w:trHeight w:val="650" w:hRule="atLeast"/>
        </w:trPr>
        <w:tc>
          <w:tcPr>
            <w:tcW w:w="688" w:type="dxa"/>
            <w:tcBorders>
              <w:top w:val="nil"/>
              <w:left w:val="single" w:color="auto" w:sz="8" w:space="0"/>
              <w:bottom w:val="single" w:color="auto" w:sz="8" w:space="0"/>
              <w:right w:val="single" w:color="auto" w:sz="8" w:space="0"/>
            </w:tcBorders>
            <w:noWrap w:val="0"/>
            <w:vAlign w:val="center"/>
          </w:tcPr>
          <w:p w14:paraId="6CE179D3">
            <w:pPr>
              <w:widowControl/>
              <w:jc w:val="center"/>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8</w:t>
            </w:r>
          </w:p>
        </w:tc>
        <w:tc>
          <w:tcPr>
            <w:tcW w:w="1615" w:type="dxa"/>
            <w:vMerge w:val="restart"/>
            <w:tcBorders>
              <w:top w:val="nil"/>
              <w:left w:val="single" w:color="auto" w:sz="8" w:space="0"/>
              <w:bottom w:val="single" w:color="000000" w:sz="8" w:space="0"/>
              <w:right w:val="single" w:color="auto" w:sz="8" w:space="0"/>
            </w:tcBorders>
            <w:noWrap w:val="0"/>
            <w:vAlign w:val="center"/>
          </w:tcPr>
          <w:p w14:paraId="27E812FB">
            <w:pPr>
              <w:widowControl/>
              <w:jc w:val="center"/>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压实度</w:t>
            </w:r>
          </w:p>
        </w:tc>
        <w:tc>
          <w:tcPr>
            <w:tcW w:w="2606" w:type="dxa"/>
            <w:tcBorders>
              <w:top w:val="nil"/>
              <w:left w:val="nil"/>
              <w:bottom w:val="single" w:color="auto" w:sz="8" w:space="0"/>
              <w:right w:val="single" w:color="auto" w:sz="8" w:space="0"/>
            </w:tcBorders>
            <w:noWrap w:val="0"/>
            <w:vAlign w:val="center"/>
          </w:tcPr>
          <w:p w14:paraId="25F0F4AE">
            <w:pPr>
              <w:widowControl/>
              <w:jc w:val="center"/>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灌砂法</w:t>
            </w:r>
          </w:p>
        </w:tc>
        <w:tc>
          <w:tcPr>
            <w:tcW w:w="1096" w:type="dxa"/>
            <w:tcBorders>
              <w:top w:val="nil"/>
              <w:left w:val="nil"/>
              <w:bottom w:val="single" w:color="auto" w:sz="8" w:space="0"/>
              <w:right w:val="single" w:color="auto" w:sz="8" w:space="0"/>
            </w:tcBorders>
            <w:noWrap w:val="0"/>
            <w:vAlign w:val="center"/>
          </w:tcPr>
          <w:p w14:paraId="7279FC59">
            <w:pPr>
              <w:jc w:val="center"/>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500</w:t>
            </w:r>
          </w:p>
        </w:tc>
        <w:tc>
          <w:tcPr>
            <w:tcW w:w="1609" w:type="dxa"/>
            <w:tcBorders>
              <w:top w:val="nil"/>
              <w:left w:val="nil"/>
              <w:bottom w:val="single" w:color="auto" w:sz="8" w:space="0"/>
              <w:right w:val="single" w:color="auto" w:sz="8" w:space="0"/>
            </w:tcBorders>
            <w:noWrap w:val="0"/>
            <w:vAlign w:val="center"/>
          </w:tcPr>
          <w:p w14:paraId="279724D8">
            <w:pPr>
              <w:jc w:val="center"/>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点</w:t>
            </w:r>
          </w:p>
        </w:tc>
        <w:tc>
          <w:tcPr>
            <w:tcW w:w="2102" w:type="dxa"/>
            <w:tcBorders>
              <w:top w:val="nil"/>
              <w:left w:val="nil"/>
              <w:bottom w:val="single" w:color="auto" w:sz="8" w:space="0"/>
              <w:right w:val="single" w:color="auto" w:sz="8" w:space="0"/>
            </w:tcBorders>
            <w:noWrap w:val="0"/>
            <w:vAlign w:val="center"/>
          </w:tcPr>
          <w:p w14:paraId="5EEFC0B6">
            <w:pPr>
              <w:jc w:val="center"/>
              <w:rPr>
                <w:rFonts w:hint="eastAsia" w:ascii="宋体" w:hAnsi="宋体" w:eastAsia="宋体" w:cs="宋体"/>
                <w:color w:val="000000"/>
                <w:sz w:val="24"/>
                <w:szCs w:val="24"/>
                <w:highlight w:val="none"/>
              </w:rPr>
            </w:pPr>
          </w:p>
        </w:tc>
      </w:tr>
      <w:tr w14:paraId="49854C25">
        <w:tblPrEx>
          <w:tblCellMar>
            <w:top w:w="0" w:type="dxa"/>
            <w:left w:w="108" w:type="dxa"/>
            <w:bottom w:w="0" w:type="dxa"/>
            <w:right w:w="108" w:type="dxa"/>
          </w:tblCellMar>
        </w:tblPrEx>
        <w:trPr>
          <w:trHeight w:val="650" w:hRule="atLeast"/>
        </w:trPr>
        <w:tc>
          <w:tcPr>
            <w:tcW w:w="688" w:type="dxa"/>
            <w:tcBorders>
              <w:top w:val="nil"/>
              <w:left w:val="single" w:color="auto" w:sz="8" w:space="0"/>
              <w:bottom w:val="single" w:color="auto" w:sz="8" w:space="0"/>
              <w:right w:val="single" w:color="auto" w:sz="8" w:space="0"/>
            </w:tcBorders>
            <w:noWrap w:val="0"/>
            <w:vAlign w:val="center"/>
          </w:tcPr>
          <w:p w14:paraId="7D88D28C">
            <w:pPr>
              <w:widowControl/>
              <w:jc w:val="center"/>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9</w:t>
            </w:r>
          </w:p>
        </w:tc>
        <w:tc>
          <w:tcPr>
            <w:tcW w:w="1615" w:type="dxa"/>
            <w:vMerge w:val="continue"/>
            <w:tcBorders>
              <w:top w:val="nil"/>
              <w:left w:val="single" w:color="auto" w:sz="8" w:space="0"/>
              <w:bottom w:val="single" w:color="000000" w:sz="8" w:space="0"/>
              <w:right w:val="single" w:color="auto" w:sz="8" w:space="0"/>
            </w:tcBorders>
            <w:noWrap w:val="0"/>
            <w:vAlign w:val="center"/>
          </w:tcPr>
          <w:p w14:paraId="3F01EE98">
            <w:pPr>
              <w:widowControl/>
              <w:jc w:val="left"/>
              <w:rPr>
                <w:rFonts w:hint="eastAsia" w:ascii="宋体" w:hAnsi="宋体" w:eastAsia="宋体" w:cs="宋体"/>
                <w:color w:val="000000"/>
                <w:kern w:val="0"/>
                <w:sz w:val="24"/>
                <w:szCs w:val="24"/>
                <w:highlight w:val="none"/>
              </w:rPr>
            </w:pPr>
          </w:p>
        </w:tc>
        <w:tc>
          <w:tcPr>
            <w:tcW w:w="2606" w:type="dxa"/>
            <w:tcBorders>
              <w:top w:val="nil"/>
              <w:left w:val="nil"/>
              <w:bottom w:val="single" w:color="auto" w:sz="8" w:space="0"/>
              <w:right w:val="single" w:color="auto" w:sz="8" w:space="0"/>
            </w:tcBorders>
            <w:noWrap w:val="0"/>
            <w:vAlign w:val="center"/>
          </w:tcPr>
          <w:p w14:paraId="26597480">
            <w:pPr>
              <w:widowControl/>
              <w:jc w:val="center"/>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环刀法</w:t>
            </w:r>
          </w:p>
        </w:tc>
        <w:tc>
          <w:tcPr>
            <w:tcW w:w="1096" w:type="dxa"/>
            <w:tcBorders>
              <w:top w:val="nil"/>
              <w:left w:val="nil"/>
              <w:bottom w:val="single" w:color="auto" w:sz="8" w:space="0"/>
              <w:right w:val="single" w:color="auto" w:sz="8" w:space="0"/>
            </w:tcBorders>
            <w:noWrap w:val="0"/>
            <w:vAlign w:val="center"/>
          </w:tcPr>
          <w:p w14:paraId="39BBBD0A">
            <w:pPr>
              <w:jc w:val="center"/>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500</w:t>
            </w:r>
          </w:p>
        </w:tc>
        <w:tc>
          <w:tcPr>
            <w:tcW w:w="1609" w:type="dxa"/>
            <w:tcBorders>
              <w:top w:val="nil"/>
              <w:left w:val="nil"/>
              <w:bottom w:val="single" w:color="auto" w:sz="8" w:space="0"/>
              <w:right w:val="single" w:color="auto" w:sz="8" w:space="0"/>
            </w:tcBorders>
            <w:noWrap w:val="0"/>
            <w:vAlign w:val="center"/>
          </w:tcPr>
          <w:p w14:paraId="7EA131ED">
            <w:pPr>
              <w:jc w:val="center"/>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点</w:t>
            </w:r>
          </w:p>
        </w:tc>
        <w:tc>
          <w:tcPr>
            <w:tcW w:w="2102" w:type="dxa"/>
            <w:tcBorders>
              <w:top w:val="nil"/>
              <w:left w:val="nil"/>
              <w:bottom w:val="single" w:color="auto" w:sz="8" w:space="0"/>
              <w:right w:val="single" w:color="auto" w:sz="8" w:space="0"/>
            </w:tcBorders>
            <w:noWrap w:val="0"/>
            <w:vAlign w:val="center"/>
          </w:tcPr>
          <w:p w14:paraId="4368DAAF">
            <w:pPr>
              <w:jc w:val="center"/>
              <w:rPr>
                <w:rFonts w:hint="eastAsia" w:ascii="宋体" w:hAnsi="宋体" w:eastAsia="宋体" w:cs="宋体"/>
                <w:color w:val="000000"/>
                <w:sz w:val="24"/>
                <w:szCs w:val="24"/>
                <w:highlight w:val="none"/>
              </w:rPr>
            </w:pPr>
          </w:p>
        </w:tc>
      </w:tr>
      <w:tr w14:paraId="1E4E6599">
        <w:tblPrEx>
          <w:tblCellMar>
            <w:top w:w="0" w:type="dxa"/>
            <w:left w:w="108" w:type="dxa"/>
            <w:bottom w:w="0" w:type="dxa"/>
            <w:right w:w="108" w:type="dxa"/>
          </w:tblCellMar>
        </w:tblPrEx>
        <w:trPr>
          <w:trHeight w:val="650" w:hRule="atLeast"/>
        </w:trPr>
        <w:tc>
          <w:tcPr>
            <w:tcW w:w="688" w:type="dxa"/>
            <w:tcBorders>
              <w:top w:val="nil"/>
              <w:left w:val="single" w:color="auto" w:sz="8" w:space="0"/>
              <w:bottom w:val="single" w:color="auto" w:sz="8" w:space="0"/>
              <w:right w:val="single" w:color="auto" w:sz="8" w:space="0"/>
            </w:tcBorders>
            <w:noWrap w:val="0"/>
            <w:vAlign w:val="center"/>
          </w:tcPr>
          <w:p w14:paraId="17C87639">
            <w:pPr>
              <w:widowControl/>
              <w:jc w:val="center"/>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10</w:t>
            </w:r>
          </w:p>
        </w:tc>
        <w:tc>
          <w:tcPr>
            <w:tcW w:w="1615" w:type="dxa"/>
            <w:vMerge w:val="continue"/>
            <w:tcBorders>
              <w:top w:val="nil"/>
              <w:left w:val="single" w:color="auto" w:sz="8" w:space="0"/>
              <w:bottom w:val="single" w:color="000000" w:sz="8" w:space="0"/>
              <w:right w:val="single" w:color="auto" w:sz="8" w:space="0"/>
            </w:tcBorders>
            <w:noWrap w:val="0"/>
            <w:vAlign w:val="center"/>
          </w:tcPr>
          <w:p w14:paraId="6AA6CC16">
            <w:pPr>
              <w:widowControl/>
              <w:jc w:val="left"/>
              <w:rPr>
                <w:rFonts w:hint="eastAsia" w:ascii="宋体" w:hAnsi="宋体" w:eastAsia="宋体" w:cs="宋体"/>
                <w:color w:val="000000"/>
                <w:kern w:val="0"/>
                <w:sz w:val="24"/>
                <w:szCs w:val="24"/>
                <w:highlight w:val="none"/>
              </w:rPr>
            </w:pPr>
          </w:p>
        </w:tc>
        <w:tc>
          <w:tcPr>
            <w:tcW w:w="2606" w:type="dxa"/>
            <w:tcBorders>
              <w:top w:val="nil"/>
              <w:left w:val="nil"/>
              <w:bottom w:val="single" w:color="auto" w:sz="8" w:space="0"/>
              <w:right w:val="single" w:color="auto" w:sz="8" w:space="0"/>
            </w:tcBorders>
            <w:noWrap w:val="0"/>
            <w:vAlign w:val="center"/>
          </w:tcPr>
          <w:p w14:paraId="08264604">
            <w:pPr>
              <w:widowControl/>
              <w:jc w:val="center"/>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蜡封法</w:t>
            </w:r>
          </w:p>
        </w:tc>
        <w:tc>
          <w:tcPr>
            <w:tcW w:w="1096" w:type="dxa"/>
            <w:tcBorders>
              <w:top w:val="nil"/>
              <w:left w:val="nil"/>
              <w:bottom w:val="single" w:color="auto" w:sz="8" w:space="0"/>
              <w:right w:val="single" w:color="auto" w:sz="8" w:space="0"/>
            </w:tcBorders>
            <w:noWrap w:val="0"/>
            <w:vAlign w:val="center"/>
          </w:tcPr>
          <w:p w14:paraId="669B9912">
            <w:pPr>
              <w:jc w:val="center"/>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300</w:t>
            </w:r>
          </w:p>
        </w:tc>
        <w:tc>
          <w:tcPr>
            <w:tcW w:w="1609" w:type="dxa"/>
            <w:tcBorders>
              <w:top w:val="nil"/>
              <w:left w:val="nil"/>
              <w:bottom w:val="single" w:color="auto" w:sz="8" w:space="0"/>
              <w:right w:val="single" w:color="auto" w:sz="8" w:space="0"/>
            </w:tcBorders>
            <w:noWrap w:val="0"/>
            <w:vAlign w:val="center"/>
          </w:tcPr>
          <w:p w14:paraId="75D8448C">
            <w:pPr>
              <w:jc w:val="center"/>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点</w:t>
            </w:r>
          </w:p>
        </w:tc>
        <w:tc>
          <w:tcPr>
            <w:tcW w:w="2102" w:type="dxa"/>
            <w:tcBorders>
              <w:top w:val="nil"/>
              <w:left w:val="nil"/>
              <w:bottom w:val="single" w:color="auto" w:sz="8" w:space="0"/>
              <w:right w:val="single" w:color="auto" w:sz="8" w:space="0"/>
            </w:tcBorders>
            <w:noWrap w:val="0"/>
            <w:vAlign w:val="center"/>
          </w:tcPr>
          <w:p w14:paraId="5362673D">
            <w:pPr>
              <w:jc w:val="center"/>
              <w:rPr>
                <w:rFonts w:hint="eastAsia" w:ascii="宋体" w:hAnsi="宋体" w:eastAsia="宋体" w:cs="宋体"/>
                <w:color w:val="000000"/>
                <w:sz w:val="24"/>
                <w:szCs w:val="24"/>
                <w:highlight w:val="none"/>
              </w:rPr>
            </w:pPr>
          </w:p>
        </w:tc>
      </w:tr>
      <w:tr w14:paraId="4A927E16">
        <w:tblPrEx>
          <w:tblCellMar>
            <w:top w:w="0" w:type="dxa"/>
            <w:left w:w="108" w:type="dxa"/>
            <w:bottom w:w="0" w:type="dxa"/>
            <w:right w:w="108" w:type="dxa"/>
          </w:tblCellMar>
        </w:tblPrEx>
        <w:trPr>
          <w:trHeight w:val="650" w:hRule="atLeast"/>
        </w:trPr>
        <w:tc>
          <w:tcPr>
            <w:tcW w:w="688" w:type="dxa"/>
            <w:tcBorders>
              <w:top w:val="nil"/>
              <w:left w:val="single" w:color="auto" w:sz="8" w:space="0"/>
              <w:bottom w:val="single" w:color="auto" w:sz="8" w:space="0"/>
              <w:right w:val="single" w:color="auto" w:sz="8" w:space="0"/>
            </w:tcBorders>
            <w:noWrap w:val="0"/>
            <w:vAlign w:val="center"/>
          </w:tcPr>
          <w:p w14:paraId="1203F8D8">
            <w:pPr>
              <w:widowControl/>
              <w:jc w:val="center"/>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11</w:t>
            </w:r>
          </w:p>
        </w:tc>
        <w:tc>
          <w:tcPr>
            <w:tcW w:w="1615" w:type="dxa"/>
            <w:tcBorders>
              <w:top w:val="nil"/>
              <w:left w:val="nil"/>
              <w:bottom w:val="single" w:color="auto" w:sz="8" w:space="0"/>
              <w:right w:val="single" w:color="auto" w:sz="8" w:space="0"/>
            </w:tcBorders>
            <w:noWrap w:val="0"/>
            <w:vAlign w:val="center"/>
          </w:tcPr>
          <w:p w14:paraId="16AEF22B">
            <w:pPr>
              <w:widowControl/>
              <w:jc w:val="center"/>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路面取芯</w:t>
            </w:r>
          </w:p>
        </w:tc>
        <w:tc>
          <w:tcPr>
            <w:tcW w:w="2606" w:type="dxa"/>
            <w:tcBorders>
              <w:top w:val="nil"/>
              <w:left w:val="nil"/>
              <w:bottom w:val="single" w:color="auto" w:sz="8" w:space="0"/>
              <w:right w:val="single" w:color="auto" w:sz="8" w:space="0"/>
            </w:tcBorders>
            <w:noWrap w:val="0"/>
            <w:vAlign w:val="center"/>
          </w:tcPr>
          <w:p w14:paraId="1B4A4D6C">
            <w:pPr>
              <w:widowControl/>
              <w:jc w:val="center"/>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沥青面层厚度</w:t>
            </w:r>
          </w:p>
        </w:tc>
        <w:tc>
          <w:tcPr>
            <w:tcW w:w="1096" w:type="dxa"/>
            <w:tcBorders>
              <w:top w:val="nil"/>
              <w:left w:val="nil"/>
              <w:bottom w:val="single" w:color="auto" w:sz="8" w:space="0"/>
              <w:right w:val="single" w:color="auto" w:sz="8" w:space="0"/>
            </w:tcBorders>
            <w:noWrap w:val="0"/>
            <w:vAlign w:val="center"/>
          </w:tcPr>
          <w:p w14:paraId="2FC3591F">
            <w:pPr>
              <w:jc w:val="center"/>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300</w:t>
            </w:r>
          </w:p>
        </w:tc>
        <w:tc>
          <w:tcPr>
            <w:tcW w:w="1609" w:type="dxa"/>
            <w:tcBorders>
              <w:top w:val="nil"/>
              <w:left w:val="nil"/>
              <w:bottom w:val="single" w:color="auto" w:sz="8" w:space="0"/>
              <w:right w:val="single" w:color="auto" w:sz="8" w:space="0"/>
            </w:tcBorders>
            <w:noWrap w:val="0"/>
            <w:vAlign w:val="center"/>
          </w:tcPr>
          <w:p w14:paraId="52B6B1BC">
            <w:pPr>
              <w:jc w:val="center"/>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点</w:t>
            </w:r>
          </w:p>
        </w:tc>
        <w:tc>
          <w:tcPr>
            <w:tcW w:w="2102" w:type="dxa"/>
            <w:tcBorders>
              <w:top w:val="nil"/>
              <w:left w:val="nil"/>
              <w:bottom w:val="single" w:color="auto" w:sz="8" w:space="0"/>
              <w:right w:val="single" w:color="auto" w:sz="8" w:space="0"/>
            </w:tcBorders>
            <w:noWrap w:val="0"/>
            <w:vAlign w:val="center"/>
          </w:tcPr>
          <w:p w14:paraId="6383A830">
            <w:pPr>
              <w:jc w:val="center"/>
              <w:rPr>
                <w:rFonts w:hint="eastAsia" w:ascii="宋体" w:hAnsi="宋体" w:eastAsia="宋体" w:cs="宋体"/>
                <w:color w:val="000000"/>
                <w:sz w:val="24"/>
                <w:szCs w:val="24"/>
                <w:highlight w:val="none"/>
              </w:rPr>
            </w:pPr>
          </w:p>
        </w:tc>
      </w:tr>
      <w:tr w14:paraId="530A3743">
        <w:tblPrEx>
          <w:tblCellMar>
            <w:top w:w="0" w:type="dxa"/>
            <w:left w:w="108" w:type="dxa"/>
            <w:bottom w:w="0" w:type="dxa"/>
            <w:right w:w="108" w:type="dxa"/>
          </w:tblCellMar>
        </w:tblPrEx>
        <w:trPr>
          <w:trHeight w:val="650" w:hRule="atLeast"/>
        </w:trPr>
        <w:tc>
          <w:tcPr>
            <w:tcW w:w="688" w:type="dxa"/>
            <w:tcBorders>
              <w:top w:val="single" w:color="auto" w:sz="8" w:space="0"/>
              <w:left w:val="single" w:color="auto" w:sz="8" w:space="0"/>
              <w:bottom w:val="single" w:color="auto" w:sz="8" w:space="0"/>
              <w:right w:val="single" w:color="auto" w:sz="8" w:space="0"/>
            </w:tcBorders>
            <w:noWrap w:val="0"/>
            <w:vAlign w:val="center"/>
          </w:tcPr>
          <w:p w14:paraId="3B8C8A9F">
            <w:pPr>
              <w:widowControl/>
              <w:jc w:val="center"/>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12</w:t>
            </w:r>
          </w:p>
        </w:tc>
        <w:tc>
          <w:tcPr>
            <w:tcW w:w="1615" w:type="dxa"/>
            <w:tcBorders>
              <w:top w:val="single" w:color="auto" w:sz="8" w:space="0"/>
              <w:left w:val="nil"/>
              <w:bottom w:val="single" w:color="auto" w:sz="8" w:space="0"/>
              <w:right w:val="single" w:color="auto" w:sz="8" w:space="0"/>
            </w:tcBorders>
            <w:noWrap w:val="0"/>
            <w:vAlign w:val="center"/>
          </w:tcPr>
          <w:p w14:paraId="321A1C86">
            <w:pPr>
              <w:widowControl/>
              <w:jc w:val="center"/>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路面平整度</w:t>
            </w:r>
          </w:p>
        </w:tc>
        <w:tc>
          <w:tcPr>
            <w:tcW w:w="2606" w:type="dxa"/>
            <w:tcBorders>
              <w:top w:val="single" w:color="auto" w:sz="8" w:space="0"/>
              <w:left w:val="nil"/>
              <w:bottom w:val="single" w:color="auto" w:sz="8" w:space="0"/>
              <w:right w:val="single" w:color="auto" w:sz="8" w:space="0"/>
            </w:tcBorders>
            <w:noWrap w:val="0"/>
            <w:vAlign w:val="center"/>
          </w:tcPr>
          <w:p w14:paraId="50ADCCC6">
            <w:pPr>
              <w:widowControl/>
              <w:jc w:val="center"/>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道路路面平整度检测</w:t>
            </w:r>
          </w:p>
        </w:tc>
        <w:tc>
          <w:tcPr>
            <w:tcW w:w="1096" w:type="dxa"/>
            <w:tcBorders>
              <w:top w:val="single" w:color="auto" w:sz="8" w:space="0"/>
              <w:left w:val="nil"/>
              <w:bottom w:val="single" w:color="auto" w:sz="8" w:space="0"/>
              <w:right w:val="single" w:color="auto" w:sz="8" w:space="0"/>
            </w:tcBorders>
            <w:noWrap w:val="0"/>
            <w:vAlign w:val="center"/>
          </w:tcPr>
          <w:p w14:paraId="354E48B0">
            <w:pPr>
              <w:jc w:val="center"/>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600</w:t>
            </w:r>
          </w:p>
        </w:tc>
        <w:tc>
          <w:tcPr>
            <w:tcW w:w="1609" w:type="dxa"/>
            <w:tcBorders>
              <w:top w:val="single" w:color="auto" w:sz="8" w:space="0"/>
              <w:left w:val="nil"/>
              <w:bottom w:val="single" w:color="auto" w:sz="8" w:space="0"/>
              <w:right w:val="single" w:color="auto" w:sz="8" w:space="0"/>
            </w:tcBorders>
            <w:noWrap w:val="0"/>
            <w:vAlign w:val="center"/>
          </w:tcPr>
          <w:p w14:paraId="69F5B36A">
            <w:pPr>
              <w:jc w:val="center"/>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点</w:t>
            </w:r>
          </w:p>
        </w:tc>
        <w:tc>
          <w:tcPr>
            <w:tcW w:w="2102" w:type="dxa"/>
            <w:tcBorders>
              <w:top w:val="single" w:color="auto" w:sz="8" w:space="0"/>
              <w:left w:val="nil"/>
              <w:bottom w:val="single" w:color="auto" w:sz="8" w:space="0"/>
              <w:right w:val="single" w:color="auto" w:sz="8" w:space="0"/>
            </w:tcBorders>
            <w:noWrap w:val="0"/>
            <w:vAlign w:val="center"/>
          </w:tcPr>
          <w:p w14:paraId="30910593">
            <w:pPr>
              <w:jc w:val="center"/>
              <w:rPr>
                <w:rFonts w:hint="eastAsia" w:ascii="宋体" w:hAnsi="宋体" w:eastAsia="宋体" w:cs="宋体"/>
                <w:color w:val="000000"/>
                <w:sz w:val="24"/>
                <w:szCs w:val="24"/>
                <w:highlight w:val="none"/>
              </w:rPr>
            </w:pPr>
          </w:p>
        </w:tc>
      </w:tr>
      <w:tr w14:paraId="4483F47D">
        <w:tblPrEx>
          <w:tblCellMar>
            <w:top w:w="0" w:type="dxa"/>
            <w:left w:w="108" w:type="dxa"/>
            <w:bottom w:w="0" w:type="dxa"/>
            <w:right w:w="108" w:type="dxa"/>
          </w:tblCellMar>
        </w:tblPrEx>
        <w:trPr>
          <w:trHeight w:val="650" w:hRule="atLeast"/>
        </w:trPr>
        <w:tc>
          <w:tcPr>
            <w:tcW w:w="688" w:type="dxa"/>
            <w:tcBorders>
              <w:top w:val="nil"/>
              <w:left w:val="single" w:color="auto" w:sz="8" w:space="0"/>
              <w:bottom w:val="single" w:color="auto" w:sz="8" w:space="0"/>
              <w:right w:val="single" w:color="auto" w:sz="8" w:space="0"/>
            </w:tcBorders>
            <w:noWrap w:val="0"/>
            <w:vAlign w:val="center"/>
          </w:tcPr>
          <w:p w14:paraId="7C377A41">
            <w:pPr>
              <w:widowControl/>
              <w:jc w:val="center"/>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13</w:t>
            </w:r>
          </w:p>
        </w:tc>
        <w:tc>
          <w:tcPr>
            <w:tcW w:w="1615" w:type="dxa"/>
            <w:tcBorders>
              <w:top w:val="nil"/>
              <w:left w:val="nil"/>
              <w:bottom w:val="single" w:color="auto" w:sz="8" w:space="0"/>
              <w:right w:val="single" w:color="auto" w:sz="8" w:space="0"/>
            </w:tcBorders>
            <w:noWrap w:val="0"/>
            <w:vAlign w:val="center"/>
          </w:tcPr>
          <w:p w14:paraId="3BCD81B8">
            <w:pPr>
              <w:widowControl/>
              <w:jc w:val="center"/>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弯沉</w:t>
            </w:r>
          </w:p>
        </w:tc>
        <w:tc>
          <w:tcPr>
            <w:tcW w:w="2606" w:type="dxa"/>
            <w:tcBorders>
              <w:top w:val="nil"/>
              <w:left w:val="nil"/>
              <w:bottom w:val="single" w:color="auto" w:sz="8" w:space="0"/>
              <w:right w:val="single" w:color="auto" w:sz="8" w:space="0"/>
            </w:tcBorders>
            <w:noWrap w:val="0"/>
            <w:vAlign w:val="center"/>
          </w:tcPr>
          <w:p w14:paraId="6541C1D6">
            <w:pPr>
              <w:widowControl/>
              <w:jc w:val="center"/>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道路弯沉值检测</w:t>
            </w:r>
          </w:p>
        </w:tc>
        <w:tc>
          <w:tcPr>
            <w:tcW w:w="1096" w:type="dxa"/>
            <w:tcBorders>
              <w:top w:val="nil"/>
              <w:left w:val="nil"/>
              <w:bottom w:val="single" w:color="auto" w:sz="8" w:space="0"/>
              <w:right w:val="single" w:color="auto" w:sz="8" w:space="0"/>
            </w:tcBorders>
            <w:noWrap w:val="0"/>
            <w:vAlign w:val="center"/>
          </w:tcPr>
          <w:p w14:paraId="754802CB">
            <w:pPr>
              <w:jc w:val="center"/>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600</w:t>
            </w:r>
          </w:p>
        </w:tc>
        <w:tc>
          <w:tcPr>
            <w:tcW w:w="1609" w:type="dxa"/>
            <w:tcBorders>
              <w:top w:val="nil"/>
              <w:left w:val="nil"/>
              <w:bottom w:val="single" w:color="auto" w:sz="8" w:space="0"/>
              <w:right w:val="single" w:color="auto" w:sz="8" w:space="0"/>
            </w:tcBorders>
            <w:noWrap w:val="0"/>
            <w:vAlign w:val="center"/>
          </w:tcPr>
          <w:p w14:paraId="3497F54E">
            <w:pPr>
              <w:jc w:val="center"/>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点</w:t>
            </w:r>
          </w:p>
        </w:tc>
        <w:tc>
          <w:tcPr>
            <w:tcW w:w="2102" w:type="dxa"/>
            <w:tcBorders>
              <w:top w:val="nil"/>
              <w:left w:val="nil"/>
              <w:bottom w:val="single" w:color="auto" w:sz="8" w:space="0"/>
              <w:right w:val="single" w:color="auto" w:sz="8" w:space="0"/>
            </w:tcBorders>
            <w:noWrap w:val="0"/>
            <w:vAlign w:val="center"/>
          </w:tcPr>
          <w:p w14:paraId="089B2ECE">
            <w:pPr>
              <w:jc w:val="center"/>
              <w:rPr>
                <w:rFonts w:hint="eastAsia" w:ascii="宋体" w:hAnsi="宋体" w:eastAsia="宋体" w:cs="宋体"/>
                <w:color w:val="000000"/>
                <w:sz w:val="24"/>
                <w:szCs w:val="24"/>
                <w:highlight w:val="none"/>
              </w:rPr>
            </w:pPr>
          </w:p>
        </w:tc>
      </w:tr>
      <w:tr w14:paraId="0BAB82D3">
        <w:tblPrEx>
          <w:tblCellMar>
            <w:top w:w="0" w:type="dxa"/>
            <w:left w:w="108" w:type="dxa"/>
            <w:bottom w:w="0" w:type="dxa"/>
            <w:right w:w="108" w:type="dxa"/>
          </w:tblCellMar>
        </w:tblPrEx>
        <w:trPr>
          <w:trHeight w:val="789" w:hRule="atLeast"/>
        </w:trPr>
        <w:tc>
          <w:tcPr>
            <w:tcW w:w="688" w:type="dxa"/>
            <w:tcBorders>
              <w:top w:val="nil"/>
              <w:left w:val="single" w:color="auto" w:sz="8" w:space="0"/>
              <w:bottom w:val="single" w:color="auto" w:sz="8" w:space="0"/>
              <w:right w:val="single" w:color="auto" w:sz="8" w:space="0"/>
            </w:tcBorders>
            <w:noWrap w:val="0"/>
            <w:vAlign w:val="center"/>
          </w:tcPr>
          <w:p w14:paraId="01FD57CC">
            <w:pPr>
              <w:widowControl/>
              <w:jc w:val="center"/>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14</w:t>
            </w:r>
          </w:p>
        </w:tc>
        <w:tc>
          <w:tcPr>
            <w:tcW w:w="1615" w:type="dxa"/>
            <w:tcBorders>
              <w:top w:val="nil"/>
              <w:left w:val="nil"/>
              <w:bottom w:val="nil"/>
              <w:right w:val="single" w:color="auto" w:sz="8" w:space="0"/>
            </w:tcBorders>
            <w:noWrap w:val="0"/>
            <w:vAlign w:val="center"/>
          </w:tcPr>
          <w:p w14:paraId="40478E9A">
            <w:pPr>
              <w:widowControl/>
              <w:jc w:val="center"/>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砖</w:t>
            </w:r>
          </w:p>
        </w:tc>
        <w:tc>
          <w:tcPr>
            <w:tcW w:w="2606" w:type="dxa"/>
            <w:tcBorders>
              <w:top w:val="nil"/>
              <w:left w:val="nil"/>
              <w:bottom w:val="single" w:color="auto" w:sz="8" w:space="0"/>
              <w:right w:val="single" w:color="auto" w:sz="8" w:space="0"/>
            </w:tcBorders>
            <w:noWrap w:val="0"/>
            <w:vAlign w:val="center"/>
          </w:tcPr>
          <w:p w14:paraId="6389B293">
            <w:pPr>
              <w:widowControl/>
              <w:jc w:val="center"/>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透水砖抗压强度或抗折强度、透水系数</w:t>
            </w:r>
          </w:p>
        </w:tc>
        <w:tc>
          <w:tcPr>
            <w:tcW w:w="1096" w:type="dxa"/>
            <w:tcBorders>
              <w:top w:val="nil"/>
              <w:left w:val="nil"/>
              <w:bottom w:val="single" w:color="auto" w:sz="8" w:space="0"/>
              <w:right w:val="single" w:color="auto" w:sz="8" w:space="0"/>
            </w:tcBorders>
            <w:noWrap w:val="0"/>
            <w:vAlign w:val="center"/>
          </w:tcPr>
          <w:p w14:paraId="1FDEEA80">
            <w:pPr>
              <w:jc w:val="center"/>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60</w:t>
            </w:r>
          </w:p>
        </w:tc>
        <w:tc>
          <w:tcPr>
            <w:tcW w:w="1609" w:type="dxa"/>
            <w:tcBorders>
              <w:top w:val="nil"/>
              <w:left w:val="nil"/>
              <w:bottom w:val="single" w:color="auto" w:sz="8" w:space="0"/>
              <w:right w:val="single" w:color="auto" w:sz="8" w:space="0"/>
            </w:tcBorders>
            <w:noWrap w:val="0"/>
            <w:vAlign w:val="center"/>
          </w:tcPr>
          <w:p w14:paraId="41DD2C5C">
            <w:pPr>
              <w:jc w:val="center"/>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组</w:t>
            </w:r>
          </w:p>
        </w:tc>
        <w:tc>
          <w:tcPr>
            <w:tcW w:w="2102" w:type="dxa"/>
            <w:tcBorders>
              <w:top w:val="nil"/>
              <w:left w:val="nil"/>
              <w:bottom w:val="single" w:color="auto" w:sz="8" w:space="0"/>
              <w:right w:val="single" w:color="auto" w:sz="8" w:space="0"/>
            </w:tcBorders>
            <w:noWrap w:val="0"/>
            <w:vAlign w:val="center"/>
          </w:tcPr>
          <w:p w14:paraId="7C8E594C">
            <w:pPr>
              <w:jc w:val="center"/>
              <w:rPr>
                <w:rFonts w:hint="eastAsia" w:ascii="宋体" w:hAnsi="宋体" w:eastAsia="宋体" w:cs="宋体"/>
                <w:color w:val="000000"/>
                <w:sz w:val="24"/>
                <w:szCs w:val="24"/>
                <w:highlight w:val="none"/>
              </w:rPr>
            </w:pPr>
          </w:p>
        </w:tc>
      </w:tr>
      <w:tr w14:paraId="0E19E03C">
        <w:tblPrEx>
          <w:tblCellMar>
            <w:top w:w="0" w:type="dxa"/>
            <w:left w:w="108" w:type="dxa"/>
            <w:bottom w:w="0" w:type="dxa"/>
            <w:right w:w="108" w:type="dxa"/>
          </w:tblCellMar>
        </w:tblPrEx>
        <w:trPr>
          <w:trHeight w:val="650" w:hRule="atLeast"/>
        </w:trPr>
        <w:tc>
          <w:tcPr>
            <w:tcW w:w="688" w:type="dxa"/>
            <w:tcBorders>
              <w:top w:val="nil"/>
              <w:left w:val="single" w:color="auto" w:sz="8" w:space="0"/>
              <w:bottom w:val="single" w:color="auto" w:sz="8" w:space="0"/>
              <w:right w:val="single" w:color="auto" w:sz="8" w:space="0"/>
            </w:tcBorders>
            <w:noWrap w:val="0"/>
            <w:vAlign w:val="center"/>
          </w:tcPr>
          <w:p w14:paraId="23890206">
            <w:pPr>
              <w:widowControl/>
              <w:jc w:val="center"/>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15</w:t>
            </w:r>
          </w:p>
        </w:tc>
        <w:tc>
          <w:tcPr>
            <w:tcW w:w="1615" w:type="dxa"/>
            <w:vMerge w:val="restart"/>
            <w:tcBorders>
              <w:top w:val="single" w:color="auto" w:sz="8" w:space="0"/>
              <w:left w:val="single" w:color="auto" w:sz="8" w:space="0"/>
              <w:bottom w:val="single" w:color="000000" w:sz="8" w:space="0"/>
              <w:right w:val="single" w:color="auto" w:sz="8" w:space="0"/>
            </w:tcBorders>
            <w:noWrap w:val="0"/>
            <w:vAlign w:val="center"/>
          </w:tcPr>
          <w:p w14:paraId="78C6BAA1">
            <w:pPr>
              <w:widowControl/>
              <w:jc w:val="center"/>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混凝土路缘石</w:t>
            </w:r>
          </w:p>
        </w:tc>
        <w:tc>
          <w:tcPr>
            <w:tcW w:w="2606" w:type="dxa"/>
            <w:tcBorders>
              <w:top w:val="nil"/>
              <w:left w:val="nil"/>
              <w:bottom w:val="single" w:color="auto" w:sz="8" w:space="0"/>
              <w:right w:val="single" w:color="auto" w:sz="8" w:space="0"/>
            </w:tcBorders>
            <w:noWrap w:val="0"/>
            <w:vAlign w:val="center"/>
          </w:tcPr>
          <w:p w14:paraId="6CD555BA">
            <w:pPr>
              <w:widowControl/>
              <w:jc w:val="center"/>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抗压强度</w:t>
            </w:r>
          </w:p>
        </w:tc>
        <w:tc>
          <w:tcPr>
            <w:tcW w:w="1096" w:type="dxa"/>
            <w:tcBorders>
              <w:top w:val="nil"/>
              <w:left w:val="nil"/>
              <w:bottom w:val="single" w:color="auto" w:sz="8" w:space="0"/>
              <w:right w:val="single" w:color="auto" w:sz="8" w:space="0"/>
            </w:tcBorders>
            <w:noWrap w:val="0"/>
            <w:vAlign w:val="center"/>
          </w:tcPr>
          <w:p w14:paraId="5D9B5359">
            <w:pPr>
              <w:jc w:val="center"/>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60</w:t>
            </w:r>
          </w:p>
        </w:tc>
        <w:tc>
          <w:tcPr>
            <w:tcW w:w="1609" w:type="dxa"/>
            <w:tcBorders>
              <w:top w:val="nil"/>
              <w:left w:val="nil"/>
              <w:bottom w:val="single" w:color="auto" w:sz="8" w:space="0"/>
              <w:right w:val="single" w:color="auto" w:sz="8" w:space="0"/>
            </w:tcBorders>
            <w:noWrap w:val="0"/>
            <w:vAlign w:val="center"/>
          </w:tcPr>
          <w:p w14:paraId="1D8785D3">
            <w:pPr>
              <w:jc w:val="center"/>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组</w:t>
            </w:r>
          </w:p>
        </w:tc>
        <w:tc>
          <w:tcPr>
            <w:tcW w:w="2102" w:type="dxa"/>
            <w:tcBorders>
              <w:top w:val="nil"/>
              <w:left w:val="nil"/>
              <w:bottom w:val="single" w:color="auto" w:sz="8" w:space="0"/>
              <w:right w:val="single" w:color="auto" w:sz="8" w:space="0"/>
            </w:tcBorders>
            <w:noWrap w:val="0"/>
            <w:vAlign w:val="center"/>
          </w:tcPr>
          <w:p w14:paraId="2E3F129E">
            <w:pPr>
              <w:jc w:val="center"/>
              <w:rPr>
                <w:rFonts w:hint="eastAsia" w:ascii="宋体" w:hAnsi="宋体" w:eastAsia="宋体" w:cs="宋体"/>
                <w:color w:val="000000"/>
                <w:sz w:val="24"/>
                <w:szCs w:val="24"/>
                <w:highlight w:val="none"/>
              </w:rPr>
            </w:pPr>
          </w:p>
        </w:tc>
      </w:tr>
      <w:tr w14:paraId="1B048EFB">
        <w:tblPrEx>
          <w:tblCellMar>
            <w:top w:w="0" w:type="dxa"/>
            <w:left w:w="108" w:type="dxa"/>
            <w:bottom w:w="0" w:type="dxa"/>
            <w:right w:w="108" w:type="dxa"/>
          </w:tblCellMar>
        </w:tblPrEx>
        <w:trPr>
          <w:trHeight w:val="650" w:hRule="atLeast"/>
        </w:trPr>
        <w:tc>
          <w:tcPr>
            <w:tcW w:w="688" w:type="dxa"/>
            <w:tcBorders>
              <w:top w:val="nil"/>
              <w:left w:val="single" w:color="auto" w:sz="8" w:space="0"/>
              <w:bottom w:val="single" w:color="auto" w:sz="8" w:space="0"/>
              <w:right w:val="single" w:color="auto" w:sz="8" w:space="0"/>
            </w:tcBorders>
            <w:noWrap w:val="0"/>
            <w:vAlign w:val="center"/>
          </w:tcPr>
          <w:p w14:paraId="4E18CF47">
            <w:pPr>
              <w:widowControl/>
              <w:jc w:val="center"/>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16</w:t>
            </w:r>
          </w:p>
        </w:tc>
        <w:tc>
          <w:tcPr>
            <w:tcW w:w="1615" w:type="dxa"/>
            <w:vMerge w:val="continue"/>
            <w:tcBorders>
              <w:top w:val="single" w:color="auto" w:sz="8" w:space="0"/>
              <w:left w:val="single" w:color="auto" w:sz="8" w:space="0"/>
              <w:bottom w:val="single" w:color="000000" w:sz="8" w:space="0"/>
              <w:right w:val="single" w:color="auto" w:sz="8" w:space="0"/>
            </w:tcBorders>
            <w:noWrap w:val="0"/>
            <w:vAlign w:val="center"/>
          </w:tcPr>
          <w:p w14:paraId="3FB0E448">
            <w:pPr>
              <w:widowControl/>
              <w:jc w:val="left"/>
              <w:rPr>
                <w:rFonts w:hint="eastAsia" w:ascii="宋体" w:hAnsi="宋体" w:eastAsia="宋体" w:cs="宋体"/>
                <w:color w:val="000000"/>
                <w:kern w:val="0"/>
                <w:sz w:val="24"/>
                <w:szCs w:val="24"/>
                <w:highlight w:val="none"/>
              </w:rPr>
            </w:pPr>
          </w:p>
        </w:tc>
        <w:tc>
          <w:tcPr>
            <w:tcW w:w="2606" w:type="dxa"/>
            <w:tcBorders>
              <w:top w:val="nil"/>
              <w:left w:val="nil"/>
              <w:bottom w:val="single" w:color="auto" w:sz="8" w:space="0"/>
              <w:right w:val="single" w:color="auto" w:sz="8" w:space="0"/>
            </w:tcBorders>
            <w:noWrap w:val="0"/>
            <w:vAlign w:val="center"/>
          </w:tcPr>
          <w:p w14:paraId="1066E22A">
            <w:pPr>
              <w:widowControl/>
              <w:jc w:val="center"/>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抗折强度</w:t>
            </w:r>
          </w:p>
        </w:tc>
        <w:tc>
          <w:tcPr>
            <w:tcW w:w="1096" w:type="dxa"/>
            <w:tcBorders>
              <w:top w:val="nil"/>
              <w:left w:val="nil"/>
              <w:bottom w:val="single" w:color="auto" w:sz="8" w:space="0"/>
              <w:right w:val="single" w:color="auto" w:sz="8" w:space="0"/>
            </w:tcBorders>
            <w:noWrap w:val="0"/>
            <w:vAlign w:val="center"/>
          </w:tcPr>
          <w:p w14:paraId="658B2C9C">
            <w:pPr>
              <w:jc w:val="center"/>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60</w:t>
            </w:r>
          </w:p>
        </w:tc>
        <w:tc>
          <w:tcPr>
            <w:tcW w:w="1609" w:type="dxa"/>
            <w:tcBorders>
              <w:top w:val="nil"/>
              <w:left w:val="nil"/>
              <w:bottom w:val="single" w:color="auto" w:sz="8" w:space="0"/>
              <w:right w:val="single" w:color="auto" w:sz="8" w:space="0"/>
            </w:tcBorders>
            <w:noWrap w:val="0"/>
            <w:vAlign w:val="center"/>
          </w:tcPr>
          <w:p w14:paraId="2F3956CB">
            <w:pPr>
              <w:jc w:val="center"/>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组</w:t>
            </w:r>
          </w:p>
        </w:tc>
        <w:tc>
          <w:tcPr>
            <w:tcW w:w="2102" w:type="dxa"/>
            <w:tcBorders>
              <w:top w:val="nil"/>
              <w:left w:val="nil"/>
              <w:bottom w:val="single" w:color="auto" w:sz="8" w:space="0"/>
              <w:right w:val="single" w:color="auto" w:sz="8" w:space="0"/>
            </w:tcBorders>
            <w:noWrap w:val="0"/>
            <w:vAlign w:val="center"/>
          </w:tcPr>
          <w:p w14:paraId="54C0BD5F">
            <w:pPr>
              <w:jc w:val="center"/>
              <w:rPr>
                <w:rFonts w:hint="eastAsia" w:ascii="宋体" w:hAnsi="宋体" w:eastAsia="宋体" w:cs="宋体"/>
                <w:color w:val="000000"/>
                <w:sz w:val="24"/>
                <w:szCs w:val="24"/>
                <w:highlight w:val="none"/>
              </w:rPr>
            </w:pPr>
          </w:p>
        </w:tc>
      </w:tr>
      <w:tr w14:paraId="6D41E056">
        <w:tblPrEx>
          <w:tblCellMar>
            <w:top w:w="0" w:type="dxa"/>
            <w:left w:w="108" w:type="dxa"/>
            <w:bottom w:w="0" w:type="dxa"/>
            <w:right w:w="108" w:type="dxa"/>
          </w:tblCellMar>
        </w:tblPrEx>
        <w:trPr>
          <w:trHeight w:val="650" w:hRule="atLeast"/>
        </w:trPr>
        <w:tc>
          <w:tcPr>
            <w:tcW w:w="688" w:type="dxa"/>
            <w:tcBorders>
              <w:top w:val="nil"/>
              <w:left w:val="single" w:color="auto" w:sz="8" w:space="0"/>
              <w:bottom w:val="single" w:color="auto" w:sz="8" w:space="0"/>
              <w:right w:val="single" w:color="auto" w:sz="8" w:space="0"/>
            </w:tcBorders>
            <w:noWrap w:val="0"/>
            <w:vAlign w:val="center"/>
          </w:tcPr>
          <w:p w14:paraId="01450532">
            <w:pPr>
              <w:widowControl/>
              <w:jc w:val="center"/>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17</w:t>
            </w:r>
          </w:p>
        </w:tc>
        <w:tc>
          <w:tcPr>
            <w:tcW w:w="1615" w:type="dxa"/>
            <w:tcBorders>
              <w:top w:val="nil"/>
              <w:left w:val="nil"/>
              <w:bottom w:val="single" w:color="auto" w:sz="8" w:space="0"/>
              <w:right w:val="single" w:color="auto" w:sz="8" w:space="0"/>
            </w:tcBorders>
            <w:noWrap/>
            <w:vAlign w:val="center"/>
          </w:tcPr>
          <w:p w14:paraId="23BBEFE8">
            <w:pPr>
              <w:widowControl/>
              <w:jc w:val="center"/>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结构层密实</w:t>
            </w:r>
          </w:p>
        </w:tc>
        <w:tc>
          <w:tcPr>
            <w:tcW w:w="2606" w:type="dxa"/>
            <w:tcBorders>
              <w:top w:val="nil"/>
              <w:left w:val="nil"/>
              <w:bottom w:val="single" w:color="auto" w:sz="8" w:space="0"/>
              <w:right w:val="single" w:color="auto" w:sz="8" w:space="0"/>
            </w:tcBorders>
            <w:noWrap w:val="0"/>
            <w:vAlign w:val="center"/>
          </w:tcPr>
          <w:p w14:paraId="6AF04485">
            <w:pPr>
              <w:widowControl/>
              <w:jc w:val="center"/>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路基密实情况</w:t>
            </w:r>
          </w:p>
        </w:tc>
        <w:tc>
          <w:tcPr>
            <w:tcW w:w="1096" w:type="dxa"/>
            <w:tcBorders>
              <w:top w:val="nil"/>
              <w:left w:val="nil"/>
              <w:bottom w:val="single" w:color="auto" w:sz="8" w:space="0"/>
              <w:right w:val="single" w:color="auto" w:sz="8" w:space="0"/>
            </w:tcBorders>
            <w:noWrap/>
            <w:vAlign w:val="center"/>
          </w:tcPr>
          <w:p w14:paraId="24C295FD">
            <w:pPr>
              <w:jc w:val="center"/>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57</w:t>
            </w:r>
          </w:p>
        </w:tc>
        <w:tc>
          <w:tcPr>
            <w:tcW w:w="1609" w:type="dxa"/>
            <w:tcBorders>
              <w:top w:val="nil"/>
              <w:left w:val="nil"/>
              <w:bottom w:val="single" w:color="auto" w:sz="8" w:space="0"/>
              <w:right w:val="single" w:color="auto" w:sz="8" w:space="0"/>
            </w:tcBorders>
            <w:noWrap/>
            <w:vAlign w:val="center"/>
          </w:tcPr>
          <w:p w14:paraId="12A04D04">
            <w:pPr>
              <w:jc w:val="center"/>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组</w:t>
            </w:r>
          </w:p>
        </w:tc>
        <w:tc>
          <w:tcPr>
            <w:tcW w:w="2102" w:type="dxa"/>
            <w:tcBorders>
              <w:top w:val="nil"/>
              <w:left w:val="nil"/>
              <w:bottom w:val="single" w:color="auto" w:sz="8" w:space="0"/>
              <w:right w:val="single" w:color="auto" w:sz="8" w:space="0"/>
            </w:tcBorders>
            <w:noWrap/>
            <w:vAlign w:val="center"/>
          </w:tcPr>
          <w:p w14:paraId="78481AF3">
            <w:pPr>
              <w:jc w:val="center"/>
              <w:rPr>
                <w:rFonts w:hint="eastAsia" w:ascii="宋体" w:hAnsi="宋体" w:eastAsia="宋体" w:cs="宋体"/>
                <w:color w:val="000000"/>
                <w:sz w:val="24"/>
                <w:szCs w:val="24"/>
                <w:highlight w:val="none"/>
              </w:rPr>
            </w:pPr>
          </w:p>
        </w:tc>
      </w:tr>
      <w:tr w14:paraId="124A7984">
        <w:tblPrEx>
          <w:tblCellMar>
            <w:top w:w="0" w:type="dxa"/>
            <w:left w:w="108" w:type="dxa"/>
            <w:bottom w:w="0" w:type="dxa"/>
            <w:right w:w="108" w:type="dxa"/>
          </w:tblCellMar>
        </w:tblPrEx>
        <w:trPr>
          <w:trHeight w:val="650" w:hRule="atLeast"/>
        </w:trPr>
        <w:tc>
          <w:tcPr>
            <w:tcW w:w="688" w:type="dxa"/>
            <w:tcBorders>
              <w:top w:val="nil"/>
              <w:left w:val="single" w:color="auto" w:sz="8" w:space="0"/>
              <w:bottom w:val="single" w:color="auto" w:sz="8" w:space="0"/>
              <w:right w:val="single" w:color="auto" w:sz="8" w:space="0"/>
            </w:tcBorders>
            <w:noWrap w:val="0"/>
            <w:vAlign w:val="center"/>
          </w:tcPr>
          <w:p w14:paraId="5A85B0BC">
            <w:pPr>
              <w:widowControl/>
              <w:jc w:val="center"/>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18</w:t>
            </w:r>
          </w:p>
        </w:tc>
        <w:tc>
          <w:tcPr>
            <w:tcW w:w="1615" w:type="dxa"/>
            <w:tcBorders>
              <w:top w:val="nil"/>
              <w:left w:val="nil"/>
              <w:bottom w:val="single" w:color="auto" w:sz="8" w:space="0"/>
              <w:right w:val="single" w:color="auto" w:sz="8" w:space="0"/>
            </w:tcBorders>
            <w:noWrap/>
            <w:vAlign w:val="center"/>
          </w:tcPr>
          <w:p w14:paraId="40E99F94">
            <w:pPr>
              <w:widowControl/>
              <w:jc w:val="center"/>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结构层厚度</w:t>
            </w:r>
          </w:p>
        </w:tc>
        <w:tc>
          <w:tcPr>
            <w:tcW w:w="2606" w:type="dxa"/>
            <w:tcBorders>
              <w:top w:val="nil"/>
              <w:left w:val="nil"/>
              <w:bottom w:val="single" w:color="auto" w:sz="8" w:space="0"/>
              <w:right w:val="single" w:color="auto" w:sz="8" w:space="0"/>
            </w:tcBorders>
            <w:noWrap w:val="0"/>
            <w:vAlign w:val="center"/>
          </w:tcPr>
          <w:p w14:paraId="4ACCBD6B">
            <w:pPr>
              <w:widowControl/>
              <w:jc w:val="center"/>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厚度</w:t>
            </w:r>
          </w:p>
        </w:tc>
        <w:tc>
          <w:tcPr>
            <w:tcW w:w="1096" w:type="dxa"/>
            <w:tcBorders>
              <w:top w:val="nil"/>
              <w:left w:val="nil"/>
              <w:bottom w:val="single" w:color="auto" w:sz="8" w:space="0"/>
              <w:right w:val="single" w:color="auto" w:sz="8" w:space="0"/>
            </w:tcBorders>
            <w:noWrap/>
            <w:vAlign w:val="center"/>
          </w:tcPr>
          <w:p w14:paraId="213AB75C">
            <w:pPr>
              <w:jc w:val="center"/>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57</w:t>
            </w:r>
          </w:p>
        </w:tc>
        <w:tc>
          <w:tcPr>
            <w:tcW w:w="1609" w:type="dxa"/>
            <w:tcBorders>
              <w:top w:val="nil"/>
              <w:left w:val="nil"/>
              <w:bottom w:val="single" w:color="auto" w:sz="8" w:space="0"/>
              <w:right w:val="single" w:color="auto" w:sz="8" w:space="0"/>
            </w:tcBorders>
            <w:noWrap/>
            <w:vAlign w:val="center"/>
          </w:tcPr>
          <w:p w14:paraId="0777E48A">
            <w:pPr>
              <w:jc w:val="center"/>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点</w:t>
            </w:r>
          </w:p>
        </w:tc>
        <w:tc>
          <w:tcPr>
            <w:tcW w:w="2102" w:type="dxa"/>
            <w:tcBorders>
              <w:top w:val="nil"/>
              <w:left w:val="nil"/>
              <w:bottom w:val="single" w:color="auto" w:sz="8" w:space="0"/>
              <w:right w:val="single" w:color="auto" w:sz="8" w:space="0"/>
            </w:tcBorders>
            <w:noWrap/>
            <w:vAlign w:val="center"/>
          </w:tcPr>
          <w:p w14:paraId="557EBA74">
            <w:pPr>
              <w:jc w:val="center"/>
              <w:rPr>
                <w:rFonts w:hint="eastAsia" w:ascii="宋体" w:hAnsi="宋体" w:eastAsia="宋体" w:cs="宋体"/>
                <w:color w:val="000000"/>
                <w:sz w:val="24"/>
                <w:szCs w:val="24"/>
                <w:highlight w:val="none"/>
              </w:rPr>
            </w:pPr>
          </w:p>
        </w:tc>
      </w:tr>
      <w:tr w14:paraId="2497979B">
        <w:tblPrEx>
          <w:tblCellMar>
            <w:top w:w="0" w:type="dxa"/>
            <w:left w:w="108" w:type="dxa"/>
            <w:bottom w:w="0" w:type="dxa"/>
            <w:right w:w="108" w:type="dxa"/>
          </w:tblCellMar>
        </w:tblPrEx>
        <w:trPr>
          <w:trHeight w:val="650" w:hRule="atLeast"/>
        </w:trPr>
        <w:tc>
          <w:tcPr>
            <w:tcW w:w="688" w:type="dxa"/>
            <w:tcBorders>
              <w:top w:val="nil"/>
              <w:left w:val="single" w:color="auto" w:sz="8" w:space="0"/>
              <w:bottom w:val="single" w:color="auto" w:sz="8" w:space="0"/>
              <w:right w:val="single" w:color="auto" w:sz="8" w:space="0"/>
            </w:tcBorders>
            <w:noWrap w:val="0"/>
            <w:vAlign w:val="center"/>
          </w:tcPr>
          <w:p w14:paraId="6D6950A7">
            <w:pPr>
              <w:widowControl/>
              <w:jc w:val="center"/>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19</w:t>
            </w:r>
          </w:p>
        </w:tc>
        <w:tc>
          <w:tcPr>
            <w:tcW w:w="1615" w:type="dxa"/>
            <w:tcBorders>
              <w:top w:val="nil"/>
              <w:left w:val="nil"/>
              <w:bottom w:val="single" w:color="auto" w:sz="8" w:space="0"/>
              <w:right w:val="single" w:color="auto" w:sz="8" w:space="0"/>
            </w:tcBorders>
            <w:noWrap/>
            <w:vAlign w:val="center"/>
          </w:tcPr>
          <w:p w14:paraId="2A2221E4">
            <w:pPr>
              <w:widowControl/>
              <w:jc w:val="center"/>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结构层强度</w:t>
            </w:r>
          </w:p>
        </w:tc>
        <w:tc>
          <w:tcPr>
            <w:tcW w:w="2606" w:type="dxa"/>
            <w:tcBorders>
              <w:top w:val="nil"/>
              <w:left w:val="nil"/>
              <w:bottom w:val="single" w:color="auto" w:sz="8" w:space="0"/>
              <w:right w:val="single" w:color="auto" w:sz="8" w:space="0"/>
            </w:tcBorders>
            <w:noWrap w:val="0"/>
            <w:vAlign w:val="center"/>
          </w:tcPr>
          <w:p w14:paraId="660C80E3">
            <w:pPr>
              <w:widowControl/>
              <w:jc w:val="center"/>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强度</w:t>
            </w:r>
          </w:p>
        </w:tc>
        <w:tc>
          <w:tcPr>
            <w:tcW w:w="1096" w:type="dxa"/>
            <w:tcBorders>
              <w:top w:val="nil"/>
              <w:left w:val="nil"/>
              <w:bottom w:val="single" w:color="auto" w:sz="8" w:space="0"/>
              <w:right w:val="single" w:color="auto" w:sz="8" w:space="0"/>
            </w:tcBorders>
            <w:noWrap/>
            <w:vAlign w:val="center"/>
          </w:tcPr>
          <w:p w14:paraId="180DD66E">
            <w:pPr>
              <w:jc w:val="center"/>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57</w:t>
            </w:r>
          </w:p>
        </w:tc>
        <w:tc>
          <w:tcPr>
            <w:tcW w:w="1609" w:type="dxa"/>
            <w:tcBorders>
              <w:top w:val="nil"/>
              <w:left w:val="nil"/>
              <w:bottom w:val="single" w:color="auto" w:sz="8" w:space="0"/>
              <w:right w:val="single" w:color="auto" w:sz="8" w:space="0"/>
            </w:tcBorders>
            <w:noWrap/>
            <w:vAlign w:val="center"/>
          </w:tcPr>
          <w:p w14:paraId="059F5337">
            <w:pPr>
              <w:jc w:val="center"/>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点</w:t>
            </w:r>
          </w:p>
        </w:tc>
        <w:tc>
          <w:tcPr>
            <w:tcW w:w="2102" w:type="dxa"/>
            <w:tcBorders>
              <w:top w:val="nil"/>
              <w:left w:val="nil"/>
              <w:bottom w:val="single" w:color="auto" w:sz="8" w:space="0"/>
              <w:right w:val="single" w:color="auto" w:sz="8" w:space="0"/>
            </w:tcBorders>
            <w:noWrap/>
            <w:vAlign w:val="center"/>
          </w:tcPr>
          <w:p w14:paraId="1F9A53F6">
            <w:pPr>
              <w:jc w:val="center"/>
              <w:rPr>
                <w:rFonts w:hint="eastAsia" w:ascii="宋体" w:hAnsi="宋体" w:eastAsia="宋体" w:cs="宋体"/>
                <w:color w:val="000000"/>
                <w:sz w:val="24"/>
                <w:szCs w:val="24"/>
                <w:highlight w:val="none"/>
              </w:rPr>
            </w:pPr>
          </w:p>
        </w:tc>
      </w:tr>
      <w:tr w14:paraId="715E75E4">
        <w:tblPrEx>
          <w:tblCellMar>
            <w:top w:w="0" w:type="dxa"/>
            <w:left w:w="108" w:type="dxa"/>
            <w:bottom w:w="0" w:type="dxa"/>
            <w:right w:w="108" w:type="dxa"/>
          </w:tblCellMar>
        </w:tblPrEx>
        <w:trPr>
          <w:trHeight w:val="650" w:hRule="atLeast"/>
        </w:trPr>
        <w:tc>
          <w:tcPr>
            <w:tcW w:w="688" w:type="dxa"/>
            <w:tcBorders>
              <w:top w:val="nil"/>
              <w:left w:val="single" w:color="auto" w:sz="8" w:space="0"/>
              <w:bottom w:val="single" w:color="auto" w:sz="8" w:space="0"/>
              <w:right w:val="single" w:color="auto" w:sz="8" w:space="0"/>
            </w:tcBorders>
            <w:noWrap w:val="0"/>
            <w:vAlign w:val="center"/>
          </w:tcPr>
          <w:p w14:paraId="79EAA333">
            <w:pPr>
              <w:widowControl/>
              <w:jc w:val="center"/>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20</w:t>
            </w:r>
          </w:p>
        </w:tc>
        <w:tc>
          <w:tcPr>
            <w:tcW w:w="1615" w:type="dxa"/>
            <w:tcBorders>
              <w:top w:val="nil"/>
              <w:left w:val="nil"/>
              <w:bottom w:val="single" w:color="auto" w:sz="8" w:space="0"/>
              <w:right w:val="single" w:color="auto" w:sz="8" w:space="0"/>
            </w:tcBorders>
            <w:noWrap/>
            <w:vAlign w:val="center"/>
          </w:tcPr>
          <w:p w14:paraId="1545A2C6">
            <w:pPr>
              <w:widowControl/>
              <w:jc w:val="center"/>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面层厚度</w:t>
            </w:r>
          </w:p>
        </w:tc>
        <w:tc>
          <w:tcPr>
            <w:tcW w:w="2606" w:type="dxa"/>
            <w:tcBorders>
              <w:top w:val="nil"/>
              <w:left w:val="nil"/>
              <w:bottom w:val="single" w:color="auto" w:sz="8" w:space="0"/>
              <w:right w:val="single" w:color="auto" w:sz="8" w:space="0"/>
            </w:tcBorders>
            <w:noWrap w:val="0"/>
            <w:vAlign w:val="center"/>
          </w:tcPr>
          <w:p w14:paraId="5EAC9F7A">
            <w:pPr>
              <w:widowControl/>
              <w:jc w:val="center"/>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厚度</w:t>
            </w:r>
          </w:p>
        </w:tc>
        <w:tc>
          <w:tcPr>
            <w:tcW w:w="1096" w:type="dxa"/>
            <w:tcBorders>
              <w:top w:val="nil"/>
              <w:left w:val="nil"/>
              <w:bottom w:val="single" w:color="auto" w:sz="8" w:space="0"/>
              <w:right w:val="single" w:color="auto" w:sz="8" w:space="0"/>
            </w:tcBorders>
            <w:noWrap/>
            <w:vAlign w:val="center"/>
          </w:tcPr>
          <w:p w14:paraId="44827254">
            <w:pPr>
              <w:jc w:val="center"/>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55</w:t>
            </w:r>
          </w:p>
        </w:tc>
        <w:tc>
          <w:tcPr>
            <w:tcW w:w="1609" w:type="dxa"/>
            <w:tcBorders>
              <w:top w:val="nil"/>
              <w:left w:val="nil"/>
              <w:bottom w:val="single" w:color="auto" w:sz="8" w:space="0"/>
              <w:right w:val="single" w:color="auto" w:sz="8" w:space="0"/>
            </w:tcBorders>
            <w:noWrap/>
            <w:vAlign w:val="center"/>
          </w:tcPr>
          <w:p w14:paraId="4C2DF215">
            <w:pPr>
              <w:jc w:val="center"/>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点</w:t>
            </w:r>
          </w:p>
        </w:tc>
        <w:tc>
          <w:tcPr>
            <w:tcW w:w="2102" w:type="dxa"/>
            <w:tcBorders>
              <w:top w:val="nil"/>
              <w:left w:val="nil"/>
              <w:bottom w:val="single" w:color="auto" w:sz="8" w:space="0"/>
              <w:right w:val="single" w:color="auto" w:sz="8" w:space="0"/>
            </w:tcBorders>
            <w:noWrap/>
            <w:vAlign w:val="center"/>
          </w:tcPr>
          <w:p w14:paraId="1B95E4E2">
            <w:pPr>
              <w:jc w:val="center"/>
              <w:rPr>
                <w:rFonts w:hint="eastAsia" w:ascii="宋体" w:hAnsi="宋体" w:eastAsia="宋体" w:cs="宋体"/>
                <w:color w:val="000000"/>
                <w:sz w:val="24"/>
                <w:szCs w:val="24"/>
                <w:highlight w:val="none"/>
              </w:rPr>
            </w:pPr>
          </w:p>
        </w:tc>
      </w:tr>
      <w:tr w14:paraId="7E74BB3C">
        <w:tblPrEx>
          <w:tblCellMar>
            <w:top w:w="0" w:type="dxa"/>
            <w:left w:w="108" w:type="dxa"/>
            <w:bottom w:w="0" w:type="dxa"/>
            <w:right w:w="108" w:type="dxa"/>
          </w:tblCellMar>
        </w:tblPrEx>
        <w:trPr>
          <w:trHeight w:val="650" w:hRule="atLeast"/>
        </w:trPr>
        <w:tc>
          <w:tcPr>
            <w:tcW w:w="688" w:type="dxa"/>
            <w:tcBorders>
              <w:top w:val="nil"/>
              <w:left w:val="single" w:color="auto" w:sz="8" w:space="0"/>
              <w:bottom w:val="single" w:color="auto" w:sz="8" w:space="0"/>
              <w:right w:val="single" w:color="auto" w:sz="8" w:space="0"/>
            </w:tcBorders>
            <w:noWrap w:val="0"/>
            <w:vAlign w:val="center"/>
          </w:tcPr>
          <w:p w14:paraId="3519102E">
            <w:pPr>
              <w:widowControl/>
              <w:jc w:val="center"/>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21</w:t>
            </w:r>
          </w:p>
        </w:tc>
        <w:tc>
          <w:tcPr>
            <w:tcW w:w="1615" w:type="dxa"/>
            <w:tcBorders>
              <w:top w:val="nil"/>
              <w:left w:val="nil"/>
              <w:bottom w:val="single" w:color="auto" w:sz="8" w:space="0"/>
              <w:right w:val="single" w:color="auto" w:sz="8" w:space="0"/>
            </w:tcBorders>
            <w:noWrap/>
            <w:vAlign w:val="center"/>
          </w:tcPr>
          <w:p w14:paraId="4E5FF6DC">
            <w:pPr>
              <w:widowControl/>
              <w:jc w:val="center"/>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级配分析</w:t>
            </w:r>
          </w:p>
        </w:tc>
        <w:tc>
          <w:tcPr>
            <w:tcW w:w="2606" w:type="dxa"/>
            <w:tcBorders>
              <w:top w:val="nil"/>
              <w:left w:val="nil"/>
              <w:bottom w:val="single" w:color="auto" w:sz="8" w:space="0"/>
              <w:right w:val="single" w:color="auto" w:sz="8" w:space="0"/>
            </w:tcBorders>
            <w:noWrap w:val="0"/>
            <w:vAlign w:val="center"/>
          </w:tcPr>
          <w:p w14:paraId="4C4D5102">
            <w:pPr>
              <w:widowControl/>
              <w:jc w:val="center"/>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筛分、含油量</w:t>
            </w:r>
          </w:p>
        </w:tc>
        <w:tc>
          <w:tcPr>
            <w:tcW w:w="1096" w:type="dxa"/>
            <w:tcBorders>
              <w:top w:val="nil"/>
              <w:left w:val="nil"/>
              <w:bottom w:val="single" w:color="auto" w:sz="8" w:space="0"/>
              <w:right w:val="single" w:color="auto" w:sz="8" w:space="0"/>
            </w:tcBorders>
            <w:noWrap/>
            <w:vAlign w:val="center"/>
          </w:tcPr>
          <w:p w14:paraId="479A2749">
            <w:pPr>
              <w:jc w:val="center"/>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48</w:t>
            </w:r>
          </w:p>
        </w:tc>
        <w:tc>
          <w:tcPr>
            <w:tcW w:w="1609" w:type="dxa"/>
            <w:tcBorders>
              <w:top w:val="nil"/>
              <w:left w:val="nil"/>
              <w:bottom w:val="single" w:color="auto" w:sz="8" w:space="0"/>
              <w:right w:val="single" w:color="auto" w:sz="8" w:space="0"/>
            </w:tcBorders>
            <w:noWrap/>
            <w:vAlign w:val="center"/>
          </w:tcPr>
          <w:p w14:paraId="40619254">
            <w:pPr>
              <w:jc w:val="center"/>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组</w:t>
            </w:r>
          </w:p>
        </w:tc>
        <w:tc>
          <w:tcPr>
            <w:tcW w:w="2102" w:type="dxa"/>
            <w:tcBorders>
              <w:top w:val="nil"/>
              <w:left w:val="nil"/>
              <w:bottom w:val="single" w:color="auto" w:sz="8" w:space="0"/>
              <w:right w:val="single" w:color="auto" w:sz="8" w:space="0"/>
            </w:tcBorders>
            <w:noWrap/>
            <w:vAlign w:val="center"/>
          </w:tcPr>
          <w:p w14:paraId="249ABB4C">
            <w:pPr>
              <w:jc w:val="center"/>
              <w:rPr>
                <w:rFonts w:hint="eastAsia" w:ascii="宋体" w:hAnsi="宋体" w:eastAsia="宋体" w:cs="宋体"/>
                <w:color w:val="000000"/>
                <w:sz w:val="24"/>
                <w:szCs w:val="24"/>
                <w:highlight w:val="none"/>
              </w:rPr>
            </w:pPr>
          </w:p>
        </w:tc>
      </w:tr>
      <w:tr w14:paraId="7A74FE0F">
        <w:tblPrEx>
          <w:tblCellMar>
            <w:top w:w="0" w:type="dxa"/>
            <w:left w:w="108" w:type="dxa"/>
            <w:bottom w:w="0" w:type="dxa"/>
            <w:right w:w="108" w:type="dxa"/>
          </w:tblCellMar>
        </w:tblPrEx>
        <w:trPr>
          <w:trHeight w:val="650" w:hRule="atLeast"/>
        </w:trPr>
        <w:tc>
          <w:tcPr>
            <w:tcW w:w="688" w:type="dxa"/>
            <w:tcBorders>
              <w:top w:val="nil"/>
              <w:left w:val="single" w:color="auto" w:sz="8" w:space="0"/>
              <w:bottom w:val="single" w:color="auto" w:sz="4" w:space="0"/>
              <w:right w:val="single" w:color="auto" w:sz="8" w:space="0"/>
            </w:tcBorders>
            <w:noWrap w:val="0"/>
            <w:vAlign w:val="center"/>
          </w:tcPr>
          <w:p w14:paraId="51F9127C">
            <w:pPr>
              <w:widowControl/>
              <w:jc w:val="center"/>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22</w:t>
            </w:r>
          </w:p>
        </w:tc>
        <w:tc>
          <w:tcPr>
            <w:tcW w:w="1615" w:type="dxa"/>
            <w:tcBorders>
              <w:top w:val="nil"/>
              <w:left w:val="nil"/>
              <w:bottom w:val="single" w:color="auto" w:sz="4" w:space="0"/>
              <w:right w:val="single" w:color="auto" w:sz="8" w:space="0"/>
            </w:tcBorders>
            <w:noWrap w:val="0"/>
            <w:vAlign w:val="center"/>
          </w:tcPr>
          <w:p w14:paraId="786877DC">
            <w:pPr>
              <w:widowControl/>
              <w:jc w:val="center"/>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路面平整度</w:t>
            </w:r>
          </w:p>
        </w:tc>
        <w:tc>
          <w:tcPr>
            <w:tcW w:w="2606" w:type="dxa"/>
            <w:tcBorders>
              <w:top w:val="nil"/>
              <w:left w:val="nil"/>
              <w:bottom w:val="single" w:color="auto" w:sz="4" w:space="0"/>
              <w:right w:val="single" w:color="auto" w:sz="8" w:space="0"/>
            </w:tcBorders>
            <w:noWrap w:val="0"/>
            <w:vAlign w:val="center"/>
          </w:tcPr>
          <w:p w14:paraId="7EBA6B34">
            <w:pPr>
              <w:widowControl/>
              <w:jc w:val="center"/>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道路路面平整度检测</w:t>
            </w:r>
          </w:p>
        </w:tc>
        <w:tc>
          <w:tcPr>
            <w:tcW w:w="1096" w:type="dxa"/>
            <w:tcBorders>
              <w:top w:val="nil"/>
              <w:left w:val="nil"/>
              <w:bottom w:val="single" w:color="auto" w:sz="4" w:space="0"/>
              <w:right w:val="single" w:color="auto" w:sz="8" w:space="0"/>
            </w:tcBorders>
            <w:noWrap/>
            <w:vAlign w:val="center"/>
          </w:tcPr>
          <w:p w14:paraId="02BF6D95">
            <w:pPr>
              <w:jc w:val="center"/>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569</w:t>
            </w:r>
          </w:p>
        </w:tc>
        <w:tc>
          <w:tcPr>
            <w:tcW w:w="1609" w:type="dxa"/>
            <w:tcBorders>
              <w:top w:val="nil"/>
              <w:left w:val="nil"/>
              <w:bottom w:val="single" w:color="auto" w:sz="4" w:space="0"/>
              <w:right w:val="single" w:color="auto" w:sz="8" w:space="0"/>
            </w:tcBorders>
            <w:noWrap/>
            <w:vAlign w:val="center"/>
          </w:tcPr>
          <w:p w14:paraId="4EA1BF40">
            <w:pPr>
              <w:jc w:val="center"/>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点</w:t>
            </w:r>
          </w:p>
        </w:tc>
        <w:tc>
          <w:tcPr>
            <w:tcW w:w="2102" w:type="dxa"/>
            <w:tcBorders>
              <w:top w:val="nil"/>
              <w:left w:val="nil"/>
              <w:bottom w:val="single" w:color="auto" w:sz="4" w:space="0"/>
              <w:right w:val="single" w:color="auto" w:sz="8" w:space="0"/>
            </w:tcBorders>
            <w:noWrap/>
            <w:vAlign w:val="center"/>
          </w:tcPr>
          <w:p w14:paraId="36F38CE9">
            <w:pPr>
              <w:jc w:val="center"/>
              <w:rPr>
                <w:rFonts w:hint="eastAsia" w:ascii="宋体" w:hAnsi="宋体" w:eastAsia="宋体" w:cs="宋体"/>
                <w:color w:val="000000"/>
                <w:sz w:val="24"/>
                <w:szCs w:val="24"/>
                <w:highlight w:val="none"/>
              </w:rPr>
            </w:pPr>
          </w:p>
        </w:tc>
      </w:tr>
      <w:tr w14:paraId="135C2E50">
        <w:tblPrEx>
          <w:tblCellMar>
            <w:top w:w="0" w:type="dxa"/>
            <w:left w:w="108" w:type="dxa"/>
            <w:bottom w:w="0" w:type="dxa"/>
            <w:right w:w="108" w:type="dxa"/>
          </w:tblCellMar>
        </w:tblPrEx>
        <w:trPr>
          <w:trHeight w:val="670" w:hRule="atLeast"/>
        </w:trPr>
        <w:tc>
          <w:tcPr>
            <w:tcW w:w="688" w:type="dxa"/>
            <w:tcBorders>
              <w:top w:val="single" w:color="auto" w:sz="4" w:space="0"/>
              <w:left w:val="single" w:color="auto" w:sz="4" w:space="0"/>
              <w:bottom w:val="single" w:color="auto" w:sz="4" w:space="0"/>
              <w:right w:val="single" w:color="auto" w:sz="4" w:space="0"/>
            </w:tcBorders>
            <w:noWrap w:val="0"/>
            <w:vAlign w:val="center"/>
          </w:tcPr>
          <w:p w14:paraId="684A40DD">
            <w:pPr>
              <w:widowControl/>
              <w:jc w:val="center"/>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23</w:t>
            </w:r>
          </w:p>
        </w:tc>
        <w:tc>
          <w:tcPr>
            <w:tcW w:w="1615" w:type="dxa"/>
            <w:tcBorders>
              <w:top w:val="single" w:color="auto" w:sz="4" w:space="0"/>
              <w:left w:val="single" w:color="auto" w:sz="4" w:space="0"/>
              <w:bottom w:val="single" w:color="auto" w:sz="4" w:space="0"/>
              <w:right w:val="single" w:color="auto" w:sz="4" w:space="0"/>
            </w:tcBorders>
            <w:noWrap w:val="0"/>
            <w:vAlign w:val="center"/>
          </w:tcPr>
          <w:p w14:paraId="39FCFD5B">
            <w:pPr>
              <w:widowControl/>
              <w:jc w:val="center"/>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弯沉</w:t>
            </w:r>
          </w:p>
        </w:tc>
        <w:tc>
          <w:tcPr>
            <w:tcW w:w="2606" w:type="dxa"/>
            <w:tcBorders>
              <w:top w:val="single" w:color="auto" w:sz="4" w:space="0"/>
              <w:left w:val="single" w:color="auto" w:sz="4" w:space="0"/>
              <w:bottom w:val="single" w:color="auto" w:sz="4" w:space="0"/>
              <w:right w:val="single" w:color="auto" w:sz="4" w:space="0"/>
            </w:tcBorders>
            <w:noWrap w:val="0"/>
            <w:vAlign w:val="center"/>
          </w:tcPr>
          <w:p w14:paraId="44904B2E">
            <w:pPr>
              <w:widowControl/>
              <w:jc w:val="center"/>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道路弯沉值检测</w:t>
            </w:r>
          </w:p>
        </w:tc>
        <w:tc>
          <w:tcPr>
            <w:tcW w:w="1096" w:type="dxa"/>
            <w:tcBorders>
              <w:top w:val="single" w:color="auto" w:sz="4" w:space="0"/>
              <w:left w:val="single" w:color="auto" w:sz="4" w:space="0"/>
              <w:bottom w:val="single" w:color="auto" w:sz="4" w:space="0"/>
              <w:right w:val="single" w:color="auto" w:sz="4" w:space="0"/>
            </w:tcBorders>
            <w:noWrap/>
            <w:vAlign w:val="center"/>
          </w:tcPr>
          <w:p w14:paraId="13079250">
            <w:pPr>
              <w:jc w:val="center"/>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569</w:t>
            </w:r>
          </w:p>
        </w:tc>
        <w:tc>
          <w:tcPr>
            <w:tcW w:w="1609" w:type="dxa"/>
            <w:tcBorders>
              <w:top w:val="single" w:color="auto" w:sz="4" w:space="0"/>
              <w:left w:val="single" w:color="auto" w:sz="4" w:space="0"/>
              <w:bottom w:val="single" w:color="auto" w:sz="4" w:space="0"/>
              <w:right w:val="single" w:color="auto" w:sz="4" w:space="0"/>
            </w:tcBorders>
            <w:noWrap/>
            <w:vAlign w:val="center"/>
          </w:tcPr>
          <w:p w14:paraId="27F3BB86">
            <w:pPr>
              <w:jc w:val="center"/>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点</w:t>
            </w:r>
          </w:p>
        </w:tc>
        <w:tc>
          <w:tcPr>
            <w:tcW w:w="2102" w:type="dxa"/>
            <w:tcBorders>
              <w:top w:val="single" w:color="auto" w:sz="4" w:space="0"/>
              <w:left w:val="single" w:color="auto" w:sz="4" w:space="0"/>
              <w:bottom w:val="single" w:color="auto" w:sz="4" w:space="0"/>
              <w:right w:val="single" w:color="auto" w:sz="4" w:space="0"/>
            </w:tcBorders>
            <w:noWrap/>
            <w:vAlign w:val="center"/>
          </w:tcPr>
          <w:p w14:paraId="67CC9830">
            <w:pPr>
              <w:jc w:val="center"/>
              <w:rPr>
                <w:rFonts w:hint="eastAsia" w:ascii="宋体" w:hAnsi="宋体" w:eastAsia="宋体" w:cs="宋体"/>
                <w:color w:val="000000"/>
                <w:sz w:val="24"/>
                <w:szCs w:val="24"/>
                <w:highlight w:val="none"/>
              </w:rPr>
            </w:pPr>
          </w:p>
        </w:tc>
      </w:tr>
      <w:tr w14:paraId="6F1D3E59">
        <w:tblPrEx>
          <w:tblCellMar>
            <w:top w:w="0" w:type="dxa"/>
            <w:left w:w="108" w:type="dxa"/>
            <w:bottom w:w="0" w:type="dxa"/>
            <w:right w:w="108" w:type="dxa"/>
          </w:tblCellMar>
        </w:tblPrEx>
        <w:trPr>
          <w:trHeight w:val="670" w:hRule="atLeast"/>
        </w:trPr>
        <w:tc>
          <w:tcPr>
            <w:tcW w:w="7614" w:type="dxa"/>
            <w:gridSpan w:val="5"/>
            <w:tcBorders>
              <w:top w:val="single" w:color="auto" w:sz="4" w:space="0"/>
              <w:left w:val="single" w:color="auto" w:sz="4" w:space="0"/>
              <w:bottom w:val="single" w:color="auto" w:sz="4" w:space="0"/>
              <w:right w:val="single" w:color="auto" w:sz="4" w:space="0"/>
            </w:tcBorders>
            <w:noWrap w:val="0"/>
            <w:vAlign w:val="center"/>
          </w:tcPr>
          <w:p w14:paraId="376E254A">
            <w:pPr>
              <w:jc w:val="center"/>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合计</w:t>
            </w:r>
          </w:p>
        </w:tc>
        <w:tc>
          <w:tcPr>
            <w:tcW w:w="2102" w:type="dxa"/>
            <w:tcBorders>
              <w:top w:val="single" w:color="auto" w:sz="4" w:space="0"/>
              <w:left w:val="single" w:color="auto" w:sz="4" w:space="0"/>
              <w:bottom w:val="single" w:color="auto" w:sz="4" w:space="0"/>
              <w:right w:val="single" w:color="auto" w:sz="4" w:space="0"/>
            </w:tcBorders>
            <w:noWrap/>
            <w:vAlign w:val="center"/>
          </w:tcPr>
          <w:p w14:paraId="6F993BDC">
            <w:pPr>
              <w:jc w:val="center"/>
              <w:rPr>
                <w:rFonts w:hint="eastAsia" w:ascii="宋体" w:hAnsi="宋体" w:eastAsia="宋体" w:cs="宋体"/>
                <w:color w:val="000000"/>
                <w:sz w:val="24"/>
                <w:szCs w:val="24"/>
                <w:highlight w:val="none"/>
              </w:rPr>
            </w:pPr>
          </w:p>
        </w:tc>
      </w:tr>
    </w:tbl>
    <w:p w14:paraId="39050D9D">
      <w:pPr>
        <w:spacing w:before="74" w:line="219" w:lineRule="auto"/>
        <w:rPr>
          <w:rFonts w:hint="eastAsia" w:ascii="宋体" w:hAnsi="宋体" w:eastAsia="宋体" w:cs="宋体"/>
          <w:spacing w:val="-1"/>
          <w:sz w:val="24"/>
          <w:szCs w:val="24"/>
          <w:highlight w:val="none"/>
        </w:rPr>
      </w:pPr>
      <w:r>
        <w:rPr>
          <w:rFonts w:hint="eastAsia" w:ascii="宋体" w:hAnsi="宋体" w:eastAsia="宋体" w:cs="宋体"/>
          <w:spacing w:val="-1"/>
          <w:sz w:val="24"/>
          <w:szCs w:val="24"/>
          <w:highlight w:val="none"/>
        </w:rPr>
        <w:t>说明：</w:t>
      </w:r>
    </w:p>
    <w:p w14:paraId="645022DB">
      <w:pPr>
        <w:spacing w:before="74" w:line="219" w:lineRule="auto"/>
        <w:ind w:firstLine="476" w:firstLineChars="200"/>
        <w:rPr>
          <w:rFonts w:hint="eastAsia" w:ascii="宋体" w:hAnsi="宋体" w:eastAsia="宋体" w:cs="宋体"/>
          <w:spacing w:val="-1"/>
          <w:sz w:val="24"/>
          <w:szCs w:val="24"/>
          <w:highlight w:val="none"/>
        </w:rPr>
      </w:pPr>
      <w:r>
        <w:rPr>
          <w:rFonts w:hint="eastAsia" w:ascii="宋体" w:hAnsi="宋体" w:eastAsia="宋体" w:cs="宋体"/>
          <w:spacing w:val="-1"/>
          <w:sz w:val="24"/>
          <w:szCs w:val="24"/>
          <w:highlight w:val="none"/>
        </w:rPr>
        <w:t>1．此表由供应商按项目情况自行列支，仅作参考。</w:t>
      </w:r>
    </w:p>
    <w:p w14:paraId="17E8DA22">
      <w:pPr>
        <w:spacing w:before="74" w:line="219" w:lineRule="auto"/>
        <w:ind w:firstLine="476" w:firstLineChars="200"/>
        <w:rPr>
          <w:rFonts w:hint="eastAsia" w:ascii="宋体" w:hAnsi="宋体" w:eastAsia="宋体" w:cs="宋体"/>
          <w:spacing w:val="-1"/>
          <w:sz w:val="24"/>
          <w:szCs w:val="24"/>
          <w:highlight w:val="none"/>
        </w:rPr>
      </w:pPr>
      <w:r>
        <w:rPr>
          <w:rFonts w:hint="eastAsia" w:ascii="宋体" w:hAnsi="宋体" w:eastAsia="宋体" w:cs="宋体"/>
          <w:spacing w:val="-1"/>
          <w:sz w:val="24"/>
          <w:szCs w:val="24"/>
          <w:highlight w:val="none"/>
        </w:rPr>
        <w:t>2．表格空间不足时，可自行扩展。</w:t>
      </w:r>
    </w:p>
    <w:p w14:paraId="684F60A3">
      <w:pPr>
        <w:spacing w:before="74" w:line="219" w:lineRule="auto"/>
        <w:ind w:firstLine="476" w:firstLineChars="200"/>
        <w:rPr>
          <w:rFonts w:hint="eastAsia" w:ascii="宋体" w:hAnsi="宋体" w:eastAsia="宋体" w:cs="宋体"/>
          <w:spacing w:val="-1"/>
          <w:sz w:val="24"/>
          <w:szCs w:val="24"/>
          <w:highlight w:val="none"/>
          <w:lang w:val="en-US" w:eastAsia="zh-CN"/>
        </w:rPr>
      </w:pPr>
      <w:r>
        <w:rPr>
          <w:rFonts w:hint="eastAsia" w:ascii="宋体" w:hAnsi="宋体" w:eastAsia="宋体" w:cs="宋体"/>
          <w:spacing w:val="-1"/>
          <w:sz w:val="24"/>
          <w:szCs w:val="24"/>
          <w:highlight w:val="none"/>
          <w:lang w:val="en-US" w:eastAsia="zh-CN"/>
        </w:rPr>
        <w:t>3.本项目报价方式为固定全费用综合单价，固定全费用综合单价不因市场价格变化等其他因素的影响而增加。</w:t>
      </w:r>
    </w:p>
    <w:p w14:paraId="33BE04CB">
      <w:pPr>
        <w:spacing w:before="74" w:line="219" w:lineRule="auto"/>
        <w:ind w:firstLine="476" w:firstLineChars="200"/>
        <w:rPr>
          <w:rFonts w:hint="eastAsia" w:ascii="宋体" w:hAnsi="宋体" w:eastAsia="宋体" w:cs="宋体"/>
          <w:spacing w:val="-1"/>
          <w:sz w:val="24"/>
          <w:szCs w:val="24"/>
          <w:highlight w:val="none"/>
          <w:lang w:val="en-US" w:eastAsia="zh-CN"/>
        </w:rPr>
      </w:pPr>
      <w:r>
        <w:rPr>
          <w:rFonts w:hint="eastAsia" w:ascii="宋体" w:hAnsi="宋体" w:eastAsia="宋体" w:cs="宋体"/>
          <w:spacing w:val="-1"/>
          <w:sz w:val="24"/>
          <w:szCs w:val="24"/>
          <w:highlight w:val="none"/>
          <w:lang w:val="en-US" w:eastAsia="zh-CN"/>
        </w:rPr>
        <w:t>4.投标总报价以元为单位，四舍五入精确到小数点后两位。</w:t>
      </w:r>
    </w:p>
    <w:p w14:paraId="5AA6A22A">
      <w:pPr>
        <w:rPr>
          <w:rFonts w:hint="default" w:eastAsia="宋体"/>
          <w:highlight w:val="none"/>
          <w:lang w:val="en-US" w:eastAsia="zh-CN"/>
        </w:rPr>
      </w:pPr>
    </w:p>
    <w:p w14:paraId="47AB785F">
      <w:pPr>
        <w:pStyle w:val="51"/>
        <w:kinsoku/>
        <w:wordWrap/>
        <w:spacing w:beforeLines="50" w:line="240" w:lineRule="auto"/>
        <w:ind w:leftChars="16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lang w:val="en-US" w:eastAsia="zh-CN"/>
        </w:rPr>
        <w:t>投标人名称</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u w:val="single"/>
          <w:lang w:val="en-US" w:eastAsia="zh-CN"/>
        </w:rPr>
        <w:t>投标人</w:t>
      </w:r>
      <w:r>
        <w:rPr>
          <w:rFonts w:hint="eastAsia" w:ascii="宋体" w:hAnsi="宋体" w:eastAsia="宋体" w:cs="宋体"/>
          <w:color w:val="auto"/>
          <w:sz w:val="24"/>
          <w:szCs w:val="24"/>
          <w:highlight w:val="none"/>
          <w:u w:val="single"/>
        </w:rPr>
        <w:t>全称并加盖公章）</w:t>
      </w:r>
    </w:p>
    <w:p w14:paraId="6E6FE6CA">
      <w:pPr>
        <w:pStyle w:val="51"/>
        <w:kinsoku/>
        <w:wordWrap/>
        <w:spacing w:beforeLines="50" w:line="240" w:lineRule="auto"/>
        <w:ind w:leftChars="16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法定代表人或授权代表</w:t>
      </w:r>
      <w:r>
        <w:rPr>
          <w:rFonts w:hint="eastAsia" w:ascii="宋体" w:hAnsi="宋体" w:eastAsia="宋体" w:cs="宋体"/>
          <w:color w:val="auto"/>
          <w:sz w:val="24"/>
          <w:szCs w:val="24"/>
          <w:highlight w:val="none"/>
          <w:lang w:val="en-US" w:eastAsia="zh-CN"/>
        </w:rPr>
        <w:t>人</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（签字或盖章）</w:t>
      </w:r>
    </w:p>
    <w:p w14:paraId="711FDB08">
      <w:pPr>
        <w:tabs>
          <w:tab w:val="right" w:pos="9070"/>
        </w:tabs>
        <w:spacing w:line="480" w:lineRule="exact"/>
        <w:ind w:leftChars="1600"/>
        <w:rPr>
          <w:rFonts w:hint="eastAsia" w:ascii="宋体" w:hAnsi="宋体" w:eastAsia="宋体" w:cs="宋体"/>
          <w:bCs/>
          <w:color w:val="auto"/>
          <w:sz w:val="24"/>
          <w:szCs w:val="24"/>
          <w:highlight w:val="none"/>
        </w:rPr>
      </w:pPr>
      <w:r>
        <w:rPr>
          <w:rFonts w:hint="eastAsia" w:ascii="宋体" w:hAnsi="宋体" w:eastAsia="宋体" w:cs="宋体"/>
          <w:color w:val="auto"/>
          <w:sz w:val="24"/>
          <w:szCs w:val="24"/>
          <w:highlight w:val="none"/>
        </w:rPr>
        <w:t>日</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期：</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日</w:t>
      </w:r>
    </w:p>
    <w:p w14:paraId="4809B39A">
      <w:pPr>
        <w:spacing w:line="360" w:lineRule="auto"/>
        <w:ind w:firstLine="482"/>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br w:type="page"/>
      </w:r>
    </w:p>
    <w:p w14:paraId="373BE9FF">
      <w:pPr>
        <w:widowControl/>
        <w:spacing w:line="360" w:lineRule="auto"/>
        <w:ind w:firstLine="723"/>
        <w:jc w:val="center"/>
        <w:rPr>
          <w:rFonts w:hint="eastAsia" w:ascii="宋体" w:hAnsi="宋体" w:eastAsia="宋体" w:cs="宋体"/>
          <w:b/>
          <w:bCs/>
          <w:color w:val="000000" w:themeColor="text1"/>
          <w:sz w:val="28"/>
          <w:szCs w:val="28"/>
          <w:highlight w:val="none"/>
          <w14:textFill>
            <w14:solidFill>
              <w14:schemeClr w14:val="tx1"/>
            </w14:solidFill>
          </w14:textFill>
        </w:rPr>
      </w:pPr>
      <w:r>
        <w:rPr>
          <w:rFonts w:hint="eastAsia" w:ascii="宋体" w:hAnsi="宋体" w:eastAsia="宋体" w:cs="宋体"/>
          <w:b/>
          <w:bCs/>
          <w:color w:val="000000" w:themeColor="text1"/>
          <w:sz w:val="28"/>
          <w:szCs w:val="28"/>
          <w:highlight w:val="none"/>
          <w14:textFill>
            <w14:solidFill>
              <w14:schemeClr w14:val="tx1"/>
            </w14:solidFill>
          </w14:textFill>
        </w:rPr>
        <w:t>第三部分  资格证明文件</w:t>
      </w:r>
    </w:p>
    <w:p w14:paraId="4CC23441">
      <w:pPr>
        <w:widowControl/>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eastAsia="zh-CN"/>
          <w14:textFill>
            <w14:solidFill>
              <w14:schemeClr w14:val="tx1"/>
            </w14:solidFill>
          </w14:textFill>
        </w:rPr>
        <w:t>供应商</w:t>
      </w:r>
      <w:r>
        <w:rPr>
          <w:rFonts w:hint="eastAsia" w:ascii="宋体" w:hAnsi="宋体" w:eastAsia="宋体" w:cs="宋体"/>
          <w:color w:val="000000" w:themeColor="text1"/>
          <w:sz w:val="24"/>
          <w:szCs w:val="24"/>
          <w:highlight w:val="none"/>
          <w14:textFill>
            <w14:solidFill>
              <w14:schemeClr w14:val="tx1"/>
            </w14:solidFill>
          </w14:textFill>
        </w:rPr>
        <w:t>应按照</w:t>
      </w:r>
      <w:r>
        <w:rPr>
          <w:rFonts w:hint="eastAsia" w:ascii="宋体" w:hAnsi="宋体" w:eastAsia="宋体" w:cs="宋体"/>
          <w:color w:val="000000" w:themeColor="text1"/>
          <w:sz w:val="24"/>
          <w:szCs w:val="24"/>
          <w:highlight w:val="none"/>
          <w:lang w:val="en-US" w:eastAsia="zh-CN"/>
          <w14:textFill>
            <w14:solidFill>
              <w14:schemeClr w14:val="tx1"/>
            </w14:solidFill>
          </w14:textFill>
        </w:rPr>
        <w:t>第二章供应商须知</w:t>
      </w:r>
      <w:r>
        <w:rPr>
          <w:rFonts w:hint="eastAsia" w:ascii="宋体" w:hAnsi="宋体" w:eastAsia="宋体" w:cs="宋体"/>
          <w:color w:val="000000" w:themeColor="text1"/>
          <w:sz w:val="24"/>
          <w:szCs w:val="24"/>
          <w:highlight w:val="none"/>
          <w:lang w:eastAsia="zh-CN"/>
          <w14:textFill>
            <w14:solidFill>
              <w14:schemeClr w14:val="tx1"/>
            </w14:solidFill>
          </w14:textFill>
        </w:rPr>
        <w:t>“</w:t>
      </w:r>
      <w:r>
        <w:rPr>
          <w:rFonts w:hint="eastAsia" w:ascii="宋体" w:hAnsi="宋体" w:eastAsia="宋体" w:cs="宋体"/>
          <w:color w:val="000000" w:themeColor="text1"/>
          <w:sz w:val="24"/>
          <w:szCs w:val="24"/>
          <w:highlight w:val="none"/>
          <w:lang w:val="en-US" w:eastAsia="zh-CN"/>
          <w14:textFill>
            <w14:solidFill>
              <w14:schemeClr w14:val="tx1"/>
            </w14:solidFill>
          </w14:textFill>
        </w:rPr>
        <w:t>八</w:t>
      </w:r>
      <w:r>
        <w:rPr>
          <w:rFonts w:hint="eastAsia" w:ascii="宋体" w:hAnsi="宋体" w:eastAsia="宋体" w:cs="宋体"/>
          <w:color w:val="000000" w:themeColor="text1"/>
          <w:sz w:val="24"/>
          <w:szCs w:val="24"/>
          <w:highlight w:val="none"/>
          <w:lang w:eastAsia="zh-CN"/>
          <w14:textFill>
            <w14:solidFill>
              <w14:schemeClr w14:val="tx1"/>
            </w14:solidFill>
          </w14:textFill>
        </w:rPr>
        <w:t>、资格审查”</w:t>
      </w:r>
      <w:r>
        <w:rPr>
          <w:rFonts w:hint="eastAsia" w:ascii="宋体" w:hAnsi="宋体" w:eastAsia="宋体" w:cs="宋体"/>
          <w:color w:val="000000" w:themeColor="text1"/>
          <w:sz w:val="24"/>
          <w:szCs w:val="24"/>
          <w:highlight w:val="none"/>
          <w14:textFill>
            <w14:solidFill>
              <w14:schemeClr w14:val="tx1"/>
            </w14:solidFill>
          </w14:textFill>
        </w:rPr>
        <w:t>提供全部</w:t>
      </w:r>
      <w:r>
        <w:rPr>
          <w:rFonts w:hint="eastAsia" w:ascii="宋体" w:hAnsi="宋体" w:eastAsia="宋体" w:cs="宋体"/>
          <w:color w:val="000000" w:themeColor="text1"/>
          <w:sz w:val="24"/>
          <w:szCs w:val="24"/>
          <w:highlight w:val="none"/>
          <w:lang w:eastAsia="zh-CN"/>
          <w14:textFill>
            <w14:solidFill>
              <w14:schemeClr w14:val="tx1"/>
            </w14:solidFill>
          </w14:textFill>
        </w:rPr>
        <w:t>资格审查文件</w:t>
      </w:r>
      <w:r>
        <w:rPr>
          <w:rFonts w:hint="eastAsia" w:ascii="宋体" w:hAnsi="宋体" w:eastAsia="宋体" w:cs="宋体"/>
          <w:color w:val="000000" w:themeColor="text1"/>
          <w:sz w:val="24"/>
          <w:szCs w:val="24"/>
          <w:highlight w:val="none"/>
          <w14:textFill>
            <w14:solidFill>
              <w14:schemeClr w14:val="tx1"/>
            </w14:solidFill>
          </w14:textFill>
        </w:rPr>
        <w:t>，缺少其中任何一项，其投标文件将被视为无效文件。</w:t>
      </w:r>
    </w:p>
    <w:p w14:paraId="6C4F1106">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（1）</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有效的主体资格证明：具有独立承担民事责任能力的法人、其他组织或自然人，并出具合法有效的统一社会信用代码的营业执照或事业单位法人证书等国家规定的相关证明，自然人参与的提供其身份证明。</w:t>
      </w:r>
    </w:p>
    <w:p w14:paraId="23B02696">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（2）</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财务状况报告（任选其一）：财务状况报告（任选其一）①2025年度经审计的完整财务审计报告（成立时间至提交响应文件截止时间不足一年的可提供成立后任意时段的资产负债表）； ②提交响应文件截止时间三个月内其基本账户开户银行出具的资信证明（附基本存款账户信息）。</w:t>
      </w:r>
    </w:p>
    <w:p w14:paraId="4F903696">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3</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社保缴纳证明：提交响应文件截止时间前一年内至少一个月社会保障资金缴存单据或社保机构开具的社会保险参保缴费情况证明，单据或证明上应有社保机构或代收机构的公章或业务专用章；依法不需要缴纳社会保障资金的单位应提供书面说明和相关证明材料。</w:t>
      </w:r>
    </w:p>
    <w:p w14:paraId="2A0614E6">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（4）</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税收缴纳证明：提供递交响应文件截止之日前一年内任意一个月依法缴纳税收的相关凭据，凭据应有税务机关或代收机关的公章或业务专用章。依法免税或无须缴纳税收的供应商，应提供书面说明和相关证明材料。</w:t>
      </w:r>
    </w:p>
    <w:p w14:paraId="20113303">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（5）</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无重大违法记录声明：提供参加本次政府采购活动前3年内在经营活动中没有重大违法记录的书面声明。</w:t>
      </w:r>
    </w:p>
    <w:p w14:paraId="3571AEC3">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（6）</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具有履行合同所必需的设备和专业技术能力：提供具有履行合同所必需的设备和专业技术能力声明。</w:t>
      </w:r>
    </w:p>
    <w:p w14:paraId="196CAB4E">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7</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法定代表人身份证明或法定代表人授权委托书：</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法定代表人授权委托书（附法定代表人身份证复印件及被授权人身份证复印件）；法定代表人直接参加投标只须提供法定代表人资格证明书（附法定代表人身份证复印件）；招标文件凡是法定代表人之处，非法人单位的负责人均参照执行； </w:t>
      </w:r>
    </w:p>
    <w:p w14:paraId="44A2EEE8">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（8）</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信用记录：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 </w:t>
      </w:r>
    </w:p>
    <w:p w14:paraId="56DEF775">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 xml:space="preserve">（9）供应商应同时具备建设主管部门颁发的建设工程综合检测资质或道路工程检测资质证书且在有效期内和检验检测机构资质认定证书（CMA 证书）且在有效期内； </w:t>
      </w:r>
    </w:p>
    <w:p w14:paraId="306CA652">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10</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单位负责人为同一人或者存在直接控股、管理关系的不同投标人，不得参加同一合同项下的政府采购活动。</w:t>
      </w:r>
    </w:p>
    <w:p w14:paraId="6938BA9F">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（11）</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本项目不接受联合体投标，不允许分包：供应商应提供《非联合体不分包投标声明》，视为独立投标，不分包。</w:t>
      </w:r>
    </w:p>
    <w:p w14:paraId="0CF9D4AB">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p>
    <w:p w14:paraId="090AF583">
      <w:pPr>
        <w:pageBreakBefore w:val="0"/>
        <w:overflowPunct/>
        <w:topLinePunct w:val="0"/>
        <w:bidi w:val="0"/>
        <w:spacing w:line="360" w:lineRule="auto"/>
        <w:rPr>
          <w:rFonts w:hint="eastAsia" w:ascii="宋体" w:hAnsi="宋体" w:eastAsia="宋体" w:cs="宋体"/>
          <w:sz w:val="24"/>
          <w:szCs w:val="24"/>
          <w:highlight w:val="none"/>
        </w:rPr>
      </w:pPr>
    </w:p>
    <w:p w14:paraId="2E29D44A">
      <w:pPr>
        <w:pageBreakBefore w:val="0"/>
        <w:overflowPunct/>
        <w:topLinePunct w:val="0"/>
        <w:bidi w:val="0"/>
        <w:spacing w:line="360" w:lineRule="auto"/>
        <w:rPr>
          <w:rFonts w:hint="eastAsia" w:ascii="宋体" w:hAnsi="宋体" w:eastAsia="宋体" w:cs="宋体"/>
          <w:sz w:val="24"/>
          <w:szCs w:val="24"/>
          <w:highlight w:val="none"/>
        </w:rPr>
      </w:pPr>
    </w:p>
    <w:p w14:paraId="7E711D95">
      <w:pPr>
        <w:pageBreakBefore w:val="0"/>
        <w:overflowPunct/>
        <w:topLinePunct w:val="0"/>
        <w:bidi w:val="0"/>
        <w:spacing w:line="360" w:lineRule="auto"/>
        <w:rPr>
          <w:rFonts w:hint="eastAsia" w:ascii="宋体" w:hAnsi="宋体" w:eastAsia="宋体" w:cs="宋体"/>
          <w:sz w:val="24"/>
          <w:szCs w:val="24"/>
          <w:highlight w:val="none"/>
        </w:rPr>
      </w:pPr>
    </w:p>
    <w:p w14:paraId="19C3C7A4">
      <w:pPr>
        <w:pageBreakBefore w:val="0"/>
        <w:overflowPunct/>
        <w:topLinePunct w:val="0"/>
        <w:bidi w:val="0"/>
        <w:spacing w:line="360" w:lineRule="auto"/>
        <w:rPr>
          <w:rFonts w:hint="eastAsia" w:ascii="宋体" w:hAnsi="宋体" w:eastAsia="宋体" w:cs="宋体"/>
          <w:sz w:val="24"/>
          <w:szCs w:val="24"/>
          <w:highlight w:val="none"/>
        </w:rPr>
      </w:pPr>
    </w:p>
    <w:p w14:paraId="6EB7D688">
      <w:pPr>
        <w:pageBreakBefore w:val="0"/>
        <w:overflowPunct/>
        <w:topLinePunct w:val="0"/>
        <w:bidi w:val="0"/>
        <w:spacing w:line="360" w:lineRule="auto"/>
        <w:rPr>
          <w:rFonts w:hint="eastAsia" w:ascii="宋体" w:hAnsi="宋体" w:eastAsia="宋体" w:cs="宋体"/>
          <w:sz w:val="24"/>
          <w:szCs w:val="24"/>
          <w:highlight w:val="none"/>
        </w:rPr>
      </w:pPr>
    </w:p>
    <w:p w14:paraId="132BFDB0">
      <w:pPr>
        <w:pageBreakBefore w:val="0"/>
        <w:overflowPunct/>
        <w:topLinePunct w:val="0"/>
        <w:bidi w:val="0"/>
        <w:spacing w:line="360" w:lineRule="auto"/>
        <w:rPr>
          <w:rFonts w:hint="eastAsia" w:ascii="宋体" w:hAnsi="宋体" w:eastAsia="宋体" w:cs="宋体"/>
          <w:sz w:val="24"/>
          <w:szCs w:val="24"/>
          <w:highlight w:val="none"/>
        </w:rPr>
      </w:pPr>
    </w:p>
    <w:p w14:paraId="2C2BC426">
      <w:pPr>
        <w:pageBreakBefore w:val="0"/>
        <w:overflowPunct/>
        <w:topLinePunct w:val="0"/>
        <w:bidi w:val="0"/>
        <w:spacing w:line="360" w:lineRule="auto"/>
        <w:rPr>
          <w:rFonts w:hint="eastAsia" w:ascii="宋体" w:hAnsi="宋体" w:eastAsia="宋体" w:cs="宋体"/>
          <w:sz w:val="24"/>
          <w:szCs w:val="24"/>
          <w:highlight w:val="none"/>
        </w:rPr>
      </w:pPr>
    </w:p>
    <w:p w14:paraId="50709CD2">
      <w:pPr>
        <w:pageBreakBefore w:val="0"/>
        <w:overflowPunct/>
        <w:topLinePunct w:val="0"/>
        <w:bidi w:val="0"/>
        <w:spacing w:line="360" w:lineRule="auto"/>
        <w:rPr>
          <w:rFonts w:hint="eastAsia" w:ascii="宋体" w:hAnsi="宋体" w:eastAsia="宋体" w:cs="宋体"/>
          <w:sz w:val="24"/>
          <w:szCs w:val="24"/>
          <w:highlight w:val="none"/>
        </w:rPr>
      </w:pPr>
    </w:p>
    <w:p w14:paraId="0009686F">
      <w:pPr>
        <w:rPr>
          <w:rFonts w:hint="eastAsia" w:ascii="宋体" w:hAnsi="宋体" w:eastAsia="宋体" w:cs="宋体"/>
          <w:b/>
          <w:bCs/>
          <w:color w:val="000000"/>
          <w:kern w:val="0"/>
          <w:sz w:val="24"/>
          <w:szCs w:val="24"/>
          <w:highlight w:val="none"/>
          <w:lang w:val="en-US" w:eastAsia="zh-CN" w:bidi="ar"/>
        </w:rPr>
      </w:pPr>
      <w:r>
        <w:rPr>
          <w:rFonts w:hint="eastAsia" w:ascii="宋体" w:hAnsi="宋体" w:eastAsia="宋体" w:cs="宋体"/>
          <w:b/>
          <w:bCs/>
          <w:color w:val="000000"/>
          <w:kern w:val="0"/>
          <w:sz w:val="24"/>
          <w:szCs w:val="24"/>
          <w:highlight w:val="none"/>
          <w:lang w:val="en-US" w:eastAsia="zh-CN" w:bidi="ar"/>
        </w:rPr>
        <w:br w:type="page"/>
      </w:r>
    </w:p>
    <w:p w14:paraId="07A4D681">
      <w:pPr>
        <w:keepNext w:val="0"/>
        <w:keepLines w:val="0"/>
        <w:pageBreakBefore w:val="0"/>
        <w:widowControl/>
        <w:suppressLineNumbers w:val="0"/>
        <w:overflowPunct/>
        <w:topLinePunct w:val="0"/>
        <w:bidi w:val="0"/>
        <w:spacing w:line="360" w:lineRule="auto"/>
        <w:jc w:val="left"/>
        <w:rPr>
          <w:rFonts w:hint="eastAsia" w:ascii="宋体" w:hAnsi="宋体" w:eastAsia="宋体" w:cs="宋体"/>
          <w:sz w:val="24"/>
          <w:szCs w:val="24"/>
          <w:highlight w:val="none"/>
        </w:rPr>
      </w:pPr>
      <w:r>
        <w:rPr>
          <w:rFonts w:hint="eastAsia" w:ascii="宋体" w:hAnsi="宋体" w:eastAsia="宋体" w:cs="宋体"/>
          <w:b/>
          <w:bCs/>
          <w:color w:val="000000"/>
          <w:kern w:val="0"/>
          <w:sz w:val="24"/>
          <w:szCs w:val="24"/>
          <w:highlight w:val="none"/>
          <w:lang w:val="en-US" w:eastAsia="zh-CN" w:bidi="ar"/>
        </w:rPr>
        <w:t xml:space="preserve">附件1.无重大违法记录声明（按下方给定格式进行填写） </w:t>
      </w:r>
    </w:p>
    <w:p w14:paraId="22F16900">
      <w:pPr>
        <w:keepNext w:val="0"/>
        <w:keepLines w:val="0"/>
        <w:pageBreakBefore w:val="0"/>
        <w:widowControl/>
        <w:suppressLineNumbers w:val="0"/>
        <w:overflowPunct/>
        <w:topLinePunct w:val="0"/>
        <w:bidi w:val="0"/>
        <w:spacing w:line="360" w:lineRule="auto"/>
        <w:jc w:val="left"/>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 xml:space="preserve">提示： </w:t>
      </w:r>
    </w:p>
    <w:p w14:paraId="432F7CE0">
      <w:pPr>
        <w:keepNext w:val="0"/>
        <w:keepLines w:val="0"/>
        <w:pageBreakBefore w:val="0"/>
        <w:widowControl/>
        <w:suppressLineNumbers w:val="0"/>
        <w:overflowPunct/>
        <w:topLinePunct w:val="0"/>
        <w:bidi w:val="0"/>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 xml:space="preserve">（1）供应商可通过【信用中国】（www.creditchina.gov.cn）、【中国政府采购网】 （www.ccgp.gov.cn）网站对自身信用记录进行自查，并按查询结果填写下述声明。 </w:t>
      </w:r>
    </w:p>
    <w:p w14:paraId="26964E92">
      <w:pPr>
        <w:keepNext w:val="0"/>
        <w:keepLines w:val="0"/>
        <w:pageBreakBefore w:val="0"/>
        <w:widowControl/>
        <w:suppressLineNumbers w:val="0"/>
        <w:overflowPunct/>
        <w:topLinePunct w:val="0"/>
        <w:bidi w:val="0"/>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 xml:space="preserve">（1）供应商在参加政府采购活动前三年内因违法经营被禁止在一定期限内参加政府采购活动，期限届满的，可以参加政府采购活动，但应提供期限届满的证明材料。 </w:t>
      </w:r>
    </w:p>
    <w:p w14:paraId="200D4CBA">
      <w:pPr>
        <w:keepNext w:val="0"/>
        <w:keepLines w:val="0"/>
        <w:pageBreakBefore w:val="0"/>
        <w:widowControl/>
        <w:suppressLineNumbers w:val="0"/>
        <w:overflowPunct/>
        <w:topLinePunct w:val="0"/>
        <w:bidi w:val="0"/>
        <w:spacing w:line="360" w:lineRule="auto"/>
        <w:jc w:val="center"/>
        <w:rPr>
          <w:rFonts w:hint="eastAsia" w:ascii="宋体" w:hAnsi="宋体" w:eastAsia="宋体" w:cs="宋体"/>
          <w:sz w:val="24"/>
          <w:szCs w:val="24"/>
          <w:highlight w:val="none"/>
        </w:rPr>
      </w:pPr>
      <w:r>
        <w:rPr>
          <w:rFonts w:hint="eastAsia" w:ascii="宋体" w:hAnsi="宋体" w:eastAsia="宋体" w:cs="宋体"/>
          <w:b/>
          <w:bCs/>
          <w:color w:val="000000"/>
          <w:kern w:val="0"/>
          <w:sz w:val="24"/>
          <w:szCs w:val="24"/>
          <w:highlight w:val="none"/>
          <w:lang w:val="en-US" w:eastAsia="zh-CN" w:bidi="ar"/>
        </w:rPr>
        <w:t>无重大违法记录声明</w:t>
      </w:r>
    </w:p>
    <w:p w14:paraId="0577E384">
      <w:pPr>
        <w:keepNext w:val="0"/>
        <w:keepLines w:val="0"/>
        <w:pageBreakBefore w:val="0"/>
        <w:widowControl/>
        <w:suppressLineNumbers w:val="0"/>
        <w:overflowPunct/>
        <w:topLinePunct w:val="0"/>
        <w:bidi w:val="0"/>
        <w:spacing w:line="360" w:lineRule="auto"/>
        <w:jc w:val="left"/>
        <w:rPr>
          <w:rFonts w:hint="eastAsia" w:ascii="宋体" w:hAnsi="宋体" w:eastAsia="宋体" w:cs="宋体"/>
          <w:sz w:val="24"/>
          <w:szCs w:val="24"/>
          <w:highlight w:val="none"/>
          <w:u w:val="single"/>
        </w:rPr>
      </w:pPr>
      <w:r>
        <w:rPr>
          <w:rFonts w:hint="eastAsia" w:ascii="宋体" w:hAnsi="宋体" w:eastAsia="宋体" w:cs="宋体"/>
          <w:color w:val="000000"/>
          <w:kern w:val="0"/>
          <w:sz w:val="24"/>
          <w:szCs w:val="24"/>
          <w:highlight w:val="none"/>
          <w:u w:val="single"/>
          <w:lang w:val="en-US" w:eastAsia="zh-CN" w:bidi="ar"/>
        </w:rPr>
        <w:t xml:space="preserve">〈政府采购代理机构〉： </w:t>
      </w:r>
    </w:p>
    <w:p w14:paraId="44486952">
      <w:pPr>
        <w:keepNext w:val="0"/>
        <w:keepLines w:val="0"/>
        <w:pageBreakBefore w:val="0"/>
        <w:widowControl/>
        <w:suppressLineNumbers w:val="0"/>
        <w:overflowPunct/>
        <w:topLinePunct w:val="0"/>
        <w:bidi w:val="0"/>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我方作为</w:t>
      </w:r>
      <w:r>
        <w:rPr>
          <w:rFonts w:hint="eastAsia" w:ascii="宋体" w:hAnsi="宋体" w:eastAsia="宋体" w:cs="宋体"/>
          <w:color w:val="000000"/>
          <w:kern w:val="0"/>
          <w:sz w:val="24"/>
          <w:szCs w:val="24"/>
          <w:highlight w:val="none"/>
          <w:u w:val="single"/>
          <w:lang w:val="en-US" w:eastAsia="zh-CN" w:bidi="ar"/>
        </w:rPr>
        <w:t>〈项目名称〉（项目编号：  标段编号：</w:t>
      </w:r>
      <w:r>
        <w:rPr>
          <w:rFonts w:hint="eastAsia" w:ascii="宋体" w:hAnsi="宋体" w:eastAsia="宋体" w:cs="宋体"/>
          <w:color w:val="000000"/>
          <w:kern w:val="0"/>
          <w:sz w:val="24"/>
          <w:szCs w:val="24"/>
          <w:highlight w:val="none"/>
          <w:lang w:val="en-US" w:eastAsia="zh-CN" w:bidi="ar"/>
        </w:rPr>
        <w:t xml:space="preserve">）项目的投标供应商，在此郑重声明： </w:t>
      </w:r>
    </w:p>
    <w:p w14:paraId="32BFF1AB">
      <w:pPr>
        <w:keepNext w:val="0"/>
        <w:keepLines w:val="0"/>
        <w:pageBreakBefore w:val="0"/>
        <w:widowControl/>
        <w:suppressLineNumbers w:val="0"/>
        <w:overflowPunct/>
        <w:topLinePunct w:val="0"/>
        <w:bidi w:val="0"/>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 xml:space="preserve">1．在参加本次政府采购活动前 3 年内的经营活动中（填“没有”或“有”） </w:t>
      </w:r>
    </w:p>
    <w:p w14:paraId="3D7D65BD">
      <w:pPr>
        <w:keepNext w:val="0"/>
        <w:keepLines w:val="0"/>
        <w:pageBreakBefore w:val="0"/>
        <w:widowControl/>
        <w:suppressLineNumbers w:val="0"/>
        <w:overflowPunct/>
        <w:topLinePunct w:val="0"/>
        <w:bidi w:val="0"/>
        <w:spacing w:line="360" w:lineRule="auto"/>
        <w:jc w:val="left"/>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 xml:space="preserve">重大违法记录。 </w:t>
      </w:r>
    </w:p>
    <w:p w14:paraId="1DE8101B">
      <w:pPr>
        <w:keepNext w:val="0"/>
        <w:keepLines w:val="0"/>
        <w:pageBreakBefore w:val="0"/>
        <w:widowControl/>
        <w:suppressLineNumbers w:val="0"/>
        <w:overflowPunct/>
        <w:topLinePunct w:val="0"/>
        <w:bidi w:val="0"/>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 xml:space="preserve">2．我方___（填“未被列入”或“被列入”）失信被执行人名单。 </w:t>
      </w:r>
    </w:p>
    <w:p w14:paraId="39525217">
      <w:pPr>
        <w:keepNext w:val="0"/>
        <w:keepLines w:val="0"/>
        <w:pageBreakBefore w:val="0"/>
        <w:widowControl/>
        <w:suppressLineNumbers w:val="0"/>
        <w:overflowPunct/>
        <w:topLinePunct w:val="0"/>
        <w:bidi w:val="0"/>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 xml:space="preserve">3．我方___（填“未被列入”或“被列入”）重大税收违法失信主体。 </w:t>
      </w:r>
    </w:p>
    <w:p w14:paraId="327228A0">
      <w:pPr>
        <w:keepNext w:val="0"/>
        <w:keepLines w:val="0"/>
        <w:pageBreakBefore w:val="0"/>
        <w:widowControl/>
        <w:suppressLineNumbers w:val="0"/>
        <w:overflowPunct/>
        <w:topLinePunct w:val="0"/>
        <w:bidi w:val="0"/>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 xml:space="preserve">4．我方___（填“未被列入”或“被列入”）政府采购严重违法失信行为记录名单。 </w:t>
      </w:r>
    </w:p>
    <w:p w14:paraId="346B39B0">
      <w:pPr>
        <w:keepNext w:val="0"/>
        <w:keepLines w:val="0"/>
        <w:pageBreakBefore w:val="0"/>
        <w:widowControl/>
        <w:suppressLineNumbers w:val="0"/>
        <w:overflowPunct/>
        <w:topLinePunct w:val="0"/>
        <w:bidi w:val="0"/>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 xml:space="preserve">如有不实，我方将无条件地退出本项目的采购活动，并遵照《中华人民共和国政府采购法》有关“提供虚假材料的规定”接受处罚。 </w:t>
      </w:r>
    </w:p>
    <w:p w14:paraId="0AE81074">
      <w:pPr>
        <w:keepNext w:val="0"/>
        <w:keepLines w:val="0"/>
        <w:pageBreakBefore w:val="0"/>
        <w:widowControl/>
        <w:suppressLineNumbers w:val="0"/>
        <w:overflowPunct/>
        <w:topLinePunct w:val="0"/>
        <w:bidi w:val="0"/>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 xml:space="preserve">特此声明。 </w:t>
      </w:r>
    </w:p>
    <w:p w14:paraId="4E9DDAC4">
      <w:pPr>
        <w:keepNext w:val="0"/>
        <w:keepLines w:val="0"/>
        <w:pageBreakBefore w:val="0"/>
        <w:widowControl/>
        <w:suppressLineNumbers w:val="0"/>
        <w:overflowPunct/>
        <w:topLinePunct w:val="0"/>
        <w:bidi w:val="0"/>
        <w:spacing w:line="360" w:lineRule="auto"/>
        <w:jc w:val="right"/>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 xml:space="preserve">投标人名称：  （公章） </w:t>
      </w:r>
    </w:p>
    <w:p w14:paraId="31C81C3C">
      <w:pPr>
        <w:keepNext w:val="0"/>
        <w:keepLines w:val="0"/>
        <w:pageBreakBefore w:val="0"/>
        <w:widowControl/>
        <w:suppressLineNumbers w:val="0"/>
        <w:overflowPunct/>
        <w:topLinePunct w:val="0"/>
        <w:bidi w:val="0"/>
        <w:spacing w:line="360" w:lineRule="auto"/>
        <w:jc w:val="right"/>
        <w:rPr>
          <w:rFonts w:hint="eastAsia"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日 期：  年  月 日</w:t>
      </w:r>
    </w:p>
    <w:p w14:paraId="5172C47A">
      <w:pPr>
        <w:pStyle w:val="13"/>
        <w:pageBreakBefore w:val="0"/>
        <w:overflowPunct/>
        <w:topLinePunct w:val="0"/>
        <w:bidi w:val="0"/>
        <w:spacing w:line="360" w:lineRule="auto"/>
        <w:rPr>
          <w:rFonts w:hint="eastAsia" w:ascii="宋体" w:hAnsi="宋体" w:eastAsia="宋体" w:cs="宋体"/>
          <w:color w:val="000000"/>
          <w:kern w:val="0"/>
          <w:sz w:val="24"/>
          <w:szCs w:val="24"/>
          <w:highlight w:val="none"/>
          <w:lang w:val="en-US" w:eastAsia="zh-CN" w:bidi="ar"/>
        </w:rPr>
      </w:pPr>
    </w:p>
    <w:p w14:paraId="0F80CFF9">
      <w:pPr>
        <w:pageBreakBefore w:val="0"/>
        <w:overflowPunct/>
        <w:topLinePunct w:val="0"/>
        <w:bidi w:val="0"/>
        <w:spacing w:line="360" w:lineRule="auto"/>
        <w:rPr>
          <w:rFonts w:hint="eastAsia" w:ascii="宋体" w:hAnsi="宋体" w:eastAsia="宋体" w:cs="宋体"/>
          <w:color w:val="000000"/>
          <w:kern w:val="0"/>
          <w:sz w:val="24"/>
          <w:szCs w:val="24"/>
          <w:highlight w:val="none"/>
          <w:lang w:val="en-US" w:eastAsia="zh-CN" w:bidi="ar"/>
        </w:rPr>
      </w:pPr>
    </w:p>
    <w:p w14:paraId="0932B88E">
      <w:pPr>
        <w:pStyle w:val="13"/>
        <w:pageBreakBefore w:val="0"/>
        <w:overflowPunct/>
        <w:topLinePunct w:val="0"/>
        <w:bidi w:val="0"/>
        <w:spacing w:line="360" w:lineRule="auto"/>
        <w:rPr>
          <w:rFonts w:hint="eastAsia" w:ascii="宋体" w:hAnsi="宋体" w:eastAsia="宋体" w:cs="宋体"/>
          <w:color w:val="000000"/>
          <w:kern w:val="0"/>
          <w:sz w:val="24"/>
          <w:szCs w:val="24"/>
          <w:highlight w:val="none"/>
          <w:lang w:val="en-US" w:eastAsia="zh-CN" w:bidi="ar"/>
        </w:rPr>
      </w:pPr>
    </w:p>
    <w:p w14:paraId="036F1C8C">
      <w:pPr>
        <w:keepNext w:val="0"/>
        <w:keepLines w:val="0"/>
        <w:pageBreakBefore w:val="0"/>
        <w:widowControl/>
        <w:suppressLineNumbers w:val="0"/>
        <w:overflowPunct/>
        <w:topLinePunct w:val="0"/>
        <w:bidi w:val="0"/>
        <w:spacing w:line="360" w:lineRule="auto"/>
        <w:jc w:val="left"/>
        <w:rPr>
          <w:rFonts w:hint="eastAsia" w:ascii="宋体" w:hAnsi="宋体" w:eastAsia="宋体" w:cs="宋体"/>
          <w:b/>
          <w:bCs/>
          <w:color w:val="000000"/>
          <w:kern w:val="0"/>
          <w:sz w:val="24"/>
          <w:szCs w:val="24"/>
          <w:highlight w:val="none"/>
          <w:lang w:val="en-US" w:eastAsia="zh-CN" w:bidi="ar"/>
        </w:rPr>
      </w:pPr>
      <w:r>
        <w:rPr>
          <w:rFonts w:hint="eastAsia" w:ascii="宋体" w:hAnsi="宋体" w:eastAsia="宋体" w:cs="宋体"/>
          <w:b/>
          <w:bCs/>
          <w:color w:val="000000"/>
          <w:kern w:val="0"/>
          <w:sz w:val="24"/>
          <w:szCs w:val="24"/>
          <w:highlight w:val="none"/>
          <w:lang w:val="en-US" w:eastAsia="zh-CN" w:bidi="ar"/>
        </w:rPr>
        <w:t>附件：2.承诺函</w:t>
      </w:r>
    </w:p>
    <w:p w14:paraId="158E1179">
      <w:pPr>
        <w:keepNext w:val="0"/>
        <w:keepLines w:val="0"/>
        <w:pageBreakBefore w:val="0"/>
        <w:widowControl/>
        <w:suppressLineNumbers w:val="0"/>
        <w:overflowPunct/>
        <w:topLinePunct w:val="0"/>
        <w:bidi w:val="0"/>
        <w:spacing w:line="360" w:lineRule="auto"/>
        <w:jc w:val="center"/>
        <w:rPr>
          <w:rFonts w:hint="eastAsia" w:ascii="宋体" w:hAnsi="宋体" w:eastAsia="宋体" w:cs="宋体"/>
          <w:b/>
          <w:bCs/>
          <w:color w:val="000000"/>
          <w:kern w:val="0"/>
          <w:sz w:val="24"/>
          <w:szCs w:val="24"/>
          <w:highlight w:val="none"/>
          <w:lang w:val="en-US" w:eastAsia="zh-CN" w:bidi="ar"/>
        </w:rPr>
      </w:pPr>
      <w:r>
        <w:rPr>
          <w:rFonts w:hint="eastAsia" w:ascii="宋体" w:hAnsi="宋体" w:eastAsia="宋体" w:cs="宋体"/>
          <w:b/>
          <w:bCs/>
          <w:color w:val="000000"/>
          <w:kern w:val="0"/>
          <w:sz w:val="24"/>
          <w:szCs w:val="24"/>
          <w:highlight w:val="none"/>
          <w:lang w:val="en-US" w:eastAsia="zh-CN" w:bidi="ar"/>
        </w:rPr>
        <w:t>具有履行合同所必需的设备和专业技术能力</w:t>
      </w:r>
    </w:p>
    <w:p w14:paraId="76D5461A">
      <w:pPr>
        <w:keepNext w:val="0"/>
        <w:keepLines w:val="0"/>
        <w:pageBreakBefore w:val="0"/>
        <w:widowControl/>
        <w:suppressLineNumbers w:val="0"/>
        <w:overflowPunct/>
        <w:topLinePunct w:val="0"/>
        <w:bidi w:val="0"/>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作为参加贵公司组织的</w:t>
      </w:r>
      <w:r>
        <w:rPr>
          <w:rFonts w:hint="eastAsia" w:ascii="宋体" w:hAnsi="宋体" w:eastAsia="宋体" w:cs="宋体"/>
          <w:color w:val="000000"/>
          <w:kern w:val="0"/>
          <w:sz w:val="24"/>
          <w:szCs w:val="24"/>
          <w:highlight w:val="none"/>
          <w:u w:val="single"/>
          <w:lang w:val="en-US" w:eastAsia="zh-CN" w:bidi="ar"/>
        </w:rPr>
        <w:t>〈项目名称〉（项目编号： 标段编号：  ）</w:t>
      </w:r>
      <w:r>
        <w:rPr>
          <w:rFonts w:hint="eastAsia" w:ascii="宋体" w:hAnsi="宋体" w:eastAsia="宋体" w:cs="宋体"/>
          <w:color w:val="000000"/>
          <w:kern w:val="0"/>
          <w:sz w:val="24"/>
          <w:szCs w:val="24"/>
          <w:highlight w:val="none"/>
          <w:lang w:val="en-US" w:eastAsia="zh-CN" w:bidi="ar"/>
        </w:rPr>
        <w:t xml:space="preserve">采购项目的投标人，本公司承诺：我们具有履行本合同所必需的设备和专业技术能力。如有隐瞒实情，愿承担一切责任及后果。 </w:t>
      </w:r>
    </w:p>
    <w:p w14:paraId="38CC03B2">
      <w:pPr>
        <w:keepNext w:val="0"/>
        <w:keepLines w:val="0"/>
        <w:pageBreakBefore w:val="0"/>
        <w:widowControl/>
        <w:suppressLineNumbers w:val="0"/>
        <w:overflowPunct/>
        <w:topLinePunct w:val="0"/>
        <w:bidi w:val="0"/>
        <w:spacing w:line="360" w:lineRule="auto"/>
        <w:ind w:firstLine="4800" w:firstLineChars="2000"/>
        <w:jc w:val="left"/>
        <w:rPr>
          <w:rFonts w:hint="eastAsia" w:ascii="宋体" w:hAnsi="宋体" w:eastAsia="宋体" w:cs="宋体"/>
          <w:color w:val="000000"/>
          <w:kern w:val="0"/>
          <w:sz w:val="24"/>
          <w:szCs w:val="24"/>
          <w:highlight w:val="none"/>
          <w:lang w:val="en-US" w:eastAsia="zh-CN" w:bidi="ar"/>
        </w:rPr>
      </w:pPr>
    </w:p>
    <w:p w14:paraId="66D80194">
      <w:pPr>
        <w:keepNext w:val="0"/>
        <w:keepLines w:val="0"/>
        <w:pageBreakBefore w:val="0"/>
        <w:widowControl/>
        <w:suppressLineNumbers w:val="0"/>
        <w:overflowPunct/>
        <w:topLinePunct w:val="0"/>
        <w:bidi w:val="0"/>
        <w:spacing w:line="360" w:lineRule="auto"/>
        <w:ind w:firstLine="4800" w:firstLineChars="2000"/>
        <w:jc w:val="left"/>
        <w:rPr>
          <w:rFonts w:hint="eastAsia" w:ascii="宋体" w:hAnsi="宋体" w:eastAsia="宋体" w:cs="宋体"/>
          <w:color w:val="000000"/>
          <w:kern w:val="0"/>
          <w:sz w:val="24"/>
          <w:szCs w:val="24"/>
          <w:highlight w:val="none"/>
          <w:lang w:val="en-US" w:eastAsia="zh-CN" w:bidi="ar"/>
        </w:rPr>
      </w:pPr>
    </w:p>
    <w:p w14:paraId="6528BFF3">
      <w:pPr>
        <w:keepNext w:val="0"/>
        <w:keepLines w:val="0"/>
        <w:pageBreakBefore w:val="0"/>
        <w:widowControl/>
        <w:suppressLineNumbers w:val="0"/>
        <w:overflowPunct/>
        <w:topLinePunct w:val="0"/>
        <w:bidi w:val="0"/>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 xml:space="preserve">投标人名称（公章）： </w:t>
      </w:r>
    </w:p>
    <w:p w14:paraId="4EA70764">
      <w:pPr>
        <w:keepNext w:val="0"/>
        <w:keepLines w:val="0"/>
        <w:pageBreakBefore w:val="0"/>
        <w:widowControl/>
        <w:suppressLineNumbers w:val="0"/>
        <w:overflowPunct/>
        <w:topLinePunct w:val="0"/>
        <w:bidi w:val="0"/>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 xml:space="preserve">法定代表人或其委托代理人（签字或盖章）： </w:t>
      </w:r>
    </w:p>
    <w:p w14:paraId="18E1EEDC">
      <w:pPr>
        <w:keepNext w:val="0"/>
        <w:keepLines w:val="0"/>
        <w:pageBreakBefore w:val="0"/>
        <w:widowControl/>
        <w:suppressLineNumbers w:val="0"/>
        <w:overflowPunct/>
        <w:topLinePunct w:val="0"/>
        <w:bidi w:val="0"/>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日 期： 年 月 日</w:t>
      </w:r>
    </w:p>
    <w:p w14:paraId="076C1298">
      <w:pPr>
        <w:pageBreakBefore w:val="0"/>
        <w:overflowPunct/>
        <w:topLinePunct w:val="0"/>
        <w:bidi w:val="0"/>
        <w:spacing w:line="360" w:lineRule="auto"/>
        <w:rPr>
          <w:rFonts w:hint="eastAsia" w:ascii="宋体" w:hAnsi="宋体" w:eastAsia="宋体" w:cs="宋体"/>
          <w:sz w:val="24"/>
          <w:szCs w:val="24"/>
          <w:highlight w:val="none"/>
        </w:rPr>
      </w:pPr>
    </w:p>
    <w:p w14:paraId="6018687B">
      <w:pPr>
        <w:pageBreakBefore w:val="0"/>
        <w:overflowPunct/>
        <w:topLinePunct w:val="0"/>
        <w:bidi w:val="0"/>
        <w:spacing w:line="360" w:lineRule="auto"/>
        <w:rPr>
          <w:rFonts w:hint="eastAsia" w:ascii="宋体" w:hAnsi="宋体" w:eastAsia="宋体" w:cs="宋体"/>
          <w:sz w:val="24"/>
          <w:szCs w:val="24"/>
          <w:highlight w:val="none"/>
        </w:rPr>
      </w:pPr>
    </w:p>
    <w:p w14:paraId="747932A6">
      <w:pPr>
        <w:pStyle w:val="13"/>
        <w:pageBreakBefore w:val="0"/>
        <w:overflowPunct/>
        <w:topLinePunct w:val="0"/>
        <w:bidi w:val="0"/>
        <w:spacing w:line="360" w:lineRule="auto"/>
        <w:rPr>
          <w:rFonts w:hint="eastAsia" w:ascii="宋体" w:hAnsi="宋体" w:eastAsia="宋体" w:cs="宋体"/>
          <w:sz w:val="24"/>
          <w:szCs w:val="24"/>
          <w:highlight w:val="none"/>
        </w:rPr>
      </w:pPr>
    </w:p>
    <w:p w14:paraId="1AD331D1">
      <w:pPr>
        <w:pStyle w:val="13"/>
        <w:pageBreakBefore w:val="0"/>
        <w:overflowPunct/>
        <w:topLinePunct w:val="0"/>
        <w:bidi w:val="0"/>
        <w:spacing w:line="360" w:lineRule="auto"/>
        <w:rPr>
          <w:rFonts w:hint="eastAsia" w:ascii="宋体" w:hAnsi="宋体" w:eastAsia="宋体" w:cs="宋体"/>
          <w:sz w:val="24"/>
          <w:szCs w:val="24"/>
          <w:highlight w:val="none"/>
        </w:rPr>
      </w:pPr>
    </w:p>
    <w:p w14:paraId="548E7522">
      <w:pPr>
        <w:pageBreakBefore w:val="0"/>
        <w:widowControl/>
        <w:overflowPunct/>
        <w:topLinePunct w:val="0"/>
        <w:bidi w:val="0"/>
        <w:spacing w:line="360" w:lineRule="auto"/>
        <w:rPr>
          <w:rFonts w:hint="eastAsia" w:ascii="宋体" w:hAnsi="宋体" w:eastAsia="宋体" w:cs="宋体"/>
          <w:b/>
          <w:sz w:val="24"/>
          <w:szCs w:val="24"/>
          <w:highlight w:val="none"/>
        </w:rPr>
      </w:pPr>
    </w:p>
    <w:p w14:paraId="50FF0F77">
      <w:pPr>
        <w:pageBreakBefore w:val="0"/>
        <w:widowControl/>
        <w:overflowPunct/>
        <w:topLinePunct w:val="0"/>
        <w:bidi w:val="0"/>
        <w:spacing w:line="360" w:lineRule="auto"/>
        <w:rPr>
          <w:rFonts w:hint="eastAsia" w:ascii="宋体" w:hAnsi="宋体" w:eastAsia="宋体" w:cs="宋体"/>
          <w:b/>
          <w:sz w:val="24"/>
          <w:szCs w:val="24"/>
          <w:highlight w:val="none"/>
        </w:rPr>
      </w:pPr>
    </w:p>
    <w:p w14:paraId="09B8E98D">
      <w:pPr>
        <w:pageBreakBefore w:val="0"/>
        <w:widowControl/>
        <w:overflowPunct/>
        <w:topLinePunct w:val="0"/>
        <w:bidi w:val="0"/>
        <w:spacing w:line="360" w:lineRule="auto"/>
        <w:rPr>
          <w:rFonts w:hint="eastAsia" w:ascii="宋体" w:hAnsi="宋体" w:eastAsia="宋体" w:cs="宋体"/>
          <w:b/>
          <w:sz w:val="24"/>
          <w:szCs w:val="24"/>
          <w:highlight w:val="none"/>
        </w:rPr>
      </w:pPr>
    </w:p>
    <w:p w14:paraId="2406992C">
      <w:pPr>
        <w:pageBreakBefore w:val="0"/>
        <w:widowControl/>
        <w:overflowPunct/>
        <w:topLinePunct w:val="0"/>
        <w:bidi w:val="0"/>
        <w:spacing w:line="360" w:lineRule="auto"/>
        <w:rPr>
          <w:rFonts w:hint="eastAsia" w:ascii="宋体" w:hAnsi="宋体" w:eastAsia="宋体" w:cs="宋体"/>
          <w:b/>
          <w:sz w:val="24"/>
          <w:szCs w:val="24"/>
          <w:highlight w:val="none"/>
        </w:rPr>
      </w:pPr>
    </w:p>
    <w:p w14:paraId="0E5272F5">
      <w:pPr>
        <w:pageBreakBefore w:val="0"/>
        <w:widowControl/>
        <w:overflowPunct/>
        <w:topLinePunct w:val="0"/>
        <w:bidi w:val="0"/>
        <w:spacing w:line="360" w:lineRule="auto"/>
        <w:rPr>
          <w:rFonts w:hint="eastAsia" w:ascii="宋体" w:hAnsi="宋体" w:eastAsia="宋体" w:cs="宋体"/>
          <w:b/>
          <w:sz w:val="24"/>
          <w:szCs w:val="24"/>
          <w:highlight w:val="none"/>
        </w:rPr>
      </w:pPr>
    </w:p>
    <w:p w14:paraId="67E66141">
      <w:pPr>
        <w:pageBreakBefore w:val="0"/>
        <w:widowControl/>
        <w:overflowPunct/>
        <w:topLinePunct w:val="0"/>
        <w:bidi w:val="0"/>
        <w:spacing w:line="360" w:lineRule="auto"/>
        <w:rPr>
          <w:rFonts w:hint="eastAsia" w:ascii="宋体" w:hAnsi="宋体" w:eastAsia="宋体" w:cs="宋体"/>
          <w:b/>
          <w:sz w:val="24"/>
          <w:szCs w:val="24"/>
          <w:highlight w:val="none"/>
        </w:rPr>
      </w:pPr>
    </w:p>
    <w:p w14:paraId="7B996DE0">
      <w:pPr>
        <w:pageBreakBefore w:val="0"/>
        <w:widowControl/>
        <w:overflowPunct/>
        <w:topLinePunct w:val="0"/>
        <w:bidi w:val="0"/>
        <w:spacing w:line="360" w:lineRule="auto"/>
        <w:rPr>
          <w:rFonts w:hint="eastAsia" w:ascii="宋体" w:hAnsi="宋体" w:eastAsia="宋体" w:cs="宋体"/>
          <w:b/>
          <w:sz w:val="24"/>
          <w:szCs w:val="24"/>
          <w:highlight w:val="none"/>
        </w:rPr>
      </w:pPr>
    </w:p>
    <w:p w14:paraId="2EAB6032">
      <w:pPr>
        <w:pageBreakBefore w:val="0"/>
        <w:widowControl/>
        <w:overflowPunct/>
        <w:topLinePunct w:val="0"/>
        <w:bidi w:val="0"/>
        <w:spacing w:line="360" w:lineRule="auto"/>
        <w:rPr>
          <w:rFonts w:hint="eastAsia" w:ascii="宋体" w:hAnsi="宋体" w:eastAsia="宋体" w:cs="宋体"/>
          <w:b/>
          <w:sz w:val="24"/>
          <w:szCs w:val="24"/>
          <w:highlight w:val="none"/>
        </w:rPr>
      </w:pPr>
    </w:p>
    <w:p w14:paraId="51127AD1">
      <w:pPr>
        <w:rPr>
          <w:rFonts w:hint="eastAsia" w:ascii="宋体" w:hAnsi="宋体" w:eastAsia="宋体" w:cs="宋体"/>
          <w:b/>
          <w:sz w:val="24"/>
          <w:szCs w:val="24"/>
          <w:highlight w:val="none"/>
        </w:rPr>
      </w:pPr>
      <w:r>
        <w:rPr>
          <w:rFonts w:hint="eastAsia" w:ascii="宋体" w:hAnsi="宋体" w:eastAsia="宋体" w:cs="宋体"/>
          <w:b/>
          <w:sz w:val="24"/>
          <w:szCs w:val="24"/>
          <w:highlight w:val="none"/>
        </w:rPr>
        <w:br w:type="page"/>
      </w:r>
    </w:p>
    <w:p w14:paraId="701175FF">
      <w:pPr>
        <w:pageBreakBefore w:val="0"/>
        <w:widowControl/>
        <w:overflowPunct/>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b/>
          <w:sz w:val="24"/>
          <w:szCs w:val="24"/>
          <w:highlight w:val="none"/>
        </w:rPr>
        <w:t>附件：</w:t>
      </w:r>
      <w:r>
        <w:rPr>
          <w:rFonts w:hint="eastAsia" w:ascii="宋体" w:hAnsi="宋体" w:eastAsia="宋体" w:cs="宋体"/>
          <w:b/>
          <w:sz w:val="24"/>
          <w:szCs w:val="24"/>
          <w:highlight w:val="none"/>
          <w:lang w:val="en-US" w:eastAsia="zh-CN"/>
        </w:rPr>
        <w:t>3</w:t>
      </w:r>
      <w:r>
        <w:rPr>
          <w:rFonts w:hint="eastAsia" w:ascii="宋体" w:hAnsi="宋体" w:eastAsia="宋体" w:cs="宋体"/>
          <w:b/>
          <w:sz w:val="24"/>
          <w:szCs w:val="24"/>
          <w:highlight w:val="none"/>
        </w:rPr>
        <w:t>、法定代表人委托授权书</w:t>
      </w:r>
      <w:r>
        <w:rPr>
          <w:rFonts w:hint="eastAsia" w:ascii="宋体" w:hAnsi="宋体" w:eastAsia="宋体" w:cs="宋体"/>
          <w:sz w:val="24"/>
          <w:szCs w:val="24"/>
          <w:highlight w:val="none"/>
        </w:rPr>
        <w:t>（按下方给定格式进行填写）：</w:t>
      </w:r>
    </w:p>
    <w:p w14:paraId="4AE1C2E1">
      <w:pPr>
        <w:pageBreakBefore w:val="0"/>
        <w:widowControl/>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注：法定代表人授权书</w:t>
      </w:r>
      <w:r>
        <w:rPr>
          <w:rFonts w:hint="eastAsia" w:ascii="宋体" w:hAnsi="宋体" w:eastAsia="宋体" w:cs="宋体"/>
          <w:sz w:val="24"/>
          <w:szCs w:val="24"/>
          <w:highlight w:val="none"/>
          <w:lang w:val="en-US" w:eastAsia="zh-CN"/>
        </w:rPr>
        <w:t>/法人身份证明（二选一）</w:t>
      </w:r>
      <w:r>
        <w:rPr>
          <w:rFonts w:hint="eastAsia" w:ascii="宋体" w:hAnsi="宋体" w:eastAsia="宋体" w:cs="宋体"/>
          <w:sz w:val="24"/>
          <w:szCs w:val="24"/>
          <w:highlight w:val="none"/>
        </w:rPr>
        <w:t>，</w:t>
      </w:r>
      <w:r>
        <w:rPr>
          <w:rFonts w:hint="eastAsia" w:ascii="宋体" w:hAnsi="宋体" w:eastAsia="宋体" w:cs="宋体"/>
          <w:sz w:val="24"/>
          <w:szCs w:val="24"/>
          <w:highlight w:val="none"/>
          <w:lang w:eastAsia="zh-CN"/>
        </w:rPr>
        <w:t>法定代表人委托授权代理人参加投标时，提供法定代表人委托授权书；法定代表人亲自参加投标时，提供法定代表人身份证明</w:t>
      </w:r>
      <w:r>
        <w:rPr>
          <w:rFonts w:hint="eastAsia" w:ascii="宋体" w:hAnsi="宋体" w:eastAsia="宋体" w:cs="宋体"/>
          <w:sz w:val="24"/>
          <w:szCs w:val="24"/>
          <w:highlight w:val="none"/>
        </w:rPr>
        <w:t>。</w:t>
      </w:r>
    </w:p>
    <w:p w14:paraId="3859A03E">
      <w:pPr>
        <w:pageBreakBefore w:val="0"/>
        <w:widowControl/>
        <w:overflowPunct/>
        <w:topLinePunct w:val="0"/>
        <w:bidi w:val="0"/>
        <w:spacing w:before="190" w:beforeLines="50" w:line="360" w:lineRule="auto"/>
        <w:jc w:val="center"/>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法定代表人委托授权书</w:t>
      </w:r>
    </w:p>
    <w:p w14:paraId="299D09B2">
      <w:pPr>
        <w:pageBreakBefore w:val="0"/>
        <w:widowControl/>
        <w:overflowPunct/>
        <w:topLinePunct w:val="0"/>
        <w:bidi w:val="0"/>
        <w:snapToGri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lang w:eastAsia="zh-CN"/>
        </w:rPr>
        <w:t>陕西天沃工程项目管理有限公司</w:t>
      </w:r>
      <w:r>
        <w:rPr>
          <w:rFonts w:hint="eastAsia" w:ascii="宋体" w:hAnsi="宋体" w:eastAsia="宋体" w:cs="宋体"/>
          <w:sz w:val="24"/>
          <w:szCs w:val="24"/>
          <w:highlight w:val="none"/>
        </w:rPr>
        <w:t>：</w:t>
      </w:r>
    </w:p>
    <w:p w14:paraId="2CD642D4">
      <w:pPr>
        <w:pageBreakBefore w:val="0"/>
        <w:widowControl/>
        <w:overflowPunct/>
        <w:topLinePunct w:val="0"/>
        <w:bidi w:val="0"/>
        <w:snapToGrid w:val="0"/>
        <w:spacing w:after="190" w:afterLines="50"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现委派</w:t>
      </w:r>
      <w:r>
        <w:rPr>
          <w:rFonts w:hint="eastAsia" w:ascii="宋体" w:hAnsi="宋体" w:eastAsia="宋体" w:cs="宋体"/>
          <w:sz w:val="24"/>
          <w:szCs w:val="24"/>
          <w:highlight w:val="none"/>
          <w:u w:val="single"/>
        </w:rPr>
        <w:t>（被授权人姓名）</w:t>
      </w:r>
      <w:r>
        <w:rPr>
          <w:rFonts w:hint="eastAsia" w:ascii="宋体" w:hAnsi="宋体" w:eastAsia="宋体" w:cs="宋体"/>
          <w:sz w:val="24"/>
          <w:szCs w:val="24"/>
          <w:highlight w:val="none"/>
        </w:rPr>
        <w:t>为本公司的全权代表人，参加贵单位组织的</w:t>
      </w:r>
      <w:r>
        <w:rPr>
          <w:rFonts w:hint="eastAsia" w:ascii="宋体" w:hAnsi="宋体" w:eastAsia="宋体" w:cs="宋体"/>
          <w:sz w:val="24"/>
          <w:szCs w:val="24"/>
          <w:highlight w:val="none"/>
          <w:lang w:eastAsia="zh-CN"/>
        </w:rPr>
        <w:t>西安市市政设施管理中心</w:t>
      </w:r>
      <w:r>
        <w:rPr>
          <w:rFonts w:hint="eastAsia" w:ascii="宋体" w:hAnsi="宋体" w:eastAsia="宋体" w:cs="宋体"/>
          <w:sz w:val="24"/>
          <w:szCs w:val="24"/>
          <w:highlight w:val="none"/>
          <w:u w:val="single"/>
          <w:lang w:eastAsia="zh-CN"/>
        </w:rPr>
        <w:t>2026年度非市政开挖修复工程</w:t>
      </w:r>
      <w:r>
        <w:rPr>
          <w:rFonts w:hint="eastAsia" w:ascii="宋体" w:hAnsi="宋体" w:eastAsia="宋体" w:cs="宋体"/>
          <w:sz w:val="24"/>
          <w:szCs w:val="24"/>
          <w:highlight w:val="none"/>
        </w:rPr>
        <w:t>（项目编号：</w:t>
      </w:r>
      <w:r>
        <w:rPr>
          <w:rFonts w:hint="eastAsia" w:ascii="宋体" w:hAnsi="宋体" w:eastAsia="宋体" w:cs="宋体"/>
          <w:sz w:val="24"/>
          <w:szCs w:val="24"/>
          <w:highlight w:val="none"/>
          <w:lang w:eastAsia="zh-CN"/>
        </w:rPr>
        <w:t>XAGC-2026-000022-4</w:t>
      </w:r>
      <w:r>
        <w:rPr>
          <w:rFonts w:hint="eastAsia" w:ascii="宋体" w:hAnsi="宋体" w:eastAsia="宋体" w:cs="宋体"/>
          <w:sz w:val="24"/>
          <w:szCs w:val="24"/>
          <w:highlight w:val="none"/>
          <w:lang w:val="en-US" w:eastAsia="zh-CN"/>
        </w:rPr>
        <w:t>标段编号：008</w:t>
      </w:r>
      <w:r>
        <w:rPr>
          <w:rFonts w:hint="eastAsia" w:ascii="宋体" w:hAnsi="宋体" w:eastAsia="宋体" w:cs="宋体"/>
          <w:sz w:val="24"/>
          <w:szCs w:val="24"/>
          <w:highlight w:val="none"/>
        </w:rPr>
        <w:t>）政府采购活动，就本项目的投标及合同的执行和完成，以本公司的名义处理一切与之有关的事宜。本授权有效期与投标文件有效期一致。</w:t>
      </w:r>
    </w:p>
    <w:p w14:paraId="02B284E1">
      <w:pPr>
        <w:pageBreakBefore w:val="0"/>
        <w:widowControl/>
        <w:tabs>
          <w:tab w:val="left" w:pos="5103"/>
        </w:tabs>
        <w:overflowPunct/>
        <w:topLinePunct w:val="0"/>
        <w:bidi w:val="0"/>
        <w:snapToGrid w:val="0"/>
        <w:spacing w:line="360" w:lineRule="auto"/>
        <w:ind w:left="210" w:leftChars="100"/>
        <w:rPr>
          <w:rFonts w:hint="eastAsia" w:ascii="宋体" w:hAnsi="宋体" w:eastAsia="宋体" w:cs="宋体"/>
          <w:sz w:val="24"/>
          <w:szCs w:val="24"/>
          <w:highlight w:val="none"/>
        </w:rPr>
      </w:pPr>
      <w:r>
        <w:rPr>
          <w:rFonts w:hint="eastAsia" w:ascii="宋体" w:hAnsi="宋体" w:eastAsia="宋体" w:cs="宋体"/>
          <w:sz w:val="24"/>
          <w:szCs w:val="24"/>
          <w:highlight w:val="none"/>
        </w:rPr>
        <w:t>被授权人姓名：_______________</w:t>
      </w:r>
      <w:r>
        <w:rPr>
          <w:rFonts w:hint="eastAsia" w:ascii="宋体" w:hAnsi="宋体" w:eastAsia="宋体" w:cs="宋体"/>
          <w:sz w:val="24"/>
          <w:szCs w:val="24"/>
          <w:highlight w:val="none"/>
        </w:rPr>
        <w:tab/>
      </w:r>
      <w:r>
        <w:rPr>
          <w:rFonts w:hint="eastAsia" w:ascii="宋体" w:hAnsi="宋体" w:eastAsia="宋体" w:cs="宋体"/>
          <w:sz w:val="24"/>
          <w:szCs w:val="24"/>
          <w:highlight w:val="none"/>
        </w:rPr>
        <w:t>电话：__________________</w:t>
      </w:r>
    </w:p>
    <w:p w14:paraId="67151EF3">
      <w:pPr>
        <w:pageBreakBefore w:val="0"/>
        <w:widowControl/>
        <w:tabs>
          <w:tab w:val="left" w:pos="5103"/>
        </w:tabs>
        <w:overflowPunct/>
        <w:topLinePunct w:val="0"/>
        <w:bidi w:val="0"/>
        <w:snapToGrid w:val="0"/>
        <w:spacing w:line="360" w:lineRule="auto"/>
        <w:ind w:left="210" w:leftChars="100"/>
        <w:rPr>
          <w:rFonts w:hint="eastAsia" w:ascii="宋体" w:hAnsi="宋体" w:eastAsia="宋体" w:cs="宋体"/>
          <w:sz w:val="24"/>
          <w:szCs w:val="24"/>
          <w:highlight w:val="none"/>
        </w:rPr>
      </w:pPr>
      <w:r>
        <w:rPr>
          <w:rFonts w:hint="eastAsia" w:ascii="宋体" w:hAnsi="宋体" w:eastAsia="宋体" w:cs="宋体"/>
          <w:sz w:val="24"/>
          <w:szCs w:val="24"/>
          <w:highlight w:val="none"/>
        </w:rPr>
        <w:t>身份证号码：_________________</w:t>
      </w:r>
      <w:r>
        <w:rPr>
          <w:rFonts w:hint="eastAsia" w:ascii="宋体" w:hAnsi="宋体" w:eastAsia="宋体" w:cs="宋体"/>
          <w:sz w:val="24"/>
          <w:szCs w:val="24"/>
          <w:highlight w:val="none"/>
        </w:rPr>
        <w:tab/>
      </w:r>
      <w:r>
        <w:rPr>
          <w:rFonts w:hint="eastAsia" w:ascii="宋体" w:hAnsi="宋体" w:eastAsia="宋体" w:cs="宋体"/>
          <w:sz w:val="24"/>
          <w:szCs w:val="24"/>
          <w:highlight w:val="none"/>
        </w:rPr>
        <w:t>职务：__________________</w:t>
      </w:r>
    </w:p>
    <w:p w14:paraId="4BACB1B9">
      <w:pPr>
        <w:pageBreakBefore w:val="0"/>
        <w:widowControl/>
        <w:tabs>
          <w:tab w:val="left" w:pos="5103"/>
        </w:tabs>
        <w:overflowPunct/>
        <w:topLinePunct w:val="0"/>
        <w:bidi w:val="0"/>
        <w:snapToGrid w:val="0"/>
        <w:spacing w:line="360" w:lineRule="auto"/>
        <w:ind w:left="210" w:leftChars="100"/>
        <w:rPr>
          <w:rFonts w:hint="eastAsia" w:ascii="宋体" w:hAnsi="宋体" w:eastAsia="宋体" w:cs="宋体"/>
          <w:sz w:val="24"/>
          <w:szCs w:val="24"/>
          <w:highlight w:val="none"/>
        </w:rPr>
      </w:pPr>
      <w:r>
        <w:rPr>
          <w:rFonts w:hint="eastAsia" w:ascii="宋体" w:hAnsi="宋体" w:eastAsia="宋体" w:cs="宋体"/>
          <w:sz w:val="24"/>
          <w:szCs w:val="24"/>
          <w:highlight w:val="none"/>
        </w:rPr>
        <w:t>通讯地址：_________________________________________________</w:t>
      </w:r>
    </w:p>
    <w:p w14:paraId="6CD951D9">
      <w:pPr>
        <w:pageBreakBefore w:val="0"/>
        <w:widowControl/>
        <w:tabs>
          <w:tab w:val="left" w:pos="3815"/>
          <w:tab w:val="left" w:pos="5103"/>
          <w:tab w:val="left" w:pos="6237"/>
        </w:tabs>
        <w:overflowPunct/>
        <w:topLinePunct w:val="0"/>
        <w:bidi w:val="0"/>
        <w:snapToGrid w:val="0"/>
        <w:spacing w:after="190" w:afterLines="50" w:line="360" w:lineRule="auto"/>
        <w:ind w:left="210" w:leftChars="100"/>
        <w:rPr>
          <w:rFonts w:hint="eastAsia" w:ascii="宋体" w:hAnsi="宋体" w:eastAsia="宋体" w:cs="宋体"/>
          <w:sz w:val="24"/>
          <w:szCs w:val="24"/>
          <w:highlight w:val="none"/>
        </w:rPr>
      </w:pPr>
      <w:r>
        <w:rPr>
          <w:rFonts w:hint="eastAsia" w:ascii="宋体" w:hAnsi="宋体" w:eastAsia="宋体" w:cs="宋体"/>
          <w:sz w:val="24"/>
          <w:szCs w:val="24"/>
          <w:highlight w:val="none"/>
        </w:rPr>
        <w:t>邮政编码：___________________</w:t>
      </w:r>
      <w:r>
        <w:rPr>
          <w:rFonts w:hint="eastAsia" w:ascii="宋体" w:hAnsi="宋体" w:eastAsia="宋体" w:cs="宋体"/>
          <w:sz w:val="24"/>
          <w:szCs w:val="24"/>
          <w:highlight w:val="none"/>
        </w:rPr>
        <w:tab/>
      </w:r>
      <w:r>
        <w:rPr>
          <w:rFonts w:hint="eastAsia" w:ascii="宋体" w:hAnsi="宋体" w:eastAsia="宋体" w:cs="宋体"/>
          <w:sz w:val="24"/>
          <w:szCs w:val="24"/>
          <w:highlight w:val="none"/>
        </w:rPr>
        <w:t>电传：__________________</w:t>
      </w:r>
    </w:p>
    <w:tbl>
      <w:tblPr>
        <w:tblStyle w:val="32"/>
        <w:tblW w:w="99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862"/>
        <w:gridCol w:w="235"/>
        <w:gridCol w:w="4862"/>
      </w:tblGrid>
      <w:tr w14:paraId="16C614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6" w:hRule="atLeast"/>
          <w:jc w:val="center"/>
        </w:trPr>
        <w:tc>
          <w:tcPr>
            <w:tcW w:w="4862" w:type="dxa"/>
            <w:tcBorders>
              <w:top w:val="single" w:color="auto" w:sz="12" w:space="0"/>
              <w:left w:val="single" w:color="auto" w:sz="12" w:space="0"/>
              <w:bottom w:val="dashSmallGap" w:color="auto" w:sz="4" w:space="0"/>
              <w:right w:val="single" w:color="auto" w:sz="12" w:space="0"/>
            </w:tcBorders>
            <w:vAlign w:val="bottom"/>
          </w:tcPr>
          <w:p w14:paraId="62799D73">
            <w:pPr>
              <w:pageBreakBefore w:val="0"/>
              <w:widowControl/>
              <w:overflowPunct/>
              <w:topLinePunct w:val="0"/>
              <w:bidi w:val="0"/>
              <w:spacing w:line="360" w:lineRule="auto"/>
              <w:ind w:firstLine="7" w:firstLineChars="3"/>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附法定代表人身份证复印件</w:t>
            </w:r>
          </w:p>
        </w:tc>
        <w:tc>
          <w:tcPr>
            <w:tcW w:w="235" w:type="dxa"/>
            <w:tcBorders>
              <w:top w:val="nil"/>
              <w:left w:val="single" w:color="auto" w:sz="12" w:space="0"/>
              <w:bottom w:val="nil"/>
              <w:right w:val="single" w:color="auto" w:sz="12" w:space="0"/>
            </w:tcBorders>
          </w:tcPr>
          <w:p w14:paraId="6E79AE72">
            <w:pPr>
              <w:pageBreakBefore w:val="0"/>
              <w:widowControl/>
              <w:overflowPunct/>
              <w:topLinePunct w:val="0"/>
              <w:bidi w:val="0"/>
              <w:spacing w:line="360" w:lineRule="auto"/>
              <w:jc w:val="center"/>
              <w:rPr>
                <w:rFonts w:hint="eastAsia" w:ascii="宋体" w:hAnsi="宋体" w:eastAsia="宋体" w:cs="宋体"/>
                <w:sz w:val="24"/>
                <w:szCs w:val="24"/>
                <w:highlight w:val="none"/>
              </w:rPr>
            </w:pPr>
          </w:p>
        </w:tc>
        <w:tc>
          <w:tcPr>
            <w:tcW w:w="4862" w:type="dxa"/>
            <w:tcBorders>
              <w:top w:val="single" w:color="auto" w:sz="12" w:space="0"/>
              <w:left w:val="single" w:color="auto" w:sz="12" w:space="0"/>
              <w:bottom w:val="dashSmallGap" w:color="auto" w:sz="4" w:space="0"/>
              <w:right w:val="single" w:color="auto" w:sz="12" w:space="0"/>
            </w:tcBorders>
            <w:vAlign w:val="bottom"/>
          </w:tcPr>
          <w:p w14:paraId="5B620AC1">
            <w:pPr>
              <w:pageBreakBefore w:val="0"/>
              <w:widowControl/>
              <w:overflowPunct/>
              <w:topLinePunct w:val="0"/>
              <w:bidi w:val="0"/>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附被授权人身份证复印件</w:t>
            </w:r>
          </w:p>
        </w:tc>
      </w:tr>
      <w:tr w14:paraId="4CCD9D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89" w:hRule="atLeast"/>
          <w:jc w:val="center"/>
        </w:trPr>
        <w:tc>
          <w:tcPr>
            <w:tcW w:w="4862" w:type="dxa"/>
            <w:tcBorders>
              <w:top w:val="dashSmallGap" w:color="auto" w:sz="4" w:space="0"/>
              <w:left w:val="single" w:color="auto" w:sz="12" w:space="0"/>
              <w:bottom w:val="single" w:color="auto" w:sz="12" w:space="0"/>
              <w:right w:val="single" w:color="auto" w:sz="12" w:space="0"/>
            </w:tcBorders>
          </w:tcPr>
          <w:p w14:paraId="3F16D98A">
            <w:pPr>
              <w:pageBreakBefore w:val="0"/>
              <w:widowControl/>
              <w:overflowPunct/>
              <w:topLinePunct w:val="0"/>
              <w:bidi w:val="0"/>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（正、反面）</w:t>
            </w:r>
          </w:p>
        </w:tc>
        <w:tc>
          <w:tcPr>
            <w:tcW w:w="235" w:type="dxa"/>
            <w:tcBorders>
              <w:top w:val="nil"/>
              <w:left w:val="single" w:color="auto" w:sz="12" w:space="0"/>
              <w:bottom w:val="nil"/>
              <w:right w:val="single" w:color="auto" w:sz="12" w:space="0"/>
            </w:tcBorders>
          </w:tcPr>
          <w:p w14:paraId="2B5E6E86">
            <w:pPr>
              <w:pageBreakBefore w:val="0"/>
              <w:widowControl/>
              <w:overflowPunct/>
              <w:topLinePunct w:val="0"/>
              <w:bidi w:val="0"/>
              <w:spacing w:line="360" w:lineRule="auto"/>
              <w:jc w:val="center"/>
              <w:rPr>
                <w:rFonts w:hint="eastAsia" w:ascii="宋体" w:hAnsi="宋体" w:eastAsia="宋体" w:cs="宋体"/>
                <w:sz w:val="24"/>
                <w:szCs w:val="24"/>
                <w:highlight w:val="none"/>
              </w:rPr>
            </w:pPr>
          </w:p>
        </w:tc>
        <w:tc>
          <w:tcPr>
            <w:tcW w:w="4862" w:type="dxa"/>
            <w:tcBorders>
              <w:top w:val="dashSmallGap" w:color="auto" w:sz="4" w:space="0"/>
              <w:left w:val="single" w:color="auto" w:sz="12" w:space="0"/>
              <w:bottom w:val="single" w:color="auto" w:sz="12" w:space="0"/>
              <w:right w:val="single" w:color="auto" w:sz="12" w:space="0"/>
            </w:tcBorders>
          </w:tcPr>
          <w:p w14:paraId="317F6B16">
            <w:pPr>
              <w:pageBreakBefore w:val="0"/>
              <w:widowControl/>
              <w:overflowPunct/>
              <w:topLinePunct w:val="0"/>
              <w:bidi w:val="0"/>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（正、反面）</w:t>
            </w:r>
          </w:p>
        </w:tc>
      </w:tr>
    </w:tbl>
    <w:p w14:paraId="050B5767">
      <w:pPr>
        <w:pageBreakBefore w:val="0"/>
        <w:widowControl/>
        <w:tabs>
          <w:tab w:val="right" w:pos="9070"/>
        </w:tabs>
        <w:overflowPunct/>
        <w:topLinePunct w:val="0"/>
        <w:bidi w:val="0"/>
        <w:spacing w:before="190" w:beforeLines="50"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投标人名称</w:t>
      </w:r>
      <w:r>
        <w:rPr>
          <w:rFonts w:hint="eastAsia" w:ascii="宋体" w:hAnsi="宋体" w:eastAsia="宋体" w:cs="宋体"/>
          <w:sz w:val="24"/>
          <w:szCs w:val="24"/>
          <w:highlight w:val="none"/>
        </w:rPr>
        <w:t>：（</w:t>
      </w:r>
      <w:r>
        <w:rPr>
          <w:rFonts w:hint="eastAsia" w:ascii="宋体" w:hAnsi="宋体" w:eastAsia="宋体" w:cs="宋体"/>
          <w:sz w:val="24"/>
          <w:szCs w:val="24"/>
          <w:highlight w:val="none"/>
          <w:lang w:val="en-US" w:eastAsia="zh-CN"/>
        </w:rPr>
        <w:t>投标人</w:t>
      </w:r>
      <w:r>
        <w:rPr>
          <w:rFonts w:hint="eastAsia" w:ascii="宋体" w:hAnsi="宋体" w:eastAsia="宋体" w:cs="宋体"/>
          <w:sz w:val="24"/>
          <w:szCs w:val="24"/>
          <w:highlight w:val="none"/>
        </w:rPr>
        <w:t>全称并加盖公章）</w:t>
      </w:r>
      <w:r>
        <w:rPr>
          <w:rFonts w:hint="eastAsia" w:ascii="宋体" w:hAnsi="宋体" w:eastAsia="宋体" w:cs="宋体"/>
          <w:sz w:val="24"/>
          <w:szCs w:val="24"/>
          <w:highlight w:val="none"/>
        </w:rPr>
        <w:tab/>
      </w:r>
    </w:p>
    <w:p w14:paraId="0176B416">
      <w:pPr>
        <w:pageBreakBefore w:val="0"/>
        <w:widowControl/>
        <w:tabs>
          <w:tab w:val="right" w:pos="9070"/>
        </w:tabs>
        <w:overflowPunct/>
        <w:topLinePunct w:val="0"/>
        <w:bidi w:val="0"/>
        <w:spacing w:before="190" w:beforeLines="50"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法定代表人：（签字或盖章）</w:t>
      </w:r>
    </w:p>
    <w:p w14:paraId="5B1887B1">
      <w:pPr>
        <w:pageBreakBefore w:val="0"/>
        <w:widowControl/>
        <w:overflowPunct/>
        <w:topLinePunct w:val="0"/>
        <w:bidi w:val="0"/>
        <w:spacing w:after="190" w:afterLines="50" w:line="360" w:lineRule="auto"/>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年　月　日</w:t>
      </w:r>
    </w:p>
    <w:p w14:paraId="5234F842">
      <w:pPr>
        <w:pageBreakBefore w:val="0"/>
        <w:widowControl/>
        <w:overflowPunct/>
        <w:topLinePunct w:val="0"/>
        <w:bidi w:val="0"/>
        <w:spacing w:after="190" w:afterLines="50" w:line="360" w:lineRule="auto"/>
        <w:jc w:val="center"/>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eastAsia="zh-CN"/>
        </w:rPr>
        <w:t>法定代表人</w:t>
      </w:r>
      <w:r>
        <w:rPr>
          <w:rFonts w:hint="eastAsia" w:ascii="宋体" w:hAnsi="宋体" w:eastAsia="宋体" w:cs="宋体"/>
          <w:b/>
          <w:bCs/>
          <w:sz w:val="24"/>
          <w:szCs w:val="24"/>
          <w:highlight w:val="none"/>
          <w:lang w:val="en-US" w:eastAsia="zh-CN"/>
        </w:rPr>
        <w:t>资格</w:t>
      </w:r>
      <w:r>
        <w:rPr>
          <w:rFonts w:hint="eastAsia" w:ascii="宋体" w:hAnsi="宋体" w:eastAsia="宋体" w:cs="宋体"/>
          <w:b/>
          <w:bCs/>
          <w:sz w:val="24"/>
          <w:szCs w:val="24"/>
          <w:highlight w:val="none"/>
          <w:lang w:eastAsia="zh-CN"/>
        </w:rPr>
        <w:t>证明</w:t>
      </w:r>
      <w:r>
        <w:rPr>
          <w:rFonts w:hint="eastAsia" w:ascii="宋体" w:hAnsi="宋体" w:eastAsia="宋体" w:cs="宋体"/>
          <w:b/>
          <w:bCs/>
          <w:sz w:val="24"/>
          <w:szCs w:val="24"/>
          <w:highlight w:val="none"/>
          <w:lang w:val="en-US" w:eastAsia="zh-CN"/>
        </w:rPr>
        <w:t>书</w:t>
      </w:r>
    </w:p>
    <w:p w14:paraId="74EC0FF9">
      <w:pPr>
        <w:pStyle w:val="7"/>
        <w:pageBreakBefore w:val="0"/>
        <w:overflowPunct/>
        <w:topLinePunct w:val="0"/>
        <w:bidi w:val="0"/>
        <w:spacing w:line="360" w:lineRule="auto"/>
        <w:ind w:left="0" w:leftChars="0" w:firstLine="0" w:firstLineChars="0"/>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陕西天沃工程项目管理有限公司：</w:t>
      </w:r>
    </w:p>
    <w:p w14:paraId="5F02C867">
      <w:pPr>
        <w:pStyle w:val="7"/>
        <w:pageBreakBefore w:val="0"/>
        <w:overflowPunct/>
        <w:topLinePunct w:val="0"/>
        <w:bidi w:val="0"/>
        <w:spacing w:line="360" w:lineRule="auto"/>
        <w:ind w:left="0" w:leftChars="0" w:firstLine="0" w:firstLineChars="0"/>
        <w:rPr>
          <w:rFonts w:hint="eastAsia" w:ascii="宋体" w:hAnsi="宋体" w:eastAsia="宋体" w:cs="宋体"/>
          <w:sz w:val="24"/>
          <w:szCs w:val="24"/>
          <w:highlight w:val="none"/>
          <w:lang w:eastAsia="zh-CN"/>
        </w:rPr>
      </w:pPr>
    </w:p>
    <w:p w14:paraId="3726EF8F">
      <w:pPr>
        <w:pStyle w:val="7"/>
        <w:pageBreakBefore w:val="0"/>
        <w:overflowPunct/>
        <w:topLinePunct w:val="0"/>
        <w:bidi w:val="0"/>
        <w:spacing w:line="360" w:lineRule="auto"/>
        <w:ind w:left="0" w:leftChars="0" w:firstLine="0" w:firstLineChars="0"/>
        <w:rPr>
          <w:rFonts w:hint="eastAsia" w:ascii="宋体" w:hAnsi="宋体" w:eastAsia="宋体" w:cs="宋体"/>
          <w:sz w:val="24"/>
          <w:szCs w:val="24"/>
          <w:highlight w:val="none"/>
          <w:u w:val="none"/>
          <w:lang w:val="en-US" w:eastAsia="zh-CN"/>
        </w:rPr>
      </w:pPr>
      <w:r>
        <w:rPr>
          <w:rFonts w:hint="eastAsia" w:ascii="宋体" w:hAnsi="宋体" w:eastAsia="宋体" w:cs="宋体"/>
          <w:sz w:val="24"/>
          <w:szCs w:val="24"/>
          <w:highlight w:val="none"/>
          <w:u w:val="none"/>
          <w:lang w:val="en-US" w:eastAsia="zh-CN"/>
        </w:rPr>
        <w:t xml:space="preserve">   </w:t>
      </w:r>
      <w:r>
        <w:rPr>
          <w:rFonts w:hint="eastAsia" w:ascii="宋体" w:hAnsi="宋体" w:eastAsia="宋体" w:cs="宋体"/>
          <w:sz w:val="24"/>
          <w:szCs w:val="24"/>
          <w:highlight w:val="none"/>
          <w:u w:val="single"/>
          <w:lang w:val="en-US" w:eastAsia="zh-CN"/>
        </w:rPr>
        <w:t xml:space="preserve">    （法定代表人姓名）   </w:t>
      </w:r>
      <w:r>
        <w:rPr>
          <w:rFonts w:hint="eastAsia" w:ascii="宋体" w:hAnsi="宋体" w:eastAsia="宋体" w:cs="宋体"/>
          <w:sz w:val="24"/>
          <w:szCs w:val="24"/>
          <w:highlight w:val="none"/>
          <w:lang w:val="en-US" w:eastAsia="zh-CN"/>
        </w:rPr>
        <w:t xml:space="preserve">  系  </w:t>
      </w:r>
      <w:r>
        <w:rPr>
          <w:rFonts w:hint="eastAsia" w:ascii="宋体" w:hAnsi="宋体" w:eastAsia="宋体" w:cs="宋体"/>
          <w:sz w:val="24"/>
          <w:szCs w:val="24"/>
          <w:highlight w:val="none"/>
          <w:u w:val="single"/>
          <w:lang w:val="en-US" w:eastAsia="zh-CN"/>
        </w:rPr>
        <w:t xml:space="preserve">  （投标人全称）</w:t>
      </w:r>
      <w:r>
        <w:rPr>
          <w:rFonts w:hint="eastAsia" w:ascii="宋体" w:hAnsi="宋体" w:eastAsia="宋体" w:cs="宋体"/>
          <w:sz w:val="24"/>
          <w:szCs w:val="24"/>
          <w:highlight w:val="none"/>
          <w:u w:val="none"/>
          <w:lang w:val="en-US" w:eastAsia="zh-CN"/>
        </w:rPr>
        <w:t>的法定代表人，特此证明。</w:t>
      </w:r>
    </w:p>
    <w:p w14:paraId="36B1CD2A">
      <w:pPr>
        <w:pStyle w:val="7"/>
        <w:pageBreakBefore w:val="0"/>
        <w:overflowPunct/>
        <w:topLinePunct w:val="0"/>
        <w:bidi w:val="0"/>
        <w:spacing w:line="360" w:lineRule="auto"/>
        <w:ind w:left="0" w:leftChars="0" w:firstLine="0" w:firstLineChars="0"/>
        <w:rPr>
          <w:rFonts w:hint="eastAsia" w:ascii="宋体" w:hAnsi="宋体" w:eastAsia="宋体" w:cs="宋体"/>
          <w:sz w:val="24"/>
          <w:szCs w:val="24"/>
          <w:highlight w:val="none"/>
          <w:u w:val="none"/>
          <w:lang w:val="en-US" w:eastAsia="zh-CN"/>
        </w:rPr>
      </w:pP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531"/>
        <w:gridCol w:w="4531"/>
      </w:tblGrid>
      <w:tr w14:paraId="3E40D5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8" w:hRule="atLeast"/>
        </w:trPr>
        <w:tc>
          <w:tcPr>
            <w:tcW w:w="4640" w:type="dxa"/>
            <w:vAlign w:val="center"/>
          </w:tcPr>
          <w:p w14:paraId="09F64AD1">
            <w:pPr>
              <w:pStyle w:val="7"/>
              <w:pageBreakBefore w:val="0"/>
              <w:overflowPunct/>
              <w:topLinePunct w:val="0"/>
              <w:bidi w:val="0"/>
              <w:spacing w:line="360" w:lineRule="auto"/>
              <w:ind w:left="0" w:leftChars="0" w:firstLine="720" w:firstLineChars="300"/>
              <w:jc w:val="both"/>
              <w:rPr>
                <w:rFonts w:hint="eastAsia" w:ascii="宋体" w:hAnsi="宋体" w:eastAsia="宋体" w:cs="宋体"/>
                <w:sz w:val="24"/>
                <w:szCs w:val="24"/>
                <w:highlight w:val="none"/>
                <w:u w:val="none"/>
                <w:lang w:eastAsia="zh-CN"/>
              </w:rPr>
            </w:pPr>
            <w:r>
              <w:rPr>
                <w:rFonts w:hint="eastAsia" w:ascii="宋体" w:hAnsi="宋体" w:eastAsia="宋体" w:cs="宋体"/>
                <w:sz w:val="24"/>
                <w:szCs w:val="24"/>
                <w:highlight w:val="none"/>
                <w:u w:val="none"/>
                <w:lang w:eastAsia="zh-CN"/>
              </w:rPr>
              <w:t>法定代表人姓名身份证正面</w:t>
            </w:r>
          </w:p>
          <w:p w14:paraId="748169BE">
            <w:pPr>
              <w:pStyle w:val="7"/>
              <w:pageBreakBefore w:val="0"/>
              <w:overflowPunct/>
              <w:topLinePunct w:val="0"/>
              <w:bidi w:val="0"/>
              <w:spacing w:line="360" w:lineRule="auto"/>
              <w:jc w:val="center"/>
              <w:rPr>
                <w:rFonts w:hint="eastAsia" w:ascii="宋体" w:hAnsi="宋体" w:eastAsia="宋体" w:cs="宋体"/>
                <w:sz w:val="24"/>
                <w:szCs w:val="24"/>
                <w:highlight w:val="none"/>
                <w:u w:val="none"/>
                <w:vertAlign w:val="baseline"/>
                <w:lang w:val="en-US" w:eastAsia="zh-CN"/>
              </w:rPr>
            </w:pPr>
          </w:p>
        </w:tc>
        <w:tc>
          <w:tcPr>
            <w:tcW w:w="4640" w:type="dxa"/>
            <w:vAlign w:val="center"/>
          </w:tcPr>
          <w:p w14:paraId="1DF1BE43">
            <w:pPr>
              <w:pStyle w:val="7"/>
              <w:pageBreakBefore w:val="0"/>
              <w:overflowPunct/>
              <w:topLinePunct w:val="0"/>
              <w:bidi w:val="0"/>
              <w:spacing w:line="360" w:lineRule="auto"/>
              <w:ind w:left="0" w:leftChars="0" w:firstLine="720" w:firstLineChars="300"/>
              <w:jc w:val="both"/>
              <w:rPr>
                <w:rFonts w:hint="eastAsia" w:ascii="宋体" w:hAnsi="宋体" w:eastAsia="宋体" w:cs="宋体"/>
                <w:sz w:val="24"/>
                <w:szCs w:val="24"/>
                <w:highlight w:val="none"/>
                <w:u w:val="none"/>
                <w:lang w:eastAsia="zh-CN"/>
              </w:rPr>
            </w:pPr>
            <w:r>
              <w:rPr>
                <w:rFonts w:hint="eastAsia" w:ascii="宋体" w:hAnsi="宋体" w:eastAsia="宋体" w:cs="宋体"/>
                <w:sz w:val="24"/>
                <w:szCs w:val="24"/>
                <w:highlight w:val="none"/>
                <w:u w:val="none"/>
                <w:lang w:eastAsia="zh-CN"/>
              </w:rPr>
              <w:t>法定代表人姓名身份证反面</w:t>
            </w:r>
          </w:p>
          <w:p w14:paraId="72CA0B41">
            <w:pPr>
              <w:pStyle w:val="7"/>
              <w:pageBreakBefore w:val="0"/>
              <w:overflowPunct/>
              <w:topLinePunct w:val="0"/>
              <w:bidi w:val="0"/>
              <w:spacing w:line="360" w:lineRule="auto"/>
              <w:jc w:val="center"/>
              <w:rPr>
                <w:rFonts w:hint="eastAsia" w:ascii="宋体" w:hAnsi="宋体" w:eastAsia="宋体" w:cs="宋体"/>
                <w:sz w:val="24"/>
                <w:szCs w:val="24"/>
                <w:highlight w:val="none"/>
                <w:u w:val="none"/>
                <w:vertAlign w:val="baseline"/>
                <w:lang w:val="en-US" w:eastAsia="zh-CN"/>
              </w:rPr>
            </w:pPr>
          </w:p>
        </w:tc>
      </w:tr>
    </w:tbl>
    <w:p w14:paraId="0D325593">
      <w:pPr>
        <w:pageBreakBefore w:val="0"/>
        <w:widowControl/>
        <w:tabs>
          <w:tab w:val="right" w:pos="9070"/>
        </w:tabs>
        <w:overflowPunct/>
        <w:topLinePunct w:val="0"/>
        <w:bidi w:val="0"/>
        <w:spacing w:before="190" w:beforeLines="50" w:line="360" w:lineRule="auto"/>
        <w:rPr>
          <w:rFonts w:hint="eastAsia" w:ascii="宋体" w:hAnsi="宋体" w:eastAsia="宋体" w:cs="宋体"/>
          <w:sz w:val="24"/>
          <w:szCs w:val="24"/>
          <w:highlight w:val="none"/>
        </w:rPr>
      </w:pPr>
    </w:p>
    <w:p w14:paraId="221A16EA">
      <w:pPr>
        <w:pageBreakBefore w:val="0"/>
        <w:widowControl/>
        <w:tabs>
          <w:tab w:val="right" w:pos="9070"/>
        </w:tabs>
        <w:overflowPunct/>
        <w:topLinePunct w:val="0"/>
        <w:bidi w:val="0"/>
        <w:spacing w:before="190" w:beforeLines="50"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投标人名称</w:t>
      </w:r>
      <w:r>
        <w:rPr>
          <w:rFonts w:hint="eastAsia" w:ascii="宋体" w:hAnsi="宋体" w:eastAsia="宋体" w:cs="宋体"/>
          <w:sz w:val="24"/>
          <w:szCs w:val="24"/>
          <w:highlight w:val="none"/>
        </w:rPr>
        <w:t>：（</w:t>
      </w:r>
      <w:r>
        <w:rPr>
          <w:rFonts w:hint="eastAsia" w:ascii="宋体" w:hAnsi="宋体" w:eastAsia="宋体" w:cs="宋体"/>
          <w:sz w:val="24"/>
          <w:szCs w:val="24"/>
          <w:highlight w:val="none"/>
          <w:lang w:val="en-US" w:eastAsia="zh-CN"/>
        </w:rPr>
        <w:t>投标人</w:t>
      </w:r>
      <w:r>
        <w:rPr>
          <w:rFonts w:hint="eastAsia" w:ascii="宋体" w:hAnsi="宋体" w:eastAsia="宋体" w:cs="宋体"/>
          <w:sz w:val="24"/>
          <w:szCs w:val="24"/>
          <w:highlight w:val="none"/>
        </w:rPr>
        <w:t>全称并加盖公章）</w:t>
      </w:r>
      <w:r>
        <w:rPr>
          <w:rFonts w:hint="eastAsia" w:ascii="宋体" w:hAnsi="宋体" w:eastAsia="宋体" w:cs="宋体"/>
          <w:sz w:val="24"/>
          <w:szCs w:val="24"/>
          <w:highlight w:val="none"/>
        </w:rPr>
        <w:tab/>
      </w:r>
    </w:p>
    <w:p w14:paraId="515D2B15">
      <w:pPr>
        <w:pageBreakBefore w:val="0"/>
        <w:widowControl/>
        <w:tabs>
          <w:tab w:val="right" w:pos="9070"/>
        </w:tabs>
        <w:overflowPunct/>
        <w:topLinePunct w:val="0"/>
        <w:bidi w:val="0"/>
        <w:spacing w:before="190" w:beforeLines="50"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法定代表人：（签字或盖章）</w:t>
      </w:r>
    </w:p>
    <w:p w14:paraId="5175E128">
      <w:pPr>
        <w:pageBreakBefore w:val="0"/>
        <w:widowControl/>
        <w:overflowPunct/>
        <w:topLinePunct w:val="0"/>
        <w:bidi w:val="0"/>
        <w:spacing w:after="190" w:afterLines="50" w:line="360" w:lineRule="auto"/>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年　月　日</w:t>
      </w:r>
    </w:p>
    <w:p w14:paraId="13A187E9">
      <w:pPr>
        <w:keepNext w:val="0"/>
        <w:keepLines w:val="0"/>
        <w:pageBreakBefore w:val="0"/>
        <w:widowControl/>
        <w:suppressLineNumbers w:val="0"/>
        <w:overflowPunct/>
        <w:topLinePunct w:val="0"/>
        <w:bidi w:val="0"/>
        <w:spacing w:line="360" w:lineRule="auto"/>
        <w:jc w:val="left"/>
        <w:rPr>
          <w:rFonts w:hint="eastAsia" w:ascii="宋体" w:hAnsi="宋体" w:eastAsia="宋体" w:cs="宋体"/>
          <w:b/>
          <w:bCs/>
          <w:color w:val="000000"/>
          <w:kern w:val="0"/>
          <w:sz w:val="24"/>
          <w:szCs w:val="24"/>
          <w:highlight w:val="none"/>
          <w:lang w:val="en-US" w:eastAsia="zh-CN" w:bidi="ar"/>
        </w:rPr>
      </w:pPr>
    </w:p>
    <w:p w14:paraId="43E4888F">
      <w:pPr>
        <w:keepNext w:val="0"/>
        <w:keepLines w:val="0"/>
        <w:pageBreakBefore w:val="0"/>
        <w:widowControl/>
        <w:suppressLineNumbers w:val="0"/>
        <w:overflowPunct/>
        <w:topLinePunct w:val="0"/>
        <w:bidi w:val="0"/>
        <w:spacing w:line="360" w:lineRule="auto"/>
        <w:jc w:val="left"/>
        <w:rPr>
          <w:rFonts w:hint="eastAsia" w:ascii="宋体" w:hAnsi="宋体" w:eastAsia="宋体" w:cs="宋体"/>
          <w:b/>
          <w:bCs/>
          <w:color w:val="000000"/>
          <w:kern w:val="0"/>
          <w:sz w:val="24"/>
          <w:szCs w:val="24"/>
          <w:highlight w:val="none"/>
          <w:lang w:val="en-US" w:eastAsia="zh-CN" w:bidi="ar"/>
        </w:rPr>
      </w:pPr>
    </w:p>
    <w:p w14:paraId="5B9882CC">
      <w:pPr>
        <w:keepNext w:val="0"/>
        <w:keepLines w:val="0"/>
        <w:pageBreakBefore w:val="0"/>
        <w:widowControl/>
        <w:suppressLineNumbers w:val="0"/>
        <w:overflowPunct/>
        <w:topLinePunct w:val="0"/>
        <w:bidi w:val="0"/>
        <w:spacing w:line="360" w:lineRule="auto"/>
        <w:jc w:val="left"/>
        <w:rPr>
          <w:rFonts w:hint="eastAsia" w:ascii="宋体" w:hAnsi="宋体" w:eastAsia="宋体" w:cs="宋体"/>
          <w:b/>
          <w:bCs/>
          <w:color w:val="000000"/>
          <w:kern w:val="0"/>
          <w:sz w:val="24"/>
          <w:szCs w:val="24"/>
          <w:highlight w:val="none"/>
          <w:lang w:val="en-US" w:eastAsia="zh-CN" w:bidi="ar"/>
        </w:rPr>
      </w:pPr>
    </w:p>
    <w:p w14:paraId="53FDFD83">
      <w:pPr>
        <w:keepNext w:val="0"/>
        <w:keepLines w:val="0"/>
        <w:pageBreakBefore w:val="0"/>
        <w:widowControl/>
        <w:suppressLineNumbers w:val="0"/>
        <w:overflowPunct/>
        <w:topLinePunct w:val="0"/>
        <w:bidi w:val="0"/>
        <w:spacing w:line="360" w:lineRule="auto"/>
        <w:jc w:val="left"/>
        <w:rPr>
          <w:rFonts w:hint="eastAsia" w:ascii="宋体" w:hAnsi="宋体" w:eastAsia="宋体" w:cs="宋体"/>
          <w:b/>
          <w:bCs/>
          <w:color w:val="000000"/>
          <w:kern w:val="0"/>
          <w:sz w:val="24"/>
          <w:szCs w:val="24"/>
          <w:highlight w:val="none"/>
          <w:lang w:val="en-US" w:eastAsia="zh-CN" w:bidi="ar"/>
        </w:rPr>
      </w:pPr>
    </w:p>
    <w:p w14:paraId="2A3B8D38">
      <w:pPr>
        <w:keepNext w:val="0"/>
        <w:keepLines w:val="0"/>
        <w:pageBreakBefore w:val="0"/>
        <w:widowControl/>
        <w:suppressLineNumbers w:val="0"/>
        <w:overflowPunct/>
        <w:topLinePunct w:val="0"/>
        <w:bidi w:val="0"/>
        <w:spacing w:line="360" w:lineRule="auto"/>
        <w:jc w:val="left"/>
        <w:rPr>
          <w:rFonts w:hint="eastAsia" w:ascii="宋体" w:hAnsi="宋体" w:eastAsia="宋体" w:cs="宋体"/>
          <w:b/>
          <w:bCs/>
          <w:color w:val="000000"/>
          <w:kern w:val="0"/>
          <w:sz w:val="24"/>
          <w:szCs w:val="24"/>
          <w:highlight w:val="none"/>
          <w:lang w:val="en-US" w:eastAsia="zh-CN" w:bidi="ar"/>
        </w:rPr>
      </w:pPr>
    </w:p>
    <w:p w14:paraId="7BD2C4BC">
      <w:pPr>
        <w:keepNext w:val="0"/>
        <w:keepLines w:val="0"/>
        <w:pageBreakBefore w:val="0"/>
        <w:widowControl/>
        <w:suppressLineNumbers w:val="0"/>
        <w:overflowPunct/>
        <w:topLinePunct w:val="0"/>
        <w:bidi w:val="0"/>
        <w:spacing w:line="360" w:lineRule="auto"/>
        <w:jc w:val="left"/>
        <w:rPr>
          <w:rFonts w:hint="eastAsia" w:ascii="宋体" w:hAnsi="宋体" w:eastAsia="宋体" w:cs="宋体"/>
          <w:b/>
          <w:bCs/>
          <w:color w:val="000000"/>
          <w:kern w:val="0"/>
          <w:sz w:val="24"/>
          <w:szCs w:val="24"/>
          <w:highlight w:val="none"/>
          <w:lang w:val="en-US" w:eastAsia="zh-CN" w:bidi="ar"/>
        </w:rPr>
      </w:pPr>
    </w:p>
    <w:p w14:paraId="7F4793C7">
      <w:pPr>
        <w:keepNext w:val="0"/>
        <w:keepLines w:val="0"/>
        <w:pageBreakBefore w:val="0"/>
        <w:widowControl/>
        <w:suppressLineNumbers w:val="0"/>
        <w:overflowPunct/>
        <w:topLinePunct w:val="0"/>
        <w:bidi w:val="0"/>
        <w:spacing w:line="360" w:lineRule="auto"/>
        <w:jc w:val="left"/>
        <w:rPr>
          <w:rFonts w:hint="eastAsia" w:ascii="宋体" w:hAnsi="宋体" w:eastAsia="宋体" w:cs="宋体"/>
          <w:b/>
          <w:bCs/>
          <w:color w:val="000000"/>
          <w:kern w:val="0"/>
          <w:sz w:val="24"/>
          <w:szCs w:val="24"/>
          <w:highlight w:val="none"/>
          <w:lang w:val="en-US" w:eastAsia="zh-CN" w:bidi="ar"/>
        </w:rPr>
      </w:pPr>
    </w:p>
    <w:p w14:paraId="3EB3D641">
      <w:pPr>
        <w:keepNext w:val="0"/>
        <w:keepLines w:val="0"/>
        <w:pageBreakBefore w:val="0"/>
        <w:widowControl/>
        <w:suppressLineNumbers w:val="0"/>
        <w:overflowPunct/>
        <w:topLinePunct w:val="0"/>
        <w:bidi w:val="0"/>
        <w:spacing w:line="360" w:lineRule="auto"/>
        <w:jc w:val="left"/>
        <w:rPr>
          <w:rFonts w:hint="eastAsia" w:ascii="宋体" w:hAnsi="宋体" w:eastAsia="宋体" w:cs="宋体"/>
          <w:b/>
          <w:bCs/>
          <w:color w:val="000000"/>
          <w:kern w:val="0"/>
          <w:sz w:val="24"/>
          <w:szCs w:val="24"/>
          <w:highlight w:val="none"/>
          <w:lang w:val="en-US" w:eastAsia="zh-CN" w:bidi="ar"/>
        </w:rPr>
      </w:pPr>
    </w:p>
    <w:p w14:paraId="40C69518">
      <w:pPr>
        <w:rPr>
          <w:rFonts w:hint="eastAsia" w:ascii="宋体" w:hAnsi="宋体" w:eastAsia="宋体" w:cs="宋体"/>
          <w:b/>
          <w:bCs/>
          <w:color w:val="000000"/>
          <w:kern w:val="0"/>
          <w:sz w:val="24"/>
          <w:szCs w:val="24"/>
          <w:highlight w:val="none"/>
          <w:lang w:val="en-US" w:eastAsia="zh-CN" w:bidi="ar"/>
        </w:rPr>
      </w:pPr>
      <w:r>
        <w:rPr>
          <w:rFonts w:hint="eastAsia" w:ascii="宋体" w:hAnsi="宋体" w:eastAsia="宋体" w:cs="宋体"/>
          <w:b/>
          <w:bCs/>
          <w:color w:val="000000"/>
          <w:kern w:val="0"/>
          <w:sz w:val="24"/>
          <w:szCs w:val="24"/>
          <w:highlight w:val="none"/>
          <w:lang w:val="en-US" w:eastAsia="zh-CN" w:bidi="ar"/>
        </w:rPr>
        <w:br w:type="page"/>
      </w:r>
    </w:p>
    <w:p w14:paraId="3085AC66">
      <w:pPr>
        <w:keepNext w:val="0"/>
        <w:keepLines w:val="0"/>
        <w:pageBreakBefore w:val="0"/>
        <w:widowControl/>
        <w:suppressLineNumbers w:val="0"/>
        <w:overflowPunct/>
        <w:topLinePunct w:val="0"/>
        <w:bidi w:val="0"/>
        <w:spacing w:line="360" w:lineRule="auto"/>
        <w:jc w:val="left"/>
        <w:rPr>
          <w:rFonts w:hint="eastAsia" w:ascii="宋体" w:hAnsi="宋体" w:eastAsia="宋体" w:cs="宋体"/>
          <w:sz w:val="24"/>
          <w:szCs w:val="24"/>
          <w:highlight w:val="none"/>
        </w:rPr>
      </w:pPr>
      <w:r>
        <w:rPr>
          <w:rFonts w:hint="eastAsia" w:ascii="宋体" w:hAnsi="宋体" w:eastAsia="宋体" w:cs="宋体"/>
          <w:b/>
          <w:bCs/>
          <w:color w:val="000000"/>
          <w:kern w:val="0"/>
          <w:sz w:val="24"/>
          <w:szCs w:val="24"/>
          <w:highlight w:val="none"/>
          <w:lang w:val="en-US" w:eastAsia="zh-CN" w:bidi="ar"/>
        </w:rPr>
        <w:t xml:space="preserve">附件：4、投标人关联关系 </w:t>
      </w:r>
    </w:p>
    <w:p w14:paraId="0DC684D2">
      <w:pPr>
        <w:keepNext w:val="0"/>
        <w:keepLines w:val="0"/>
        <w:pageBreakBefore w:val="0"/>
        <w:widowControl/>
        <w:suppressLineNumbers w:val="0"/>
        <w:overflowPunct/>
        <w:topLinePunct w:val="0"/>
        <w:bidi w:val="0"/>
        <w:spacing w:line="360" w:lineRule="auto"/>
        <w:jc w:val="left"/>
        <w:rPr>
          <w:rFonts w:hint="eastAsia"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 xml:space="preserve">1、投标人单位负责人在其他单位任职情况 </w:t>
      </w:r>
    </w:p>
    <w:p w14:paraId="55216C85">
      <w:pPr>
        <w:keepNext w:val="0"/>
        <w:keepLines w:val="0"/>
        <w:pageBreakBefore w:val="0"/>
        <w:widowControl/>
        <w:suppressLineNumbers w:val="0"/>
        <w:overflowPunct/>
        <w:topLinePunct w:val="0"/>
        <w:bidi w:val="0"/>
        <w:spacing w:line="360" w:lineRule="auto"/>
        <w:jc w:val="left"/>
        <w:rPr>
          <w:rFonts w:hint="eastAsia"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2、投标人控股关系说明</w:t>
      </w:r>
    </w:p>
    <w:p w14:paraId="270778E4">
      <w:pPr>
        <w:keepNext w:val="0"/>
        <w:keepLines w:val="0"/>
        <w:pageBreakBefore w:val="0"/>
        <w:widowControl/>
        <w:suppressLineNumbers w:val="0"/>
        <w:overflowPunct/>
        <w:topLinePunct w:val="0"/>
        <w:bidi w:val="0"/>
        <w:spacing w:line="360" w:lineRule="auto"/>
        <w:jc w:val="left"/>
        <w:rPr>
          <w:rFonts w:hint="eastAsia" w:ascii="宋体" w:hAnsi="宋体" w:eastAsia="宋体" w:cs="宋体"/>
          <w:color w:val="000000"/>
          <w:kern w:val="0"/>
          <w:sz w:val="24"/>
          <w:szCs w:val="24"/>
          <w:highlight w:val="none"/>
          <w:u w:val="single"/>
          <w:lang w:val="en-US" w:eastAsia="zh-CN" w:bidi="ar"/>
        </w:rPr>
      </w:pPr>
      <w:r>
        <w:rPr>
          <w:rFonts w:hint="eastAsia" w:ascii="宋体" w:hAnsi="宋体" w:eastAsia="宋体" w:cs="宋体"/>
          <w:color w:val="000000"/>
          <w:kern w:val="0"/>
          <w:sz w:val="24"/>
          <w:szCs w:val="24"/>
          <w:highlight w:val="none"/>
          <w:lang w:val="en-US" w:eastAsia="zh-CN" w:bidi="ar"/>
        </w:rPr>
        <w:t>（1）投标人下属控股单位：</w:t>
      </w:r>
      <w:r>
        <w:rPr>
          <w:rFonts w:hint="eastAsia" w:ascii="宋体" w:hAnsi="宋体" w:eastAsia="宋体" w:cs="宋体"/>
          <w:color w:val="000000"/>
          <w:kern w:val="0"/>
          <w:sz w:val="24"/>
          <w:szCs w:val="24"/>
          <w:highlight w:val="none"/>
          <w:u w:val="single"/>
          <w:lang w:val="en-US" w:eastAsia="zh-CN" w:bidi="ar"/>
        </w:rPr>
        <w:t xml:space="preserve">                  </w:t>
      </w:r>
    </w:p>
    <w:p w14:paraId="1CE8BF51">
      <w:pPr>
        <w:keepNext w:val="0"/>
        <w:keepLines w:val="0"/>
        <w:pageBreakBefore w:val="0"/>
        <w:widowControl/>
        <w:suppressLineNumbers w:val="0"/>
        <w:overflowPunct/>
        <w:topLinePunct w:val="0"/>
        <w:bidi w:val="0"/>
        <w:spacing w:line="360" w:lineRule="auto"/>
        <w:jc w:val="left"/>
        <w:rPr>
          <w:rFonts w:hint="eastAsia" w:ascii="宋体" w:hAnsi="宋体" w:eastAsia="宋体" w:cs="宋体"/>
          <w:color w:val="000000"/>
          <w:kern w:val="0"/>
          <w:sz w:val="24"/>
          <w:szCs w:val="24"/>
          <w:highlight w:val="none"/>
          <w:u w:val="single"/>
          <w:lang w:val="en-US" w:eastAsia="zh-CN" w:bidi="ar"/>
        </w:rPr>
      </w:pPr>
      <w:r>
        <w:rPr>
          <w:rFonts w:hint="eastAsia" w:ascii="宋体" w:hAnsi="宋体" w:eastAsia="宋体" w:cs="宋体"/>
          <w:color w:val="000000"/>
          <w:kern w:val="0"/>
          <w:sz w:val="24"/>
          <w:szCs w:val="24"/>
          <w:highlight w:val="none"/>
          <w:lang w:val="en-US" w:eastAsia="zh-CN" w:bidi="ar"/>
        </w:rPr>
        <w:t>（2）投标人上属被控股单位：</w:t>
      </w:r>
      <w:r>
        <w:rPr>
          <w:rFonts w:hint="eastAsia" w:ascii="宋体" w:hAnsi="宋体" w:eastAsia="宋体" w:cs="宋体"/>
          <w:color w:val="000000"/>
          <w:kern w:val="0"/>
          <w:sz w:val="24"/>
          <w:szCs w:val="24"/>
          <w:highlight w:val="none"/>
          <w:u w:val="single"/>
          <w:lang w:val="en-US" w:eastAsia="zh-CN" w:bidi="ar"/>
        </w:rPr>
        <w:t xml:space="preserve">                </w:t>
      </w:r>
    </w:p>
    <w:p w14:paraId="39090266">
      <w:pPr>
        <w:keepNext w:val="0"/>
        <w:keepLines w:val="0"/>
        <w:pageBreakBefore w:val="0"/>
        <w:widowControl/>
        <w:suppressLineNumbers w:val="0"/>
        <w:overflowPunct/>
        <w:topLinePunct w:val="0"/>
        <w:bidi w:val="0"/>
        <w:spacing w:line="360" w:lineRule="auto"/>
        <w:jc w:val="left"/>
        <w:rPr>
          <w:rFonts w:hint="eastAsia"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 xml:space="preserve">3、投标人管理关系说明 </w:t>
      </w:r>
    </w:p>
    <w:p w14:paraId="7D850CF3">
      <w:pPr>
        <w:keepNext w:val="0"/>
        <w:keepLines w:val="0"/>
        <w:pageBreakBefore w:val="0"/>
        <w:widowControl/>
        <w:suppressLineNumbers w:val="0"/>
        <w:overflowPunct/>
        <w:topLinePunct w:val="0"/>
        <w:bidi w:val="0"/>
        <w:spacing w:line="360" w:lineRule="auto"/>
        <w:jc w:val="left"/>
        <w:rPr>
          <w:rFonts w:hint="eastAsia"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（1）投标人下属管理单位：</w:t>
      </w:r>
      <w:r>
        <w:rPr>
          <w:rFonts w:hint="eastAsia" w:ascii="宋体" w:hAnsi="宋体" w:eastAsia="宋体" w:cs="宋体"/>
          <w:color w:val="000000"/>
          <w:kern w:val="0"/>
          <w:sz w:val="24"/>
          <w:szCs w:val="24"/>
          <w:highlight w:val="none"/>
          <w:u w:val="single"/>
          <w:lang w:val="en-US" w:eastAsia="zh-CN" w:bidi="ar"/>
        </w:rPr>
        <w:t xml:space="preserve">                  </w:t>
      </w:r>
      <w:r>
        <w:rPr>
          <w:rFonts w:hint="eastAsia" w:ascii="宋体" w:hAnsi="宋体" w:eastAsia="宋体" w:cs="宋体"/>
          <w:color w:val="000000"/>
          <w:kern w:val="0"/>
          <w:sz w:val="24"/>
          <w:szCs w:val="24"/>
          <w:highlight w:val="none"/>
          <w:lang w:val="en-US" w:eastAsia="zh-CN" w:bidi="ar"/>
        </w:rPr>
        <w:t xml:space="preserve"> </w:t>
      </w:r>
    </w:p>
    <w:p w14:paraId="38D39ADC">
      <w:pPr>
        <w:keepNext w:val="0"/>
        <w:keepLines w:val="0"/>
        <w:pageBreakBefore w:val="0"/>
        <w:widowControl/>
        <w:suppressLineNumbers w:val="0"/>
        <w:overflowPunct/>
        <w:topLinePunct w:val="0"/>
        <w:bidi w:val="0"/>
        <w:spacing w:line="360" w:lineRule="auto"/>
        <w:jc w:val="left"/>
        <w:rPr>
          <w:rFonts w:hint="eastAsia"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管理职责（行政、人事等）：</w:t>
      </w:r>
      <w:r>
        <w:rPr>
          <w:rFonts w:hint="eastAsia" w:ascii="宋体" w:hAnsi="宋体" w:eastAsia="宋体" w:cs="宋体"/>
          <w:color w:val="000000"/>
          <w:kern w:val="0"/>
          <w:sz w:val="24"/>
          <w:szCs w:val="24"/>
          <w:highlight w:val="none"/>
          <w:u w:val="single"/>
          <w:lang w:val="en-US" w:eastAsia="zh-CN" w:bidi="ar"/>
        </w:rPr>
        <w:t xml:space="preserve">                 </w:t>
      </w:r>
      <w:r>
        <w:rPr>
          <w:rFonts w:hint="eastAsia" w:ascii="宋体" w:hAnsi="宋体" w:eastAsia="宋体" w:cs="宋体"/>
          <w:color w:val="000000"/>
          <w:kern w:val="0"/>
          <w:sz w:val="24"/>
          <w:szCs w:val="24"/>
          <w:highlight w:val="none"/>
          <w:lang w:val="en-US" w:eastAsia="zh-CN" w:bidi="ar"/>
        </w:rPr>
        <w:t xml:space="preserve"> </w:t>
      </w:r>
    </w:p>
    <w:p w14:paraId="0BC6505D">
      <w:pPr>
        <w:keepNext w:val="0"/>
        <w:keepLines w:val="0"/>
        <w:pageBreakBefore w:val="0"/>
        <w:widowControl/>
        <w:suppressLineNumbers w:val="0"/>
        <w:overflowPunct/>
        <w:topLinePunct w:val="0"/>
        <w:bidi w:val="0"/>
        <w:spacing w:line="360" w:lineRule="auto"/>
        <w:jc w:val="left"/>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（2）投标人上属被管理单位：</w:t>
      </w:r>
      <w:r>
        <w:rPr>
          <w:rFonts w:hint="eastAsia" w:ascii="宋体" w:hAnsi="宋体" w:eastAsia="宋体" w:cs="宋体"/>
          <w:color w:val="000000"/>
          <w:kern w:val="0"/>
          <w:sz w:val="24"/>
          <w:szCs w:val="24"/>
          <w:highlight w:val="none"/>
          <w:u w:val="single"/>
          <w:lang w:val="en-US" w:eastAsia="zh-CN" w:bidi="ar"/>
        </w:rPr>
        <w:t xml:space="preserve">                </w:t>
      </w:r>
      <w:r>
        <w:rPr>
          <w:rFonts w:hint="eastAsia" w:ascii="宋体" w:hAnsi="宋体" w:eastAsia="宋体" w:cs="宋体"/>
          <w:color w:val="000000"/>
          <w:kern w:val="0"/>
          <w:sz w:val="24"/>
          <w:szCs w:val="24"/>
          <w:highlight w:val="none"/>
          <w:lang w:val="en-US" w:eastAsia="zh-CN" w:bidi="ar"/>
        </w:rPr>
        <w:t xml:space="preserve"> </w:t>
      </w:r>
    </w:p>
    <w:p w14:paraId="0A72216A">
      <w:pPr>
        <w:keepNext w:val="0"/>
        <w:keepLines w:val="0"/>
        <w:pageBreakBefore w:val="0"/>
        <w:widowControl/>
        <w:suppressLineNumbers w:val="0"/>
        <w:overflowPunct/>
        <w:topLinePunct w:val="0"/>
        <w:bidi w:val="0"/>
        <w:spacing w:line="360" w:lineRule="auto"/>
        <w:jc w:val="left"/>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管理职责（行政、人事等）：</w:t>
      </w:r>
      <w:r>
        <w:rPr>
          <w:rFonts w:hint="eastAsia" w:ascii="宋体" w:hAnsi="宋体" w:eastAsia="宋体" w:cs="宋体"/>
          <w:color w:val="000000"/>
          <w:kern w:val="0"/>
          <w:sz w:val="24"/>
          <w:szCs w:val="24"/>
          <w:highlight w:val="none"/>
          <w:u w:val="single"/>
          <w:lang w:val="en-US" w:eastAsia="zh-CN" w:bidi="ar"/>
        </w:rPr>
        <w:t xml:space="preserve">                </w:t>
      </w:r>
      <w:r>
        <w:rPr>
          <w:rFonts w:hint="eastAsia" w:ascii="宋体" w:hAnsi="宋体" w:eastAsia="宋体" w:cs="宋体"/>
          <w:color w:val="000000"/>
          <w:kern w:val="0"/>
          <w:sz w:val="24"/>
          <w:szCs w:val="24"/>
          <w:highlight w:val="none"/>
          <w:lang w:val="en-US" w:eastAsia="zh-CN" w:bidi="ar"/>
        </w:rPr>
        <w:t xml:space="preserve"> </w:t>
      </w:r>
    </w:p>
    <w:p w14:paraId="20DD23B3">
      <w:pPr>
        <w:keepNext w:val="0"/>
        <w:keepLines w:val="0"/>
        <w:pageBreakBefore w:val="0"/>
        <w:widowControl/>
        <w:suppressLineNumbers w:val="0"/>
        <w:overflowPunct/>
        <w:topLinePunct w:val="0"/>
        <w:bidi w:val="0"/>
        <w:spacing w:line="360" w:lineRule="auto"/>
        <w:jc w:val="left"/>
        <w:rPr>
          <w:rFonts w:hint="eastAsia" w:ascii="宋体" w:hAnsi="宋体" w:eastAsia="宋体" w:cs="宋体"/>
          <w:color w:val="000000"/>
          <w:kern w:val="0"/>
          <w:sz w:val="24"/>
          <w:szCs w:val="24"/>
          <w:highlight w:val="none"/>
          <w:lang w:val="en-US" w:eastAsia="zh-CN" w:bidi="ar"/>
        </w:rPr>
      </w:pPr>
    </w:p>
    <w:p w14:paraId="3772E9DF">
      <w:pPr>
        <w:keepNext w:val="0"/>
        <w:keepLines w:val="0"/>
        <w:pageBreakBefore w:val="0"/>
        <w:widowControl/>
        <w:suppressLineNumbers w:val="0"/>
        <w:overflowPunct/>
        <w:topLinePunct w:val="0"/>
        <w:bidi w:val="0"/>
        <w:spacing w:line="360" w:lineRule="auto"/>
        <w:jc w:val="left"/>
        <w:rPr>
          <w:rFonts w:hint="eastAsia" w:ascii="宋体" w:hAnsi="宋体" w:eastAsia="宋体" w:cs="宋体"/>
          <w:color w:val="000000"/>
          <w:kern w:val="0"/>
          <w:sz w:val="24"/>
          <w:szCs w:val="24"/>
          <w:highlight w:val="none"/>
          <w:lang w:val="en-US" w:eastAsia="zh-CN" w:bidi="ar"/>
        </w:rPr>
      </w:pPr>
    </w:p>
    <w:p w14:paraId="3996E2A1">
      <w:pPr>
        <w:keepNext w:val="0"/>
        <w:keepLines w:val="0"/>
        <w:pageBreakBefore w:val="0"/>
        <w:widowControl/>
        <w:suppressLineNumbers w:val="0"/>
        <w:overflowPunct/>
        <w:topLinePunct w:val="0"/>
        <w:bidi w:val="0"/>
        <w:spacing w:line="360" w:lineRule="auto"/>
        <w:jc w:val="left"/>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 xml:space="preserve">投标人名称：（投标人全称并加盖公章） </w:t>
      </w:r>
    </w:p>
    <w:p w14:paraId="3D9223EF">
      <w:pPr>
        <w:keepNext w:val="0"/>
        <w:keepLines w:val="0"/>
        <w:pageBreakBefore w:val="0"/>
        <w:widowControl/>
        <w:suppressLineNumbers w:val="0"/>
        <w:overflowPunct/>
        <w:topLinePunct w:val="0"/>
        <w:bidi w:val="0"/>
        <w:spacing w:line="360" w:lineRule="auto"/>
        <w:jc w:val="left"/>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 xml:space="preserve">法定代表人或其委托代理人： （签字或盖章） </w:t>
      </w:r>
    </w:p>
    <w:p w14:paraId="468D9CAE">
      <w:pPr>
        <w:keepNext w:val="0"/>
        <w:keepLines w:val="0"/>
        <w:pageBreakBefore w:val="0"/>
        <w:widowControl/>
        <w:suppressLineNumbers w:val="0"/>
        <w:overflowPunct/>
        <w:topLinePunct w:val="0"/>
        <w:bidi w:val="0"/>
        <w:spacing w:line="360" w:lineRule="auto"/>
        <w:jc w:val="left"/>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日期： 年 月 日</w:t>
      </w:r>
    </w:p>
    <w:p w14:paraId="6730F184">
      <w:pPr>
        <w:keepNext w:val="0"/>
        <w:keepLines w:val="0"/>
        <w:pageBreakBefore w:val="0"/>
        <w:widowControl/>
        <w:suppressLineNumbers w:val="0"/>
        <w:overflowPunct/>
        <w:topLinePunct w:val="0"/>
        <w:bidi w:val="0"/>
        <w:spacing w:line="360" w:lineRule="auto"/>
        <w:jc w:val="left"/>
        <w:rPr>
          <w:rFonts w:hint="eastAsia" w:ascii="宋体" w:hAnsi="宋体" w:eastAsia="宋体" w:cs="宋体"/>
          <w:b/>
          <w:bCs/>
          <w:color w:val="000000"/>
          <w:kern w:val="0"/>
          <w:sz w:val="24"/>
          <w:szCs w:val="24"/>
          <w:highlight w:val="none"/>
          <w:lang w:val="en-US" w:eastAsia="zh-CN" w:bidi="ar"/>
        </w:rPr>
      </w:pPr>
    </w:p>
    <w:p w14:paraId="374CE8F9">
      <w:pPr>
        <w:keepNext w:val="0"/>
        <w:keepLines w:val="0"/>
        <w:pageBreakBefore w:val="0"/>
        <w:widowControl/>
        <w:suppressLineNumbers w:val="0"/>
        <w:overflowPunct/>
        <w:topLinePunct w:val="0"/>
        <w:bidi w:val="0"/>
        <w:spacing w:line="360" w:lineRule="auto"/>
        <w:jc w:val="left"/>
        <w:rPr>
          <w:rFonts w:hint="eastAsia" w:ascii="宋体" w:hAnsi="宋体" w:eastAsia="宋体" w:cs="宋体"/>
          <w:b/>
          <w:bCs/>
          <w:color w:val="000000"/>
          <w:kern w:val="0"/>
          <w:sz w:val="24"/>
          <w:szCs w:val="24"/>
          <w:highlight w:val="none"/>
          <w:lang w:val="en-US" w:eastAsia="zh-CN" w:bidi="ar"/>
        </w:rPr>
      </w:pPr>
    </w:p>
    <w:p w14:paraId="69AF1831">
      <w:pPr>
        <w:keepNext w:val="0"/>
        <w:keepLines w:val="0"/>
        <w:pageBreakBefore w:val="0"/>
        <w:widowControl/>
        <w:suppressLineNumbers w:val="0"/>
        <w:overflowPunct/>
        <w:topLinePunct w:val="0"/>
        <w:bidi w:val="0"/>
        <w:spacing w:line="360" w:lineRule="auto"/>
        <w:jc w:val="left"/>
        <w:rPr>
          <w:rFonts w:hint="eastAsia" w:ascii="宋体" w:hAnsi="宋体" w:eastAsia="宋体" w:cs="宋体"/>
          <w:b/>
          <w:bCs/>
          <w:color w:val="000000"/>
          <w:kern w:val="0"/>
          <w:sz w:val="24"/>
          <w:szCs w:val="24"/>
          <w:highlight w:val="none"/>
          <w:lang w:val="en-US" w:eastAsia="zh-CN" w:bidi="ar"/>
        </w:rPr>
      </w:pPr>
    </w:p>
    <w:p w14:paraId="5712512E">
      <w:pPr>
        <w:keepNext w:val="0"/>
        <w:keepLines w:val="0"/>
        <w:pageBreakBefore w:val="0"/>
        <w:widowControl/>
        <w:suppressLineNumbers w:val="0"/>
        <w:overflowPunct/>
        <w:topLinePunct w:val="0"/>
        <w:bidi w:val="0"/>
        <w:spacing w:line="360" w:lineRule="auto"/>
        <w:jc w:val="left"/>
        <w:rPr>
          <w:rFonts w:hint="eastAsia" w:ascii="宋体" w:hAnsi="宋体" w:eastAsia="宋体" w:cs="宋体"/>
          <w:b/>
          <w:bCs/>
          <w:color w:val="000000"/>
          <w:kern w:val="0"/>
          <w:sz w:val="24"/>
          <w:szCs w:val="24"/>
          <w:highlight w:val="none"/>
          <w:lang w:val="en-US" w:eastAsia="zh-CN" w:bidi="ar"/>
        </w:rPr>
      </w:pPr>
    </w:p>
    <w:p w14:paraId="3D8F276E">
      <w:pPr>
        <w:pageBreakBefore w:val="0"/>
        <w:widowControl/>
        <w:overflowPunct/>
        <w:topLinePunct w:val="0"/>
        <w:bidi w:val="0"/>
        <w:spacing w:after="190" w:afterLines="50" w:line="360" w:lineRule="auto"/>
        <w:rPr>
          <w:rFonts w:hint="eastAsia" w:ascii="宋体" w:hAnsi="宋体" w:eastAsia="宋体" w:cs="宋体"/>
          <w:b/>
          <w:sz w:val="24"/>
          <w:szCs w:val="24"/>
          <w:highlight w:val="none"/>
        </w:rPr>
      </w:pPr>
    </w:p>
    <w:p w14:paraId="48E2C752">
      <w:pPr>
        <w:pageBreakBefore w:val="0"/>
        <w:widowControl/>
        <w:overflowPunct/>
        <w:topLinePunct w:val="0"/>
        <w:bidi w:val="0"/>
        <w:spacing w:after="190" w:afterLines="50" w:line="360" w:lineRule="auto"/>
        <w:rPr>
          <w:rFonts w:hint="eastAsia" w:ascii="宋体" w:hAnsi="宋体" w:eastAsia="宋体" w:cs="宋体"/>
          <w:b/>
          <w:sz w:val="24"/>
          <w:szCs w:val="24"/>
          <w:highlight w:val="none"/>
        </w:rPr>
      </w:pPr>
    </w:p>
    <w:p w14:paraId="0A466B0B">
      <w:pPr>
        <w:pageBreakBefore w:val="0"/>
        <w:overflowPunct/>
        <w:topLinePunct w:val="0"/>
        <w:bidi w:val="0"/>
        <w:spacing w:before="120" w:beforeLines="50" w:after="240" w:afterLines="100" w:line="360" w:lineRule="auto"/>
        <w:rPr>
          <w:rFonts w:hint="eastAsia" w:ascii="宋体" w:hAnsi="宋体" w:eastAsia="宋体" w:cs="宋体"/>
          <w:b w:val="0"/>
          <w:bCs/>
          <w:sz w:val="24"/>
          <w:szCs w:val="24"/>
          <w:highlight w:val="none"/>
        </w:rPr>
      </w:pPr>
      <w:r>
        <w:rPr>
          <w:rFonts w:hint="eastAsia" w:ascii="宋体" w:hAnsi="宋体" w:eastAsia="宋体" w:cs="宋体"/>
          <w:sz w:val="24"/>
          <w:szCs w:val="24"/>
          <w:highlight w:val="none"/>
        </w:rPr>
        <w:br w:type="page"/>
      </w:r>
    </w:p>
    <w:p w14:paraId="5018B980">
      <w:pPr>
        <w:pageBreakBefore w:val="0"/>
        <w:widowControl/>
        <w:overflowPunct/>
        <w:topLinePunct w:val="0"/>
        <w:bidi w:val="0"/>
        <w:spacing w:line="360" w:lineRule="auto"/>
        <w:ind w:firstLine="200"/>
        <w:jc w:val="center"/>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四、供应商概况</w:t>
      </w:r>
    </w:p>
    <w:p w14:paraId="3480C425">
      <w:pPr>
        <w:pageBreakBefore w:val="0"/>
        <w:overflowPunct/>
        <w:topLinePunct w:val="0"/>
        <w:bidi w:val="0"/>
        <w:spacing w:before="250" w:line="360" w:lineRule="auto"/>
        <w:ind w:left="3169"/>
        <w:rPr>
          <w:rFonts w:hint="eastAsia" w:ascii="宋体" w:hAnsi="宋体" w:eastAsia="宋体" w:cs="宋体"/>
          <w:sz w:val="24"/>
          <w:szCs w:val="24"/>
          <w:highlight w:val="none"/>
        </w:rPr>
      </w:pPr>
      <w:r>
        <w:rPr>
          <w:rFonts w:hint="eastAsia" w:ascii="宋体" w:hAnsi="宋体" w:eastAsia="宋体" w:cs="宋体"/>
          <w:b/>
          <w:bCs/>
          <w:spacing w:val="1"/>
          <w:sz w:val="24"/>
          <w:szCs w:val="24"/>
          <w:highlight w:val="none"/>
          <w:lang w:val="en-US" w:eastAsia="zh-CN"/>
        </w:rPr>
        <w:t>投标人</w:t>
      </w:r>
      <w:r>
        <w:rPr>
          <w:rFonts w:hint="eastAsia" w:ascii="宋体" w:hAnsi="宋体" w:eastAsia="宋体" w:cs="宋体"/>
          <w:b/>
          <w:bCs/>
          <w:spacing w:val="1"/>
          <w:sz w:val="24"/>
          <w:szCs w:val="24"/>
          <w:highlight w:val="none"/>
        </w:rPr>
        <w:t>基本情况及组织架构</w:t>
      </w:r>
    </w:p>
    <w:tbl>
      <w:tblPr>
        <w:tblStyle w:val="109"/>
        <w:tblW w:w="9637" w:type="dxa"/>
        <w:tblInd w:w="-193"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400"/>
        <w:gridCol w:w="819"/>
        <w:gridCol w:w="259"/>
        <w:gridCol w:w="889"/>
        <w:gridCol w:w="1129"/>
        <w:gridCol w:w="529"/>
        <w:gridCol w:w="1238"/>
        <w:gridCol w:w="869"/>
        <w:gridCol w:w="1505"/>
      </w:tblGrid>
      <w:tr w14:paraId="7F2116F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4" w:hRule="atLeast"/>
        </w:trPr>
        <w:tc>
          <w:tcPr>
            <w:tcW w:w="2400" w:type="dxa"/>
            <w:vAlign w:val="top"/>
          </w:tcPr>
          <w:p w14:paraId="279E2E05">
            <w:pPr>
              <w:pageBreakBefore w:val="0"/>
              <w:overflowPunct/>
              <w:topLinePunct w:val="0"/>
              <w:bidi w:val="0"/>
              <w:spacing w:before="194" w:line="360" w:lineRule="auto"/>
              <w:ind w:left="415"/>
              <w:rPr>
                <w:rFonts w:hint="eastAsia" w:ascii="宋体" w:hAnsi="宋体" w:eastAsia="宋体" w:cs="宋体"/>
                <w:sz w:val="24"/>
                <w:szCs w:val="24"/>
                <w:highlight w:val="none"/>
              </w:rPr>
            </w:pPr>
            <w:r>
              <w:rPr>
                <w:rFonts w:hint="eastAsia" w:ascii="宋体" w:hAnsi="宋体" w:eastAsia="宋体" w:cs="宋体"/>
                <w:spacing w:val="2"/>
                <w:sz w:val="24"/>
                <w:szCs w:val="24"/>
                <w:highlight w:val="none"/>
                <w:lang w:val="en-US" w:eastAsia="zh-CN"/>
              </w:rPr>
              <w:t>投标人</w:t>
            </w:r>
            <w:r>
              <w:rPr>
                <w:rFonts w:hint="eastAsia" w:ascii="宋体" w:hAnsi="宋体" w:eastAsia="宋体" w:cs="宋体"/>
                <w:spacing w:val="2"/>
                <w:sz w:val="24"/>
                <w:szCs w:val="24"/>
                <w:highlight w:val="none"/>
              </w:rPr>
              <w:t>名称</w:t>
            </w:r>
          </w:p>
        </w:tc>
        <w:tc>
          <w:tcPr>
            <w:tcW w:w="7237" w:type="dxa"/>
            <w:gridSpan w:val="8"/>
            <w:vAlign w:val="top"/>
          </w:tcPr>
          <w:p w14:paraId="5E8A717A">
            <w:pPr>
              <w:pStyle w:val="108"/>
              <w:pageBreakBefore w:val="0"/>
              <w:overflowPunct/>
              <w:topLinePunct w:val="0"/>
              <w:bidi w:val="0"/>
              <w:spacing w:line="360" w:lineRule="auto"/>
              <w:rPr>
                <w:rFonts w:hint="eastAsia" w:ascii="宋体" w:hAnsi="宋体" w:eastAsia="宋体" w:cs="宋体"/>
                <w:sz w:val="24"/>
                <w:szCs w:val="24"/>
                <w:highlight w:val="none"/>
              </w:rPr>
            </w:pPr>
          </w:p>
        </w:tc>
      </w:tr>
      <w:tr w14:paraId="0A5A6B6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00" w:hRule="atLeast"/>
        </w:trPr>
        <w:tc>
          <w:tcPr>
            <w:tcW w:w="2400" w:type="dxa"/>
            <w:vAlign w:val="top"/>
          </w:tcPr>
          <w:p w14:paraId="0C0533F8">
            <w:pPr>
              <w:pageBreakBefore w:val="0"/>
              <w:overflowPunct/>
              <w:topLinePunct w:val="0"/>
              <w:bidi w:val="0"/>
              <w:spacing w:before="191" w:line="360" w:lineRule="auto"/>
              <w:ind w:left="524"/>
              <w:rPr>
                <w:rFonts w:hint="eastAsia" w:ascii="宋体" w:hAnsi="宋体" w:eastAsia="宋体" w:cs="宋体"/>
                <w:sz w:val="24"/>
                <w:szCs w:val="24"/>
                <w:highlight w:val="none"/>
              </w:rPr>
            </w:pPr>
            <w:r>
              <w:rPr>
                <w:rFonts w:hint="eastAsia" w:ascii="宋体" w:hAnsi="宋体" w:eastAsia="宋体" w:cs="宋体"/>
                <w:spacing w:val="-2"/>
                <w:sz w:val="24"/>
                <w:szCs w:val="24"/>
                <w:highlight w:val="none"/>
              </w:rPr>
              <w:t>注册地址</w:t>
            </w:r>
          </w:p>
        </w:tc>
        <w:tc>
          <w:tcPr>
            <w:tcW w:w="3625" w:type="dxa"/>
            <w:gridSpan w:val="5"/>
            <w:vAlign w:val="top"/>
          </w:tcPr>
          <w:p w14:paraId="7CF3C9AD">
            <w:pPr>
              <w:pStyle w:val="108"/>
              <w:pageBreakBefore w:val="0"/>
              <w:overflowPunct/>
              <w:topLinePunct w:val="0"/>
              <w:bidi w:val="0"/>
              <w:spacing w:line="360" w:lineRule="auto"/>
              <w:rPr>
                <w:rFonts w:hint="eastAsia" w:ascii="宋体" w:hAnsi="宋体" w:eastAsia="宋体" w:cs="宋体"/>
                <w:sz w:val="24"/>
                <w:szCs w:val="24"/>
                <w:highlight w:val="none"/>
              </w:rPr>
            </w:pPr>
          </w:p>
        </w:tc>
        <w:tc>
          <w:tcPr>
            <w:tcW w:w="1238" w:type="dxa"/>
            <w:vAlign w:val="top"/>
          </w:tcPr>
          <w:p w14:paraId="4C455A3B">
            <w:pPr>
              <w:pageBreakBefore w:val="0"/>
              <w:overflowPunct/>
              <w:topLinePunct w:val="0"/>
              <w:bidi w:val="0"/>
              <w:spacing w:before="190" w:line="360" w:lineRule="auto"/>
              <w:ind w:left="157"/>
              <w:rPr>
                <w:rFonts w:hint="eastAsia" w:ascii="宋体" w:hAnsi="宋体" w:eastAsia="宋体" w:cs="宋体"/>
                <w:sz w:val="24"/>
                <w:szCs w:val="24"/>
                <w:highlight w:val="none"/>
              </w:rPr>
            </w:pPr>
            <w:r>
              <w:rPr>
                <w:rFonts w:hint="eastAsia" w:ascii="宋体" w:hAnsi="宋体" w:eastAsia="宋体" w:cs="宋体"/>
                <w:spacing w:val="2"/>
                <w:sz w:val="24"/>
                <w:szCs w:val="24"/>
                <w:highlight w:val="none"/>
              </w:rPr>
              <w:t>邮政编码</w:t>
            </w:r>
          </w:p>
        </w:tc>
        <w:tc>
          <w:tcPr>
            <w:tcW w:w="2374" w:type="dxa"/>
            <w:gridSpan w:val="2"/>
            <w:vAlign w:val="top"/>
          </w:tcPr>
          <w:p w14:paraId="6AEA6227">
            <w:pPr>
              <w:pStyle w:val="108"/>
              <w:pageBreakBefore w:val="0"/>
              <w:overflowPunct/>
              <w:topLinePunct w:val="0"/>
              <w:bidi w:val="0"/>
              <w:spacing w:line="360" w:lineRule="auto"/>
              <w:rPr>
                <w:rFonts w:hint="eastAsia" w:ascii="宋体" w:hAnsi="宋体" w:eastAsia="宋体" w:cs="宋体"/>
                <w:sz w:val="24"/>
                <w:szCs w:val="24"/>
                <w:highlight w:val="none"/>
              </w:rPr>
            </w:pPr>
          </w:p>
        </w:tc>
      </w:tr>
      <w:tr w14:paraId="64DAB61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9" w:hRule="atLeast"/>
        </w:trPr>
        <w:tc>
          <w:tcPr>
            <w:tcW w:w="2400" w:type="dxa"/>
            <w:vMerge w:val="restart"/>
            <w:tcBorders>
              <w:bottom w:val="nil"/>
            </w:tcBorders>
            <w:vAlign w:val="center"/>
          </w:tcPr>
          <w:p w14:paraId="7D737D65">
            <w:pPr>
              <w:pageBreakBefore w:val="0"/>
              <w:overflowPunct/>
              <w:topLinePunct w:val="0"/>
              <w:bidi w:val="0"/>
              <w:spacing w:before="74" w:line="360" w:lineRule="auto"/>
              <w:ind w:left="524"/>
              <w:jc w:val="both"/>
              <w:rPr>
                <w:rFonts w:hint="eastAsia" w:ascii="宋体" w:hAnsi="宋体" w:eastAsia="宋体" w:cs="宋体"/>
                <w:sz w:val="24"/>
                <w:szCs w:val="24"/>
                <w:highlight w:val="none"/>
              </w:rPr>
            </w:pPr>
            <w:r>
              <w:rPr>
                <w:rFonts w:hint="eastAsia" w:ascii="宋体" w:hAnsi="宋体" w:eastAsia="宋体" w:cs="宋体"/>
                <w:spacing w:val="-2"/>
                <w:sz w:val="24"/>
                <w:szCs w:val="24"/>
                <w:highlight w:val="none"/>
              </w:rPr>
              <w:t>联系方式</w:t>
            </w:r>
          </w:p>
        </w:tc>
        <w:tc>
          <w:tcPr>
            <w:tcW w:w="1078" w:type="dxa"/>
            <w:gridSpan w:val="2"/>
            <w:vAlign w:val="top"/>
          </w:tcPr>
          <w:p w14:paraId="7D9D6536">
            <w:pPr>
              <w:pageBreakBefore w:val="0"/>
              <w:overflowPunct/>
              <w:topLinePunct w:val="0"/>
              <w:bidi w:val="0"/>
              <w:spacing w:before="203" w:line="360" w:lineRule="auto"/>
              <w:ind w:left="182"/>
              <w:rPr>
                <w:rFonts w:hint="eastAsia" w:ascii="宋体" w:hAnsi="宋体" w:eastAsia="宋体" w:cs="宋体"/>
                <w:sz w:val="24"/>
                <w:szCs w:val="24"/>
                <w:highlight w:val="none"/>
              </w:rPr>
            </w:pPr>
            <w:r>
              <w:rPr>
                <w:rFonts w:hint="eastAsia" w:ascii="宋体" w:hAnsi="宋体" w:eastAsia="宋体" w:cs="宋体"/>
                <w:spacing w:val="-3"/>
                <w:sz w:val="24"/>
                <w:szCs w:val="24"/>
                <w:highlight w:val="none"/>
              </w:rPr>
              <w:t>联系人</w:t>
            </w:r>
          </w:p>
        </w:tc>
        <w:tc>
          <w:tcPr>
            <w:tcW w:w="2547" w:type="dxa"/>
            <w:gridSpan w:val="3"/>
            <w:vAlign w:val="top"/>
          </w:tcPr>
          <w:p w14:paraId="736D2CE9">
            <w:pPr>
              <w:pStyle w:val="108"/>
              <w:pageBreakBefore w:val="0"/>
              <w:overflowPunct/>
              <w:topLinePunct w:val="0"/>
              <w:bidi w:val="0"/>
              <w:spacing w:line="360" w:lineRule="auto"/>
              <w:rPr>
                <w:rFonts w:hint="eastAsia" w:ascii="宋体" w:hAnsi="宋体" w:eastAsia="宋体" w:cs="宋体"/>
                <w:sz w:val="24"/>
                <w:szCs w:val="24"/>
                <w:highlight w:val="none"/>
              </w:rPr>
            </w:pPr>
          </w:p>
        </w:tc>
        <w:tc>
          <w:tcPr>
            <w:tcW w:w="1238" w:type="dxa"/>
            <w:vAlign w:val="top"/>
          </w:tcPr>
          <w:p w14:paraId="26B784A8">
            <w:pPr>
              <w:pageBreakBefore w:val="0"/>
              <w:overflowPunct/>
              <w:topLinePunct w:val="0"/>
              <w:bidi w:val="0"/>
              <w:spacing w:before="203" w:line="360" w:lineRule="auto"/>
              <w:ind w:left="387"/>
              <w:rPr>
                <w:rFonts w:hint="eastAsia" w:ascii="宋体" w:hAnsi="宋体" w:eastAsia="宋体" w:cs="宋体"/>
                <w:sz w:val="24"/>
                <w:szCs w:val="24"/>
                <w:highlight w:val="none"/>
              </w:rPr>
            </w:pPr>
            <w:r>
              <w:rPr>
                <w:rFonts w:hint="eastAsia" w:ascii="宋体" w:hAnsi="宋体" w:eastAsia="宋体" w:cs="宋体"/>
                <w:spacing w:val="4"/>
                <w:sz w:val="24"/>
                <w:szCs w:val="24"/>
                <w:highlight w:val="none"/>
              </w:rPr>
              <w:t>电话</w:t>
            </w:r>
          </w:p>
        </w:tc>
        <w:tc>
          <w:tcPr>
            <w:tcW w:w="2374" w:type="dxa"/>
            <w:gridSpan w:val="2"/>
            <w:vAlign w:val="top"/>
          </w:tcPr>
          <w:p w14:paraId="1FC226EC">
            <w:pPr>
              <w:pStyle w:val="108"/>
              <w:pageBreakBefore w:val="0"/>
              <w:overflowPunct/>
              <w:topLinePunct w:val="0"/>
              <w:bidi w:val="0"/>
              <w:spacing w:line="360" w:lineRule="auto"/>
              <w:rPr>
                <w:rFonts w:hint="eastAsia" w:ascii="宋体" w:hAnsi="宋体" w:eastAsia="宋体" w:cs="宋体"/>
                <w:sz w:val="24"/>
                <w:szCs w:val="24"/>
                <w:highlight w:val="none"/>
              </w:rPr>
            </w:pPr>
          </w:p>
        </w:tc>
      </w:tr>
      <w:tr w14:paraId="4C0942D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9" w:hRule="atLeast"/>
        </w:trPr>
        <w:tc>
          <w:tcPr>
            <w:tcW w:w="2400" w:type="dxa"/>
            <w:vMerge w:val="continue"/>
            <w:tcBorders>
              <w:top w:val="nil"/>
            </w:tcBorders>
            <w:vAlign w:val="top"/>
          </w:tcPr>
          <w:p w14:paraId="2A963EE8">
            <w:pPr>
              <w:pStyle w:val="108"/>
              <w:pageBreakBefore w:val="0"/>
              <w:overflowPunct/>
              <w:topLinePunct w:val="0"/>
              <w:bidi w:val="0"/>
              <w:spacing w:line="360" w:lineRule="auto"/>
              <w:rPr>
                <w:rFonts w:hint="eastAsia" w:ascii="宋体" w:hAnsi="宋体" w:eastAsia="宋体" w:cs="宋体"/>
                <w:sz w:val="24"/>
                <w:szCs w:val="24"/>
                <w:highlight w:val="none"/>
              </w:rPr>
            </w:pPr>
          </w:p>
        </w:tc>
        <w:tc>
          <w:tcPr>
            <w:tcW w:w="1078" w:type="dxa"/>
            <w:gridSpan w:val="2"/>
            <w:vAlign w:val="top"/>
          </w:tcPr>
          <w:p w14:paraId="361C5E7D">
            <w:pPr>
              <w:pageBreakBefore w:val="0"/>
              <w:overflowPunct/>
              <w:topLinePunct w:val="0"/>
              <w:bidi w:val="0"/>
              <w:spacing w:before="200" w:line="360" w:lineRule="auto"/>
              <w:ind w:left="302"/>
              <w:rPr>
                <w:rFonts w:hint="eastAsia" w:ascii="宋体" w:hAnsi="宋体" w:eastAsia="宋体" w:cs="宋体"/>
                <w:sz w:val="24"/>
                <w:szCs w:val="24"/>
                <w:highlight w:val="none"/>
              </w:rPr>
            </w:pPr>
            <w:r>
              <w:rPr>
                <w:rFonts w:hint="eastAsia" w:ascii="宋体" w:hAnsi="宋体" w:eastAsia="宋体" w:cs="宋体"/>
                <w:spacing w:val="-2"/>
                <w:sz w:val="24"/>
                <w:szCs w:val="24"/>
                <w:highlight w:val="none"/>
              </w:rPr>
              <w:t>传真</w:t>
            </w:r>
          </w:p>
        </w:tc>
        <w:tc>
          <w:tcPr>
            <w:tcW w:w="2547" w:type="dxa"/>
            <w:gridSpan w:val="3"/>
            <w:vAlign w:val="top"/>
          </w:tcPr>
          <w:p w14:paraId="356F8678">
            <w:pPr>
              <w:pStyle w:val="108"/>
              <w:pageBreakBefore w:val="0"/>
              <w:overflowPunct/>
              <w:topLinePunct w:val="0"/>
              <w:bidi w:val="0"/>
              <w:spacing w:line="360" w:lineRule="auto"/>
              <w:rPr>
                <w:rFonts w:hint="eastAsia" w:ascii="宋体" w:hAnsi="宋体" w:eastAsia="宋体" w:cs="宋体"/>
                <w:sz w:val="24"/>
                <w:szCs w:val="24"/>
                <w:highlight w:val="none"/>
              </w:rPr>
            </w:pPr>
          </w:p>
        </w:tc>
        <w:tc>
          <w:tcPr>
            <w:tcW w:w="1238" w:type="dxa"/>
            <w:vAlign w:val="top"/>
          </w:tcPr>
          <w:p w14:paraId="16B8E0C3">
            <w:pPr>
              <w:pageBreakBefore w:val="0"/>
              <w:overflowPunct/>
              <w:topLinePunct w:val="0"/>
              <w:bidi w:val="0"/>
              <w:spacing w:before="208" w:line="360" w:lineRule="auto"/>
              <w:ind w:left="387"/>
              <w:rPr>
                <w:rFonts w:hint="eastAsia" w:ascii="宋体" w:hAnsi="宋体" w:eastAsia="宋体" w:cs="宋体"/>
                <w:sz w:val="24"/>
                <w:szCs w:val="24"/>
                <w:highlight w:val="none"/>
              </w:rPr>
            </w:pPr>
            <w:r>
              <w:rPr>
                <w:rFonts w:hint="eastAsia" w:ascii="宋体" w:hAnsi="宋体" w:eastAsia="宋体" w:cs="宋体"/>
                <w:spacing w:val="5"/>
                <w:sz w:val="24"/>
                <w:szCs w:val="24"/>
                <w:highlight w:val="none"/>
              </w:rPr>
              <w:t>网址</w:t>
            </w:r>
          </w:p>
        </w:tc>
        <w:tc>
          <w:tcPr>
            <w:tcW w:w="2374" w:type="dxa"/>
            <w:gridSpan w:val="2"/>
            <w:vAlign w:val="top"/>
          </w:tcPr>
          <w:p w14:paraId="20484ECE">
            <w:pPr>
              <w:pStyle w:val="108"/>
              <w:pageBreakBefore w:val="0"/>
              <w:overflowPunct/>
              <w:topLinePunct w:val="0"/>
              <w:bidi w:val="0"/>
              <w:spacing w:line="360" w:lineRule="auto"/>
              <w:rPr>
                <w:rFonts w:hint="eastAsia" w:ascii="宋体" w:hAnsi="宋体" w:eastAsia="宋体" w:cs="宋体"/>
                <w:sz w:val="24"/>
                <w:szCs w:val="24"/>
                <w:highlight w:val="none"/>
              </w:rPr>
            </w:pPr>
          </w:p>
        </w:tc>
      </w:tr>
      <w:tr w14:paraId="61DF300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0" w:hRule="atLeast"/>
        </w:trPr>
        <w:tc>
          <w:tcPr>
            <w:tcW w:w="2400" w:type="dxa"/>
            <w:vAlign w:val="top"/>
          </w:tcPr>
          <w:p w14:paraId="362E37E4">
            <w:pPr>
              <w:pageBreakBefore w:val="0"/>
              <w:overflowPunct/>
              <w:topLinePunct w:val="0"/>
              <w:bidi w:val="0"/>
              <w:spacing w:before="123" w:line="360" w:lineRule="auto"/>
              <w:ind w:left="524"/>
              <w:rPr>
                <w:rFonts w:hint="eastAsia" w:ascii="宋体" w:hAnsi="宋体" w:eastAsia="宋体" w:cs="宋体"/>
                <w:sz w:val="24"/>
                <w:szCs w:val="24"/>
                <w:highlight w:val="none"/>
              </w:rPr>
            </w:pPr>
            <w:r>
              <w:rPr>
                <w:rFonts w:hint="eastAsia" w:ascii="宋体" w:hAnsi="宋体" w:eastAsia="宋体" w:cs="宋体"/>
                <w:spacing w:val="3"/>
                <w:sz w:val="24"/>
                <w:szCs w:val="24"/>
                <w:highlight w:val="none"/>
              </w:rPr>
              <w:t>组织结构</w:t>
            </w:r>
          </w:p>
        </w:tc>
        <w:tc>
          <w:tcPr>
            <w:tcW w:w="7237" w:type="dxa"/>
            <w:gridSpan w:val="8"/>
            <w:vAlign w:val="top"/>
          </w:tcPr>
          <w:p w14:paraId="0D9F7091">
            <w:pPr>
              <w:pStyle w:val="108"/>
              <w:pageBreakBefore w:val="0"/>
              <w:overflowPunct/>
              <w:topLinePunct w:val="0"/>
              <w:bidi w:val="0"/>
              <w:spacing w:line="360" w:lineRule="auto"/>
              <w:rPr>
                <w:rFonts w:hint="eastAsia" w:ascii="宋体" w:hAnsi="宋体" w:eastAsia="宋体" w:cs="宋体"/>
                <w:sz w:val="24"/>
                <w:szCs w:val="24"/>
                <w:highlight w:val="none"/>
              </w:rPr>
            </w:pPr>
          </w:p>
        </w:tc>
      </w:tr>
      <w:tr w14:paraId="25C84C9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00" w:hRule="atLeast"/>
        </w:trPr>
        <w:tc>
          <w:tcPr>
            <w:tcW w:w="2400" w:type="dxa"/>
            <w:vAlign w:val="top"/>
          </w:tcPr>
          <w:p w14:paraId="65B07705">
            <w:pPr>
              <w:pageBreakBefore w:val="0"/>
              <w:overflowPunct/>
              <w:topLinePunct w:val="0"/>
              <w:bidi w:val="0"/>
              <w:spacing w:before="192" w:line="360" w:lineRule="auto"/>
              <w:ind w:left="415"/>
              <w:rPr>
                <w:rFonts w:hint="eastAsia" w:ascii="宋体" w:hAnsi="宋体" w:eastAsia="宋体" w:cs="宋体"/>
                <w:sz w:val="24"/>
                <w:szCs w:val="24"/>
                <w:highlight w:val="none"/>
              </w:rPr>
            </w:pPr>
            <w:r>
              <w:rPr>
                <w:rFonts w:hint="eastAsia" w:ascii="宋体" w:hAnsi="宋体" w:eastAsia="宋体" w:cs="宋体"/>
                <w:spacing w:val="-2"/>
                <w:sz w:val="24"/>
                <w:szCs w:val="24"/>
                <w:highlight w:val="none"/>
              </w:rPr>
              <w:t>法定代表人</w:t>
            </w:r>
          </w:p>
        </w:tc>
        <w:tc>
          <w:tcPr>
            <w:tcW w:w="819" w:type="dxa"/>
            <w:vAlign w:val="top"/>
          </w:tcPr>
          <w:p w14:paraId="5A1C809E">
            <w:pPr>
              <w:pageBreakBefore w:val="0"/>
              <w:overflowPunct/>
              <w:topLinePunct w:val="0"/>
              <w:bidi w:val="0"/>
              <w:spacing w:before="192" w:line="360" w:lineRule="auto"/>
              <w:ind w:left="172"/>
              <w:rPr>
                <w:rFonts w:hint="eastAsia" w:ascii="宋体" w:hAnsi="宋体" w:eastAsia="宋体" w:cs="宋体"/>
                <w:sz w:val="24"/>
                <w:szCs w:val="24"/>
                <w:highlight w:val="none"/>
              </w:rPr>
            </w:pPr>
            <w:r>
              <w:rPr>
                <w:rFonts w:hint="eastAsia" w:ascii="宋体" w:hAnsi="宋体" w:eastAsia="宋体" w:cs="宋体"/>
                <w:spacing w:val="14"/>
                <w:sz w:val="24"/>
                <w:szCs w:val="24"/>
                <w:highlight w:val="none"/>
              </w:rPr>
              <w:t>姓名</w:t>
            </w:r>
          </w:p>
        </w:tc>
        <w:tc>
          <w:tcPr>
            <w:tcW w:w="1148" w:type="dxa"/>
            <w:gridSpan w:val="2"/>
            <w:vAlign w:val="top"/>
          </w:tcPr>
          <w:p w14:paraId="6E496388">
            <w:pPr>
              <w:pStyle w:val="108"/>
              <w:pageBreakBefore w:val="0"/>
              <w:overflowPunct/>
              <w:topLinePunct w:val="0"/>
              <w:bidi w:val="0"/>
              <w:spacing w:line="360" w:lineRule="auto"/>
              <w:rPr>
                <w:rFonts w:hint="eastAsia" w:ascii="宋体" w:hAnsi="宋体" w:eastAsia="宋体" w:cs="宋体"/>
                <w:sz w:val="24"/>
                <w:szCs w:val="24"/>
                <w:highlight w:val="none"/>
              </w:rPr>
            </w:pPr>
          </w:p>
        </w:tc>
        <w:tc>
          <w:tcPr>
            <w:tcW w:w="1658" w:type="dxa"/>
            <w:gridSpan w:val="2"/>
            <w:vAlign w:val="top"/>
          </w:tcPr>
          <w:p w14:paraId="475551E8">
            <w:pPr>
              <w:pageBreakBefore w:val="0"/>
              <w:overflowPunct/>
              <w:topLinePunct w:val="0"/>
              <w:bidi w:val="0"/>
              <w:spacing w:before="192" w:line="360" w:lineRule="auto"/>
              <w:ind w:left="364"/>
              <w:rPr>
                <w:rFonts w:hint="eastAsia" w:ascii="宋体" w:hAnsi="宋体" w:eastAsia="宋体" w:cs="宋体"/>
                <w:sz w:val="24"/>
                <w:szCs w:val="24"/>
                <w:highlight w:val="none"/>
              </w:rPr>
            </w:pPr>
            <w:r>
              <w:rPr>
                <w:rFonts w:hint="eastAsia" w:ascii="宋体" w:hAnsi="宋体" w:eastAsia="宋体" w:cs="宋体"/>
                <w:spacing w:val="2"/>
                <w:sz w:val="24"/>
                <w:szCs w:val="24"/>
                <w:highlight w:val="none"/>
              </w:rPr>
              <w:t>技术职称</w:t>
            </w:r>
          </w:p>
        </w:tc>
        <w:tc>
          <w:tcPr>
            <w:tcW w:w="1238" w:type="dxa"/>
            <w:vAlign w:val="top"/>
          </w:tcPr>
          <w:p w14:paraId="78203D58">
            <w:pPr>
              <w:pStyle w:val="108"/>
              <w:pageBreakBefore w:val="0"/>
              <w:overflowPunct/>
              <w:topLinePunct w:val="0"/>
              <w:bidi w:val="0"/>
              <w:spacing w:line="360" w:lineRule="auto"/>
              <w:rPr>
                <w:rFonts w:hint="eastAsia" w:ascii="宋体" w:hAnsi="宋体" w:eastAsia="宋体" w:cs="宋体"/>
                <w:sz w:val="24"/>
                <w:szCs w:val="24"/>
                <w:highlight w:val="none"/>
              </w:rPr>
            </w:pPr>
          </w:p>
        </w:tc>
        <w:tc>
          <w:tcPr>
            <w:tcW w:w="869" w:type="dxa"/>
            <w:vAlign w:val="top"/>
          </w:tcPr>
          <w:p w14:paraId="306D7BF8">
            <w:pPr>
              <w:pageBreakBefore w:val="0"/>
              <w:overflowPunct/>
              <w:topLinePunct w:val="0"/>
              <w:bidi w:val="0"/>
              <w:spacing w:before="195" w:line="360" w:lineRule="auto"/>
              <w:ind w:left="199"/>
              <w:rPr>
                <w:rFonts w:hint="eastAsia" w:ascii="宋体" w:hAnsi="宋体" w:eastAsia="宋体" w:cs="宋体"/>
                <w:sz w:val="24"/>
                <w:szCs w:val="24"/>
                <w:highlight w:val="none"/>
              </w:rPr>
            </w:pPr>
            <w:r>
              <w:rPr>
                <w:rFonts w:hint="eastAsia" w:ascii="宋体" w:hAnsi="宋体" w:eastAsia="宋体" w:cs="宋体"/>
                <w:spacing w:val="4"/>
                <w:sz w:val="24"/>
                <w:szCs w:val="24"/>
                <w:highlight w:val="none"/>
              </w:rPr>
              <w:t>电话</w:t>
            </w:r>
          </w:p>
        </w:tc>
        <w:tc>
          <w:tcPr>
            <w:tcW w:w="1505" w:type="dxa"/>
            <w:vAlign w:val="top"/>
          </w:tcPr>
          <w:p w14:paraId="401535D7">
            <w:pPr>
              <w:pStyle w:val="108"/>
              <w:pageBreakBefore w:val="0"/>
              <w:overflowPunct/>
              <w:topLinePunct w:val="0"/>
              <w:bidi w:val="0"/>
              <w:spacing w:line="360" w:lineRule="auto"/>
              <w:rPr>
                <w:rFonts w:hint="eastAsia" w:ascii="宋体" w:hAnsi="宋体" w:eastAsia="宋体" w:cs="宋体"/>
                <w:sz w:val="24"/>
                <w:szCs w:val="24"/>
                <w:highlight w:val="none"/>
              </w:rPr>
            </w:pPr>
          </w:p>
        </w:tc>
      </w:tr>
      <w:tr w14:paraId="472249D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0" w:hRule="atLeast"/>
        </w:trPr>
        <w:tc>
          <w:tcPr>
            <w:tcW w:w="2400" w:type="dxa"/>
            <w:vAlign w:val="top"/>
          </w:tcPr>
          <w:p w14:paraId="6ADA92F2">
            <w:pPr>
              <w:pageBreakBefore w:val="0"/>
              <w:overflowPunct/>
              <w:topLinePunct w:val="0"/>
              <w:bidi w:val="0"/>
              <w:spacing w:before="122" w:line="360" w:lineRule="auto"/>
              <w:ind w:left="415"/>
              <w:rPr>
                <w:rFonts w:hint="eastAsia" w:ascii="宋体" w:hAnsi="宋体" w:eastAsia="宋体" w:cs="宋体"/>
                <w:sz w:val="24"/>
                <w:szCs w:val="24"/>
                <w:highlight w:val="none"/>
              </w:rPr>
            </w:pPr>
            <w:r>
              <w:rPr>
                <w:rFonts w:hint="eastAsia" w:ascii="宋体" w:hAnsi="宋体" w:eastAsia="宋体" w:cs="宋体"/>
                <w:spacing w:val="-2"/>
                <w:sz w:val="24"/>
                <w:szCs w:val="24"/>
                <w:highlight w:val="none"/>
              </w:rPr>
              <w:t>技术负责人</w:t>
            </w:r>
          </w:p>
        </w:tc>
        <w:tc>
          <w:tcPr>
            <w:tcW w:w="819" w:type="dxa"/>
            <w:vAlign w:val="top"/>
          </w:tcPr>
          <w:p w14:paraId="3400F7E7">
            <w:pPr>
              <w:pageBreakBefore w:val="0"/>
              <w:overflowPunct/>
              <w:topLinePunct w:val="0"/>
              <w:bidi w:val="0"/>
              <w:spacing w:before="122" w:line="360" w:lineRule="auto"/>
              <w:ind w:left="172"/>
              <w:rPr>
                <w:rFonts w:hint="eastAsia" w:ascii="宋体" w:hAnsi="宋体" w:eastAsia="宋体" w:cs="宋体"/>
                <w:sz w:val="24"/>
                <w:szCs w:val="24"/>
                <w:highlight w:val="none"/>
              </w:rPr>
            </w:pPr>
            <w:r>
              <w:rPr>
                <w:rFonts w:hint="eastAsia" w:ascii="宋体" w:hAnsi="宋体" w:eastAsia="宋体" w:cs="宋体"/>
                <w:spacing w:val="14"/>
                <w:sz w:val="24"/>
                <w:szCs w:val="24"/>
                <w:highlight w:val="none"/>
              </w:rPr>
              <w:t>姓名</w:t>
            </w:r>
          </w:p>
        </w:tc>
        <w:tc>
          <w:tcPr>
            <w:tcW w:w="1148" w:type="dxa"/>
            <w:gridSpan w:val="2"/>
            <w:vAlign w:val="top"/>
          </w:tcPr>
          <w:p w14:paraId="1543CB3E">
            <w:pPr>
              <w:pStyle w:val="108"/>
              <w:pageBreakBefore w:val="0"/>
              <w:overflowPunct/>
              <w:topLinePunct w:val="0"/>
              <w:bidi w:val="0"/>
              <w:spacing w:line="360" w:lineRule="auto"/>
              <w:rPr>
                <w:rFonts w:hint="eastAsia" w:ascii="宋体" w:hAnsi="宋体" w:eastAsia="宋体" w:cs="宋体"/>
                <w:sz w:val="24"/>
                <w:szCs w:val="24"/>
                <w:highlight w:val="none"/>
              </w:rPr>
            </w:pPr>
          </w:p>
        </w:tc>
        <w:tc>
          <w:tcPr>
            <w:tcW w:w="1658" w:type="dxa"/>
            <w:gridSpan w:val="2"/>
            <w:vAlign w:val="top"/>
          </w:tcPr>
          <w:p w14:paraId="39FE852C">
            <w:pPr>
              <w:pageBreakBefore w:val="0"/>
              <w:overflowPunct/>
              <w:topLinePunct w:val="0"/>
              <w:bidi w:val="0"/>
              <w:spacing w:before="122" w:line="360" w:lineRule="auto"/>
              <w:ind w:left="364"/>
              <w:rPr>
                <w:rFonts w:hint="eastAsia" w:ascii="宋体" w:hAnsi="宋体" w:eastAsia="宋体" w:cs="宋体"/>
                <w:sz w:val="24"/>
                <w:szCs w:val="24"/>
                <w:highlight w:val="none"/>
              </w:rPr>
            </w:pPr>
            <w:r>
              <w:rPr>
                <w:rFonts w:hint="eastAsia" w:ascii="宋体" w:hAnsi="宋体" w:eastAsia="宋体" w:cs="宋体"/>
                <w:spacing w:val="2"/>
                <w:sz w:val="24"/>
                <w:szCs w:val="24"/>
                <w:highlight w:val="none"/>
              </w:rPr>
              <w:t>技术职称</w:t>
            </w:r>
          </w:p>
        </w:tc>
        <w:tc>
          <w:tcPr>
            <w:tcW w:w="1238" w:type="dxa"/>
            <w:vAlign w:val="top"/>
          </w:tcPr>
          <w:p w14:paraId="20E4A614">
            <w:pPr>
              <w:pStyle w:val="108"/>
              <w:pageBreakBefore w:val="0"/>
              <w:overflowPunct/>
              <w:topLinePunct w:val="0"/>
              <w:bidi w:val="0"/>
              <w:spacing w:line="360" w:lineRule="auto"/>
              <w:rPr>
                <w:rFonts w:hint="eastAsia" w:ascii="宋体" w:hAnsi="宋体" w:eastAsia="宋体" w:cs="宋体"/>
                <w:sz w:val="24"/>
                <w:szCs w:val="24"/>
                <w:highlight w:val="none"/>
              </w:rPr>
            </w:pPr>
          </w:p>
        </w:tc>
        <w:tc>
          <w:tcPr>
            <w:tcW w:w="869" w:type="dxa"/>
            <w:vAlign w:val="top"/>
          </w:tcPr>
          <w:p w14:paraId="591BFA19">
            <w:pPr>
              <w:pageBreakBefore w:val="0"/>
              <w:overflowPunct/>
              <w:topLinePunct w:val="0"/>
              <w:bidi w:val="0"/>
              <w:spacing w:before="125" w:line="360" w:lineRule="auto"/>
              <w:ind w:left="199"/>
              <w:rPr>
                <w:rFonts w:hint="eastAsia" w:ascii="宋体" w:hAnsi="宋体" w:eastAsia="宋体" w:cs="宋体"/>
                <w:sz w:val="24"/>
                <w:szCs w:val="24"/>
                <w:highlight w:val="none"/>
              </w:rPr>
            </w:pPr>
            <w:r>
              <w:rPr>
                <w:rFonts w:hint="eastAsia" w:ascii="宋体" w:hAnsi="宋体" w:eastAsia="宋体" w:cs="宋体"/>
                <w:spacing w:val="4"/>
                <w:sz w:val="24"/>
                <w:szCs w:val="24"/>
                <w:highlight w:val="none"/>
              </w:rPr>
              <w:t>电话</w:t>
            </w:r>
          </w:p>
        </w:tc>
        <w:tc>
          <w:tcPr>
            <w:tcW w:w="1505" w:type="dxa"/>
            <w:vAlign w:val="top"/>
          </w:tcPr>
          <w:p w14:paraId="5563AFCF">
            <w:pPr>
              <w:pStyle w:val="108"/>
              <w:pageBreakBefore w:val="0"/>
              <w:overflowPunct/>
              <w:topLinePunct w:val="0"/>
              <w:bidi w:val="0"/>
              <w:spacing w:line="360" w:lineRule="auto"/>
              <w:rPr>
                <w:rFonts w:hint="eastAsia" w:ascii="宋体" w:hAnsi="宋体" w:eastAsia="宋体" w:cs="宋体"/>
                <w:sz w:val="24"/>
                <w:szCs w:val="24"/>
                <w:highlight w:val="none"/>
              </w:rPr>
            </w:pPr>
          </w:p>
        </w:tc>
      </w:tr>
      <w:tr w14:paraId="3A986A9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9" w:hRule="atLeast"/>
        </w:trPr>
        <w:tc>
          <w:tcPr>
            <w:tcW w:w="2400" w:type="dxa"/>
            <w:vAlign w:val="top"/>
          </w:tcPr>
          <w:p w14:paraId="3575316A">
            <w:pPr>
              <w:pageBreakBefore w:val="0"/>
              <w:overflowPunct/>
              <w:topLinePunct w:val="0"/>
              <w:bidi w:val="0"/>
              <w:spacing w:before="123" w:line="360" w:lineRule="auto"/>
              <w:ind w:left="524"/>
              <w:rPr>
                <w:rFonts w:hint="eastAsia" w:ascii="宋体" w:hAnsi="宋体" w:eastAsia="宋体" w:cs="宋体"/>
                <w:sz w:val="24"/>
                <w:szCs w:val="24"/>
                <w:highlight w:val="none"/>
              </w:rPr>
            </w:pPr>
            <w:r>
              <w:rPr>
                <w:rFonts w:hint="eastAsia" w:ascii="宋体" w:hAnsi="宋体" w:eastAsia="宋体" w:cs="宋体"/>
                <w:spacing w:val="5"/>
                <w:sz w:val="24"/>
                <w:szCs w:val="24"/>
                <w:highlight w:val="none"/>
              </w:rPr>
              <w:t>成立时间</w:t>
            </w:r>
          </w:p>
        </w:tc>
        <w:tc>
          <w:tcPr>
            <w:tcW w:w="1967" w:type="dxa"/>
            <w:gridSpan w:val="3"/>
            <w:vAlign w:val="top"/>
          </w:tcPr>
          <w:p w14:paraId="16CB1A51">
            <w:pPr>
              <w:pStyle w:val="108"/>
              <w:pageBreakBefore w:val="0"/>
              <w:overflowPunct/>
              <w:topLinePunct w:val="0"/>
              <w:bidi w:val="0"/>
              <w:spacing w:line="360" w:lineRule="auto"/>
              <w:rPr>
                <w:rFonts w:hint="eastAsia" w:ascii="宋体" w:hAnsi="宋体" w:eastAsia="宋体" w:cs="宋体"/>
                <w:sz w:val="24"/>
                <w:szCs w:val="24"/>
                <w:highlight w:val="none"/>
              </w:rPr>
            </w:pPr>
          </w:p>
        </w:tc>
        <w:tc>
          <w:tcPr>
            <w:tcW w:w="5270" w:type="dxa"/>
            <w:gridSpan w:val="5"/>
            <w:vAlign w:val="top"/>
          </w:tcPr>
          <w:p w14:paraId="047E72DC">
            <w:pPr>
              <w:pageBreakBefore w:val="0"/>
              <w:overflowPunct/>
              <w:topLinePunct w:val="0"/>
              <w:bidi w:val="0"/>
              <w:spacing w:before="122" w:line="360" w:lineRule="auto"/>
              <w:ind w:left="1815"/>
              <w:rPr>
                <w:rFonts w:hint="eastAsia" w:ascii="宋体" w:hAnsi="宋体" w:eastAsia="宋体" w:cs="宋体"/>
                <w:sz w:val="24"/>
                <w:szCs w:val="24"/>
                <w:highlight w:val="none"/>
              </w:rPr>
            </w:pPr>
            <w:r>
              <w:rPr>
                <w:rFonts w:hint="eastAsia" w:ascii="宋体" w:hAnsi="宋体" w:eastAsia="宋体" w:cs="宋体"/>
                <w:spacing w:val="-1"/>
                <w:sz w:val="24"/>
                <w:szCs w:val="24"/>
                <w:highlight w:val="none"/>
              </w:rPr>
              <w:t>员工总人数：</w:t>
            </w:r>
          </w:p>
        </w:tc>
      </w:tr>
      <w:tr w14:paraId="497521B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09" w:hRule="atLeast"/>
        </w:trPr>
        <w:tc>
          <w:tcPr>
            <w:tcW w:w="2400" w:type="dxa"/>
            <w:vAlign w:val="top"/>
          </w:tcPr>
          <w:p w14:paraId="55E91574">
            <w:pPr>
              <w:pageBreakBefore w:val="0"/>
              <w:overflowPunct/>
              <w:topLinePunct w:val="0"/>
              <w:bidi w:val="0"/>
              <w:spacing w:before="293" w:line="360" w:lineRule="auto"/>
              <w:ind w:left="415"/>
              <w:rPr>
                <w:rFonts w:hint="eastAsia" w:ascii="宋体" w:hAnsi="宋体" w:eastAsia="宋体" w:cs="宋体"/>
                <w:sz w:val="24"/>
                <w:szCs w:val="24"/>
                <w:highlight w:val="none"/>
              </w:rPr>
            </w:pPr>
            <w:r>
              <w:rPr>
                <w:rFonts w:hint="eastAsia" w:ascii="宋体" w:hAnsi="宋体" w:eastAsia="宋体" w:cs="宋体"/>
                <w:spacing w:val="2"/>
                <w:sz w:val="24"/>
                <w:szCs w:val="24"/>
                <w:highlight w:val="none"/>
              </w:rPr>
              <w:t>营业执照号</w:t>
            </w:r>
          </w:p>
        </w:tc>
        <w:tc>
          <w:tcPr>
            <w:tcW w:w="1967" w:type="dxa"/>
            <w:gridSpan w:val="3"/>
            <w:vAlign w:val="top"/>
          </w:tcPr>
          <w:p w14:paraId="725E9A41">
            <w:pPr>
              <w:pStyle w:val="108"/>
              <w:pageBreakBefore w:val="0"/>
              <w:overflowPunct/>
              <w:topLinePunct w:val="0"/>
              <w:bidi w:val="0"/>
              <w:spacing w:line="360" w:lineRule="auto"/>
              <w:rPr>
                <w:rFonts w:hint="eastAsia" w:ascii="宋体" w:hAnsi="宋体" w:eastAsia="宋体" w:cs="宋体"/>
                <w:sz w:val="24"/>
                <w:szCs w:val="24"/>
                <w:highlight w:val="none"/>
              </w:rPr>
            </w:pPr>
          </w:p>
        </w:tc>
        <w:tc>
          <w:tcPr>
            <w:tcW w:w="1129" w:type="dxa"/>
            <w:vMerge w:val="restart"/>
            <w:tcBorders>
              <w:bottom w:val="nil"/>
            </w:tcBorders>
            <w:vAlign w:val="top"/>
          </w:tcPr>
          <w:p w14:paraId="75570593">
            <w:pPr>
              <w:pStyle w:val="108"/>
              <w:pageBreakBefore w:val="0"/>
              <w:overflowPunct/>
              <w:topLinePunct w:val="0"/>
              <w:bidi w:val="0"/>
              <w:spacing w:line="360" w:lineRule="auto"/>
              <w:rPr>
                <w:rFonts w:hint="eastAsia" w:ascii="宋体" w:hAnsi="宋体" w:eastAsia="宋体" w:cs="宋体"/>
                <w:sz w:val="24"/>
                <w:szCs w:val="24"/>
                <w:highlight w:val="none"/>
              </w:rPr>
            </w:pPr>
          </w:p>
          <w:p w14:paraId="7A77734A">
            <w:pPr>
              <w:pStyle w:val="108"/>
              <w:pageBreakBefore w:val="0"/>
              <w:overflowPunct/>
              <w:topLinePunct w:val="0"/>
              <w:bidi w:val="0"/>
              <w:spacing w:line="360" w:lineRule="auto"/>
              <w:rPr>
                <w:rFonts w:hint="eastAsia" w:ascii="宋体" w:hAnsi="宋体" w:eastAsia="宋体" w:cs="宋体"/>
                <w:sz w:val="24"/>
                <w:szCs w:val="24"/>
                <w:highlight w:val="none"/>
              </w:rPr>
            </w:pPr>
          </w:p>
          <w:p w14:paraId="58204408">
            <w:pPr>
              <w:pageBreakBefore w:val="0"/>
              <w:overflowPunct/>
              <w:topLinePunct w:val="0"/>
              <w:bidi w:val="0"/>
              <w:spacing w:before="74" w:line="360" w:lineRule="auto"/>
              <w:ind w:left="354"/>
              <w:rPr>
                <w:rFonts w:hint="eastAsia" w:ascii="宋体" w:hAnsi="宋体" w:eastAsia="宋体" w:cs="宋体"/>
                <w:sz w:val="24"/>
                <w:szCs w:val="24"/>
                <w:highlight w:val="none"/>
              </w:rPr>
            </w:pPr>
            <w:r>
              <w:rPr>
                <w:rFonts w:hint="eastAsia" w:ascii="宋体" w:hAnsi="宋体" w:eastAsia="宋体" w:cs="宋体"/>
                <w:spacing w:val="12"/>
                <w:sz w:val="24"/>
                <w:szCs w:val="24"/>
                <w:highlight w:val="none"/>
              </w:rPr>
              <w:t>其中</w:t>
            </w:r>
          </w:p>
        </w:tc>
        <w:tc>
          <w:tcPr>
            <w:tcW w:w="1767" w:type="dxa"/>
            <w:gridSpan w:val="2"/>
            <w:vAlign w:val="top"/>
          </w:tcPr>
          <w:p w14:paraId="63CA93EC">
            <w:pPr>
              <w:pageBreakBefore w:val="0"/>
              <w:overflowPunct/>
              <w:topLinePunct w:val="0"/>
              <w:bidi w:val="0"/>
              <w:spacing w:before="293" w:line="360" w:lineRule="auto"/>
              <w:ind w:left="186"/>
              <w:rPr>
                <w:rFonts w:hint="eastAsia" w:ascii="宋体" w:hAnsi="宋体" w:eastAsia="宋体" w:cs="宋体"/>
                <w:sz w:val="24"/>
                <w:szCs w:val="24"/>
                <w:highlight w:val="none"/>
              </w:rPr>
            </w:pPr>
            <w:r>
              <w:rPr>
                <w:rFonts w:hint="eastAsia" w:ascii="宋体" w:hAnsi="宋体" w:eastAsia="宋体" w:cs="宋体"/>
                <w:spacing w:val="5"/>
                <w:sz w:val="24"/>
                <w:szCs w:val="24"/>
                <w:highlight w:val="none"/>
              </w:rPr>
              <w:t>高级职称人员</w:t>
            </w:r>
          </w:p>
        </w:tc>
        <w:tc>
          <w:tcPr>
            <w:tcW w:w="2374" w:type="dxa"/>
            <w:gridSpan w:val="2"/>
            <w:vAlign w:val="top"/>
          </w:tcPr>
          <w:p w14:paraId="692CB24C">
            <w:pPr>
              <w:pStyle w:val="108"/>
              <w:pageBreakBefore w:val="0"/>
              <w:overflowPunct/>
              <w:topLinePunct w:val="0"/>
              <w:bidi w:val="0"/>
              <w:spacing w:line="360" w:lineRule="auto"/>
              <w:rPr>
                <w:rFonts w:hint="eastAsia" w:ascii="宋体" w:hAnsi="宋体" w:eastAsia="宋体" w:cs="宋体"/>
                <w:sz w:val="24"/>
                <w:szCs w:val="24"/>
                <w:highlight w:val="none"/>
              </w:rPr>
            </w:pPr>
          </w:p>
        </w:tc>
      </w:tr>
      <w:tr w14:paraId="6E5D47B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59" w:hRule="atLeast"/>
        </w:trPr>
        <w:tc>
          <w:tcPr>
            <w:tcW w:w="2400" w:type="dxa"/>
            <w:vAlign w:val="top"/>
          </w:tcPr>
          <w:p w14:paraId="1C33AA26">
            <w:pPr>
              <w:pageBreakBefore w:val="0"/>
              <w:overflowPunct/>
              <w:topLinePunct w:val="0"/>
              <w:bidi w:val="0"/>
              <w:spacing w:before="225" w:line="360" w:lineRule="auto"/>
              <w:ind w:left="524"/>
              <w:rPr>
                <w:rFonts w:hint="eastAsia" w:ascii="宋体" w:hAnsi="宋体" w:eastAsia="宋体" w:cs="宋体"/>
                <w:sz w:val="24"/>
                <w:szCs w:val="24"/>
                <w:highlight w:val="none"/>
              </w:rPr>
            </w:pPr>
            <w:r>
              <w:rPr>
                <w:rFonts w:hint="eastAsia" w:ascii="宋体" w:hAnsi="宋体" w:eastAsia="宋体" w:cs="宋体"/>
                <w:spacing w:val="-2"/>
                <w:sz w:val="24"/>
                <w:szCs w:val="24"/>
                <w:highlight w:val="none"/>
              </w:rPr>
              <w:t>注册资金</w:t>
            </w:r>
          </w:p>
        </w:tc>
        <w:tc>
          <w:tcPr>
            <w:tcW w:w="1967" w:type="dxa"/>
            <w:gridSpan w:val="3"/>
            <w:vAlign w:val="top"/>
          </w:tcPr>
          <w:p w14:paraId="2EDC559C">
            <w:pPr>
              <w:pStyle w:val="108"/>
              <w:pageBreakBefore w:val="0"/>
              <w:overflowPunct/>
              <w:topLinePunct w:val="0"/>
              <w:bidi w:val="0"/>
              <w:spacing w:line="360" w:lineRule="auto"/>
              <w:rPr>
                <w:rFonts w:hint="eastAsia" w:ascii="宋体" w:hAnsi="宋体" w:eastAsia="宋体" w:cs="宋体"/>
                <w:sz w:val="24"/>
                <w:szCs w:val="24"/>
                <w:highlight w:val="none"/>
              </w:rPr>
            </w:pPr>
          </w:p>
        </w:tc>
        <w:tc>
          <w:tcPr>
            <w:tcW w:w="1129" w:type="dxa"/>
            <w:vMerge w:val="continue"/>
            <w:tcBorders>
              <w:top w:val="nil"/>
              <w:bottom w:val="nil"/>
            </w:tcBorders>
            <w:vAlign w:val="top"/>
          </w:tcPr>
          <w:p w14:paraId="00891E6D">
            <w:pPr>
              <w:pStyle w:val="108"/>
              <w:pageBreakBefore w:val="0"/>
              <w:overflowPunct/>
              <w:topLinePunct w:val="0"/>
              <w:bidi w:val="0"/>
              <w:spacing w:line="360" w:lineRule="auto"/>
              <w:rPr>
                <w:rFonts w:hint="eastAsia" w:ascii="宋体" w:hAnsi="宋体" w:eastAsia="宋体" w:cs="宋体"/>
                <w:sz w:val="24"/>
                <w:szCs w:val="24"/>
                <w:highlight w:val="none"/>
              </w:rPr>
            </w:pPr>
          </w:p>
        </w:tc>
        <w:tc>
          <w:tcPr>
            <w:tcW w:w="1767" w:type="dxa"/>
            <w:gridSpan w:val="2"/>
            <w:vAlign w:val="top"/>
          </w:tcPr>
          <w:p w14:paraId="467BB512">
            <w:pPr>
              <w:pageBreakBefore w:val="0"/>
              <w:overflowPunct/>
              <w:topLinePunct w:val="0"/>
              <w:bidi w:val="0"/>
              <w:spacing w:before="225" w:line="360" w:lineRule="auto"/>
              <w:ind w:left="186"/>
              <w:rPr>
                <w:rFonts w:hint="eastAsia" w:ascii="宋体" w:hAnsi="宋体" w:eastAsia="宋体" w:cs="宋体"/>
                <w:sz w:val="24"/>
                <w:szCs w:val="24"/>
                <w:highlight w:val="none"/>
              </w:rPr>
            </w:pPr>
            <w:r>
              <w:rPr>
                <w:rFonts w:hint="eastAsia" w:ascii="宋体" w:hAnsi="宋体" w:eastAsia="宋体" w:cs="宋体"/>
                <w:spacing w:val="5"/>
                <w:sz w:val="24"/>
                <w:szCs w:val="24"/>
                <w:highlight w:val="none"/>
              </w:rPr>
              <w:t>中级职称人员</w:t>
            </w:r>
          </w:p>
        </w:tc>
        <w:tc>
          <w:tcPr>
            <w:tcW w:w="2374" w:type="dxa"/>
            <w:gridSpan w:val="2"/>
            <w:vAlign w:val="top"/>
          </w:tcPr>
          <w:p w14:paraId="467E143D">
            <w:pPr>
              <w:pStyle w:val="108"/>
              <w:pageBreakBefore w:val="0"/>
              <w:overflowPunct/>
              <w:topLinePunct w:val="0"/>
              <w:bidi w:val="0"/>
              <w:spacing w:line="360" w:lineRule="auto"/>
              <w:rPr>
                <w:rFonts w:hint="eastAsia" w:ascii="宋体" w:hAnsi="宋体" w:eastAsia="宋体" w:cs="宋体"/>
                <w:sz w:val="24"/>
                <w:szCs w:val="24"/>
                <w:highlight w:val="none"/>
              </w:rPr>
            </w:pPr>
          </w:p>
        </w:tc>
      </w:tr>
      <w:tr w14:paraId="2168BF0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9" w:hRule="atLeast"/>
        </w:trPr>
        <w:tc>
          <w:tcPr>
            <w:tcW w:w="2400" w:type="dxa"/>
            <w:vAlign w:val="top"/>
          </w:tcPr>
          <w:p w14:paraId="778FA615">
            <w:pPr>
              <w:pageBreakBefore w:val="0"/>
              <w:overflowPunct/>
              <w:topLinePunct w:val="0"/>
              <w:bidi w:val="0"/>
              <w:spacing w:before="126" w:line="360" w:lineRule="auto"/>
              <w:ind w:left="524"/>
              <w:rPr>
                <w:rFonts w:hint="eastAsia" w:ascii="宋体" w:hAnsi="宋体" w:eastAsia="宋体" w:cs="宋体"/>
                <w:sz w:val="24"/>
                <w:szCs w:val="24"/>
                <w:highlight w:val="none"/>
              </w:rPr>
            </w:pPr>
            <w:r>
              <w:rPr>
                <w:rFonts w:hint="eastAsia" w:ascii="宋体" w:hAnsi="宋体" w:eastAsia="宋体" w:cs="宋体"/>
                <w:spacing w:val="2"/>
                <w:sz w:val="24"/>
                <w:szCs w:val="24"/>
                <w:highlight w:val="none"/>
              </w:rPr>
              <w:t>开户银行</w:t>
            </w:r>
          </w:p>
        </w:tc>
        <w:tc>
          <w:tcPr>
            <w:tcW w:w="1967" w:type="dxa"/>
            <w:gridSpan w:val="3"/>
            <w:vAlign w:val="top"/>
          </w:tcPr>
          <w:p w14:paraId="57C1C439">
            <w:pPr>
              <w:pStyle w:val="108"/>
              <w:pageBreakBefore w:val="0"/>
              <w:overflowPunct/>
              <w:topLinePunct w:val="0"/>
              <w:bidi w:val="0"/>
              <w:spacing w:line="360" w:lineRule="auto"/>
              <w:rPr>
                <w:rFonts w:hint="eastAsia" w:ascii="宋体" w:hAnsi="宋体" w:eastAsia="宋体" w:cs="宋体"/>
                <w:sz w:val="24"/>
                <w:szCs w:val="24"/>
                <w:highlight w:val="none"/>
              </w:rPr>
            </w:pPr>
          </w:p>
        </w:tc>
        <w:tc>
          <w:tcPr>
            <w:tcW w:w="1129" w:type="dxa"/>
            <w:vMerge w:val="continue"/>
            <w:tcBorders>
              <w:top w:val="nil"/>
              <w:bottom w:val="nil"/>
            </w:tcBorders>
            <w:vAlign w:val="top"/>
          </w:tcPr>
          <w:p w14:paraId="0475B1C7">
            <w:pPr>
              <w:pStyle w:val="108"/>
              <w:pageBreakBefore w:val="0"/>
              <w:overflowPunct/>
              <w:topLinePunct w:val="0"/>
              <w:bidi w:val="0"/>
              <w:spacing w:line="360" w:lineRule="auto"/>
              <w:rPr>
                <w:rFonts w:hint="eastAsia" w:ascii="宋体" w:hAnsi="宋体" w:eastAsia="宋体" w:cs="宋体"/>
                <w:sz w:val="24"/>
                <w:szCs w:val="24"/>
                <w:highlight w:val="none"/>
              </w:rPr>
            </w:pPr>
          </w:p>
        </w:tc>
        <w:tc>
          <w:tcPr>
            <w:tcW w:w="1767" w:type="dxa"/>
            <w:gridSpan w:val="2"/>
            <w:vMerge w:val="restart"/>
            <w:tcBorders>
              <w:bottom w:val="nil"/>
            </w:tcBorders>
            <w:vAlign w:val="center"/>
          </w:tcPr>
          <w:p w14:paraId="5A950DD0">
            <w:pPr>
              <w:pageBreakBefore w:val="0"/>
              <w:overflowPunct/>
              <w:topLinePunct w:val="0"/>
              <w:bidi w:val="0"/>
              <w:spacing w:before="74" w:line="360" w:lineRule="auto"/>
              <w:ind w:left="186"/>
              <w:jc w:val="center"/>
              <w:rPr>
                <w:rFonts w:hint="eastAsia" w:ascii="宋体" w:hAnsi="宋体" w:eastAsia="宋体" w:cs="宋体"/>
                <w:sz w:val="24"/>
                <w:szCs w:val="24"/>
                <w:highlight w:val="none"/>
              </w:rPr>
            </w:pPr>
            <w:r>
              <w:rPr>
                <w:rFonts w:hint="eastAsia" w:ascii="宋体" w:hAnsi="宋体" w:eastAsia="宋体" w:cs="宋体"/>
                <w:spacing w:val="5"/>
                <w:sz w:val="24"/>
                <w:szCs w:val="24"/>
                <w:highlight w:val="none"/>
              </w:rPr>
              <w:t>初级职称人员</w:t>
            </w:r>
          </w:p>
        </w:tc>
        <w:tc>
          <w:tcPr>
            <w:tcW w:w="2374" w:type="dxa"/>
            <w:gridSpan w:val="2"/>
            <w:vMerge w:val="restart"/>
            <w:tcBorders>
              <w:bottom w:val="nil"/>
            </w:tcBorders>
            <w:vAlign w:val="top"/>
          </w:tcPr>
          <w:p w14:paraId="49BC8D94">
            <w:pPr>
              <w:pStyle w:val="108"/>
              <w:pageBreakBefore w:val="0"/>
              <w:overflowPunct/>
              <w:topLinePunct w:val="0"/>
              <w:bidi w:val="0"/>
              <w:spacing w:line="360" w:lineRule="auto"/>
              <w:rPr>
                <w:rFonts w:hint="eastAsia" w:ascii="宋体" w:hAnsi="宋体" w:eastAsia="宋体" w:cs="宋体"/>
                <w:sz w:val="24"/>
                <w:szCs w:val="24"/>
                <w:highlight w:val="none"/>
              </w:rPr>
            </w:pPr>
          </w:p>
        </w:tc>
      </w:tr>
      <w:tr w14:paraId="10C6D06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0" w:hRule="atLeast"/>
        </w:trPr>
        <w:tc>
          <w:tcPr>
            <w:tcW w:w="2400" w:type="dxa"/>
            <w:vAlign w:val="top"/>
          </w:tcPr>
          <w:p w14:paraId="2A741317">
            <w:pPr>
              <w:pageBreakBefore w:val="0"/>
              <w:overflowPunct/>
              <w:topLinePunct w:val="0"/>
              <w:bidi w:val="0"/>
              <w:spacing w:before="127" w:line="360" w:lineRule="auto"/>
              <w:ind w:left="754"/>
              <w:rPr>
                <w:rFonts w:hint="eastAsia" w:ascii="宋体" w:hAnsi="宋体" w:eastAsia="宋体" w:cs="宋体"/>
                <w:sz w:val="24"/>
                <w:szCs w:val="24"/>
                <w:highlight w:val="none"/>
              </w:rPr>
            </w:pPr>
            <w:r>
              <w:rPr>
                <w:rFonts w:hint="eastAsia" w:ascii="宋体" w:hAnsi="宋体" w:eastAsia="宋体" w:cs="宋体"/>
                <w:spacing w:val="7"/>
                <w:sz w:val="24"/>
                <w:szCs w:val="24"/>
                <w:highlight w:val="none"/>
              </w:rPr>
              <w:t>账号</w:t>
            </w:r>
          </w:p>
        </w:tc>
        <w:tc>
          <w:tcPr>
            <w:tcW w:w="1967" w:type="dxa"/>
            <w:gridSpan w:val="3"/>
            <w:vAlign w:val="top"/>
          </w:tcPr>
          <w:p w14:paraId="336F113B">
            <w:pPr>
              <w:pStyle w:val="108"/>
              <w:pageBreakBefore w:val="0"/>
              <w:overflowPunct/>
              <w:topLinePunct w:val="0"/>
              <w:bidi w:val="0"/>
              <w:spacing w:line="360" w:lineRule="auto"/>
              <w:rPr>
                <w:rFonts w:hint="eastAsia" w:ascii="宋体" w:hAnsi="宋体" w:eastAsia="宋体" w:cs="宋体"/>
                <w:sz w:val="24"/>
                <w:szCs w:val="24"/>
                <w:highlight w:val="none"/>
              </w:rPr>
            </w:pPr>
          </w:p>
        </w:tc>
        <w:tc>
          <w:tcPr>
            <w:tcW w:w="1129" w:type="dxa"/>
            <w:vMerge w:val="continue"/>
            <w:tcBorders>
              <w:top w:val="nil"/>
            </w:tcBorders>
            <w:vAlign w:val="top"/>
          </w:tcPr>
          <w:p w14:paraId="4C295004">
            <w:pPr>
              <w:pStyle w:val="108"/>
              <w:pageBreakBefore w:val="0"/>
              <w:overflowPunct/>
              <w:topLinePunct w:val="0"/>
              <w:bidi w:val="0"/>
              <w:spacing w:line="360" w:lineRule="auto"/>
              <w:rPr>
                <w:rFonts w:hint="eastAsia" w:ascii="宋体" w:hAnsi="宋体" w:eastAsia="宋体" w:cs="宋体"/>
                <w:sz w:val="24"/>
                <w:szCs w:val="24"/>
                <w:highlight w:val="none"/>
              </w:rPr>
            </w:pPr>
          </w:p>
        </w:tc>
        <w:tc>
          <w:tcPr>
            <w:tcW w:w="1767" w:type="dxa"/>
            <w:gridSpan w:val="2"/>
            <w:vMerge w:val="continue"/>
            <w:tcBorders>
              <w:top w:val="nil"/>
            </w:tcBorders>
            <w:vAlign w:val="top"/>
          </w:tcPr>
          <w:p w14:paraId="47DBC746">
            <w:pPr>
              <w:pStyle w:val="108"/>
              <w:pageBreakBefore w:val="0"/>
              <w:overflowPunct/>
              <w:topLinePunct w:val="0"/>
              <w:bidi w:val="0"/>
              <w:spacing w:line="360" w:lineRule="auto"/>
              <w:rPr>
                <w:rFonts w:hint="eastAsia" w:ascii="宋体" w:hAnsi="宋体" w:eastAsia="宋体" w:cs="宋体"/>
                <w:sz w:val="24"/>
                <w:szCs w:val="24"/>
                <w:highlight w:val="none"/>
              </w:rPr>
            </w:pPr>
          </w:p>
        </w:tc>
        <w:tc>
          <w:tcPr>
            <w:tcW w:w="2374" w:type="dxa"/>
            <w:gridSpan w:val="2"/>
            <w:vMerge w:val="continue"/>
            <w:tcBorders>
              <w:top w:val="nil"/>
            </w:tcBorders>
            <w:vAlign w:val="top"/>
          </w:tcPr>
          <w:p w14:paraId="4E409BBD">
            <w:pPr>
              <w:pStyle w:val="108"/>
              <w:pageBreakBefore w:val="0"/>
              <w:overflowPunct/>
              <w:topLinePunct w:val="0"/>
              <w:bidi w:val="0"/>
              <w:spacing w:line="360" w:lineRule="auto"/>
              <w:rPr>
                <w:rFonts w:hint="eastAsia" w:ascii="宋体" w:hAnsi="宋体" w:eastAsia="宋体" w:cs="宋体"/>
                <w:sz w:val="24"/>
                <w:szCs w:val="24"/>
                <w:highlight w:val="none"/>
              </w:rPr>
            </w:pPr>
          </w:p>
        </w:tc>
      </w:tr>
      <w:tr w14:paraId="47333D3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012" w:hRule="atLeast"/>
        </w:trPr>
        <w:tc>
          <w:tcPr>
            <w:tcW w:w="2400" w:type="dxa"/>
            <w:vAlign w:val="center"/>
          </w:tcPr>
          <w:p w14:paraId="26B27C07">
            <w:pPr>
              <w:pageBreakBefore w:val="0"/>
              <w:overflowPunct/>
              <w:topLinePunct w:val="0"/>
              <w:bidi w:val="0"/>
              <w:spacing w:before="74" w:line="360" w:lineRule="auto"/>
              <w:ind w:left="524"/>
              <w:jc w:val="both"/>
              <w:rPr>
                <w:rFonts w:hint="eastAsia" w:ascii="宋体" w:hAnsi="宋体" w:eastAsia="宋体" w:cs="宋体"/>
                <w:sz w:val="24"/>
                <w:szCs w:val="24"/>
                <w:highlight w:val="none"/>
              </w:rPr>
            </w:pPr>
            <w:r>
              <w:rPr>
                <w:rFonts w:hint="eastAsia" w:ascii="宋体" w:hAnsi="宋体" w:eastAsia="宋体" w:cs="宋体"/>
                <w:spacing w:val="5"/>
                <w:sz w:val="24"/>
                <w:szCs w:val="24"/>
                <w:highlight w:val="none"/>
              </w:rPr>
              <w:t>经营范围</w:t>
            </w:r>
          </w:p>
        </w:tc>
        <w:tc>
          <w:tcPr>
            <w:tcW w:w="7237" w:type="dxa"/>
            <w:gridSpan w:val="8"/>
            <w:vAlign w:val="top"/>
          </w:tcPr>
          <w:p w14:paraId="2DA530A5">
            <w:pPr>
              <w:pStyle w:val="108"/>
              <w:pageBreakBefore w:val="0"/>
              <w:overflowPunct/>
              <w:topLinePunct w:val="0"/>
              <w:bidi w:val="0"/>
              <w:spacing w:line="360" w:lineRule="auto"/>
              <w:rPr>
                <w:rFonts w:hint="eastAsia" w:ascii="宋体" w:hAnsi="宋体" w:eastAsia="宋体" w:cs="宋体"/>
                <w:sz w:val="24"/>
                <w:szCs w:val="24"/>
                <w:highlight w:val="none"/>
              </w:rPr>
            </w:pPr>
          </w:p>
        </w:tc>
      </w:tr>
      <w:tr w14:paraId="16139E0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34" w:hRule="atLeast"/>
        </w:trPr>
        <w:tc>
          <w:tcPr>
            <w:tcW w:w="2400" w:type="dxa"/>
            <w:vAlign w:val="top"/>
          </w:tcPr>
          <w:p w14:paraId="5467001C">
            <w:pPr>
              <w:pageBreakBefore w:val="0"/>
              <w:overflowPunct/>
              <w:topLinePunct w:val="0"/>
              <w:bidi w:val="0"/>
              <w:spacing w:before="310" w:line="360" w:lineRule="auto"/>
              <w:ind w:left="754"/>
              <w:rPr>
                <w:rFonts w:hint="eastAsia" w:ascii="宋体" w:hAnsi="宋体" w:eastAsia="宋体" w:cs="宋体"/>
                <w:sz w:val="24"/>
                <w:szCs w:val="24"/>
                <w:highlight w:val="none"/>
              </w:rPr>
            </w:pPr>
            <w:r>
              <w:rPr>
                <w:rFonts w:hint="eastAsia" w:ascii="宋体" w:hAnsi="宋体" w:eastAsia="宋体" w:cs="宋体"/>
                <w:spacing w:val="5"/>
                <w:sz w:val="24"/>
                <w:szCs w:val="24"/>
                <w:highlight w:val="none"/>
              </w:rPr>
              <w:t>备注</w:t>
            </w:r>
          </w:p>
        </w:tc>
        <w:tc>
          <w:tcPr>
            <w:tcW w:w="7237" w:type="dxa"/>
            <w:gridSpan w:val="8"/>
            <w:vAlign w:val="top"/>
          </w:tcPr>
          <w:p w14:paraId="1B04CC83">
            <w:pPr>
              <w:pStyle w:val="108"/>
              <w:pageBreakBefore w:val="0"/>
              <w:overflowPunct/>
              <w:topLinePunct w:val="0"/>
              <w:bidi w:val="0"/>
              <w:spacing w:line="360" w:lineRule="auto"/>
              <w:rPr>
                <w:rFonts w:hint="eastAsia" w:ascii="宋体" w:hAnsi="宋体" w:eastAsia="宋体" w:cs="宋体"/>
                <w:sz w:val="24"/>
                <w:szCs w:val="24"/>
                <w:highlight w:val="none"/>
              </w:rPr>
            </w:pPr>
          </w:p>
        </w:tc>
      </w:tr>
    </w:tbl>
    <w:p w14:paraId="2C7B0C62">
      <w:pPr>
        <w:rPr>
          <w:rFonts w:hint="eastAsia" w:ascii="宋体" w:hAnsi="宋体" w:eastAsia="宋体" w:cs="宋体"/>
          <w:b/>
          <w:bCs/>
          <w:spacing w:val="-10"/>
          <w:sz w:val="24"/>
          <w:szCs w:val="24"/>
          <w:highlight w:val="none"/>
        </w:rPr>
      </w:pPr>
      <w:r>
        <w:rPr>
          <w:rFonts w:hint="eastAsia" w:ascii="宋体" w:hAnsi="宋体" w:eastAsia="宋体" w:cs="宋体"/>
          <w:b/>
          <w:bCs/>
          <w:spacing w:val="-10"/>
          <w:sz w:val="24"/>
          <w:szCs w:val="24"/>
          <w:highlight w:val="none"/>
        </w:rPr>
        <w:br w:type="page"/>
      </w:r>
    </w:p>
    <w:p w14:paraId="1632FF15">
      <w:pPr>
        <w:pageBreakBefore w:val="0"/>
        <w:overflowPunct/>
        <w:topLinePunct w:val="0"/>
        <w:bidi w:val="0"/>
        <w:spacing w:before="78" w:line="360" w:lineRule="auto"/>
        <w:ind w:left="28"/>
        <w:rPr>
          <w:rFonts w:hint="eastAsia" w:ascii="宋体" w:hAnsi="宋体" w:eastAsia="宋体" w:cs="宋体"/>
          <w:sz w:val="24"/>
          <w:szCs w:val="24"/>
          <w:highlight w:val="none"/>
          <w:lang w:val="en-US" w:eastAsia="zh-CN"/>
        </w:rPr>
      </w:pPr>
      <w:r>
        <w:rPr>
          <w:rFonts w:hint="eastAsia" w:ascii="宋体" w:hAnsi="宋体" w:eastAsia="宋体" w:cs="宋体"/>
          <w:b/>
          <w:bCs/>
          <w:spacing w:val="-10"/>
          <w:sz w:val="24"/>
          <w:szCs w:val="24"/>
          <w:highlight w:val="none"/>
        </w:rPr>
        <w:t>附件</w:t>
      </w:r>
      <w:r>
        <w:rPr>
          <w:rFonts w:hint="eastAsia" w:ascii="宋体" w:hAnsi="宋体" w:eastAsia="宋体" w:cs="宋体"/>
          <w:b/>
          <w:bCs/>
          <w:spacing w:val="-10"/>
          <w:sz w:val="24"/>
          <w:szCs w:val="24"/>
          <w:highlight w:val="none"/>
          <w:lang w:val="en-US" w:eastAsia="zh-CN"/>
        </w:rPr>
        <w:t>1</w:t>
      </w:r>
      <w:r>
        <w:rPr>
          <w:rFonts w:hint="eastAsia" w:ascii="宋体" w:hAnsi="宋体" w:eastAsia="宋体" w:cs="宋体"/>
          <w:b/>
          <w:bCs/>
          <w:spacing w:val="-10"/>
          <w:sz w:val="24"/>
          <w:szCs w:val="24"/>
          <w:highlight w:val="none"/>
        </w:rPr>
        <w:t>：</w:t>
      </w:r>
    </w:p>
    <w:p w14:paraId="20A56AE4">
      <w:pPr>
        <w:pStyle w:val="13"/>
        <w:pageBreakBefore w:val="0"/>
        <w:overflowPunct/>
        <w:topLinePunct w:val="0"/>
        <w:bidi w:val="0"/>
        <w:spacing w:line="360" w:lineRule="auto"/>
        <w:rPr>
          <w:rFonts w:hint="eastAsia" w:ascii="宋体" w:hAnsi="宋体" w:eastAsia="宋体" w:cs="宋体"/>
          <w:sz w:val="24"/>
          <w:szCs w:val="24"/>
          <w:highlight w:val="none"/>
        </w:rPr>
      </w:pPr>
    </w:p>
    <w:p w14:paraId="071D8C3B">
      <w:pPr>
        <w:pageBreakBefore w:val="0"/>
        <w:overflowPunct/>
        <w:topLinePunct w:val="0"/>
        <w:bidi w:val="0"/>
        <w:spacing w:before="78" w:line="360" w:lineRule="auto"/>
        <w:ind w:left="3348"/>
        <w:rPr>
          <w:rFonts w:hint="eastAsia" w:ascii="宋体" w:hAnsi="宋体" w:eastAsia="宋体" w:cs="宋体"/>
          <w:sz w:val="24"/>
          <w:szCs w:val="24"/>
          <w:highlight w:val="none"/>
        </w:rPr>
      </w:pPr>
      <w:r>
        <w:rPr>
          <w:rFonts w:hint="eastAsia" w:ascii="宋体" w:hAnsi="宋体" w:eastAsia="宋体" w:cs="宋体"/>
          <w:b/>
          <w:bCs/>
          <w:spacing w:val="7"/>
          <w:sz w:val="24"/>
          <w:szCs w:val="24"/>
          <w:highlight w:val="none"/>
        </w:rPr>
        <w:t>残疾人福利性单位声明函</w:t>
      </w:r>
    </w:p>
    <w:p w14:paraId="090D08A5">
      <w:pPr>
        <w:pStyle w:val="13"/>
        <w:pageBreakBefore w:val="0"/>
        <w:overflowPunct/>
        <w:topLinePunct w:val="0"/>
        <w:bidi w:val="0"/>
        <w:spacing w:line="360" w:lineRule="auto"/>
        <w:rPr>
          <w:rFonts w:hint="eastAsia" w:ascii="宋体" w:hAnsi="宋体" w:eastAsia="宋体" w:cs="宋体"/>
          <w:sz w:val="24"/>
          <w:szCs w:val="24"/>
          <w:highlight w:val="none"/>
        </w:rPr>
      </w:pPr>
    </w:p>
    <w:p w14:paraId="7C3F4BC5">
      <w:pPr>
        <w:pageBreakBefore w:val="0"/>
        <w:tabs>
          <w:tab w:val="left" w:pos="173"/>
        </w:tabs>
        <w:overflowPunct/>
        <w:topLinePunct w:val="0"/>
        <w:bidi w:val="0"/>
        <w:spacing w:before="78" w:line="360" w:lineRule="auto"/>
        <w:ind w:left="24" w:right="67" w:firstLine="550"/>
        <w:rPr>
          <w:rFonts w:hint="eastAsia" w:ascii="宋体" w:hAnsi="宋体" w:eastAsia="宋体" w:cs="宋体"/>
          <w:sz w:val="24"/>
          <w:szCs w:val="24"/>
          <w:highlight w:val="none"/>
        </w:rPr>
      </w:pPr>
      <w:r>
        <w:rPr>
          <w:rFonts w:hint="eastAsia" w:ascii="宋体" w:hAnsi="宋体" w:eastAsia="宋体" w:cs="宋体"/>
          <w:spacing w:val="13"/>
          <w:sz w:val="24"/>
          <w:szCs w:val="24"/>
          <w:highlight w:val="none"/>
        </w:rPr>
        <w:t>本单位郑重声明，根据《财政部民政部中国残疾人联合会关于促进残疾人就业</w:t>
      </w:r>
      <w:r>
        <w:rPr>
          <w:rFonts w:hint="eastAsia" w:ascii="宋体" w:hAnsi="宋体" w:eastAsia="宋体" w:cs="宋体"/>
          <w:spacing w:val="8"/>
          <w:sz w:val="24"/>
          <w:szCs w:val="24"/>
          <w:highlight w:val="none"/>
        </w:rPr>
        <w:t>政府采购政策的通知》(财库〔2017〕141号</w:t>
      </w:r>
      <w:r>
        <w:rPr>
          <w:rFonts w:hint="eastAsia" w:ascii="宋体" w:hAnsi="宋体" w:eastAsia="宋体" w:cs="宋体"/>
          <w:spacing w:val="7"/>
          <w:sz w:val="24"/>
          <w:szCs w:val="24"/>
          <w:highlight w:val="none"/>
        </w:rPr>
        <w:t>)的规定，本单位为符合条件的残疾人</w:t>
      </w:r>
      <w:r>
        <w:rPr>
          <w:rFonts w:hint="eastAsia" w:ascii="宋体" w:hAnsi="宋体" w:eastAsia="宋体" w:cs="宋体"/>
          <w:spacing w:val="8"/>
          <w:sz w:val="24"/>
          <w:szCs w:val="24"/>
          <w:highlight w:val="none"/>
        </w:rPr>
        <w:t>福利性单位，且本单位参加</w:t>
      </w:r>
      <w:r>
        <w:rPr>
          <w:rFonts w:hint="eastAsia" w:ascii="宋体" w:hAnsi="宋体" w:eastAsia="宋体" w:cs="宋体"/>
          <w:spacing w:val="-108"/>
          <w:sz w:val="24"/>
          <w:szCs w:val="24"/>
          <w:highlight w:val="none"/>
        </w:rPr>
        <w:t xml:space="preserve"> </w:t>
      </w:r>
      <w:r>
        <w:rPr>
          <w:rFonts w:hint="eastAsia" w:ascii="宋体" w:hAnsi="宋体" w:eastAsia="宋体" w:cs="宋体"/>
          <w:sz w:val="24"/>
          <w:szCs w:val="24"/>
          <w:highlight w:val="none"/>
          <w:u w:val="single" w:color="auto"/>
        </w:rPr>
        <w:t xml:space="preserve">       </w:t>
      </w:r>
      <w:r>
        <w:rPr>
          <w:rFonts w:hint="eastAsia" w:ascii="宋体" w:hAnsi="宋体" w:eastAsia="宋体" w:cs="宋体"/>
          <w:spacing w:val="-100"/>
          <w:sz w:val="24"/>
          <w:szCs w:val="24"/>
          <w:highlight w:val="none"/>
        </w:rPr>
        <w:t xml:space="preserve"> </w:t>
      </w:r>
      <w:r>
        <w:rPr>
          <w:rFonts w:hint="eastAsia" w:ascii="宋体" w:hAnsi="宋体" w:eastAsia="宋体" w:cs="宋体"/>
          <w:spacing w:val="8"/>
          <w:sz w:val="24"/>
          <w:szCs w:val="24"/>
          <w:highlight w:val="none"/>
        </w:rPr>
        <w:t>单位的</w:t>
      </w:r>
      <w:r>
        <w:rPr>
          <w:rFonts w:hint="eastAsia" w:ascii="宋体" w:hAnsi="宋体" w:eastAsia="宋体" w:cs="宋体"/>
          <w:spacing w:val="-99"/>
          <w:sz w:val="24"/>
          <w:szCs w:val="24"/>
          <w:highlight w:val="none"/>
        </w:rPr>
        <w:t xml:space="preserve"> </w:t>
      </w:r>
      <w:r>
        <w:rPr>
          <w:rFonts w:hint="eastAsia" w:ascii="宋体" w:hAnsi="宋体" w:eastAsia="宋体" w:cs="宋体"/>
          <w:spacing w:val="4"/>
          <w:sz w:val="24"/>
          <w:szCs w:val="24"/>
          <w:highlight w:val="none"/>
          <w:u w:val="single" w:color="auto"/>
        </w:rPr>
        <w:t xml:space="preserve">       </w:t>
      </w:r>
      <w:r>
        <w:rPr>
          <w:rFonts w:hint="eastAsia" w:ascii="宋体" w:hAnsi="宋体" w:eastAsia="宋体" w:cs="宋体"/>
          <w:spacing w:val="-98"/>
          <w:sz w:val="24"/>
          <w:szCs w:val="24"/>
          <w:highlight w:val="none"/>
        </w:rPr>
        <w:t xml:space="preserve"> </w:t>
      </w:r>
      <w:r>
        <w:rPr>
          <w:rFonts w:hint="eastAsia" w:ascii="宋体" w:hAnsi="宋体" w:eastAsia="宋体" w:cs="宋体"/>
          <w:spacing w:val="8"/>
          <w:sz w:val="24"/>
          <w:szCs w:val="24"/>
          <w:highlight w:val="none"/>
        </w:rPr>
        <w:t>项目采购活动提供本单位制造的货物</w:t>
      </w:r>
      <w:r>
        <w:rPr>
          <w:rFonts w:hint="eastAsia" w:ascii="宋体" w:hAnsi="宋体" w:eastAsia="宋体" w:cs="宋体"/>
          <w:sz w:val="24"/>
          <w:szCs w:val="24"/>
          <w:highlight w:val="none"/>
        </w:rPr>
        <w:t xml:space="preserve"> </w:t>
      </w:r>
      <w:r>
        <w:rPr>
          <w:rFonts w:hint="eastAsia" w:ascii="宋体" w:hAnsi="宋体" w:eastAsia="宋体" w:cs="宋体"/>
          <w:sz w:val="24"/>
          <w:szCs w:val="24"/>
          <w:highlight w:val="none"/>
        </w:rPr>
        <w:tab/>
      </w:r>
      <w:r>
        <w:rPr>
          <w:rFonts w:hint="eastAsia" w:ascii="宋体" w:hAnsi="宋体" w:eastAsia="宋体" w:cs="宋体"/>
          <w:spacing w:val="18"/>
          <w:sz w:val="24"/>
          <w:szCs w:val="24"/>
          <w:highlight w:val="none"/>
        </w:rPr>
        <w:t>(由本单位承担工程/提供服务),或者提供其他残疾人福利性单位制造的货</w:t>
      </w:r>
      <w:r>
        <w:rPr>
          <w:rFonts w:hint="eastAsia" w:ascii="宋体" w:hAnsi="宋体" w:eastAsia="宋体" w:cs="宋体"/>
          <w:spacing w:val="17"/>
          <w:sz w:val="24"/>
          <w:szCs w:val="24"/>
          <w:highlight w:val="none"/>
        </w:rPr>
        <w:t>物(不包</w:t>
      </w:r>
      <w:r>
        <w:rPr>
          <w:rFonts w:hint="eastAsia" w:ascii="宋体" w:hAnsi="宋体" w:eastAsia="宋体" w:cs="宋体"/>
          <w:spacing w:val="14"/>
          <w:sz w:val="24"/>
          <w:szCs w:val="24"/>
          <w:highlight w:val="none"/>
        </w:rPr>
        <w:t>括使用非残疾人福利性单位注册商标的货物)。</w:t>
      </w:r>
    </w:p>
    <w:p w14:paraId="1AA8925C">
      <w:pPr>
        <w:pageBreakBefore w:val="0"/>
        <w:overflowPunct/>
        <w:topLinePunct w:val="0"/>
        <w:bidi w:val="0"/>
        <w:spacing w:before="215" w:line="360" w:lineRule="auto"/>
        <w:ind w:left="564"/>
        <w:rPr>
          <w:rFonts w:hint="eastAsia" w:ascii="宋体" w:hAnsi="宋体" w:eastAsia="宋体" w:cs="宋体"/>
          <w:sz w:val="24"/>
          <w:szCs w:val="24"/>
          <w:highlight w:val="none"/>
        </w:rPr>
      </w:pPr>
      <w:r>
        <w:rPr>
          <w:rFonts w:hint="eastAsia" w:ascii="宋体" w:hAnsi="宋体" w:eastAsia="宋体" w:cs="宋体"/>
          <w:spacing w:val="10"/>
          <w:sz w:val="24"/>
          <w:szCs w:val="24"/>
          <w:highlight w:val="none"/>
        </w:rPr>
        <w:t>本单位对上述声明的真实性负责。如有虚假</w:t>
      </w:r>
      <w:r>
        <w:rPr>
          <w:rFonts w:hint="eastAsia" w:ascii="宋体" w:hAnsi="宋体" w:eastAsia="宋体" w:cs="宋体"/>
          <w:spacing w:val="9"/>
          <w:sz w:val="24"/>
          <w:szCs w:val="24"/>
          <w:highlight w:val="none"/>
        </w:rPr>
        <w:t>，将依法承担相应责任。</w:t>
      </w:r>
    </w:p>
    <w:p w14:paraId="64AED1BE">
      <w:pPr>
        <w:pStyle w:val="13"/>
        <w:pageBreakBefore w:val="0"/>
        <w:overflowPunct/>
        <w:topLinePunct w:val="0"/>
        <w:bidi w:val="0"/>
        <w:spacing w:line="360" w:lineRule="auto"/>
        <w:rPr>
          <w:rFonts w:hint="eastAsia" w:ascii="宋体" w:hAnsi="宋体" w:eastAsia="宋体" w:cs="宋体"/>
          <w:sz w:val="24"/>
          <w:szCs w:val="24"/>
          <w:highlight w:val="none"/>
        </w:rPr>
      </w:pPr>
    </w:p>
    <w:p w14:paraId="0E977FAE">
      <w:pPr>
        <w:pStyle w:val="13"/>
        <w:pageBreakBefore w:val="0"/>
        <w:overflowPunct/>
        <w:topLinePunct w:val="0"/>
        <w:bidi w:val="0"/>
        <w:spacing w:line="360" w:lineRule="auto"/>
        <w:rPr>
          <w:rFonts w:hint="eastAsia" w:ascii="宋体" w:hAnsi="宋体" w:eastAsia="宋体" w:cs="宋体"/>
          <w:sz w:val="24"/>
          <w:szCs w:val="24"/>
          <w:highlight w:val="none"/>
        </w:rPr>
      </w:pPr>
    </w:p>
    <w:p w14:paraId="67EE5C9F">
      <w:pPr>
        <w:pStyle w:val="13"/>
        <w:pageBreakBefore w:val="0"/>
        <w:overflowPunct/>
        <w:topLinePunct w:val="0"/>
        <w:bidi w:val="0"/>
        <w:spacing w:line="360" w:lineRule="auto"/>
        <w:rPr>
          <w:rFonts w:hint="eastAsia" w:ascii="宋体" w:hAnsi="宋体" w:eastAsia="宋体" w:cs="宋体"/>
          <w:sz w:val="24"/>
          <w:szCs w:val="24"/>
          <w:highlight w:val="none"/>
        </w:rPr>
      </w:pPr>
    </w:p>
    <w:p w14:paraId="25D9935E">
      <w:pPr>
        <w:pStyle w:val="13"/>
        <w:pageBreakBefore w:val="0"/>
        <w:overflowPunct/>
        <w:topLinePunct w:val="0"/>
        <w:bidi w:val="0"/>
        <w:spacing w:line="360" w:lineRule="auto"/>
        <w:rPr>
          <w:rFonts w:hint="eastAsia" w:ascii="宋体" w:hAnsi="宋体" w:eastAsia="宋体" w:cs="宋体"/>
          <w:sz w:val="24"/>
          <w:szCs w:val="24"/>
          <w:highlight w:val="none"/>
        </w:rPr>
      </w:pPr>
    </w:p>
    <w:p w14:paraId="1668F3A0">
      <w:pPr>
        <w:pageBreakBefore w:val="0"/>
        <w:overflowPunct/>
        <w:topLinePunct w:val="0"/>
        <w:bidi w:val="0"/>
        <w:spacing w:before="79" w:line="360" w:lineRule="auto"/>
        <w:rPr>
          <w:rFonts w:hint="eastAsia" w:ascii="宋体" w:hAnsi="宋体" w:eastAsia="宋体" w:cs="宋体"/>
          <w:sz w:val="24"/>
          <w:szCs w:val="24"/>
          <w:highlight w:val="none"/>
        </w:rPr>
      </w:pPr>
      <w:r>
        <w:rPr>
          <w:rFonts w:hint="eastAsia" w:ascii="宋体" w:hAnsi="宋体" w:eastAsia="宋体" w:cs="宋体"/>
          <w:spacing w:val="25"/>
          <w:sz w:val="24"/>
          <w:szCs w:val="24"/>
          <w:highlight w:val="none"/>
        </w:rPr>
        <w:t>供应商全称(盖章):</w:t>
      </w:r>
    </w:p>
    <w:p w14:paraId="6CBB7E24">
      <w:pPr>
        <w:pStyle w:val="13"/>
        <w:pageBreakBefore w:val="0"/>
        <w:overflowPunct/>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pacing w:val="-20"/>
          <w:sz w:val="24"/>
          <w:szCs w:val="24"/>
          <w:highlight w:val="none"/>
        </w:rPr>
        <w:t>日</w:t>
      </w:r>
      <w:r>
        <w:rPr>
          <w:rFonts w:hint="eastAsia" w:ascii="宋体" w:hAnsi="宋体" w:eastAsia="宋体" w:cs="宋体"/>
          <w:spacing w:val="15"/>
          <w:sz w:val="24"/>
          <w:szCs w:val="24"/>
          <w:highlight w:val="none"/>
        </w:rPr>
        <w:t xml:space="preserve">  </w:t>
      </w:r>
      <w:r>
        <w:rPr>
          <w:rFonts w:hint="eastAsia" w:ascii="宋体" w:hAnsi="宋体" w:eastAsia="宋体" w:cs="宋体"/>
          <w:spacing w:val="-20"/>
          <w:sz w:val="24"/>
          <w:szCs w:val="24"/>
          <w:highlight w:val="none"/>
        </w:rPr>
        <w:t>期</w:t>
      </w:r>
      <w:r>
        <w:rPr>
          <w:rFonts w:hint="eastAsia" w:ascii="宋体" w:hAnsi="宋体" w:eastAsia="宋体" w:cs="宋体"/>
          <w:spacing w:val="18"/>
          <w:sz w:val="24"/>
          <w:szCs w:val="24"/>
          <w:highlight w:val="none"/>
        </w:rPr>
        <w:t xml:space="preserve"> </w:t>
      </w:r>
      <w:r>
        <w:rPr>
          <w:rFonts w:hint="eastAsia" w:ascii="宋体" w:hAnsi="宋体" w:eastAsia="宋体" w:cs="宋体"/>
          <w:spacing w:val="-20"/>
          <w:sz w:val="24"/>
          <w:szCs w:val="24"/>
          <w:highlight w:val="none"/>
        </w:rPr>
        <w:t>：</w:t>
      </w:r>
      <w:r>
        <w:rPr>
          <w:rFonts w:hint="eastAsia" w:ascii="宋体" w:hAnsi="宋体" w:eastAsia="宋体" w:cs="宋体"/>
          <w:spacing w:val="-65"/>
          <w:sz w:val="24"/>
          <w:szCs w:val="24"/>
          <w:highlight w:val="none"/>
        </w:rPr>
        <w:t xml:space="preserve"> </w:t>
      </w:r>
      <w:r>
        <w:rPr>
          <w:rFonts w:hint="eastAsia" w:ascii="宋体" w:hAnsi="宋体" w:eastAsia="宋体" w:cs="宋体"/>
          <w:spacing w:val="-20"/>
          <w:sz w:val="24"/>
          <w:szCs w:val="24"/>
          <w:highlight w:val="none"/>
        </w:rPr>
        <w:t>年</w:t>
      </w:r>
      <w:r>
        <w:rPr>
          <w:rFonts w:hint="eastAsia" w:ascii="宋体" w:hAnsi="宋体" w:eastAsia="宋体" w:cs="宋体"/>
          <w:spacing w:val="64"/>
          <w:sz w:val="24"/>
          <w:szCs w:val="24"/>
          <w:highlight w:val="none"/>
        </w:rPr>
        <w:t xml:space="preserve"> </w:t>
      </w:r>
      <w:r>
        <w:rPr>
          <w:rFonts w:hint="eastAsia" w:ascii="宋体" w:hAnsi="宋体" w:eastAsia="宋体" w:cs="宋体"/>
          <w:spacing w:val="-20"/>
          <w:sz w:val="24"/>
          <w:szCs w:val="24"/>
          <w:highlight w:val="none"/>
        </w:rPr>
        <w:t>月</w:t>
      </w:r>
      <w:r>
        <w:rPr>
          <w:rFonts w:hint="eastAsia" w:ascii="宋体" w:hAnsi="宋体" w:eastAsia="宋体" w:cs="宋体"/>
          <w:spacing w:val="62"/>
          <w:sz w:val="24"/>
          <w:szCs w:val="24"/>
          <w:highlight w:val="none"/>
        </w:rPr>
        <w:t xml:space="preserve"> </w:t>
      </w:r>
      <w:r>
        <w:rPr>
          <w:rFonts w:hint="eastAsia" w:ascii="宋体" w:hAnsi="宋体" w:eastAsia="宋体" w:cs="宋体"/>
          <w:spacing w:val="-20"/>
          <w:sz w:val="24"/>
          <w:szCs w:val="24"/>
          <w:highlight w:val="none"/>
        </w:rPr>
        <w:t>日</w:t>
      </w:r>
    </w:p>
    <w:p w14:paraId="504F3099">
      <w:pPr>
        <w:pStyle w:val="13"/>
        <w:pageBreakBefore w:val="0"/>
        <w:overflowPunct/>
        <w:topLinePunct w:val="0"/>
        <w:bidi w:val="0"/>
        <w:spacing w:line="360" w:lineRule="auto"/>
        <w:rPr>
          <w:rFonts w:hint="eastAsia" w:ascii="宋体" w:hAnsi="宋体" w:eastAsia="宋体" w:cs="宋体"/>
          <w:sz w:val="24"/>
          <w:szCs w:val="24"/>
          <w:highlight w:val="none"/>
        </w:rPr>
      </w:pPr>
    </w:p>
    <w:p w14:paraId="3DB2EF47">
      <w:pPr>
        <w:pStyle w:val="13"/>
        <w:pageBreakBefore w:val="0"/>
        <w:overflowPunct/>
        <w:topLinePunct w:val="0"/>
        <w:bidi w:val="0"/>
        <w:spacing w:line="360" w:lineRule="auto"/>
        <w:rPr>
          <w:rFonts w:hint="eastAsia" w:ascii="宋体" w:hAnsi="宋体" w:eastAsia="宋体" w:cs="宋体"/>
          <w:sz w:val="24"/>
          <w:szCs w:val="24"/>
          <w:highlight w:val="none"/>
        </w:rPr>
      </w:pPr>
    </w:p>
    <w:p w14:paraId="573F9C1B">
      <w:pPr>
        <w:pStyle w:val="13"/>
        <w:pageBreakBefore w:val="0"/>
        <w:overflowPunct/>
        <w:topLinePunct w:val="0"/>
        <w:bidi w:val="0"/>
        <w:spacing w:line="360" w:lineRule="auto"/>
        <w:rPr>
          <w:rFonts w:hint="eastAsia" w:ascii="宋体" w:hAnsi="宋体" w:eastAsia="宋体" w:cs="宋体"/>
          <w:sz w:val="24"/>
          <w:szCs w:val="24"/>
          <w:highlight w:val="none"/>
        </w:rPr>
      </w:pPr>
    </w:p>
    <w:p w14:paraId="39DE097F">
      <w:pPr>
        <w:pStyle w:val="13"/>
        <w:pageBreakBefore w:val="0"/>
        <w:overflowPunct/>
        <w:topLinePunct w:val="0"/>
        <w:bidi w:val="0"/>
        <w:spacing w:line="360" w:lineRule="auto"/>
        <w:rPr>
          <w:rFonts w:hint="eastAsia" w:ascii="宋体" w:hAnsi="宋体" w:eastAsia="宋体" w:cs="宋体"/>
          <w:sz w:val="24"/>
          <w:szCs w:val="24"/>
          <w:highlight w:val="none"/>
        </w:rPr>
      </w:pPr>
    </w:p>
    <w:p w14:paraId="4CEF0FBE">
      <w:pPr>
        <w:pStyle w:val="13"/>
        <w:pageBreakBefore w:val="0"/>
        <w:overflowPunct/>
        <w:topLinePunct w:val="0"/>
        <w:bidi w:val="0"/>
        <w:spacing w:line="360" w:lineRule="auto"/>
        <w:rPr>
          <w:rFonts w:hint="eastAsia" w:ascii="宋体" w:hAnsi="宋体" w:eastAsia="宋体" w:cs="宋体"/>
          <w:sz w:val="24"/>
          <w:szCs w:val="24"/>
          <w:highlight w:val="none"/>
        </w:rPr>
      </w:pPr>
    </w:p>
    <w:p w14:paraId="6FB3780D">
      <w:pPr>
        <w:pStyle w:val="7"/>
        <w:pageBreakBefore w:val="0"/>
        <w:overflowPunct/>
        <w:topLinePunct w:val="0"/>
        <w:bidi w:val="0"/>
        <w:spacing w:line="360" w:lineRule="auto"/>
        <w:ind w:left="0" w:leftChars="0" w:firstLine="0" w:firstLineChars="0"/>
        <w:rPr>
          <w:rFonts w:hint="eastAsia" w:ascii="宋体" w:hAnsi="宋体" w:eastAsia="宋体" w:cs="宋体"/>
          <w:spacing w:val="-9"/>
          <w:sz w:val="24"/>
          <w:szCs w:val="24"/>
          <w:highlight w:val="none"/>
          <w:lang w:val="en-US" w:eastAsia="zh-CN"/>
        </w:rPr>
      </w:pPr>
    </w:p>
    <w:p w14:paraId="37F524BA">
      <w:pPr>
        <w:rPr>
          <w:rFonts w:hint="eastAsia" w:ascii="宋体" w:hAnsi="宋体" w:eastAsia="宋体" w:cs="宋体"/>
          <w:b/>
          <w:bCs/>
          <w:spacing w:val="-19"/>
          <w:sz w:val="24"/>
          <w:szCs w:val="24"/>
          <w:highlight w:val="none"/>
        </w:rPr>
      </w:pPr>
      <w:r>
        <w:rPr>
          <w:rFonts w:hint="eastAsia" w:ascii="宋体" w:hAnsi="宋体" w:eastAsia="宋体" w:cs="宋体"/>
          <w:b/>
          <w:bCs/>
          <w:spacing w:val="-19"/>
          <w:sz w:val="24"/>
          <w:szCs w:val="24"/>
          <w:highlight w:val="none"/>
        </w:rPr>
        <w:br w:type="page"/>
      </w:r>
    </w:p>
    <w:p w14:paraId="62E19A60">
      <w:pPr>
        <w:keepNext w:val="0"/>
        <w:keepLines w:val="0"/>
        <w:pageBreakBefore w:val="0"/>
        <w:widowControl w:val="0"/>
        <w:kinsoku/>
        <w:wordWrap/>
        <w:overflowPunct/>
        <w:topLinePunct w:val="0"/>
        <w:autoSpaceDE/>
        <w:autoSpaceDN/>
        <w:bidi w:val="0"/>
        <w:adjustRightInd/>
        <w:snapToGrid/>
        <w:spacing w:line="360" w:lineRule="auto"/>
        <w:ind w:left="0" w:right="0"/>
        <w:textAlignment w:val="auto"/>
        <w:rPr>
          <w:rFonts w:hint="eastAsia" w:ascii="宋体" w:hAnsi="宋体" w:eastAsia="宋体" w:cs="宋体"/>
          <w:sz w:val="24"/>
          <w:szCs w:val="24"/>
          <w:highlight w:val="none"/>
        </w:rPr>
      </w:pPr>
      <w:r>
        <w:rPr>
          <w:rFonts w:hint="eastAsia" w:ascii="宋体" w:hAnsi="宋体" w:eastAsia="宋体" w:cs="宋体"/>
          <w:b/>
          <w:bCs/>
          <w:spacing w:val="-19"/>
          <w:sz w:val="24"/>
          <w:szCs w:val="24"/>
          <w:highlight w:val="none"/>
        </w:rPr>
        <w:t>附件</w:t>
      </w:r>
      <w:r>
        <w:rPr>
          <w:rFonts w:hint="eastAsia" w:ascii="宋体" w:hAnsi="宋体" w:eastAsia="宋体" w:cs="宋体"/>
          <w:b/>
          <w:bCs/>
          <w:spacing w:val="-19"/>
          <w:sz w:val="24"/>
          <w:szCs w:val="24"/>
          <w:highlight w:val="none"/>
          <w:lang w:val="en-US" w:eastAsia="zh-CN"/>
        </w:rPr>
        <w:t>2</w:t>
      </w:r>
      <w:r>
        <w:rPr>
          <w:rFonts w:hint="eastAsia" w:ascii="宋体" w:hAnsi="宋体" w:eastAsia="宋体" w:cs="宋体"/>
          <w:b/>
          <w:bCs/>
          <w:spacing w:val="-19"/>
          <w:sz w:val="24"/>
          <w:szCs w:val="24"/>
          <w:highlight w:val="none"/>
        </w:rPr>
        <w:t>：</w:t>
      </w:r>
    </w:p>
    <w:p w14:paraId="151A7CF9">
      <w:pPr>
        <w:keepNext w:val="0"/>
        <w:keepLines w:val="0"/>
        <w:pageBreakBefore w:val="0"/>
        <w:widowControl w:val="0"/>
        <w:kinsoku/>
        <w:wordWrap/>
        <w:overflowPunct/>
        <w:topLinePunct w:val="0"/>
        <w:autoSpaceDE/>
        <w:autoSpaceDN/>
        <w:bidi w:val="0"/>
        <w:adjustRightInd/>
        <w:snapToGrid/>
        <w:spacing w:line="360" w:lineRule="auto"/>
        <w:ind w:left="0" w:right="0"/>
        <w:jc w:val="center"/>
        <w:textAlignment w:val="auto"/>
        <w:rPr>
          <w:rFonts w:hint="eastAsia" w:ascii="宋体" w:hAnsi="宋体" w:eastAsia="宋体" w:cs="宋体"/>
          <w:sz w:val="24"/>
          <w:szCs w:val="24"/>
          <w:highlight w:val="none"/>
        </w:rPr>
      </w:pPr>
      <w:r>
        <w:rPr>
          <w:rFonts w:hint="eastAsia" w:ascii="宋体" w:hAnsi="宋体" w:eastAsia="宋体" w:cs="宋体"/>
          <w:b/>
          <w:bCs/>
          <w:spacing w:val="19"/>
          <w:sz w:val="24"/>
          <w:szCs w:val="24"/>
          <w:highlight w:val="none"/>
        </w:rPr>
        <w:t>中小企业声明函(格式)</w:t>
      </w:r>
    </w:p>
    <w:p w14:paraId="5E39684D">
      <w:pPr>
        <w:keepNext w:val="0"/>
        <w:keepLines w:val="0"/>
        <w:pageBreakBefore w:val="0"/>
        <w:widowControl w:val="0"/>
        <w:kinsoku/>
        <w:wordWrap/>
        <w:overflowPunct/>
        <w:topLinePunct w:val="0"/>
        <w:autoSpaceDE/>
        <w:autoSpaceDN/>
        <w:bidi w:val="0"/>
        <w:adjustRightInd/>
        <w:snapToGrid/>
        <w:spacing w:line="360" w:lineRule="auto"/>
        <w:ind w:left="0" w:right="0" w:firstLine="429"/>
        <w:jc w:val="both"/>
        <w:textAlignment w:val="auto"/>
        <w:rPr>
          <w:rFonts w:hint="eastAsia" w:ascii="宋体" w:hAnsi="宋体" w:eastAsia="宋体" w:cs="宋体"/>
          <w:sz w:val="24"/>
          <w:szCs w:val="24"/>
          <w:highlight w:val="none"/>
        </w:rPr>
      </w:pPr>
      <w:r>
        <w:rPr>
          <w:rFonts w:hint="eastAsia" w:ascii="宋体" w:hAnsi="宋体" w:eastAsia="宋体" w:cs="宋体"/>
          <w:spacing w:val="9"/>
          <w:sz w:val="24"/>
          <w:szCs w:val="24"/>
          <w:highlight w:val="none"/>
        </w:rPr>
        <w:t>本公司(联合体)郑重声明，根据《政府采购促进中小企业</w:t>
      </w:r>
      <w:r>
        <w:rPr>
          <w:rFonts w:hint="eastAsia" w:ascii="宋体" w:hAnsi="宋体" w:eastAsia="宋体" w:cs="宋体"/>
          <w:spacing w:val="8"/>
          <w:sz w:val="24"/>
          <w:szCs w:val="24"/>
          <w:highlight w:val="none"/>
        </w:rPr>
        <w:t>发展管理办法》(财库</w:t>
      </w:r>
      <w:r>
        <w:rPr>
          <w:rFonts w:hint="eastAsia" w:ascii="宋体" w:hAnsi="宋体" w:eastAsia="宋体" w:cs="宋体"/>
          <w:sz w:val="24"/>
          <w:szCs w:val="24"/>
          <w:highlight w:val="none"/>
        </w:rPr>
        <w:t xml:space="preserve"> </w:t>
      </w:r>
      <w:r>
        <w:rPr>
          <w:rFonts w:hint="eastAsia" w:ascii="宋体" w:hAnsi="宋体" w:eastAsia="宋体" w:cs="宋体"/>
          <w:sz w:val="24"/>
          <w:szCs w:val="24"/>
          <w:highlight w:val="none"/>
          <w:lang w:eastAsia="zh-CN"/>
        </w:rPr>
        <w:t>〔2020〕46号</w:t>
      </w:r>
      <w:r>
        <w:rPr>
          <w:rFonts w:hint="eastAsia" w:ascii="宋体" w:hAnsi="宋体" w:eastAsia="宋体" w:cs="宋体"/>
          <w:spacing w:val="9"/>
          <w:sz w:val="24"/>
          <w:szCs w:val="24"/>
          <w:highlight w:val="none"/>
        </w:rPr>
        <w:t xml:space="preserve">)的规定，本公司(联合体)参加( </w:t>
      </w:r>
      <w:r>
        <w:rPr>
          <w:rFonts w:hint="eastAsia" w:ascii="宋体" w:hAnsi="宋体" w:eastAsia="宋体" w:cs="宋体"/>
          <w:spacing w:val="9"/>
          <w:sz w:val="24"/>
          <w:szCs w:val="24"/>
          <w:highlight w:val="none"/>
          <w:u w:val="single" w:color="auto"/>
        </w:rPr>
        <w:t>单位名称</w:t>
      </w:r>
      <w:r>
        <w:rPr>
          <w:rFonts w:hint="eastAsia" w:ascii="宋体" w:hAnsi="宋体" w:eastAsia="宋体" w:cs="宋体"/>
          <w:spacing w:val="9"/>
          <w:sz w:val="24"/>
          <w:szCs w:val="24"/>
          <w:highlight w:val="none"/>
        </w:rPr>
        <w:t xml:space="preserve"> ) 的 (</w:t>
      </w:r>
      <w:r>
        <w:rPr>
          <w:rFonts w:hint="eastAsia" w:ascii="宋体" w:hAnsi="宋体" w:eastAsia="宋体" w:cs="宋体"/>
          <w:spacing w:val="48"/>
          <w:sz w:val="24"/>
          <w:szCs w:val="24"/>
          <w:highlight w:val="none"/>
        </w:rPr>
        <w:t xml:space="preserve"> </w:t>
      </w:r>
      <w:r>
        <w:rPr>
          <w:rFonts w:hint="eastAsia" w:ascii="宋体" w:hAnsi="宋体" w:eastAsia="宋体" w:cs="宋体"/>
          <w:spacing w:val="9"/>
          <w:sz w:val="24"/>
          <w:szCs w:val="24"/>
          <w:highlight w:val="none"/>
          <w:u w:val="single" w:color="auto"/>
        </w:rPr>
        <w:t>项目名称</w:t>
      </w:r>
      <w:r>
        <w:rPr>
          <w:rFonts w:hint="eastAsia" w:ascii="宋体" w:hAnsi="宋体" w:eastAsia="宋体" w:cs="宋体"/>
          <w:spacing w:val="39"/>
          <w:sz w:val="24"/>
          <w:szCs w:val="24"/>
          <w:highlight w:val="none"/>
        </w:rPr>
        <w:t xml:space="preserve"> </w:t>
      </w:r>
      <w:r>
        <w:rPr>
          <w:rFonts w:hint="eastAsia" w:ascii="宋体" w:hAnsi="宋体" w:eastAsia="宋体" w:cs="宋体"/>
          <w:spacing w:val="9"/>
          <w:sz w:val="24"/>
          <w:szCs w:val="24"/>
          <w:highlight w:val="none"/>
        </w:rPr>
        <w:t>)采购活动，工程的施工单位全部为符合政策要求的中小企业(或者：服务全部由符合政策要</w:t>
      </w:r>
      <w:r>
        <w:rPr>
          <w:rFonts w:hint="eastAsia" w:ascii="宋体" w:hAnsi="宋体" w:eastAsia="宋体" w:cs="宋体"/>
          <w:sz w:val="24"/>
          <w:szCs w:val="24"/>
          <w:highlight w:val="none"/>
        </w:rPr>
        <w:t xml:space="preserve"> </w:t>
      </w:r>
      <w:r>
        <w:rPr>
          <w:rFonts w:hint="eastAsia" w:ascii="宋体" w:hAnsi="宋体" w:eastAsia="宋体" w:cs="宋体"/>
          <w:spacing w:val="4"/>
          <w:sz w:val="24"/>
          <w:szCs w:val="24"/>
          <w:highlight w:val="none"/>
        </w:rPr>
        <w:t>求的中小企业承接)。相关企业(含联合体中的</w:t>
      </w:r>
      <w:r>
        <w:rPr>
          <w:rFonts w:hint="eastAsia" w:ascii="宋体" w:hAnsi="宋体" w:eastAsia="宋体" w:cs="宋体"/>
          <w:spacing w:val="3"/>
          <w:sz w:val="24"/>
          <w:szCs w:val="24"/>
          <w:highlight w:val="none"/>
        </w:rPr>
        <w:t>中小企业、签订分包意向协议的中小企业)</w:t>
      </w:r>
      <w:r>
        <w:rPr>
          <w:rFonts w:hint="eastAsia" w:ascii="宋体" w:hAnsi="宋体" w:eastAsia="宋体" w:cs="宋体"/>
          <w:spacing w:val="-10"/>
          <w:sz w:val="24"/>
          <w:szCs w:val="24"/>
          <w:highlight w:val="none"/>
        </w:rPr>
        <w:t>的具体情况如下：</w:t>
      </w:r>
    </w:p>
    <w:p w14:paraId="12E7118B">
      <w:pPr>
        <w:keepNext w:val="0"/>
        <w:keepLines w:val="0"/>
        <w:pageBreakBefore w:val="0"/>
        <w:widowControl w:val="0"/>
        <w:kinsoku/>
        <w:wordWrap/>
        <w:overflowPunct/>
        <w:topLinePunct w:val="0"/>
        <w:autoSpaceDE/>
        <w:autoSpaceDN/>
        <w:bidi w:val="0"/>
        <w:adjustRightInd/>
        <w:snapToGrid/>
        <w:spacing w:line="360" w:lineRule="auto"/>
        <w:ind w:left="0" w:right="0" w:firstLine="429"/>
        <w:textAlignment w:val="auto"/>
        <w:rPr>
          <w:rFonts w:hint="eastAsia" w:ascii="宋体" w:hAnsi="宋体" w:eastAsia="宋体" w:cs="宋体"/>
          <w:sz w:val="24"/>
          <w:szCs w:val="24"/>
          <w:highlight w:val="none"/>
        </w:rPr>
      </w:pPr>
      <w:r>
        <w:rPr>
          <w:rFonts w:hint="eastAsia" w:ascii="宋体" w:hAnsi="宋体" w:eastAsia="宋体" w:cs="宋体"/>
          <w:spacing w:val="27"/>
          <w:sz w:val="24"/>
          <w:szCs w:val="24"/>
          <w:highlight w:val="none"/>
        </w:rPr>
        <w:t>1.</w:t>
      </w:r>
      <w:r>
        <w:rPr>
          <w:rFonts w:hint="eastAsia" w:ascii="宋体" w:hAnsi="宋体" w:eastAsia="宋体" w:cs="宋体"/>
          <w:spacing w:val="109"/>
          <w:sz w:val="24"/>
          <w:szCs w:val="24"/>
          <w:highlight w:val="none"/>
        </w:rPr>
        <w:t xml:space="preserve"> </w:t>
      </w:r>
      <w:r>
        <w:rPr>
          <w:rFonts w:hint="eastAsia" w:ascii="宋体" w:hAnsi="宋体" w:eastAsia="宋体" w:cs="宋体"/>
          <w:spacing w:val="27"/>
          <w:sz w:val="24"/>
          <w:szCs w:val="24"/>
          <w:highlight w:val="none"/>
        </w:rPr>
        <w:t>(</w:t>
      </w:r>
      <w:r>
        <w:rPr>
          <w:rFonts w:hint="eastAsia" w:ascii="宋体" w:hAnsi="宋体" w:eastAsia="宋体" w:cs="宋体"/>
          <w:spacing w:val="-69"/>
          <w:sz w:val="24"/>
          <w:szCs w:val="24"/>
          <w:highlight w:val="none"/>
        </w:rPr>
        <w:t xml:space="preserve"> </w:t>
      </w:r>
      <w:r>
        <w:rPr>
          <w:rFonts w:hint="eastAsia" w:ascii="宋体" w:hAnsi="宋体" w:eastAsia="宋体" w:cs="宋体"/>
          <w:spacing w:val="27"/>
          <w:sz w:val="24"/>
          <w:szCs w:val="24"/>
          <w:highlight w:val="none"/>
          <w:u w:val="single" w:color="auto"/>
        </w:rPr>
        <w:t>标的名称</w:t>
      </w:r>
      <w:r>
        <w:rPr>
          <w:rFonts w:hint="eastAsia" w:ascii="宋体" w:hAnsi="宋体" w:eastAsia="宋体" w:cs="宋体"/>
          <w:spacing w:val="27"/>
          <w:sz w:val="24"/>
          <w:szCs w:val="24"/>
          <w:highlight w:val="none"/>
        </w:rPr>
        <w:t>),属于(采购文件中明确的所属行业);承建(承接)企业为(</w:t>
      </w:r>
      <w:r>
        <w:rPr>
          <w:rFonts w:hint="eastAsia" w:ascii="宋体" w:hAnsi="宋体" w:eastAsia="宋体" w:cs="宋体"/>
          <w:spacing w:val="27"/>
          <w:sz w:val="24"/>
          <w:szCs w:val="24"/>
          <w:highlight w:val="none"/>
          <w:u w:val="single"/>
        </w:rPr>
        <w:t>企</w:t>
      </w:r>
      <w:r>
        <w:rPr>
          <w:rFonts w:hint="eastAsia" w:ascii="宋体" w:hAnsi="宋体" w:eastAsia="宋体" w:cs="宋体"/>
          <w:spacing w:val="5"/>
          <w:sz w:val="24"/>
          <w:szCs w:val="24"/>
          <w:highlight w:val="none"/>
          <w:u w:val="single" w:color="auto"/>
        </w:rPr>
        <w:t>业名称</w:t>
      </w:r>
      <w:r>
        <w:rPr>
          <w:rFonts w:hint="eastAsia" w:ascii="宋体" w:hAnsi="宋体" w:eastAsia="宋体" w:cs="宋体"/>
          <w:spacing w:val="5"/>
          <w:sz w:val="24"/>
          <w:szCs w:val="24"/>
          <w:highlight w:val="none"/>
        </w:rPr>
        <w:t>),从业人员</w:t>
      </w:r>
      <w:r>
        <w:rPr>
          <w:rFonts w:hint="eastAsia" w:ascii="宋体" w:hAnsi="宋体" w:eastAsia="宋体" w:cs="宋体"/>
          <w:spacing w:val="-43"/>
          <w:sz w:val="24"/>
          <w:szCs w:val="24"/>
          <w:highlight w:val="none"/>
        </w:rPr>
        <w:t xml:space="preserve"> </w:t>
      </w:r>
      <w:r>
        <w:rPr>
          <w:rFonts w:hint="eastAsia" w:ascii="宋体" w:hAnsi="宋体" w:eastAsia="宋体" w:cs="宋体"/>
          <w:sz w:val="24"/>
          <w:szCs w:val="24"/>
          <w:highlight w:val="none"/>
          <w:u w:val="single" w:color="auto"/>
        </w:rPr>
        <w:t xml:space="preserve">      </w:t>
      </w:r>
      <w:r>
        <w:rPr>
          <w:rFonts w:hint="eastAsia" w:ascii="宋体" w:hAnsi="宋体" w:eastAsia="宋体" w:cs="宋体"/>
          <w:spacing w:val="-100"/>
          <w:sz w:val="24"/>
          <w:szCs w:val="24"/>
          <w:highlight w:val="none"/>
        </w:rPr>
        <w:t xml:space="preserve"> </w:t>
      </w:r>
      <w:r>
        <w:rPr>
          <w:rFonts w:hint="eastAsia" w:ascii="宋体" w:hAnsi="宋体" w:eastAsia="宋体" w:cs="宋体"/>
          <w:spacing w:val="5"/>
          <w:sz w:val="24"/>
          <w:szCs w:val="24"/>
          <w:highlight w:val="none"/>
        </w:rPr>
        <w:t>人，营业收入为</w:t>
      </w:r>
      <w:r>
        <w:rPr>
          <w:rFonts w:hint="eastAsia" w:ascii="宋体" w:hAnsi="宋体" w:eastAsia="宋体" w:cs="宋体"/>
          <w:spacing w:val="1"/>
          <w:sz w:val="24"/>
          <w:szCs w:val="24"/>
          <w:highlight w:val="none"/>
          <w:u w:val="single" w:color="auto"/>
        </w:rPr>
        <w:t xml:space="preserve">      </w:t>
      </w:r>
      <w:r>
        <w:rPr>
          <w:rFonts w:hint="eastAsia" w:ascii="宋体" w:hAnsi="宋体" w:eastAsia="宋体" w:cs="宋体"/>
          <w:spacing w:val="5"/>
          <w:sz w:val="24"/>
          <w:szCs w:val="24"/>
          <w:highlight w:val="none"/>
        </w:rPr>
        <w:t>万元，资产总额为</w:t>
      </w:r>
      <w:r>
        <w:rPr>
          <w:rFonts w:hint="eastAsia" w:ascii="宋体" w:hAnsi="宋体" w:eastAsia="宋体" w:cs="宋体"/>
          <w:spacing w:val="-114"/>
          <w:sz w:val="24"/>
          <w:szCs w:val="24"/>
          <w:highlight w:val="none"/>
        </w:rPr>
        <w:t xml:space="preserve"> </w:t>
      </w:r>
      <w:r>
        <w:rPr>
          <w:rFonts w:hint="eastAsia" w:ascii="宋体" w:hAnsi="宋体" w:eastAsia="宋体" w:cs="宋体"/>
          <w:spacing w:val="1"/>
          <w:sz w:val="24"/>
          <w:szCs w:val="24"/>
          <w:highlight w:val="none"/>
          <w:u w:val="single" w:color="auto"/>
        </w:rPr>
        <w:t xml:space="preserve">      </w:t>
      </w:r>
      <w:r>
        <w:rPr>
          <w:rFonts w:hint="eastAsia" w:ascii="宋体" w:hAnsi="宋体" w:eastAsia="宋体" w:cs="宋体"/>
          <w:spacing w:val="5"/>
          <w:sz w:val="24"/>
          <w:szCs w:val="24"/>
          <w:highlight w:val="none"/>
        </w:rPr>
        <w:t>万</w:t>
      </w:r>
      <w:r>
        <w:rPr>
          <w:rFonts w:hint="eastAsia" w:ascii="宋体" w:hAnsi="宋体" w:eastAsia="宋体" w:cs="宋体"/>
          <w:spacing w:val="-37"/>
          <w:sz w:val="24"/>
          <w:szCs w:val="24"/>
          <w:highlight w:val="none"/>
        </w:rPr>
        <w:t xml:space="preserve"> </w:t>
      </w:r>
      <w:r>
        <w:rPr>
          <w:rFonts w:hint="eastAsia" w:ascii="宋体" w:hAnsi="宋体" w:eastAsia="宋体" w:cs="宋体"/>
          <w:spacing w:val="5"/>
          <w:sz w:val="24"/>
          <w:szCs w:val="24"/>
          <w:highlight w:val="none"/>
        </w:rPr>
        <w:t>元</w:t>
      </w:r>
      <w:r>
        <w:rPr>
          <w:rFonts w:hint="eastAsia" w:ascii="宋体" w:hAnsi="宋体" w:eastAsia="宋体" w:cs="宋体"/>
          <w:spacing w:val="-40"/>
          <w:sz w:val="24"/>
          <w:szCs w:val="24"/>
          <w:highlight w:val="none"/>
        </w:rPr>
        <w:t xml:space="preserve"> </w:t>
      </w:r>
      <w:r>
        <w:rPr>
          <w:rFonts w:hint="eastAsia" w:ascii="宋体" w:hAnsi="宋体" w:eastAsia="宋体" w:cs="宋体"/>
          <w:spacing w:val="5"/>
          <w:sz w:val="24"/>
          <w:szCs w:val="24"/>
          <w:highlight w:val="none"/>
        </w:rPr>
        <w:t>,</w:t>
      </w:r>
      <w:r>
        <w:rPr>
          <w:rFonts w:hint="eastAsia" w:ascii="宋体" w:hAnsi="宋体" w:eastAsia="宋体" w:cs="宋体"/>
          <w:spacing w:val="-41"/>
          <w:sz w:val="24"/>
          <w:szCs w:val="24"/>
          <w:highlight w:val="none"/>
        </w:rPr>
        <w:t xml:space="preserve"> </w:t>
      </w:r>
      <w:r>
        <w:rPr>
          <w:rFonts w:hint="eastAsia" w:ascii="宋体" w:hAnsi="宋体" w:eastAsia="宋体" w:cs="宋体"/>
          <w:spacing w:val="5"/>
          <w:sz w:val="24"/>
          <w:szCs w:val="24"/>
          <w:highlight w:val="none"/>
        </w:rPr>
        <w:t>属</w:t>
      </w:r>
      <w:r>
        <w:rPr>
          <w:rFonts w:hint="eastAsia" w:ascii="宋体" w:hAnsi="宋体" w:eastAsia="宋体" w:cs="宋体"/>
          <w:spacing w:val="-39"/>
          <w:sz w:val="24"/>
          <w:szCs w:val="24"/>
          <w:highlight w:val="none"/>
        </w:rPr>
        <w:t xml:space="preserve"> </w:t>
      </w:r>
      <w:r>
        <w:rPr>
          <w:rFonts w:hint="eastAsia" w:ascii="宋体" w:hAnsi="宋体" w:eastAsia="宋体" w:cs="宋体"/>
          <w:spacing w:val="5"/>
          <w:sz w:val="24"/>
          <w:szCs w:val="24"/>
          <w:highlight w:val="none"/>
        </w:rPr>
        <w:t>于(中型企业、小型企业、微型企业);</w:t>
      </w:r>
    </w:p>
    <w:p w14:paraId="31292CE0">
      <w:pPr>
        <w:keepNext w:val="0"/>
        <w:keepLines w:val="0"/>
        <w:pageBreakBefore w:val="0"/>
        <w:widowControl w:val="0"/>
        <w:kinsoku/>
        <w:wordWrap/>
        <w:overflowPunct/>
        <w:topLinePunct w:val="0"/>
        <w:autoSpaceDE/>
        <w:autoSpaceDN/>
        <w:bidi w:val="0"/>
        <w:adjustRightInd/>
        <w:snapToGrid/>
        <w:spacing w:line="360" w:lineRule="auto"/>
        <w:ind w:left="0" w:right="0" w:firstLine="429"/>
        <w:jc w:val="both"/>
        <w:textAlignment w:val="auto"/>
        <w:rPr>
          <w:rFonts w:hint="eastAsia" w:ascii="宋体" w:hAnsi="宋体" w:eastAsia="宋体" w:cs="宋体"/>
          <w:sz w:val="24"/>
          <w:szCs w:val="24"/>
          <w:highlight w:val="none"/>
        </w:rPr>
      </w:pPr>
      <w:r>
        <w:rPr>
          <w:rFonts w:hint="eastAsia" w:ascii="宋体" w:hAnsi="宋体" w:eastAsia="宋体" w:cs="宋体"/>
          <w:spacing w:val="29"/>
          <w:sz w:val="24"/>
          <w:szCs w:val="24"/>
          <w:highlight w:val="none"/>
        </w:rPr>
        <w:t>2.</w:t>
      </w:r>
      <w:r>
        <w:rPr>
          <w:rFonts w:hint="eastAsia" w:ascii="宋体" w:hAnsi="宋体" w:eastAsia="宋体" w:cs="宋体"/>
          <w:spacing w:val="112"/>
          <w:sz w:val="24"/>
          <w:szCs w:val="24"/>
          <w:highlight w:val="none"/>
        </w:rPr>
        <w:t xml:space="preserve"> </w:t>
      </w:r>
      <w:r>
        <w:rPr>
          <w:rFonts w:hint="eastAsia" w:ascii="宋体" w:hAnsi="宋体" w:eastAsia="宋体" w:cs="宋体"/>
          <w:spacing w:val="29"/>
          <w:sz w:val="24"/>
          <w:szCs w:val="24"/>
          <w:highlight w:val="none"/>
        </w:rPr>
        <w:t>(标的名称),属于(采购文件中明确的所属行业);承建(承接</w:t>
      </w:r>
      <w:r>
        <w:rPr>
          <w:rFonts w:hint="eastAsia" w:ascii="宋体" w:hAnsi="宋体" w:eastAsia="宋体" w:cs="宋体"/>
          <w:spacing w:val="28"/>
          <w:sz w:val="24"/>
          <w:szCs w:val="24"/>
          <w:highlight w:val="none"/>
        </w:rPr>
        <w:t>)企业为(</w:t>
      </w:r>
      <w:r>
        <w:rPr>
          <w:rFonts w:hint="eastAsia" w:ascii="宋体" w:hAnsi="宋体" w:eastAsia="宋体" w:cs="宋体"/>
          <w:spacing w:val="27"/>
          <w:sz w:val="24"/>
          <w:szCs w:val="24"/>
          <w:highlight w:val="none"/>
          <w:u w:val="single"/>
        </w:rPr>
        <w:t>企</w:t>
      </w:r>
      <w:r>
        <w:rPr>
          <w:rFonts w:hint="eastAsia" w:ascii="宋体" w:hAnsi="宋体" w:eastAsia="宋体" w:cs="宋体"/>
          <w:spacing w:val="5"/>
          <w:sz w:val="24"/>
          <w:szCs w:val="24"/>
          <w:highlight w:val="none"/>
          <w:u w:val="single" w:color="auto"/>
        </w:rPr>
        <w:t>业名称</w:t>
      </w:r>
      <w:r>
        <w:rPr>
          <w:rFonts w:hint="eastAsia" w:ascii="宋体" w:hAnsi="宋体" w:eastAsia="宋体" w:cs="宋体"/>
          <w:spacing w:val="3"/>
          <w:sz w:val="24"/>
          <w:szCs w:val="24"/>
          <w:highlight w:val="none"/>
        </w:rPr>
        <w:t>),从业人员</w:t>
      </w:r>
      <w:r>
        <w:rPr>
          <w:rFonts w:hint="eastAsia" w:ascii="宋体" w:hAnsi="宋体" w:eastAsia="宋体" w:cs="宋体"/>
          <w:spacing w:val="16"/>
          <w:sz w:val="24"/>
          <w:szCs w:val="24"/>
          <w:highlight w:val="none"/>
          <w:u w:val="single" w:color="auto"/>
        </w:rPr>
        <w:t xml:space="preserve">      </w:t>
      </w:r>
      <w:r>
        <w:rPr>
          <w:rFonts w:hint="eastAsia" w:ascii="宋体" w:hAnsi="宋体" w:eastAsia="宋体" w:cs="宋体"/>
          <w:spacing w:val="3"/>
          <w:sz w:val="24"/>
          <w:szCs w:val="24"/>
          <w:highlight w:val="none"/>
        </w:rPr>
        <w:t>人，营业收入为</w:t>
      </w:r>
      <w:r>
        <w:rPr>
          <w:rFonts w:hint="eastAsia" w:ascii="宋体" w:hAnsi="宋体" w:eastAsia="宋体" w:cs="宋体"/>
          <w:spacing w:val="1"/>
          <w:sz w:val="24"/>
          <w:szCs w:val="24"/>
          <w:highlight w:val="none"/>
          <w:u w:val="single" w:color="auto"/>
        </w:rPr>
        <w:t xml:space="preserve">      </w:t>
      </w:r>
      <w:r>
        <w:rPr>
          <w:rFonts w:hint="eastAsia" w:ascii="宋体" w:hAnsi="宋体" w:eastAsia="宋体" w:cs="宋体"/>
          <w:spacing w:val="3"/>
          <w:sz w:val="24"/>
          <w:szCs w:val="24"/>
          <w:highlight w:val="none"/>
        </w:rPr>
        <w:t>万元，资产总额为</w:t>
      </w:r>
      <w:r>
        <w:rPr>
          <w:rFonts w:hint="eastAsia" w:ascii="宋体" w:hAnsi="宋体" w:eastAsia="宋体" w:cs="宋体"/>
          <w:spacing w:val="30"/>
          <w:sz w:val="24"/>
          <w:szCs w:val="24"/>
          <w:highlight w:val="none"/>
          <w:u w:val="single" w:color="auto"/>
        </w:rPr>
        <w:t xml:space="preserve">    </w:t>
      </w:r>
      <w:r>
        <w:rPr>
          <w:rFonts w:hint="eastAsia" w:ascii="宋体" w:hAnsi="宋体" w:eastAsia="宋体" w:cs="宋体"/>
          <w:spacing w:val="-100"/>
          <w:sz w:val="24"/>
          <w:szCs w:val="24"/>
          <w:highlight w:val="none"/>
        </w:rPr>
        <w:t xml:space="preserve"> </w:t>
      </w:r>
      <w:r>
        <w:rPr>
          <w:rFonts w:hint="eastAsia" w:ascii="宋体" w:hAnsi="宋体" w:eastAsia="宋体" w:cs="宋体"/>
          <w:spacing w:val="3"/>
          <w:sz w:val="24"/>
          <w:szCs w:val="24"/>
          <w:highlight w:val="none"/>
        </w:rPr>
        <w:t>万元，属于(中</w:t>
      </w:r>
      <w:r>
        <w:rPr>
          <w:rFonts w:hint="eastAsia" w:ascii="宋体" w:hAnsi="宋体" w:eastAsia="宋体" w:cs="宋体"/>
          <w:spacing w:val="5"/>
          <w:sz w:val="24"/>
          <w:szCs w:val="24"/>
          <w:highlight w:val="none"/>
        </w:rPr>
        <w:t>型企业、小型企业、微型企业);</w:t>
      </w:r>
    </w:p>
    <w:p w14:paraId="234C2A54">
      <w:pPr>
        <w:keepNext w:val="0"/>
        <w:keepLines w:val="0"/>
        <w:pageBreakBefore w:val="0"/>
        <w:widowControl w:val="0"/>
        <w:kinsoku/>
        <w:wordWrap/>
        <w:overflowPunct/>
        <w:topLinePunct w:val="0"/>
        <w:autoSpaceDE/>
        <w:autoSpaceDN/>
        <w:bidi w:val="0"/>
        <w:adjustRightInd/>
        <w:snapToGrid/>
        <w:spacing w:line="360" w:lineRule="auto"/>
        <w:ind w:left="0" w:right="0"/>
        <w:textAlignment w:val="auto"/>
        <w:rPr>
          <w:rFonts w:hint="eastAsia" w:ascii="宋体" w:hAnsi="宋体" w:eastAsia="宋体" w:cs="宋体"/>
          <w:sz w:val="24"/>
          <w:szCs w:val="24"/>
          <w:highlight w:val="none"/>
        </w:rPr>
      </w:pPr>
      <w:r>
        <w:rPr>
          <w:rFonts w:hint="eastAsia" w:ascii="宋体" w:hAnsi="宋体" w:eastAsia="宋体" w:cs="宋体"/>
          <w:spacing w:val="-2"/>
          <w:position w:val="1"/>
          <w:sz w:val="24"/>
          <w:szCs w:val="24"/>
          <w:highlight w:val="none"/>
        </w:rPr>
        <w:t>………</w:t>
      </w:r>
    </w:p>
    <w:p w14:paraId="678DFE3B">
      <w:pPr>
        <w:keepNext w:val="0"/>
        <w:keepLines w:val="0"/>
        <w:pageBreakBefore w:val="0"/>
        <w:widowControl w:val="0"/>
        <w:kinsoku/>
        <w:wordWrap/>
        <w:overflowPunct/>
        <w:topLinePunct w:val="0"/>
        <w:autoSpaceDE/>
        <w:autoSpaceDN/>
        <w:bidi w:val="0"/>
        <w:adjustRightInd/>
        <w:snapToGrid/>
        <w:spacing w:line="360" w:lineRule="auto"/>
        <w:ind w:left="0" w:right="0" w:firstLine="499"/>
        <w:jc w:val="both"/>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以上企业，不属于大企业的分支机构，不存在控股股东为大企业的情形，也不存</w:t>
      </w:r>
      <w:r>
        <w:rPr>
          <w:rFonts w:hint="eastAsia" w:ascii="宋体" w:hAnsi="宋体" w:eastAsia="宋体" w:cs="宋体"/>
          <w:spacing w:val="9"/>
          <w:sz w:val="24"/>
          <w:szCs w:val="24"/>
          <w:highlight w:val="none"/>
        </w:rPr>
        <w:t xml:space="preserve"> </w:t>
      </w:r>
      <w:r>
        <w:rPr>
          <w:rFonts w:hint="eastAsia" w:ascii="宋体" w:hAnsi="宋体" w:eastAsia="宋体" w:cs="宋体"/>
          <w:spacing w:val="1"/>
          <w:sz w:val="24"/>
          <w:szCs w:val="24"/>
          <w:highlight w:val="none"/>
        </w:rPr>
        <w:t>在与大企业的负责人为同一人的情形。本企业对上述声明内容的真实性负</w:t>
      </w:r>
      <w:r>
        <w:rPr>
          <w:rFonts w:hint="eastAsia" w:ascii="宋体" w:hAnsi="宋体" w:eastAsia="宋体" w:cs="宋体"/>
          <w:sz w:val="24"/>
          <w:szCs w:val="24"/>
          <w:highlight w:val="none"/>
        </w:rPr>
        <w:t>责。如有虚</w:t>
      </w:r>
      <w:r>
        <w:rPr>
          <w:rFonts w:hint="eastAsia" w:ascii="宋体" w:hAnsi="宋体" w:eastAsia="宋体" w:cs="宋体"/>
          <w:spacing w:val="-4"/>
          <w:sz w:val="24"/>
          <w:szCs w:val="24"/>
          <w:highlight w:val="none"/>
        </w:rPr>
        <w:t>假，将依法承担相应责任。</w:t>
      </w:r>
    </w:p>
    <w:p w14:paraId="2D8F65CD">
      <w:pPr>
        <w:keepNext w:val="0"/>
        <w:keepLines w:val="0"/>
        <w:pageBreakBefore w:val="0"/>
        <w:widowControl w:val="0"/>
        <w:kinsoku/>
        <w:wordWrap/>
        <w:overflowPunct/>
        <w:topLinePunct w:val="0"/>
        <w:autoSpaceDE/>
        <w:autoSpaceDN/>
        <w:bidi w:val="0"/>
        <w:adjustRightInd/>
        <w:snapToGrid/>
        <w:spacing w:line="360" w:lineRule="auto"/>
        <w:ind w:left="0" w:right="0"/>
        <w:jc w:val="right"/>
        <w:textAlignment w:val="auto"/>
        <w:rPr>
          <w:rFonts w:hint="eastAsia" w:ascii="宋体" w:hAnsi="宋体" w:eastAsia="宋体" w:cs="宋体"/>
          <w:sz w:val="24"/>
          <w:szCs w:val="24"/>
          <w:highlight w:val="none"/>
        </w:rPr>
      </w:pPr>
      <w:r>
        <w:rPr>
          <w:rFonts w:hint="eastAsia" w:ascii="宋体" w:hAnsi="宋体" w:eastAsia="宋体" w:cs="宋体"/>
          <w:spacing w:val="22"/>
          <w:position w:val="23"/>
          <w:sz w:val="24"/>
          <w:szCs w:val="24"/>
          <w:highlight w:val="none"/>
        </w:rPr>
        <w:t>企业名称</w:t>
      </w:r>
      <w:r>
        <w:rPr>
          <w:rFonts w:hint="eastAsia" w:ascii="宋体" w:hAnsi="宋体" w:eastAsia="宋体" w:cs="宋体"/>
          <w:spacing w:val="22"/>
          <w:position w:val="23"/>
          <w:sz w:val="24"/>
          <w:szCs w:val="24"/>
          <w:highlight w:val="none"/>
          <w:lang w:eastAsia="zh-CN"/>
        </w:rPr>
        <w:t>（</w:t>
      </w:r>
      <w:r>
        <w:rPr>
          <w:rFonts w:hint="eastAsia" w:ascii="宋体" w:hAnsi="宋体" w:eastAsia="宋体" w:cs="宋体"/>
          <w:spacing w:val="22"/>
          <w:position w:val="23"/>
          <w:sz w:val="24"/>
          <w:szCs w:val="24"/>
          <w:highlight w:val="none"/>
        </w:rPr>
        <w:t>盖章</w:t>
      </w:r>
      <w:r>
        <w:rPr>
          <w:rFonts w:hint="eastAsia" w:ascii="宋体" w:hAnsi="宋体" w:eastAsia="宋体" w:cs="宋体"/>
          <w:spacing w:val="22"/>
          <w:position w:val="23"/>
          <w:sz w:val="24"/>
          <w:szCs w:val="24"/>
          <w:highlight w:val="none"/>
          <w:lang w:eastAsia="zh-CN"/>
        </w:rPr>
        <w:t>）</w:t>
      </w:r>
      <w:r>
        <w:rPr>
          <w:rFonts w:hint="eastAsia" w:ascii="宋体" w:hAnsi="宋体" w:eastAsia="宋体" w:cs="宋体"/>
          <w:spacing w:val="22"/>
          <w:position w:val="23"/>
          <w:sz w:val="24"/>
          <w:szCs w:val="24"/>
          <w:highlight w:val="none"/>
        </w:rPr>
        <w:t>:</w:t>
      </w:r>
    </w:p>
    <w:p w14:paraId="0A43CBB6">
      <w:pPr>
        <w:keepNext w:val="0"/>
        <w:keepLines w:val="0"/>
        <w:pageBreakBefore w:val="0"/>
        <w:widowControl w:val="0"/>
        <w:kinsoku/>
        <w:wordWrap/>
        <w:overflowPunct/>
        <w:topLinePunct w:val="0"/>
        <w:autoSpaceDE/>
        <w:autoSpaceDN/>
        <w:bidi w:val="0"/>
        <w:adjustRightInd/>
        <w:snapToGrid/>
        <w:spacing w:line="360" w:lineRule="auto"/>
        <w:ind w:left="0" w:right="0"/>
        <w:jc w:val="right"/>
        <w:textAlignment w:val="auto"/>
        <w:rPr>
          <w:rFonts w:hint="eastAsia" w:ascii="宋体" w:hAnsi="宋体" w:eastAsia="宋体" w:cs="宋体"/>
          <w:sz w:val="24"/>
          <w:szCs w:val="24"/>
          <w:highlight w:val="none"/>
        </w:rPr>
      </w:pPr>
      <w:r>
        <w:rPr>
          <w:rFonts w:hint="eastAsia" w:ascii="宋体" w:hAnsi="宋体" w:eastAsia="宋体" w:cs="宋体"/>
          <w:spacing w:val="-16"/>
          <w:sz w:val="24"/>
          <w:szCs w:val="24"/>
          <w:highlight w:val="none"/>
        </w:rPr>
        <w:t>日</w:t>
      </w:r>
      <w:r>
        <w:rPr>
          <w:rFonts w:hint="eastAsia" w:ascii="宋体" w:hAnsi="宋体" w:eastAsia="宋体" w:cs="宋体"/>
          <w:spacing w:val="43"/>
          <w:sz w:val="24"/>
          <w:szCs w:val="24"/>
          <w:highlight w:val="none"/>
        </w:rPr>
        <w:t xml:space="preserve"> </w:t>
      </w:r>
      <w:r>
        <w:rPr>
          <w:rFonts w:hint="eastAsia" w:ascii="宋体" w:hAnsi="宋体" w:eastAsia="宋体" w:cs="宋体"/>
          <w:spacing w:val="-16"/>
          <w:sz w:val="24"/>
          <w:szCs w:val="24"/>
          <w:highlight w:val="none"/>
        </w:rPr>
        <w:t>期</w:t>
      </w:r>
      <w:r>
        <w:rPr>
          <w:rFonts w:hint="eastAsia" w:ascii="宋体" w:hAnsi="宋体" w:eastAsia="宋体" w:cs="宋体"/>
          <w:spacing w:val="35"/>
          <w:sz w:val="24"/>
          <w:szCs w:val="24"/>
          <w:highlight w:val="none"/>
        </w:rPr>
        <w:t xml:space="preserve"> </w:t>
      </w:r>
      <w:r>
        <w:rPr>
          <w:rFonts w:hint="eastAsia" w:ascii="宋体" w:hAnsi="宋体" w:eastAsia="宋体" w:cs="宋体"/>
          <w:spacing w:val="-16"/>
          <w:sz w:val="24"/>
          <w:szCs w:val="24"/>
          <w:highlight w:val="none"/>
        </w:rPr>
        <w:t>：</w:t>
      </w:r>
    </w:p>
    <w:p w14:paraId="6CEBC197">
      <w:pPr>
        <w:keepNext w:val="0"/>
        <w:keepLines w:val="0"/>
        <w:pageBreakBefore w:val="0"/>
        <w:widowControl w:val="0"/>
        <w:kinsoku/>
        <w:wordWrap/>
        <w:overflowPunct/>
        <w:topLinePunct w:val="0"/>
        <w:autoSpaceDE/>
        <w:autoSpaceDN/>
        <w:bidi w:val="0"/>
        <w:adjustRightInd/>
        <w:snapToGrid/>
        <w:spacing w:line="360" w:lineRule="auto"/>
        <w:ind w:left="0" w:right="0" w:firstLine="509"/>
        <w:jc w:val="both"/>
        <w:textAlignment w:val="auto"/>
        <w:rPr>
          <w:rFonts w:hint="eastAsia" w:ascii="宋体" w:hAnsi="宋体" w:eastAsia="宋体" w:cs="宋体"/>
          <w:spacing w:val="7"/>
          <w:sz w:val="24"/>
          <w:szCs w:val="24"/>
          <w:highlight w:val="none"/>
        </w:rPr>
      </w:pPr>
      <w:r>
        <w:rPr>
          <w:rFonts w:hint="eastAsia" w:ascii="宋体" w:hAnsi="宋体" w:eastAsia="宋体" w:cs="宋体"/>
          <w:spacing w:val="7"/>
          <w:sz w:val="24"/>
          <w:szCs w:val="24"/>
          <w:highlight w:val="none"/>
        </w:rPr>
        <w:t>注意：1.从业人员、营业收入、资产总额填报上一年度数据，无上一年度数据的新成立企业可不填报。</w:t>
      </w:r>
    </w:p>
    <w:p w14:paraId="1623CF62">
      <w:pPr>
        <w:keepNext w:val="0"/>
        <w:keepLines w:val="0"/>
        <w:pageBreakBefore w:val="0"/>
        <w:widowControl w:val="0"/>
        <w:kinsoku/>
        <w:wordWrap/>
        <w:overflowPunct/>
        <w:topLinePunct w:val="0"/>
        <w:autoSpaceDE/>
        <w:autoSpaceDN/>
        <w:bidi w:val="0"/>
        <w:adjustRightInd/>
        <w:snapToGrid/>
        <w:spacing w:line="360" w:lineRule="auto"/>
        <w:ind w:left="0" w:right="0" w:firstLine="472" w:firstLineChars="200"/>
        <w:textAlignment w:val="auto"/>
        <w:rPr>
          <w:rFonts w:hint="eastAsia" w:ascii="宋体" w:hAnsi="宋体" w:eastAsia="宋体" w:cs="宋体"/>
          <w:sz w:val="24"/>
          <w:szCs w:val="24"/>
          <w:highlight w:val="none"/>
        </w:rPr>
      </w:pPr>
      <w:r>
        <w:rPr>
          <w:rFonts w:hint="eastAsia" w:ascii="宋体" w:hAnsi="宋体" w:eastAsia="宋体" w:cs="宋体"/>
          <w:spacing w:val="-2"/>
          <w:sz w:val="24"/>
          <w:szCs w:val="24"/>
          <w:highlight w:val="none"/>
        </w:rPr>
        <w:t>2.该项目所属行业为</w:t>
      </w:r>
      <w:r>
        <w:rPr>
          <w:rFonts w:hint="eastAsia" w:ascii="宋体" w:hAnsi="宋体" w:eastAsia="宋体" w:cs="宋体"/>
          <w:spacing w:val="-2"/>
          <w:sz w:val="24"/>
          <w:szCs w:val="24"/>
          <w:highlight w:val="none"/>
          <w:lang w:eastAsia="zh-CN"/>
        </w:rPr>
        <w:t>其他未列明行业</w:t>
      </w:r>
      <w:r>
        <w:rPr>
          <w:rFonts w:hint="eastAsia" w:ascii="宋体" w:hAnsi="宋体" w:eastAsia="宋体" w:cs="宋体"/>
          <w:spacing w:val="-2"/>
          <w:sz w:val="24"/>
          <w:szCs w:val="24"/>
          <w:highlight w:val="none"/>
        </w:rPr>
        <w:t>。</w:t>
      </w:r>
    </w:p>
    <w:p w14:paraId="76B55BAB">
      <w:pPr>
        <w:pStyle w:val="7"/>
        <w:pageBreakBefore w:val="0"/>
        <w:overflowPunct/>
        <w:topLinePunct w:val="0"/>
        <w:bidi w:val="0"/>
        <w:spacing w:line="360" w:lineRule="auto"/>
        <w:ind w:left="0" w:leftChars="0" w:firstLine="0" w:firstLineChars="0"/>
        <w:rPr>
          <w:rFonts w:hint="eastAsia" w:ascii="宋体" w:hAnsi="宋体" w:eastAsia="宋体" w:cs="宋体"/>
          <w:spacing w:val="-9"/>
          <w:sz w:val="24"/>
          <w:szCs w:val="24"/>
          <w:highlight w:val="none"/>
          <w:lang w:val="en-US" w:eastAsia="zh-CN"/>
        </w:rPr>
      </w:pPr>
    </w:p>
    <w:p w14:paraId="0368D231">
      <w:pPr>
        <w:rPr>
          <w:rFonts w:hint="eastAsia" w:ascii="宋体" w:hAnsi="宋体" w:eastAsia="宋体" w:cs="宋体"/>
          <w:b/>
          <w:bCs/>
          <w:spacing w:val="-19"/>
          <w:sz w:val="24"/>
          <w:szCs w:val="24"/>
          <w:highlight w:val="none"/>
        </w:rPr>
      </w:pPr>
      <w:r>
        <w:rPr>
          <w:rFonts w:hint="eastAsia" w:ascii="宋体" w:hAnsi="宋体" w:eastAsia="宋体" w:cs="宋体"/>
          <w:b/>
          <w:bCs/>
          <w:spacing w:val="-19"/>
          <w:sz w:val="24"/>
          <w:szCs w:val="24"/>
          <w:highlight w:val="none"/>
        </w:rPr>
        <w:br w:type="page"/>
      </w:r>
    </w:p>
    <w:p w14:paraId="138E8BFD">
      <w:pPr>
        <w:pageBreakBefore w:val="0"/>
        <w:overflowPunct/>
        <w:topLinePunct w:val="0"/>
        <w:bidi w:val="0"/>
        <w:spacing w:before="78" w:line="360" w:lineRule="auto"/>
        <w:ind w:left="26"/>
        <w:rPr>
          <w:rFonts w:hint="eastAsia" w:ascii="宋体" w:hAnsi="宋体" w:eastAsia="宋体" w:cs="宋体"/>
          <w:sz w:val="24"/>
          <w:szCs w:val="24"/>
          <w:highlight w:val="none"/>
        </w:rPr>
      </w:pPr>
      <w:r>
        <w:rPr>
          <w:rFonts w:hint="eastAsia" w:ascii="宋体" w:hAnsi="宋体" w:eastAsia="宋体" w:cs="宋体"/>
          <w:b/>
          <w:bCs/>
          <w:spacing w:val="-19"/>
          <w:sz w:val="24"/>
          <w:szCs w:val="24"/>
          <w:highlight w:val="none"/>
        </w:rPr>
        <w:t>附件</w:t>
      </w:r>
      <w:r>
        <w:rPr>
          <w:rFonts w:hint="eastAsia" w:ascii="宋体" w:hAnsi="宋体" w:eastAsia="宋体" w:cs="宋体"/>
          <w:b/>
          <w:bCs/>
          <w:spacing w:val="-19"/>
          <w:sz w:val="24"/>
          <w:szCs w:val="24"/>
          <w:highlight w:val="none"/>
          <w:lang w:val="en-US" w:eastAsia="zh-CN"/>
        </w:rPr>
        <w:t>3</w:t>
      </w:r>
      <w:r>
        <w:rPr>
          <w:rFonts w:hint="eastAsia" w:ascii="宋体" w:hAnsi="宋体" w:eastAsia="宋体" w:cs="宋体"/>
          <w:b/>
          <w:bCs/>
          <w:spacing w:val="-19"/>
          <w:sz w:val="24"/>
          <w:szCs w:val="24"/>
          <w:highlight w:val="none"/>
        </w:rPr>
        <w:t>：</w:t>
      </w:r>
    </w:p>
    <w:p w14:paraId="1A9FD047">
      <w:pPr>
        <w:pageBreakBefore w:val="0"/>
        <w:overflowPunct/>
        <w:topLinePunct w:val="0"/>
        <w:bidi w:val="0"/>
        <w:spacing w:before="166" w:line="360" w:lineRule="auto"/>
        <w:ind w:left="3766"/>
        <w:rPr>
          <w:rFonts w:hint="eastAsia" w:ascii="宋体" w:hAnsi="宋体" w:eastAsia="宋体" w:cs="宋体"/>
          <w:sz w:val="24"/>
          <w:szCs w:val="24"/>
          <w:highlight w:val="none"/>
        </w:rPr>
      </w:pPr>
      <w:r>
        <w:rPr>
          <w:rFonts w:hint="eastAsia" w:ascii="宋体" w:hAnsi="宋体" w:eastAsia="宋体" w:cs="宋体"/>
          <w:b/>
          <w:bCs/>
          <w:spacing w:val="-8"/>
          <w:sz w:val="24"/>
          <w:szCs w:val="24"/>
          <w:highlight w:val="none"/>
        </w:rPr>
        <w:t>监狱企业证明文件</w:t>
      </w:r>
    </w:p>
    <w:p w14:paraId="26FE5959">
      <w:pPr>
        <w:pStyle w:val="13"/>
        <w:pageBreakBefore w:val="0"/>
        <w:overflowPunct/>
        <w:topLinePunct w:val="0"/>
        <w:bidi w:val="0"/>
        <w:spacing w:line="360" w:lineRule="auto"/>
        <w:rPr>
          <w:rFonts w:hint="eastAsia" w:ascii="宋体" w:hAnsi="宋体" w:eastAsia="宋体" w:cs="宋体"/>
          <w:sz w:val="24"/>
          <w:szCs w:val="24"/>
          <w:highlight w:val="none"/>
        </w:rPr>
      </w:pPr>
    </w:p>
    <w:p w14:paraId="41F94291">
      <w:pPr>
        <w:widowControl/>
        <w:spacing w:line="360" w:lineRule="auto"/>
        <w:ind w:firstLine="482"/>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spacing w:val="7"/>
          <w:sz w:val="24"/>
          <w:szCs w:val="24"/>
          <w:highlight w:val="none"/>
        </w:rPr>
        <w:t>说明根据《关于政府采购支持监狱企业发展有关</w:t>
      </w:r>
      <w:r>
        <w:rPr>
          <w:rFonts w:hint="eastAsia" w:ascii="宋体" w:hAnsi="宋体" w:eastAsia="宋体" w:cs="宋体"/>
          <w:spacing w:val="6"/>
          <w:sz w:val="24"/>
          <w:szCs w:val="24"/>
          <w:highlight w:val="none"/>
        </w:rPr>
        <w:t>问题的通知》</w:t>
      </w:r>
      <w:r>
        <w:rPr>
          <w:rFonts w:hint="eastAsia" w:ascii="宋体" w:hAnsi="宋体" w:eastAsia="宋体" w:cs="宋体"/>
          <w:spacing w:val="6"/>
          <w:sz w:val="24"/>
          <w:szCs w:val="24"/>
          <w:highlight w:val="none"/>
          <w:lang w:eastAsia="zh-CN"/>
        </w:rPr>
        <w:t>（</w:t>
      </w:r>
      <w:r>
        <w:rPr>
          <w:rFonts w:hint="eastAsia" w:ascii="宋体" w:hAnsi="宋体" w:eastAsia="宋体" w:cs="宋体"/>
          <w:spacing w:val="6"/>
          <w:sz w:val="24"/>
          <w:szCs w:val="24"/>
          <w:highlight w:val="none"/>
        </w:rPr>
        <w:t>财库</w:t>
      </w:r>
      <w:r>
        <w:rPr>
          <w:rFonts w:hint="eastAsia" w:ascii="宋体" w:hAnsi="宋体" w:eastAsia="宋体" w:cs="宋体"/>
          <w:spacing w:val="6"/>
          <w:sz w:val="24"/>
          <w:szCs w:val="24"/>
          <w:highlight w:val="none"/>
          <w:lang w:eastAsia="zh-CN"/>
        </w:rPr>
        <w:t>〔2014〕68号）</w:t>
      </w:r>
      <w:r>
        <w:rPr>
          <w:rFonts w:hint="eastAsia" w:ascii="宋体" w:hAnsi="宋体" w:eastAsia="宋体" w:cs="宋体"/>
          <w:sz w:val="24"/>
          <w:szCs w:val="24"/>
          <w:highlight w:val="none"/>
        </w:rPr>
        <w:t xml:space="preserve"> </w:t>
      </w:r>
      <w:r>
        <w:rPr>
          <w:rFonts w:hint="eastAsia" w:ascii="宋体" w:hAnsi="宋体" w:eastAsia="宋体" w:cs="宋体"/>
          <w:spacing w:val="-1"/>
          <w:sz w:val="24"/>
          <w:szCs w:val="24"/>
          <w:highlight w:val="none"/>
        </w:rPr>
        <w:t>规定，监狱企业参加政府采购活动时，应当提供由省级以上监狱管理局、戒毒管理局</w:t>
      </w:r>
      <w:r>
        <w:rPr>
          <w:rFonts w:hint="eastAsia" w:ascii="宋体" w:hAnsi="宋体" w:eastAsia="宋体" w:cs="宋体"/>
          <w:spacing w:val="-1"/>
          <w:sz w:val="24"/>
          <w:szCs w:val="24"/>
          <w:highlight w:val="none"/>
          <w:lang w:eastAsia="zh-CN"/>
        </w:rPr>
        <w:t>（</w:t>
      </w:r>
      <w:r>
        <w:rPr>
          <w:rFonts w:hint="eastAsia" w:ascii="宋体" w:hAnsi="宋体" w:eastAsia="宋体" w:cs="宋体"/>
          <w:spacing w:val="-1"/>
          <w:sz w:val="24"/>
          <w:szCs w:val="24"/>
          <w:highlight w:val="none"/>
        </w:rPr>
        <w:t>含</w:t>
      </w:r>
      <w:r>
        <w:rPr>
          <w:rFonts w:hint="eastAsia" w:ascii="宋体" w:hAnsi="宋体" w:eastAsia="宋体" w:cs="宋体"/>
          <w:spacing w:val="-2"/>
          <w:sz w:val="24"/>
          <w:szCs w:val="24"/>
          <w:highlight w:val="none"/>
        </w:rPr>
        <w:t>新疆生产建设兵团)出具的属于监狱企业的证明文件。</w:t>
      </w:r>
    </w:p>
    <w:p w14:paraId="5FD347F2">
      <w:pPr>
        <w:widowControl/>
        <w:numPr>
          <w:ilvl w:val="0"/>
          <w:numId w:val="0"/>
        </w:numPr>
        <w:spacing w:line="360" w:lineRule="auto"/>
        <w:ind w:firstLine="723" w:firstLineChars="0"/>
        <w:jc w:val="center"/>
        <w:rPr>
          <w:rFonts w:hint="eastAsia" w:ascii="宋体" w:hAnsi="宋体" w:eastAsia="宋体" w:cs="宋体"/>
          <w:b/>
          <w:bCs/>
          <w:color w:val="000000" w:themeColor="text1"/>
          <w:sz w:val="36"/>
          <w:szCs w:val="36"/>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br w:type="page"/>
      </w:r>
      <w:r>
        <w:rPr>
          <w:rFonts w:hint="eastAsia" w:ascii="宋体" w:hAnsi="宋体" w:eastAsia="宋体" w:cs="宋体"/>
          <w:b/>
          <w:bCs/>
          <w:color w:val="000000" w:themeColor="text1"/>
          <w:sz w:val="28"/>
          <w:szCs w:val="28"/>
          <w:highlight w:val="none"/>
          <w14:textFill>
            <w14:solidFill>
              <w14:schemeClr w14:val="tx1"/>
            </w14:solidFill>
          </w14:textFill>
        </w:rPr>
        <w:t>第</w:t>
      </w:r>
      <w:r>
        <w:rPr>
          <w:rFonts w:hint="eastAsia" w:ascii="宋体" w:hAnsi="宋体" w:eastAsia="宋体" w:cs="宋体"/>
          <w:b/>
          <w:bCs/>
          <w:color w:val="000000" w:themeColor="text1"/>
          <w:sz w:val="28"/>
          <w:szCs w:val="28"/>
          <w:highlight w:val="none"/>
          <w:lang w:val="en-US" w:eastAsia="zh-CN"/>
          <w14:textFill>
            <w14:solidFill>
              <w14:schemeClr w14:val="tx1"/>
            </w14:solidFill>
          </w14:textFill>
        </w:rPr>
        <w:t>四</w:t>
      </w:r>
      <w:r>
        <w:rPr>
          <w:rFonts w:hint="eastAsia" w:ascii="宋体" w:hAnsi="宋体" w:eastAsia="宋体" w:cs="宋体"/>
          <w:b/>
          <w:bCs/>
          <w:color w:val="000000" w:themeColor="text1"/>
          <w:sz w:val="28"/>
          <w:szCs w:val="28"/>
          <w:highlight w:val="none"/>
          <w14:textFill>
            <w14:solidFill>
              <w14:schemeClr w14:val="tx1"/>
            </w14:solidFill>
          </w14:textFill>
        </w:rPr>
        <w:t>部分  供应商参加政府采购活动承诺书</w:t>
      </w:r>
    </w:p>
    <w:p w14:paraId="0981B2B4">
      <w:pPr>
        <w:keepNext w:val="0"/>
        <w:keepLines w:val="0"/>
        <w:pageBreakBefore w:val="0"/>
        <w:widowControl/>
        <w:suppressLineNumbers w:val="0"/>
        <w:overflowPunct/>
        <w:topLinePunct w:val="0"/>
        <w:bidi w:val="0"/>
        <w:spacing w:line="360" w:lineRule="auto"/>
        <w:jc w:val="center"/>
        <w:rPr>
          <w:rFonts w:hint="eastAsia" w:ascii="宋体" w:hAnsi="宋体" w:eastAsia="宋体" w:cs="宋体"/>
          <w:b/>
          <w:bCs/>
          <w:color w:val="000000"/>
          <w:kern w:val="0"/>
          <w:sz w:val="24"/>
          <w:szCs w:val="24"/>
          <w:highlight w:val="none"/>
          <w:lang w:val="en-US" w:eastAsia="zh-CN" w:bidi="ar"/>
        </w:rPr>
      </w:pPr>
      <w:r>
        <w:rPr>
          <w:rFonts w:hint="eastAsia" w:ascii="宋体" w:hAnsi="宋体" w:eastAsia="宋体" w:cs="宋体"/>
          <w:b/>
          <w:bCs/>
          <w:color w:val="000000"/>
          <w:kern w:val="0"/>
          <w:sz w:val="24"/>
          <w:szCs w:val="24"/>
          <w:highlight w:val="none"/>
          <w:lang w:val="en-US" w:eastAsia="zh-CN" w:bidi="ar"/>
        </w:rPr>
        <w:t>采购供应商拒绝政府采购领域商业贿赂承诺书</w:t>
      </w:r>
    </w:p>
    <w:p w14:paraId="3DAD219F">
      <w:pPr>
        <w:keepNext w:val="0"/>
        <w:keepLines w:val="0"/>
        <w:pageBreakBefore w:val="0"/>
        <w:widowControl/>
        <w:suppressLineNumbers w:val="0"/>
        <w:overflowPunct/>
        <w:topLinePunct w:val="0"/>
        <w:bidi w:val="0"/>
        <w:spacing w:line="360" w:lineRule="auto"/>
        <w:ind w:firstLine="480" w:firstLineChars="200"/>
        <w:jc w:val="left"/>
        <w:rPr>
          <w:rFonts w:hint="eastAsia"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为响应党中央、国务院关于治理采购领域商业贿赂行为的号召，我公司再次承诺：</w:t>
      </w:r>
    </w:p>
    <w:p w14:paraId="3BD08123">
      <w:pPr>
        <w:keepNext w:val="0"/>
        <w:keepLines w:val="0"/>
        <w:pageBreakBefore w:val="0"/>
        <w:widowControl/>
        <w:suppressLineNumbers w:val="0"/>
        <w:overflowPunct/>
        <w:topLinePunct w:val="0"/>
        <w:bidi w:val="0"/>
        <w:spacing w:line="360" w:lineRule="auto"/>
        <w:ind w:firstLine="480" w:firstLineChars="200"/>
        <w:jc w:val="left"/>
        <w:rPr>
          <w:rFonts w:hint="eastAsia"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1、在参与采购活动中遵纪守法、诚信经营、公平竞标。</w:t>
      </w:r>
    </w:p>
    <w:p w14:paraId="5ED6BC6B">
      <w:pPr>
        <w:keepNext w:val="0"/>
        <w:keepLines w:val="0"/>
        <w:pageBreakBefore w:val="0"/>
        <w:widowControl/>
        <w:suppressLineNumbers w:val="0"/>
        <w:overflowPunct/>
        <w:topLinePunct w:val="0"/>
        <w:bidi w:val="0"/>
        <w:spacing w:line="360" w:lineRule="auto"/>
        <w:ind w:firstLine="480" w:firstLineChars="200"/>
        <w:jc w:val="left"/>
        <w:rPr>
          <w:rFonts w:hint="eastAsia"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2、不向采购人、采购代理机构和采购评审专家进行任何形式的商业贿赂以谋取交易机会。</w:t>
      </w:r>
    </w:p>
    <w:p w14:paraId="579BE835">
      <w:pPr>
        <w:keepNext w:val="0"/>
        <w:keepLines w:val="0"/>
        <w:pageBreakBefore w:val="0"/>
        <w:widowControl/>
        <w:suppressLineNumbers w:val="0"/>
        <w:overflowPunct/>
        <w:topLinePunct w:val="0"/>
        <w:bidi w:val="0"/>
        <w:spacing w:line="360" w:lineRule="auto"/>
        <w:ind w:firstLine="480" w:firstLineChars="200"/>
        <w:jc w:val="left"/>
        <w:rPr>
          <w:rFonts w:hint="eastAsia"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3、不向采购代理机构和采购人提供虚假资质文件或采用虚假应标方式参与采购市场竞争并谋取中标、成交。</w:t>
      </w:r>
    </w:p>
    <w:p w14:paraId="4C1634EF">
      <w:pPr>
        <w:keepNext w:val="0"/>
        <w:keepLines w:val="0"/>
        <w:pageBreakBefore w:val="0"/>
        <w:widowControl/>
        <w:suppressLineNumbers w:val="0"/>
        <w:overflowPunct/>
        <w:topLinePunct w:val="0"/>
        <w:bidi w:val="0"/>
        <w:spacing w:line="360" w:lineRule="auto"/>
        <w:ind w:firstLine="480" w:firstLineChars="200"/>
        <w:jc w:val="left"/>
        <w:rPr>
          <w:rFonts w:hint="eastAsia"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4、不采取“围标、陪标”等商业欺诈手段获取采购订单。</w:t>
      </w:r>
    </w:p>
    <w:p w14:paraId="521DFA9A">
      <w:pPr>
        <w:keepNext w:val="0"/>
        <w:keepLines w:val="0"/>
        <w:pageBreakBefore w:val="0"/>
        <w:widowControl/>
        <w:suppressLineNumbers w:val="0"/>
        <w:overflowPunct/>
        <w:topLinePunct w:val="0"/>
        <w:bidi w:val="0"/>
        <w:spacing w:line="360" w:lineRule="auto"/>
        <w:ind w:firstLine="480" w:firstLineChars="200"/>
        <w:jc w:val="left"/>
        <w:rPr>
          <w:rFonts w:hint="eastAsia"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5、不采取不正当手段诋毁、排挤其他供应商。</w:t>
      </w:r>
    </w:p>
    <w:p w14:paraId="159E9A02">
      <w:pPr>
        <w:keepNext w:val="0"/>
        <w:keepLines w:val="0"/>
        <w:pageBreakBefore w:val="0"/>
        <w:widowControl/>
        <w:suppressLineNumbers w:val="0"/>
        <w:overflowPunct/>
        <w:topLinePunct w:val="0"/>
        <w:bidi w:val="0"/>
        <w:spacing w:line="360" w:lineRule="auto"/>
        <w:ind w:firstLine="480" w:firstLineChars="200"/>
        <w:jc w:val="left"/>
        <w:rPr>
          <w:rFonts w:hint="eastAsia"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6、不在提供商品和服务时“偷梁换柱、以次充好”损害采购人的合法权益。</w:t>
      </w:r>
    </w:p>
    <w:p w14:paraId="14D3B032">
      <w:pPr>
        <w:keepNext w:val="0"/>
        <w:keepLines w:val="0"/>
        <w:pageBreakBefore w:val="0"/>
        <w:widowControl/>
        <w:suppressLineNumbers w:val="0"/>
        <w:overflowPunct/>
        <w:topLinePunct w:val="0"/>
        <w:bidi w:val="0"/>
        <w:spacing w:line="360" w:lineRule="auto"/>
        <w:ind w:firstLine="480" w:firstLineChars="200"/>
        <w:jc w:val="left"/>
        <w:rPr>
          <w:rFonts w:hint="eastAsia"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7、不与采购人、采购代理机构、采购评审专家或其他供应商恶意串通，进行质疑和投诉，维护采购市场秩序。</w:t>
      </w:r>
    </w:p>
    <w:p w14:paraId="24460C93">
      <w:pPr>
        <w:keepNext w:val="0"/>
        <w:keepLines w:val="0"/>
        <w:pageBreakBefore w:val="0"/>
        <w:widowControl/>
        <w:suppressLineNumbers w:val="0"/>
        <w:overflowPunct/>
        <w:topLinePunct w:val="0"/>
        <w:bidi w:val="0"/>
        <w:spacing w:line="360" w:lineRule="auto"/>
        <w:ind w:firstLine="480" w:firstLineChars="200"/>
        <w:jc w:val="left"/>
        <w:rPr>
          <w:rFonts w:hint="eastAsia"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8、尊重和接受采购监督管理部门的监督和采购代理机构招标采购要求，承担因违约行为给采购人造成的损失。</w:t>
      </w:r>
    </w:p>
    <w:p w14:paraId="05BBBA57">
      <w:pPr>
        <w:keepNext w:val="0"/>
        <w:keepLines w:val="0"/>
        <w:pageBreakBefore w:val="0"/>
        <w:widowControl/>
        <w:suppressLineNumbers w:val="0"/>
        <w:overflowPunct/>
        <w:topLinePunct w:val="0"/>
        <w:bidi w:val="0"/>
        <w:spacing w:line="360" w:lineRule="auto"/>
        <w:ind w:firstLine="480" w:firstLineChars="200"/>
        <w:jc w:val="left"/>
        <w:rPr>
          <w:rFonts w:hint="eastAsia"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9、不发生其他有悖于政府采购公开、公平、公正和诚信原则的行为。</w:t>
      </w:r>
    </w:p>
    <w:p w14:paraId="184AC766">
      <w:pPr>
        <w:keepNext w:val="0"/>
        <w:keepLines w:val="0"/>
        <w:pageBreakBefore w:val="0"/>
        <w:widowControl/>
        <w:suppressLineNumbers w:val="0"/>
        <w:overflowPunct/>
        <w:topLinePunct w:val="0"/>
        <w:bidi w:val="0"/>
        <w:spacing w:line="360" w:lineRule="auto"/>
        <w:jc w:val="left"/>
        <w:rPr>
          <w:rFonts w:hint="eastAsia"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承诺单位：  （盖章）</w:t>
      </w:r>
    </w:p>
    <w:p w14:paraId="1C8A5E7E">
      <w:pPr>
        <w:keepNext w:val="0"/>
        <w:keepLines w:val="0"/>
        <w:pageBreakBefore w:val="0"/>
        <w:widowControl/>
        <w:suppressLineNumbers w:val="0"/>
        <w:overflowPunct/>
        <w:topLinePunct w:val="0"/>
        <w:bidi w:val="0"/>
        <w:spacing w:line="360" w:lineRule="auto"/>
        <w:jc w:val="left"/>
        <w:rPr>
          <w:rFonts w:hint="eastAsia"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地址：</w:t>
      </w:r>
    </w:p>
    <w:p w14:paraId="1623427A">
      <w:pPr>
        <w:keepNext w:val="0"/>
        <w:keepLines w:val="0"/>
        <w:pageBreakBefore w:val="0"/>
        <w:widowControl/>
        <w:suppressLineNumbers w:val="0"/>
        <w:overflowPunct/>
        <w:topLinePunct w:val="0"/>
        <w:bidi w:val="0"/>
        <w:spacing w:line="360" w:lineRule="auto"/>
        <w:jc w:val="left"/>
        <w:rPr>
          <w:rFonts w:hint="eastAsia"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电话：</w:t>
      </w:r>
    </w:p>
    <w:p w14:paraId="686008C6">
      <w:pPr>
        <w:keepNext w:val="0"/>
        <w:keepLines w:val="0"/>
        <w:pageBreakBefore w:val="0"/>
        <w:widowControl/>
        <w:suppressLineNumbers w:val="0"/>
        <w:overflowPunct/>
        <w:topLinePunct w:val="0"/>
        <w:bidi w:val="0"/>
        <w:spacing w:line="360" w:lineRule="auto"/>
        <w:jc w:val="left"/>
        <w:rPr>
          <w:rFonts w:hint="eastAsia"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全权代表：  （签字）</w:t>
      </w:r>
    </w:p>
    <w:p w14:paraId="2D1AE52A">
      <w:pPr>
        <w:keepNext w:val="0"/>
        <w:keepLines w:val="0"/>
        <w:pageBreakBefore w:val="0"/>
        <w:widowControl/>
        <w:suppressLineNumbers w:val="0"/>
        <w:overflowPunct/>
        <w:topLinePunct w:val="0"/>
        <w:bidi w:val="0"/>
        <w:spacing w:line="360" w:lineRule="auto"/>
        <w:jc w:val="left"/>
        <w:rPr>
          <w:rFonts w:hint="eastAsia"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邮编：</w:t>
      </w:r>
    </w:p>
    <w:p w14:paraId="60AE48E3">
      <w:pPr>
        <w:keepNext w:val="0"/>
        <w:keepLines w:val="0"/>
        <w:pageBreakBefore w:val="0"/>
        <w:widowControl/>
        <w:suppressLineNumbers w:val="0"/>
        <w:overflowPunct/>
        <w:topLinePunct w:val="0"/>
        <w:bidi w:val="0"/>
        <w:spacing w:line="360" w:lineRule="auto"/>
        <w:jc w:val="left"/>
        <w:rPr>
          <w:rFonts w:hint="eastAsia" w:ascii="宋体" w:hAnsi="宋体" w:eastAsia="宋体" w:cs="宋体"/>
          <w:b/>
          <w:bCs/>
          <w:sz w:val="24"/>
          <w:szCs w:val="24"/>
          <w:highlight w:val="none"/>
          <w:lang w:val="en-US" w:eastAsia="zh-CN"/>
        </w:rPr>
      </w:pPr>
      <w:r>
        <w:rPr>
          <w:rFonts w:hint="eastAsia" w:ascii="宋体" w:hAnsi="宋体" w:eastAsia="宋体" w:cs="宋体"/>
          <w:color w:val="000000"/>
          <w:kern w:val="0"/>
          <w:sz w:val="24"/>
          <w:szCs w:val="24"/>
          <w:highlight w:val="none"/>
          <w:lang w:val="en-US" w:eastAsia="zh-CN" w:bidi="ar"/>
        </w:rPr>
        <w:t>年    月   日</w:t>
      </w:r>
    </w:p>
    <w:p w14:paraId="5867BE46">
      <w:pPr>
        <w:widowControl/>
        <w:spacing w:line="360" w:lineRule="auto"/>
        <w:ind w:firstLine="482"/>
        <w:rPr>
          <w:rFonts w:hint="eastAsia" w:ascii="宋体" w:hAnsi="宋体" w:eastAsia="宋体" w:cs="宋体"/>
          <w:color w:val="000000" w:themeColor="text1"/>
          <w:sz w:val="24"/>
          <w:szCs w:val="24"/>
          <w:highlight w:val="none"/>
          <w14:textFill>
            <w14:solidFill>
              <w14:schemeClr w14:val="tx1"/>
            </w14:solidFill>
          </w14:textFill>
        </w:rPr>
      </w:pPr>
    </w:p>
    <w:p w14:paraId="205E3389">
      <w:pPr>
        <w:widowControl/>
        <w:numPr>
          <w:ilvl w:val="0"/>
          <w:numId w:val="0"/>
        </w:numPr>
        <w:spacing w:line="360" w:lineRule="auto"/>
        <w:ind w:firstLine="723" w:firstLineChars="0"/>
        <w:jc w:val="center"/>
        <w:rPr>
          <w:rFonts w:hint="eastAsia" w:ascii="宋体" w:hAnsi="宋体" w:eastAsia="宋体" w:cs="宋体"/>
          <w:b/>
          <w:bCs/>
          <w:color w:val="000000" w:themeColor="text1"/>
          <w:sz w:val="28"/>
          <w:szCs w:val="28"/>
          <w:highlight w:val="none"/>
          <w14:textFill>
            <w14:solidFill>
              <w14:schemeClr w14:val="tx1"/>
            </w14:solidFill>
          </w14:textFill>
        </w:rPr>
      </w:pPr>
      <w:r>
        <w:rPr>
          <w:rFonts w:hint="eastAsia" w:ascii="宋体" w:hAnsi="宋体" w:eastAsia="宋体" w:cs="宋体"/>
          <w:b/>
          <w:bCs/>
          <w:color w:val="000000" w:themeColor="text1"/>
          <w:kern w:val="2"/>
          <w:sz w:val="28"/>
          <w:szCs w:val="28"/>
          <w:highlight w:val="none"/>
          <w:lang w:val="en-US" w:eastAsia="zh-CN" w:bidi="ar-SA"/>
          <w14:textFill>
            <w14:solidFill>
              <w14:schemeClr w14:val="tx1"/>
            </w14:solidFill>
          </w14:textFill>
        </w:rPr>
        <w:t>第五部分</w:t>
      </w:r>
      <w:r>
        <w:rPr>
          <w:rFonts w:hint="eastAsia" w:ascii="宋体" w:hAnsi="宋体" w:eastAsia="宋体" w:cs="宋体"/>
          <w:b/>
          <w:bCs/>
          <w:color w:val="000000" w:themeColor="text1"/>
          <w:sz w:val="28"/>
          <w:szCs w:val="28"/>
          <w:highlight w:val="none"/>
          <w14:textFill>
            <w14:solidFill>
              <w14:schemeClr w14:val="tx1"/>
            </w14:solidFill>
          </w14:textFill>
        </w:rPr>
        <w:t xml:space="preserve"> 投标方案</w:t>
      </w:r>
    </w:p>
    <w:p w14:paraId="58EBE456">
      <w:pPr>
        <w:widowControl/>
        <w:spacing w:line="360" w:lineRule="auto"/>
        <w:ind w:firstLine="482"/>
        <w:rPr>
          <w:rFonts w:hint="eastAsia" w:ascii="宋体" w:hAnsi="宋体" w:eastAsia="宋体" w:cs="宋体"/>
          <w:b/>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一、供应商可结合第三章《招标内容及要求》相关要求及第二章《评审要素及分值一览表》中各评审要素编制投标方案。</w:t>
      </w:r>
    </w:p>
    <w:p w14:paraId="603FAA35">
      <w:pPr>
        <w:keepNext w:val="0"/>
        <w:keepLines w:val="0"/>
        <w:pageBreakBefore w:val="0"/>
        <w:widowControl/>
        <w:suppressLineNumbers w:val="0"/>
        <w:overflowPunct/>
        <w:topLinePunct w:val="0"/>
        <w:bidi w:val="0"/>
        <w:spacing w:line="360" w:lineRule="auto"/>
        <w:ind w:firstLine="480" w:firstLineChars="200"/>
        <w:jc w:val="left"/>
        <w:rPr>
          <w:rFonts w:hint="default"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（一）服务方案</w:t>
      </w:r>
    </w:p>
    <w:p w14:paraId="16D9D4D0">
      <w:pPr>
        <w:keepNext w:val="0"/>
        <w:keepLines w:val="0"/>
        <w:pageBreakBefore w:val="0"/>
        <w:widowControl/>
        <w:suppressLineNumbers w:val="0"/>
        <w:overflowPunct/>
        <w:topLinePunct w:val="0"/>
        <w:bidi w:val="0"/>
        <w:spacing w:line="360" w:lineRule="auto"/>
        <w:ind w:firstLine="480" w:firstLineChars="200"/>
        <w:jc w:val="left"/>
        <w:rPr>
          <w:rFonts w:hint="eastAsia"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1.项目服务方案</w:t>
      </w:r>
    </w:p>
    <w:p w14:paraId="236E44ED">
      <w:pPr>
        <w:keepNext w:val="0"/>
        <w:keepLines w:val="0"/>
        <w:pageBreakBefore w:val="0"/>
        <w:widowControl/>
        <w:suppressLineNumbers w:val="0"/>
        <w:overflowPunct/>
        <w:topLinePunct w:val="0"/>
        <w:bidi w:val="0"/>
        <w:spacing w:line="360" w:lineRule="auto"/>
        <w:ind w:firstLine="480" w:firstLineChars="200"/>
        <w:jc w:val="left"/>
        <w:rPr>
          <w:rFonts w:hint="eastAsia"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2.进度保证措施</w:t>
      </w:r>
    </w:p>
    <w:p w14:paraId="3439CBB4">
      <w:pPr>
        <w:keepNext w:val="0"/>
        <w:keepLines w:val="0"/>
        <w:pageBreakBefore w:val="0"/>
        <w:widowControl/>
        <w:suppressLineNumbers w:val="0"/>
        <w:overflowPunct/>
        <w:topLinePunct w:val="0"/>
        <w:bidi w:val="0"/>
        <w:spacing w:line="360" w:lineRule="auto"/>
        <w:ind w:firstLine="480" w:firstLineChars="200"/>
        <w:jc w:val="left"/>
        <w:rPr>
          <w:rFonts w:hint="eastAsia"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3.服务质量保障措施</w:t>
      </w:r>
    </w:p>
    <w:p w14:paraId="0115325A">
      <w:pPr>
        <w:keepNext w:val="0"/>
        <w:keepLines w:val="0"/>
        <w:pageBreakBefore w:val="0"/>
        <w:widowControl/>
        <w:suppressLineNumbers w:val="0"/>
        <w:overflowPunct/>
        <w:topLinePunct w:val="0"/>
        <w:bidi w:val="0"/>
        <w:spacing w:line="360" w:lineRule="auto"/>
        <w:ind w:firstLine="480" w:firstLineChars="200"/>
        <w:jc w:val="left"/>
        <w:rPr>
          <w:rFonts w:hint="eastAsia"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4.人员配备管理方案</w:t>
      </w:r>
    </w:p>
    <w:p w14:paraId="6C49580A">
      <w:pPr>
        <w:keepNext w:val="0"/>
        <w:keepLines w:val="0"/>
        <w:pageBreakBefore w:val="0"/>
        <w:widowControl/>
        <w:suppressLineNumbers w:val="0"/>
        <w:overflowPunct/>
        <w:topLinePunct w:val="0"/>
        <w:bidi w:val="0"/>
        <w:spacing w:line="360" w:lineRule="auto"/>
        <w:ind w:firstLine="480" w:firstLineChars="200"/>
        <w:jc w:val="left"/>
        <w:rPr>
          <w:rFonts w:hint="eastAsia"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5.拟投入设备方案</w:t>
      </w:r>
    </w:p>
    <w:p w14:paraId="60809AEA">
      <w:pPr>
        <w:keepNext w:val="0"/>
        <w:keepLines w:val="0"/>
        <w:pageBreakBefore w:val="0"/>
        <w:widowControl/>
        <w:suppressLineNumbers w:val="0"/>
        <w:overflowPunct/>
        <w:topLinePunct w:val="0"/>
        <w:bidi w:val="0"/>
        <w:spacing w:line="360" w:lineRule="auto"/>
        <w:ind w:firstLine="480" w:firstLineChars="200"/>
        <w:jc w:val="left"/>
        <w:rPr>
          <w:rFonts w:hint="eastAsia"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6.重点、难点技术实施方案</w:t>
      </w:r>
    </w:p>
    <w:p w14:paraId="138CCBB7">
      <w:pPr>
        <w:keepNext w:val="0"/>
        <w:keepLines w:val="0"/>
        <w:pageBreakBefore w:val="0"/>
        <w:widowControl/>
        <w:suppressLineNumbers w:val="0"/>
        <w:overflowPunct/>
        <w:topLinePunct w:val="0"/>
        <w:bidi w:val="0"/>
        <w:spacing w:line="360" w:lineRule="auto"/>
        <w:ind w:firstLine="480" w:firstLineChars="200"/>
        <w:jc w:val="left"/>
        <w:rPr>
          <w:rFonts w:hint="default"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7.服务承诺及合理化建议</w:t>
      </w:r>
    </w:p>
    <w:p w14:paraId="028F7CFF">
      <w:pPr>
        <w:keepNext w:val="0"/>
        <w:keepLines w:val="0"/>
        <w:pageBreakBefore w:val="0"/>
        <w:widowControl/>
        <w:suppressLineNumbers w:val="0"/>
        <w:overflowPunct/>
        <w:topLinePunct w:val="0"/>
        <w:bidi w:val="0"/>
        <w:spacing w:line="360" w:lineRule="auto"/>
        <w:ind w:firstLine="480" w:firstLineChars="200"/>
        <w:jc w:val="left"/>
        <w:rPr>
          <w:rFonts w:hint="eastAsia"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（二）业绩</w:t>
      </w:r>
    </w:p>
    <w:p w14:paraId="6AD500C7">
      <w:pPr>
        <w:keepNext w:val="0"/>
        <w:keepLines w:val="0"/>
        <w:pageBreakBefore w:val="0"/>
        <w:widowControl/>
        <w:suppressLineNumbers w:val="0"/>
        <w:overflowPunct/>
        <w:topLinePunct w:val="0"/>
        <w:bidi w:val="0"/>
        <w:spacing w:line="360" w:lineRule="auto"/>
        <w:ind w:firstLine="480" w:firstLineChars="200"/>
        <w:jc w:val="left"/>
        <w:rPr>
          <w:rFonts w:hint="eastAsia"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1.提供2023年5月1月至今类似项目业绩。</w:t>
      </w:r>
    </w:p>
    <w:p w14:paraId="0F8ED9A9">
      <w:pPr>
        <w:widowControl/>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p>
    <w:p w14:paraId="303CB1A1">
      <w:pPr>
        <w:widowControl/>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p>
    <w:p w14:paraId="280734B7">
      <w:pPr>
        <w:widowControl/>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p>
    <w:p w14:paraId="3672A2DC">
      <w:pPr>
        <w:widowControl/>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p>
    <w:p w14:paraId="1DCB3529">
      <w:pPr>
        <w:widowControl/>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p>
    <w:p w14:paraId="21BD6FD4">
      <w:pPr>
        <w:widowControl/>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p>
    <w:p w14:paraId="66DC45D9">
      <w:pPr>
        <w:widowControl/>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p>
    <w:p w14:paraId="1F543B95">
      <w:pPr>
        <w:widowControl/>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p>
    <w:p w14:paraId="070352A2">
      <w:pPr>
        <w:widowControl/>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p>
    <w:p w14:paraId="19E18580">
      <w:pPr>
        <w:widowControl/>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p>
    <w:p w14:paraId="0B9E8201">
      <w:pPr>
        <w:rPr>
          <w:rFonts w:hint="eastAsia" w:ascii="宋体" w:hAnsi="宋体" w:eastAsia="宋体" w:cs="宋体"/>
          <w:b/>
          <w:bCs/>
          <w:spacing w:val="5"/>
          <w:sz w:val="24"/>
          <w:szCs w:val="24"/>
          <w:highlight w:val="none"/>
          <w:lang w:val="en-US" w:eastAsia="zh-CN"/>
        </w:rPr>
      </w:pPr>
      <w:r>
        <w:rPr>
          <w:rFonts w:hint="eastAsia" w:ascii="宋体" w:hAnsi="宋体" w:eastAsia="宋体" w:cs="宋体"/>
          <w:b/>
          <w:bCs/>
          <w:spacing w:val="5"/>
          <w:sz w:val="24"/>
          <w:szCs w:val="24"/>
          <w:highlight w:val="none"/>
          <w:lang w:val="en-US" w:eastAsia="zh-CN"/>
        </w:rPr>
        <w:br w:type="page"/>
      </w:r>
    </w:p>
    <w:p w14:paraId="12D5C59E">
      <w:pPr>
        <w:pageBreakBefore w:val="0"/>
        <w:overflowPunct/>
        <w:topLinePunct w:val="0"/>
        <w:bidi w:val="0"/>
        <w:spacing w:before="101" w:line="360" w:lineRule="auto"/>
        <w:jc w:val="both"/>
        <w:outlineLvl w:val="9"/>
        <w:rPr>
          <w:rFonts w:hint="eastAsia" w:ascii="宋体" w:hAnsi="宋体" w:eastAsia="宋体" w:cs="宋体"/>
          <w:b/>
          <w:bCs/>
          <w:spacing w:val="5"/>
          <w:sz w:val="24"/>
          <w:szCs w:val="24"/>
          <w:highlight w:val="none"/>
          <w:lang w:val="en-US" w:eastAsia="zh-CN"/>
        </w:rPr>
      </w:pPr>
      <w:r>
        <w:rPr>
          <w:rFonts w:hint="eastAsia" w:ascii="宋体" w:hAnsi="宋体" w:eastAsia="宋体" w:cs="宋体"/>
          <w:b/>
          <w:bCs/>
          <w:spacing w:val="5"/>
          <w:sz w:val="24"/>
          <w:szCs w:val="24"/>
          <w:highlight w:val="none"/>
          <w:lang w:val="en-US" w:eastAsia="zh-CN"/>
        </w:rPr>
        <w:t>附件1：</w:t>
      </w:r>
    </w:p>
    <w:p w14:paraId="225E6CD1">
      <w:pPr>
        <w:pageBreakBefore w:val="0"/>
        <w:overflowPunct/>
        <w:topLinePunct w:val="0"/>
        <w:bidi w:val="0"/>
        <w:spacing w:before="101" w:line="360" w:lineRule="auto"/>
        <w:jc w:val="center"/>
        <w:rPr>
          <w:rFonts w:hint="eastAsia" w:ascii="宋体" w:hAnsi="宋体" w:eastAsia="宋体" w:cs="宋体"/>
          <w:sz w:val="24"/>
          <w:szCs w:val="24"/>
          <w:highlight w:val="none"/>
        </w:rPr>
      </w:pPr>
      <w:r>
        <w:rPr>
          <w:rFonts w:hint="eastAsia" w:ascii="宋体" w:hAnsi="宋体" w:eastAsia="宋体" w:cs="宋体"/>
          <w:b/>
          <w:bCs/>
          <w:spacing w:val="15"/>
          <w:position w:val="23"/>
          <w:sz w:val="24"/>
          <w:szCs w:val="24"/>
          <w:highlight w:val="none"/>
          <w:lang w:val="en-US" w:eastAsia="zh-CN"/>
        </w:rPr>
        <w:t>项目组成</w:t>
      </w:r>
      <w:r>
        <w:rPr>
          <w:rFonts w:hint="eastAsia" w:ascii="宋体" w:hAnsi="宋体" w:eastAsia="宋体" w:cs="宋体"/>
          <w:b/>
          <w:bCs/>
          <w:spacing w:val="15"/>
          <w:position w:val="23"/>
          <w:sz w:val="24"/>
          <w:szCs w:val="24"/>
          <w:highlight w:val="none"/>
        </w:rPr>
        <w:t>人员汇总表</w:t>
      </w:r>
    </w:p>
    <w:tbl>
      <w:tblPr>
        <w:tblStyle w:val="109"/>
        <w:tblW w:w="8981" w:type="dxa"/>
        <w:tblInd w:w="104"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41"/>
        <w:gridCol w:w="994"/>
        <w:gridCol w:w="719"/>
        <w:gridCol w:w="1258"/>
        <w:gridCol w:w="719"/>
        <w:gridCol w:w="729"/>
        <w:gridCol w:w="1249"/>
        <w:gridCol w:w="2472"/>
      </w:tblGrid>
      <w:tr w14:paraId="51E49E2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54" w:hRule="atLeast"/>
        </w:trPr>
        <w:tc>
          <w:tcPr>
            <w:tcW w:w="841" w:type="dxa"/>
            <w:vAlign w:val="top"/>
          </w:tcPr>
          <w:p w14:paraId="1BD6C63A">
            <w:pPr>
              <w:pageBreakBefore w:val="0"/>
              <w:overflowPunct/>
              <w:topLinePunct w:val="0"/>
              <w:bidi w:val="0"/>
              <w:spacing w:before="315" w:line="360" w:lineRule="auto"/>
              <w:ind w:left="104"/>
              <w:rPr>
                <w:rFonts w:hint="eastAsia" w:ascii="宋体" w:hAnsi="宋体" w:eastAsia="宋体" w:cs="宋体"/>
                <w:sz w:val="24"/>
                <w:szCs w:val="24"/>
                <w:highlight w:val="none"/>
              </w:rPr>
            </w:pPr>
            <w:r>
              <w:rPr>
                <w:rFonts w:hint="eastAsia" w:ascii="宋体" w:hAnsi="宋体" w:eastAsia="宋体" w:cs="宋体"/>
                <w:spacing w:val="7"/>
                <w:sz w:val="24"/>
                <w:szCs w:val="24"/>
                <w:highlight w:val="none"/>
              </w:rPr>
              <w:t>序号</w:t>
            </w:r>
          </w:p>
        </w:tc>
        <w:tc>
          <w:tcPr>
            <w:tcW w:w="994" w:type="dxa"/>
            <w:vAlign w:val="top"/>
          </w:tcPr>
          <w:p w14:paraId="7BC06E99">
            <w:pPr>
              <w:pageBreakBefore w:val="0"/>
              <w:overflowPunct/>
              <w:topLinePunct w:val="0"/>
              <w:bidi w:val="0"/>
              <w:spacing w:before="314" w:line="360" w:lineRule="auto"/>
              <w:ind w:left="220"/>
              <w:rPr>
                <w:rFonts w:hint="eastAsia" w:ascii="宋体" w:hAnsi="宋体" w:eastAsia="宋体" w:cs="宋体"/>
                <w:sz w:val="24"/>
                <w:szCs w:val="24"/>
                <w:highlight w:val="none"/>
              </w:rPr>
            </w:pPr>
            <w:r>
              <w:rPr>
                <w:rFonts w:hint="eastAsia" w:ascii="宋体" w:hAnsi="宋体" w:eastAsia="宋体" w:cs="宋体"/>
                <w:spacing w:val="14"/>
                <w:sz w:val="24"/>
                <w:szCs w:val="24"/>
                <w:highlight w:val="none"/>
              </w:rPr>
              <w:t>姓名</w:t>
            </w:r>
          </w:p>
        </w:tc>
        <w:tc>
          <w:tcPr>
            <w:tcW w:w="719" w:type="dxa"/>
            <w:vAlign w:val="top"/>
          </w:tcPr>
          <w:p w14:paraId="4A7C383B">
            <w:pPr>
              <w:pageBreakBefore w:val="0"/>
              <w:overflowPunct/>
              <w:topLinePunct w:val="0"/>
              <w:bidi w:val="0"/>
              <w:spacing w:before="315" w:line="360" w:lineRule="auto"/>
              <w:ind w:left="111"/>
              <w:rPr>
                <w:rFonts w:hint="eastAsia" w:ascii="宋体" w:hAnsi="宋体" w:eastAsia="宋体" w:cs="宋体"/>
                <w:sz w:val="24"/>
                <w:szCs w:val="24"/>
                <w:highlight w:val="none"/>
              </w:rPr>
            </w:pPr>
            <w:r>
              <w:rPr>
                <w:rFonts w:hint="eastAsia" w:ascii="宋体" w:hAnsi="宋体" w:eastAsia="宋体" w:cs="宋体"/>
                <w:spacing w:val="9"/>
                <w:sz w:val="24"/>
                <w:szCs w:val="24"/>
                <w:highlight w:val="none"/>
              </w:rPr>
              <w:t>性别</w:t>
            </w:r>
          </w:p>
        </w:tc>
        <w:tc>
          <w:tcPr>
            <w:tcW w:w="1258" w:type="dxa"/>
            <w:vAlign w:val="top"/>
          </w:tcPr>
          <w:p w14:paraId="01F116D7">
            <w:pPr>
              <w:pageBreakBefore w:val="0"/>
              <w:overflowPunct/>
              <w:topLinePunct w:val="0"/>
              <w:bidi w:val="0"/>
              <w:spacing w:before="315" w:line="360" w:lineRule="auto"/>
              <w:ind w:left="172"/>
              <w:rPr>
                <w:rFonts w:hint="eastAsia" w:ascii="宋体" w:hAnsi="宋体" w:eastAsia="宋体" w:cs="宋体"/>
                <w:sz w:val="24"/>
                <w:szCs w:val="24"/>
                <w:highlight w:val="none"/>
              </w:rPr>
            </w:pPr>
            <w:r>
              <w:rPr>
                <w:rFonts w:hint="eastAsia" w:ascii="宋体" w:hAnsi="宋体" w:eastAsia="宋体" w:cs="宋体"/>
                <w:spacing w:val="3"/>
                <w:sz w:val="24"/>
                <w:szCs w:val="24"/>
                <w:highlight w:val="none"/>
              </w:rPr>
              <w:t>出生日期</w:t>
            </w:r>
          </w:p>
        </w:tc>
        <w:tc>
          <w:tcPr>
            <w:tcW w:w="719" w:type="dxa"/>
            <w:vAlign w:val="top"/>
          </w:tcPr>
          <w:p w14:paraId="042D8157">
            <w:pPr>
              <w:pageBreakBefore w:val="0"/>
              <w:overflowPunct/>
              <w:topLinePunct w:val="0"/>
              <w:bidi w:val="0"/>
              <w:spacing w:before="315" w:line="360" w:lineRule="auto"/>
              <w:ind w:left="114"/>
              <w:rPr>
                <w:rFonts w:hint="eastAsia" w:ascii="宋体" w:hAnsi="宋体" w:eastAsia="宋体" w:cs="宋体"/>
                <w:sz w:val="24"/>
                <w:szCs w:val="24"/>
                <w:highlight w:val="none"/>
              </w:rPr>
            </w:pPr>
            <w:r>
              <w:rPr>
                <w:rFonts w:hint="eastAsia" w:ascii="宋体" w:hAnsi="宋体" w:eastAsia="宋体" w:cs="宋体"/>
                <w:spacing w:val="7"/>
                <w:sz w:val="24"/>
                <w:szCs w:val="24"/>
                <w:highlight w:val="none"/>
              </w:rPr>
              <w:t>学历</w:t>
            </w:r>
          </w:p>
        </w:tc>
        <w:tc>
          <w:tcPr>
            <w:tcW w:w="729" w:type="dxa"/>
            <w:vAlign w:val="top"/>
          </w:tcPr>
          <w:p w14:paraId="10ADF66B">
            <w:pPr>
              <w:pageBreakBefore w:val="0"/>
              <w:overflowPunct/>
              <w:topLinePunct w:val="0"/>
              <w:bidi w:val="0"/>
              <w:spacing w:before="315" w:line="360" w:lineRule="auto"/>
              <w:ind w:left="115"/>
              <w:rPr>
                <w:rFonts w:hint="eastAsia" w:ascii="宋体" w:hAnsi="宋体" w:eastAsia="宋体" w:cs="宋体"/>
                <w:sz w:val="24"/>
                <w:szCs w:val="24"/>
                <w:highlight w:val="none"/>
              </w:rPr>
            </w:pPr>
            <w:r>
              <w:rPr>
                <w:rFonts w:hint="eastAsia" w:ascii="宋体" w:hAnsi="宋体" w:eastAsia="宋体" w:cs="宋体"/>
                <w:spacing w:val="-3"/>
                <w:sz w:val="24"/>
                <w:szCs w:val="24"/>
                <w:highlight w:val="none"/>
              </w:rPr>
              <w:t>专业</w:t>
            </w:r>
          </w:p>
        </w:tc>
        <w:tc>
          <w:tcPr>
            <w:tcW w:w="1249" w:type="dxa"/>
            <w:vAlign w:val="top"/>
          </w:tcPr>
          <w:p w14:paraId="722852D2">
            <w:pPr>
              <w:pageBreakBefore w:val="0"/>
              <w:overflowPunct/>
              <w:topLinePunct w:val="0"/>
              <w:bidi w:val="0"/>
              <w:spacing w:before="314" w:line="360" w:lineRule="auto"/>
              <w:ind w:left="147"/>
              <w:rPr>
                <w:rFonts w:hint="eastAsia" w:ascii="宋体" w:hAnsi="宋体" w:eastAsia="宋体" w:cs="宋体"/>
                <w:sz w:val="24"/>
                <w:szCs w:val="24"/>
                <w:highlight w:val="none"/>
              </w:rPr>
            </w:pPr>
            <w:r>
              <w:rPr>
                <w:rFonts w:hint="eastAsia" w:ascii="宋体" w:hAnsi="宋体" w:eastAsia="宋体" w:cs="宋体"/>
                <w:spacing w:val="2"/>
                <w:sz w:val="24"/>
                <w:szCs w:val="24"/>
                <w:highlight w:val="none"/>
              </w:rPr>
              <w:t>技术职称</w:t>
            </w:r>
          </w:p>
        </w:tc>
        <w:tc>
          <w:tcPr>
            <w:tcW w:w="2472" w:type="dxa"/>
            <w:vAlign w:val="top"/>
          </w:tcPr>
          <w:p w14:paraId="10DCFAED">
            <w:pPr>
              <w:pageBreakBefore w:val="0"/>
              <w:overflowPunct/>
              <w:topLinePunct w:val="0"/>
              <w:bidi w:val="0"/>
              <w:spacing w:before="312" w:line="360" w:lineRule="auto"/>
              <w:ind w:left="297"/>
              <w:rPr>
                <w:rFonts w:hint="eastAsia" w:ascii="宋体" w:hAnsi="宋体" w:eastAsia="宋体" w:cs="宋体"/>
                <w:sz w:val="24"/>
                <w:szCs w:val="24"/>
                <w:highlight w:val="none"/>
              </w:rPr>
            </w:pPr>
            <w:r>
              <w:rPr>
                <w:rFonts w:hint="eastAsia" w:ascii="宋体" w:hAnsi="宋体" w:eastAsia="宋体" w:cs="宋体"/>
                <w:spacing w:val="-1"/>
                <w:sz w:val="24"/>
                <w:szCs w:val="24"/>
                <w:highlight w:val="none"/>
              </w:rPr>
              <w:t>在本项目拟任职务</w:t>
            </w:r>
          </w:p>
        </w:tc>
      </w:tr>
      <w:tr w14:paraId="0B4F485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39" w:hRule="atLeast"/>
        </w:trPr>
        <w:tc>
          <w:tcPr>
            <w:tcW w:w="841" w:type="dxa"/>
            <w:vAlign w:val="top"/>
          </w:tcPr>
          <w:p w14:paraId="4CDBA862">
            <w:pPr>
              <w:pStyle w:val="108"/>
              <w:pageBreakBefore w:val="0"/>
              <w:overflowPunct/>
              <w:topLinePunct w:val="0"/>
              <w:bidi w:val="0"/>
              <w:spacing w:line="360" w:lineRule="auto"/>
              <w:rPr>
                <w:rFonts w:hint="eastAsia" w:ascii="宋体" w:hAnsi="宋体" w:eastAsia="宋体" w:cs="宋体"/>
                <w:sz w:val="24"/>
                <w:szCs w:val="24"/>
                <w:highlight w:val="none"/>
              </w:rPr>
            </w:pPr>
          </w:p>
        </w:tc>
        <w:tc>
          <w:tcPr>
            <w:tcW w:w="994" w:type="dxa"/>
            <w:vAlign w:val="top"/>
          </w:tcPr>
          <w:p w14:paraId="13998590">
            <w:pPr>
              <w:pStyle w:val="108"/>
              <w:pageBreakBefore w:val="0"/>
              <w:overflowPunct/>
              <w:topLinePunct w:val="0"/>
              <w:bidi w:val="0"/>
              <w:spacing w:line="360" w:lineRule="auto"/>
              <w:rPr>
                <w:rFonts w:hint="eastAsia" w:ascii="宋体" w:hAnsi="宋体" w:eastAsia="宋体" w:cs="宋体"/>
                <w:sz w:val="24"/>
                <w:szCs w:val="24"/>
                <w:highlight w:val="none"/>
              </w:rPr>
            </w:pPr>
          </w:p>
        </w:tc>
        <w:tc>
          <w:tcPr>
            <w:tcW w:w="719" w:type="dxa"/>
            <w:vAlign w:val="top"/>
          </w:tcPr>
          <w:p w14:paraId="08B27520">
            <w:pPr>
              <w:pStyle w:val="108"/>
              <w:pageBreakBefore w:val="0"/>
              <w:overflowPunct/>
              <w:topLinePunct w:val="0"/>
              <w:bidi w:val="0"/>
              <w:spacing w:line="360" w:lineRule="auto"/>
              <w:rPr>
                <w:rFonts w:hint="eastAsia" w:ascii="宋体" w:hAnsi="宋体" w:eastAsia="宋体" w:cs="宋体"/>
                <w:sz w:val="24"/>
                <w:szCs w:val="24"/>
                <w:highlight w:val="none"/>
              </w:rPr>
            </w:pPr>
          </w:p>
        </w:tc>
        <w:tc>
          <w:tcPr>
            <w:tcW w:w="1258" w:type="dxa"/>
            <w:vAlign w:val="top"/>
          </w:tcPr>
          <w:p w14:paraId="5D4AE181">
            <w:pPr>
              <w:pStyle w:val="108"/>
              <w:pageBreakBefore w:val="0"/>
              <w:overflowPunct/>
              <w:topLinePunct w:val="0"/>
              <w:bidi w:val="0"/>
              <w:spacing w:line="360" w:lineRule="auto"/>
              <w:rPr>
                <w:rFonts w:hint="eastAsia" w:ascii="宋体" w:hAnsi="宋体" w:eastAsia="宋体" w:cs="宋体"/>
                <w:sz w:val="24"/>
                <w:szCs w:val="24"/>
                <w:highlight w:val="none"/>
              </w:rPr>
            </w:pPr>
          </w:p>
        </w:tc>
        <w:tc>
          <w:tcPr>
            <w:tcW w:w="719" w:type="dxa"/>
            <w:vAlign w:val="top"/>
          </w:tcPr>
          <w:p w14:paraId="4EC02DC8">
            <w:pPr>
              <w:pStyle w:val="108"/>
              <w:pageBreakBefore w:val="0"/>
              <w:overflowPunct/>
              <w:topLinePunct w:val="0"/>
              <w:bidi w:val="0"/>
              <w:spacing w:line="360" w:lineRule="auto"/>
              <w:rPr>
                <w:rFonts w:hint="eastAsia" w:ascii="宋体" w:hAnsi="宋体" w:eastAsia="宋体" w:cs="宋体"/>
                <w:sz w:val="24"/>
                <w:szCs w:val="24"/>
                <w:highlight w:val="none"/>
              </w:rPr>
            </w:pPr>
          </w:p>
        </w:tc>
        <w:tc>
          <w:tcPr>
            <w:tcW w:w="729" w:type="dxa"/>
            <w:vAlign w:val="top"/>
          </w:tcPr>
          <w:p w14:paraId="7FC9FE70">
            <w:pPr>
              <w:pStyle w:val="108"/>
              <w:pageBreakBefore w:val="0"/>
              <w:overflowPunct/>
              <w:topLinePunct w:val="0"/>
              <w:bidi w:val="0"/>
              <w:spacing w:line="360" w:lineRule="auto"/>
              <w:rPr>
                <w:rFonts w:hint="eastAsia" w:ascii="宋体" w:hAnsi="宋体" w:eastAsia="宋体" w:cs="宋体"/>
                <w:sz w:val="24"/>
                <w:szCs w:val="24"/>
                <w:highlight w:val="none"/>
              </w:rPr>
            </w:pPr>
          </w:p>
        </w:tc>
        <w:tc>
          <w:tcPr>
            <w:tcW w:w="1249" w:type="dxa"/>
            <w:vAlign w:val="top"/>
          </w:tcPr>
          <w:p w14:paraId="62D790DF">
            <w:pPr>
              <w:pStyle w:val="108"/>
              <w:pageBreakBefore w:val="0"/>
              <w:overflowPunct/>
              <w:topLinePunct w:val="0"/>
              <w:bidi w:val="0"/>
              <w:spacing w:line="360" w:lineRule="auto"/>
              <w:rPr>
                <w:rFonts w:hint="eastAsia" w:ascii="宋体" w:hAnsi="宋体" w:eastAsia="宋体" w:cs="宋体"/>
                <w:sz w:val="24"/>
                <w:szCs w:val="24"/>
                <w:highlight w:val="none"/>
              </w:rPr>
            </w:pPr>
          </w:p>
        </w:tc>
        <w:tc>
          <w:tcPr>
            <w:tcW w:w="2472" w:type="dxa"/>
            <w:vAlign w:val="top"/>
          </w:tcPr>
          <w:p w14:paraId="40537E9C">
            <w:pPr>
              <w:pStyle w:val="108"/>
              <w:pageBreakBefore w:val="0"/>
              <w:overflowPunct/>
              <w:topLinePunct w:val="0"/>
              <w:bidi w:val="0"/>
              <w:spacing w:line="360" w:lineRule="auto"/>
              <w:rPr>
                <w:rFonts w:hint="eastAsia" w:ascii="宋体" w:hAnsi="宋体" w:eastAsia="宋体" w:cs="宋体"/>
                <w:sz w:val="24"/>
                <w:szCs w:val="24"/>
                <w:highlight w:val="none"/>
              </w:rPr>
            </w:pPr>
          </w:p>
        </w:tc>
      </w:tr>
      <w:tr w14:paraId="6845165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39" w:hRule="atLeast"/>
        </w:trPr>
        <w:tc>
          <w:tcPr>
            <w:tcW w:w="841" w:type="dxa"/>
            <w:vAlign w:val="top"/>
          </w:tcPr>
          <w:p w14:paraId="123FE9D1">
            <w:pPr>
              <w:pStyle w:val="108"/>
              <w:pageBreakBefore w:val="0"/>
              <w:overflowPunct/>
              <w:topLinePunct w:val="0"/>
              <w:bidi w:val="0"/>
              <w:spacing w:line="360" w:lineRule="auto"/>
              <w:rPr>
                <w:rFonts w:hint="eastAsia" w:ascii="宋体" w:hAnsi="宋体" w:eastAsia="宋体" w:cs="宋体"/>
                <w:sz w:val="24"/>
                <w:szCs w:val="24"/>
                <w:highlight w:val="none"/>
              </w:rPr>
            </w:pPr>
          </w:p>
        </w:tc>
        <w:tc>
          <w:tcPr>
            <w:tcW w:w="994" w:type="dxa"/>
            <w:vAlign w:val="top"/>
          </w:tcPr>
          <w:p w14:paraId="477EBF41">
            <w:pPr>
              <w:pStyle w:val="108"/>
              <w:pageBreakBefore w:val="0"/>
              <w:overflowPunct/>
              <w:topLinePunct w:val="0"/>
              <w:bidi w:val="0"/>
              <w:spacing w:line="360" w:lineRule="auto"/>
              <w:rPr>
                <w:rFonts w:hint="eastAsia" w:ascii="宋体" w:hAnsi="宋体" w:eastAsia="宋体" w:cs="宋体"/>
                <w:sz w:val="24"/>
                <w:szCs w:val="24"/>
                <w:highlight w:val="none"/>
              </w:rPr>
            </w:pPr>
          </w:p>
        </w:tc>
        <w:tc>
          <w:tcPr>
            <w:tcW w:w="719" w:type="dxa"/>
            <w:vAlign w:val="top"/>
          </w:tcPr>
          <w:p w14:paraId="20AF5D39">
            <w:pPr>
              <w:pStyle w:val="108"/>
              <w:pageBreakBefore w:val="0"/>
              <w:overflowPunct/>
              <w:topLinePunct w:val="0"/>
              <w:bidi w:val="0"/>
              <w:spacing w:line="360" w:lineRule="auto"/>
              <w:rPr>
                <w:rFonts w:hint="eastAsia" w:ascii="宋体" w:hAnsi="宋体" w:eastAsia="宋体" w:cs="宋体"/>
                <w:sz w:val="24"/>
                <w:szCs w:val="24"/>
                <w:highlight w:val="none"/>
              </w:rPr>
            </w:pPr>
          </w:p>
        </w:tc>
        <w:tc>
          <w:tcPr>
            <w:tcW w:w="1258" w:type="dxa"/>
            <w:vAlign w:val="top"/>
          </w:tcPr>
          <w:p w14:paraId="4126E68B">
            <w:pPr>
              <w:pStyle w:val="108"/>
              <w:pageBreakBefore w:val="0"/>
              <w:overflowPunct/>
              <w:topLinePunct w:val="0"/>
              <w:bidi w:val="0"/>
              <w:spacing w:line="360" w:lineRule="auto"/>
              <w:rPr>
                <w:rFonts w:hint="eastAsia" w:ascii="宋体" w:hAnsi="宋体" w:eastAsia="宋体" w:cs="宋体"/>
                <w:sz w:val="24"/>
                <w:szCs w:val="24"/>
                <w:highlight w:val="none"/>
              </w:rPr>
            </w:pPr>
          </w:p>
        </w:tc>
        <w:tc>
          <w:tcPr>
            <w:tcW w:w="719" w:type="dxa"/>
            <w:vAlign w:val="top"/>
          </w:tcPr>
          <w:p w14:paraId="65372B2A">
            <w:pPr>
              <w:pStyle w:val="108"/>
              <w:pageBreakBefore w:val="0"/>
              <w:overflowPunct/>
              <w:topLinePunct w:val="0"/>
              <w:bidi w:val="0"/>
              <w:spacing w:line="360" w:lineRule="auto"/>
              <w:rPr>
                <w:rFonts w:hint="eastAsia" w:ascii="宋体" w:hAnsi="宋体" w:eastAsia="宋体" w:cs="宋体"/>
                <w:sz w:val="24"/>
                <w:szCs w:val="24"/>
                <w:highlight w:val="none"/>
              </w:rPr>
            </w:pPr>
          </w:p>
        </w:tc>
        <w:tc>
          <w:tcPr>
            <w:tcW w:w="729" w:type="dxa"/>
            <w:vAlign w:val="top"/>
          </w:tcPr>
          <w:p w14:paraId="3FF75F5F">
            <w:pPr>
              <w:pStyle w:val="108"/>
              <w:pageBreakBefore w:val="0"/>
              <w:overflowPunct/>
              <w:topLinePunct w:val="0"/>
              <w:bidi w:val="0"/>
              <w:spacing w:line="360" w:lineRule="auto"/>
              <w:rPr>
                <w:rFonts w:hint="eastAsia" w:ascii="宋体" w:hAnsi="宋体" w:eastAsia="宋体" w:cs="宋体"/>
                <w:sz w:val="24"/>
                <w:szCs w:val="24"/>
                <w:highlight w:val="none"/>
              </w:rPr>
            </w:pPr>
          </w:p>
        </w:tc>
        <w:tc>
          <w:tcPr>
            <w:tcW w:w="1249" w:type="dxa"/>
            <w:vAlign w:val="top"/>
          </w:tcPr>
          <w:p w14:paraId="236C6483">
            <w:pPr>
              <w:pStyle w:val="108"/>
              <w:pageBreakBefore w:val="0"/>
              <w:overflowPunct/>
              <w:topLinePunct w:val="0"/>
              <w:bidi w:val="0"/>
              <w:spacing w:line="360" w:lineRule="auto"/>
              <w:rPr>
                <w:rFonts w:hint="eastAsia" w:ascii="宋体" w:hAnsi="宋体" w:eastAsia="宋体" w:cs="宋体"/>
                <w:sz w:val="24"/>
                <w:szCs w:val="24"/>
                <w:highlight w:val="none"/>
              </w:rPr>
            </w:pPr>
          </w:p>
        </w:tc>
        <w:tc>
          <w:tcPr>
            <w:tcW w:w="2472" w:type="dxa"/>
            <w:vAlign w:val="top"/>
          </w:tcPr>
          <w:p w14:paraId="2E4281EC">
            <w:pPr>
              <w:pStyle w:val="108"/>
              <w:pageBreakBefore w:val="0"/>
              <w:overflowPunct/>
              <w:topLinePunct w:val="0"/>
              <w:bidi w:val="0"/>
              <w:spacing w:line="360" w:lineRule="auto"/>
              <w:rPr>
                <w:rFonts w:hint="eastAsia" w:ascii="宋体" w:hAnsi="宋体" w:eastAsia="宋体" w:cs="宋体"/>
                <w:sz w:val="24"/>
                <w:szCs w:val="24"/>
                <w:highlight w:val="none"/>
              </w:rPr>
            </w:pPr>
          </w:p>
        </w:tc>
      </w:tr>
      <w:tr w14:paraId="37D2048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49" w:hRule="atLeast"/>
        </w:trPr>
        <w:tc>
          <w:tcPr>
            <w:tcW w:w="841" w:type="dxa"/>
            <w:vAlign w:val="top"/>
          </w:tcPr>
          <w:p w14:paraId="6938CC92">
            <w:pPr>
              <w:pStyle w:val="108"/>
              <w:pageBreakBefore w:val="0"/>
              <w:overflowPunct/>
              <w:topLinePunct w:val="0"/>
              <w:bidi w:val="0"/>
              <w:spacing w:line="360" w:lineRule="auto"/>
              <w:rPr>
                <w:rFonts w:hint="eastAsia" w:ascii="宋体" w:hAnsi="宋体" w:eastAsia="宋体" w:cs="宋体"/>
                <w:sz w:val="24"/>
                <w:szCs w:val="24"/>
                <w:highlight w:val="none"/>
              </w:rPr>
            </w:pPr>
          </w:p>
        </w:tc>
        <w:tc>
          <w:tcPr>
            <w:tcW w:w="994" w:type="dxa"/>
            <w:vAlign w:val="top"/>
          </w:tcPr>
          <w:p w14:paraId="2126A9D1">
            <w:pPr>
              <w:pStyle w:val="108"/>
              <w:pageBreakBefore w:val="0"/>
              <w:overflowPunct/>
              <w:topLinePunct w:val="0"/>
              <w:bidi w:val="0"/>
              <w:spacing w:line="360" w:lineRule="auto"/>
              <w:rPr>
                <w:rFonts w:hint="eastAsia" w:ascii="宋体" w:hAnsi="宋体" w:eastAsia="宋体" w:cs="宋体"/>
                <w:sz w:val="24"/>
                <w:szCs w:val="24"/>
                <w:highlight w:val="none"/>
              </w:rPr>
            </w:pPr>
          </w:p>
        </w:tc>
        <w:tc>
          <w:tcPr>
            <w:tcW w:w="719" w:type="dxa"/>
            <w:vAlign w:val="top"/>
          </w:tcPr>
          <w:p w14:paraId="3FEF0BA5">
            <w:pPr>
              <w:pStyle w:val="108"/>
              <w:pageBreakBefore w:val="0"/>
              <w:overflowPunct/>
              <w:topLinePunct w:val="0"/>
              <w:bidi w:val="0"/>
              <w:spacing w:line="360" w:lineRule="auto"/>
              <w:rPr>
                <w:rFonts w:hint="eastAsia" w:ascii="宋体" w:hAnsi="宋体" w:eastAsia="宋体" w:cs="宋体"/>
                <w:sz w:val="24"/>
                <w:szCs w:val="24"/>
                <w:highlight w:val="none"/>
              </w:rPr>
            </w:pPr>
          </w:p>
        </w:tc>
        <w:tc>
          <w:tcPr>
            <w:tcW w:w="1258" w:type="dxa"/>
            <w:vAlign w:val="top"/>
          </w:tcPr>
          <w:p w14:paraId="5C11E4AB">
            <w:pPr>
              <w:pStyle w:val="108"/>
              <w:pageBreakBefore w:val="0"/>
              <w:overflowPunct/>
              <w:topLinePunct w:val="0"/>
              <w:bidi w:val="0"/>
              <w:spacing w:line="360" w:lineRule="auto"/>
              <w:rPr>
                <w:rFonts w:hint="eastAsia" w:ascii="宋体" w:hAnsi="宋体" w:eastAsia="宋体" w:cs="宋体"/>
                <w:sz w:val="24"/>
                <w:szCs w:val="24"/>
                <w:highlight w:val="none"/>
              </w:rPr>
            </w:pPr>
          </w:p>
        </w:tc>
        <w:tc>
          <w:tcPr>
            <w:tcW w:w="719" w:type="dxa"/>
            <w:vAlign w:val="top"/>
          </w:tcPr>
          <w:p w14:paraId="7EBFDB2B">
            <w:pPr>
              <w:pStyle w:val="108"/>
              <w:pageBreakBefore w:val="0"/>
              <w:overflowPunct/>
              <w:topLinePunct w:val="0"/>
              <w:bidi w:val="0"/>
              <w:spacing w:line="360" w:lineRule="auto"/>
              <w:rPr>
                <w:rFonts w:hint="eastAsia" w:ascii="宋体" w:hAnsi="宋体" w:eastAsia="宋体" w:cs="宋体"/>
                <w:sz w:val="24"/>
                <w:szCs w:val="24"/>
                <w:highlight w:val="none"/>
              </w:rPr>
            </w:pPr>
          </w:p>
        </w:tc>
        <w:tc>
          <w:tcPr>
            <w:tcW w:w="729" w:type="dxa"/>
            <w:vAlign w:val="top"/>
          </w:tcPr>
          <w:p w14:paraId="40A00E9E">
            <w:pPr>
              <w:pStyle w:val="108"/>
              <w:pageBreakBefore w:val="0"/>
              <w:overflowPunct/>
              <w:topLinePunct w:val="0"/>
              <w:bidi w:val="0"/>
              <w:spacing w:line="360" w:lineRule="auto"/>
              <w:rPr>
                <w:rFonts w:hint="eastAsia" w:ascii="宋体" w:hAnsi="宋体" w:eastAsia="宋体" w:cs="宋体"/>
                <w:sz w:val="24"/>
                <w:szCs w:val="24"/>
                <w:highlight w:val="none"/>
              </w:rPr>
            </w:pPr>
          </w:p>
        </w:tc>
        <w:tc>
          <w:tcPr>
            <w:tcW w:w="1249" w:type="dxa"/>
            <w:vAlign w:val="top"/>
          </w:tcPr>
          <w:p w14:paraId="62C7C05C">
            <w:pPr>
              <w:pStyle w:val="108"/>
              <w:pageBreakBefore w:val="0"/>
              <w:overflowPunct/>
              <w:topLinePunct w:val="0"/>
              <w:bidi w:val="0"/>
              <w:spacing w:line="360" w:lineRule="auto"/>
              <w:rPr>
                <w:rFonts w:hint="eastAsia" w:ascii="宋体" w:hAnsi="宋体" w:eastAsia="宋体" w:cs="宋体"/>
                <w:sz w:val="24"/>
                <w:szCs w:val="24"/>
                <w:highlight w:val="none"/>
              </w:rPr>
            </w:pPr>
          </w:p>
        </w:tc>
        <w:tc>
          <w:tcPr>
            <w:tcW w:w="2472" w:type="dxa"/>
            <w:vAlign w:val="top"/>
          </w:tcPr>
          <w:p w14:paraId="03A0D735">
            <w:pPr>
              <w:pStyle w:val="108"/>
              <w:pageBreakBefore w:val="0"/>
              <w:overflowPunct/>
              <w:topLinePunct w:val="0"/>
              <w:bidi w:val="0"/>
              <w:spacing w:line="360" w:lineRule="auto"/>
              <w:rPr>
                <w:rFonts w:hint="eastAsia" w:ascii="宋体" w:hAnsi="宋体" w:eastAsia="宋体" w:cs="宋体"/>
                <w:sz w:val="24"/>
                <w:szCs w:val="24"/>
                <w:highlight w:val="none"/>
              </w:rPr>
            </w:pPr>
          </w:p>
        </w:tc>
      </w:tr>
      <w:tr w14:paraId="52FB474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59" w:hRule="atLeast"/>
        </w:trPr>
        <w:tc>
          <w:tcPr>
            <w:tcW w:w="841" w:type="dxa"/>
            <w:vAlign w:val="top"/>
          </w:tcPr>
          <w:p w14:paraId="3C622A4B">
            <w:pPr>
              <w:pStyle w:val="108"/>
              <w:pageBreakBefore w:val="0"/>
              <w:overflowPunct/>
              <w:topLinePunct w:val="0"/>
              <w:bidi w:val="0"/>
              <w:spacing w:line="360" w:lineRule="auto"/>
              <w:rPr>
                <w:rFonts w:hint="eastAsia" w:ascii="宋体" w:hAnsi="宋体" w:eastAsia="宋体" w:cs="宋体"/>
                <w:sz w:val="24"/>
                <w:szCs w:val="24"/>
                <w:highlight w:val="none"/>
              </w:rPr>
            </w:pPr>
          </w:p>
        </w:tc>
        <w:tc>
          <w:tcPr>
            <w:tcW w:w="994" w:type="dxa"/>
            <w:vAlign w:val="top"/>
          </w:tcPr>
          <w:p w14:paraId="5C9C3B25">
            <w:pPr>
              <w:pStyle w:val="108"/>
              <w:pageBreakBefore w:val="0"/>
              <w:overflowPunct/>
              <w:topLinePunct w:val="0"/>
              <w:bidi w:val="0"/>
              <w:spacing w:line="360" w:lineRule="auto"/>
              <w:rPr>
                <w:rFonts w:hint="eastAsia" w:ascii="宋体" w:hAnsi="宋体" w:eastAsia="宋体" w:cs="宋体"/>
                <w:sz w:val="24"/>
                <w:szCs w:val="24"/>
                <w:highlight w:val="none"/>
              </w:rPr>
            </w:pPr>
          </w:p>
        </w:tc>
        <w:tc>
          <w:tcPr>
            <w:tcW w:w="719" w:type="dxa"/>
            <w:vAlign w:val="top"/>
          </w:tcPr>
          <w:p w14:paraId="16A34FFA">
            <w:pPr>
              <w:pStyle w:val="108"/>
              <w:pageBreakBefore w:val="0"/>
              <w:overflowPunct/>
              <w:topLinePunct w:val="0"/>
              <w:bidi w:val="0"/>
              <w:spacing w:line="360" w:lineRule="auto"/>
              <w:rPr>
                <w:rFonts w:hint="eastAsia" w:ascii="宋体" w:hAnsi="宋体" w:eastAsia="宋体" w:cs="宋体"/>
                <w:sz w:val="24"/>
                <w:szCs w:val="24"/>
                <w:highlight w:val="none"/>
              </w:rPr>
            </w:pPr>
          </w:p>
        </w:tc>
        <w:tc>
          <w:tcPr>
            <w:tcW w:w="1258" w:type="dxa"/>
            <w:vAlign w:val="top"/>
          </w:tcPr>
          <w:p w14:paraId="611DC326">
            <w:pPr>
              <w:pStyle w:val="108"/>
              <w:pageBreakBefore w:val="0"/>
              <w:overflowPunct/>
              <w:topLinePunct w:val="0"/>
              <w:bidi w:val="0"/>
              <w:spacing w:line="360" w:lineRule="auto"/>
              <w:rPr>
                <w:rFonts w:hint="eastAsia" w:ascii="宋体" w:hAnsi="宋体" w:eastAsia="宋体" w:cs="宋体"/>
                <w:sz w:val="24"/>
                <w:szCs w:val="24"/>
                <w:highlight w:val="none"/>
              </w:rPr>
            </w:pPr>
          </w:p>
        </w:tc>
        <w:tc>
          <w:tcPr>
            <w:tcW w:w="719" w:type="dxa"/>
            <w:vAlign w:val="top"/>
          </w:tcPr>
          <w:p w14:paraId="31FE32BD">
            <w:pPr>
              <w:pStyle w:val="108"/>
              <w:pageBreakBefore w:val="0"/>
              <w:overflowPunct/>
              <w:topLinePunct w:val="0"/>
              <w:bidi w:val="0"/>
              <w:spacing w:line="360" w:lineRule="auto"/>
              <w:rPr>
                <w:rFonts w:hint="eastAsia" w:ascii="宋体" w:hAnsi="宋体" w:eastAsia="宋体" w:cs="宋体"/>
                <w:sz w:val="24"/>
                <w:szCs w:val="24"/>
                <w:highlight w:val="none"/>
              </w:rPr>
            </w:pPr>
          </w:p>
        </w:tc>
        <w:tc>
          <w:tcPr>
            <w:tcW w:w="729" w:type="dxa"/>
            <w:vAlign w:val="top"/>
          </w:tcPr>
          <w:p w14:paraId="133F465C">
            <w:pPr>
              <w:pStyle w:val="108"/>
              <w:pageBreakBefore w:val="0"/>
              <w:overflowPunct/>
              <w:topLinePunct w:val="0"/>
              <w:bidi w:val="0"/>
              <w:spacing w:line="360" w:lineRule="auto"/>
              <w:rPr>
                <w:rFonts w:hint="eastAsia" w:ascii="宋体" w:hAnsi="宋体" w:eastAsia="宋体" w:cs="宋体"/>
                <w:sz w:val="24"/>
                <w:szCs w:val="24"/>
                <w:highlight w:val="none"/>
              </w:rPr>
            </w:pPr>
          </w:p>
        </w:tc>
        <w:tc>
          <w:tcPr>
            <w:tcW w:w="1249" w:type="dxa"/>
            <w:vAlign w:val="top"/>
          </w:tcPr>
          <w:p w14:paraId="3FD1ADA8">
            <w:pPr>
              <w:pStyle w:val="108"/>
              <w:pageBreakBefore w:val="0"/>
              <w:overflowPunct/>
              <w:topLinePunct w:val="0"/>
              <w:bidi w:val="0"/>
              <w:spacing w:line="360" w:lineRule="auto"/>
              <w:rPr>
                <w:rFonts w:hint="eastAsia" w:ascii="宋体" w:hAnsi="宋体" w:eastAsia="宋体" w:cs="宋体"/>
                <w:sz w:val="24"/>
                <w:szCs w:val="24"/>
                <w:highlight w:val="none"/>
              </w:rPr>
            </w:pPr>
          </w:p>
        </w:tc>
        <w:tc>
          <w:tcPr>
            <w:tcW w:w="2472" w:type="dxa"/>
            <w:vAlign w:val="top"/>
          </w:tcPr>
          <w:p w14:paraId="0DF1848F">
            <w:pPr>
              <w:pStyle w:val="108"/>
              <w:pageBreakBefore w:val="0"/>
              <w:overflowPunct/>
              <w:topLinePunct w:val="0"/>
              <w:bidi w:val="0"/>
              <w:spacing w:line="360" w:lineRule="auto"/>
              <w:rPr>
                <w:rFonts w:hint="eastAsia" w:ascii="宋体" w:hAnsi="宋体" w:eastAsia="宋体" w:cs="宋体"/>
                <w:sz w:val="24"/>
                <w:szCs w:val="24"/>
                <w:highlight w:val="none"/>
              </w:rPr>
            </w:pPr>
          </w:p>
        </w:tc>
      </w:tr>
      <w:tr w14:paraId="21B3D87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59" w:hRule="atLeast"/>
        </w:trPr>
        <w:tc>
          <w:tcPr>
            <w:tcW w:w="841" w:type="dxa"/>
            <w:vAlign w:val="top"/>
          </w:tcPr>
          <w:p w14:paraId="4D10DEF5">
            <w:pPr>
              <w:pStyle w:val="108"/>
              <w:pageBreakBefore w:val="0"/>
              <w:overflowPunct/>
              <w:topLinePunct w:val="0"/>
              <w:bidi w:val="0"/>
              <w:spacing w:line="360" w:lineRule="auto"/>
              <w:rPr>
                <w:rFonts w:hint="eastAsia" w:ascii="宋体" w:hAnsi="宋体" w:eastAsia="宋体" w:cs="宋体"/>
                <w:sz w:val="24"/>
                <w:szCs w:val="24"/>
                <w:highlight w:val="none"/>
              </w:rPr>
            </w:pPr>
          </w:p>
        </w:tc>
        <w:tc>
          <w:tcPr>
            <w:tcW w:w="994" w:type="dxa"/>
            <w:vAlign w:val="top"/>
          </w:tcPr>
          <w:p w14:paraId="6A165A49">
            <w:pPr>
              <w:pStyle w:val="108"/>
              <w:pageBreakBefore w:val="0"/>
              <w:overflowPunct/>
              <w:topLinePunct w:val="0"/>
              <w:bidi w:val="0"/>
              <w:spacing w:line="360" w:lineRule="auto"/>
              <w:rPr>
                <w:rFonts w:hint="eastAsia" w:ascii="宋体" w:hAnsi="宋体" w:eastAsia="宋体" w:cs="宋体"/>
                <w:sz w:val="24"/>
                <w:szCs w:val="24"/>
                <w:highlight w:val="none"/>
              </w:rPr>
            </w:pPr>
          </w:p>
        </w:tc>
        <w:tc>
          <w:tcPr>
            <w:tcW w:w="719" w:type="dxa"/>
            <w:vAlign w:val="top"/>
          </w:tcPr>
          <w:p w14:paraId="2E98A9A4">
            <w:pPr>
              <w:pStyle w:val="108"/>
              <w:pageBreakBefore w:val="0"/>
              <w:overflowPunct/>
              <w:topLinePunct w:val="0"/>
              <w:bidi w:val="0"/>
              <w:spacing w:line="360" w:lineRule="auto"/>
              <w:rPr>
                <w:rFonts w:hint="eastAsia" w:ascii="宋体" w:hAnsi="宋体" w:eastAsia="宋体" w:cs="宋体"/>
                <w:sz w:val="24"/>
                <w:szCs w:val="24"/>
                <w:highlight w:val="none"/>
              </w:rPr>
            </w:pPr>
          </w:p>
        </w:tc>
        <w:tc>
          <w:tcPr>
            <w:tcW w:w="1258" w:type="dxa"/>
            <w:vAlign w:val="top"/>
          </w:tcPr>
          <w:p w14:paraId="600C6F36">
            <w:pPr>
              <w:pStyle w:val="108"/>
              <w:pageBreakBefore w:val="0"/>
              <w:overflowPunct/>
              <w:topLinePunct w:val="0"/>
              <w:bidi w:val="0"/>
              <w:spacing w:line="360" w:lineRule="auto"/>
              <w:rPr>
                <w:rFonts w:hint="eastAsia" w:ascii="宋体" w:hAnsi="宋体" w:eastAsia="宋体" w:cs="宋体"/>
                <w:sz w:val="24"/>
                <w:szCs w:val="24"/>
                <w:highlight w:val="none"/>
              </w:rPr>
            </w:pPr>
          </w:p>
        </w:tc>
        <w:tc>
          <w:tcPr>
            <w:tcW w:w="719" w:type="dxa"/>
            <w:vAlign w:val="top"/>
          </w:tcPr>
          <w:p w14:paraId="2F99367D">
            <w:pPr>
              <w:pStyle w:val="108"/>
              <w:pageBreakBefore w:val="0"/>
              <w:overflowPunct/>
              <w:topLinePunct w:val="0"/>
              <w:bidi w:val="0"/>
              <w:spacing w:line="360" w:lineRule="auto"/>
              <w:rPr>
                <w:rFonts w:hint="eastAsia" w:ascii="宋体" w:hAnsi="宋体" w:eastAsia="宋体" w:cs="宋体"/>
                <w:sz w:val="24"/>
                <w:szCs w:val="24"/>
                <w:highlight w:val="none"/>
              </w:rPr>
            </w:pPr>
          </w:p>
        </w:tc>
        <w:tc>
          <w:tcPr>
            <w:tcW w:w="729" w:type="dxa"/>
            <w:vAlign w:val="top"/>
          </w:tcPr>
          <w:p w14:paraId="04D6269A">
            <w:pPr>
              <w:pStyle w:val="108"/>
              <w:pageBreakBefore w:val="0"/>
              <w:overflowPunct/>
              <w:topLinePunct w:val="0"/>
              <w:bidi w:val="0"/>
              <w:spacing w:line="360" w:lineRule="auto"/>
              <w:rPr>
                <w:rFonts w:hint="eastAsia" w:ascii="宋体" w:hAnsi="宋体" w:eastAsia="宋体" w:cs="宋体"/>
                <w:sz w:val="24"/>
                <w:szCs w:val="24"/>
                <w:highlight w:val="none"/>
              </w:rPr>
            </w:pPr>
          </w:p>
        </w:tc>
        <w:tc>
          <w:tcPr>
            <w:tcW w:w="1249" w:type="dxa"/>
            <w:vAlign w:val="top"/>
          </w:tcPr>
          <w:p w14:paraId="118A07AA">
            <w:pPr>
              <w:pStyle w:val="108"/>
              <w:pageBreakBefore w:val="0"/>
              <w:overflowPunct/>
              <w:topLinePunct w:val="0"/>
              <w:bidi w:val="0"/>
              <w:spacing w:line="360" w:lineRule="auto"/>
              <w:rPr>
                <w:rFonts w:hint="eastAsia" w:ascii="宋体" w:hAnsi="宋体" w:eastAsia="宋体" w:cs="宋体"/>
                <w:sz w:val="24"/>
                <w:szCs w:val="24"/>
                <w:highlight w:val="none"/>
              </w:rPr>
            </w:pPr>
          </w:p>
        </w:tc>
        <w:tc>
          <w:tcPr>
            <w:tcW w:w="2472" w:type="dxa"/>
            <w:vAlign w:val="top"/>
          </w:tcPr>
          <w:p w14:paraId="7F3F2B91">
            <w:pPr>
              <w:pStyle w:val="108"/>
              <w:pageBreakBefore w:val="0"/>
              <w:overflowPunct/>
              <w:topLinePunct w:val="0"/>
              <w:bidi w:val="0"/>
              <w:spacing w:line="360" w:lineRule="auto"/>
              <w:rPr>
                <w:rFonts w:hint="eastAsia" w:ascii="宋体" w:hAnsi="宋体" w:eastAsia="宋体" w:cs="宋体"/>
                <w:sz w:val="24"/>
                <w:szCs w:val="24"/>
                <w:highlight w:val="none"/>
              </w:rPr>
            </w:pPr>
          </w:p>
        </w:tc>
      </w:tr>
      <w:tr w14:paraId="544C31E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49" w:hRule="atLeast"/>
        </w:trPr>
        <w:tc>
          <w:tcPr>
            <w:tcW w:w="841" w:type="dxa"/>
            <w:vAlign w:val="top"/>
          </w:tcPr>
          <w:p w14:paraId="0943FB1F">
            <w:pPr>
              <w:pStyle w:val="108"/>
              <w:pageBreakBefore w:val="0"/>
              <w:overflowPunct/>
              <w:topLinePunct w:val="0"/>
              <w:bidi w:val="0"/>
              <w:spacing w:line="360" w:lineRule="auto"/>
              <w:rPr>
                <w:rFonts w:hint="eastAsia" w:ascii="宋体" w:hAnsi="宋体" w:eastAsia="宋体" w:cs="宋体"/>
                <w:sz w:val="24"/>
                <w:szCs w:val="24"/>
                <w:highlight w:val="none"/>
              </w:rPr>
            </w:pPr>
          </w:p>
        </w:tc>
        <w:tc>
          <w:tcPr>
            <w:tcW w:w="994" w:type="dxa"/>
            <w:vAlign w:val="top"/>
          </w:tcPr>
          <w:p w14:paraId="3AFC7EEA">
            <w:pPr>
              <w:pStyle w:val="108"/>
              <w:pageBreakBefore w:val="0"/>
              <w:overflowPunct/>
              <w:topLinePunct w:val="0"/>
              <w:bidi w:val="0"/>
              <w:spacing w:line="360" w:lineRule="auto"/>
              <w:rPr>
                <w:rFonts w:hint="eastAsia" w:ascii="宋体" w:hAnsi="宋体" w:eastAsia="宋体" w:cs="宋体"/>
                <w:sz w:val="24"/>
                <w:szCs w:val="24"/>
                <w:highlight w:val="none"/>
              </w:rPr>
            </w:pPr>
          </w:p>
        </w:tc>
        <w:tc>
          <w:tcPr>
            <w:tcW w:w="719" w:type="dxa"/>
            <w:vAlign w:val="top"/>
          </w:tcPr>
          <w:p w14:paraId="22F9422E">
            <w:pPr>
              <w:pStyle w:val="108"/>
              <w:pageBreakBefore w:val="0"/>
              <w:overflowPunct/>
              <w:topLinePunct w:val="0"/>
              <w:bidi w:val="0"/>
              <w:spacing w:line="360" w:lineRule="auto"/>
              <w:rPr>
                <w:rFonts w:hint="eastAsia" w:ascii="宋体" w:hAnsi="宋体" w:eastAsia="宋体" w:cs="宋体"/>
                <w:sz w:val="24"/>
                <w:szCs w:val="24"/>
                <w:highlight w:val="none"/>
              </w:rPr>
            </w:pPr>
          </w:p>
        </w:tc>
        <w:tc>
          <w:tcPr>
            <w:tcW w:w="1258" w:type="dxa"/>
            <w:vAlign w:val="top"/>
          </w:tcPr>
          <w:p w14:paraId="42070F16">
            <w:pPr>
              <w:pStyle w:val="108"/>
              <w:pageBreakBefore w:val="0"/>
              <w:overflowPunct/>
              <w:topLinePunct w:val="0"/>
              <w:bidi w:val="0"/>
              <w:spacing w:line="360" w:lineRule="auto"/>
              <w:rPr>
                <w:rFonts w:hint="eastAsia" w:ascii="宋体" w:hAnsi="宋体" w:eastAsia="宋体" w:cs="宋体"/>
                <w:sz w:val="24"/>
                <w:szCs w:val="24"/>
                <w:highlight w:val="none"/>
              </w:rPr>
            </w:pPr>
          </w:p>
        </w:tc>
        <w:tc>
          <w:tcPr>
            <w:tcW w:w="719" w:type="dxa"/>
            <w:vAlign w:val="top"/>
          </w:tcPr>
          <w:p w14:paraId="21F3852B">
            <w:pPr>
              <w:pStyle w:val="108"/>
              <w:pageBreakBefore w:val="0"/>
              <w:overflowPunct/>
              <w:topLinePunct w:val="0"/>
              <w:bidi w:val="0"/>
              <w:spacing w:line="360" w:lineRule="auto"/>
              <w:rPr>
                <w:rFonts w:hint="eastAsia" w:ascii="宋体" w:hAnsi="宋体" w:eastAsia="宋体" w:cs="宋体"/>
                <w:sz w:val="24"/>
                <w:szCs w:val="24"/>
                <w:highlight w:val="none"/>
              </w:rPr>
            </w:pPr>
          </w:p>
        </w:tc>
        <w:tc>
          <w:tcPr>
            <w:tcW w:w="729" w:type="dxa"/>
            <w:vAlign w:val="top"/>
          </w:tcPr>
          <w:p w14:paraId="196A1F3A">
            <w:pPr>
              <w:pStyle w:val="108"/>
              <w:pageBreakBefore w:val="0"/>
              <w:overflowPunct/>
              <w:topLinePunct w:val="0"/>
              <w:bidi w:val="0"/>
              <w:spacing w:line="360" w:lineRule="auto"/>
              <w:rPr>
                <w:rFonts w:hint="eastAsia" w:ascii="宋体" w:hAnsi="宋体" w:eastAsia="宋体" w:cs="宋体"/>
                <w:sz w:val="24"/>
                <w:szCs w:val="24"/>
                <w:highlight w:val="none"/>
              </w:rPr>
            </w:pPr>
          </w:p>
        </w:tc>
        <w:tc>
          <w:tcPr>
            <w:tcW w:w="1249" w:type="dxa"/>
            <w:vAlign w:val="top"/>
          </w:tcPr>
          <w:p w14:paraId="00AD62DD">
            <w:pPr>
              <w:pStyle w:val="108"/>
              <w:pageBreakBefore w:val="0"/>
              <w:overflowPunct/>
              <w:topLinePunct w:val="0"/>
              <w:bidi w:val="0"/>
              <w:spacing w:line="360" w:lineRule="auto"/>
              <w:rPr>
                <w:rFonts w:hint="eastAsia" w:ascii="宋体" w:hAnsi="宋体" w:eastAsia="宋体" w:cs="宋体"/>
                <w:sz w:val="24"/>
                <w:szCs w:val="24"/>
                <w:highlight w:val="none"/>
              </w:rPr>
            </w:pPr>
          </w:p>
        </w:tc>
        <w:tc>
          <w:tcPr>
            <w:tcW w:w="2472" w:type="dxa"/>
            <w:vAlign w:val="top"/>
          </w:tcPr>
          <w:p w14:paraId="3E7305A0">
            <w:pPr>
              <w:pStyle w:val="108"/>
              <w:pageBreakBefore w:val="0"/>
              <w:overflowPunct/>
              <w:topLinePunct w:val="0"/>
              <w:bidi w:val="0"/>
              <w:spacing w:line="360" w:lineRule="auto"/>
              <w:rPr>
                <w:rFonts w:hint="eastAsia" w:ascii="宋体" w:hAnsi="宋体" w:eastAsia="宋体" w:cs="宋体"/>
                <w:sz w:val="24"/>
                <w:szCs w:val="24"/>
                <w:highlight w:val="none"/>
              </w:rPr>
            </w:pPr>
          </w:p>
        </w:tc>
      </w:tr>
      <w:tr w14:paraId="1D221FC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39" w:hRule="atLeast"/>
        </w:trPr>
        <w:tc>
          <w:tcPr>
            <w:tcW w:w="841" w:type="dxa"/>
            <w:vAlign w:val="top"/>
          </w:tcPr>
          <w:p w14:paraId="6AD897A0">
            <w:pPr>
              <w:pStyle w:val="108"/>
              <w:pageBreakBefore w:val="0"/>
              <w:overflowPunct/>
              <w:topLinePunct w:val="0"/>
              <w:bidi w:val="0"/>
              <w:spacing w:line="360" w:lineRule="auto"/>
              <w:rPr>
                <w:rFonts w:hint="eastAsia" w:ascii="宋体" w:hAnsi="宋体" w:eastAsia="宋体" w:cs="宋体"/>
                <w:sz w:val="24"/>
                <w:szCs w:val="24"/>
                <w:highlight w:val="none"/>
              </w:rPr>
            </w:pPr>
          </w:p>
        </w:tc>
        <w:tc>
          <w:tcPr>
            <w:tcW w:w="994" w:type="dxa"/>
            <w:vAlign w:val="top"/>
          </w:tcPr>
          <w:p w14:paraId="08CB56D2">
            <w:pPr>
              <w:pStyle w:val="108"/>
              <w:pageBreakBefore w:val="0"/>
              <w:overflowPunct/>
              <w:topLinePunct w:val="0"/>
              <w:bidi w:val="0"/>
              <w:spacing w:line="360" w:lineRule="auto"/>
              <w:rPr>
                <w:rFonts w:hint="eastAsia" w:ascii="宋体" w:hAnsi="宋体" w:eastAsia="宋体" w:cs="宋体"/>
                <w:sz w:val="24"/>
                <w:szCs w:val="24"/>
                <w:highlight w:val="none"/>
              </w:rPr>
            </w:pPr>
          </w:p>
        </w:tc>
        <w:tc>
          <w:tcPr>
            <w:tcW w:w="719" w:type="dxa"/>
            <w:vAlign w:val="top"/>
          </w:tcPr>
          <w:p w14:paraId="77E66F11">
            <w:pPr>
              <w:pStyle w:val="108"/>
              <w:pageBreakBefore w:val="0"/>
              <w:overflowPunct/>
              <w:topLinePunct w:val="0"/>
              <w:bidi w:val="0"/>
              <w:spacing w:line="360" w:lineRule="auto"/>
              <w:rPr>
                <w:rFonts w:hint="eastAsia" w:ascii="宋体" w:hAnsi="宋体" w:eastAsia="宋体" w:cs="宋体"/>
                <w:sz w:val="24"/>
                <w:szCs w:val="24"/>
                <w:highlight w:val="none"/>
              </w:rPr>
            </w:pPr>
          </w:p>
        </w:tc>
        <w:tc>
          <w:tcPr>
            <w:tcW w:w="1258" w:type="dxa"/>
            <w:vAlign w:val="top"/>
          </w:tcPr>
          <w:p w14:paraId="3B8B48C6">
            <w:pPr>
              <w:pStyle w:val="108"/>
              <w:pageBreakBefore w:val="0"/>
              <w:overflowPunct/>
              <w:topLinePunct w:val="0"/>
              <w:bidi w:val="0"/>
              <w:spacing w:line="360" w:lineRule="auto"/>
              <w:rPr>
                <w:rFonts w:hint="eastAsia" w:ascii="宋体" w:hAnsi="宋体" w:eastAsia="宋体" w:cs="宋体"/>
                <w:sz w:val="24"/>
                <w:szCs w:val="24"/>
                <w:highlight w:val="none"/>
              </w:rPr>
            </w:pPr>
          </w:p>
        </w:tc>
        <w:tc>
          <w:tcPr>
            <w:tcW w:w="719" w:type="dxa"/>
            <w:vAlign w:val="top"/>
          </w:tcPr>
          <w:p w14:paraId="15C2A892">
            <w:pPr>
              <w:pStyle w:val="108"/>
              <w:pageBreakBefore w:val="0"/>
              <w:overflowPunct/>
              <w:topLinePunct w:val="0"/>
              <w:bidi w:val="0"/>
              <w:spacing w:line="360" w:lineRule="auto"/>
              <w:rPr>
                <w:rFonts w:hint="eastAsia" w:ascii="宋体" w:hAnsi="宋体" w:eastAsia="宋体" w:cs="宋体"/>
                <w:sz w:val="24"/>
                <w:szCs w:val="24"/>
                <w:highlight w:val="none"/>
              </w:rPr>
            </w:pPr>
          </w:p>
        </w:tc>
        <w:tc>
          <w:tcPr>
            <w:tcW w:w="729" w:type="dxa"/>
            <w:vAlign w:val="top"/>
          </w:tcPr>
          <w:p w14:paraId="43BA2B56">
            <w:pPr>
              <w:pStyle w:val="108"/>
              <w:pageBreakBefore w:val="0"/>
              <w:overflowPunct/>
              <w:topLinePunct w:val="0"/>
              <w:bidi w:val="0"/>
              <w:spacing w:line="360" w:lineRule="auto"/>
              <w:rPr>
                <w:rFonts w:hint="eastAsia" w:ascii="宋体" w:hAnsi="宋体" w:eastAsia="宋体" w:cs="宋体"/>
                <w:sz w:val="24"/>
                <w:szCs w:val="24"/>
                <w:highlight w:val="none"/>
              </w:rPr>
            </w:pPr>
          </w:p>
        </w:tc>
        <w:tc>
          <w:tcPr>
            <w:tcW w:w="1249" w:type="dxa"/>
            <w:vAlign w:val="top"/>
          </w:tcPr>
          <w:p w14:paraId="7AD984FF">
            <w:pPr>
              <w:pStyle w:val="108"/>
              <w:pageBreakBefore w:val="0"/>
              <w:overflowPunct/>
              <w:topLinePunct w:val="0"/>
              <w:bidi w:val="0"/>
              <w:spacing w:line="360" w:lineRule="auto"/>
              <w:rPr>
                <w:rFonts w:hint="eastAsia" w:ascii="宋体" w:hAnsi="宋体" w:eastAsia="宋体" w:cs="宋体"/>
                <w:sz w:val="24"/>
                <w:szCs w:val="24"/>
                <w:highlight w:val="none"/>
              </w:rPr>
            </w:pPr>
          </w:p>
        </w:tc>
        <w:tc>
          <w:tcPr>
            <w:tcW w:w="2472" w:type="dxa"/>
            <w:vAlign w:val="top"/>
          </w:tcPr>
          <w:p w14:paraId="200A37A3">
            <w:pPr>
              <w:pStyle w:val="108"/>
              <w:pageBreakBefore w:val="0"/>
              <w:overflowPunct/>
              <w:topLinePunct w:val="0"/>
              <w:bidi w:val="0"/>
              <w:spacing w:line="360" w:lineRule="auto"/>
              <w:rPr>
                <w:rFonts w:hint="eastAsia" w:ascii="宋体" w:hAnsi="宋体" w:eastAsia="宋体" w:cs="宋体"/>
                <w:sz w:val="24"/>
                <w:szCs w:val="24"/>
                <w:highlight w:val="none"/>
              </w:rPr>
            </w:pPr>
          </w:p>
        </w:tc>
      </w:tr>
      <w:tr w14:paraId="26AEFAA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59" w:hRule="atLeast"/>
        </w:trPr>
        <w:tc>
          <w:tcPr>
            <w:tcW w:w="841" w:type="dxa"/>
            <w:vAlign w:val="top"/>
          </w:tcPr>
          <w:p w14:paraId="7E5EC2F2">
            <w:pPr>
              <w:pStyle w:val="108"/>
              <w:pageBreakBefore w:val="0"/>
              <w:overflowPunct/>
              <w:topLinePunct w:val="0"/>
              <w:bidi w:val="0"/>
              <w:spacing w:line="360" w:lineRule="auto"/>
              <w:rPr>
                <w:rFonts w:hint="eastAsia" w:ascii="宋体" w:hAnsi="宋体" w:eastAsia="宋体" w:cs="宋体"/>
                <w:sz w:val="24"/>
                <w:szCs w:val="24"/>
                <w:highlight w:val="none"/>
              </w:rPr>
            </w:pPr>
          </w:p>
        </w:tc>
        <w:tc>
          <w:tcPr>
            <w:tcW w:w="994" w:type="dxa"/>
            <w:vAlign w:val="top"/>
          </w:tcPr>
          <w:p w14:paraId="6DC18A41">
            <w:pPr>
              <w:pStyle w:val="108"/>
              <w:pageBreakBefore w:val="0"/>
              <w:overflowPunct/>
              <w:topLinePunct w:val="0"/>
              <w:bidi w:val="0"/>
              <w:spacing w:line="360" w:lineRule="auto"/>
              <w:rPr>
                <w:rFonts w:hint="eastAsia" w:ascii="宋体" w:hAnsi="宋体" w:eastAsia="宋体" w:cs="宋体"/>
                <w:sz w:val="24"/>
                <w:szCs w:val="24"/>
                <w:highlight w:val="none"/>
              </w:rPr>
            </w:pPr>
          </w:p>
        </w:tc>
        <w:tc>
          <w:tcPr>
            <w:tcW w:w="719" w:type="dxa"/>
            <w:vAlign w:val="top"/>
          </w:tcPr>
          <w:p w14:paraId="050AADE6">
            <w:pPr>
              <w:pStyle w:val="108"/>
              <w:pageBreakBefore w:val="0"/>
              <w:overflowPunct/>
              <w:topLinePunct w:val="0"/>
              <w:bidi w:val="0"/>
              <w:spacing w:line="360" w:lineRule="auto"/>
              <w:rPr>
                <w:rFonts w:hint="eastAsia" w:ascii="宋体" w:hAnsi="宋体" w:eastAsia="宋体" w:cs="宋体"/>
                <w:sz w:val="24"/>
                <w:szCs w:val="24"/>
                <w:highlight w:val="none"/>
              </w:rPr>
            </w:pPr>
          </w:p>
        </w:tc>
        <w:tc>
          <w:tcPr>
            <w:tcW w:w="1258" w:type="dxa"/>
            <w:vAlign w:val="top"/>
          </w:tcPr>
          <w:p w14:paraId="713DDE98">
            <w:pPr>
              <w:pStyle w:val="108"/>
              <w:pageBreakBefore w:val="0"/>
              <w:overflowPunct/>
              <w:topLinePunct w:val="0"/>
              <w:bidi w:val="0"/>
              <w:spacing w:line="360" w:lineRule="auto"/>
              <w:rPr>
                <w:rFonts w:hint="eastAsia" w:ascii="宋体" w:hAnsi="宋体" w:eastAsia="宋体" w:cs="宋体"/>
                <w:sz w:val="24"/>
                <w:szCs w:val="24"/>
                <w:highlight w:val="none"/>
              </w:rPr>
            </w:pPr>
          </w:p>
        </w:tc>
        <w:tc>
          <w:tcPr>
            <w:tcW w:w="719" w:type="dxa"/>
            <w:vAlign w:val="top"/>
          </w:tcPr>
          <w:p w14:paraId="0F5C76F3">
            <w:pPr>
              <w:pStyle w:val="108"/>
              <w:pageBreakBefore w:val="0"/>
              <w:overflowPunct/>
              <w:topLinePunct w:val="0"/>
              <w:bidi w:val="0"/>
              <w:spacing w:line="360" w:lineRule="auto"/>
              <w:rPr>
                <w:rFonts w:hint="eastAsia" w:ascii="宋体" w:hAnsi="宋体" w:eastAsia="宋体" w:cs="宋体"/>
                <w:sz w:val="24"/>
                <w:szCs w:val="24"/>
                <w:highlight w:val="none"/>
              </w:rPr>
            </w:pPr>
          </w:p>
        </w:tc>
        <w:tc>
          <w:tcPr>
            <w:tcW w:w="729" w:type="dxa"/>
            <w:vAlign w:val="top"/>
          </w:tcPr>
          <w:p w14:paraId="1D032B0A">
            <w:pPr>
              <w:pStyle w:val="108"/>
              <w:pageBreakBefore w:val="0"/>
              <w:overflowPunct/>
              <w:topLinePunct w:val="0"/>
              <w:bidi w:val="0"/>
              <w:spacing w:line="360" w:lineRule="auto"/>
              <w:rPr>
                <w:rFonts w:hint="eastAsia" w:ascii="宋体" w:hAnsi="宋体" w:eastAsia="宋体" w:cs="宋体"/>
                <w:sz w:val="24"/>
                <w:szCs w:val="24"/>
                <w:highlight w:val="none"/>
              </w:rPr>
            </w:pPr>
          </w:p>
        </w:tc>
        <w:tc>
          <w:tcPr>
            <w:tcW w:w="1249" w:type="dxa"/>
            <w:vAlign w:val="top"/>
          </w:tcPr>
          <w:p w14:paraId="5A48537A">
            <w:pPr>
              <w:pStyle w:val="108"/>
              <w:pageBreakBefore w:val="0"/>
              <w:overflowPunct/>
              <w:topLinePunct w:val="0"/>
              <w:bidi w:val="0"/>
              <w:spacing w:line="360" w:lineRule="auto"/>
              <w:rPr>
                <w:rFonts w:hint="eastAsia" w:ascii="宋体" w:hAnsi="宋体" w:eastAsia="宋体" w:cs="宋体"/>
                <w:sz w:val="24"/>
                <w:szCs w:val="24"/>
                <w:highlight w:val="none"/>
              </w:rPr>
            </w:pPr>
          </w:p>
        </w:tc>
        <w:tc>
          <w:tcPr>
            <w:tcW w:w="2472" w:type="dxa"/>
            <w:vAlign w:val="top"/>
          </w:tcPr>
          <w:p w14:paraId="3295FA79">
            <w:pPr>
              <w:pStyle w:val="108"/>
              <w:pageBreakBefore w:val="0"/>
              <w:overflowPunct/>
              <w:topLinePunct w:val="0"/>
              <w:bidi w:val="0"/>
              <w:spacing w:line="360" w:lineRule="auto"/>
              <w:rPr>
                <w:rFonts w:hint="eastAsia" w:ascii="宋体" w:hAnsi="宋体" w:eastAsia="宋体" w:cs="宋体"/>
                <w:sz w:val="24"/>
                <w:szCs w:val="24"/>
                <w:highlight w:val="none"/>
              </w:rPr>
            </w:pPr>
          </w:p>
        </w:tc>
      </w:tr>
      <w:tr w14:paraId="657422B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54" w:hRule="atLeast"/>
        </w:trPr>
        <w:tc>
          <w:tcPr>
            <w:tcW w:w="841" w:type="dxa"/>
            <w:vAlign w:val="top"/>
          </w:tcPr>
          <w:p w14:paraId="428CCE3B">
            <w:pPr>
              <w:pStyle w:val="108"/>
              <w:pageBreakBefore w:val="0"/>
              <w:overflowPunct/>
              <w:topLinePunct w:val="0"/>
              <w:bidi w:val="0"/>
              <w:spacing w:line="360" w:lineRule="auto"/>
              <w:rPr>
                <w:rFonts w:hint="eastAsia" w:ascii="宋体" w:hAnsi="宋体" w:eastAsia="宋体" w:cs="宋体"/>
                <w:sz w:val="24"/>
                <w:szCs w:val="24"/>
                <w:highlight w:val="none"/>
              </w:rPr>
            </w:pPr>
          </w:p>
        </w:tc>
        <w:tc>
          <w:tcPr>
            <w:tcW w:w="994" w:type="dxa"/>
            <w:vAlign w:val="top"/>
          </w:tcPr>
          <w:p w14:paraId="7CE1B142">
            <w:pPr>
              <w:pStyle w:val="108"/>
              <w:pageBreakBefore w:val="0"/>
              <w:overflowPunct/>
              <w:topLinePunct w:val="0"/>
              <w:bidi w:val="0"/>
              <w:spacing w:line="360" w:lineRule="auto"/>
              <w:rPr>
                <w:rFonts w:hint="eastAsia" w:ascii="宋体" w:hAnsi="宋体" w:eastAsia="宋体" w:cs="宋体"/>
                <w:sz w:val="24"/>
                <w:szCs w:val="24"/>
                <w:highlight w:val="none"/>
              </w:rPr>
            </w:pPr>
          </w:p>
        </w:tc>
        <w:tc>
          <w:tcPr>
            <w:tcW w:w="719" w:type="dxa"/>
            <w:vAlign w:val="top"/>
          </w:tcPr>
          <w:p w14:paraId="1C5519B3">
            <w:pPr>
              <w:pStyle w:val="108"/>
              <w:pageBreakBefore w:val="0"/>
              <w:overflowPunct/>
              <w:topLinePunct w:val="0"/>
              <w:bidi w:val="0"/>
              <w:spacing w:line="360" w:lineRule="auto"/>
              <w:rPr>
                <w:rFonts w:hint="eastAsia" w:ascii="宋体" w:hAnsi="宋体" w:eastAsia="宋体" w:cs="宋体"/>
                <w:sz w:val="24"/>
                <w:szCs w:val="24"/>
                <w:highlight w:val="none"/>
              </w:rPr>
            </w:pPr>
          </w:p>
        </w:tc>
        <w:tc>
          <w:tcPr>
            <w:tcW w:w="1258" w:type="dxa"/>
            <w:vAlign w:val="top"/>
          </w:tcPr>
          <w:p w14:paraId="0468DA35">
            <w:pPr>
              <w:pStyle w:val="108"/>
              <w:pageBreakBefore w:val="0"/>
              <w:overflowPunct/>
              <w:topLinePunct w:val="0"/>
              <w:bidi w:val="0"/>
              <w:spacing w:line="360" w:lineRule="auto"/>
              <w:rPr>
                <w:rFonts w:hint="eastAsia" w:ascii="宋体" w:hAnsi="宋体" w:eastAsia="宋体" w:cs="宋体"/>
                <w:sz w:val="24"/>
                <w:szCs w:val="24"/>
                <w:highlight w:val="none"/>
              </w:rPr>
            </w:pPr>
          </w:p>
        </w:tc>
        <w:tc>
          <w:tcPr>
            <w:tcW w:w="719" w:type="dxa"/>
            <w:vAlign w:val="top"/>
          </w:tcPr>
          <w:p w14:paraId="1CABD75C">
            <w:pPr>
              <w:pStyle w:val="108"/>
              <w:pageBreakBefore w:val="0"/>
              <w:overflowPunct/>
              <w:topLinePunct w:val="0"/>
              <w:bidi w:val="0"/>
              <w:spacing w:line="360" w:lineRule="auto"/>
              <w:rPr>
                <w:rFonts w:hint="eastAsia" w:ascii="宋体" w:hAnsi="宋体" w:eastAsia="宋体" w:cs="宋体"/>
                <w:sz w:val="24"/>
                <w:szCs w:val="24"/>
                <w:highlight w:val="none"/>
              </w:rPr>
            </w:pPr>
          </w:p>
        </w:tc>
        <w:tc>
          <w:tcPr>
            <w:tcW w:w="729" w:type="dxa"/>
            <w:vAlign w:val="top"/>
          </w:tcPr>
          <w:p w14:paraId="4551B9E6">
            <w:pPr>
              <w:pStyle w:val="108"/>
              <w:pageBreakBefore w:val="0"/>
              <w:overflowPunct/>
              <w:topLinePunct w:val="0"/>
              <w:bidi w:val="0"/>
              <w:spacing w:line="360" w:lineRule="auto"/>
              <w:rPr>
                <w:rFonts w:hint="eastAsia" w:ascii="宋体" w:hAnsi="宋体" w:eastAsia="宋体" w:cs="宋体"/>
                <w:sz w:val="24"/>
                <w:szCs w:val="24"/>
                <w:highlight w:val="none"/>
              </w:rPr>
            </w:pPr>
          </w:p>
        </w:tc>
        <w:tc>
          <w:tcPr>
            <w:tcW w:w="1249" w:type="dxa"/>
            <w:vAlign w:val="top"/>
          </w:tcPr>
          <w:p w14:paraId="4404EFC6">
            <w:pPr>
              <w:pStyle w:val="108"/>
              <w:pageBreakBefore w:val="0"/>
              <w:overflowPunct/>
              <w:topLinePunct w:val="0"/>
              <w:bidi w:val="0"/>
              <w:spacing w:line="360" w:lineRule="auto"/>
              <w:rPr>
                <w:rFonts w:hint="eastAsia" w:ascii="宋体" w:hAnsi="宋体" w:eastAsia="宋体" w:cs="宋体"/>
                <w:sz w:val="24"/>
                <w:szCs w:val="24"/>
                <w:highlight w:val="none"/>
              </w:rPr>
            </w:pPr>
          </w:p>
        </w:tc>
        <w:tc>
          <w:tcPr>
            <w:tcW w:w="2472" w:type="dxa"/>
            <w:vAlign w:val="top"/>
          </w:tcPr>
          <w:p w14:paraId="32EF8074">
            <w:pPr>
              <w:pStyle w:val="108"/>
              <w:pageBreakBefore w:val="0"/>
              <w:overflowPunct/>
              <w:topLinePunct w:val="0"/>
              <w:bidi w:val="0"/>
              <w:spacing w:line="360" w:lineRule="auto"/>
              <w:rPr>
                <w:rFonts w:hint="eastAsia" w:ascii="宋体" w:hAnsi="宋体" w:eastAsia="宋体" w:cs="宋体"/>
                <w:sz w:val="24"/>
                <w:szCs w:val="24"/>
                <w:highlight w:val="none"/>
              </w:rPr>
            </w:pPr>
          </w:p>
        </w:tc>
      </w:tr>
    </w:tbl>
    <w:p w14:paraId="2894C9AD">
      <w:pPr>
        <w:pStyle w:val="13"/>
        <w:pageBreakBefore w:val="0"/>
        <w:overflowPunct/>
        <w:topLinePunct w:val="0"/>
        <w:bidi w:val="0"/>
        <w:spacing w:line="360" w:lineRule="auto"/>
        <w:rPr>
          <w:rFonts w:hint="eastAsia" w:ascii="宋体" w:hAnsi="宋体" w:eastAsia="宋体" w:cs="宋体"/>
          <w:sz w:val="24"/>
          <w:szCs w:val="24"/>
          <w:highlight w:val="none"/>
        </w:rPr>
      </w:pPr>
    </w:p>
    <w:p w14:paraId="241C3084">
      <w:pPr>
        <w:pageBreakBefore w:val="0"/>
        <w:overflowPunct/>
        <w:topLinePunct w:val="0"/>
        <w:bidi w:val="0"/>
        <w:spacing w:before="78" w:line="360" w:lineRule="auto"/>
        <w:rPr>
          <w:rFonts w:hint="eastAsia" w:ascii="宋体" w:hAnsi="宋体" w:eastAsia="宋体" w:cs="宋体"/>
          <w:sz w:val="24"/>
          <w:szCs w:val="24"/>
          <w:highlight w:val="none"/>
        </w:rPr>
      </w:pPr>
      <w:r>
        <w:rPr>
          <w:rFonts w:hint="eastAsia" w:ascii="宋体" w:hAnsi="宋体" w:eastAsia="宋体" w:cs="宋体"/>
          <w:spacing w:val="-15"/>
          <w:sz w:val="24"/>
          <w:szCs w:val="24"/>
          <w:highlight w:val="none"/>
          <w:lang w:val="en-US" w:eastAsia="zh-CN"/>
        </w:rPr>
        <w:t>投标人名称</w:t>
      </w:r>
      <w:r>
        <w:rPr>
          <w:rFonts w:hint="eastAsia" w:ascii="宋体" w:hAnsi="宋体" w:eastAsia="宋体" w:cs="宋体"/>
          <w:spacing w:val="-15"/>
          <w:sz w:val="24"/>
          <w:szCs w:val="24"/>
          <w:highlight w:val="none"/>
        </w:rPr>
        <w:t>：</w:t>
      </w:r>
      <w:r>
        <w:rPr>
          <w:rFonts w:hint="eastAsia" w:ascii="宋体" w:hAnsi="宋体" w:eastAsia="宋体" w:cs="宋体"/>
          <w:spacing w:val="61"/>
          <w:sz w:val="24"/>
          <w:szCs w:val="24"/>
          <w:highlight w:val="none"/>
        </w:rPr>
        <w:t xml:space="preserve"> </w:t>
      </w:r>
      <w:r>
        <w:rPr>
          <w:rFonts w:hint="eastAsia" w:ascii="宋体" w:hAnsi="宋体" w:eastAsia="宋体" w:cs="宋体"/>
          <w:sz w:val="24"/>
          <w:szCs w:val="24"/>
          <w:highlight w:val="none"/>
          <w:u w:val="single" w:color="auto"/>
        </w:rPr>
        <w:t xml:space="preserve">                   </w:t>
      </w:r>
      <w:r>
        <w:rPr>
          <w:rFonts w:hint="eastAsia" w:ascii="宋体" w:hAnsi="宋体" w:eastAsia="宋体" w:cs="宋体"/>
          <w:spacing w:val="-20"/>
          <w:sz w:val="24"/>
          <w:szCs w:val="24"/>
          <w:highlight w:val="none"/>
        </w:rPr>
        <w:t xml:space="preserve"> </w:t>
      </w:r>
      <w:r>
        <w:rPr>
          <w:rFonts w:hint="eastAsia" w:ascii="宋体" w:hAnsi="宋体" w:eastAsia="宋体" w:cs="宋体"/>
          <w:spacing w:val="-20"/>
          <w:sz w:val="24"/>
          <w:szCs w:val="24"/>
          <w:highlight w:val="none"/>
          <w:lang w:eastAsia="zh-CN"/>
        </w:rPr>
        <w:t>（</w:t>
      </w:r>
      <w:r>
        <w:rPr>
          <w:rFonts w:hint="eastAsia" w:ascii="宋体" w:hAnsi="宋体" w:eastAsia="宋体" w:cs="宋体"/>
          <w:spacing w:val="-15"/>
          <w:sz w:val="24"/>
          <w:szCs w:val="24"/>
          <w:highlight w:val="none"/>
        </w:rPr>
        <w:t>公章</w:t>
      </w:r>
      <w:r>
        <w:rPr>
          <w:rFonts w:hint="eastAsia" w:ascii="宋体" w:hAnsi="宋体" w:eastAsia="宋体" w:cs="宋体"/>
          <w:spacing w:val="-15"/>
          <w:sz w:val="24"/>
          <w:szCs w:val="24"/>
          <w:highlight w:val="none"/>
          <w:lang w:eastAsia="zh-CN"/>
        </w:rPr>
        <w:t>）</w:t>
      </w:r>
    </w:p>
    <w:p w14:paraId="56B68405">
      <w:pPr>
        <w:pageBreakBefore w:val="0"/>
        <w:overflowPunct/>
        <w:topLinePunct w:val="0"/>
        <w:bidi w:val="0"/>
        <w:spacing w:before="184" w:line="360" w:lineRule="auto"/>
        <w:rPr>
          <w:rFonts w:hint="eastAsia" w:ascii="宋体" w:hAnsi="宋体" w:eastAsia="宋体" w:cs="宋体"/>
          <w:sz w:val="24"/>
          <w:szCs w:val="24"/>
          <w:highlight w:val="none"/>
        </w:rPr>
      </w:pPr>
      <w:r>
        <w:rPr>
          <w:rFonts w:hint="eastAsia" w:ascii="宋体" w:hAnsi="宋体" w:eastAsia="宋体" w:cs="宋体"/>
          <w:spacing w:val="-6"/>
          <w:sz w:val="24"/>
          <w:szCs w:val="24"/>
          <w:highlight w:val="none"/>
        </w:rPr>
        <w:t xml:space="preserve">法定代表人或被授权人： </w:t>
      </w:r>
      <w:r>
        <w:rPr>
          <w:rFonts w:hint="eastAsia" w:ascii="宋体" w:hAnsi="宋体" w:eastAsia="宋体" w:cs="宋体"/>
          <w:spacing w:val="1"/>
          <w:sz w:val="24"/>
          <w:szCs w:val="24"/>
          <w:highlight w:val="none"/>
          <w:u w:val="single" w:color="auto"/>
        </w:rPr>
        <w:t xml:space="preserve">           </w:t>
      </w:r>
      <w:r>
        <w:rPr>
          <w:rFonts w:hint="eastAsia" w:ascii="宋体" w:hAnsi="宋体" w:eastAsia="宋体" w:cs="宋体"/>
          <w:spacing w:val="-6"/>
          <w:sz w:val="24"/>
          <w:szCs w:val="24"/>
          <w:highlight w:val="none"/>
        </w:rPr>
        <w:t xml:space="preserve"> </w:t>
      </w:r>
      <w:r>
        <w:rPr>
          <w:rFonts w:hint="eastAsia" w:ascii="宋体" w:hAnsi="宋体" w:eastAsia="宋体" w:cs="宋体"/>
          <w:spacing w:val="-6"/>
          <w:sz w:val="24"/>
          <w:szCs w:val="24"/>
          <w:highlight w:val="none"/>
          <w:lang w:eastAsia="zh-CN"/>
        </w:rPr>
        <w:t>（</w:t>
      </w:r>
      <w:r>
        <w:rPr>
          <w:rFonts w:hint="eastAsia" w:ascii="宋体" w:hAnsi="宋体" w:eastAsia="宋体" w:cs="宋体"/>
          <w:spacing w:val="-6"/>
          <w:sz w:val="24"/>
          <w:szCs w:val="24"/>
          <w:highlight w:val="none"/>
        </w:rPr>
        <w:t>签字或盖章</w:t>
      </w:r>
      <w:r>
        <w:rPr>
          <w:rFonts w:hint="eastAsia" w:ascii="宋体" w:hAnsi="宋体" w:eastAsia="宋体" w:cs="宋体"/>
          <w:spacing w:val="-6"/>
          <w:sz w:val="24"/>
          <w:szCs w:val="24"/>
          <w:highlight w:val="none"/>
          <w:lang w:eastAsia="zh-CN"/>
        </w:rPr>
        <w:t>）</w:t>
      </w:r>
    </w:p>
    <w:p w14:paraId="07050308">
      <w:pPr>
        <w:pageBreakBefore w:val="0"/>
        <w:overflowPunct/>
        <w:topLinePunct w:val="0"/>
        <w:bidi w:val="0"/>
        <w:spacing w:before="1" w:line="360" w:lineRule="auto"/>
        <w:rPr>
          <w:rFonts w:hint="eastAsia" w:ascii="宋体" w:hAnsi="宋体" w:eastAsia="宋体" w:cs="宋体"/>
          <w:sz w:val="24"/>
          <w:szCs w:val="24"/>
          <w:highlight w:val="none"/>
        </w:rPr>
      </w:pPr>
      <w:r>
        <w:rPr>
          <w:rFonts w:hint="eastAsia" w:ascii="宋体" w:hAnsi="宋体" w:eastAsia="宋体" w:cs="宋体"/>
          <w:spacing w:val="-5"/>
          <w:sz w:val="24"/>
          <w:szCs w:val="24"/>
          <w:highlight w:val="none"/>
        </w:rPr>
        <w:t>年</w:t>
      </w:r>
      <w:r>
        <w:rPr>
          <w:rFonts w:hint="eastAsia" w:ascii="宋体" w:hAnsi="宋体" w:eastAsia="宋体" w:cs="宋体"/>
          <w:spacing w:val="32"/>
          <w:w w:val="101"/>
          <w:sz w:val="24"/>
          <w:szCs w:val="24"/>
          <w:highlight w:val="none"/>
        </w:rPr>
        <w:t xml:space="preserve">   </w:t>
      </w:r>
      <w:r>
        <w:rPr>
          <w:rFonts w:hint="eastAsia" w:ascii="宋体" w:hAnsi="宋体" w:eastAsia="宋体" w:cs="宋体"/>
          <w:spacing w:val="-5"/>
          <w:sz w:val="24"/>
          <w:szCs w:val="24"/>
          <w:highlight w:val="none"/>
        </w:rPr>
        <w:t>月     日</w:t>
      </w:r>
    </w:p>
    <w:p w14:paraId="4FB50F1E">
      <w:pPr>
        <w:pStyle w:val="13"/>
        <w:pageBreakBefore w:val="0"/>
        <w:overflowPunct/>
        <w:topLinePunct w:val="0"/>
        <w:bidi w:val="0"/>
        <w:spacing w:line="360" w:lineRule="auto"/>
        <w:rPr>
          <w:rFonts w:hint="eastAsia" w:ascii="宋体" w:hAnsi="宋体" w:eastAsia="宋体" w:cs="宋体"/>
          <w:sz w:val="24"/>
          <w:szCs w:val="24"/>
          <w:highlight w:val="none"/>
        </w:rPr>
      </w:pPr>
    </w:p>
    <w:p w14:paraId="280DBA63">
      <w:pPr>
        <w:rPr>
          <w:rFonts w:hint="eastAsia" w:ascii="宋体" w:hAnsi="宋体" w:eastAsia="宋体" w:cs="宋体"/>
          <w:b/>
          <w:bCs/>
          <w:color w:val="auto"/>
          <w:kern w:val="32"/>
          <w:sz w:val="24"/>
          <w:szCs w:val="24"/>
          <w:highlight w:val="none"/>
          <w:lang w:val="en-US" w:eastAsia="zh-CN" w:bidi="ar-SA"/>
        </w:rPr>
      </w:pPr>
      <w:r>
        <w:rPr>
          <w:rFonts w:hint="eastAsia" w:ascii="宋体" w:hAnsi="宋体" w:eastAsia="宋体" w:cs="宋体"/>
          <w:b/>
          <w:bCs/>
          <w:color w:val="auto"/>
          <w:kern w:val="32"/>
          <w:sz w:val="24"/>
          <w:szCs w:val="24"/>
          <w:highlight w:val="none"/>
          <w:lang w:val="en-US" w:eastAsia="zh-CN" w:bidi="ar-SA"/>
        </w:rPr>
        <w:br w:type="page"/>
      </w:r>
    </w:p>
    <w:p w14:paraId="216C4E72">
      <w:pPr>
        <w:pStyle w:val="22"/>
        <w:numPr>
          <w:ilvl w:val="0"/>
          <w:numId w:val="0"/>
        </w:numPr>
        <w:tabs>
          <w:tab w:val="left" w:pos="1811"/>
          <w:tab w:val="clear" w:pos="8306"/>
        </w:tabs>
        <w:spacing w:line="360" w:lineRule="auto"/>
        <w:jc w:val="both"/>
        <w:rPr>
          <w:rFonts w:hint="eastAsia" w:ascii="宋体" w:hAnsi="宋体" w:eastAsia="宋体" w:cs="宋体"/>
          <w:b/>
          <w:bCs/>
          <w:color w:val="auto"/>
          <w:kern w:val="32"/>
          <w:sz w:val="24"/>
          <w:szCs w:val="24"/>
          <w:highlight w:val="none"/>
          <w:lang w:val="en-US" w:eastAsia="zh-CN" w:bidi="ar-SA"/>
        </w:rPr>
      </w:pPr>
      <w:r>
        <w:rPr>
          <w:rFonts w:hint="eastAsia" w:ascii="宋体" w:hAnsi="宋体" w:eastAsia="宋体" w:cs="宋体"/>
          <w:b/>
          <w:bCs/>
          <w:color w:val="auto"/>
          <w:kern w:val="32"/>
          <w:sz w:val="24"/>
          <w:szCs w:val="24"/>
          <w:highlight w:val="none"/>
          <w:lang w:val="en-US" w:eastAsia="zh-CN" w:bidi="ar-SA"/>
        </w:rPr>
        <w:t>附件2：拟投入本项目的主要机械设备配置情况表</w:t>
      </w:r>
    </w:p>
    <w:tbl>
      <w:tblPr>
        <w:tblStyle w:val="109"/>
        <w:tblW w:w="9311"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012"/>
        <w:gridCol w:w="2159"/>
        <w:gridCol w:w="2159"/>
        <w:gridCol w:w="2399"/>
        <w:gridCol w:w="1582"/>
      </w:tblGrid>
      <w:tr w14:paraId="6EDC6FC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62" w:hRule="atLeast"/>
          <w:jc w:val="center"/>
        </w:trPr>
        <w:tc>
          <w:tcPr>
            <w:tcW w:w="1012" w:type="dxa"/>
            <w:vAlign w:val="top"/>
          </w:tcPr>
          <w:p w14:paraId="79C3363C">
            <w:pPr>
              <w:pStyle w:val="108"/>
              <w:spacing w:before="310" w:line="222" w:lineRule="auto"/>
              <w:ind w:left="272"/>
              <w:rPr>
                <w:rFonts w:hint="eastAsia" w:ascii="宋体" w:hAnsi="宋体" w:eastAsia="宋体" w:cs="宋体"/>
                <w:sz w:val="24"/>
                <w:szCs w:val="24"/>
                <w:highlight w:val="none"/>
              </w:rPr>
            </w:pPr>
            <w:r>
              <w:rPr>
                <w:rFonts w:hint="eastAsia" w:ascii="宋体" w:hAnsi="宋体" w:eastAsia="宋体" w:cs="宋体"/>
                <w:spacing w:val="-5"/>
                <w:sz w:val="24"/>
                <w:szCs w:val="24"/>
                <w:highlight w:val="none"/>
              </w:rPr>
              <w:t>序号</w:t>
            </w:r>
          </w:p>
        </w:tc>
        <w:tc>
          <w:tcPr>
            <w:tcW w:w="2159" w:type="dxa"/>
            <w:vAlign w:val="top"/>
          </w:tcPr>
          <w:p w14:paraId="6B7AE92E">
            <w:pPr>
              <w:pStyle w:val="108"/>
              <w:spacing w:before="310" w:line="222" w:lineRule="auto"/>
              <w:ind w:left="609"/>
              <w:rPr>
                <w:rFonts w:hint="eastAsia" w:ascii="宋体" w:hAnsi="宋体" w:eastAsia="宋体" w:cs="宋体"/>
                <w:sz w:val="24"/>
                <w:szCs w:val="24"/>
                <w:highlight w:val="none"/>
              </w:rPr>
            </w:pPr>
            <w:r>
              <w:rPr>
                <w:rFonts w:hint="eastAsia" w:ascii="宋体" w:hAnsi="宋体" w:eastAsia="宋体" w:cs="宋体"/>
                <w:spacing w:val="-4"/>
                <w:sz w:val="24"/>
                <w:szCs w:val="24"/>
                <w:highlight w:val="none"/>
              </w:rPr>
              <w:t>设备名称</w:t>
            </w:r>
          </w:p>
        </w:tc>
        <w:tc>
          <w:tcPr>
            <w:tcW w:w="2159" w:type="dxa"/>
            <w:vAlign w:val="top"/>
          </w:tcPr>
          <w:p w14:paraId="75D49FA3">
            <w:pPr>
              <w:pStyle w:val="108"/>
              <w:spacing w:before="311" w:line="220" w:lineRule="auto"/>
              <w:ind w:left="607"/>
              <w:rPr>
                <w:rFonts w:hint="eastAsia" w:ascii="宋体" w:hAnsi="宋体" w:eastAsia="宋体" w:cs="宋体"/>
                <w:sz w:val="24"/>
                <w:szCs w:val="24"/>
                <w:highlight w:val="none"/>
              </w:rPr>
            </w:pPr>
            <w:r>
              <w:rPr>
                <w:rFonts w:hint="eastAsia" w:ascii="宋体" w:hAnsi="宋体" w:eastAsia="宋体" w:cs="宋体"/>
                <w:spacing w:val="-3"/>
                <w:sz w:val="24"/>
                <w:szCs w:val="24"/>
                <w:highlight w:val="none"/>
              </w:rPr>
              <w:t>规格型号</w:t>
            </w:r>
          </w:p>
        </w:tc>
        <w:tc>
          <w:tcPr>
            <w:tcW w:w="2399" w:type="dxa"/>
            <w:vAlign w:val="top"/>
          </w:tcPr>
          <w:p w14:paraId="6C0EE661">
            <w:pPr>
              <w:pStyle w:val="108"/>
              <w:spacing w:before="311" w:line="220" w:lineRule="auto"/>
              <w:ind w:left="909"/>
              <w:rPr>
                <w:rFonts w:hint="eastAsia" w:ascii="宋体" w:hAnsi="宋体" w:eastAsia="宋体" w:cs="宋体"/>
                <w:sz w:val="24"/>
                <w:szCs w:val="24"/>
                <w:highlight w:val="none"/>
              </w:rPr>
            </w:pPr>
            <w:r>
              <w:rPr>
                <w:rFonts w:hint="eastAsia" w:ascii="宋体" w:hAnsi="宋体" w:eastAsia="宋体" w:cs="宋体"/>
                <w:spacing w:val="-6"/>
                <w:sz w:val="24"/>
                <w:szCs w:val="24"/>
                <w:highlight w:val="none"/>
              </w:rPr>
              <w:t>数量</w:t>
            </w:r>
          </w:p>
        </w:tc>
        <w:tc>
          <w:tcPr>
            <w:tcW w:w="1582" w:type="dxa"/>
            <w:vAlign w:val="top"/>
          </w:tcPr>
          <w:p w14:paraId="2E03207F">
            <w:pPr>
              <w:pStyle w:val="108"/>
              <w:spacing w:before="310" w:line="222" w:lineRule="auto"/>
              <w:ind w:left="561"/>
              <w:rPr>
                <w:rFonts w:hint="eastAsia" w:ascii="宋体" w:hAnsi="宋体" w:eastAsia="宋体" w:cs="宋体"/>
                <w:sz w:val="24"/>
                <w:szCs w:val="24"/>
                <w:highlight w:val="none"/>
              </w:rPr>
            </w:pPr>
            <w:r>
              <w:rPr>
                <w:rFonts w:hint="eastAsia" w:ascii="宋体" w:hAnsi="宋体" w:eastAsia="宋体" w:cs="宋体"/>
                <w:spacing w:val="-7"/>
                <w:sz w:val="24"/>
                <w:szCs w:val="24"/>
                <w:highlight w:val="none"/>
              </w:rPr>
              <w:t>备注</w:t>
            </w:r>
          </w:p>
        </w:tc>
      </w:tr>
      <w:tr w14:paraId="65D0FC9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61" w:hRule="atLeast"/>
          <w:jc w:val="center"/>
        </w:trPr>
        <w:tc>
          <w:tcPr>
            <w:tcW w:w="1012" w:type="dxa"/>
            <w:vAlign w:val="top"/>
          </w:tcPr>
          <w:p w14:paraId="0B47BF30">
            <w:pPr>
              <w:rPr>
                <w:rFonts w:hint="eastAsia" w:ascii="宋体" w:hAnsi="宋体" w:eastAsia="宋体" w:cs="宋体"/>
                <w:sz w:val="24"/>
                <w:szCs w:val="24"/>
                <w:highlight w:val="none"/>
              </w:rPr>
            </w:pPr>
          </w:p>
        </w:tc>
        <w:tc>
          <w:tcPr>
            <w:tcW w:w="2159" w:type="dxa"/>
            <w:vAlign w:val="top"/>
          </w:tcPr>
          <w:p w14:paraId="2A661A3A">
            <w:pPr>
              <w:rPr>
                <w:rFonts w:hint="eastAsia" w:ascii="宋体" w:hAnsi="宋体" w:eastAsia="宋体" w:cs="宋体"/>
                <w:sz w:val="24"/>
                <w:szCs w:val="24"/>
                <w:highlight w:val="none"/>
              </w:rPr>
            </w:pPr>
          </w:p>
        </w:tc>
        <w:tc>
          <w:tcPr>
            <w:tcW w:w="2159" w:type="dxa"/>
            <w:vAlign w:val="top"/>
          </w:tcPr>
          <w:p w14:paraId="0B8F8443">
            <w:pPr>
              <w:rPr>
                <w:rFonts w:hint="eastAsia" w:ascii="宋体" w:hAnsi="宋体" w:eastAsia="宋体" w:cs="宋体"/>
                <w:sz w:val="24"/>
                <w:szCs w:val="24"/>
                <w:highlight w:val="none"/>
              </w:rPr>
            </w:pPr>
          </w:p>
        </w:tc>
        <w:tc>
          <w:tcPr>
            <w:tcW w:w="2399" w:type="dxa"/>
            <w:vAlign w:val="top"/>
          </w:tcPr>
          <w:p w14:paraId="5ACBF716">
            <w:pPr>
              <w:rPr>
                <w:rFonts w:hint="eastAsia" w:ascii="宋体" w:hAnsi="宋体" w:eastAsia="宋体" w:cs="宋体"/>
                <w:sz w:val="24"/>
                <w:szCs w:val="24"/>
                <w:highlight w:val="none"/>
              </w:rPr>
            </w:pPr>
          </w:p>
        </w:tc>
        <w:tc>
          <w:tcPr>
            <w:tcW w:w="1582" w:type="dxa"/>
            <w:vAlign w:val="top"/>
          </w:tcPr>
          <w:p w14:paraId="1EF1BD9D">
            <w:pPr>
              <w:rPr>
                <w:rFonts w:hint="eastAsia" w:ascii="宋体" w:hAnsi="宋体" w:eastAsia="宋体" w:cs="宋体"/>
                <w:sz w:val="24"/>
                <w:szCs w:val="24"/>
                <w:highlight w:val="none"/>
              </w:rPr>
            </w:pPr>
          </w:p>
        </w:tc>
      </w:tr>
      <w:tr w14:paraId="5ABF052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61" w:hRule="atLeast"/>
          <w:jc w:val="center"/>
        </w:trPr>
        <w:tc>
          <w:tcPr>
            <w:tcW w:w="1012" w:type="dxa"/>
            <w:vAlign w:val="top"/>
          </w:tcPr>
          <w:p w14:paraId="01E5AF8F">
            <w:pPr>
              <w:rPr>
                <w:rFonts w:hint="eastAsia" w:ascii="宋体" w:hAnsi="宋体" w:eastAsia="宋体" w:cs="宋体"/>
                <w:sz w:val="24"/>
                <w:szCs w:val="24"/>
                <w:highlight w:val="none"/>
              </w:rPr>
            </w:pPr>
          </w:p>
        </w:tc>
        <w:tc>
          <w:tcPr>
            <w:tcW w:w="2159" w:type="dxa"/>
            <w:vAlign w:val="top"/>
          </w:tcPr>
          <w:p w14:paraId="01FFD5BC">
            <w:pPr>
              <w:rPr>
                <w:rFonts w:hint="eastAsia" w:ascii="宋体" w:hAnsi="宋体" w:eastAsia="宋体" w:cs="宋体"/>
                <w:sz w:val="24"/>
                <w:szCs w:val="24"/>
                <w:highlight w:val="none"/>
              </w:rPr>
            </w:pPr>
          </w:p>
        </w:tc>
        <w:tc>
          <w:tcPr>
            <w:tcW w:w="2159" w:type="dxa"/>
            <w:vAlign w:val="top"/>
          </w:tcPr>
          <w:p w14:paraId="5E1CCDA2">
            <w:pPr>
              <w:rPr>
                <w:rFonts w:hint="eastAsia" w:ascii="宋体" w:hAnsi="宋体" w:eastAsia="宋体" w:cs="宋体"/>
                <w:sz w:val="24"/>
                <w:szCs w:val="24"/>
                <w:highlight w:val="none"/>
              </w:rPr>
            </w:pPr>
          </w:p>
        </w:tc>
        <w:tc>
          <w:tcPr>
            <w:tcW w:w="2399" w:type="dxa"/>
            <w:vAlign w:val="top"/>
          </w:tcPr>
          <w:p w14:paraId="4B579812">
            <w:pPr>
              <w:rPr>
                <w:rFonts w:hint="eastAsia" w:ascii="宋体" w:hAnsi="宋体" w:eastAsia="宋体" w:cs="宋体"/>
                <w:sz w:val="24"/>
                <w:szCs w:val="24"/>
                <w:highlight w:val="none"/>
              </w:rPr>
            </w:pPr>
          </w:p>
        </w:tc>
        <w:tc>
          <w:tcPr>
            <w:tcW w:w="1582" w:type="dxa"/>
            <w:vAlign w:val="top"/>
          </w:tcPr>
          <w:p w14:paraId="7392230B">
            <w:pPr>
              <w:rPr>
                <w:rFonts w:hint="eastAsia" w:ascii="宋体" w:hAnsi="宋体" w:eastAsia="宋体" w:cs="宋体"/>
                <w:sz w:val="24"/>
                <w:szCs w:val="24"/>
                <w:highlight w:val="none"/>
              </w:rPr>
            </w:pPr>
          </w:p>
        </w:tc>
      </w:tr>
      <w:tr w14:paraId="23CCCB7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61" w:hRule="atLeast"/>
          <w:jc w:val="center"/>
        </w:trPr>
        <w:tc>
          <w:tcPr>
            <w:tcW w:w="1012" w:type="dxa"/>
            <w:vAlign w:val="top"/>
          </w:tcPr>
          <w:p w14:paraId="2B67D8FB">
            <w:pPr>
              <w:rPr>
                <w:rFonts w:hint="eastAsia" w:ascii="宋体" w:hAnsi="宋体" w:eastAsia="宋体" w:cs="宋体"/>
                <w:sz w:val="24"/>
                <w:szCs w:val="24"/>
                <w:highlight w:val="none"/>
              </w:rPr>
            </w:pPr>
          </w:p>
        </w:tc>
        <w:tc>
          <w:tcPr>
            <w:tcW w:w="2159" w:type="dxa"/>
            <w:vAlign w:val="top"/>
          </w:tcPr>
          <w:p w14:paraId="5B256AB4">
            <w:pPr>
              <w:rPr>
                <w:rFonts w:hint="eastAsia" w:ascii="宋体" w:hAnsi="宋体" w:eastAsia="宋体" w:cs="宋体"/>
                <w:sz w:val="24"/>
                <w:szCs w:val="24"/>
                <w:highlight w:val="none"/>
              </w:rPr>
            </w:pPr>
          </w:p>
        </w:tc>
        <w:tc>
          <w:tcPr>
            <w:tcW w:w="2159" w:type="dxa"/>
            <w:vAlign w:val="top"/>
          </w:tcPr>
          <w:p w14:paraId="1227FEAC">
            <w:pPr>
              <w:rPr>
                <w:rFonts w:hint="eastAsia" w:ascii="宋体" w:hAnsi="宋体" w:eastAsia="宋体" w:cs="宋体"/>
                <w:sz w:val="24"/>
                <w:szCs w:val="24"/>
                <w:highlight w:val="none"/>
              </w:rPr>
            </w:pPr>
          </w:p>
        </w:tc>
        <w:tc>
          <w:tcPr>
            <w:tcW w:w="2399" w:type="dxa"/>
            <w:vAlign w:val="top"/>
          </w:tcPr>
          <w:p w14:paraId="02CBFA5D">
            <w:pPr>
              <w:rPr>
                <w:rFonts w:hint="eastAsia" w:ascii="宋体" w:hAnsi="宋体" w:eastAsia="宋体" w:cs="宋体"/>
                <w:sz w:val="24"/>
                <w:szCs w:val="24"/>
                <w:highlight w:val="none"/>
              </w:rPr>
            </w:pPr>
          </w:p>
        </w:tc>
        <w:tc>
          <w:tcPr>
            <w:tcW w:w="1582" w:type="dxa"/>
            <w:vAlign w:val="top"/>
          </w:tcPr>
          <w:p w14:paraId="4C63A24E">
            <w:pPr>
              <w:rPr>
                <w:rFonts w:hint="eastAsia" w:ascii="宋体" w:hAnsi="宋体" w:eastAsia="宋体" w:cs="宋体"/>
                <w:sz w:val="24"/>
                <w:szCs w:val="24"/>
                <w:highlight w:val="none"/>
              </w:rPr>
            </w:pPr>
          </w:p>
        </w:tc>
      </w:tr>
      <w:tr w14:paraId="1F6E31E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46" w:hRule="atLeast"/>
          <w:jc w:val="center"/>
        </w:trPr>
        <w:tc>
          <w:tcPr>
            <w:tcW w:w="1012" w:type="dxa"/>
            <w:vAlign w:val="top"/>
          </w:tcPr>
          <w:p w14:paraId="30A973DF">
            <w:pPr>
              <w:rPr>
                <w:rFonts w:hint="eastAsia" w:ascii="宋体" w:hAnsi="宋体" w:eastAsia="宋体" w:cs="宋体"/>
                <w:sz w:val="24"/>
                <w:szCs w:val="24"/>
                <w:highlight w:val="none"/>
              </w:rPr>
            </w:pPr>
          </w:p>
        </w:tc>
        <w:tc>
          <w:tcPr>
            <w:tcW w:w="2159" w:type="dxa"/>
            <w:vAlign w:val="top"/>
          </w:tcPr>
          <w:p w14:paraId="15B426DA">
            <w:pPr>
              <w:rPr>
                <w:rFonts w:hint="eastAsia" w:ascii="宋体" w:hAnsi="宋体" w:eastAsia="宋体" w:cs="宋体"/>
                <w:sz w:val="24"/>
                <w:szCs w:val="24"/>
                <w:highlight w:val="none"/>
              </w:rPr>
            </w:pPr>
          </w:p>
        </w:tc>
        <w:tc>
          <w:tcPr>
            <w:tcW w:w="2159" w:type="dxa"/>
            <w:vAlign w:val="top"/>
          </w:tcPr>
          <w:p w14:paraId="0C59E621">
            <w:pPr>
              <w:rPr>
                <w:rFonts w:hint="eastAsia" w:ascii="宋体" w:hAnsi="宋体" w:eastAsia="宋体" w:cs="宋体"/>
                <w:sz w:val="24"/>
                <w:szCs w:val="24"/>
                <w:highlight w:val="none"/>
              </w:rPr>
            </w:pPr>
          </w:p>
        </w:tc>
        <w:tc>
          <w:tcPr>
            <w:tcW w:w="2399" w:type="dxa"/>
            <w:vAlign w:val="top"/>
          </w:tcPr>
          <w:p w14:paraId="79942B9E">
            <w:pPr>
              <w:rPr>
                <w:rFonts w:hint="eastAsia" w:ascii="宋体" w:hAnsi="宋体" w:eastAsia="宋体" w:cs="宋体"/>
                <w:sz w:val="24"/>
                <w:szCs w:val="24"/>
                <w:highlight w:val="none"/>
              </w:rPr>
            </w:pPr>
          </w:p>
        </w:tc>
        <w:tc>
          <w:tcPr>
            <w:tcW w:w="1582" w:type="dxa"/>
            <w:vAlign w:val="top"/>
          </w:tcPr>
          <w:p w14:paraId="7754C8B2">
            <w:pPr>
              <w:rPr>
                <w:rFonts w:hint="eastAsia" w:ascii="宋体" w:hAnsi="宋体" w:eastAsia="宋体" w:cs="宋体"/>
                <w:sz w:val="24"/>
                <w:szCs w:val="24"/>
                <w:highlight w:val="none"/>
              </w:rPr>
            </w:pPr>
          </w:p>
        </w:tc>
      </w:tr>
      <w:tr w14:paraId="7F3C4EE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46" w:hRule="atLeast"/>
          <w:jc w:val="center"/>
        </w:trPr>
        <w:tc>
          <w:tcPr>
            <w:tcW w:w="1012" w:type="dxa"/>
            <w:vAlign w:val="top"/>
          </w:tcPr>
          <w:p w14:paraId="6E1F6CF3">
            <w:pPr>
              <w:rPr>
                <w:rFonts w:hint="eastAsia" w:ascii="宋体" w:hAnsi="宋体" w:eastAsia="宋体" w:cs="宋体"/>
                <w:sz w:val="24"/>
                <w:szCs w:val="24"/>
                <w:highlight w:val="none"/>
              </w:rPr>
            </w:pPr>
          </w:p>
        </w:tc>
        <w:tc>
          <w:tcPr>
            <w:tcW w:w="2159" w:type="dxa"/>
            <w:vAlign w:val="top"/>
          </w:tcPr>
          <w:p w14:paraId="21A437D9">
            <w:pPr>
              <w:rPr>
                <w:rFonts w:hint="eastAsia" w:ascii="宋体" w:hAnsi="宋体" w:eastAsia="宋体" w:cs="宋体"/>
                <w:sz w:val="24"/>
                <w:szCs w:val="24"/>
                <w:highlight w:val="none"/>
              </w:rPr>
            </w:pPr>
          </w:p>
        </w:tc>
        <w:tc>
          <w:tcPr>
            <w:tcW w:w="2159" w:type="dxa"/>
            <w:vAlign w:val="top"/>
          </w:tcPr>
          <w:p w14:paraId="2AD720DB">
            <w:pPr>
              <w:rPr>
                <w:rFonts w:hint="eastAsia" w:ascii="宋体" w:hAnsi="宋体" w:eastAsia="宋体" w:cs="宋体"/>
                <w:sz w:val="24"/>
                <w:szCs w:val="24"/>
                <w:highlight w:val="none"/>
              </w:rPr>
            </w:pPr>
          </w:p>
        </w:tc>
        <w:tc>
          <w:tcPr>
            <w:tcW w:w="2399" w:type="dxa"/>
            <w:vAlign w:val="top"/>
          </w:tcPr>
          <w:p w14:paraId="25DDCE1D">
            <w:pPr>
              <w:rPr>
                <w:rFonts w:hint="eastAsia" w:ascii="宋体" w:hAnsi="宋体" w:eastAsia="宋体" w:cs="宋体"/>
                <w:sz w:val="24"/>
                <w:szCs w:val="24"/>
                <w:highlight w:val="none"/>
              </w:rPr>
            </w:pPr>
          </w:p>
        </w:tc>
        <w:tc>
          <w:tcPr>
            <w:tcW w:w="1582" w:type="dxa"/>
            <w:vAlign w:val="top"/>
          </w:tcPr>
          <w:p w14:paraId="76A91AA5">
            <w:pPr>
              <w:rPr>
                <w:rFonts w:hint="eastAsia" w:ascii="宋体" w:hAnsi="宋体" w:eastAsia="宋体" w:cs="宋体"/>
                <w:sz w:val="24"/>
                <w:szCs w:val="24"/>
                <w:highlight w:val="none"/>
              </w:rPr>
            </w:pPr>
          </w:p>
        </w:tc>
      </w:tr>
      <w:tr w14:paraId="63BE240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45" w:hRule="atLeast"/>
          <w:jc w:val="center"/>
        </w:trPr>
        <w:tc>
          <w:tcPr>
            <w:tcW w:w="1012" w:type="dxa"/>
            <w:vAlign w:val="top"/>
          </w:tcPr>
          <w:p w14:paraId="2E9F058C">
            <w:pPr>
              <w:rPr>
                <w:rFonts w:hint="eastAsia" w:ascii="宋体" w:hAnsi="宋体" w:eastAsia="宋体" w:cs="宋体"/>
                <w:sz w:val="24"/>
                <w:szCs w:val="24"/>
                <w:highlight w:val="none"/>
              </w:rPr>
            </w:pPr>
          </w:p>
        </w:tc>
        <w:tc>
          <w:tcPr>
            <w:tcW w:w="2159" w:type="dxa"/>
            <w:vAlign w:val="top"/>
          </w:tcPr>
          <w:p w14:paraId="6F8AFB52">
            <w:pPr>
              <w:rPr>
                <w:rFonts w:hint="eastAsia" w:ascii="宋体" w:hAnsi="宋体" w:eastAsia="宋体" w:cs="宋体"/>
                <w:sz w:val="24"/>
                <w:szCs w:val="24"/>
                <w:highlight w:val="none"/>
              </w:rPr>
            </w:pPr>
          </w:p>
        </w:tc>
        <w:tc>
          <w:tcPr>
            <w:tcW w:w="2159" w:type="dxa"/>
            <w:vAlign w:val="top"/>
          </w:tcPr>
          <w:p w14:paraId="5EA4AA30">
            <w:pPr>
              <w:rPr>
                <w:rFonts w:hint="eastAsia" w:ascii="宋体" w:hAnsi="宋体" w:eastAsia="宋体" w:cs="宋体"/>
                <w:sz w:val="24"/>
                <w:szCs w:val="24"/>
                <w:highlight w:val="none"/>
              </w:rPr>
            </w:pPr>
          </w:p>
        </w:tc>
        <w:tc>
          <w:tcPr>
            <w:tcW w:w="2399" w:type="dxa"/>
            <w:vAlign w:val="top"/>
          </w:tcPr>
          <w:p w14:paraId="4DF1820D">
            <w:pPr>
              <w:rPr>
                <w:rFonts w:hint="eastAsia" w:ascii="宋体" w:hAnsi="宋体" w:eastAsia="宋体" w:cs="宋体"/>
                <w:sz w:val="24"/>
                <w:szCs w:val="24"/>
                <w:highlight w:val="none"/>
              </w:rPr>
            </w:pPr>
          </w:p>
        </w:tc>
        <w:tc>
          <w:tcPr>
            <w:tcW w:w="1582" w:type="dxa"/>
            <w:vAlign w:val="top"/>
          </w:tcPr>
          <w:p w14:paraId="7C922D74">
            <w:pPr>
              <w:rPr>
                <w:rFonts w:hint="eastAsia" w:ascii="宋体" w:hAnsi="宋体" w:eastAsia="宋体" w:cs="宋体"/>
                <w:sz w:val="24"/>
                <w:szCs w:val="24"/>
                <w:highlight w:val="none"/>
              </w:rPr>
            </w:pPr>
          </w:p>
        </w:tc>
      </w:tr>
      <w:tr w14:paraId="38B8BB5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45" w:hRule="atLeast"/>
          <w:jc w:val="center"/>
        </w:trPr>
        <w:tc>
          <w:tcPr>
            <w:tcW w:w="1012" w:type="dxa"/>
            <w:vAlign w:val="top"/>
          </w:tcPr>
          <w:p w14:paraId="025A84AF">
            <w:pPr>
              <w:rPr>
                <w:rFonts w:hint="eastAsia" w:ascii="宋体" w:hAnsi="宋体" w:eastAsia="宋体" w:cs="宋体"/>
                <w:sz w:val="24"/>
                <w:szCs w:val="24"/>
                <w:highlight w:val="none"/>
              </w:rPr>
            </w:pPr>
          </w:p>
        </w:tc>
        <w:tc>
          <w:tcPr>
            <w:tcW w:w="2159" w:type="dxa"/>
            <w:vAlign w:val="top"/>
          </w:tcPr>
          <w:p w14:paraId="02D1D92A">
            <w:pPr>
              <w:rPr>
                <w:rFonts w:hint="eastAsia" w:ascii="宋体" w:hAnsi="宋体" w:eastAsia="宋体" w:cs="宋体"/>
                <w:sz w:val="24"/>
                <w:szCs w:val="24"/>
                <w:highlight w:val="none"/>
              </w:rPr>
            </w:pPr>
          </w:p>
        </w:tc>
        <w:tc>
          <w:tcPr>
            <w:tcW w:w="2159" w:type="dxa"/>
            <w:vAlign w:val="top"/>
          </w:tcPr>
          <w:p w14:paraId="2FD09DB0">
            <w:pPr>
              <w:rPr>
                <w:rFonts w:hint="eastAsia" w:ascii="宋体" w:hAnsi="宋体" w:eastAsia="宋体" w:cs="宋体"/>
                <w:sz w:val="24"/>
                <w:szCs w:val="24"/>
                <w:highlight w:val="none"/>
              </w:rPr>
            </w:pPr>
          </w:p>
        </w:tc>
        <w:tc>
          <w:tcPr>
            <w:tcW w:w="2399" w:type="dxa"/>
            <w:vAlign w:val="top"/>
          </w:tcPr>
          <w:p w14:paraId="40E5509C">
            <w:pPr>
              <w:rPr>
                <w:rFonts w:hint="eastAsia" w:ascii="宋体" w:hAnsi="宋体" w:eastAsia="宋体" w:cs="宋体"/>
                <w:sz w:val="24"/>
                <w:szCs w:val="24"/>
                <w:highlight w:val="none"/>
              </w:rPr>
            </w:pPr>
          </w:p>
        </w:tc>
        <w:tc>
          <w:tcPr>
            <w:tcW w:w="1582" w:type="dxa"/>
            <w:vAlign w:val="top"/>
          </w:tcPr>
          <w:p w14:paraId="702DF0D0">
            <w:pPr>
              <w:rPr>
                <w:rFonts w:hint="eastAsia" w:ascii="宋体" w:hAnsi="宋体" w:eastAsia="宋体" w:cs="宋体"/>
                <w:sz w:val="24"/>
                <w:szCs w:val="24"/>
                <w:highlight w:val="none"/>
              </w:rPr>
            </w:pPr>
          </w:p>
        </w:tc>
      </w:tr>
      <w:tr w14:paraId="4BE05A0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46" w:hRule="atLeast"/>
          <w:jc w:val="center"/>
        </w:trPr>
        <w:tc>
          <w:tcPr>
            <w:tcW w:w="1012" w:type="dxa"/>
            <w:vAlign w:val="top"/>
          </w:tcPr>
          <w:p w14:paraId="2584CEBC">
            <w:pPr>
              <w:rPr>
                <w:rFonts w:hint="eastAsia" w:ascii="宋体" w:hAnsi="宋体" w:eastAsia="宋体" w:cs="宋体"/>
                <w:sz w:val="24"/>
                <w:szCs w:val="24"/>
                <w:highlight w:val="none"/>
              </w:rPr>
            </w:pPr>
          </w:p>
        </w:tc>
        <w:tc>
          <w:tcPr>
            <w:tcW w:w="2159" w:type="dxa"/>
            <w:vAlign w:val="top"/>
          </w:tcPr>
          <w:p w14:paraId="64643FDE">
            <w:pPr>
              <w:rPr>
                <w:rFonts w:hint="eastAsia" w:ascii="宋体" w:hAnsi="宋体" w:eastAsia="宋体" w:cs="宋体"/>
                <w:sz w:val="24"/>
                <w:szCs w:val="24"/>
                <w:highlight w:val="none"/>
              </w:rPr>
            </w:pPr>
          </w:p>
        </w:tc>
        <w:tc>
          <w:tcPr>
            <w:tcW w:w="2159" w:type="dxa"/>
            <w:vAlign w:val="top"/>
          </w:tcPr>
          <w:p w14:paraId="6D344636">
            <w:pPr>
              <w:rPr>
                <w:rFonts w:hint="eastAsia" w:ascii="宋体" w:hAnsi="宋体" w:eastAsia="宋体" w:cs="宋体"/>
                <w:sz w:val="24"/>
                <w:szCs w:val="24"/>
                <w:highlight w:val="none"/>
              </w:rPr>
            </w:pPr>
          </w:p>
        </w:tc>
        <w:tc>
          <w:tcPr>
            <w:tcW w:w="2399" w:type="dxa"/>
            <w:vAlign w:val="top"/>
          </w:tcPr>
          <w:p w14:paraId="1E49DBBF">
            <w:pPr>
              <w:rPr>
                <w:rFonts w:hint="eastAsia" w:ascii="宋体" w:hAnsi="宋体" w:eastAsia="宋体" w:cs="宋体"/>
                <w:sz w:val="24"/>
                <w:szCs w:val="24"/>
                <w:highlight w:val="none"/>
              </w:rPr>
            </w:pPr>
          </w:p>
        </w:tc>
        <w:tc>
          <w:tcPr>
            <w:tcW w:w="1582" w:type="dxa"/>
            <w:vAlign w:val="top"/>
          </w:tcPr>
          <w:p w14:paraId="04911B3E">
            <w:pPr>
              <w:rPr>
                <w:rFonts w:hint="eastAsia" w:ascii="宋体" w:hAnsi="宋体" w:eastAsia="宋体" w:cs="宋体"/>
                <w:sz w:val="24"/>
                <w:szCs w:val="24"/>
                <w:highlight w:val="none"/>
              </w:rPr>
            </w:pPr>
          </w:p>
        </w:tc>
      </w:tr>
      <w:tr w14:paraId="7E87224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64" w:hRule="atLeast"/>
          <w:jc w:val="center"/>
        </w:trPr>
        <w:tc>
          <w:tcPr>
            <w:tcW w:w="1012" w:type="dxa"/>
            <w:vAlign w:val="top"/>
          </w:tcPr>
          <w:p w14:paraId="7BC3A9C7">
            <w:pPr>
              <w:rPr>
                <w:rFonts w:hint="eastAsia" w:ascii="宋体" w:hAnsi="宋体" w:eastAsia="宋体" w:cs="宋体"/>
                <w:sz w:val="24"/>
                <w:szCs w:val="24"/>
                <w:highlight w:val="none"/>
              </w:rPr>
            </w:pPr>
          </w:p>
        </w:tc>
        <w:tc>
          <w:tcPr>
            <w:tcW w:w="2159" w:type="dxa"/>
            <w:vAlign w:val="top"/>
          </w:tcPr>
          <w:p w14:paraId="4050FB1F">
            <w:pPr>
              <w:rPr>
                <w:rFonts w:hint="eastAsia" w:ascii="宋体" w:hAnsi="宋体" w:eastAsia="宋体" w:cs="宋体"/>
                <w:sz w:val="24"/>
                <w:szCs w:val="24"/>
                <w:highlight w:val="none"/>
              </w:rPr>
            </w:pPr>
          </w:p>
        </w:tc>
        <w:tc>
          <w:tcPr>
            <w:tcW w:w="2159" w:type="dxa"/>
            <w:vAlign w:val="top"/>
          </w:tcPr>
          <w:p w14:paraId="5C1063FC">
            <w:pPr>
              <w:rPr>
                <w:rFonts w:hint="eastAsia" w:ascii="宋体" w:hAnsi="宋体" w:eastAsia="宋体" w:cs="宋体"/>
                <w:sz w:val="24"/>
                <w:szCs w:val="24"/>
                <w:highlight w:val="none"/>
              </w:rPr>
            </w:pPr>
          </w:p>
        </w:tc>
        <w:tc>
          <w:tcPr>
            <w:tcW w:w="2399" w:type="dxa"/>
            <w:vAlign w:val="top"/>
          </w:tcPr>
          <w:p w14:paraId="41BB2238">
            <w:pPr>
              <w:rPr>
                <w:rFonts w:hint="eastAsia" w:ascii="宋体" w:hAnsi="宋体" w:eastAsia="宋体" w:cs="宋体"/>
                <w:sz w:val="24"/>
                <w:szCs w:val="24"/>
                <w:highlight w:val="none"/>
              </w:rPr>
            </w:pPr>
          </w:p>
        </w:tc>
        <w:tc>
          <w:tcPr>
            <w:tcW w:w="1582" w:type="dxa"/>
            <w:vAlign w:val="top"/>
          </w:tcPr>
          <w:p w14:paraId="4326B7B9">
            <w:pPr>
              <w:rPr>
                <w:rFonts w:hint="eastAsia" w:ascii="宋体" w:hAnsi="宋体" w:eastAsia="宋体" w:cs="宋体"/>
                <w:sz w:val="24"/>
                <w:szCs w:val="24"/>
                <w:highlight w:val="none"/>
              </w:rPr>
            </w:pPr>
          </w:p>
        </w:tc>
      </w:tr>
    </w:tbl>
    <w:p w14:paraId="42DE30D3">
      <w:pPr>
        <w:numPr>
          <w:ilvl w:val="0"/>
          <w:numId w:val="0"/>
        </w:numPr>
        <w:spacing w:line="360" w:lineRule="auto"/>
        <w:ind w:firstLine="482" w:firstLineChars="200"/>
        <w:jc w:val="both"/>
        <w:rPr>
          <w:rFonts w:hint="eastAsia" w:ascii="宋体" w:hAnsi="宋体" w:eastAsia="宋体" w:cs="宋体"/>
          <w:color w:val="auto"/>
          <w:sz w:val="24"/>
          <w:szCs w:val="24"/>
          <w:highlight w:val="none"/>
        </w:rPr>
      </w:pPr>
      <w:r>
        <w:rPr>
          <w:rFonts w:hint="eastAsia" w:ascii="宋体" w:hAnsi="宋体" w:eastAsia="宋体" w:cs="宋体"/>
          <w:b/>
          <w:bCs/>
          <w:color w:val="auto"/>
          <w:kern w:val="32"/>
          <w:sz w:val="24"/>
          <w:szCs w:val="24"/>
          <w:highlight w:val="none"/>
          <w:lang w:val="en-US" w:eastAsia="zh-CN" w:bidi="ar-SA"/>
        </w:rPr>
        <w:t>注：</w:t>
      </w:r>
      <w:r>
        <w:rPr>
          <w:rFonts w:hint="eastAsia" w:ascii="宋体" w:hAnsi="宋体" w:eastAsia="宋体" w:cs="宋体"/>
          <w:color w:val="auto"/>
          <w:sz w:val="24"/>
          <w:szCs w:val="24"/>
          <w:highlight w:val="none"/>
        </w:rPr>
        <w:t>表格空间不足时，请自行扩展。</w:t>
      </w:r>
    </w:p>
    <w:p w14:paraId="50F194A9">
      <w:pPr>
        <w:pStyle w:val="22"/>
        <w:ind w:firstLine="480" w:firstLineChars="200"/>
        <w:rPr>
          <w:rFonts w:hint="eastAsia" w:ascii="宋体" w:hAnsi="宋体" w:eastAsia="宋体" w:cs="宋体"/>
          <w:color w:val="auto"/>
          <w:sz w:val="24"/>
          <w:szCs w:val="24"/>
          <w:highlight w:val="none"/>
          <w:lang w:val="en-US" w:eastAsia="zh-CN"/>
        </w:rPr>
      </w:pPr>
    </w:p>
    <w:p w14:paraId="6C962D12">
      <w:pPr>
        <w:pStyle w:val="22"/>
        <w:ind w:firstLine="480" w:firstLineChars="200"/>
        <w:rPr>
          <w:rFonts w:hint="eastAsia" w:ascii="宋体" w:hAnsi="宋体" w:eastAsia="宋体" w:cs="宋体"/>
          <w:color w:val="auto"/>
          <w:sz w:val="24"/>
          <w:szCs w:val="24"/>
          <w:highlight w:val="none"/>
          <w:lang w:val="en-US" w:eastAsia="zh-CN"/>
        </w:rPr>
      </w:pPr>
    </w:p>
    <w:p w14:paraId="1B358AFE">
      <w:pPr>
        <w:pStyle w:val="51"/>
        <w:kinsoku/>
        <w:wordWrap/>
        <w:spacing w:beforeLines="50" w:line="240" w:lineRule="auto"/>
        <w:ind w:leftChars="16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lang w:val="en-US" w:eastAsia="zh-CN"/>
        </w:rPr>
        <w:t>投标人名称</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u w:val="single"/>
          <w:lang w:val="en-US" w:eastAsia="zh-CN"/>
        </w:rPr>
        <w:t>投标人</w:t>
      </w:r>
      <w:r>
        <w:rPr>
          <w:rFonts w:hint="eastAsia" w:ascii="宋体" w:hAnsi="宋体" w:eastAsia="宋体" w:cs="宋体"/>
          <w:color w:val="auto"/>
          <w:sz w:val="24"/>
          <w:szCs w:val="24"/>
          <w:highlight w:val="none"/>
          <w:u w:val="single"/>
        </w:rPr>
        <w:t>全称并加盖公章）</w:t>
      </w:r>
    </w:p>
    <w:p w14:paraId="3AD19809">
      <w:pPr>
        <w:pStyle w:val="51"/>
        <w:kinsoku/>
        <w:wordWrap/>
        <w:spacing w:beforeLines="50" w:line="240" w:lineRule="auto"/>
        <w:ind w:leftChars="16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法定代表人或授权代表</w:t>
      </w:r>
      <w:r>
        <w:rPr>
          <w:rFonts w:hint="eastAsia" w:ascii="宋体" w:hAnsi="宋体" w:eastAsia="宋体" w:cs="宋体"/>
          <w:color w:val="auto"/>
          <w:sz w:val="24"/>
          <w:szCs w:val="24"/>
          <w:highlight w:val="none"/>
          <w:lang w:val="en-US" w:eastAsia="zh-CN"/>
        </w:rPr>
        <w:t>人</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（签字或盖章）</w:t>
      </w:r>
    </w:p>
    <w:p w14:paraId="3C32DD1F">
      <w:pPr>
        <w:jc w:val="right"/>
        <w:rPr>
          <w:rFonts w:hint="eastAsia" w:ascii="宋体" w:hAnsi="宋体" w:eastAsia="宋体" w:cs="宋体"/>
          <w:sz w:val="24"/>
          <w:szCs w:val="24"/>
          <w:highlight w:val="none"/>
        </w:rPr>
      </w:pPr>
      <w:r>
        <w:rPr>
          <w:rFonts w:hint="eastAsia" w:ascii="宋体" w:hAnsi="宋体" w:eastAsia="宋体" w:cs="宋体"/>
          <w:color w:val="auto"/>
          <w:sz w:val="24"/>
          <w:szCs w:val="24"/>
          <w:highlight w:val="none"/>
        </w:rPr>
        <w:t>日</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期：</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日</w:t>
      </w:r>
      <w:r>
        <w:rPr>
          <w:rFonts w:hint="eastAsia" w:ascii="宋体" w:hAnsi="宋体" w:eastAsia="宋体" w:cs="宋体"/>
          <w:sz w:val="24"/>
          <w:szCs w:val="24"/>
          <w:highlight w:val="none"/>
        </w:rPr>
        <w:br w:type="page"/>
      </w:r>
    </w:p>
    <w:p w14:paraId="717B0C86">
      <w:pPr>
        <w:keepNext w:val="0"/>
        <w:keepLines w:val="0"/>
        <w:pageBreakBefore w:val="0"/>
        <w:widowControl w:val="0"/>
        <w:kinsoku/>
        <w:wordWrap/>
        <w:overflowPunct/>
        <w:topLinePunct w:val="0"/>
        <w:autoSpaceDE/>
        <w:autoSpaceDN/>
        <w:bidi w:val="0"/>
        <w:adjustRightInd/>
        <w:snapToGrid/>
        <w:spacing w:line="360" w:lineRule="auto"/>
        <w:ind w:left="0"/>
        <w:jc w:val="left"/>
        <w:textAlignment w:val="auto"/>
        <w:outlineLvl w:val="9"/>
        <w:rPr>
          <w:rFonts w:hint="eastAsia" w:ascii="宋体" w:hAnsi="宋体" w:eastAsia="宋体" w:cs="宋体"/>
          <w:b/>
          <w:bCs/>
          <w:spacing w:val="-4"/>
          <w:sz w:val="24"/>
          <w:szCs w:val="24"/>
          <w:highlight w:val="none"/>
          <w:lang w:val="en-US" w:eastAsia="zh-CN"/>
        </w:rPr>
      </w:pPr>
      <w:r>
        <w:rPr>
          <w:rFonts w:hint="eastAsia" w:ascii="宋体" w:hAnsi="宋体" w:eastAsia="宋体" w:cs="宋体"/>
          <w:b/>
          <w:bCs/>
          <w:spacing w:val="-4"/>
          <w:sz w:val="24"/>
          <w:szCs w:val="24"/>
          <w:highlight w:val="none"/>
          <w:lang w:val="en-US" w:eastAsia="zh-CN"/>
        </w:rPr>
        <w:t>附件3：</w:t>
      </w:r>
    </w:p>
    <w:p w14:paraId="4F3CD451">
      <w:pPr>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b/>
          <w:bCs/>
          <w:spacing w:val="-4"/>
          <w:sz w:val="24"/>
          <w:szCs w:val="24"/>
          <w:highlight w:val="none"/>
          <w:lang w:val="en-US" w:eastAsia="zh-CN"/>
        </w:rPr>
      </w:pPr>
      <w:r>
        <w:rPr>
          <w:rFonts w:hint="eastAsia" w:ascii="宋体" w:hAnsi="宋体" w:eastAsia="宋体" w:cs="宋体"/>
          <w:b/>
          <w:bCs/>
          <w:spacing w:val="-4"/>
          <w:sz w:val="24"/>
          <w:szCs w:val="24"/>
          <w:highlight w:val="none"/>
          <w:lang w:val="en-US" w:eastAsia="zh-CN"/>
        </w:rPr>
        <w:t>商务要求偏离表</w:t>
      </w:r>
    </w:p>
    <w:p w14:paraId="6C272CBE">
      <w:pPr>
        <w:keepNext w:val="0"/>
        <w:keepLines w:val="0"/>
        <w:pageBreakBefore w:val="0"/>
        <w:widowControl w:val="0"/>
        <w:kinsoku/>
        <w:wordWrap/>
        <w:overflowPunct/>
        <w:topLinePunct w:val="0"/>
        <w:autoSpaceDE/>
        <w:autoSpaceDN/>
        <w:bidi w:val="0"/>
        <w:adjustRightInd/>
        <w:snapToGrid/>
        <w:spacing w:line="360" w:lineRule="auto"/>
        <w:ind w:left="0"/>
        <w:textAlignment w:val="auto"/>
        <w:rPr>
          <w:rFonts w:hint="eastAsia" w:ascii="宋体" w:hAnsi="宋体" w:eastAsia="宋体" w:cs="宋体"/>
          <w:spacing w:val="-1"/>
          <w:sz w:val="24"/>
          <w:szCs w:val="24"/>
          <w:highlight w:val="none"/>
        </w:rPr>
      </w:pPr>
      <w:r>
        <w:rPr>
          <w:rFonts w:hint="eastAsia" w:ascii="宋体" w:hAnsi="宋体" w:eastAsia="宋体" w:cs="宋体"/>
          <w:spacing w:val="-1"/>
          <w:sz w:val="24"/>
          <w:szCs w:val="24"/>
          <w:highlight w:val="none"/>
        </w:rPr>
        <w:t>项目名称：</w:t>
      </w:r>
    </w:p>
    <w:p w14:paraId="7AE0B395">
      <w:pPr>
        <w:keepNext w:val="0"/>
        <w:keepLines w:val="0"/>
        <w:pageBreakBefore w:val="0"/>
        <w:widowControl w:val="0"/>
        <w:kinsoku/>
        <w:wordWrap/>
        <w:overflowPunct/>
        <w:topLinePunct w:val="0"/>
        <w:autoSpaceDE/>
        <w:autoSpaceDN/>
        <w:bidi w:val="0"/>
        <w:adjustRightInd/>
        <w:snapToGrid/>
        <w:spacing w:line="360" w:lineRule="auto"/>
        <w:ind w:left="0"/>
        <w:textAlignment w:val="auto"/>
        <w:rPr>
          <w:rFonts w:hint="eastAsia" w:ascii="宋体" w:hAnsi="宋体" w:eastAsia="宋体" w:cs="宋体"/>
          <w:spacing w:val="-1"/>
          <w:sz w:val="24"/>
          <w:szCs w:val="24"/>
          <w:highlight w:val="none"/>
        </w:rPr>
      </w:pPr>
      <w:r>
        <w:rPr>
          <w:rFonts w:hint="eastAsia" w:ascii="宋体" w:hAnsi="宋体" w:eastAsia="宋体" w:cs="宋体"/>
          <w:spacing w:val="-1"/>
          <w:sz w:val="24"/>
          <w:szCs w:val="24"/>
          <w:highlight w:val="none"/>
        </w:rPr>
        <w:t>项目编号：</w:t>
      </w:r>
    </w:p>
    <w:p w14:paraId="24D3933E">
      <w:pPr>
        <w:keepNext w:val="0"/>
        <w:keepLines w:val="0"/>
        <w:pageBreakBefore w:val="0"/>
        <w:widowControl w:val="0"/>
        <w:kinsoku/>
        <w:wordWrap/>
        <w:overflowPunct/>
        <w:topLinePunct w:val="0"/>
        <w:autoSpaceDE/>
        <w:autoSpaceDN/>
        <w:bidi w:val="0"/>
        <w:adjustRightInd/>
        <w:snapToGrid/>
        <w:spacing w:line="360" w:lineRule="auto"/>
        <w:ind w:left="0"/>
        <w:textAlignment w:val="auto"/>
        <w:rPr>
          <w:rFonts w:hint="eastAsia" w:ascii="宋体" w:hAnsi="宋体" w:eastAsia="宋体" w:cs="宋体"/>
          <w:spacing w:val="-1"/>
          <w:sz w:val="24"/>
          <w:szCs w:val="24"/>
          <w:highlight w:val="none"/>
          <w:lang w:val="en-US" w:eastAsia="zh-CN"/>
        </w:rPr>
      </w:pPr>
      <w:r>
        <w:rPr>
          <w:rFonts w:hint="eastAsia" w:ascii="宋体" w:hAnsi="宋体" w:eastAsia="宋体" w:cs="宋体"/>
          <w:spacing w:val="-1"/>
          <w:sz w:val="24"/>
          <w:szCs w:val="24"/>
          <w:highlight w:val="none"/>
          <w:lang w:val="en-US" w:eastAsia="zh-CN"/>
        </w:rPr>
        <w:t>标段编号：</w:t>
      </w:r>
    </w:p>
    <w:tbl>
      <w:tblPr>
        <w:tblStyle w:val="109"/>
        <w:tblW w:w="9318"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732"/>
        <w:gridCol w:w="2366"/>
        <w:gridCol w:w="1536"/>
        <w:gridCol w:w="1566"/>
        <w:gridCol w:w="1556"/>
        <w:gridCol w:w="1562"/>
      </w:tblGrid>
      <w:tr w14:paraId="5EB4264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69" w:hRule="atLeast"/>
        </w:trPr>
        <w:tc>
          <w:tcPr>
            <w:tcW w:w="732" w:type="dxa"/>
            <w:vAlign w:val="center"/>
          </w:tcPr>
          <w:p w14:paraId="41771C2D">
            <w:pPr>
              <w:pageBreakBefore w:val="0"/>
              <w:overflowPunct/>
              <w:topLinePunct w:val="0"/>
              <w:bidi w:val="0"/>
              <w:spacing w:before="151" w:line="360" w:lineRule="auto"/>
              <w:ind w:left="174"/>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序号</w:t>
            </w:r>
          </w:p>
        </w:tc>
        <w:tc>
          <w:tcPr>
            <w:tcW w:w="2366" w:type="dxa"/>
            <w:vAlign w:val="center"/>
          </w:tcPr>
          <w:p w14:paraId="300BC86E">
            <w:pPr>
              <w:pageBreakBefore w:val="0"/>
              <w:overflowPunct/>
              <w:topLinePunct w:val="0"/>
              <w:bidi w:val="0"/>
              <w:spacing w:before="151" w:line="360" w:lineRule="auto"/>
              <w:ind w:left="174"/>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招标文件条款号</w:t>
            </w:r>
          </w:p>
        </w:tc>
        <w:tc>
          <w:tcPr>
            <w:tcW w:w="1536" w:type="dxa"/>
            <w:vAlign w:val="center"/>
          </w:tcPr>
          <w:p w14:paraId="031CAD50">
            <w:pPr>
              <w:pageBreakBefore w:val="0"/>
              <w:overflowPunct/>
              <w:topLinePunct w:val="0"/>
              <w:bidi w:val="0"/>
              <w:spacing w:before="151" w:line="360" w:lineRule="auto"/>
              <w:ind w:left="174"/>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招标要求</w:t>
            </w:r>
          </w:p>
        </w:tc>
        <w:tc>
          <w:tcPr>
            <w:tcW w:w="1566" w:type="dxa"/>
            <w:vAlign w:val="center"/>
          </w:tcPr>
          <w:p w14:paraId="5D5C2109">
            <w:pPr>
              <w:pageBreakBefore w:val="0"/>
              <w:overflowPunct/>
              <w:topLinePunct w:val="0"/>
              <w:bidi w:val="0"/>
              <w:spacing w:before="151" w:line="360" w:lineRule="auto"/>
              <w:ind w:left="174"/>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响应情况</w:t>
            </w:r>
          </w:p>
        </w:tc>
        <w:tc>
          <w:tcPr>
            <w:tcW w:w="1556" w:type="dxa"/>
            <w:vAlign w:val="center"/>
          </w:tcPr>
          <w:p w14:paraId="6FB9735C">
            <w:pPr>
              <w:pageBreakBefore w:val="0"/>
              <w:overflowPunct/>
              <w:topLinePunct w:val="0"/>
              <w:bidi w:val="0"/>
              <w:spacing w:before="151"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偏离</w:t>
            </w:r>
          </w:p>
        </w:tc>
        <w:tc>
          <w:tcPr>
            <w:tcW w:w="1562" w:type="dxa"/>
            <w:vAlign w:val="center"/>
          </w:tcPr>
          <w:p w14:paraId="28D4AD10">
            <w:pPr>
              <w:pageBreakBefore w:val="0"/>
              <w:overflowPunct/>
              <w:topLinePunct w:val="0"/>
              <w:bidi w:val="0"/>
              <w:spacing w:before="151"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说明</w:t>
            </w:r>
          </w:p>
        </w:tc>
      </w:tr>
      <w:tr w14:paraId="363E612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40" w:hRule="atLeast"/>
        </w:trPr>
        <w:tc>
          <w:tcPr>
            <w:tcW w:w="732" w:type="dxa"/>
            <w:vAlign w:val="top"/>
          </w:tcPr>
          <w:p w14:paraId="53774233">
            <w:pPr>
              <w:pStyle w:val="108"/>
              <w:pageBreakBefore w:val="0"/>
              <w:overflowPunct/>
              <w:topLinePunct w:val="0"/>
              <w:bidi w:val="0"/>
              <w:spacing w:line="360" w:lineRule="auto"/>
              <w:rPr>
                <w:rFonts w:hint="eastAsia" w:ascii="宋体" w:hAnsi="宋体" w:eastAsia="宋体" w:cs="宋体"/>
                <w:sz w:val="24"/>
                <w:szCs w:val="24"/>
                <w:highlight w:val="none"/>
              </w:rPr>
            </w:pPr>
          </w:p>
        </w:tc>
        <w:tc>
          <w:tcPr>
            <w:tcW w:w="2366" w:type="dxa"/>
            <w:vAlign w:val="top"/>
          </w:tcPr>
          <w:p w14:paraId="639D12B2">
            <w:pPr>
              <w:pStyle w:val="108"/>
              <w:pageBreakBefore w:val="0"/>
              <w:overflowPunct/>
              <w:topLinePunct w:val="0"/>
              <w:bidi w:val="0"/>
              <w:spacing w:line="360" w:lineRule="auto"/>
              <w:rPr>
                <w:rFonts w:hint="eastAsia" w:ascii="宋体" w:hAnsi="宋体" w:eastAsia="宋体" w:cs="宋体"/>
                <w:sz w:val="24"/>
                <w:szCs w:val="24"/>
                <w:highlight w:val="none"/>
              </w:rPr>
            </w:pPr>
          </w:p>
        </w:tc>
        <w:tc>
          <w:tcPr>
            <w:tcW w:w="1536" w:type="dxa"/>
            <w:vAlign w:val="top"/>
          </w:tcPr>
          <w:p w14:paraId="16C7FCDE">
            <w:pPr>
              <w:pStyle w:val="108"/>
              <w:pageBreakBefore w:val="0"/>
              <w:overflowPunct/>
              <w:topLinePunct w:val="0"/>
              <w:bidi w:val="0"/>
              <w:spacing w:line="360" w:lineRule="auto"/>
              <w:rPr>
                <w:rFonts w:hint="eastAsia" w:ascii="宋体" w:hAnsi="宋体" w:eastAsia="宋体" w:cs="宋体"/>
                <w:sz w:val="24"/>
                <w:szCs w:val="24"/>
                <w:highlight w:val="none"/>
              </w:rPr>
            </w:pPr>
          </w:p>
        </w:tc>
        <w:tc>
          <w:tcPr>
            <w:tcW w:w="1566" w:type="dxa"/>
            <w:vAlign w:val="top"/>
          </w:tcPr>
          <w:p w14:paraId="73701114">
            <w:pPr>
              <w:pStyle w:val="108"/>
              <w:pageBreakBefore w:val="0"/>
              <w:overflowPunct/>
              <w:topLinePunct w:val="0"/>
              <w:bidi w:val="0"/>
              <w:spacing w:line="360" w:lineRule="auto"/>
              <w:rPr>
                <w:rFonts w:hint="eastAsia" w:ascii="宋体" w:hAnsi="宋体" w:eastAsia="宋体" w:cs="宋体"/>
                <w:sz w:val="24"/>
                <w:szCs w:val="24"/>
                <w:highlight w:val="none"/>
              </w:rPr>
            </w:pPr>
          </w:p>
        </w:tc>
        <w:tc>
          <w:tcPr>
            <w:tcW w:w="1556" w:type="dxa"/>
            <w:vAlign w:val="top"/>
          </w:tcPr>
          <w:p w14:paraId="4245B036">
            <w:pPr>
              <w:pStyle w:val="108"/>
              <w:pageBreakBefore w:val="0"/>
              <w:overflowPunct/>
              <w:topLinePunct w:val="0"/>
              <w:bidi w:val="0"/>
              <w:spacing w:line="360" w:lineRule="auto"/>
              <w:rPr>
                <w:rFonts w:hint="eastAsia" w:ascii="宋体" w:hAnsi="宋体" w:eastAsia="宋体" w:cs="宋体"/>
                <w:sz w:val="24"/>
                <w:szCs w:val="24"/>
                <w:highlight w:val="none"/>
              </w:rPr>
            </w:pPr>
          </w:p>
        </w:tc>
        <w:tc>
          <w:tcPr>
            <w:tcW w:w="1562" w:type="dxa"/>
            <w:vAlign w:val="top"/>
          </w:tcPr>
          <w:p w14:paraId="4F2A6715">
            <w:pPr>
              <w:pStyle w:val="108"/>
              <w:pageBreakBefore w:val="0"/>
              <w:overflowPunct/>
              <w:topLinePunct w:val="0"/>
              <w:bidi w:val="0"/>
              <w:spacing w:line="360" w:lineRule="auto"/>
              <w:rPr>
                <w:rFonts w:hint="eastAsia" w:ascii="宋体" w:hAnsi="宋体" w:eastAsia="宋体" w:cs="宋体"/>
                <w:sz w:val="24"/>
                <w:szCs w:val="24"/>
                <w:highlight w:val="none"/>
              </w:rPr>
            </w:pPr>
          </w:p>
        </w:tc>
      </w:tr>
      <w:tr w14:paraId="64A36F1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9" w:hRule="atLeast"/>
        </w:trPr>
        <w:tc>
          <w:tcPr>
            <w:tcW w:w="732" w:type="dxa"/>
            <w:vAlign w:val="top"/>
          </w:tcPr>
          <w:p w14:paraId="0B524224">
            <w:pPr>
              <w:pStyle w:val="108"/>
              <w:pageBreakBefore w:val="0"/>
              <w:overflowPunct/>
              <w:topLinePunct w:val="0"/>
              <w:bidi w:val="0"/>
              <w:spacing w:line="360" w:lineRule="auto"/>
              <w:rPr>
                <w:rFonts w:hint="eastAsia" w:ascii="宋体" w:hAnsi="宋体" w:eastAsia="宋体" w:cs="宋体"/>
                <w:sz w:val="24"/>
                <w:szCs w:val="24"/>
                <w:highlight w:val="none"/>
              </w:rPr>
            </w:pPr>
          </w:p>
        </w:tc>
        <w:tc>
          <w:tcPr>
            <w:tcW w:w="2366" w:type="dxa"/>
            <w:vAlign w:val="top"/>
          </w:tcPr>
          <w:p w14:paraId="75EAF9BD">
            <w:pPr>
              <w:pStyle w:val="108"/>
              <w:pageBreakBefore w:val="0"/>
              <w:overflowPunct/>
              <w:topLinePunct w:val="0"/>
              <w:bidi w:val="0"/>
              <w:spacing w:line="360" w:lineRule="auto"/>
              <w:rPr>
                <w:rFonts w:hint="eastAsia" w:ascii="宋体" w:hAnsi="宋体" w:eastAsia="宋体" w:cs="宋体"/>
                <w:sz w:val="24"/>
                <w:szCs w:val="24"/>
                <w:highlight w:val="none"/>
              </w:rPr>
            </w:pPr>
          </w:p>
        </w:tc>
        <w:tc>
          <w:tcPr>
            <w:tcW w:w="1536" w:type="dxa"/>
            <w:vAlign w:val="top"/>
          </w:tcPr>
          <w:p w14:paraId="685289AC">
            <w:pPr>
              <w:pStyle w:val="108"/>
              <w:pageBreakBefore w:val="0"/>
              <w:overflowPunct/>
              <w:topLinePunct w:val="0"/>
              <w:bidi w:val="0"/>
              <w:spacing w:line="360" w:lineRule="auto"/>
              <w:rPr>
                <w:rFonts w:hint="eastAsia" w:ascii="宋体" w:hAnsi="宋体" w:eastAsia="宋体" w:cs="宋体"/>
                <w:sz w:val="24"/>
                <w:szCs w:val="24"/>
                <w:highlight w:val="none"/>
              </w:rPr>
            </w:pPr>
          </w:p>
        </w:tc>
        <w:tc>
          <w:tcPr>
            <w:tcW w:w="1566" w:type="dxa"/>
            <w:vAlign w:val="top"/>
          </w:tcPr>
          <w:p w14:paraId="21659F92">
            <w:pPr>
              <w:pStyle w:val="108"/>
              <w:pageBreakBefore w:val="0"/>
              <w:overflowPunct/>
              <w:topLinePunct w:val="0"/>
              <w:bidi w:val="0"/>
              <w:spacing w:line="360" w:lineRule="auto"/>
              <w:rPr>
                <w:rFonts w:hint="eastAsia" w:ascii="宋体" w:hAnsi="宋体" w:eastAsia="宋体" w:cs="宋体"/>
                <w:sz w:val="24"/>
                <w:szCs w:val="24"/>
                <w:highlight w:val="none"/>
              </w:rPr>
            </w:pPr>
          </w:p>
        </w:tc>
        <w:tc>
          <w:tcPr>
            <w:tcW w:w="1556" w:type="dxa"/>
            <w:vAlign w:val="top"/>
          </w:tcPr>
          <w:p w14:paraId="2605A9A5">
            <w:pPr>
              <w:pStyle w:val="108"/>
              <w:pageBreakBefore w:val="0"/>
              <w:overflowPunct/>
              <w:topLinePunct w:val="0"/>
              <w:bidi w:val="0"/>
              <w:spacing w:line="360" w:lineRule="auto"/>
              <w:rPr>
                <w:rFonts w:hint="eastAsia" w:ascii="宋体" w:hAnsi="宋体" w:eastAsia="宋体" w:cs="宋体"/>
                <w:sz w:val="24"/>
                <w:szCs w:val="24"/>
                <w:highlight w:val="none"/>
              </w:rPr>
            </w:pPr>
          </w:p>
        </w:tc>
        <w:tc>
          <w:tcPr>
            <w:tcW w:w="1562" w:type="dxa"/>
            <w:vAlign w:val="top"/>
          </w:tcPr>
          <w:p w14:paraId="27CC2622">
            <w:pPr>
              <w:pStyle w:val="108"/>
              <w:pageBreakBefore w:val="0"/>
              <w:overflowPunct/>
              <w:topLinePunct w:val="0"/>
              <w:bidi w:val="0"/>
              <w:spacing w:line="360" w:lineRule="auto"/>
              <w:rPr>
                <w:rFonts w:hint="eastAsia" w:ascii="宋体" w:hAnsi="宋体" w:eastAsia="宋体" w:cs="宋体"/>
                <w:sz w:val="24"/>
                <w:szCs w:val="24"/>
                <w:highlight w:val="none"/>
              </w:rPr>
            </w:pPr>
          </w:p>
        </w:tc>
      </w:tr>
      <w:tr w14:paraId="5C278E0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8" w:hRule="atLeast"/>
        </w:trPr>
        <w:tc>
          <w:tcPr>
            <w:tcW w:w="732" w:type="dxa"/>
            <w:vAlign w:val="top"/>
          </w:tcPr>
          <w:p w14:paraId="201E0683">
            <w:pPr>
              <w:pStyle w:val="108"/>
              <w:pageBreakBefore w:val="0"/>
              <w:overflowPunct/>
              <w:topLinePunct w:val="0"/>
              <w:bidi w:val="0"/>
              <w:spacing w:line="360" w:lineRule="auto"/>
              <w:rPr>
                <w:rFonts w:hint="eastAsia" w:ascii="宋体" w:hAnsi="宋体" w:eastAsia="宋体" w:cs="宋体"/>
                <w:sz w:val="24"/>
                <w:szCs w:val="24"/>
                <w:highlight w:val="none"/>
              </w:rPr>
            </w:pPr>
          </w:p>
        </w:tc>
        <w:tc>
          <w:tcPr>
            <w:tcW w:w="2366" w:type="dxa"/>
            <w:vAlign w:val="top"/>
          </w:tcPr>
          <w:p w14:paraId="14A682EE">
            <w:pPr>
              <w:pStyle w:val="108"/>
              <w:pageBreakBefore w:val="0"/>
              <w:overflowPunct/>
              <w:topLinePunct w:val="0"/>
              <w:bidi w:val="0"/>
              <w:spacing w:line="360" w:lineRule="auto"/>
              <w:rPr>
                <w:rFonts w:hint="eastAsia" w:ascii="宋体" w:hAnsi="宋体" w:eastAsia="宋体" w:cs="宋体"/>
                <w:sz w:val="24"/>
                <w:szCs w:val="24"/>
                <w:highlight w:val="none"/>
              </w:rPr>
            </w:pPr>
          </w:p>
        </w:tc>
        <w:tc>
          <w:tcPr>
            <w:tcW w:w="1536" w:type="dxa"/>
            <w:vAlign w:val="top"/>
          </w:tcPr>
          <w:p w14:paraId="59985DC7">
            <w:pPr>
              <w:pStyle w:val="108"/>
              <w:pageBreakBefore w:val="0"/>
              <w:overflowPunct/>
              <w:topLinePunct w:val="0"/>
              <w:bidi w:val="0"/>
              <w:spacing w:line="360" w:lineRule="auto"/>
              <w:rPr>
                <w:rFonts w:hint="eastAsia" w:ascii="宋体" w:hAnsi="宋体" w:eastAsia="宋体" w:cs="宋体"/>
                <w:sz w:val="24"/>
                <w:szCs w:val="24"/>
                <w:highlight w:val="none"/>
              </w:rPr>
            </w:pPr>
          </w:p>
        </w:tc>
        <w:tc>
          <w:tcPr>
            <w:tcW w:w="1566" w:type="dxa"/>
            <w:vAlign w:val="top"/>
          </w:tcPr>
          <w:p w14:paraId="196C9163">
            <w:pPr>
              <w:pStyle w:val="108"/>
              <w:pageBreakBefore w:val="0"/>
              <w:overflowPunct/>
              <w:topLinePunct w:val="0"/>
              <w:bidi w:val="0"/>
              <w:spacing w:line="360" w:lineRule="auto"/>
              <w:rPr>
                <w:rFonts w:hint="eastAsia" w:ascii="宋体" w:hAnsi="宋体" w:eastAsia="宋体" w:cs="宋体"/>
                <w:sz w:val="24"/>
                <w:szCs w:val="24"/>
                <w:highlight w:val="none"/>
              </w:rPr>
            </w:pPr>
          </w:p>
        </w:tc>
        <w:tc>
          <w:tcPr>
            <w:tcW w:w="1556" w:type="dxa"/>
            <w:vAlign w:val="top"/>
          </w:tcPr>
          <w:p w14:paraId="0BA010EC">
            <w:pPr>
              <w:pStyle w:val="108"/>
              <w:pageBreakBefore w:val="0"/>
              <w:overflowPunct/>
              <w:topLinePunct w:val="0"/>
              <w:bidi w:val="0"/>
              <w:spacing w:line="360" w:lineRule="auto"/>
              <w:rPr>
                <w:rFonts w:hint="eastAsia" w:ascii="宋体" w:hAnsi="宋体" w:eastAsia="宋体" w:cs="宋体"/>
                <w:sz w:val="24"/>
                <w:szCs w:val="24"/>
                <w:highlight w:val="none"/>
              </w:rPr>
            </w:pPr>
          </w:p>
        </w:tc>
        <w:tc>
          <w:tcPr>
            <w:tcW w:w="1562" w:type="dxa"/>
            <w:vAlign w:val="top"/>
          </w:tcPr>
          <w:p w14:paraId="21BAB27E">
            <w:pPr>
              <w:pStyle w:val="108"/>
              <w:pageBreakBefore w:val="0"/>
              <w:overflowPunct/>
              <w:topLinePunct w:val="0"/>
              <w:bidi w:val="0"/>
              <w:spacing w:line="360" w:lineRule="auto"/>
              <w:rPr>
                <w:rFonts w:hint="eastAsia" w:ascii="宋体" w:hAnsi="宋体" w:eastAsia="宋体" w:cs="宋体"/>
                <w:sz w:val="24"/>
                <w:szCs w:val="24"/>
                <w:highlight w:val="none"/>
              </w:rPr>
            </w:pPr>
          </w:p>
        </w:tc>
      </w:tr>
      <w:tr w14:paraId="508C7B5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9" w:hRule="atLeast"/>
        </w:trPr>
        <w:tc>
          <w:tcPr>
            <w:tcW w:w="732" w:type="dxa"/>
            <w:vAlign w:val="top"/>
          </w:tcPr>
          <w:p w14:paraId="05B12F1A">
            <w:pPr>
              <w:pStyle w:val="108"/>
              <w:pageBreakBefore w:val="0"/>
              <w:overflowPunct/>
              <w:topLinePunct w:val="0"/>
              <w:bidi w:val="0"/>
              <w:spacing w:line="360" w:lineRule="auto"/>
              <w:rPr>
                <w:rFonts w:hint="eastAsia" w:ascii="宋体" w:hAnsi="宋体" w:eastAsia="宋体" w:cs="宋体"/>
                <w:sz w:val="24"/>
                <w:szCs w:val="24"/>
                <w:highlight w:val="none"/>
              </w:rPr>
            </w:pPr>
          </w:p>
        </w:tc>
        <w:tc>
          <w:tcPr>
            <w:tcW w:w="2366" w:type="dxa"/>
            <w:vAlign w:val="top"/>
          </w:tcPr>
          <w:p w14:paraId="447FB8BC">
            <w:pPr>
              <w:pStyle w:val="108"/>
              <w:pageBreakBefore w:val="0"/>
              <w:overflowPunct/>
              <w:topLinePunct w:val="0"/>
              <w:bidi w:val="0"/>
              <w:spacing w:line="360" w:lineRule="auto"/>
              <w:rPr>
                <w:rFonts w:hint="eastAsia" w:ascii="宋体" w:hAnsi="宋体" w:eastAsia="宋体" w:cs="宋体"/>
                <w:sz w:val="24"/>
                <w:szCs w:val="24"/>
                <w:highlight w:val="none"/>
              </w:rPr>
            </w:pPr>
          </w:p>
        </w:tc>
        <w:tc>
          <w:tcPr>
            <w:tcW w:w="1536" w:type="dxa"/>
            <w:vAlign w:val="top"/>
          </w:tcPr>
          <w:p w14:paraId="7D6BEE19">
            <w:pPr>
              <w:pStyle w:val="108"/>
              <w:pageBreakBefore w:val="0"/>
              <w:overflowPunct/>
              <w:topLinePunct w:val="0"/>
              <w:bidi w:val="0"/>
              <w:spacing w:line="360" w:lineRule="auto"/>
              <w:rPr>
                <w:rFonts w:hint="eastAsia" w:ascii="宋体" w:hAnsi="宋体" w:eastAsia="宋体" w:cs="宋体"/>
                <w:sz w:val="24"/>
                <w:szCs w:val="24"/>
                <w:highlight w:val="none"/>
              </w:rPr>
            </w:pPr>
          </w:p>
        </w:tc>
        <w:tc>
          <w:tcPr>
            <w:tcW w:w="1566" w:type="dxa"/>
            <w:vAlign w:val="top"/>
          </w:tcPr>
          <w:p w14:paraId="202E75F0">
            <w:pPr>
              <w:pStyle w:val="108"/>
              <w:pageBreakBefore w:val="0"/>
              <w:overflowPunct/>
              <w:topLinePunct w:val="0"/>
              <w:bidi w:val="0"/>
              <w:spacing w:line="360" w:lineRule="auto"/>
              <w:rPr>
                <w:rFonts w:hint="eastAsia" w:ascii="宋体" w:hAnsi="宋体" w:eastAsia="宋体" w:cs="宋体"/>
                <w:sz w:val="24"/>
                <w:szCs w:val="24"/>
                <w:highlight w:val="none"/>
              </w:rPr>
            </w:pPr>
          </w:p>
        </w:tc>
        <w:tc>
          <w:tcPr>
            <w:tcW w:w="1556" w:type="dxa"/>
            <w:vAlign w:val="top"/>
          </w:tcPr>
          <w:p w14:paraId="7CD3FDFB">
            <w:pPr>
              <w:pStyle w:val="108"/>
              <w:pageBreakBefore w:val="0"/>
              <w:overflowPunct/>
              <w:topLinePunct w:val="0"/>
              <w:bidi w:val="0"/>
              <w:spacing w:line="360" w:lineRule="auto"/>
              <w:rPr>
                <w:rFonts w:hint="eastAsia" w:ascii="宋体" w:hAnsi="宋体" w:eastAsia="宋体" w:cs="宋体"/>
                <w:sz w:val="24"/>
                <w:szCs w:val="24"/>
                <w:highlight w:val="none"/>
              </w:rPr>
            </w:pPr>
          </w:p>
        </w:tc>
        <w:tc>
          <w:tcPr>
            <w:tcW w:w="1562" w:type="dxa"/>
            <w:vAlign w:val="top"/>
          </w:tcPr>
          <w:p w14:paraId="105B46FE">
            <w:pPr>
              <w:pStyle w:val="108"/>
              <w:pageBreakBefore w:val="0"/>
              <w:overflowPunct/>
              <w:topLinePunct w:val="0"/>
              <w:bidi w:val="0"/>
              <w:spacing w:line="360" w:lineRule="auto"/>
              <w:rPr>
                <w:rFonts w:hint="eastAsia" w:ascii="宋体" w:hAnsi="宋体" w:eastAsia="宋体" w:cs="宋体"/>
                <w:sz w:val="24"/>
                <w:szCs w:val="24"/>
                <w:highlight w:val="none"/>
              </w:rPr>
            </w:pPr>
          </w:p>
        </w:tc>
      </w:tr>
      <w:tr w14:paraId="0AF6E90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40" w:hRule="atLeast"/>
        </w:trPr>
        <w:tc>
          <w:tcPr>
            <w:tcW w:w="732" w:type="dxa"/>
            <w:vAlign w:val="top"/>
          </w:tcPr>
          <w:p w14:paraId="6EF160B5">
            <w:pPr>
              <w:pStyle w:val="108"/>
              <w:pageBreakBefore w:val="0"/>
              <w:overflowPunct/>
              <w:topLinePunct w:val="0"/>
              <w:bidi w:val="0"/>
              <w:spacing w:line="360" w:lineRule="auto"/>
              <w:rPr>
                <w:rFonts w:hint="eastAsia" w:ascii="宋体" w:hAnsi="宋体" w:eastAsia="宋体" w:cs="宋体"/>
                <w:sz w:val="24"/>
                <w:szCs w:val="24"/>
                <w:highlight w:val="none"/>
              </w:rPr>
            </w:pPr>
          </w:p>
        </w:tc>
        <w:tc>
          <w:tcPr>
            <w:tcW w:w="2366" w:type="dxa"/>
            <w:vAlign w:val="top"/>
          </w:tcPr>
          <w:p w14:paraId="5FBB7F77">
            <w:pPr>
              <w:pStyle w:val="108"/>
              <w:pageBreakBefore w:val="0"/>
              <w:overflowPunct/>
              <w:topLinePunct w:val="0"/>
              <w:bidi w:val="0"/>
              <w:spacing w:line="360" w:lineRule="auto"/>
              <w:rPr>
                <w:rFonts w:hint="eastAsia" w:ascii="宋体" w:hAnsi="宋体" w:eastAsia="宋体" w:cs="宋体"/>
                <w:sz w:val="24"/>
                <w:szCs w:val="24"/>
                <w:highlight w:val="none"/>
              </w:rPr>
            </w:pPr>
          </w:p>
        </w:tc>
        <w:tc>
          <w:tcPr>
            <w:tcW w:w="1536" w:type="dxa"/>
            <w:vAlign w:val="top"/>
          </w:tcPr>
          <w:p w14:paraId="0FDA89BA">
            <w:pPr>
              <w:pStyle w:val="108"/>
              <w:pageBreakBefore w:val="0"/>
              <w:overflowPunct/>
              <w:topLinePunct w:val="0"/>
              <w:bidi w:val="0"/>
              <w:spacing w:line="360" w:lineRule="auto"/>
              <w:rPr>
                <w:rFonts w:hint="eastAsia" w:ascii="宋体" w:hAnsi="宋体" w:eastAsia="宋体" w:cs="宋体"/>
                <w:sz w:val="24"/>
                <w:szCs w:val="24"/>
                <w:highlight w:val="none"/>
              </w:rPr>
            </w:pPr>
          </w:p>
        </w:tc>
        <w:tc>
          <w:tcPr>
            <w:tcW w:w="1566" w:type="dxa"/>
            <w:vAlign w:val="top"/>
          </w:tcPr>
          <w:p w14:paraId="707A0A11">
            <w:pPr>
              <w:pStyle w:val="108"/>
              <w:pageBreakBefore w:val="0"/>
              <w:overflowPunct/>
              <w:topLinePunct w:val="0"/>
              <w:bidi w:val="0"/>
              <w:spacing w:line="360" w:lineRule="auto"/>
              <w:rPr>
                <w:rFonts w:hint="eastAsia" w:ascii="宋体" w:hAnsi="宋体" w:eastAsia="宋体" w:cs="宋体"/>
                <w:sz w:val="24"/>
                <w:szCs w:val="24"/>
                <w:highlight w:val="none"/>
              </w:rPr>
            </w:pPr>
          </w:p>
        </w:tc>
        <w:tc>
          <w:tcPr>
            <w:tcW w:w="1556" w:type="dxa"/>
            <w:vAlign w:val="top"/>
          </w:tcPr>
          <w:p w14:paraId="2932D734">
            <w:pPr>
              <w:pStyle w:val="108"/>
              <w:pageBreakBefore w:val="0"/>
              <w:overflowPunct/>
              <w:topLinePunct w:val="0"/>
              <w:bidi w:val="0"/>
              <w:spacing w:line="360" w:lineRule="auto"/>
              <w:rPr>
                <w:rFonts w:hint="eastAsia" w:ascii="宋体" w:hAnsi="宋体" w:eastAsia="宋体" w:cs="宋体"/>
                <w:sz w:val="24"/>
                <w:szCs w:val="24"/>
                <w:highlight w:val="none"/>
              </w:rPr>
            </w:pPr>
          </w:p>
        </w:tc>
        <w:tc>
          <w:tcPr>
            <w:tcW w:w="1562" w:type="dxa"/>
            <w:vAlign w:val="top"/>
          </w:tcPr>
          <w:p w14:paraId="3F4DE0F2">
            <w:pPr>
              <w:pStyle w:val="108"/>
              <w:pageBreakBefore w:val="0"/>
              <w:overflowPunct/>
              <w:topLinePunct w:val="0"/>
              <w:bidi w:val="0"/>
              <w:spacing w:line="360" w:lineRule="auto"/>
              <w:rPr>
                <w:rFonts w:hint="eastAsia" w:ascii="宋体" w:hAnsi="宋体" w:eastAsia="宋体" w:cs="宋体"/>
                <w:sz w:val="24"/>
                <w:szCs w:val="24"/>
                <w:highlight w:val="none"/>
              </w:rPr>
            </w:pPr>
          </w:p>
        </w:tc>
      </w:tr>
      <w:tr w14:paraId="3708568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9" w:hRule="atLeast"/>
        </w:trPr>
        <w:tc>
          <w:tcPr>
            <w:tcW w:w="732" w:type="dxa"/>
            <w:vAlign w:val="top"/>
          </w:tcPr>
          <w:p w14:paraId="361D6F38">
            <w:pPr>
              <w:pStyle w:val="108"/>
              <w:pageBreakBefore w:val="0"/>
              <w:overflowPunct/>
              <w:topLinePunct w:val="0"/>
              <w:bidi w:val="0"/>
              <w:spacing w:line="360" w:lineRule="auto"/>
              <w:rPr>
                <w:rFonts w:hint="eastAsia" w:ascii="宋体" w:hAnsi="宋体" w:eastAsia="宋体" w:cs="宋体"/>
                <w:sz w:val="24"/>
                <w:szCs w:val="24"/>
                <w:highlight w:val="none"/>
              </w:rPr>
            </w:pPr>
          </w:p>
        </w:tc>
        <w:tc>
          <w:tcPr>
            <w:tcW w:w="2366" w:type="dxa"/>
            <w:vAlign w:val="top"/>
          </w:tcPr>
          <w:p w14:paraId="21C1F2F2">
            <w:pPr>
              <w:pStyle w:val="108"/>
              <w:pageBreakBefore w:val="0"/>
              <w:overflowPunct/>
              <w:topLinePunct w:val="0"/>
              <w:bidi w:val="0"/>
              <w:spacing w:line="360" w:lineRule="auto"/>
              <w:rPr>
                <w:rFonts w:hint="eastAsia" w:ascii="宋体" w:hAnsi="宋体" w:eastAsia="宋体" w:cs="宋体"/>
                <w:sz w:val="24"/>
                <w:szCs w:val="24"/>
                <w:highlight w:val="none"/>
              </w:rPr>
            </w:pPr>
          </w:p>
        </w:tc>
        <w:tc>
          <w:tcPr>
            <w:tcW w:w="1536" w:type="dxa"/>
            <w:vAlign w:val="top"/>
          </w:tcPr>
          <w:p w14:paraId="5771E798">
            <w:pPr>
              <w:pStyle w:val="108"/>
              <w:pageBreakBefore w:val="0"/>
              <w:overflowPunct/>
              <w:topLinePunct w:val="0"/>
              <w:bidi w:val="0"/>
              <w:spacing w:line="360" w:lineRule="auto"/>
              <w:rPr>
                <w:rFonts w:hint="eastAsia" w:ascii="宋体" w:hAnsi="宋体" w:eastAsia="宋体" w:cs="宋体"/>
                <w:sz w:val="24"/>
                <w:szCs w:val="24"/>
                <w:highlight w:val="none"/>
              </w:rPr>
            </w:pPr>
          </w:p>
        </w:tc>
        <w:tc>
          <w:tcPr>
            <w:tcW w:w="1566" w:type="dxa"/>
            <w:vAlign w:val="top"/>
          </w:tcPr>
          <w:p w14:paraId="75EE89AF">
            <w:pPr>
              <w:pStyle w:val="108"/>
              <w:pageBreakBefore w:val="0"/>
              <w:overflowPunct/>
              <w:topLinePunct w:val="0"/>
              <w:bidi w:val="0"/>
              <w:spacing w:line="360" w:lineRule="auto"/>
              <w:rPr>
                <w:rFonts w:hint="eastAsia" w:ascii="宋体" w:hAnsi="宋体" w:eastAsia="宋体" w:cs="宋体"/>
                <w:sz w:val="24"/>
                <w:szCs w:val="24"/>
                <w:highlight w:val="none"/>
              </w:rPr>
            </w:pPr>
          </w:p>
        </w:tc>
        <w:tc>
          <w:tcPr>
            <w:tcW w:w="1556" w:type="dxa"/>
            <w:vAlign w:val="top"/>
          </w:tcPr>
          <w:p w14:paraId="0354048E">
            <w:pPr>
              <w:pStyle w:val="108"/>
              <w:pageBreakBefore w:val="0"/>
              <w:overflowPunct/>
              <w:topLinePunct w:val="0"/>
              <w:bidi w:val="0"/>
              <w:spacing w:line="360" w:lineRule="auto"/>
              <w:rPr>
                <w:rFonts w:hint="eastAsia" w:ascii="宋体" w:hAnsi="宋体" w:eastAsia="宋体" w:cs="宋体"/>
                <w:sz w:val="24"/>
                <w:szCs w:val="24"/>
                <w:highlight w:val="none"/>
              </w:rPr>
            </w:pPr>
          </w:p>
        </w:tc>
        <w:tc>
          <w:tcPr>
            <w:tcW w:w="1562" w:type="dxa"/>
            <w:vAlign w:val="top"/>
          </w:tcPr>
          <w:p w14:paraId="507CA75D">
            <w:pPr>
              <w:pStyle w:val="108"/>
              <w:pageBreakBefore w:val="0"/>
              <w:overflowPunct/>
              <w:topLinePunct w:val="0"/>
              <w:bidi w:val="0"/>
              <w:spacing w:line="360" w:lineRule="auto"/>
              <w:rPr>
                <w:rFonts w:hint="eastAsia" w:ascii="宋体" w:hAnsi="宋体" w:eastAsia="宋体" w:cs="宋体"/>
                <w:sz w:val="24"/>
                <w:szCs w:val="24"/>
                <w:highlight w:val="none"/>
              </w:rPr>
            </w:pPr>
          </w:p>
        </w:tc>
      </w:tr>
      <w:tr w14:paraId="2BC2D1C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8" w:hRule="atLeast"/>
        </w:trPr>
        <w:tc>
          <w:tcPr>
            <w:tcW w:w="732" w:type="dxa"/>
            <w:vAlign w:val="top"/>
          </w:tcPr>
          <w:p w14:paraId="17FD7021">
            <w:pPr>
              <w:pStyle w:val="108"/>
              <w:pageBreakBefore w:val="0"/>
              <w:overflowPunct/>
              <w:topLinePunct w:val="0"/>
              <w:bidi w:val="0"/>
              <w:spacing w:line="360" w:lineRule="auto"/>
              <w:rPr>
                <w:rFonts w:hint="eastAsia" w:ascii="宋体" w:hAnsi="宋体" w:eastAsia="宋体" w:cs="宋体"/>
                <w:sz w:val="24"/>
                <w:szCs w:val="24"/>
                <w:highlight w:val="none"/>
              </w:rPr>
            </w:pPr>
          </w:p>
        </w:tc>
        <w:tc>
          <w:tcPr>
            <w:tcW w:w="2366" w:type="dxa"/>
            <w:vAlign w:val="top"/>
          </w:tcPr>
          <w:p w14:paraId="72BDF79C">
            <w:pPr>
              <w:pStyle w:val="108"/>
              <w:pageBreakBefore w:val="0"/>
              <w:overflowPunct/>
              <w:topLinePunct w:val="0"/>
              <w:bidi w:val="0"/>
              <w:spacing w:line="360" w:lineRule="auto"/>
              <w:rPr>
                <w:rFonts w:hint="eastAsia" w:ascii="宋体" w:hAnsi="宋体" w:eastAsia="宋体" w:cs="宋体"/>
                <w:sz w:val="24"/>
                <w:szCs w:val="24"/>
                <w:highlight w:val="none"/>
              </w:rPr>
            </w:pPr>
          </w:p>
        </w:tc>
        <w:tc>
          <w:tcPr>
            <w:tcW w:w="1536" w:type="dxa"/>
            <w:vAlign w:val="top"/>
          </w:tcPr>
          <w:p w14:paraId="4798204D">
            <w:pPr>
              <w:pStyle w:val="108"/>
              <w:pageBreakBefore w:val="0"/>
              <w:overflowPunct/>
              <w:topLinePunct w:val="0"/>
              <w:bidi w:val="0"/>
              <w:spacing w:line="360" w:lineRule="auto"/>
              <w:rPr>
                <w:rFonts w:hint="eastAsia" w:ascii="宋体" w:hAnsi="宋体" w:eastAsia="宋体" w:cs="宋体"/>
                <w:sz w:val="24"/>
                <w:szCs w:val="24"/>
                <w:highlight w:val="none"/>
              </w:rPr>
            </w:pPr>
          </w:p>
        </w:tc>
        <w:tc>
          <w:tcPr>
            <w:tcW w:w="1566" w:type="dxa"/>
            <w:vAlign w:val="top"/>
          </w:tcPr>
          <w:p w14:paraId="47138214">
            <w:pPr>
              <w:pStyle w:val="108"/>
              <w:pageBreakBefore w:val="0"/>
              <w:overflowPunct/>
              <w:topLinePunct w:val="0"/>
              <w:bidi w:val="0"/>
              <w:spacing w:line="360" w:lineRule="auto"/>
              <w:rPr>
                <w:rFonts w:hint="eastAsia" w:ascii="宋体" w:hAnsi="宋体" w:eastAsia="宋体" w:cs="宋体"/>
                <w:sz w:val="24"/>
                <w:szCs w:val="24"/>
                <w:highlight w:val="none"/>
              </w:rPr>
            </w:pPr>
          </w:p>
        </w:tc>
        <w:tc>
          <w:tcPr>
            <w:tcW w:w="1556" w:type="dxa"/>
            <w:vAlign w:val="top"/>
          </w:tcPr>
          <w:p w14:paraId="409276F1">
            <w:pPr>
              <w:pStyle w:val="108"/>
              <w:pageBreakBefore w:val="0"/>
              <w:overflowPunct/>
              <w:topLinePunct w:val="0"/>
              <w:bidi w:val="0"/>
              <w:spacing w:line="360" w:lineRule="auto"/>
              <w:rPr>
                <w:rFonts w:hint="eastAsia" w:ascii="宋体" w:hAnsi="宋体" w:eastAsia="宋体" w:cs="宋体"/>
                <w:sz w:val="24"/>
                <w:szCs w:val="24"/>
                <w:highlight w:val="none"/>
              </w:rPr>
            </w:pPr>
          </w:p>
        </w:tc>
        <w:tc>
          <w:tcPr>
            <w:tcW w:w="1562" w:type="dxa"/>
            <w:vAlign w:val="top"/>
          </w:tcPr>
          <w:p w14:paraId="45F2F5D9">
            <w:pPr>
              <w:pStyle w:val="108"/>
              <w:pageBreakBefore w:val="0"/>
              <w:overflowPunct/>
              <w:topLinePunct w:val="0"/>
              <w:bidi w:val="0"/>
              <w:spacing w:line="360" w:lineRule="auto"/>
              <w:rPr>
                <w:rFonts w:hint="eastAsia" w:ascii="宋体" w:hAnsi="宋体" w:eastAsia="宋体" w:cs="宋体"/>
                <w:sz w:val="24"/>
                <w:szCs w:val="24"/>
                <w:highlight w:val="none"/>
              </w:rPr>
            </w:pPr>
          </w:p>
        </w:tc>
      </w:tr>
      <w:tr w14:paraId="537FFB7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40" w:hRule="atLeast"/>
        </w:trPr>
        <w:tc>
          <w:tcPr>
            <w:tcW w:w="732" w:type="dxa"/>
            <w:vAlign w:val="top"/>
          </w:tcPr>
          <w:p w14:paraId="5C245196">
            <w:pPr>
              <w:pStyle w:val="108"/>
              <w:pageBreakBefore w:val="0"/>
              <w:overflowPunct/>
              <w:topLinePunct w:val="0"/>
              <w:bidi w:val="0"/>
              <w:spacing w:line="360" w:lineRule="auto"/>
              <w:rPr>
                <w:rFonts w:hint="eastAsia" w:ascii="宋体" w:hAnsi="宋体" w:eastAsia="宋体" w:cs="宋体"/>
                <w:sz w:val="24"/>
                <w:szCs w:val="24"/>
                <w:highlight w:val="none"/>
              </w:rPr>
            </w:pPr>
          </w:p>
        </w:tc>
        <w:tc>
          <w:tcPr>
            <w:tcW w:w="2366" w:type="dxa"/>
            <w:vAlign w:val="top"/>
          </w:tcPr>
          <w:p w14:paraId="17F3DF1D">
            <w:pPr>
              <w:pStyle w:val="108"/>
              <w:pageBreakBefore w:val="0"/>
              <w:overflowPunct/>
              <w:topLinePunct w:val="0"/>
              <w:bidi w:val="0"/>
              <w:spacing w:line="360" w:lineRule="auto"/>
              <w:rPr>
                <w:rFonts w:hint="eastAsia" w:ascii="宋体" w:hAnsi="宋体" w:eastAsia="宋体" w:cs="宋体"/>
                <w:sz w:val="24"/>
                <w:szCs w:val="24"/>
                <w:highlight w:val="none"/>
              </w:rPr>
            </w:pPr>
          </w:p>
        </w:tc>
        <w:tc>
          <w:tcPr>
            <w:tcW w:w="1536" w:type="dxa"/>
            <w:vAlign w:val="top"/>
          </w:tcPr>
          <w:p w14:paraId="5E1C6E2B">
            <w:pPr>
              <w:pStyle w:val="108"/>
              <w:pageBreakBefore w:val="0"/>
              <w:overflowPunct/>
              <w:topLinePunct w:val="0"/>
              <w:bidi w:val="0"/>
              <w:spacing w:line="360" w:lineRule="auto"/>
              <w:rPr>
                <w:rFonts w:hint="eastAsia" w:ascii="宋体" w:hAnsi="宋体" w:eastAsia="宋体" w:cs="宋体"/>
                <w:sz w:val="24"/>
                <w:szCs w:val="24"/>
                <w:highlight w:val="none"/>
              </w:rPr>
            </w:pPr>
          </w:p>
        </w:tc>
        <w:tc>
          <w:tcPr>
            <w:tcW w:w="1566" w:type="dxa"/>
            <w:vAlign w:val="top"/>
          </w:tcPr>
          <w:p w14:paraId="38F65264">
            <w:pPr>
              <w:pStyle w:val="108"/>
              <w:pageBreakBefore w:val="0"/>
              <w:overflowPunct/>
              <w:topLinePunct w:val="0"/>
              <w:bidi w:val="0"/>
              <w:spacing w:line="360" w:lineRule="auto"/>
              <w:rPr>
                <w:rFonts w:hint="eastAsia" w:ascii="宋体" w:hAnsi="宋体" w:eastAsia="宋体" w:cs="宋体"/>
                <w:sz w:val="24"/>
                <w:szCs w:val="24"/>
                <w:highlight w:val="none"/>
              </w:rPr>
            </w:pPr>
          </w:p>
        </w:tc>
        <w:tc>
          <w:tcPr>
            <w:tcW w:w="1556" w:type="dxa"/>
            <w:vAlign w:val="top"/>
          </w:tcPr>
          <w:p w14:paraId="6BA72829">
            <w:pPr>
              <w:pStyle w:val="108"/>
              <w:pageBreakBefore w:val="0"/>
              <w:overflowPunct/>
              <w:topLinePunct w:val="0"/>
              <w:bidi w:val="0"/>
              <w:spacing w:line="360" w:lineRule="auto"/>
              <w:rPr>
                <w:rFonts w:hint="eastAsia" w:ascii="宋体" w:hAnsi="宋体" w:eastAsia="宋体" w:cs="宋体"/>
                <w:sz w:val="24"/>
                <w:szCs w:val="24"/>
                <w:highlight w:val="none"/>
              </w:rPr>
            </w:pPr>
          </w:p>
        </w:tc>
        <w:tc>
          <w:tcPr>
            <w:tcW w:w="1562" w:type="dxa"/>
            <w:vAlign w:val="top"/>
          </w:tcPr>
          <w:p w14:paraId="761BB42D">
            <w:pPr>
              <w:pStyle w:val="108"/>
              <w:pageBreakBefore w:val="0"/>
              <w:overflowPunct/>
              <w:topLinePunct w:val="0"/>
              <w:bidi w:val="0"/>
              <w:spacing w:line="360" w:lineRule="auto"/>
              <w:rPr>
                <w:rFonts w:hint="eastAsia" w:ascii="宋体" w:hAnsi="宋体" w:eastAsia="宋体" w:cs="宋体"/>
                <w:sz w:val="24"/>
                <w:szCs w:val="24"/>
                <w:highlight w:val="none"/>
              </w:rPr>
            </w:pPr>
          </w:p>
        </w:tc>
      </w:tr>
      <w:tr w14:paraId="61955EC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2" w:hRule="atLeast"/>
        </w:trPr>
        <w:tc>
          <w:tcPr>
            <w:tcW w:w="732" w:type="dxa"/>
            <w:vAlign w:val="top"/>
          </w:tcPr>
          <w:p w14:paraId="44E9B665">
            <w:pPr>
              <w:pStyle w:val="108"/>
              <w:pageBreakBefore w:val="0"/>
              <w:overflowPunct/>
              <w:topLinePunct w:val="0"/>
              <w:bidi w:val="0"/>
              <w:spacing w:line="360" w:lineRule="auto"/>
              <w:rPr>
                <w:rFonts w:hint="eastAsia" w:ascii="宋体" w:hAnsi="宋体" w:eastAsia="宋体" w:cs="宋体"/>
                <w:sz w:val="24"/>
                <w:szCs w:val="24"/>
                <w:highlight w:val="none"/>
              </w:rPr>
            </w:pPr>
          </w:p>
        </w:tc>
        <w:tc>
          <w:tcPr>
            <w:tcW w:w="2366" w:type="dxa"/>
            <w:vAlign w:val="top"/>
          </w:tcPr>
          <w:p w14:paraId="3CD0F608">
            <w:pPr>
              <w:pStyle w:val="108"/>
              <w:pageBreakBefore w:val="0"/>
              <w:overflowPunct/>
              <w:topLinePunct w:val="0"/>
              <w:bidi w:val="0"/>
              <w:spacing w:line="360" w:lineRule="auto"/>
              <w:rPr>
                <w:rFonts w:hint="eastAsia" w:ascii="宋体" w:hAnsi="宋体" w:eastAsia="宋体" w:cs="宋体"/>
                <w:sz w:val="24"/>
                <w:szCs w:val="24"/>
                <w:highlight w:val="none"/>
              </w:rPr>
            </w:pPr>
          </w:p>
        </w:tc>
        <w:tc>
          <w:tcPr>
            <w:tcW w:w="1536" w:type="dxa"/>
            <w:vAlign w:val="top"/>
          </w:tcPr>
          <w:p w14:paraId="7CF835D8">
            <w:pPr>
              <w:pStyle w:val="108"/>
              <w:pageBreakBefore w:val="0"/>
              <w:overflowPunct/>
              <w:topLinePunct w:val="0"/>
              <w:bidi w:val="0"/>
              <w:spacing w:line="360" w:lineRule="auto"/>
              <w:rPr>
                <w:rFonts w:hint="eastAsia" w:ascii="宋体" w:hAnsi="宋体" w:eastAsia="宋体" w:cs="宋体"/>
                <w:sz w:val="24"/>
                <w:szCs w:val="24"/>
                <w:highlight w:val="none"/>
              </w:rPr>
            </w:pPr>
          </w:p>
        </w:tc>
        <w:tc>
          <w:tcPr>
            <w:tcW w:w="1566" w:type="dxa"/>
            <w:vAlign w:val="top"/>
          </w:tcPr>
          <w:p w14:paraId="33F4422E">
            <w:pPr>
              <w:pStyle w:val="108"/>
              <w:pageBreakBefore w:val="0"/>
              <w:overflowPunct/>
              <w:topLinePunct w:val="0"/>
              <w:bidi w:val="0"/>
              <w:spacing w:line="360" w:lineRule="auto"/>
              <w:rPr>
                <w:rFonts w:hint="eastAsia" w:ascii="宋体" w:hAnsi="宋体" w:eastAsia="宋体" w:cs="宋体"/>
                <w:sz w:val="24"/>
                <w:szCs w:val="24"/>
                <w:highlight w:val="none"/>
              </w:rPr>
            </w:pPr>
          </w:p>
        </w:tc>
        <w:tc>
          <w:tcPr>
            <w:tcW w:w="1556" w:type="dxa"/>
            <w:vAlign w:val="top"/>
          </w:tcPr>
          <w:p w14:paraId="6F2BAC53">
            <w:pPr>
              <w:pStyle w:val="108"/>
              <w:pageBreakBefore w:val="0"/>
              <w:overflowPunct/>
              <w:topLinePunct w:val="0"/>
              <w:bidi w:val="0"/>
              <w:spacing w:line="360" w:lineRule="auto"/>
              <w:rPr>
                <w:rFonts w:hint="eastAsia" w:ascii="宋体" w:hAnsi="宋体" w:eastAsia="宋体" w:cs="宋体"/>
                <w:sz w:val="24"/>
                <w:szCs w:val="24"/>
                <w:highlight w:val="none"/>
              </w:rPr>
            </w:pPr>
          </w:p>
        </w:tc>
        <w:tc>
          <w:tcPr>
            <w:tcW w:w="1562" w:type="dxa"/>
            <w:vAlign w:val="top"/>
          </w:tcPr>
          <w:p w14:paraId="67B400A0">
            <w:pPr>
              <w:pStyle w:val="108"/>
              <w:pageBreakBefore w:val="0"/>
              <w:overflowPunct/>
              <w:topLinePunct w:val="0"/>
              <w:bidi w:val="0"/>
              <w:spacing w:line="360" w:lineRule="auto"/>
              <w:rPr>
                <w:rFonts w:hint="eastAsia" w:ascii="宋体" w:hAnsi="宋体" w:eastAsia="宋体" w:cs="宋体"/>
                <w:sz w:val="24"/>
                <w:szCs w:val="24"/>
                <w:highlight w:val="none"/>
              </w:rPr>
            </w:pPr>
          </w:p>
        </w:tc>
      </w:tr>
    </w:tbl>
    <w:p w14:paraId="6EBC1B47">
      <w:pPr>
        <w:pageBreakBefore w:val="0"/>
        <w:overflowPunct/>
        <w:topLinePunct w:val="0"/>
        <w:bidi w:val="0"/>
        <w:spacing w:line="360" w:lineRule="auto"/>
        <w:ind w:firstLine="510" w:firstLineChars="200"/>
        <w:rPr>
          <w:rFonts w:hint="eastAsia" w:ascii="宋体" w:hAnsi="宋体" w:eastAsia="宋体" w:cs="宋体"/>
          <w:sz w:val="24"/>
          <w:szCs w:val="24"/>
          <w:highlight w:val="none"/>
          <w:lang w:val="en-US" w:eastAsia="zh-CN"/>
        </w:rPr>
      </w:pPr>
      <w:r>
        <w:rPr>
          <w:rFonts w:hint="eastAsia" w:ascii="宋体" w:hAnsi="宋体" w:eastAsia="宋体" w:cs="宋体"/>
          <w:b/>
          <w:bCs/>
          <w:spacing w:val="7"/>
          <w:sz w:val="24"/>
          <w:szCs w:val="24"/>
          <w:highlight w:val="none"/>
        </w:rPr>
        <w:t>注</w:t>
      </w:r>
      <w:r>
        <w:rPr>
          <w:rFonts w:hint="eastAsia" w:ascii="宋体" w:hAnsi="宋体" w:eastAsia="宋体" w:cs="宋体"/>
          <w:spacing w:val="-25"/>
          <w:sz w:val="24"/>
          <w:szCs w:val="24"/>
          <w:highlight w:val="none"/>
        </w:rPr>
        <w:t xml:space="preserve"> </w:t>
      </w:r>
      <w:r>
        <w:rPr>
          <w:rFonts w:hint="eastAsia" w:ascii="宋体" w:hAnsi="宋体" w:eastAsia="宋体" w:cs="宋体"/>
          <w:b/>
          <w:bCs/>
          <w:spacing w:val="7"/>
          <w:sz w:val="24"/>
          <w:szCs w:val="24"/>
          <w:highlight w:val="none"/>
        </w:rPr>
        <w:t>：</w:t>
      </w:r>
      <w:r>
        <w:rPr>
          <w:rFonts w:hint="eastAsia" w:ascii="宋体" w:hAnsi="宋体" w:eastAsia="宋体" w:cs="宋体"/>
          <w:sz w:val="24"/>
          <w:szCs w:val="24"/>
          <w:highlight w:val="none"/>
          <w:lang w:val="en-US" w:eastAsia="zh-CN"/>
        </w:rPr>
        <w:t>本表只填写投标文件中与招标文件有偏离（包括正偏离和负偏离）的内容，与招标文件要求完全一致的，不用在此表中列出，但必须提交空白表。供应商必须据实填写，不得虚假响应。</w:t>
      </w:r>
    </w:p>
    <w:p w14:paraId="6A0B9D69">
      <w:pPr>
        <w:pageBreakBefore w:val="0"/>
        <w:overflowPunct/>
        <w:topLinePunct w:val="0"/>
        <w:bidi w:val="0"/>
        <w:spacing w:before="78" w:line="360" w:lineRule="auto"/>
        <w:rPr>
          <w:rFonts w:hint="eastAsia" w:ascii="宋体" w:hAnsi="宋体" w:eastAsia="宋体" w:cs="宋体"/>
          <w:sz w:val="24"/>
          <w:szCs w:val="24"/>
          <w:highlight w:val="none"/>
        </w:rPr>
      </w:pPr>
      <w:r>
        <w:rPr>
          <w:rFonts w:hint="eastAsia" w:ascii="宋体" w:hAnsi="宋体" w:eastAsia="宋体" w:cs="宋体"/>
          <w:spacing w:val="-15"/>
          <w:sz w:val="24"/>
          <w:szCs w:val="24"/>
          <w:highlight w:val="none"/>
          <w:lang w:val="en-US" w:eastAsia="zh-CN"/>
        </w:rPr>
        <w:t>投标人名称</w:t>
      </w:r>
      <w:r>
        <w:rPr>
          <w:rFonts w:hint="eastAsia" w:ascii="宋体" w:hAnsi="宋体" w:eastAsia="宋体" w:cs="宋体"/>
          <w:spacing w:val="-15"/>
          <w:sz w:val="24"/>
          <w:szCs w:val="24"/>
          <w:highlight w:val="none"/>
        </w:rPr>
        <w:t>：</w:t>
      </w:r>
      <w:r>
        <w:rPr>
          <w:rFonts w:hint="eastAsia" w:ascii="宋体" w:hAnsi="宋体" w:eastAsia="宋体" w:cs="宋体"/>
          <w:spacing w:val="61"/>
          <w:sz w:val="24"/>
          <w:szCs w:val="24"/>
          <w:highlight w:val="none"/>
        </w:rPr>
        <w:t xml:space="preserve"> </w:t>
      </w:r>
      <w:r>
        <w:rPr>
          <w:rFonts w:hint="eastAsia" w:ascii="宋体" w:hAnsi="宋体" w:eastAsia="宋体" w:cs="宋体"/>
          <w:sz w:val="24"/>
          <w:szCs w:val="24"/>
          <w:highlight w:val="none"/>
          <w:u w:val="single" w:color="auto"/>
        </w:rPr>
        <w:t xml:space="preserve">                   </w:t>
      </w:r>
      <w:r>
        <w:rPr>
          <w:rFonts w:hint="eastAsia" w:ascii="宋体" w:hAnsi="宋体" w:eastAsia="宋体" w:cs="宋体"/>
          <w:spacing w:val="-20"/>
          <w:sz w:val="24"/>
          <w:szCs w:val="24"/>
          <w:highlight w:val="none"/>
        </w:rPr>
        <w:t xml:space="preserve"> </w:t>
      </w:r>
      <w:r>
        <w:rPr>
          <w:rFonts w:hint="eastAsia" w:ascii="宋体" w:hAnsi="宋体" w:eastAsia="宋体" w:cs="宋体"/>
          <w:spacing w:val="-20"/>
          <w:sz w:val="24"/>
          <w:szCs w:val="24"/>
          <w:highlight w:val="none"/>
          <w:lang w:eastAsia="zh-CN"/>
        </w:rPr>
        <w:t>（</w:t>
      </w:r>
      <w:r>
        <w:rPr>
          <w:rFonts w:hint="eastAsia" w:ascii="宋体" w:hAnsi="宋体" w:eastAsia="宋体" w:cs="宋体"/>
          <w:spacing w:val="-15"/>
          <w:sz w:val="24"/>
          <w:szCs w:val="24"/>
          <w:highlight w:val="none"/>
        </w:rPr>
        <w:t>公章</w:t>
      </w:r>
      <w:r>
        <w:rPr>
          <w:rFonts w:hint="eastAsia" w:ascii="宋体" w:hAnsi="宋体" w:eastAsia="宋体" w:cs="宋体"/>
          <w:spacing w:val="-15"/>
          <w:sz w:val="24"/>
          <w:szCs w:val="24"/>
          <w:highlight w:val="none"/>
          <w:lang w:eastAsia="zh-CN"/>
        </w:rPr>
        <w:t>）</w:t>
      </w:r>
    </w:p>
    <w:p w14:paraId="33A3E115">
      <w:pPr>
        <w:pageBreakBefore w:val="0"/>
        <w:overflowPunct/>
        <w:topLinePunct w:val="0"/>
        <w:bidi w:val="0"/>
        <w:spacing w:before="184" w:line="360" w:lineRule="auto"/>
        <w:rPr>
          <w:rFonts w:hint="eastAsia" w:ascii="宋体" w:hAnsi="宋体" w:eastAsia="宋体" w:cs="宋体"/>
          <w:sz w:val="24"/>
          <w:szCs w:val="24"/>
          <w:highlight w:val="none"/>
        </w:rPr>
      </w:pPr>
      <w:r>
        <w:rPr>
          <w:rFonts w:hint="eastAsia" w:ascii="宋体" w:hAnsi="宋体" w:eastAsia="宋体" w:cs="宋体"/>
          <w:spacing w:val="-6"/>
          <w:sz w:val="24"/>
          <w:szCs w:val="24"/>
          <w:highlight w:val="none"/>
        </w:rPr>
        <w:t xml:space="preserve">法定代表人或被授权人： </w:t>
      </w:r>
      <w:r>
        <w:rPr>
          <w:rFonts w:hint="eastAsia" w:ascii="宋体" w:hAnsi="宋体" w:eastAsia="宋体" w:cs="宋体"/>
          <w:spacing w:val="1"/>
          <w:sz w:val="24"/>
          <w:szCs w:val="24"/>
          <w:highlight w:val="none"/>
          <w:u w:val="single" w:color="auto"/>
        </w:rPr>
        <w:t xml:space="preserve">           </w:t>
      </w:r>
      <w:r>
        <w:rPr>
          <w:rFonts w:hint="eastAsia" w:ascii="宋体" w:hAnsi="宋体" w:eastAsia="宋体" w:cs="宋体"/>
          <w:spacing w:val="-6"/>
          <w:sz w:val="24"/>
          <w:szCs w:val="24"/>
          <w:highlight w:val="none"/>
        </w:rPr>
        <w:t xml:space="preserve"> </w:t>
      </w:r>
      <w:r>
        <w:rPr>
          <w:rFonts w:hint="eastAsia" w:ascii="宋体" w:hAnsi="宋体" w:eastAsia="宋体" w:cs="宋体"/>
          <w:spacing w:val="-6"/>
          <w:sz w:val="24"/>
          <w:szCs w:val="24"/>
          <w:highlight w:val="none"/>
          <w:lang w:eastAsia="zh-CN"/>
        </w:rPr>
        <w:t>（</w:t>
      </w:r>
      <w:r>
        <w:rPr>
          <w:rFonts w:hint="eastAsia" w:ascii="宋体" w:hAnsi="宋体" w:eastAsia="宋体" w:cs="宋体"/>
          <w:spacing w:val="-6"/>
          <w:sz w:val="24"/>
          <w:szCs w:val="24"/>
          <w:highlight w:val="none"/>
        </w:rPr>
        <w:t>签字或盖章</w:t>
      </w:r>
      <w:r>
        <w:rPr>
          <w:rFonts w:hint="eastAsia" w:ascii="宋体" w:hAnsi="宋体" w:eastAsia="宋体" w:cs="宋体"/>
          <w:spacing w:val="-6"/>
          <w:sz w:val="24"/>
          <w:szCs w:val="24"/>
          <w:highlight w:val="none"/>
          <w:lang w:eastAsia="zh-CN"/>
        </w:rPr>
        <w:t>）</w:t>
      </w:r>
    </w:p>
    <w:p w14:paraId="40187EB0">
      <w:pPr>
        <w:pageBreakBefore w:val="0"/>
        <w:overflowPunct/>
        <w:topLinePunct w:val="0"/>
        <w:bidi w:val="0"/>
        <w:spacing w:before="1" w:line="360" w:lineRule="auto"/>
        <w:rPr>
          <w:rFonts w:hint="eastAsia" w:ascii="宋体" w:hAnsi="宋体" w:eastAsia="宋体" w:cs="宋体"/>
          <w:sz w:val="24"/>
          <w:szCs w:val="24"/>
          <w:highlight w:val="none"/>
        </w:rPr>
      </w:pPr>
      <w:r>
        <w:rPr>
          <w:rFonts w:hint="eastAsia" w:ascii="宋体" w:hAnsi="宋体" w:eastAsia="宋体" w:cs="宋体"/>
          <w:spacing w:val="-5"/>
          <w:sz w:val="24"/>
          <w:szCs w:val="24"/>
          <w:highlight w:val="none"/>
        </w:rPr>
        <w:t>年</w:t>
      </w:r>
      <w:r>
        <w:rPr>
          <w:rFonts w:hint="eastAsia" w:ascii="宋体" w:hAnsi="宋体" w:eastAsia="宋体" w:cs="宋体"/>
          <w:spacing w:val="32"/>
          <w:w w:val="101"/>
          <w:sz w:val="24"/>
          <w:szCs w:val="24"/>
          <w:highlight w:val="none"/>
        </w:rPr>
        <w:t xml:space="preserve">   </w:t>
      </w:r>
      <w:r>
        <w:rPr>
          <w:rFonts w:hint="eastAsia" w:ascii="宋体" w:hAnsi="宋体" w:eastAsia="宋体" w:cs="宋体"/>
          <w:spacing w:val="-5"/>
          <w:sz w:val="24"/>
          <w:szCs w:val="24"/>
          <w:highlight w:val="none"/>
        </w:rPr>
        <w:t>月     日</w:t>
      </w:r>
    </w:p>
    <w:p w14:paraId="02AB744D">
      <w:pPr>
        <w:rPr>
          <w:rFonts w:hint="eastAsia" w:ascii="宋体" w:hAnsi="宋体" w:eastAsia="宋体" w:cs="宋体"/>
          <w:b/>
          <w:bCs/>
          <w:spacing w:val="-4"/>
          <w:sz w:val="24"/>
          <w:szCs w:val="24"/>
          <w:highlight w:val="none"/>
          <w:lang w:val="en-US" w:eastAsia="zh-CN"/>
        </w:rPr>
      </w:pPr>
      <w:r>
        <w:rPr>
          <w:rFonts w:hint="eastAsia" w:ascii="宋体" w:hAnsi="宋体" w:eastAsia="宋体" w:cs="宋体"/>
          <w:b/>
          <w:bCs/>
          <w:spacing w:val="-4"/>
          <w:sz w:val="24"/>
          <w:szCs w:val="24"/>
          <w:highlight w:val="none"/>
          <w:lang w:val="en-US" w:eastAsia="zh-CN"/>
        </w:rPr>
        <w:br w:type="page"/>
      </w:r>
      <w:r>
        <w:rPr>
          <w:rFonts w:hint="eastAsia" w:ascii="宋体" w:hAnsi="宋体" w:eastAsia="宋体" w:cs="宋体"/>
          <w:b/>
          <w:bCs/>
          <w:spacing w:val="-4"/>
          <w:sz w:val="24"/>
          <w:szCs w:val="24"/>
          <w:highlight w:val="none"/>
          <w:lang w:val="en-US" w:eastAsia="zh-CN"/>
        </w:rPr>
        <w:t>附件4：</w:t>
      </w:r>
    </w:p>
    <w:p w14:paraId="59FB9877">
      <w:pPr>
        <w:widowControl/>
        <w:ind w:firstLine="562" w:firstLineChars="200"/>
        <w:jc w:val="center"/>
        <w:rPr>
          <w:rFonts w:hint="eastAsia" w:ascii="宋体" w:hAnsi="宋体" w:eastAsia="宋体" w:cs="宋体"/>
          <w:b/>
          <w:bCs/>
          <w:color w:val="000000" w:themeColor="text1"/>
          <w:sz w:val="28"/>
          <w:szCs w:val="28"/>
          <w:highlight w:val="none"/>
          <w14:textFill>
            <w14:solidFill>
              <w14:schemeClr w14:val="tx1"/>
            </w14:solidFill>
          </w14:textFill>
        </w:rPr>
      </w:pPr>
      <w:r>
        <w:rPr>
          <w:rFonts w:hint="eastAsia" w:ascii="宋体" w:hAnsi="宋体" w:eastAsia="宋体" w:cs="宋体"/>
          <w:b/>
          <w:bCs/>
          <w:color w:val="000000" w:themeColor="text1"/>
          <w:sz w:val="28"/>
          <w:szCs w:val="28"/>
          <w:highlight w:val="none"/>
          <w14:textFill>
            <w14:solidFill>
              <w14:schemeClr w14:val="tx1"/>
            </w14:solidFill>
          </w14:textFill>
        </w:rPr>
        <w:t>服务应答表</w:t>
      </w:r>
    </w:p>
    <w:tbl>
      <w:tblPr>
        <w:tblStyle w:val="32"/>
        <w:tblpPr w:leftFromText="180" w:rightFromText="180" w:vertAnchor="text" w:horzAnchor="page" w:tblpX="1687" w:tblpY="418"/>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8"/>
        <w:gridCol w:w="2519"/>
        <w:gridCol w:w="2393"/>
        <w:gridCol w:w="1815"/>
        <w:gridCol w:w="1238"/>
      </w:tblGrid>
      <w:tr w14:paraId="700226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7" w:hRule="atLeast"/>
        </w:trPr>
        <w:tc>
          <w:tcPr>
            <w:tcW w:w="1038" w:type="dxa"/>
            <w:vAlign w:val="center"/>
          </w:tcPr>
          <w:p w14:paraId="31464C9F">
            <w:pPr>
              <w:pStyle w:val="7"/>
              <w:tabs>
                <w:tab w:val="left" w:pos="6880"/>
              </w:tabs>
              <w:spacing w:line="360" w:lineRule="auto"/>
              <w:ind w:firstLine="0" w:firstLineChars="0"/>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序号</w:t>
            </w:r>
          </w:p>
        </w:tc>
        <w:tc>
          <w:tcPr>
            <w:tcW w:w="2519" w:type="dxa"/>
            <w:vAlign w:val="center"/>
          </w:tcPr>
          <w:p w14:paraId="77C5F56D">
            <w:pPr>
              <w:pStyle w:val="7"/>
              <w:tabs>
                <w:tab w:val="left" w:pos="6880"/>
              </w:tabs>
              <w:spacing w:line="360" w:lineRule="auto"/>
              <w:ind w:firstLine="0" w:firstLineChars="0"/>
              <w:jc w:val="center"/>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招标文件要求</w:t>
            </w:r>
          </w:p>
        </w:tc>
        <w:tc>
          <w:tcPr>
            <w:tcW w:w="2393" w:type="dxa"/>
            <w:vAlign w:val="center"/>
          </w:tcPr>
          <w:p w14:paraId="206F45F8">
            <w:pPr>
              <w:pStyle w:val="7"/>
              <w:tabs>
                <w:tab w:val="left" w:pos="6880"/>
              </w:tabs>
              <w:spacing w:line="360" w:lineRule="auto"/>
              <w:ind w:firstLine="120" w:firstLineChars="50"/>
              <w:jc w:val="center"/>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投标文件的应答</w:t>
            </w:r>
          </w:p>
        </w:tc>
        <w:tc>
          <w:tcPr>
            <w:tcW w:w="1815" w:type="dxa"/>
            <w:vAlign w:val="center"/>
          </w:tcPr>
          <w:p w14:paraId="72C651DC">
            <w:pPr>
              <w:pStyle w:val="7"/>
              <w:tabs>
                <w:tab w:val="left" w:pos="6880"/>
              </w:tabs>
              <w:spacing w:line="360" w:lineRule="auto"/>
              <w:ind w:firstLine="0" w:firstLineChars="0"/>
              <w:jc w:val="center"/>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响应/偏离</w:t>
            </w:r>
          </w:p>
        </w:tc>
        <w:tc>
          <w:tcPr>
            <w:tcW w:w="1238" w:type="dxa"/>
            <w:vAlign w:val="center"/>
          </w:tcPr>
          <w:p w14:paraId="596F4FA3">
            <w:pPr>
              <w:pStyle w:val="7"/>
              <w:tabs>
                <w:tab w:val="left" w:pos="6880"/>
              </w:tabs>
              <w:spacing w:line="360" w:lineRule="auto"/>
              <w:ind w:firstLine="0" w:firstLineChars="0"/>
              <w:jc w:val="center"/>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备注</w:t>
            </w:r>
          </w:p>
        </w:tc>
      </w:tr>
      <w:tr w14:paraId="325EF0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8" w:type="dxa"/>
            <w:vAlign w:val="center"/>
          </w:tcPr>
          <w:p w14:paraId="1857FCC5">
            <w:pPr>
              <w:pStyle w:val="7"/>
              <w:tabs>
                <w:tab w:val="left" w:pos="34"/>
              </w:tabs>
              <w:spacing w:line="360" w:lineRule="auto"/>
              <w:ind w:left="-108" w:firstLine="0" w:firstLineChars="0"/>
              <w:jc w:val="center"/>
              <w:rPr>
                <w:rFonts w:hint="eastAsia" w:ascii="宋体" w:hAnsi="宋体" w:eastAsia="宋体" w:cs="宋体"/>
                <w:color w:val="000000" w:themeColor="text1"/>
                <w:kern w:val="0"/>
                <w:sz w:val="24"/>
                <w:szCs w:val="24"/>
                <w:highlight w:val="none"/>
                <w14:textFill>
                  <w14:solidFill>
                    <w14:schemeClr w14:val="tx1"/>
                  </w14:solidFill>
                </w14:textFill>
              </w:rPr>
            </w:pPr>
          </w:p>
        </w:tc>
        <w:tc>
          <w:tcPr>
            <w:tcW w:w="2519" w:type="dxa"/>
            <w:vAlign w:val="center"/>
          </w:tcPr>
          <w:p w14:paraId="73ADACD9">
            <w:pPr>
              <w:pStyle w:val="7"/>
              <w:tabs>
                <w:tab w:val="left" w:pos="6880"/>
              </w:tabs>
              <w:spacing w:line="360" w:lineRule="auto"/>
              <w:ind w:firstLine="480"/>
              <w:rPr>
                <w:rFonts w:hint="eastAsia" w:ascii="宋体" w:hAnsi="宋体" w:eastAsia="宋体" w:cs="宋体"/>
                <w:color w:val="000000" w:themeColor="text1"/>
                <w:kern w:val="0"/>
                <w:sz w:val="24"/>
                <w:szCs w:val="24"/>
                <w:highlight w:val="none"/>
                <w14:textFill>
                  <w14:solidFill>
                    <w14:schemeClr w14:val="tx1"/>
                  </w14:solidFill>
                </w14:textFill>
              </w:rPr>
            </w:pPr>
          </w:p>
        </w:tc>
        <w:tc>
          <w:tcPr>
            <w:tcW w:w="2393" w:type="dxa"/>
            <w:vAlign w:val="center"/>
          </w:tcPr>
          <w:p w14:paraId="06971E2B">
            <w:pPr>
              <w:pStyle w:val="7"/>
              <w:tabs>
                <w:tab w:val="left" w:pos="6880"/>
              </w:tabs>
              <w:spacing w:line="360" w:lineRule="auto"/>
              <w:ind w:firstLine="480"/>
              <w:rPr>
                <w:rFonts w:hint="eastAsia" w:ascii="宋体" w:hAnsi="宋体" w:eastAsia="宋体" w:cs="宋体"/>
                <w:color w:val="000000" w:themeColor="text1"/>
                <w:kern w:val="0"/>
                <w:sz w:val="24"/>
                <w:szCs w:val="24"/>
                <w:highlight w:val="none"/>
                <w14:textFill>
                  <w14:solidFill>
                    <w14:schemeClr w14:val="tx1"/>
                  </w14:solidFill>
                </w14:textFill>
              </w:rPr>
            </w:pPr>
          </w:p>
        </w:tc>
        <w:tc>
          <w:tcPr>
            <w:tcW w:w="1815" w:type="dxa"/>
            <w:vAlign w:val="center"/>
          </w:tcPr>
          <w:p w14:paraId="79C30240">
            <w:pPr>
              <w:pStyle w:val="7"/>
              <w:tabs>
                <w:tab w:val="left" w:pos="6880"/>
              </w:tabs>
              <w:spacing w:line="360" w:lineRule="auto"/>
              <w:ind w:firstLine="480"/>
              <w:rPr>
                <w:rFonts w:hint="eastAsia" w:ascii="宋体" w:hAnsi="宋体" w:eastAsia="宋体" w:cs="宋体"/>
                <w:color w:val="000000" w:themeColor="text1"/>
                <w:kern w:val="0"/>
                <w:sz w:val="24"/>
                <w:szCs w:val="24"/>
                <w:highlight w:val="none"/>
                <w14:textFill>
                  <w14:solidFill>
                    <w14:schemeClr w14:val="tx1"/>
                  </w14:solidFill>
                </w14:textFill>
              </w:rPr>
            </w:pPr>
          </w:p>
        </w:tc>
        <w:tc>
          <w:tcPr>
            <w:tcW w:w="1238" w:type="dxa"/>
            <w:vAlign w:val="center"/>
          </w:tcPr>
          <w:p w14:paraId="1510807F">
            <w:pPr>
              <w:pStyle w:val="7"/>
              <w:tabs>
                <w:tab w:val="left" w:pos="6880"/>
              </w:tabs>
              <w:spacing w:line="360" w:lineRule="auto"/>
              <w:ind w:firstLine="480"/>
              <w:rPr>
                <w:rFonts w:hint="eastAsia" w:ascii="宋体" w:hAnsi="宋体" w:eastAsia="宋体" w:cs="宋体"/>
                <w:color w:val="000000" w:themeColor="text1"/>
                <w:kern w:val="0"/>
                <w:sz w:val="24"/>
                <w:szCs w:val="24"/>
                <w:highlight w:val="none"/>
                <w14:textFill>
                  <w14:solidFill>
                    <w14:schemeClr w14:val="tx1"/>
                  </w14:solidFill>
                </w14:textFill>
              </w:rPr>
            </w:pPr>
          </w:p>
        </w:tc>
      </w:tr>
      <w:tr w14:paraId="62DEA0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8" w:type="dxa"/>
            <w:vAlign w:val="center"/>
          </w:tcPr>
          <w:p w14:paraId="76E8B193">
            <w:pPr>
              <w:pStyle w:val="7"/>
              <w:tabs>
                <w:tab w:val="left" w:pos="34"/>
              </w:tabs>
              <w:spacing w:line="360" w:lineRule="auto"/>
              <w:ind w:left="-108" w:firstLine="0" w:firstLineChars="0"/>
              <w:jc w:val="center"/>
              <w:rPr>
                <w:rFonts w:hint="eastAsia" w:ascii="宋体" w:hAnsi="宋体" w:eastAsia="宋体" w:cs="宋体"/>
                <w:color w:val="000000" w:themeColor="text1"/>
                <w:kern w:val="0"/>
                <w:sz w:val="24"/>
                <w:szCs w:val="24"/>
                <w:highlight w:val="none"/>
                <w14:textFill>
                  <w14:solidFill>
                    <w14:schemeClr w14:val="tx1"/>
                  </w14:solidFill>
                </w14:textFill>
              </w:rPr>
            </w:pPr>
          </w:p>
        </w:tc>
        <w:tc>
          <w:tcPr>
            <w:tcW w:w="2519" w:type="dxa"/>
            <w:vAlign w:val="center"/>
          </w:tcPr>
          <w:p w14:paraId="0954A750">
            <w:pPr>
              <w:pStyle w:val="7"/>
              <w:tabs>
                <w:tab w:val="left" w:pos="6880"/>
              </w:tabs>
              <w:spacing w:line="360" w:lineRule="auto"/>
              <w:ind w:firstLine="480"/>
              <w:rPr>
                <w:rFonts w:hint="eastAsia" w:ascii="宋体" w:hAnsi="宋体" w:eastAsia="宋体" w:cs="宋体"/>
                <w:color w:val="000000" w:themeColor="text1"/>
                <w:kern w:val="0"/>
                <w:sz w:val="24"/>
                <w:szCs w:val="24"/>
                <w:highlight w:val="none"/>
                <w14:textFill>
                  <w14:solidFill>
                    <w14:schemeClr w14:val="tx1"/>
                  </w14:solidFill>
                </w14:textFill>
              </w:rPr>
            </w:pPr>
          </w:p>
        </w:tc>
        <w:tc>
          <w:tcPr>
            <w:tcW w:w="2393" w:type="dxa"/>
            <w:vAlign w:val="center"/>
          </w:tcPr>
          <w:p w14:paraId="7947299E">
            <w:pPr>
              <w:pStyle w:val="7"/>
              <w:tabs>
                <w:tab w:val="left" w:pos="6880"/>
              </w:tabs>
              <w:spacing w:line="360" w:lineRule="auto"/>
              <w:ind w:firstLine="480"/>
              <w:rPr>
                <w:rFonts w:hint="eastAsia" w:ascii="宋体" w:hAnsi="宋体" w:eastAsia="宋体" w:cs="宋体"/>
                <w:color w:val="000000" w:themeColor="text1"/>
                <w:kern w:val="0"/>
                <w:sz w:val="24"/>
                <w:szCs w:val="24"/>
                <w:highlight w:val="none"/>
                <w14:textFill>
                  <w14:solidFill>
                    <w14:schemeClr w14:val="tx1"/>
                  </w14:solidFill>
                </w14:textFill>
              </w:rPr>
            </w:pPr>
          </w:p>
        </w:tc>
        <w:tc>
          <w:tcPr>
            <w:tcW w:w="1815" w:type="dxa"/>
            <w:vAlign w:val="center"/>
          </w:tcPr>
          <w:p w14:paraId="3C308F81">
            <w:pPr>
              <w:pStyle w:val="7"/>
              <w:tabs>
                <w:tab w:val="left" w:pos="6880"/>
              </w:tabs>
              <w:spacing w:line="360" w:lineRule="auto"/>
              <w:ind w:firstLine="480"/>
              <w:rPr>
                <w:rFonts w:hint="eastAsia" w:ascii="宋体" w:hAnsi="宋体" w:eastAsia="宋体" w:cs="宋体"/>
                <w:color w:val="000000" w:themeColor="text1"/>
                <w:kern w:val="0"/>
                <w:sz w:val="24"/>
                <w:szCs w:val="24"/>
                <w:highlight w:val="none"/>
                <w14:textFill>
                  <w14:solidFill>
                    <w14:schemeClr w14:val="tx1"/>
                  </w14:solidFill>
                </w14:textFill>
              </w:rPr>
            </w:pPr>
          </w:p>
        </w:tc>
        <w:tc>
          <w:tcPr>
            <w:tcW w:w="1238" w:type="dxa"/>
            <w:vAlign w:val="center"/>
          </w:tcPr>
          <w:p w14:paraId="6EBDF72A">
            <w:pPr>
              <w:pStyle w:val="7"/>
              <w:tabs>
                <w:tab w:val="left" w:pos="6880"/>
              </w:tabs>
              <w:spacing w:line="360" w:lineRule="auto"/>
              <w:ind w:firstLine="480"/>
              <w:rPr>
                <w:rFonts w:hint="eastAsia" w:ascii="宋体" w:hAnsi="宋体" w:eastAsia="宋体" w:cs="宋体"/>
                <w:color w:val="000000" w:themeColor="text1"/>
                <w:kern w:val="0"/>
                <w:sz w:val="24"/>
                <w:szCs w:val="24"/>
                <w:highlight w:val="none"/>
                <w14:textFill>
                  <w14:solidFill>
                    <w14:schemeClr w14:val="tx1"/>
                  </w14:solidFill>
                </w14:textFill>
              </w:rPr>
            </w:pPr>
          </w:p>
        </w:tc>
      </w:tr>
      <w:tr w14:paraId="281F74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8" w:type="dxa"/>
            <w:vAlign w:val="center"/>
          </w:tcPr>
          <w:p w14:paraId="0030EBDF">
            <w:pPr>
              <w:pStyle w:val="7"/>
              <w:tabs>
                <w:tab w:val="left" w:pos="34"/>
              </w:tabs>
              <w:spacing w:line="360" w:lineRule="auto"/>
              <w:ind w:left="-108" w:firstLine="0" w:firstLineChars="0"/>
              <w:jc w:val="center"/>
              <w:rPr>
                <w:rFonts w:hint="eastAsia" w:ascii="宋体" w:hAnsi="宋体" w:eastAsia="宋体" w:cs="宋体"/>
                <w:color w:val="000000" w:themeColor="text1"/>
                <w:kern w:val="0"/>
                <w:sz w:val="24"/>
                <w:szCs w:val="24"/>
                <w:highlight w:val="none"/>
                <w14:textFill>
                  <w14:solidFill>
                    <w14:schemeClr w14:val="tx1"/>
                  </w14:solidFill>
                </w14:textFill>
              </w:rPr>
            </w:pPr>
          </w:p>
        </w:tc>
        <w:tc>
          <w:tcPr>
            <w:tcW w:w="2519" w:type="dxa"/>
            <w:vAlign w:val="center"/>
          </w:tcPr>
          <w:p w14:paraId="3C3B2CCD">
            <w:pPr>
              <w:pStyle w:val="7"/>
              <w:tabs>
                <w:tab w:val="left" w:pos="6880"/>
              </w:tabs>
              <w:spacing w:line="360" w:lineRule="auto"/>
              <w:ind w:firstLine="480"/>
              <w:rPr>
                <w:rFonts w:hint="eastAsia" w:ascii="宋体" w:hAnsi="宋体" w:eastAsia="宋体" w:cs="宋体"/>
                <w:color w:val="000000" w:themeColor="text1"/>
                <w:kern w:val="0"/>
                <w:sz w:val="24"/>
                <w:szCs w:val="24"/>
                <w:highlight w:val="none"/>
                <w14:textFill>
                  <w14:solidFill>
                    <w14:schemeClr w14:val="tx1"/>
                  </w14:solidFill>
                </w14:textFill>
              </w:rPr>
            </w:pPr>
          </w:p>
        </w:tc>
        <w:tc>
          <w:tcPr>
            <w:tcW w:w="2393" w:type="dxa"/>
            <w:vAlign w:val="center"/>
          </w:tcPr>
          <w:p w14:paraId="36386F7C">
            <w:pPr>
              <w:pStyle w:val="7"/>
              <w:tabs>
                <w:tab w:val="left" w:pos="6880"/>
              </w:tabs>
              <w:spacing w:line="360" w:lineRule="auto"/>
              <w:ind w:firstLine="480"/>
              <w:rPr>
                <w:rFonts w:hint="eastAsia" w:ascii="宋体" w:hAnsi="宋体" w:eastAsia="宋体" w:cs="宋体"/>
                <w:color w:val="000000" w:themeColor="text1"/>
                <w:kern w:val="0"/>
                <w:sz w:val="24"/>
                <w:szCs w:val="24"/>
                <w:highlight w:val="none"/>
                <w14:textFill>
                  <w14:solidFill>
                    <w14:schemeClr w14:val="tx1"/>
                  </w14:solidFill>
                </w14:textFill>
              </w:rPr>
            </w:pPr>
          </w:p>
        </w:tc>
        <w:tc>
          <w:tcPr>
            <w:tcW w:w="1815" w:type="dxa"/>
            <w:vAlign w:val="center"/>
          </w:tcPr>
          <w:p w14:paraId="09258923">
            <w:pPr>
              <w:pStyle w:val="7"/>
              <w:tabs>
                <w:tab w:val="left" w:pos="6880"/>
              </w:tabs>
              <w:spacing w:line="360" w:lineRule="auto"/>
              <w:ind w:firstLine="480"/>
              <w:rPr>
                <w:rFonts w:hint="eastAsia" w:ascii="宋体" w:hAnsi="宋体" w:eastAsia="宋体" w:cs="宋体"/>
                <w:color w:val="000000" w:themeColor="text1"/>
                <w:kern w:val="0"/>
                <w:sz w:val="24"/>
                <w:szCs w:val="24"/>
                <w:highlight w:val="none"/>
                <w14:textFill>
                  <w14:solidFill>
                    <w14:schemeClr w14:val="tx1"/>
                  </w14:solidFill>
                </w14:textFill>
              </w:rPr>
            </w:pPr>
          </w:p>
        </w:tc>
        <w:tc>
          <w:tcPr>
            <w:tcW w:w="1238" w:type="dxa"/>
            <w:vAlign w:val="center"/>
          </w:tcPr>
          <w:p w14:paraId="3988B949">
            <w:pPr>
              <w:pStyle w:val="7"/>
              <w:tabs>
                <w:tab w:val="left" w:pos="6880"/>
              </w:tabs>
              <w:spacing w:line="360" w:lineRule="auto"/>
              <w:ind w:firstLine="480"/>
              <w:rPr>
                <w:rFonts w:hint="eastAsia" w:ascii="宋体" w:hAnsi="宋体" w:eastAsia="宋体" w:cs="宋体"/>
                <w:color w:val="000000" w:themeColor="text1"/>
                <w:kern w:val="0"/>
                <w:sz w:val="24"/>
                <w:szCs w:val="24"/>
                <w:highlight w:val="none"/>
                <w14:textFill>
                  <w14:solidFill>
                    <w14:schemeClr w14:val="tx1"/>
                  </w14:solidFill>
                </w14:textFill>
              </w:rPr>
            </w:pPr>
          </w:p>
        </w:tc>
      </w:tr>
      <w:tr w14:paraId="0215FB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8" w:type="dxa"/>
            <w:vAlign w:val="center"/>
          </w:tcPr>
          <w:p w14:paraId="6A4CED54">
            <w:pPr>
              <w:pStyle w:val="7"/>
              <w:tabs>
                <w:tab w:val="left" w:pos="34"/>
              </w:tabs>
              <w:spacing w:line="360" w:lineRule="auto"/>
              <w:ind w:left="-108" w:firstLine="0" w:firstLineChars="0"/>
              <w:jc w:val="center"/>
              <w:rPr>
                <w:rFonts w:hint="eastAsia" w:ascii="宋体" w:hAnsi="宋体" w:eastAsia="宋体" w:cs="宋体"/>
                <w:color w:val="000000" w:themeColor="text1"/>
                <w:kern w:val="0"/>
                <w:sz w:val="24"/>
                <w:szCs w:val="24"/>
                <w:highlight w:val="none"/>
                <w14:textFill>
                  <w14:solidFill>
                    <w14:schemeClr w14:val="tx1"/>
                  </w14:solidFill>
                </w14:textFill>
              </w:rPr>
            </w:pPr>
          </w:p>
        </w:tc>
        <w:tc>
          <w:tcPr>
            <w:tcW w:w="2519" w:type="dxa"/>
            <w:vAlign w:val="center"/>
          </w:tcPr>
          <w:p w14:paraId="76DEA78D">
            <w:pPr>
              <w:pStyle w:val="7"/>
              <w:tabs>
                <w:tab w:val="left" w:pos="6880"/>
              </w:tabs>
              <w:spacing w:line="360" w:lineRule="auto"/>
              <w:ind w:firstLine="480"/>
              <w:rPr>
                <w:rFonts w:hint="eastAsia" w:ascii="宋体" w:hAnsi="宋体" w:eastAsia="宋体" w:cs="宋体"/>
                <w:color w:val="000000" w:themeColor="text1"/>
                <w:kern w:val="0"/>
                <w:sz w:val="24"/>
                <w:szCs w:val="24"/>
                <w:highlight w:val="none"/>
                <w14:textFill>
                  <w14:solidFill>
                    <w14:schemeClr w14:val="tx1"/>
                  </w14:solidFill>
                </w14:textFill>
              </w:rPr>
            </w:pPr>
          </w:p>
        </w:tc>
        <w:tc>
          <w:tcPr>
            <w:tcW w:w="2393" w:type="dxa"/>
            <w:vAlign w:val="center"/>
          </w:tcPr>
          <w:p w14:paraId="41C2E97C">
            <w:pPr>
              <w:pStyle w:val="7"/>
              <w:tabs>
                <w:tab w:val="left" w:pos="6880"/>
              </w:tabs>
              <w:spacing w:line="360" w:lineRule="auto"/>
              <w:ind w:firstLine="480"/>
              <w:rPr>
                <w:rFonts w:hint="eastAsia" w:ascii="宋体" w:hAnsi="宋体" w:eastAsia="宋体" w:cs="宋体"/>
                <w:color w:val="000000" w:themeColor="text1"/>
                <w:kern w:val="0"/>
                <w:sz w:val="24"/>
                <w:szCs w:val="24"/>
                <w:highlight w:val="none"/>
                <w14:textFill>
                  <w14:solidFill>
                    <w14:schemeClr w14:val="tx1"/>
                  </w14:solidFill>
                </w14:textFill>
              </w:rPr>
            </w:pPr>
          </w:p>
        </w:tc>
        <w:tc>
          <w:tcPr>
            <w:tcW w:w="1815" w:type="dxa"/>
            <w:vAlign w:val="center"/>
          </w:tcPr>
          <w:p w14:paraId="3827432D">
            <w:pPr>
              <w:pStyle w:val="7"/>
              <w:tabs>
                <w:tab w:val="left" w:pos="6880"/>
              </w:tabs>
              <w:spacing w:line="360" w:lineRule="auto"/>
              <w:ind w:firstLine="480"/>
              <w:rPr>
                <w:rFonts w:hint="eastAsia" w:ascii="宋体" w:hAnsi="宋体" w:eastAsia="宋体" w:cs="宋体"/>
                <w:color w:val="000000" w:themeColor="text1"/>
                <w:kern w:val="0"/>
                <w:sz w:val="24"/>
                <w:szCs w:val="24"/>
                <w:highlight w:val="none"/>
                <w14:textFill>
                  <w14:solidFill>
                    <w14:schemeClr w14:val="tx1"/>
                  </w14:solidFill>
                </w14:textFill>
              </w:rPr>
            </w:pPr>
          </w:p>
        </w:tc>
        <w:tc>
          <w:tcPr>
            <w:tcW w:w="1238" w:type="dxa"/>
            <w:vAlign w:val="center"/>
          </w:tcPr>
          <w:p w14:paraId="2B24F342">
            <w:pPr>
              <w:pStyle w:val="7"/>
              <w:tabs>
                <w:tab w:val="left" w:pos="6880"/>
              </w:tabs>
              <w:spacing w:line="360" w:lineRule="auto"/>
              <w:ind w:firstLine="480"/>
              <w:rPr>
                <w:rFonts w:hint="eastAsia" w:ascii="宋体" w:hAnsi="宋体" w:eastAsia="宋体" w:cs="宋体"/>
                <w:color w:val="000000" w:themeColor="text1"/>
                <w:kern w:val="0"/>
                <w:sz w:val="24"/>
                <w:szCs w:val="24"/>
                <w:highlight w:val="none"/>
                <w14:textFill>
                  <w14:solidFill>
                    <w14:schemeClr w14:val="tx1"/>
                  </w14:solidFill>
                </w14:textFill>
              </w:rPr>
            </w:pPr>
          </w:p>
        </w:tc>
      </w:tr>
      <w:tr w14:paraId="300AF6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8" w:type="dxa"/>
            <w:vAlign w:val="center"/>
          </w:tcPr>
          <w:p w14:paraId="0273AF1A">
            <w:pPr>
              <w:pStyle w:val="7"/>
              <w:tabs>
                <w:tab w:val="left" w:pos="34"/>
              </w:tabs>
              <w:spacing w:line="360" w:lineRule="auto"/>
              <w:ind w:left="-108" w:firstLine="0" w:firstLineChars="0"/>
              <w:jc w:val="center"/>
              <w:rPr>
                <w:rFonts w:hint="eastAsia" w:ascii="宋体" w:hAnsi="宋体" w:eastAsia="宋体" w:cs="宋体"/>
                <w:color w:val="000000" w:themeColor="text1"/>
                <w:kern w:val="0"/>
                <w:sz w:val="24"/>
                <w:szCs w:val="24"/>
                <w:highlight w:val="none"/>
                <w14:textFill>
                  <w14:solidFill>
                    <w14:schemeClr w14:val="tx1"/>
                  </w14:solidFill>
                </w14:textFill>
              </w:rPr>
            </w:pPr>
          </w:p>
        </w:tc>
        <w:tc>
          <w:tcPr>
            <w:tcW w:w="2519" w:type="dxa"/>
            <w:vAlign w:val="center"/>
          </w:tcPr>
          <w:p w14:paraId="77997CB7">
            <w:pPr>
              <w:pStyle w:val="7"/>
              <w:tabs>
                <w:tab w:val="left" w:pos="6880"/>
              </w:tabs>
              <w:spacing w:line="360" w:lineRule="auto"/>
              <w:ind w:firstLine="480"/>
              <w:rPr>
                <w:rFonts w:hint="eastAsia" w:ascii="宋体" w:hAnsi="宋体" w:eastAsia="宋体" w:cs="宋体"/>
                <w:color w:val="000000" w:themeColor="text1"/>
                <w:kern w:val="0"/>
                <w:sz w:val="24"/>
                <w:szCs w:val="24"/>
                <w:highlight w:val="none"/>
                <w14:textFill>
                  <w14:solidFill>
                    <w14:schemeClr w14:val="tx1"/>
                  </w14:solidFill>
                </w14:textFill>
              </w:rPr>
            </w:pPr>
          </w:p>
        </w:tc>
        <w:tc>
          <w:tcPr>
            <w:tcW w:w="2393" w:type="dxa"/>
            <w:vAlign w:val="center"/>
          </w:tcPr>
          <w:p w14:paraId="0D809B41">
            <w:pPr>
              <w:pStyle w:val="7"/>
              <w:tabs>
                <w:tab w:val="left" w:pos="6880"/>
              </w:tabs>
              <w:spacing w:line="360" w:lineRule="auto"/>
              <w:ind w:firstLine="480"/>
              <w:rPr>
                <w:rFonts w:hint="eastAsia" w:ascii="宋体" w:hAnsi="宋体" w:eastAsia="宋体" w:cs="宋体"/>
                <w:color w:val="000000" w:themeColor="text1"/>
                <w:kern w:val="0"/>
                <w:sz w:val="24"/>
                <w:szCs w:val="24"/>
                <w:highlight w:val="none"/>
                <w14:textFill>
                  <w14:solidFill>
                    <w14:schemeClr w14:val="tx1"/>
                  </w14:solidFill>
                </w14:textFill>
              </w:rPr>
            </w:pPr>
          </w:p>
        </w:tc>
        <w:tc>
          <w:tcPr>
            <w:tcW w:w="1815" w:type="dxa"/>
            <w:vAlign w:val="center"/>
          </w:tcPr>
          <w:p w14:paraId="5A4EF66F">
            <w:pPr>
              <w:pStyle w:val="7"/>
              <w:tabs>
                <w:tab w:val="left" w:pos="6880"/>
              </w:tabs>
              <w:spacing w:line="360" w:lineRule="auto"/>
              <w:ind w:firstLine="480"/>
              <w:rPr>
                <w:rFonts w:hint="eastAsia" w:ascii="宋体" w:hAnsi="宋体" w:eastAsia="宋体" w:cs="宋体"/>
                <w:color w:val="000000" w:themeColor="text1"/>
                <w:kern w:val="0"/>
                <w:sz w:val="24"/>
                <w:szCs w:val="24"/>
                <w:highlight w:val="none"/>
                <w14:textFill>
                  <w14:solidFill>
                    <w14:schemeClr w14:val="tx1"/>
                  </w14:solidFill>
                </w14:textFill>
              </w:rPr>
            </w:pPr>
          </w:p>
        </w:tc>
        <w:tc>
          <w:tcPr>
            <w:tcW w:w="1238" w:type="dxa"/>
            <w:vAlign w:val="center"/>
          </w:tcPr>
          <w:p w14:paraId="67DC6B2B">
            <w:pPr>
              <w:pStyle w:val="7"/>
              <w:tabs>
                <w:tab w:val="left" w:pos="6880"/>
              </w:tabs>
              <w:spacing w:line="360" w:lineRule="auto"/>
              <w:ind w:firstLine="480"/>
              <w:rPr>
                <w:rFonts w:hint="eastAsia" w:ascii="宋体" w:hAnsi="宋体" w:eastAsia="宋体" w:cs="宋体"/>
                <w:color w:val="000000" w:themeColor="text1"/>
                <w:kern w:val="0"/>
                <w:sz w:val="24"/>
                <w:szCs w:val="24"/>
                <w:highlight w:val="none"/>
                <w14:textFill>
                  <w14:solidFill>
                    <w14:schemeClr w14:val="tx1"/>
                  </w14:solidFill>
                </w14:textFill>
              </w:rPr>
            </w:pPr>
          </w:p>
        </w:tc>
      </w:tr>
      <w:tr w14:paraId="505CB6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8" w:type="dxa"/>
            <w:vAlign w:val="center"/>
          </w:tcPr>
          <w:p w14:paraId="77702E01">
            <w:pPr>
              <w:pStyle w:val="7"/>
              <w:tabs>
                <w:tab w:val="left" w:pos="34"/>
              </w:tabs>
              <w:spacing w:line="360" w:lineRule="auto"/>
              <w:ind w:left="-108" w:firstLine="0" w:firstLineChars="0"/>
              <w:jc w:val="center"/>
              <w:rPr>
                <w:rFonts w:hint="eastAsia" w:ascii="宋体" w:hAnsi="宋体" w:eastAsia="宋体" w:cs="宋体"/>
                <w:color w:val="000000" w:themeColor="text1"/>
                <w:kern w:val="0"/>
                <w:sz w:val="24"/>
                <w:szCs w:val="24"/>
                <w:highlight w:val="none"/>
                <w14:textFill>
                  <w14:solidFill>
                    <w14:schemeClr w14:val="tx1"/>
                  </w14:solidFill>
                </w14:textFill>
              </w:rPr>
            </w:pPr>
          </w:p>
        </w:tc>
        <w:tc>
          <w:tcPr>
            <w:tcW w:w="2519" w:type="dxa"/>
            <w:vAlign w:val="center"/>
          </w:tcPr>
          <w:p w14:paraId="1D951515">
            <w:pPr>
              <w:pStyle w:val="7"/>
              <w:tabs>
                <w:tab w:val="left" w:pos="6880"/>
              </w:tabs>
              <w:spacing w:line="360" w:lineRule="auto"/>
              <w:ind w:firstLine="480"/>
              <w:rPr>
                <w:rFonts w:hint="eastAsia" w:ascii="宋体" w:hAnsi="宋体" w:eastAsia="宋体" w:cs="宋体"/>
                <w:color w:val="000000" w:themeColor="text1"/>
                <w:kern w:val="0"/>
                <w:sz w:val="24"/>
                <w:szCs w:val="24"/>
                <w:highlight w:val="none"/>
                <w14:textFill>
                  <w14:solidFill>
                    <w14:schemeClr w14:val="tx1"/>
                  </w14:solidFill>
                </w14:textFill>
              </w:rPr>
            </w:pPr>
          </w:p>
        </w:tc>
        <w:tc>
          <w:tcPr>
            <w:tcW w:w="2393" w:type="dxa"/>
            <w:vAlign w:val="center"/>
          </w:tcPr>
          <w:p w14:paraId="38D4B4B9">
            <w:pPr>
              <w:pStyle w:val="7"/>
              <w:tabs>
                <w:tab w:val="left" w:pos="6880"/>
              </w:tabs>
              <w:spacing w:line="360" w:lineRule="auto"/>
              <w:ind w:firstLine="480"/>
              <w:rPr>
                <w:rFonts w:hint="eastAsia" w:ascii="宋体" w:hAnsi="宋体" w:eastAsia="宋体" w:cs="宋体"/>
                <w:color w:val="000000" w:themeColor="text1"/>
                <w:kern w:val="0"/>
                <w:sz w:val="24"/>
                <w:szCs w:val="24"/>
                <w:highlight w:val="none"/>
                <w14:textFill>
                  <w14:solidFill>
                    <w14:schemeClr w14:val="tx1"/>
                  </w14:solidFill>
                </w14:textFill>
              </w:rPr>
            </w:pPr>
          </w:p>
        </w:tc>
        <w:tc>
          <w:tcPr>
            <w:tcW w:w="1815" w:type="dxa"/>
            <w:vAlign w:val="center"/>
          </w:tcPr>
          <w:p w14:paraId="4B232AC7">
            <w:pPr>
              <w:pStyle w:val="7"/>
              <w:tabs>
                <w:tab w:val="left" w:pos="6880"/>
              </w:tabs>
              <w:spacing w:line="360" w:lineRule="auto"/>
              <w:ind w:firstLine="480"/>
              <w:rPr>
                <w:rFonts w:hint="eastAsia" w:ascii="宋体" w:hAnsi="宋体" w:eastAsia="宋体" w:cs="宋体"/>
                <w:color w:val="000000" w:themeColor="text1"/>
                <w:kern w:val="0"/>
                <w:sz w:val="24"/>
                <w:szCs w:val="24"/>
                <w:highlight w:val="none"/>
                <w14:textFill>
                  <w14:solidFill>
                    <w14:schemeClr w14:val="tx1"/>
                  </w14:solidFill>
                </w14:textFill>
              </w:rPr>
            </w:pPr>
          </w:p>
        </w:tc>
        <w:tc>
          <w:tcPr>
            <w:tcW w:w="1238" w:type="dxa"/>
            <w:vAlign w:val="center"/>
          </w:tcPr>
          <w:p w14:paraId="040D59F2">
            <w:pPr>
              <w:pStyle w:val="7"/>
              <w:tabs>
                <w:tab w:val="left" w:pos="6880"/>
              </w:tabs>
              <w:spacing w:line="360" w:lineRule="auto"/>
              <w:ind w:firstLine="480"/>
              <w:rPr>
                <w:rFonts w:hint="eastAsia" w:ascii="宋体" w:hAnsi="宋体" w:eastAsia="宋体" w:cs="宋体"/>
                <w:color w:val="000000" w:themeColor="text1"/>
                <w:kern w:val="0"/>
                <w:sz w:val="24"/>
                <w:szCs w:val="24"/>
                <w:highlight w:val="none"/>
                <w14:textFill>
                  <w14:solidFill>
                    <w14:schemeClr w14:val="tx1"/>
                  </w14:solidFill>
                </w14:textFill>
              </w:rPr>
            </w:pPr>
          </w:p>
        </w:tc>
      </w:tr>
      <w:tr w14:paraId="5402C5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8" w:type="dxa"/>
            <w:vAlign w:val="center"/>
          </w:tcPr>
          <w:p w14:paraId="66DD7F8E">
            <w:pPr>
              <w:pStyle w:val="7"/>
              <w:tabs>
                <w:tab w:val="left" w:pos="34"/>
              </w:tabs>
              <w:spacing w:line="360" w:lineRule="auto"/>
              <w:ind w:left="-108" w:firstLine="0" w:firstLineChars="0"/>
              <w:jc w:val="center"/>
              <w:rPr>
                <w:rFonts w:hint="eastAsia" w:ascii="宋体" w:hAnsi="宋体" w:eastAsia="宋体" w:cs="宋体"/>
                <w:color w:val="000000" w:themeColor="text1"/>
                <w:kern w:val="0"/>
                <w:sz w:val="24"/>
                <w:szCs w:val="24"/>
                <w:highlight w:val="none"/>
                <w14:textFill>
                  <w14:solidFill>
                    <w14:schemeClr w14:val="tx1"/>
                  </w14:solidFill>
                </w14:textFill>
              </w:rPr>
            </w:pPr>
          </w:p>
        </w:tc>
        <w:tc>
          <w:tcPr>
            <w:tcW w:w="2519" w:type="dxa"/>
            <w:vAlign w:val="center"/>
          </w:tcPr>
          <w:p w14:paraId="27D5582B">
            <w:pPr>
              <w:pStyle w:val="7"/>
              <w:tabs>
                <w:tab w:val="left" w:pos="6880"/>
              </w:tabs>
              <w:spacing w:line="360" w:lineRule="auto"/>
              <w:ind w:firstLine="480"/>
              <w:rPr>
                <w:rFonts w:hint="eastAsia" w:ascii="宋体" w:hAnsi="宋体" w:eastAsia="宋体" w:cs="宋体"/>
                <w:color w:val="000000" w:themeColor="text1"/>
                <w:kern w:val="0"/>
                <w:sz w:val="24"/>
                <w:szCs w:val="24"/>
                <w:highlight w:val="none"/>
                <w14:textFill>
                  <w14:solidFill>
                    <w14:schemeClr w14:val="tx1"/>
                  </w14:solidFill>
                </w14:textFill>
              </w:rPr>
            </w:pPr>
          </w:p>
        </w:tc>
        <w:tc>
          <w:tcPr>
            <w:tcW w:w="2393" w:type="dxa"/>
            <w:vAlign w:val="center"/>
          </w:tcPr>
          <w:p w14:paraId="73618661">
            <w:pPr>
              <w:pStyle w:val="7"/>
              <w:tabs>
                <w:tab w:val="left" w:pos="6880"/>
              </w:tabs>
              <w:spacing w:line="360" w:lineRule="auto"/>
              <w:ind w:firstLine="480"/>
              <w:rPr>
                <w:rFonts w:hint="eastAsia" w:ascii="宋体" w:hAnsi="宋体" w:eastAsia="宋体" w:cs="宋体"/>
                <w:color w:val="000000" w:themeColor="text1"/>
                <w:kern w:val="0"/>
                <w:sz w:val="24"/>
                <w:szCs w:val="24"/>
                <w:highlight w:val="none"/>
                <w14:textFill>
                  <w14:solidFill>
                    <w14:schemeClr w14:val="tx1"/>
                  </w14:solidFill>
                </w14:textFill>
              </w:rPr>
            </w:pPr>
          </w:p>
        </w:tc>
        <w:tc>
          <w:tcPr>
            <w:tcW w:w="1815" w:type="dxa"/>
            <w:vAlign w:val="center"/>
          </w:tcPr>
          <w:p w14:paraId="2D9DBE03">
            <w:pPr>
              <w:pStyle w:val="7"/>
              <w:tabs>
                <w:tab w:val="left" w:pos="6880"/>
              </w:tabs>
              <w:spacing w:line="360" w:lineRule="auto"/>
              <w:ind w:firstLine="480"/>
              <w:rPr>
                <w:rFonts w:hint="eastAsia" w:ascii="宋体" w:hAnsi="宋体" w:eastAsia="宋体" w:cs="宋体"/>
                <w:color w:val="000000" w:themeColor="text1"/>
                <w:kern w:val="0"/>
                <w:sz w:val="24"/>
                <w:szCs w:val="24"/>
                <w:highlight w:val="none"/>
                <w14:textFill>
                  <w14:solidFill>
                    <w14:schemeClr w14:val="tx1"/>
                  </w14:solidFill>
                </w14:textFill>
              </w:rPr>
            </w:pPr>
          </w:p>
        </w:tc>
        <w:tc>
          <w:tcPr>
            <w:tcW w:w="1238" w:type="dxa"/>
            <w:vAlign w:val="center"/>
          </w:tcPr>
          <w:p w14:paraId="1684A35E">
            <w:pPr>
              <w:pStyle w:val="7"/>
              <w:tabs>
                <w:tab w:val="left" w:pos="6880"/>
              </w:tabs>
              <w:spacing w:line="360" w:lineRule="auto"/>
              <w:ind w:firstLine="480"/>
              <w:rPr>
                <w:rFonts w:hint="eastAsia" w:ascii="宋体" w:hAnsi="宋体" w:eastAsia="宋体" w:cs="宋体"/>
                <w:color w:val="000000" w:themeColor="text1"/>
                <w:kern w:val="0"/>
                <w:sz w:val="24"/>
                <w:szCs w:val="24"/>
                <w:highlight w:val="none"/>
                <w14:textFill>
                  <w14:solidFill>
                    <w14:schemeClr w14:val="tx1"/>
                  </w14:solidFill>
                </w14:textFill>
              </w:rPr>
            </w:pPr>
          </w:p>
        </w:tc>
      </w:tr>
      <w:tr w14:paraId="6D85E5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8" w:type="dxa"/>
            <w:vAlign w:val="center"/>
          </w:tcPr>
          <w:p w14:paraId="7C2EA2F6">
            <w:pPr>
              <w:pStyle w:val="7"/>
              <w:tabs>
                <w:tab w:val="left" w:pos="34"/>
              </w:tabs>
              <w:spacing w:line="360" w:lineRule="auto"/>
              <w:ind w:left="-108" w:firstLine="0" w:firstLineChars="0"/>
              <w:jc w:val="center"/>
              <w:rPr>
                <w:rFonts w:hint="eastAsia" w:ascii="宋体" w:hAnsi="宋体" w:eastAsia="宋体" w:cs="宋体"/>
                <w:color w:val="000000" w:themeColor="text1"/>
                <w:kern w:val="0"/>
                <w:sz w:val="24"/>
                <w:szCs w:val="24"/>
                <w:highlight w:val="none"/>
                <w14:textFill>
                  <w14:solidFill>
                    <w14:schemeClr w14:val="tx1"/>
                  </w14:solidFill>
                </w14:textFill>
              </w:rPr>
            </w:pPr>
          </w:p>
        </w:tc>
        <w:tc>
          <w:tcPr>
            <w:tcW w:w="2519" w:type="dxa"/>
            <w:vAlign w:val="center"/>
          </w:tcPr>
          <w:p w14:paraId="589877BB">
            <w:pPr>
              <w:pStyle w:val="7"/>
              <w:tabs>
                <w:tab w:val="left" w:pos="6880"/>
              </w:tabs>
              <w:spacing w:line="360" w:lineRule="auto"/>
              <w:ind w:firstLine="480"/>
              <w:rPr>
                <w:rFonts w:hint="eastAsia" w:ascii="宋体" w:hAnsi="宋体" w:eastAsia="宋体" w:cs="宋体"/>
                <w:color w:val="000000" w:themeColor="text1"/>
                <w:kern w:val="0"/>
                <w:sz w:val="24"/>
                <w:szCs w:val="24"/>
                <w:highlight w:val="none"/>
                <w14:textFill>
                  <w14:solidFill>
                    <w14:schemeClr w14:val="tx1"/>
                  </w14:solidFill>
                </w14:textFill>
              </w:rPr>
            </w:pPr>
          </w:p>
        </w:tc>
        <w:tc>
          <w:tcPr>
            <w:tcW w:w="2393" w:type="dxa"/>
            <w:vAlign w:val="center"/>
          </w:tcPr>
          <w:p w14:paraId="2182503A">
            <w:pPr>
              <w:pStyle w:val="7"/>
              <w:tabs>
                <w:tab w:val="left" w:pos="6880"/>
              </w:tabs>
              <w:spacing w:line="360" w:lineRule="auto"/>
              <w:ind w:firstLine="480"/>
              <w:rPr>
                <w:rFonts w:hint="eastAsia" w:ascii="宋体" w:hAnsi="宋体" w:eastAsia="宋体" w:cs="宋体"/>
                <w:color w:val="000000" w:themeColor="text1"/>
                <w:kern w:val="0"/>
                <w:sz w:val="24"/>
                <w:szCs w:val="24"/>
                <w:highlight w:val="none"/>
                <w14:textFill>
                  <w14:solidFill>
                    <w14:schemeClr w14:val="tx1"/>
                  </w14:solidFill>
                </w14:textFill>
              </w:rPr>
            </w:pPr>
          </w:p>
        </w:tc>
        <w:tc>
          <w:tcPr>
            <w:tcW w:w="1815" w:type="dxa"/>
            <w:vAlign w:val="center"/>
          </w:tcPr>
          <w:p w14:paraId="0BB72402">
            <w:pPr>
              <w:pStyle w:val="7"/>
              <w:tabs>
                <w:tab w:val="left" w:pos="6880"/>
              </w:tabs>
              <w:spacing w:line="360" w:lineRule="auto"/>
              <w:ind w:firstLine="480"/>
              <w:rPr>
                <w:rFonts w:hint="eastAsia" w:ascii="宋体" w:hAnsi="宋体" w:eastAsia="宋体" w:cs="宋体"/>
                <w:color w:val="000000" w:themeColor="text1"/>
                <w:kern w:val="0"/>
                <w:sz w:val="24"/>
                <w:szCs w:val="24"/>
                <w:highlight w:val="none"/>
                <w14:textFill>
                  <w14:solidFill>
                    <w14:schemeClr w14:val="tx1"/>
                  </w14:solidFill>
                </w14:textFill>
              </w:rPr>
            </w:pPr>
          </w:p>
        </w:tc>
        <w:tc>
          <w:tcPr>
            <w:tcW w:w="1238" w:type="dxa"/>
            <w:vAlign w:val="center"/>
          </w:tcPr>
          <w:p w14:paraId="397481C7">
            <w:pPr>
              <w:pStyle w:val="7"/>
              <w:tabs>
                <w:tab w:val="left" w:pos="6880"/>
              </w:tabs>
              <w:spacing w:line="360" w:lineRule="auto"/>
              <w:ind w:firstLine="480"/>
              <w:rPr>
                <w:rFonts w:hint="eastAsia" w:ascii="宋体" w:hAnsi="宋体" w:eastAsia="宋体" w:cs="宋体"/>
                <w:color w:val="000000" w:themeColor="text1"/>
                <w:kern w:val="0"/>
                <w:sz w:val="24"/>
                <w:szCs w:val="24"/>
                <w:highlight w:val="none"/>
                <w14:textFill>
                  <w14:solidFill>
                    <w14:schemeClr w14:val="tx1"/>
                  </w14:solidFill>
                </w14:textFill>
              </w:rPr>
            </w:pPr>
          </w:p>
        </w:tc>
      </w:tr>
      <w:tr w14:paraId="351121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8" w:type="dxa"/>
            <w:vAlign w:val="center"/>
          </w:tcPr>
          <w:p w14:paraId="3680279D">
            <w:pPr>
              <w:pStyle w:val="7"/>
              <w:tabs>
                <w:tab w:val="left" w:pos="34"/>
              </w:tabs>
              <w:spacing w:line="360" w:lineRule="auto"/>
              <w:ind w:firstLine="120" w:firstLineChars="50"/>
              <w:rPr>
                <w:rFonts w:hint="eastAsia" w:ascii="宋体" w:hAnsi="宋体" w:eastAsia="宋体" w:cs="宋体"/>
                <w:color w:val="000000" w:themeColor="text1"/>
                <w:kern w:val="0"/>
                <w:sz w:val="24"/>
                <w:szCs w:val="24"/>
                <w:highlight w:val="none"/>
                <w14:textFill>
                  <w14:solidFill>
                    <w14:schemeClr w14:val="tx1"/>
                  </w14:solidFill>
                </w14:textFill>
              </w:rPr>
            </w:pPr>
          </w:p>
        </w:tc>
        <w:tc>
          <w:tcPr>
            <w:tcW w:w="2519" w:type="dxa"/>
            <w:vAlign w:val="center"/>
          </w:tcPr>
          <w:p w14:paraId="70520212">
            <w:pPr>
              <w:pStyle w:val="7"/>
              <w:tabs>
                <w:tab w:val="left" w:pos="6880"/>
              </w:tabs>
              <w:spacing w:line="360" w:lineRule="auto"/>
              <w:ind w:firstLine="480"/>
              <w:rPr>
                <w:rFonts w:hint="eastAsia" w:ascii="宋体" w:hAnsi="宋体" w:eastAsia="宋体" w:cs="宋体"/>
                <w:color w:val="000000" w:themeColor="text1"/>
                <w:kern w:val="0"/>
                <w:sz w:val="24"/>
                <w:szCs w:val="24"/>
                <w:highlight w:val="none"/>
                <w14:textFill>
                  <w14:solidFill>
                    <w14:schemeClr w14:val="tx1"/>
                  </w14:solidFill>
                </w14:textFill>
              </w:rPr>
            </w:pPr>
          </w:p>
        </w:tc>
        <w:tc>
          <w:tcPr>
            <w:tcW w:w="2393" w:type="dxa"/>
            <w:vAlign w:val="center"/>
          </w:tcPr>
          <w:p w14:paraId="08377424">
            <w:pPr>
              <w:pStyle w:val="7"/>
              <w:tabs>
                <w:tab w:val="left" w:pos="6880"/>
              </w:tabs>
              <w:spacing w:line="360" w:lineRule="auto"/>
              <w:ind w:firstLine="480"/>
              <w:rPr>
                <w:rFonts w:hint="eastAsia" w:ascii="宋体" w:hAnsi="宋体" w:eastAsia="宋体" w:cs="宋体"/>
                <w:color w:val="000000" w:themeColor="text1"/>
                <w:kern w:val="0"/>
                <w:sz w:val="24"/>
                <w:szCs w:val="24"/>
                <w:highlight w:val="none"/>
                <w14:textFill>
                  <w14:solidFill>
                    <w14:schemeClr w14:val="tx1"/>
                  </w14:solidFill>
                </w14:textFill>
              </w:rPr>
            </w:pPr>
          </w:p>
        </w:tc>
        <w:tc>
          <w:tcPr>
            <w:tcW w:w="1815" w:type="dxa"/>
            <w:vAlign w:val="center"/>
          </w:tcPr>
          <w:p w14:paraId="622F08B0">
            <w:pPr>
              <w:pStyle w:val="7"/>
              <w:tabs>
                <w:tab w:val="left" w:pos="6880"/>
              </w:tabs>
              <w:spacing w:line="360" w:lineRule="auto"/>
              <w:ind w:firstLine="480"/>
              <w:rPr>
                <w:rFonts w:hint="eastAsia" w:ascii="宋体" w:hAnsi="宋体" w:eastAsia="宋体" w:cs="宋体"/>
                <w:color w:val="000000" w:themeColor="text1"/>
                <w:kern w:val="0"/>
                <w:sz w:val="24"/>
                <w:szCs w:val="24"/>
                <w:highlight w:val="none"/>
                <w14:textFill>
                  <w14:solidFill>
                    <w14:schemeClr w14:val="tx1"/>
                  </w14:solidFill>
                </w14:textFill>
              </w:rPr>
            </w:pPr>
          </w:p>
        </w:tc>
        <w:tc>
          <w:tcPr>
            <w:tcW w:w="1238" w:type="dxa"/>
            <w:vAlign w:val="center"/>
          </w:tcPr>
          <w:p w14:paraId="6CDF42B0">
            <w:pPr>
              <w:pStyle w:val="7"/>
              <w:tabs>
                <w:tab w:val="left" w:pos="6880"/>
              </w:tabs>
              <w:spacing w:line="360" w:lineRule="auto"/>
              <w:ind w:firstLine="480"/>
              <w:rPr>
                <w:rFonts w:hint="eastAsia" w:ascii="宋体" w:hAnsi="宋体" w:eastAsia="宋体" w:cs="宋体"/>
                <w:color w:val="000000" w:themeColor="text1"/>
                <w:kern w:val="0"/>
                <w:sz w:val="24"/>
                <w:szCs w:val="24"/>
                <w:highlight w:val="none"/>
                <w14:textFill>
                  <w14:solidFill>
                    <w14:schemeClr w14:val="tx1"/>
                  </w14:solidFill>
                </w14:textFill>
              </w:rPr>
            </w:pPr>
          </w:p>
        </w:tc>
      </w:tr>
      <w:tr w14:paraId="17F458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8" w:type="dxa"/>
            <w:vAlign w:val="center"/>
          </w:tcPr>
          <w:p w14:paraId="4F436985">
            <w:pPr>
              <w:pStyle w:val="7"/>
              <w:tabs>
                <w:tab w:val="left" w:pos="34"/>
              </w:tabs>
              <w:spacing w:line="360" w:lineRule="auto"/>
              <w:ind w:firstLine="120" w:firstLineChars="50"/>
              <w:rPr>
                <w:rFonts w:hint="eastAsia" w:ascii="宋体" w:hAnsi="宋体" w:eastAsia="宋体" w:cs="宋体"/>
                <w:color w:val="000000" w:themeColor="text1"/>
                <w:kern w:val="0"/>
                <w:sz w:val="24"/>
                <w:szCs w:val="24"/>
                <w:highlight w:val="none"/>
                <w14:textFill>
                  <w14:solidFill>
                    <w14:schemeClr w14:val="tx1"/>
                  </w14:solidFill>
                </w14:textFill>
              </w:rPr>
            </w:pPr>
          </w:p>
        </w:tc>
        <w:tc>
          <w:tcPr>
            <w:tcW w:w="2519" w:type="dxa"/>
            <w:vAlign w:val="center"/>
          </w:tcPr>
          <w:p w14:paraId="72334448">
            <w:pPr>
              <w:pStyle w:val="7"/>
              <w:tabs>
                <w:tab w:val="left" w:pos="6880"/>
              </w:tabs>
              <w:spacing w:line="360" w:lineRule="auto"/>
              <w:ind w:firstLine="480"/>
              <w:rPr>
                <w:rFonts w:hint="eastAsia" w:ascii="宋体" w:hAnsi="宋体" w:eastAsia="宋体" w:cs="宋体"/>
                <w:color w:val="000000" w:themeColor="text1"/>
                <w:kern w:val="0"/>
                <w:sz w:val="24"/>
                <w:szCs w:val="24"/>
                <w:highlight w:val="none"/>
                <w14:textFill>
                  <w14:solidFill>
                    <w14:schemeClr w14:val="tx1"/>
                  </w14:solidFill>
                </w14:textFill>
              </w:rPr>
            </w:pPr>
          </w:p>
        </w:tc>
        <w:tc>
          <w:tcPr>
            <w:tcW w:w="2393" w:type="dxa"/>
            <w:vAlign w:val="center"/>
          </w:tcPr>
          <w:p w14:paraId="4A8868F4">
            <w:pPr>
              <w:pStyle w:val="7"/>
              <w:tabs>
                <w:tab w:val="left" w:pos="6880"/>
              </w:tabs>
              <w:spacing w:line="360" w:lineRule="auto"/>
              <w:ind w:firstLine="480"/>
              <w:rPr>
                <w:rFonts w:hint="eastAsia" w:ascii="宋体" w:hAnsi="宋体" w:eastAsia="宋体" w:cs="宋体"/>
                <w:color w:val="000000" w:themeColor="text1"/>
                <w:kern w:val="0"/>
                <w:sz w:val="24"/>
                <w:szCs w:val="24"/>
                <w:highlight w:val="none"/>
                <w14:textFill>
                  <w14:solidFill>
                    <w14:schemeClr w14:val="tx1"/>
                  </w14:solidFill>
                </w14:textFill>
              </w:rPr>
            </w:pPr>
          </w:p>
        </w:tc>
        <w:tc>
          <w:tcPr>
            <w:tcW w:w="1815" w:type="dxa"/>
            <w:vAlign w:val="center"/>
          </w:tcPr>
          <w:p w14:paraId="24B29DB1">
            <w:pPr>
              <w:pStyle w:val="7"/>
              <w:tabs>
                <w:tab w:val="left" w:pos="6880"/>
              </w:tabs>
              <w:spacing w:line="360" w:lineRule="auto"/>
              <w:ind w:firstLine="480"/>
              <w:rPr>
                <w:rFonts w:hint="eastAsia" w:ascii="宋体" w:hAnsi="宋体" w:eastAsia="宋体" w:cs="宋体"/>
                <w:color w:val="000000" w:themeColor="text1"/>
                <w:kern w:val="0"/>
                <w:sz w:val="24"/>
                <w:szCs w:val="24"/>
                <w:highlight w:val="none"/>
                <w14:textFill>
                  <w14:solidFill>
                    <w14:schemeClr w14:val="tx1"/>
                  </w14:solidFill>
                </w14:textFill>
              </w:rPr>
            </w:pPr>
          </w:p>
        </w:tc>
        <w:tc>
          <w:tcPr>
            <w:tcW w:w="1238" w:type="dxa"/>
            <w:vAlign w:val="center"/>
          </w:tcPr>
          <w:p w14:paraId="7CA73624">
            <w:pPr>
              <w:pStyle w:val="7"/>
              <w:tabs>
                <w:tab w:val="left" w:pos="6880"/>
              </w:tabs>
              <w:spacing w:line="360" w:lineRule="auto"/>
              <w:ind w:firstLine="480"/>
              <w:rPr>
                <w:rFonts w:hint="eastAsia" w:ascii="宋体" w:hAnsi="宋体" w:eastAsia="宋体" w:cs="宋体"/>
                <w:color w:val="000000" w:themeColor="text1"/>
                <w:kern w:val="0"/>
                <w:sz w:val="24"/>
                <w:szCs w:val="24"/>
                <w:highlight w:val="none"/>
                <w14:textFill>
                  <w14:solidFill>
                    <w14:schemeClr w14:val="tx1"/>
                  </w14:solidFill>
                </w14:textFill>
              </w:rPr>
            </w:pPr>
          </w:p>
        </w:tc>
      </w:tr>
    </w:tbl>
    <w:p w14:paraId="0AC67F09">
      <w:pPr>
        <w:ind w:firstLine="482"/>
        <w:rPr>
          <w:rFonts w:hint="eastAsia" w:ascii="宋体" w:hAnsi="宋体" w:eastAsia="宋体" w:cs="宋体"/>
          <w:color w:val="000000" w:themeColor="text1"/>
          <w:sz w:val="24"/>
          <w:szCs w:val="24"/>
          <w:highlight w:val="none"/>
          <w14:textFill>
            <w14:solidFill>
              <w14:schemeClr w14:val="tx1"/>
            </w14:solidFill>
          </w14:textFill>
        </w:rPr>
      </w:pPr>
    </w:p>
    <w:p w14:paraId="1C2BA847">
      <w:pPr>
        <w:ind w:firstLine="482"/>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说明：</w:t>
      </w:r>
    </w:p>
    <w:p w14:paraId="42573CDD">
      <w:pPr>
        <w:ind w:firstLine="480" w:firstLineChars="200"/>
        <w:rPr>
          <w:rFonts w:hint="eastAsia" w:ascii="宋体" w:hAnsi="宋体" w:eastAsia="宋体" w:cs="宋体"/>
          <w:b/>
          <w:bCs/>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1、本表只填写投标文件中与招标文件要求有偏离（包括正偏离和负偏离）的内容，投标文件中服务应答响应与招标文件要求完全一致的，不用在此表中列出，但必须提交空白表。</w:t>
      </w:r>
    </w:p>
    <w:p w14:paraId="4496C1D8">
      <w:pPr>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2、按照招标项目服务要求的顺序对应填写。</w:t>
      </w:r>
    </w:p>
    <w:p w14:paraId="505ED942">
      <w:pPr>
        <w:spacing w:after="120"/>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 xml:space="preserve">3、供应商必须据实填写，不得虚假填写，否则将取消其投标或中标资格。                  </w:t>
      </w:r>
    </w:p>
    <w:p w14:paraId="5C4F7448">
      <w:pPr>
        <w:ind w:firstLine="482"/>
        <w:rPr>
          <w:rFonts w:hint="eastAsia" w:ascii="宋体" w:hAnsi="宋体" w:eastAsia="宋体" w:cs="宋体"/>
          <w:color w:val="000000" w:themeColor="text1"/>
          <w:sz w:val="24"/>
          <w:szCs w:val="24"/>
          <w:highlight w:val="none"/>
          <w14:textFill>
            <w14:solidFill>
              <w14:schemeClr w14:val="tx1"/>
            </w14:solidFill>
          </w14:textFill>
        </w:rPr>
      </w:pPr>
    </w:p>
    <w:p w14:paraId="1AE3AAEF">
      <w:pPr>
        <w:spacing w:line="280" w:lineRule="exact"/>
        <w:ind w:right="540" w:rightChars="257" w:firstLine="482"/>
        <w:jc w:val="left"/>
        <w:rPr>
          <w:rFonts w:hint="eastAsia" w:ascii="宋体" w:hAnsi="宋体" w:eastAsia="宋体" w:cs="宋体"/>
          <w:color w:val="000000" w:themeColor="text1"/>
          <w:sz w:val="24"/>
          <w:szCs w:val="24"/>
          <w:highlight w:val="none"/>
          <w14:textFill>
            <w14:solidFill>
              <w14:schemeClr w14:val="tx1"/>
            </w14:solidFill>
          </w14:textFill>
        </w:rPr>
      </w:pPr>
    </w:p>
    <w:p w14:paraId="3296314C">
      <w:pPr>
        <w:spacing w:line="280" w:lineRule="exact"/>
        <w:ind w:right="540" w:rightChars="257" w:firstLine="482"/>
        <w:jc w:val="left"/>
        <w:rPr>
          <w:rFonts w:hint="eastAsia" w:ascii="宋体" w:hAnsi="宋体" w:eastAsia="宋体" w:cs="宋体"/>
          <w:color w:val="000000" w:themeColor="text1"/>
          <w:sz w:val="24"/>
          <w:szCs w:val="24"/>
          <w:highlight w:val="none"/>
          <w:u w:val="single"/>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投标人</w:t>
      </w:r>
      <w:r>
        <w:rPr>
          <w:rFonts w:hint="eastAsia" w:ascii="宋体" w:hAnsi="宋体" w:eastAsia="宋体" w:cs="宋体"/>
          <w:color w:val="000000" w:themeColor="text1"/>
          <w:sz w:val="24"/>
          <w:szCs w:val="24"/>
          <w:highlight w:val="none"/>
          <w14:textFill>
            <w14:solidFill>
              <w14:schemeClr w14:val="tx1"/>
            </w14:solidFill>
          </w14:textFill>
        </w:rPr>
        <w:t>名称：</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投标人全称</w:t>
      </w:r>
      <w:r>
        <w:rPr>
          <w:rFonts w:hint="eastAsia" w:ascii="宋体" w:hAnsi="宋体" w:eastAsia="宋体" w:cs="宋体"/>
          <w:color w:val="000000" w:themeColor="text1"/>
          <w:sz w:val="24"/>
          <w:szCs w:val="24"/>
          <w:highlight w:val="none"/>
          <w:u w:val="single"/>
          <w14:textFill>
            <w14:solidFill>
              <w14:schemeClr w14:val="tx1"/>
            </w14:solidFill>
          </w14:textFill>
        </w:rPr>
        <w:t xml:space="preserve">加盖单位公章）      </w:t>
      </w:r>
    </w:p>
    <w:p w14:paraId="34BD88DC">
      <w:pPr>
        <w:spacing w:line="280" w:lineRule="exact"/>
        <w:ind w:right="540" w:rightChars="257" w:firstLine="482"/>
        <w:jc w:val="left"/>
        <w:rPr>
          <w:rFonts w:hint="eastAsia" w:ascii="宋体" w:hAnsi="宋体" w:eastAsia="宋体" w:cs="宋体"/>
          <w:color w:val="000000" w:themeColor="text1"/>
          <w:sz w:val="24"/>
          <w:szCs w:val="24"/>
          <w:highlight w:val="none"/>
          <w14:textFill>
            <w14:solidFill>
              <w14:schemeClr w14:val="tx1"/>
            </w14:solidFill>
          </w14:textFill>
        </w:rPr>
      </w:pPr>
    </w:p>
    <w:p w14:paraId="16DBDA49">
      <w:pPr>
        <w:spacing w:line="500" w:lineRule="exact"/>
        <w:ind w:firstLine="498"/>
        <w:jc w:val="left"/>
        <w:rPr>
          <w:rFonts w:hint="eastAsia" w:ascii="宋体" w:hAnsi="宋体" w:eastAsia="宋体" w:cs="宋体"/>
          <w:color w:val="000000" w:themeColor="text1"/>
          <w:spacing w:val="4"/>
          <w:sz w:val="24"/>
          <w:szCs w:val="24"/>
          <w:highlight w:val="none"/>
          <w14:textFill>
            <w14:solidFill>
              <w14:schemeClr w14:val="tx1"/>
            </w14:solidFill>
          </w14:textFill>
        </w:rPr>
      </w:pPr>
      <w:r>
        <w:rPr>
          <w:rFonts w:hint="eastAsia" w:ascii="宋体" w:hAnsi="宋体" w:eastAsia="宋体" w:cs="宋体"/>
          <w:color w:val="000000" w:themeColor="text1"/>
          <w:spacing w:val="4"/>
          <w:sz w:val="24"/>
          <w:szCs w:val="24"/>
          <w:highlight w:val="none"/>
          <w14:textFill>
            <w14:solidFill>
              <w14:schemeClr w14:val="tx1"/>
            </w14:solidFill>
          </w14:textFill>
        </w:rPr>
        <w:t>法定代表人或被授权人：</w:t>
      </w:r>
      <w:r>
        <w:rPr>
          <w:rFonts w:hint="eastAsia" w:ascii="宋体" w:hAnsi="宋体" w:eastAsia="宋体" w:cs="宋体"/>
          <w:color w:val="000000" w:themeColor="text1"/>
          <w:spacing w:val="4"/>
          <w:sz w:val="24"/>
          <w:szCs w:val="24"/>
          <w:highlight w:val="none"/>
          <w:u w:val="single"/>
          <w14:textFill>
            <w14:solidFill>
              <w14:schemeClr w14:val="tx1"/>
            </w14:solidFill>
          </w14:textFill>
        </w:rPr>
        <w:t xml:space="preserve">      </w:t>
      </w:r>
      <w:r>
        <w:rPr>
          <w:rFonts w:hint="eastAsia" w:ascii="宋体" w:hAnsi="宋体" w:eastAsia="宋体" w:cs="宋体"/>
          <w:color w:val="000000" w:themeColor="text1"/>
          <w:spacing w:val="4"/>
          <w:sz w:val="24"/>
          <w:szCs w:val="24"/>
          <w:highlight w:val="none"/>
          <w14:textFill>
            <w14:solidFill>
              <w14:schemeClr w14:val="tx1"/>
            </w14:solidFill>
          </w14:textFill>
        </w:rPr>
        <w:t>（签字或盖章）</w:t>
      </w:r>
    </w:p>
    <w:p w14:paraId="18EC4293">
      <w:pPr>
        <w:spacing w:line="280" w:lineRule="exact"/>
        <w:ind w:right="540" w:rightChars="257" w:firstLine="482"/>
        <w:jc w:val="left"/>
        <w:rPr>
          <w:rFonts w:hint="eastAsia" w:ascii="宋体" w:hAnsi="宋体" w:eastAsia="宋体" w:cs="宋体"/>
          <w:color w:val="000000" w:themeColor="text1"/>
          <w:sz w:val="24"/>
          <w:szCs w:val="24"/>
          <w:highlight w:val="none"/>
          <w14:textFill>
            <w14:solidFill>
              <w14:schemeClr w14:val="tx1"/>
            </w14:solidFill>
          </w14:textFill>
        </w:rPr>
      </w:pPr>
    </w:p>
    <w:p w14:paraId="21A1EA93">
      <w:pPr>
        <w:spacing w:line="400" w:lineRule="exact"/>
        <w:ind w:firstLine="458"/>
        <w:rPr>
          <w:rFonts w:hint="eastAsia" w:ascii="宋体" w:hAnsi="宋体" w:eastAsia="宋体" w:cs="宋体"/>
          <w:color w:val="000000" w:themeColor="text1"/>
          <w:spacing w:val="-3"/>
          <w:sz w:val="24"/>
          <w:szCs w:val="24"/>
          <w:highlight w:val="none"/>
          <w14:textFill>
            <w14:solidFill>
              <w14:schemeClr w14:val="tx1"/>
            </w14:solidFill>
          </w14:textFill>
        </w:rPr>
      </w:pPr>
      <w:r>
        <w:rPr>
          <w:rFonts w:hint="eastAsia" w:ascii="宋体" w:hAnsi="宋体" w:eastAsia="宋体" w:cs="宋体"/>
          <w:color w:val="000000" w:themeColor="text1"/>
          <w:spacing w:val="-6"/>
          <w:sz w:val="24"/>
          <w:szCs w:val="24"/>
          <w:highlight w:val="none"/>
          <w14:textFill>
            <w14:solidFill>
              <w14:schemeClr w14:val="tx1"/>
            </w14:solidFill>
          </w14:textFill>
        </w:rPr>
        <w:t>日期：</w:t>
      </w:r>
      <w:r>
        <w:rPr>
          <w:rFonts w:hint="eastAsia" w:ascii="宋体" w:hAnsi="宋体" w:eastAsia="宋体" w:cs="宋体"/>
          <w:color w:val="000000" w:themeColor="text1"/>
          <w:spacing w:val="-6"/>
          <w:sz w:val="24"/>
          <w:szCs w:val="24"/>
          <w:highlight w:val="none"/>
          <w:u w:val="single"/>
          <w14:textFill>
            <w14:solidFill>
              <w14:schemeClr w14:val="tx1"/>
            </w14:solidFill>
          </w14:textFill>
        </w:rPr>
        <w:t xml:space="preserve">     </w:t>
      </w:r>
      <w:r>
        <w:rPr>
          <w:rFonts w:hint="eastAsia" w:ascii="宋体" w:hAnsi="宋体" w:eastAsia="宋体" w:cs="宋体"/>
          <w:color w:val="000000" w:themeColor="text1"/>
          <w:spacing w:val="-3"/>
          <w:sz w:val="24"/>
          <w:szCs w:val="24"/>
          <w:highlight w:val="none"/>
          <w14:textFill>
            <w14:solidFill>
              <w14:schemeClr w14:val="tx1"/>
            </w14:solidFill>
          </w14:textFill>
        </w:rPr>
        <w:t>年</w:t>
      </w:r>
      <w:r>
        <w:rPr>
          <w:rFonts w:hint="eastAsia" w:ascii="宋体" w:hAnsi="宋体" w:eastAsia="宋体" w:cs="宋体"/>
          <w:color w:val="000000" w:themeColor="text1"/>
          <w:spacing w:val="-3"/>
          <w:sz w:val="24"/>
          <w:szCs w:val="24"/>
          <w:highlight w:val="none"/>
          <w:u w:val="single"/>
          <w14:textFill>
            <w14:solidFill>
              <w14:schemeClr w14:val="tx1"/>
            </w14:solidFill>
          </w14:textFill>
        </w:rPr>
        <w:t xml:space="preserve">    </w:t>
      </w:r>
      <w:r>
        <w:rPr>
          <w:rFonts w:hint="eastAsia" w:ascii="宋体" w:hAnsi="宋体" w:eastAsia="宋体" w:cs="宋体"/>
          <w:color w:val="000000" w:themeColor="text1"/>
          <w:spacing w:val="-3"/>
          <w:sz w:val="24"/>
          <w:szCs w:val="24"/>
          <w:highlight w:val="none"/>
          <w14:textFill>
            <w14:solidFill>
              <w14:schemeClr w14:val="tx1"/>
            </w14:solidFill>
          </w14:textFill>
        </w:rPr>
        <w:t xml:space="preserve"> 月</w:t>
      </w:r>
      <w:r>
        <w:rPr>
          <w:rFonts w:hint="eastAsia" w:ascii="宋体" w:hAnsi="宋体" w:eastAsia="宋体" w:cs="宋体"/>
          <w:color w:val="000000" w:themeColor="text1"/>
          <w:spacing w:val="-3"/>
          <w:sz w:val="24"/>
          <w:szCs w:val="24"/>
          <w:highlight w:val="none"/>
          <w:u w:val="single"/>
          <w14:textFill>
            <w14:solidFill>
              <w14:schemeClr w14:val="tx1"/>
            </w14:solidFill>
          </w14:textFill>
        </w:rPr>
        <w:t xml:space="preserve">     </w:t>
      </w:r>
      <w:r>
        <w:rPr>
          <w:rFonts w:hint="eastAsia" w:ascii="宋体" w:hAnsi="宋体" w:eastAsia="宋体" w:cs="宋体"/>
          <w:color w:val="000000" w:themeColor="text1"/>
          <w:spacing w:val="-3"/>
          <w:sz w:val="24"/>
          <w:szCs w:val="24"/>
          <w:highlight w:val="none"/>
          <w14:textFill>
            <w14:solidFill>
              <w14:schemeClr w14:val="tx1"/>
            </w14:solidFill>
          </w14:textFill>
        </w:rPr>
        <w:t>日</w:t>
      </w:r>
    </w:p>
    <w:p w14:paraId="286A5F79">
      <w:pPr>
        <w:rPr>
          <w:rFonts w:hint="eastAsia" w:ascii="宋体" w:hAnsi="宋体" w:eastAsia="宋体" w:cs="宋体"/>
          <w:b/>
          <w:bCs/>
          <w:spacing w:val="-4"/>
          <w:sz w:val="24"/>
          <w:szCs w:val="24"/>
          <w:highlight w:val="none"/>
          <w:lang w:val="en-US" w:eastAsia="zh-CN"/>
        </w:rPr>
      </w:pPr>
      <w:r>
        <w:rPr>
          <w:rFonts w:hint="eastAsia" w:ascii="宋体" w:hAnsi="宋体" w:eastAsia="宋体" w:cs="宋体"/>
          <w:b/>
          <w:bCs/>
          <w:spacing w:val="-4"/>
          <w:sz w:val="24"/>
          <w:szCs w:val="24"/>
          <w:highlight w:val="none"/>
          <w:lang w:val="en-US" w:eastAsia="zh-CN"/>
        </w:rPr>
        <w:br w:type="page"/>
      </w:r>
    </w:p>
    <w:p w14:paraId="7878C183">
      <w:pPr>
        <w:pageBreakBefore w:val="0"/>
        <w:overflowPunct/>
        <w:topLinePunct w:val="0"/>
        <w:bidi w:val="0"/>
        <w:spacing w:line="360" w:lineRule="auto"/>
        <w:jc w:val="left"/>
        <w:rPr>
          <w:rFonts w:hint="eastAsia" w:ascii="宋体" w:hAnsi="宋体" w:eastAsia="宋体" w:cs="宋体"/>
          <w:b/>
          <w:bCs/>
          <w:spacing w:val="-4"/>
          <w:sz w:val="24"/>
          <w:szCs w:val="24"/>
          <w:highlight w:val="none"/>
          <w:lang w:val="en-US" w:eastAsia="zh-CN"/>
        </w:rPr>
      </w:pPr>
      <w:r>
        <w:rPr>
          <w:rFonts w:hint="eastAsia" w:ascii="宋体" w:hAnsi="宋体" w:eastAsia="宋体" w:cs="宋体"/>
          <w:b/>
          <w:bCs/>
          <w:spacing w:val="-4"/>
          <w:sz w:val="24"/>
          <w:szCs w:val="24"/>
          <w:highlight w:val="none"/>
          <w:lang w:val="en-US" w:eastAsia="zh-CN"/>
        </w:rPr>
        <w:t>附件5：</w:t>
      </w:r>
    </w:p>
    <w:p w14:paraId="7B9C0C1A">
      <w:pPr>
        <w:pageBreakBefore w:val="0"/>
        <w:overflowPunct/>
        <w:topLinePunct w:val="0"/>
        <w:bidi w:val="0"/>
        <w:spacing w:line="360" w:lineRule="auto"/>
        <w:jc w:val="center"/>
        <w:rPr>
          <w:rFonts w:hint="eastAsia" w:ascii="宋体" w:hAnsi="宋体" w:eastAsia="宋体" w:cs="宋体"/>
          <w:b/>
          <w:bCs/>
          <w:spacing w:val="2"/>
          <w:sz w:val="24"/>
          <w:szCs w:val="24"/>
          <w:highlight w:val="none"/>
          <w:lang w:val="en-US" w:eastAsia="zh-CN"/>
        </w:rPr>
      </w:pPr>
      <w:r>
        <w:rPr>
          <w:rFonts w:hint="eastAsia" w:ascii="宋体" w:hAnsi="宋体" w:eastAsia="宋体" w:cs="宋体"/>
          <w:b/>
          <w:bCs/>
          <w:spacing w:val="2"/>
          <w:sz w:val="24"/>
          <w:szCs w:val="24"/>
          <w:highlight w:val="none"/>
          <w:lang w:val="en-US" w:eastAsia="zh-CN"/>
        </w:rPr>
        <w:t>类似业绩</w:t>
      </w:r>
    </w:p>
    <w:p w14:paraId="70C2B3E5">
      <w:pPr>
        <w:pStyle w:val="22"/>
        <w:pageBreakBefore w:val="0"/>
        <w:overflowPunct/>
        <w:topLinePunct w:val="0"/>
        <w:bidi w:val="0"/>
        <w:spacing w:line="360" w:lineRule="auto"/>
        <w:rPr>
          <w:rFonts w:hint="eastAsia" w:ascii="宋体" w:hAnsi="宋体" w:eastAsia="宋体" w:cs="宋体"/>
          <w:sz w:val="24"/>
          <w:szCs w:val="24"/>
          <w:highlight w:val="none"/>
        </w:rPr>
      </w:pPr>
    </w:p>
    <w:tbl>
      <w:tblPr>
        <w:tblStyle w:val="3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786"/>
        <w:gridCol w:w="2181"/>
        <w:gridCol w:w="1746"/>
        <w:gridCol w:w="1297"/>
        <w:gridCol w:w="1950"/>
        <w:gridCol w:w="1114"/>
      </w:tblGrid>
      <w:tr w14:paraId="1030C92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8" w:hRule="atLeast"/>
        </w:trPr>
        <w:tc>
          <w:tcPr>
            <w:tcW w:w="786" w:type="dxa"/>
            <w:noWrap w:val="0"/>
            <w:vAlign w:val="center"/>
          </w:tcPr>
          <w:p w14:paraId="51BD97BA">
            <w:pPr>
              <w:pageBreakBefore w:val="0"/>
              <w:overflowPunct/>
              <w:topLinePunct w:val="0"/>
              <w:bidi w:val="0"/>
              <w:spacing w:before="120" w:beforeLines="50" w:after="240" w:afterLines="100" w:line="360" w:lineRule="auto"/>
              <w:jc w:val="center"/>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序号</w:t>
            </w:r>
          </w:p>
        </w:tc>
        <w:tc>
          <w:tcPr>
            <w:tcW w:w="2181" w:type="dxa"/>
            <w:noWrap w:val="0"/>
            <w:vAlign w:val="center"/>
          </w:tcPr>
          <w:p w14:paraId="07061599">
            <w:pPr>
              <w:pageBreakBefore w:val="0"/>
              <w:overflowPunct/>
              <w:topLinePunct w:val="0"/>
              <w:bidi w:val="0"/>
              <w:spacing w:before="120" w:beforeLines="50" w:after="240" w:afterLines="100" w:line="360" w:lineRule="auto"/>
              <w:jc w:val="center"/>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项目名称</w:t>
            </w:r>
          </w:p>
        </w:tc>
        <w:tc>
          <w:tcPr>
            <w:tcW w:w="1746" w:type="dxa"/>
            <w:noWrap w:val="0"/>
            <w:vAlign w:val="center"/>
          </w:tcPr>
          <w:p w14:paraId="1943D5C6">
            <w:pPr>
              <w:pageBreakBefore w:val="0"/>
              <w:overflowPunct/>
              <w:topLinePunct w:val="0"/>
              <w:bidi w:val="0"/>
              <w:spacing w:before="120" w:beforeLines="50" w:after="240" w:afterLines="100" w:line="360" w:lineRule="auto"/>
              <w:jc w:val="center"/>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委托人名称</w:t>
            </w:r>
          </w:p>
        </w:tc>
        <w:tc>
          <w:tcPr>
            <w:tcW w:w="1297" w:type="dxa"/>
            <w:noWrap w:val="0"/>
            <w:vAlign w:val="center"/>
          </w:tcPr>
          <w:p w14:paraId="3A4CF574">
            <w:pPr>
              <w:pageBreakBefore w:val="0"/>
              <w:overflowPunct/>
              <w:topLinePunct w:val="0"/>
              <w:bidi w:val="0"/>
              <w:spacing w:before="120" w:beforeLines="50" w:after="240" w:afterLines="100" w:line="360" w:lineRule="auto"/>
              <w:jc w:val="center"/>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合同金额</w:t>
            </w:r>
          </w:p>
        </w:tc>
        <w:tc>
          <w:tcPr>
            <w:tcW w:w="1950" w:type="dxa"/>
            <w:noWrap w:val="0"/>
            <w:vAlign w:val="center"/>
          </w:tcPr>
          <w:p w14:paraId="31F50BB4">
            <w:pPr>
              <w:pageBreakBefore w:val="0"/>
              <w:overflowPunct/>
              <w:topLinePunct w:val="0"/>
              <w:bidi w:val="0"/>
              <w:spacing w:before="120" w:beforeLines="50" w:after="240" w:afterLines="100" w:line="360" w:lineRule="auto"/>
              <w:jc w:val="center"/>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合同签订时间</w:t>
            </w:r>
          </w:p>
        </w:tc>
        <w:tc>
          <w:tcPr>
            <w:tcW w:w="1114" w:type="dxa"/>
            <w:noWrap w:val="0"/>
            <w:vAlign w:val="center"/>
          </w:tcPr>
          <w:p w14:paraId="544B66BB">
            <w:pPr>
              <w:pageBreakBefore w:val="0"/>
              <w:overflowPunct/>
              <w:topLinePunct w:val="0"/>
              <w:bidi w:val="0"/>
              <w:spacing w:before="120" w:beforeLines="50" w:after="240" w:afterLines="100" w:line="360" w:lineRule="auto"/>
              <w:jc w:val="center"/>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备注</w:t>
            </w:r>
          </w:p>
        </w:tc>
      </w:tr>
      <w:tr w14:paraId="3613E49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50" w:hRule="atLeast"/>
        </w:trPr>
        <w:tc>
          <w:tcPr>
            <w:tcW w:w="786" w:type="dxa"/>
            <w:noWrap w:val="0"/>
            <w:vAlign w:val="center"/>
          </w:tcPr>
          <w:p w14:paraId="4D66F981">
            <w:pPr>
              <w:pageBreakBefore w:val="0"/>
              <w:overflowPunct/>
              <w:topLinePunct w:val="0"/>
              <w:bidi w:val="0"/>
              <w:spacing w:before="120" w:beforeLines="50" w:after="240" w:afterLines="100" w:line="360" w:lineRule="auto"/>
              <w:ind w:firstLine="210"/>
              <w:jc w:val="center"/>
              <w:rPr>
                <w:rFonts w:hint="eastAsia" w:ascii="宋体" w:hAnsi="宋体" w:eastAsia="宋体" w:cs="宋体"/>
                <w:sz w:val="24"/>
                <w:szCs w:val="24"/>
                <w:highlight w:val="none"/>
              </w:rPr>
            </w:pPr>
          </w:p>
        </w:tc>
        <w:tc>
          <w:tcPr>
            <w:tcW w:w="2181" w:type="dxa"/>
            <w:noWrap w:val="0"/>
            <w:vAlign w:val="center"/>
          </w:tcPr>
          <w:p w14:paraId="5803E27E">
            <w:pPr>
              <w:pageBreakBefore w:val="0"/>
              <w:overflowPunct/>
              <w:topLinePunct w:val="0"/>
              <w:bidi w:val="0"/>
              <w:spacing w:before="120" w:beforeLines="50" w:after="240" w:afterLines="100" w:line="360" w:lineRule="auto"/>
              <w:ind w:firstLine="210"/>
              <w:jc w:val="center"/>
              <w:rPr>
                <w:rFonts w:hint="eastAsia" w:ascii="宋体" w:hAnsi="宋体" w:eastAsia="宋体" w:cs="宋体"/>
                <w:sz w:val="24"/>
                <w:szCs w:val="24"/>
                <w:highlight w:val="none"/>
              </w:rPr>
            </w:pPr>
          </w:p>
        </w:tc>
        <w:tc>
          <w:tcPr>
            <w:tcW w:w="1746" w:type="dxa"/>
            <w:noWrap w:val="0"/>
            <w:vAlign w:val="center"/>
          </w:tcPr>
          <w:p w14:paraId="737A9597">
            <w:pPr>
              <w:pageBreakBefore w:val="0"/>
              <w:overflowPunct/>
              <w:topLinePunct w:val="0"/>
              <w:bidi w:val="0"/>
              <w:spacing w:before="120" w:beforeLines="50" w:after="240" w:afterLines="100" w:line="360" w:lineRule="auto"/>
              <w:ind w:firstLine="210"/>
              <w:jc w:val="center"/>
              <w:rPr>
                <w:rFonts w:hint="eastAsia" w:ascii="宋体" w:hAnsi="宋体" w:eastAsia="宋体" w:cs="宋体"/>
                <w:sz w:val="24"/>
                <w:szCs w:val="24"/>
                <w:highlight w:val="none"/>
              </w:rPr>
            </w:pPr>
          </w:p>
        </w:tc>
        <w:tc>
          <w:tcPr>
            <w:tcW w:w="1297" w:type="dxa"/>
            <w:noWrap w:val="0"/>
            <w:vAlign w:val="center"/>
          </w:tcPr>
          <w:p w14:paraId="0AE6613B">
            <w:pPr>
              <w:pageBreakBefore w:val="0"/>
              <w:overflowPunct/>
              <w:topLinePunct w:val="0"/>
              <w:bidi w:val="0"/>
              <w:spacing w:before="120" w:beforeLines="50" w:after="240" w:afterLines="100" w:line="360" w:lineRule="auto"/>
              <w:ind w:firstLine="210"/>
              <w:jc w:val="center"/>
              <w:rPr>
                <w:rFonts w:hint="eastAsia" w:ascii="宋体" w:hAnsi="宋体" w:eastAsia="宋体" w:cs="宋体"/>
                <w:sz w:val="24"/>
                <w:szCs w:val="24"/>
                <w:highlight w:val="none"/>
              </w:rPr>
            </w:pPr>
          </w:p>
        </w:tc>
        <w:tc>
          <w:tcPr>
            <w:tcW w:w="1950" w:type="dxa"/>
            <w:noWrap w:val="0"/>
            <w:vAlign w:val="center"/>
          </w:tcPr>
          <w:p w14:paraId="55F35365">
            <w:pPr>
              <w:pageBreakBefore w:val="0"/>
              <w:overflowPunct/>
              <w:topLinePunct w:val="0"/>
              <w:bidi w:val="0"/>
              <w:spacing w:before="120" w:beforeLines="50" w:after="240" w:afterLines="100" w:line="360" w:lineRule="auto"/>
              <w:ind w:firstLine="210"/>
              <w:jc w:val="center"/>
              <w:rPr>
                <w:rFonts w:hint="eastAsia" w:ascii="宋体" w:hAnsi="宋体" w:eastAsia="宋体" w:cs="宋体"/>
                <w:sz w:val="24"/>
                <w:szCs w:val="24"/>
                <w:highlight w:val="none"/>
              </w:rPr>
            </w:pPr>
          </w:p>
        </w:tc>
        <w:tc>
          <w:tcPr>
            <w:tcW w:w="1114" w:type="dxa"/>
            <w:noWrap w:val="0"/>
            <w:vAlign w:val="center"/>
          </w:tcPr>
          <w:p w14:paraId="31873B02">
            <w:pPr>
              <w:pageBreakBefore w:val="0"/>
              <w:overflowPunct/>
              <w:topLinePunct w:val="0"/>
              <w:bidi w:val="0"/>
              <w:spacing w:before="120" w:beforeLines="50" w:after="240" w:afterLines="100" w:line="360" w:lineRule="auto"/>
              <w:ind w:firstLine="210"/>
              <w:jc w:val="center"/>
              <w:rPr>
                <w:rFonts w:hint="eastAsia" w:ascii="宋体" w:hAnsi="宋体" w:eastAsia="宋体" w:cs="宋体"/>
                <w:sz w:val="24"/>
                <w:szCs w:val="24"/>
                <w:highlight w:val="none"/>
              </w:rPr>
            </w:pPr>
          </w:p>
        </w:tc>
      </w:tr>
      <w:tr w14:paraId="150734B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50" w:hRule="atLeast"/>
        </w:trPr>
        <w:tc>
          <w:tcPr>
            <w:tcW w:w="786" w:type="dxa"/>
            <w:noWrap w:val="0"/>
            <w:vAlign w:val="center"/>
          </w:tcPr>
          <w:p w14:paraId="2717083E">
            <w:pPr>
              <w:pageBreakBefore w:val="0"/>
              <w:overflowPunct/>
              <w:topLinePunct w:val="0"/>
              <w:bidi w:val="0"/>
              <w:spacing w:before="120" w:beforeLines="50" w:after="240" w:afterLines="100" w:line="360" w:lineRule="auto"/>
              <w:ind w:firstLine="210"/>
              <w:jc w:val="center"/>
              <w:rPr>
                <w:rFonts w:hint="eastAsia" w:ascii="宋体" w:hAnsi="宋体" w:eastAsia="宋体" w:cs="宋体"/>
                <w:sz w:val="24"/>
                <w:szCs w:val="24"/>
                <w:highlight w:val="none"/>
              </w:rPr>
            </w:pPr>
          </w:p>
        </w:tc>
        <w:tc>
          <w:tcPr>
            <w:tcW w:w="2181" w:type="dxa"/>
            <w:noWrap w:val="0"/>
            <w:vAlign w:val="center"/>
          </w:tcPr>
          <w:p w14:paraId="5CA8DF8A">
            <w:pPr>
              <w:pageBreakBefore w:val="0"/>
              <w:overflowPunct/>
              <w:topLinePunct w:val="0"/>
              <w:bidi w:val="0"/>
              <w:spacing w:before="120" w:beforeLines="50" w:after="240" w:afterLines="100" w:line="360" w:lineRule="auto"/>
              <w:ind w:firstLine="210"/>
              <w:jc w:val="center"/>
              <w:rPr>
                <w:rFonts w:hint="eastAsia" w:ascii="宋体" w:hAnsi="宋体" w:eastAsia="宋体" w:cs="宋体"/>
                <w:sz w:val="24"/>
                <w:szCs w:val="24"/>
                <w:highlight w:val="none"/>
              </w:rPr>
            </w:pPr>
          </w:p>
        </w:tc>
        <w:tc>
          <w:tcPr>
            <w:tcW w:w="1746" w:type="dxa"/>
            <w:noWrap w:val="0"/>
            <w:vAlign w:val="center"/>
          </w:tcPr>
          <w:p w14:paraId="70BF4E9E">
            <w:pPr>
              <w:pageBreakBefore w:val="0"/>
              <w:overflowPunct/>
              <w:topLinePunct w:val="0"/>
              <w:bidi w:val="0"/>
              <w:spacing w:before="120" w:beforeLines="50" w:after="240" w:afterLines="100" w:line="360" w:lineRule="auto"/>
              <w:ind w:firstLine="210"/>
              <w:jc w:val="center"/>
              <w:rPr>
                <w:rFonts w:hint="eastAsia" w:ascii="宋体" w:hAnsi="宋体" w:eastAsia="宋体" w:cs="宋体"/>
                <w:sz w:val="24"/>
                <w:szCs w:val="24"/>
                <w:highlight w:val="none"/>
              </w:rPr>
            </w:pPr>
          </w:p>
        </w:tc>
        <w:tc>
          <w:tcPr>
            <w:tcW w:w="1297" w:type="dxa"/>
            <w:noWrap w:val="0"/>
            <w:vAlign w:val="center"/>
          </w:tcPr>
          <w:p w14:paraId="24C77D5C">
            <w:pPr>
              <w:pageBreakBefore w:val="0"/>
              <w:overflowPunct/>
              <w:topLinePunct w:val="0"/>
              <w:bidi w:val="0"/>
              <w:spacing w:before="120" w:beforeLines="50" w:after="240" w:afterLines="100" w:line="360" w:lineRule="auto"/>
              <w:ind w:firstLine="210"/>
              <w:jc w:val="center"/>
              <w:rPr>
                <w:rFonts w:hint="eastAsia" w:ascii="宋体" w:hAnsi="宋体" w:eastAsia="宋体" w:cs="宋体"/>
                <w:sz w:val="24"/>
                <w:szCs w:val="24"/>
                <w:highlight w:val="none"/>
              </w:rPr>
            </w:pPr>
          </w:p>
        </w:tc>
        <w:tc>
          <w:tcPr>
            <w:tcW w:w="1950" w:type="dxa"/>
            <w:noWrap w:val="0"/>
            <w:vAlign w:val="center"/>
          </w:tcPr>
          <w:p w14:paraId="662E5645">
            <w:pPr>
              <w:pageBreakBefore w:val="0"/>
              <w:overflowPunct/>
              <w:topLinePunct w:val="0"/>
              <w:bidi w:val="0"/>
              <w:spacing w:before="120" w:beforeLines="50" w:after="240" w:afterLines="100" w:line="360" w:lineRule="auto"/>
              <w:ind w:firstLine="210"/>
              <w:jc w:val="center"/>
              <w:rPr>
                <w:rFonts w:hint="eastAsia" w:ascii="宋体" w:hAnsi="宋体" w:eastAsia="宋体" w:cs="宋体"/>
                <w:sz w:val="24"/>
                <w:szCs w:val="24"/>
                <w:highlight w:val="none"/>
              </w:rPr>
            </w:pPr>
          </w:p>
        </w:tc>
        <w:tc>
          <w:tcPr>
            <w:tcW w:w="1114" w:type="dxa"/>
            <w:noWrap w:val="0"/>
            <w:vAlign w:val="center"/>
          </w:tcPr>
          <w:p w14:paraId="48F4AD68">
            <w:pPr>
              <w:pageBreakBefore w:val="0"/>
              <w:overflowPunct/>
              <w:topLinePunct w:val="0"/>
              <w:bidi w:val="0"/>
              <w:spacing w:before="120" w:beforeLines="50" w:after="240" w:afterLines="100" w:line="360" w:lineRule="auto"/>
              <w:ind w:firstLine="210"/>
              <w:jc w:val="center"/>
              <w:rPr>
                <w:rFonts w:hint="eastAsia" w:ascii="宋体" w:hAnsi="宋体" w:eastAsia="宋体" w:cs="宋体"/>
                <w:sz w:val="24"/>
                <w:szCs w:val="24"/>
                <w:highlight w:val="none"/>
              </w:rPr>
            </w:pPr>
          </w:p>
        </w:tc>
      </w:tr>
      <w:tr w14:paraId="6F75D83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50" w:hRule="atLeast"/>
        </w:trPr>
        <w:tc>
          <w:tcPr>
            <w:tcW w:w="786" w:type="dxa"/>
            <w:noWrap w:val="0"/>
            <w:vAlign w:val="center"/>
          </w:tcPr>
          <w:p w14:paraId="404FB8F2">
            <w:pPr>
              <w:pageBreakBefore w:val="0"/>
              <w:overflowPunct/>
              <w:topLinePunct w:val="0"/>
              <w:bidi w:val="0"/>
              <w:spacing w:before="120" w:beforeLines="50" w:after="240" w:afterLines="100" w:line="360" w:lineRule="auto"/>
              <w:ind w:firstLine="210"/>
              <w:jc w:val="center"/>
              <w:rPr>
                <w:rFonts w:hint="eastAsia" w:ascii="宋体" w:hAnsi="宋体" w:eastAsia="宋体" w:cs="宋体"/>
                <w:sz w:val="24"/>
                <w:szCs w:val="24"/>
                <w:highlight w:val="none"/>
              </w:rPr>
            </w:pPr>
          </w:p>
        </w:tc>
        <w:tc>
          <w:tcPr>
            <w:tcW w:w="2181" w:type="dxa"/>
            <w:noWrap w:val="0"/>
            <w:vAlign w:val="center"/>
          </w:tcPr>
          <w:p w14:paraId="483A1951">
            <w:pPr>
              <w:pageBreakBefore w:val="0"/>
              <w:overflowPunct/>
              <w:topLinePunct w:val="0"/>
              <w:bidi w:val="0"/>
              <w:spacing w:before="120" w:beforeLines="50" w:after="240" w:afterLines="100" w:line="360" w:lineRule="auto"/>
              <w:ind w:firstLine="210"/>
              <w:jc w:val="center"/>
              <w:rPr>
                <w:rFonts w:hint="eastAsia" w:ascii="宋体" w:hAnsi="宋体" w:eastAsia="宋体" w:cs="宋体"/>
                <w:sz w:val="24"/>
                <w:szCs w:val="24"/>
                <w:highlight w:val="none"/>
              </w:rPr>
            </w:pPr>
          </w:p>
        </w:tc>
        <w:tc>
          <w:tcPr>
            <w:tcW w:w="1746" w:type="dxa"/>
            <w:noWrap w:val="0"/>
            <w:vAlign w:val="center"/>
          </w:tcPr>
          <w:p w14:paraId="4C0E0876">
            <w:pPr>
              <w:pageBreakBefore w:val="0"/>
              <w:overflowPunct/>
              <w:topLinePunct w:val="0"/>
              <w:bidi w:val="0"/>
              <w:spacing w:before="120" w:beforeLines="50" w:after="240" w:afterLines="100" w:line="360" w:lineRule="auto"/>
              <w:ind w:firstLine="210"/>
              <w:jc w:val="center"/>
              <w:rPr>
                <w:rFonts w:hint="eastAsia" w:ascii="宋体" w:hAnsi="宋体" w:eastAsia="宋体" w:cs="宋体"/>
                <w:sz w:val="24"/>
                <w:szCs w:val="24"/>
                <w:highlight w:val="none"/>
              </w:rPr>
            </w:pPr>
          </w:p>
        </w:tc>
        <w:tc>
          <w:tcPr>
            <w:tcW w:w="1297" w:type="dxa"/>
            <w:noWrap w:val="0"/>
            <w:vAlign w:val="center"/>
          </w:tcPr>
          <w:p w14:paraId="1C0AB82F">
            <w:pPr>
              <w:pageBreakBefore w:val="0"/>
              <w:overflowPunct/>
              <w:topLinePunct w:val="0"/>
              <w:bidi w:val="0"/>
              <w:spacing w:before="120" w:beforeLines="50" w:after="240" w:afterLines="100" w:line="360" w:lineRule="auto"/>
              <w:ind w:firstLine="210"/>
              <w:jc w:val="center"/>
              <w:rPr>
                <w:rFonts w:hint="eastAsia" w:ascii="宋体" w:hAnsi="宋体" w:eastAsia="宋体" w:cs="宋体"/>
                <w:sz w:val="24"/>
                <w:szCs w:val="24"/>
                <w:highlight w:val="none"/>
              </w:rPr>
            </w:pPr>
          </w:p>
        </w:tc>
        <w:tc>
          <w:tcPr>
            <w:tcW w:w="1950" w:type="dxa"/>
            <w:noWrap w:val="0"/>
            <w:vAlign w:val="center"/>
          </w:tcPr>
          <w:p w14:paraId="3AB49AF3">
            <w:pPr>
              <w:pageBreakBefore w:val="0"/>
              <w:overflowPunct/>
              <w:topLinePunct w:val="0"/>
              <w:bidi w:val="0"/>
              <w:spacing w:before="120" w:beforeLines="50" w:after="240" w:afterLines="100" w:line="360" w:lineRule="auto"/>
              <w:ind w:firstLine="210"/>
              <w:jc w:val="center"/>
              <w:rPr>
                <w:rFonts w:hint="eastAsia" w:ascii="宋体" w:hAnsi="宋体" w:eastAsia="宋体" w:cs="宋体"/>
                <w:sz w:val="24"/>
                <w:szCs w:val="24"/>
                <w:highlight w:val="none"/>
              </w:rPr>
            </w:pPr>
          </w:p>
        </w:tc>
        <w:tc>
          <w:tcPr>
            <w:tcW w:w="1114" w:type="dxa"/>
            <w:noWrap w:val="0"/>
            <w:vAlign w:val="center"/>
          </w:tcPr>
          <w:p w14:paraId="15F5D674">
            <w:pPr>
              <w:pageBreakBefore w:val="0"/>
              <w:overflowPunct/>
              <w:topLinePunct w:val="0"/>
              <w:bidi w:val="0"/>
              <w:spacing w:before="120" w:beforeLines="50" w:after="240" w:afterLines="100" w:line="360" w:lineRule="auto"/>
              <w:ind w:firstLine="210"/>
              <w:jc w:val="center"/>
              <w:rPr>
                <w:rFonts w:hint="eastAsia" w:ascii="宋体" w:hAnsi="宋体" w:eastAsia="宋体" w:cs="宋体"/>
                <w:sz w:val="24"/>
                <w:szCs w:val="24"/>
                <w:highlight w:val="none"/>
              </w:rPr>
            </w:pPr>
          </w:p>
        </w:tc>
      </w:tr>
      <w:tr w14:paraId="1DED3C8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50" w:hRule="atLeast"/>
        </w:trPr>
        <w:tc>
          <w:tcPr>
            <w:tcW w:w="786" w:type="dxa"/>
            <w:noWrap w:val="0"/>
            <w:vAlign w:val="center"/>
          </w:tcPr>
          <w:p w14:paraId="77D5EED6">
            <w:pPr>
              <w:pageBreakBefore w:val="0"/>
              <w:overflowPunct/>
              <w:topLinePunct w:val="0"/>
              <w:bidi w:val="0"/>
              <w:spacing w:before="120" w:beforeLines="50" w:after="240" w:afterLines="100" w:line="360" w:lineRule="auto"/>
              <w:ind w:firstLine="210"/>
              <w:jc w:val="center"/>
              <w:rPr>
                <w:rFonts w:hint="eastAsia" w:ascii="宋体" w:hAnsi="宋体" w:eastAsia="宋体" w:cs="宋体"/>
                <w:sz w:val="24"/>
                <w:szCs w:val="24"/>
                <w:highlight w:val="none"/>
              </w:rPr>
            </w:pPr>
          </w:p>
        </w:tc>
        <w:tc>
          <w:tcPr>
            <w:tcW w:w="2181" w:type="dxa"/>
            <w:noWrap w:val="0"/>
            <w:vAlign w:val="center"/>
          </w:tcPr>
          <w:p w14:paraId="39D9CDDC">
            <w:pPr>
              <w:pageBreakBefore w:val="0"/>
              <w:overflowPunct/>
              <w:topLinePunct w:val="0"/>
              <w:bidi w:val="0"/>
              <w:spacing w:before="120" w:beforeLines="50" w:after="240" w:afterLines="100" w:line="360" w:lineRule="auto"/>
              <w:ind w:firstLine="210"/>
              <w:jc w:val="center"/>
              <w:rPr>
                <w:rFonts w:hint="eastAsia" w:ascii="宋体" w:hAnsi="宋体" w:eastAsia="宋体" w:cs="宋体"/>
                <w:sz w:val="24"/>
                <w:szCs w:val="24"/>
                <w:highlight w:val="none"/>
              </w:rPr>
            </w:pPr>
          </w:p>
        </w:tc>
        <w:tc>
          <w:tcPr>
            <w:tcW w:w="1746" w:type="dxa"/>
            <w:noWrap w:val="0"/>
            <w:vAlign w:val="center"/>
          </w:tcPr>
          <w:p w14:paraId="28D93E9D">
            <w:pPr>
              <w:pageBreakBefore w:val="0"/>
              <w:overflowPunct/>
              <w:topLinePunct w:val="0"/>
              <w:bidi w:val="0"/>
              <w:spacing w:before="120" w:beforeLines="50" w:after="240" w:afterLines="100" w:line="360" w:lineRule="auto"/>
              <w:ind w:firstLine="210"/>
              <w:jc w:val="center"/>
              <w:rPr>
                <w:rFonts w:hint="eastAsia" w:ascii="宋体" w:hAnsi="宋体" w:eastAsia="宋体" w:cs="宋体"/>
                <w:sz w:val="24"/>
                <w:szCs w:val="24"/>
                <w:highlight w:val="none"/>
              </w:rPr>
            </w:pPr>
          </w:p>
        </w:tc>
        <w:tc>
          <w:tcPr>
            <w:tcW w:w="1297" w:type="dxa"/>
            <w:noWrap w:val="0"/>
            <w:vAlign w:val="center"/>
          </w:tcPr>
          <w:p w14:paraId="3E1D56FE">
            <w:pPr>
              <w:pageBreakBefore w:val="0"/>
              <w:overflowPunct/>
              <w:topLinePunct w:val="0"/>
              <w:bidi w:val="0"/>
              <w:spacing w:before="120" w:beforeLines="50" w:after="240" w:afterLines="100" w:line="360" w:lineRule="auto"/>
              <w:ind w:firstLine="210"/>
              <w:jc w:val="center"/>
              <w:rPr>
                <w:rFonts w:hint="eastAsia" w:ascii="宋体" w:hAnsi="宋体" w:eastAsia="宋体" w:cs="宋体"/>
                <w:sz w:val="24"/>
                <w:szCs w:val="24"/>
                <w:highlight w:val="none"/>
              </w:rPr>
            </w:pPr>
          </w:p>
        </w:tc>
        <w:tc>
          <w:tcPr>
            <w:tcW w:w="1950" w:type="dxa"/>
            <w:noWrap w:val="0"/>
            <w:vAlign w:val="center"/>
          </w:tcPr>
          <w:p w14:paraId="408AF3E7">
            <w:pPr>
              <w:pageBreakBefore w:val="0"/>
              <w:overflowPunct/>
              <w:topLinePunct w:val="0"/>
              <w:bidi w:val="0"/>
              <w:spacing w:before="120" w:beforeLines="50" w:after="240" w:afterLines="100" w:line="360" w:lineRule="auto"/>
              <w:ind w:firstLine="210"/>
              <w:jc w:val="center"/>
              <w:rPr>
                <w:rFonts w:hint="eastAsia" w:ascii="宋体" w:hAnsi="宋体" w:eastAsia="宋体" w:cs="宋体"/>
                <w:sz w:val="24"/>
                <w:szCs w:val="24"/>
                <w:highlight w:val="none"/>
              </w:rPr>
            </w:pPr>
          </w:p>
        </w:tc>
        <w:tc>
          <w:tcPr>
            <w:tcW w:w="1114" w:type="dxa"/>
            <w:noWrap w:val="0"/>
            <w:vAlign w:val="center"/>
          </w:tcPr>
          <w:p w14:paraId="615D3E49">
            <w:pPr>
              <w:pageBreakBefore w:val="0"/>
              <w:overflowPunct/>
              <w:topLinePunct w:val="0"/>
              <w:bidi w:val="0"/>
              <w:spacing w:before="120" w:beforeLines="50" w:after="240" w:afterLines="100" w:line="360" w:lineRule="auto"/>
              <w:ind w:firstLine="210"/>
              <w:jc w:val="center"/>
              <w:rPr>
                <w:rFonts w:hint="eastAsia" w:ascii="宋体" w:hAnsi="宋体" w:eastAsia="宋体" w:cs="宋体"/>
                <w:sz w:val="24"/>
                <w:szCs w:val="24"/>
                <w:highlight w:val="none"/>
              </w:rPr>
            </w:pPr>
          </w:p>
        </w:tc>
      </w:tr>
      <w:tr w14:paraId="35F859C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50" w:hRule="atLeast"/>
        </w:trPr>
        <w:tc>
          <w:tcPr>
            <w:tcW w:w="786" w:type="dxa"/>
            <w:noWrap w:val="0"/>
            <w:vAlign w:val="center"/>
          </w:tcPr>
          <w:p w14:paraId="5DA954A7">
            <w:pPr>
              <w:pageBreakBefore w:val="0"/>
              <w:overflowPunct/>
              <w:topLinePunct w:val="0"/>
              <w:bidi w:val="0"/>
              <w:spacing w:before="120" w:beforeLines="50" w:after="240" w:afterLines="100" w:line="360" w:lineRule="auto"/>
              <w:ind w:firstLine="210"/>
              <w:jc w:val="center"/>
              <w:rPr>
                <w:rFonts w:hint="eastAsia" w:ascii="宋体" w:hAnsi="宋体" w:eastAsia="宋体" w:cs="宋体"/>
                <w:sz w:val="24"/>
                <w:szCs w:val="24"/>
                <w:highlight w:val="none"/>
              </w:rPr>
            </w:pPr>
          </w:p>
        </w:tc>
        <w:tc>
          <w:tcPr>
            <w:tcW w:w="2181" w:type="dxa"/>
            <w:noWrap w:val="0"/>
            <w:vAlign w:val="center"/>
          </w:tcPr>
          <w:p w14:paraId="7BFD76BD">
            <w:pPr>
              <w:pageBreakBefore w:val="0"/>
              <w:overflowPunct/>
              <w:topLinePunct w:val="0"/>
              <w:bidi w:val="0"/>
              <w:spacing w:before="120" w:beforeLines="50" w:after="240" w:afterLines="100" w:line="360" w:lineRule="auto"/>
              <w:ind w:firstLine="210"/>
              <w:jc w:val="center"/>
              <w:rPr>
                <w:rFonts w:hint="eastAsia" w:ascii="宋体" w:hAnsi="宋体" w:eastAsia="宋体" w:cs="宋体"/>
                <w:sz w:val="24"/>
                <w:szCs w:val="24"/>
                <w:highlight w:val="none"/>
              </w:rPr>
            </w:pPr>
          </w:p>
        </w:tc>
        <w:tc>
          <w:tcPr>
            <w:tcW w:w="1746" w:type="dxa"/>
            <w:noWrap w:val="0"/>
            <w:vAlign w:val="center"/>
          </w:tcPr>
          <w:p w14:paraId="7988628B">
            <w:pPr>
              <w:pageBreakBefore w:val="0"/>
              <w:overflowPunct/>
              <w:topLinePunct w:val="0"/>
              <w:bidi w:val="0"/>
              <w:spacing w:before="120" w:beforeLines="50" w:after="240" w:afterLines="100" w:line="360" w:lineRule="auto"/>
              <w:ind w:firstLine="210"/>
              <w:jc w:val="center"/>
              <w:rPr>
                <w:rFonts w:hint="eastAsia" w:ascii="宋体" w:hAnsi="宋体" w:eastAsia="宋体" w:cs="宋体"/>
                <w:sz w:val="24"/>
                <w:szCs w:val="24"/>
                <w:highlight w:val="none"/>
              </w:rPr>
            </w:pPr>
          </w:p>
        </w:tc>
        <w:tc>
          <w:tcPr>
            <w:tcW w:w="1297" w:type="dxa"/>
            <w:noWrap w:val="0"/>
            <w:vAlign w:val="center"/>
          </w:tcPr>
          <w:p w14:paraId="458434C7">
            <w:pPr>
              <w:pageBreakBefore w:val="0"/>
              <w:overflowPunct/>
              <w:topLinePunct w:val="0"/>
              <w:bidi w:val="0"/>
              <w:spacing w:before="120" w:beforeLines="50" w:after="240" w:afterLines="100" w:line="360" w:lineRule="auto"/>
              <w:ind w:firstLine="210"/>
              <w:jc w:val="center"/>
              <w:rPr>
                <w:rFonts w:hint="eastAsia" w:ascii="宋体" w:hAnsi="宋体" w:eastAsia="宋体" w:cs="宋体"/>
                <w:sz w:val="24"/>
                <w:szCs w:val="24"/>
                <w:highlight w:val="none"/>
              </w:rPr>
            </w:pPr>
          </w:p>
        </w:tc>
        <w:tc>
          <w:tcPr>
            <w:tcW w:w="1950" w:type="dxa"/>
            <w:noWrap w:val="0"/>
            <w:vAlign w:val="center"/>
          </w:tcPr>
          <w:p w14:paraId="391A1FC3">
            <w:pPr>
              <w:pageBreakBefore w:val="0"/>
              <w:overflowPunct/>
              <w:topLinePunct w:val="0"/>
              <w:bidi w:val="0"/>
              <w:spacing w:before="120" w:beforeLines="50" w:after="240" w:afterLines="100" w:line="360" w:lineRule="auto"/>
              <w:ind w:firstLine="210"/>
              <w:jc w:val="center"/>
              <w:rPr>
                <w:rFonts w:hint="eastAsia" w:ascii="宋体" w:hAnsi="宋体" w:eastAsia="宋体" w:cs="宋体"/>
                <w:sz w:val="24"/>
                <w:szCs w:val="24"/>
                <w:highlight w:val="none"/>
              </w:rPr>
            </w:pPr>
          </w:p>
        </w:tc>
        <w:tc>
          <w:tcPr>
            <w:tcW w:w="1114" w:type="dxa"/>
            <w:noWrap w:val="0"/>
            <w:vAlign w:val="center"/>
          </w:tcPr>
          <w:p w14:paraId="491F51B2">
            <w:pPr>
              <w:pageBreakBefore w:val="0"/>
              <w:overflowPunct/>
              <w:topLinePunct w:val="0"/>
              <w:bidi w:val="0"/>
              <w:spacing w:before="120" w:beforeLines="50" w:after="240" w:afterLines="100" w:line="360" w:lineRule="auto"/>
              <w:ind w:firstLine="210"/>
              <w:jc w:val="center"/>
              <w:rPr>
                <w:rFonts w:hint="eastAsia" w:ascii="宋体" w:hAnsi="宋体" w:eastAsia="宋体" w:cs="宋体"/>
                <w:sz w:val="24"/>
                <w:szCs w:val="24"/>
                <w:highlight w:val="none"/>
              </w:rPr>
            </w:pPr>
          </w:p>
        </w:tc>
      </w:tr>
      <w:tr w14:paraId="66D69E6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50" w:hRule="atLeast"/>
        </w:trPr>
        <w:tc>
          <w:tcPr>
            <w:tcW w:w="786" w:type="dxa"/>
            <w:noWrap w:val="0"/>
            <w:vAlign w:val="center"/>
          </w:tcPr>
          <w:p w14:paraId="29E741CE">
            <w:pPr>
              <w:pageBreakBefore w:val="0"/>
              <w:overflowPunct/>
              <w:topLinePunct w:val="0"/>
              <w:bidi w:val="0"/>
              <w:spacing w:before="120" w:beforeLines="50" w:after="240" w:afterLines="100" w:line="360" w:lineRule="auto"/>
              <w:ind w:firstLine="210"/>
              <w:jc w:val="center"/>
              <w:rPr>
                <w:rFonts w:hint="eastAsia" w:ascii="宋体" w:hAnsi="宋体" w:eastAsia="宋体" w:cs="宋体"/>
                <w:sz w:val="24"/>
                <w:szCs w:val="24"/>
                <w:highlight w:val="none"/>
              </w:rPr>
            </w:pPr>
          </w:p>
        </w:tc>
        <w:tc>
          <w:tcPr>
            <w:tcW w:w="2181" w:type="dxa"/>
            <w:noWrap w:val="0"/>
            <w:vAlign w:val="center"/>
          </w:tcPr>
          <w:p w14:paraId="3CD9DAAF">
            <w:pPr>
              <w:pageBreakBefore w:val="0"/>
              <w:overflowPunct/>
              <w:topLinePunct w:val="0"/>
              <w:bidi w:val="0"/>
              <w:spacing w:before="120" w:beforeLines="50" w:after="240" w:afterLines="100" w:line="360" w:lineRule="auto"/>
              <w:ind w:firstLine="210"/>
              <w:jc w:val="center"/>
              <w:rPr>
                <w:rFonts w:hint="eastAsia" w:ascii="宋体" w:hAnsi="宋体" w:eastAsia="宋体" w:cs="宋体"/>
                <w:sz w:val="24"/>
                <w:szCs w:val="24"/>
                <w:highlight w:val="none"/>
              </w:rPr>
            </w:pPr>
          </w:p>
        </w:tc>
        <w:tc>
          <w:tcPr>
            <w:tcW w:w="1746" w:type="dxa"/>
            <w:noWrap w:val="0"/>
            <w:vAlign w:val="center"/>
          </w:tcPr>
          <w:p w14:paraId="49B834B4">
            <w:pPr>
              <w:pageBreakBefore w:val="0"/>
              <w:overflowPunct/>
              <w:topLinePunct w:val="0"/>
              <w:bidi w:val="0"/>
              <w:spacing w:before="120" w:beforeLines="50" w:after="240" w:afterLines="100" w:line="360" w:lineRule="auto"/>
              <w:ind w:firstLine="210"/>
              <w:jc w:val="center"/>
              <w:rPr>
                <w:rFonts w:hint="eastAsia" w:ascii="宋体" w:hAnsi="宋体" w:eastAsia="宋体" w:cs="宋体"/>
                <w:sz w:val="24"/>
                <w:szCs w:val="24"/>
                <w:highlight w:val="none"/>
              </w:rPr>
            </w:pPr>
          </w:p>
        </w:tc>
        <w:tc>
          <w:tcPr>
            <w:tcW w:w="1297" w:type="dxa"/>
            <w:noWrap w:val="0"/>
            <w:vAlign w:val="center"/>
          </w:tcPr>
          <w:p w14:paraId="33AEE555">
            <w:pPr>
              <w:pageBreakBefore w:val="0"/>
              <w:overflowPunct/>
              <w:topLinePunct w:val="0"/>
              <w:bidi w:val="0"/>
              <w:spacing w:before="120" w:beforeLines="50" w:after="240" w:afterLines="100" w:line="360" w:lineRule="auto"/>
              <w:ind w:firstLine="210"/>
              <w:jc w:val="center"/>
              <w:rPr>
                <w:rFonts w:hint="eastAsia" w:ascii="宋体" w:hAnsi="宋体" w:eastAsia="宋体" w:cs="宋体"/>
                <w:sz w:val="24"/>
                <w:szCs w:val="24"/>
                <w:highlight w:val="none"/>
              </w:rPr>
            </w:pPr>
          </w:p>
        </w:tc>
        <w:tc>
          <w:tcPr>
            <w:tcW w:w="1950" w:type="dxa"/>
            <w:noWrap w:val="0"/>
            <w:vAlign w:val="center"/>
          </w:tcPr>
          <w:p w14:paraId="42646C7B">
            <w:pPr>
              <w:pageBreakBefore w:val="0"/>
              <w:overflowPunct/>
              <w:topLinePunct w:val="0"/>
              <w:bidi w:val="0"/>
              <w:spacing w:before="120" w:beforeLines="50" w:after="240" w:afterLines="100" w:line="360" w:lineRule="auto"/>
              <w:ind w:firstLine="210"/>
              <w:jc w:val="center"/>
              <w:rPr>
                <w:rFonts w:hint="eastAsia" w:ascii="宋体" w:hAnsi="宋体" w:eastAsia="宋体" w:cs="宋体"/>
                <w:sz w:val="24"/>
                <w:szCs w:val="24"/>
                <w:highlight w:val="none"/>
              </w:rPr>
            </w:pPr>
          </w:p>
        </w:tc>
        <w:tc>
          <w:tcPr>
            <w:tcW w:w="1114" w:type="dxa"/>
            <w:noWrap w:val="0"/>
            <w:vAlign w:val="center"/>
          </w:tcPr>
          <w:p w14:paraId="6EC6D1F9">
            <w:pPr>
              <w:pageBreakBefore w:val="0"/>
              <w:overflowPunct/>
              <w:topLinePunct w:val="0"/>
              <w:bidi w:val="0"/>
              <w:spacing w:before="120" w:beforeLines="50" w:after="240" w:afterLines="100" w:line="360" w:lineRule="auto"/>
              <w:ind w:firstLine="210"/>
              <w:jc w:val="center"/>
              <w:rPr>
                <w:rFonts w:hint="eastAsia" w:ascii="宋体" w:hAnsi="宋体" w:eastAsia="宋体" w:cs="宋体"/>
                <w:sz w:val="24"/>
                <w:szCs w:val="24"/>
                <w:highlight w:val="none"/>
              </w:rPr>
            </w:pPr>
          </w:p>
        </w:tc>
      </w:tr>
      <w:tr w14:paraId="04F68EC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60" w:hRule="atLeast"/>
        </w:trPr>
        <w:tc>
          <w:tcPr>
            <w:tcW w:w="786" w:type="dxa"/>
            <w:noWrap w:val="0"/>
            <w:vAlign w:val="center"/>
          </w:tcPr>
          <w:p w14:paraId="15B6C8C7">
            <w:pPr>
              <w:pageBreakBefore w:val="0"/>
              <w:overflowPunct/>
              <w:topLinePunct w:val="0"/>
              <w:bidi w:val="0"/>
              <w:spacing w:before="120" w:beforeLines="50" w:after="240" w:afterLines="100" w:line="360" w:lineRule="auto"/>
              <w:ind w:firstLine="210"/>
              <w:jc w:val="center"/>
              <w:rPr>
                <w:rFonts w:hint="eastAsia" w:ascii="宋体" w:hAnsi="宋体" w:eastAsia="宋体" w:cs="宋体"/>
                <w:sz w:val="24"/>
                <w:szCs w:val="24"/>
                <w:highlight w:val="none"/>
              </w:rPr>
            </w:pPr>
          </w:p>
        </w:tc>
        <w:tc>
          <w:tcPr>
            <w:tcW w:w="2181" w:type="dxa"/>
            <w:noWrap w:val="0"/>
            <w:vAlign w:val="center"/>
          </w:tcPr>
          <w:p w14:paraId="1FCFDE2F">
            <w:pPr>
              <w:pageBreakBefore w:val="0"/>
              <w:overflowPunct/>
              <w:topLinePunct w:val="0"/>
              <w:bidi w:val="0"/>
              <w:spacing w:before="120" w:beforeLines="50" w:after="240" w:afterLines="100" w:line="360" w:lineRule="auto"/>
              <w:ind w:firstLine="210"/>
              <w:jc w:val="center"/>
              <w:rPr>
                <w:rFonts w:hint="eastAsia" w:ascii="宋体" w:hAnsi="宋体" w:eastAsia="宋体" w:cs="宋体"/>
                <w:sz w:val="24"/>
                <w:szCs w:val="24"/>
                <w:highlight w:val="none"/>
              </w:rPr>
            </w:pPr>
          </w:p>
        </w:tc>
        <w:tc>
          <w:tcPr>
            <w:tcW w:w="1746" w:type="dxa"/>
            <w:noWrap w:val="0"/>
            <w:vAlign w:val="center"/>
          </w:tcPr>
          <w:p w14:paraId="1CFE9E63">
            <w:pPr>
              <w:pageBreakBefore w:val="0"/>
              <w:overflowPunct/>
              <w:topLinePunct w:val="0"/>
              <w:bidi w:val="0"/>
              <w:spacing w:before="120" w:beforeLines="50" w:after="240" w:afterLines="100" w:line="360" w:lineRule="auto"/>
              <w:ind w:firstLine="210"/>
              <w:jc w:val="center"/>
              <w:rPr>
                <w:rFonts w:hint="eastAsia" w:ascii="宋体" w:hAnsi="宋体" w:eastAsia="宋体" w:cs="宋体"/>
                <w:sz w:val="24"/>
                <w:szCs w:val="24"/>
                <w:highlight w:val="none"/>
              </w:rPr>
            </w:pPr>
          </w:p>
        </w:tc>
        <w:tc>
          <w:tcPr>
            <w:tcW w:w="1297" w:type="dxa"/>
            <w:noWrap w:val="0"/>
            <w:vAlign w:val="center"/>
          </w:tcPr>
          <w:p w14:paraId="24108370">
            <w:pPr>
              <w:pageBreakBefore w:val="0"/>
              <w:overflowPunct/>
              <w:topLinePunct w:val="0"/>
              <w:bidi w:val="0"/>
              <w:spacing w:before="120" w:beforeLines="50" w:after="240" w:afterLines="100" w:line="360" w:lineRule="auto"/>
              <w:ind w:firstLine="210"/>
              <w:jc w:val="center"/>
              <w:rPr>
                <w:rFonts w:hint="eastAsia" w:ascii="宋体" w:hAnsi="宋体" w:eastAsia="宋体" w:cs="宋体"/>
                <w:sz w:val="24"/>
                <w:szCs w:val="24"/>
                <w:highlight w:val="none"/>
              </w:rPr>
            </w:pPr>
          </w:p>
        </w:tc>
        <w:tc>
          <w:tcPr>
            <w:tcW w:w="1950" w:type="dxa"/>
            <w:noWrap w:val="0"/>
            <w:vAlign w:val="center"/>
          </w:tcPr>
          <w:p w14:paraId="1F74C0DC">
            <w:pPr>
              <w:pageBreakBefore w:val="0"/>
              <w:overflowPunct/>
              <w:topLinePunct w:val="0"/>
              <w:bidi w:val="0"/>
              <w:spacing w:before="120" w:beforeLines="50" w:after="240" w:afterLines="100" w:line="360" w:lineRule="auto"/>
              <w:ind w:firstLine="210"/>
              <w:jc w:val="center"/>
              <w:rPr>
                <w:rFonts w:hint="eastAsia" w:ascii="宋体" w:hAnsi="宋体" w:eastAsia="宋体" w:cs="宋体"/>
                <w:sz w:val="24"/>
                <w:szCs w:val="24"/>
                <w:highlight w:val="none"/>
              </w:rPr>
            </w:pPr>
          </w:p>
        </w:tc>
        <w:tc>
          <w:tcPr>
            <w:tcW w:w="1114" w:type="dxa"/>
            <w:noWrap w:val="0"/>
            <w:vAlign w:val="center"/>
          </w:tcPr>
          <w:p w14:paraId="521ABA76">
            <w:pPr>
              <w:pageBreakBefore w:val="0"/>
              <w:overflowPunct/>
              <w:topLinePunct w:val="0"/>
              <w:bidi w:val="0"/>
              <w:spacing w:before="120" w:beforeLines="50" w:after="240" w:afterLines="100" w:line="360" w:lineRule="auto"/>
              <w:ind w:firstLine="210"/>
              <w:jc w:val="center"/>
              <w:rPr>
                <w:rFonts w:hint="eastAsia" w:ascii="宋体" w:hAnsi="宋体" w:eastAsia="宋体" w:cs="宋体"/>
                <w:sz w:val="24"/>
                <w:szCs w:val="24"/>
                <w:highlight w:val="none"/>
              </w:rPr>
            </w:pPr>
          </w:p>
        </w:tc>
      </w:tr>
    </w:tbl>
    <w:p w14:paraId="036A2746">
      <w:pPr>
        <w:pageBreakBefore w:val="0"/>
        <w:overflowPunct/>
        <w:topLinePunct w:val="0"/>
        <w:bidi w:val="0"/>
        <w:spacing w:before="120" w:beforeLines="50" w:after="240" w:afterLines="100" w:line="360" w:lineRule="auto"/>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注：</w:t>
      </w:r>
      <w:r>
        <w:rPr>
          <w:rFonts w:hint="eastAsia" w:ascii="宋体" w:hAnsi="宋体" w:eastAsia="宋体" w:cs="宋体"/>
          <w:b w:val="0"/>
          <w:bCs/>
          <w:sz w:val="24"/>
          <w:szCs w:val="24"/>
          <w:highlight w:val="none"/>
          <w:lang w:val="en-US" w:eastAsia="zh-CN"/>
        </w:rPr>
        <w:t>提供本表后附合同复印件，合同金额及合同签订时间以合同中体现的内容为准。</w:t>
      </w:r>
    </w:p>
    <w:p w14:paraId="1210609B">
      <w:pPr>
        <w:rPr>
          <w:rFonts w:hint="eastAsia" w:ascii="宋体" w:hAnsi="宋体" w:eastAsia="宋体" w:cs="宋体"/>
          <w:b/>
          <w:bCs/>
          <w:color w:val="000000" w:themeColor="text1"/>
          <w:sz w:val="28"/>
          <w:szCs w:val="28"/>
          <w:highlight w:val="none"/>
          <w14:textFill>
            <w14:solidFill>
              <w14:schemeClr w14:val="tx1"/>
            </w14:solidFill>
          </w14:textFill>
        </w:rPr>
      </w:pPr>
      <w:r>
        <w:rPr>
          <w:rFonts w:hint="eastAsia" w:ascii="宋体" w:hAnsi="宋体" w:eastAsia="宋体" w:cs="宋体"/>
          <w:b/>
          <w:bCs/>
          <w:color w:val="000000" w:themeColor="text1"/>
          <w:sz w:val="28"/>
          <w:szCs w:val="28"/>
          <w:highlight w:val="none"/>
          <w14:textFill>
            <w14:solidFill>
              <w14:schemeClr w14:val="tx1"/>
            </w14:solidFill>
          </w14:textFill>
        </w:rPr>
        <w:br w:type="page"/>
      </w:r>
    </w:p>
    <w:p w14:paraId="0E8D869B">
      <w:pPr>
        <w:pStyle w:val="13"/>
        <w:pageBreakBefore w:val="0"/>
        <w:overflowPunct/>
        <w:topLinePunct w:val="0"/>
        <w:bidi w:val="0"/>
        <w:spacing w:line="360" w:lineRule="auto"/>
        <w:jc w:val="center"/>
        <w:rPr>
          <w:rFonts w:hint="eastAsia" w:ascii="宋体" w:hAnsi="宋体" w:eastAsia="宋体" w:cs="宋体"/>
          <w:b/>
          <w:bCs/>
          <w:kern w:val="2"/>
          <w:sz w:val="24"/>
          <w:szCs w:val="24"/>
          <w:highlight w:val="none"/>
          <w:lang w:val="en-US" w:eastAsia="zh-CN" w:bidi="ar-SA"/>
        </w:rPr>
      </w:pPr>
      <w:r>
        <w:rPr>
          <w:rFonts w:hint="eastAsia" w:ascii="宋体" w:hAnsi="宋体" w:eastAsia="宋体" w:cs="宋体"/>
          <w:b/>
          <w:bCs/>
          <w:kern w:val="2"/>
          <w:sz w:val="24"/>
          <w:szCs w:val="24"/>
          <w:highlight w:val="none"/>
          <w:lang w:val="en-US" w:eastAsia="zh-CN" w:bidi="ar-SA"/>
        </w:rPr>
        <w:t>六、其他资料</w:t>
      </w:r>
    </w:p>
    <w:p w14:paraId="5D1B2EE7">
      <w:pPr>
        <w:pStyle w:val="13"/>
        <w:pageBreakBefore w:val="0"/>
        <w:overflowPunct/>
        <w:topLinePunct w:val="0"/>
        <w:bidi w:val="0"/>
        <w:spacing w:line="360" w:lineRule="auto"/>
        <w:jc w:val="center"/>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（投标供应商认为有必要提供的其他资料，格式自拟）</w:t>
      </w:r>
    </w:p>
    <w:p w14:paraId="6E6C8008">
      <w:pPr>
        <w:rPr>
          <w:rFonts w:hint="eastAsia" w:ascii="宋体" w:hAnsi="宋体" w:eastAsia="宋体" w:cs="宋体"/>
          <w:b/>
          <w:bCs/>
          <w:color w:val="000000" w:themeColor="text1"/>
          <w:sz w:val="28"/>
          <w:szCs w:val="28"/>
          <w:highlight w:val="none"/>
          <w14:textFill>
            <w14:solidFill>
              <w14:schemeClr w14:val="tx1"/>
            </w14:solidFill>
          </w14:textFill>
        </w:rPr>
      </w:pPr>
    </w:p>
    <w:p w14:paraId="306F7450">
      <w:pPr>
        <w:rPr>
          <w:rFonts w:hint="eastAsia" w:ascii="宋体" w:hAnsi="宋体" w:eastAsia="宋体" w:cs="宋体"/>
          <w:color w:val="000000" w:themeColor="text1"/>
          <w:sz w:val="24"/>
          <w:szCs w:val="24"/>
          <w:highlight w:val="none"/>
          <w14:textFill>
            <w14:solidFill>
              <w14:schemeClr w14:val="tx1"/>
            </w14:solidFill>
          </w14:textFill>
        </w:rPr>
      </w:pPr>
    </w:p>
    <w:sectPr>
      <w:footerReference r:id="rId17" w:type="first"/>
      <w:headerReference r:id="rId14" w:type="default"/>
      <w:footerReference r:id="rId15" w:type="default"/>
      <w:footerReference r:id="rId16" w:type="even"/>
      <w:pgSz w:w="11906" w:h="16838"/>
      <w:pgMar w:top="1417" w:right="1417" w:bottom="1417" w:left="1417" w:header="851" w:footer="992" w:gutter="0"/>
      <w:pgNumType w:fmt="decimal"/>
      <w:cols w:space="425" w:num="1"/>
      <w:docGrid w:type="lines" w:linePitch="381" w:charSpace="704"/>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仿宋">
    <w:altName w:val="仿宋"/>
    <w:panose1 w:val="02010600040101010101"/>
    <w:charset w:val="86"/>
    <w:family w:val="auto"/>
    <w:pitch w:val="default"/>
    <w:sig w:usb0="00000000" w:usb1="00000000" w:usb2="00000000" w:usb3="00000000" w:csb0="0004009F" w:csb1="DFD70000"/>
  </w:font>
  <w:font w:name="仿宋">
    <w:panose1 w:val="02010609060101010101"/>
    <w:charset w:val="86"/>
    <w:family w:val="modern"/>
    <w:pitch w:val="default"/>
    <w:sig w:usb0="800002BF" w:usb1="38CF7CFA" w:usb2="00000016" w:usb3="00000000" w:csb0="00040001" w:csb1="00000000"/>
    <w:embedRegular r:id="rId1" w:fontKey="{9B31CB5A-6D91-41B9-92ED-E89F4C2BDD9D}"/>
  </w:font>
  <w:font w:name="仿宋_GB2312">
    <w:altName w:val="仿宋"/>
    <w:panose1 w:val="00000000000000000000"/>
    <w:charset w:val="86"/>
    <w:family w:val="modern"/>
    <w:pitch w:val="default"/>
    <w:sig w:usb0="00000000" w:usb1="0000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微软雅黑">
    <w:panose1 w:val="020B0503020204020204"/>
    <w:charset w:val="86"/>
    <w:family w:val="swiss"/>
    <w:pitch w:val="default"/>
    <w:sig w:usb0="80000287" w:usb1="2ACF3C50" w:usb2="00000016" w:usb3="00000000" w:csb0="0004001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BB81E7">
    <w:pPr>
      <w:pStyle w:val="78"/>
      <w:tabs>
        <w:tab w:val="clear" w:pos="4153"/>
        <w:tab w:val="clear" w:pos="8306"/>
      </w:tabs>
      <w:rPr>
        <w:rFonts w:ascii="宋体" w:hAnsi="宋体" w:eastAsia="宋体"/>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2B3084">
    <w:pPr>
      <w:pStyle w:val="78"/>
      <w:tabs>
        <w:tab w:val="clear" w:pos="4153"/>
        <w:tab w:val="clear" w:pos="8306"/>
      </w:tabs>
      <w:jc w:val="center"/>
      <w:rPr>
        <w:rFonts w:ascii="宋体" w:hAnsi="宋体" w:eastAsia="宋体"/>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37BD77">
    <w:pPr>
      <w:pStyle w:val="78"/>
      <w:tabs>
        <w:tab w:val="clear" w:pos="4153"/>
        <w:tab w:val="clear" w:pos="8306"/>
      </w:tabs>
      <w:jc w:val="center"/>
      <w:rPr>
        <w:rFonts w:ascii="宋体" w:hAnsi="宋体" w:eastAsia="宋体"/>
      </w:rPr>
    </w:pPr>
    <w:r>
      <w:rPr>
        <w:rFonts w:ascii="宋体" w:hAnsi="宋体" w:eastAsia="宋体"/>
      </w:rPr>
      <w:t>G.2019.01.W</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E55285">
    <w:pPr>
      <w:pStyle w:val="78"/>
      <w:tabs>
        <w:tab w:val="clear" w:pos="4153"/>
        <w:tab w:val="clear" w:pos="8306"/>
      </w:tabs>
      <w:rPr>
        <w:rFonts w:hint="eastAsia" w:ascii="宋体" w:hAnsi="宋体" w:eastAsia="宋体"/>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2CF910">
    <w:pPr>
      <w:pStyle w:val="22"/>
      <w:tabs>
        <w:tab w:val="left" w:pos="5697"/>
        <w:tab w:val="center" w:pos="6613"/>
        <w:tab w:val="right" w:pos="8820"/>
        <w:tab w:val="clear" w:pos="8306"/>
      </w:tabs>
      <w:ind w:right="775"/>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90BD544">
                          <w:pPr>
                            <w:pStyle w:val="2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490BD544">
                    <w:pPr>
                      <w:pStyle w:val="22"/>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F9A743">
    <w:pPr>
      <w:pStyle w:val="22"/>
      <w:tabs>
        <w:tab w:val="center" w:pos="4487"/>
        <w:tab w:val="clear" w:pos="4153"/>
      </w:tabs>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7B1F55C">
                          <w:pPr>
                            <w:pStyle w:val="22"/>
                          </w:pPr>
                          <w:r>
                            <w:fldChar w:fldCharType="begin"/>
                          </w:r>
                          <w:r>
                            <w:instrText xml:space="preserve"> PAGE  \* MERGEFORMAT </w:instrText>
                          </w:r>
                          <w:r>
                            <w:fldChar w:fldCharType="separate"/>
                          </w:r>
                          <w:r>
                            <w:t>50</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57B1F55C">
                    <w:pPr>
                      <w:pStyle w:val="22"/>
                    </w:pPr>
                    <w:r>
                      <w:fldChar w:fldCharType="begin"/>
                    </w:r>
                    <w:r>
                      <w:instrText xml:space="preserve"> PAGE  \* MERGEFORMAT </w:instrText>
                    </w:r>
                    <w:r>
                      <w:fldChar w:fldCharType="separate"/>
                    </w:r>
                    <w:r>
                      <w:t>50</w:t>
                    </w:r>
                    <w:r>
                      <w:fldChar w:fldCharType="end"/>
                    </w:r>
                  </w:p>
                </w:txbxContent>
              </v:textbox>
            </v:shape>
          </w:pict>
        </mc:Fallback>
      </mc:AlternateContent>
    </w:r>
    <w:r>
      <w:rPr>
        <w:lang w:eastAsia="zh-CN"/>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14:paraId="69571033">
                          <w:pPr>
                            <w:rPr>
                              <w:rFonts w:eastAsia="宋体"/>
                              <w:lang w:eastAsia="zh-CN"/>
                            </w:rPr>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CbVWnMqAgAAVQQAAA4AAAAAAAAAAQAgAAAAHwEAAGRycy9lMm9Eb2MueG1sUEsFBgAAAAAGAAYA&#10;WQEAALsFAAAAAA==&#10;">
              <v:fill on="f" focussize="0,0"/>
              <v:stroke on="f" weight="0.5pt"/>
              <v:imagedata o:title=""/>
              <o:lock v:ext="edit" aspectratio="f"/>
              <v:textbox inset="0mm,0mm,0mm,0mm" style="mso-fit-shape-to-text:t;">
                <w:txbxContent>
                  <w:p w14:paraId="69571033">
                    <w:pPr>
                      <w:rPr>
                        <w:rFonts w:eastAsia="宋体"/>
                        <w:lang w:eastAsia="zh-CN"/>
                      </w:rPr>
                    </w:pP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9C3830">
    <w:pPr>
      <w:tabs>
        <w:tab w:val="center" w:pos="4536"/>
        <w:tab w:val="right" w:pos="9072"/>
      </w:tabs>
      <w:ind w:firstLine="361"/>
      <w:jc w:val="left"/>
      <w:rPr>
        <w:rFonts w:hint="eastAsia" w:ascii="宋体" w:hAnsi="宋体" w:eastAsia="宋体"/>
        <w:sz w:val="18"/>
      </w:rPr>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8518E0C">
                          <w:pPr>
                            <w:pStyle w:val="22"/>
                          </w:pPr>
                          <w:r>
                            <w:fldChar w:fldCharType="begin"/>
                          </w:r>
                          <w:r>
                            <w:instrText xml:space="preserve"> PAGE  \* MERGEFORMAT </w:instrText>
                          </w:r>
                          <w:r>
                            <w:fldChar w:fldCharType="separate"/>
                          </w:r>
                          <w:r>
                            <w:t>52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18518E0C">
                    <w:pPr>
                      <w:pStyle w:val="22"/>
                    </w:pPr>
                    <w:r>
                      <w:fldChar w:fldCharType="begin"/>
                    </w:r>
                    <w:r>
                      <w:instrText xml:space="preserve"> PAGE  \* MERGEFORMAT </w:instrText>
                    </w:r>
                    <w:r>
                      <w:fldChar w:fldCharType="separate"/>
                    </w:r>
                    <w:r>
                      <w:t>52</w:t>
                    </w:r>
                    <w: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16B213">
    <w:pPr>
      <w:tabs>
        <w:tab w:val="center" w:pos="4536"/>
        <w:tab w:val="right" w:pos="9072"/>
      </w:tabs>
      <w:ind w:firstLine="361"/>
      <w:jc w:val="left"/>
      <w:rPr>
        <w:rFonts w:hint="eastAsia" w:ascii="宋体" w:hAnsi="宋体" w:eastAsia="宋体"/>
        <w:sz w:val="18"/>
      </w:rPr>
    </w:pPr>
    <w:r>
      <w:rPr>
        <w:rFonts w:hint="eastAsia" w:ascii="宋体" w:hAnsi="宋体" w:eastAsia="宋体"/>
        <w:sz w:val="18"/>
        <w:szCs w:val="28"/>
      </w:rPr>
      <w:t>陕西德欣源项目管理有限公司</w:t>
    </w:r>
    <w:r>
      <w:rPr>
        <w:rFonts w:ascii="宋体" w:hAnsi="宋体" w:eastAsia="宋体"/>
        <w:sz w:val="18"/>
        <w:szCs w:val="28"/>
      </w:rPr>
      <w:tab/>
    </w:r>
    <w:r>
      <w:rPr>
        <w:rFonts w:ascii="宋体" w:hAnsi="宋体" w:eastAsia="宋体"/>
        <w:sz w:val="18"/>
        <w:szCs w:val="28"/>
      </w:rPr>
      <w:t>第</w:t>
    </w:r>
    <w:r>
      <w:rPr>
        <w:rFonts w:ascii="宋体" w:hAnsi="宋体" w:eastAsia="宋体"/>
        <w:sz w:val="18"/>
        <w:szCs w:val="28"/>
      </w:rPr>
      <w:fldChar w:fldCharType="begin"/>
    </w:r>
    <w:r>
      <w:rPr>
        <w:rFonts w:ascii="宋体" w:hAnsi="宋体" w:eastAsia="宋体"/>
        <w:sz w:val="18"/>
        <w:szCs w:val="28"/>
      </w:rPr>
      <w:instrText xml:space="preserve"> PAGE  \* MERGEFORMAT </w:instrText>
    </w:r>
    <w:r>
      <w:rPr>
        <w:rFonts w:ascii="宋体" w:hAnsi="宋体" w:eastAsia="宋体"/>
        <w:sz w:val="18"/>
        <w:szCs w:val="28"/>
      </w:rPr>
      <w:fldChar w:fldCharType="separate"/>
    </w:r>
    <w:r>
      <w:rPr>
        <w:rFonts w:ascii="宋体" w:hAnsi="宋体" w:eastAsia="宋体"/>
        <w:sz w:val="18"/>
        <w:szCs w:val="28"/>
      </w:rPr>
      <w:t>72</w:t>
    </w:r>
    <w:r>
      <w:rPr>
        <w:rFonts w:ascii="宋体" w:hAnsi="宋体" w:eastAsia="宋体"/>
        <w:sz w:val="18"/>
        <w:szCs w:val="28"/>
      </w:rPr>
      <w:fldChar w:fldCharType="end"/>
    </w:r>
    <w:r>
      <w:rPr>
        <w:rFonts w:ascii="宋体" w:hAnsi="宋体" w:eastAsia="宋体"/>
        <w:sz w:val="18"/>
        <w:szCs w:val="28"/>
      </w:rPr>
      <w:t>页　共</w:t>
    </w:r>
    <w:r>
      <w:rPr>
        <w:rFonts w:ascii="宋体" w:hAnsi="宋体" w:eastAsia="宋体"/>
        <w:sz w:val="18"/>
        <w:szCs w:val="28"/>
      </w:rPr>
      <w:fldChar w:fldCharType="begin"/>
    </w:r>
    <w:r>
      <w:rPr>
        <w:rFonts w:ascii="宋体" w:hAnsi="宋体" w:eastAsia="宋体"/>
        <w:sz w:val="18"/>
        <w:szCs w:val="28"/>
      </w:rPr>
      <w:instrText xml:space="preserve"> =</w:instrText>
    </w:r>
    <w:r>
      <w:rPr>
        <w:rFonts w:ascii="宋体" w:hAnsi="宋体" w:eastAsia="宋体"/>
        <w:sz w:val="18"/>
        <w:szCs w:val="28"/>
      </w:rPr>
      <w:fldChar w:fldCharType="begin"/>
    </w:r>
    <w:r>
      <w:rPr>
        <w:rFonts w:ascii="宋体" w:hAnsi="宋体" w:eastAsia="宋体"/>
        <w:sz w:val="18"/>
        <w:szCs w:val="28"/>
      </w:rPr>
      <w:instrText xml:space="preserve"> NUMPAGES  \* MERGEFORMAT </w:instrText>
    </w:r>
    <w:r>
      <w:rPr>
        <w:rFonts w:ascii="宋体" w:hAnsi="宋体" w:eastAsia="宋体"/>
        <w:sz w:val="18"/>
        <w:szCs w:val="28"/>
      </w:rPr>
      <w:fldChar w:fldCharType="separate"/>
    </w:r>
    <w:r>
      <w:rPr>
        <w:rFonts w:ascii="宋体" w:hAnsi="宋体" w:eastAsia="宋体"/>
        <w:sz w:val="18"/>
        <w:szCs w:val="28"/>
      </w:rPr>
      <w:instrText xml:space="preserve">74</w:instrText>
    </w:r>
    <w:r>
      <w:rPr>
        <w:rFonts w:ascii="宋体" w:hAnsi="宋体" w:eastAsia="宋体"/>
        <w:sz w:val="18"/>
        <w:szCs w:val="28"/>
      </w:rPr>
      <w:fldChar w:fldCharType="end"/>
    </w:r>
    <w:r>
      <w:rPr>
        <w:rFonts w:ascii="宋体" w:hAnsi="宋体" w:eastAsia="宋体"/>
        <w:sz w:val="18"/>
        <w:szCs w:val="28"/>
      </w:rPr>
      <w:instrText xml:space="preserve">-2 \* MERGEFORMAT </w:instrText>
    </w:r>
    <w:r>
      <w:rPr>
        <w:rFonts w:ascii="宋体" w:hAnsi="宋体" w:eastAsia="宋体"/>
        <w:sz w:val="18"/>
        <w:szCs w:val="28"/>
      </w:rPr>
      <w:fldChar w:fldCharType="separate"/>
    </w:r>
    <w:r>
      <w:rPr>
        <w:rFonts w:ascii="宋体" w:hAnsi="宋体" w:eastAsia="宋体"/>
        <w:sz w:val="18"/>
        <w:szCs w:val="28"/>
      </w:rPr>
      <w:t>72</w:t>
    </w:r>
    <w:r>
      <w:rPr>
        <w:rFonts w:ascii="宋体" w:hAnsi="宋体" w:eastAsia="宋体"/>
        <w:sz w:val="18"/>
        <w:szCs w:val="28"/>
      </w:rPr>
      <w:fldChar w:fldCharType="end"/>
    </w:r>
    <w:r>
      <w:rPr>
        <w:rFonts w:ascii="宋体" w:hAnsi="宋体" w:eastAsia="宋体"/>
        <w:sz w:val="18"/>
        <w:szCs w:val="28"/>
      </w:rPr>
      <w:t>页</w: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AD36BD">
    <w:pPr>
      <w:pStyle w:val="78"/>
      <w:tabs>
        <w:tab w:val="center" w:pos="4536"/>
        <w:tab w:val="right" w:pos="9070"/>
        <w:tab w:val="clear" w:pos="4153"/>
        <w:tab w:val="clear" w:pos="8306"/>
      </w:tabs>
      <w:ind w:firstLine="361"/>
    </w:pPr>
    <w:r>
      <w:rPr>
        <w:rFonts w:hint="eastAsia" w:ascii="宋体" w:hAnsi="宋体" w:eastAsia="宋体"/>
      </w:rPr>
      <w:t>陕西德欣源项目管理有限公司</w:t>
    </w:r>
    <w:r>
      <w:rPr>
        <w:rFonts w:ascii="宋体" w:hAnsi="宋体" w:eastAsia="宋体"/>
      </w:rPr>
      <w:ptab w:relativeTo="margin" w:alignment="center" w:leader="none"/>
    </w:r>
    <w:r>
      <w:rPr>
        <w:rFonts w:hint="eastAsia" w:ascii="宋体" w:hAnsi="宋体" w:eastAsia="宋体"/>
      </w:rPr>
      <w:t>第</w:t>
    </w:r>
    <w:r>
      <w:rPr>
        <w:rFonts w:ascii="宋体" w:hAnsi="宋体" w:eastAsia="宋体"/>
      </w:rPr>
      <w:fldChar w:fldCharType="begin"/>
    </w:r>
    <w:r>
      <w:rPr>
        <w:rFonts w:ascii="宋体" w:hAnsi="宋体" w:eastAsia="宋体"/>
      </w:rPr>
      <w:instrText xml:space="preserve"> PAGE </w:instrText>
    </w:r>
    <w:r>
      <w:rPr>
        <w:rFonts w:ascii="宋体" w:hAnsi="宋体" w:eastAsia="宋体"/>
      </w:rPr>
      <w:fldChar w:fldCharType="separate"/>
    </w:r>
    <w:r>
      <w:rPr>
        <w:rFonts w:ascii="宋体" w:hAnsi="宋体" w:eastAsia="宋体"/>
      </w:rPr>
      <w:t>31</w:t>
    </w:r>
    <w:r>
      <w:rPr>
        <w:rFonts w:ascii="宋体" w:hAnsi="宋体" w:eastAsia="宋体"/>
      </w:rPr>
      <w:fldChar w:fldCharType="end"/>
    </w:r>
    <w:r>
      <w:rPr>
        <w:rFonts w:hint="eastAsia" w:ascii="宋体" w:hAnsi="宋体" w:eastAsia="宋体"/>
      </w:rPr>
      <w:t>页　共</w:t>
    </w:r>
    <w:r>
      <w:rPr>
        <w:rFonts w:ascii="宋体" w:hAnsi="宋体" w:eastAsia="宋体"/>
      </w:rPr>
      <w:fldChar w:fldCharType="begin"/>
    </w:r>
    <w:r>
      <w:rPr>
        <w:rFonts w:ascii="宋体" w:hAnsi="宋体" w:eastAsia="宋体"/>
      </w:rPr>
      <w:instrText xml:space="preserve"> =</w:instrText>
    </w:r>
    <w:r>
      <w:rPr>
        <w:rFonts w:ascii="宋体" w:hAnsi="宋体" w:eastAsia="宋体"/>
      </w:rPr>
      <w:fldChar w:fldCharType="begin"/>
    </w:r>
    <w:r>
      <w:rPr>
        <w:rFonts w:ascii="宋体" w:hAnsi="宋体" w:eastAsia="宋体"/>
      </w:rPr>
      <w:instrText xml:space="preserve"> NUMPAGES </w:instrText>
    </w:r>
    <w:r>
      <w:rPr>
        <w:rFonts w:ascii="宋体" w:hAnsi="宋体" w:eastAsia="宋体"/>
      </w:rPr>
      <w:fldChar w:fldCharType="separate"/>
    </w:r>
    <w:r>
      <w:rPr>
        <w:rFonts w:ascii="宋体" w:hAnsi="宋体" w:eastAsia="宋体"/>
      </w:rPr>
      <w:instrText xml:space="preserve">53</w:instrText>
    </w:r>
    <w:r>
      <w:rPr>
        <w:rFonts w:ascii="宋体" w:hAnsi="宋体" w:eastAsia="宋体"/>
      </w:rPr>
      <w:fldChar w:fldCharType="end"/>
    </w:r>
    <w:r>
      <w:rPr>
        <w:rFonts w:ascii="宋体" w:hAnsi="宋体" w:eastAsia="宋体"/>
      </w:rPr>
      <w:instrText xml:space="preserve">-1 </w:instrText>
    </w:r>
    <w:r>
      <w:rPr>
        <w:rFonts w:ascii="宋体" w:hAnsi="宋体" w:eastAsia="宋体"/>
      </w:rPr>
      <w:fldChar w:fldCharType="separate"/>
    </w:r>
    <w:r>
      <w:rPr>
        <w:rFonts w:ascii="宋体" w:hAnsi="宋体" w:eastAsia="宋体"/>
      </w:rPr>
      <w:t>52</w:t>
    </w:r>
    <w:r>
      <w:rPr>
        <w:rFonts w:ascii="宋体" w:hAnsi="宋体" w:eastAsia="宋体"/>
      </w:rPr>
      <w:fldChar w:fldCharType="end"/>
    </w:r>
    <w:r>
      <w:rPr>
        <w:rFonts w:hint="eastAsia" w:ascii="宋体" w:hAnsi="宋体" w:eastAsia="宋体"/>
      </w:rPr>
      <w:t>页</w:t>
    </w:r>
    <w:r>
      <w:rPr>
        <w:rFonts w:ascii="宋体" w:hAnsi="宋体" w:eastAsia="宋体"/>
      </w:rPr>
      <w:ptab w:relativeTo="margin" w:alignment="right" w:leader="none"/>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C999FD">
    <w:pPr>
      <w:pStyle w:val="75"/>
      <w:pBdr>
        <w:bottom w:val="none" w:color="auto" w:sz="0" w:space="0"/>
      </w:pBdr>
      <w:tabs>
        <w:tab w:val="clear" w:pos="4153"/>
        <w:tab w:val="clear" w:pos="8306"/>
      </w:tabs>
      <w:jc w:val="right"/>
      <w:rPr>
        <w:rFonts w:ascii="宋体" w:hAnsi="宋体" w:eastAsia="宋体"/>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A6DC5D">
    <w:pPr>
      <w:pStyle w:val="75"/>
      <w:tabs>
        <w:tab w:val="clear" w:pos="4153"/>
        <w:tab w:val="clear" w:pos="8306"/>
      </w:tabs>
      <w:jc w:val="left"/>
      <w:rPr>
        <w:rFonts w:ascii="宋体" w:hAnsi="宋体" w:eastAsia="宋体"/>
      </w:rPr>
    </w:pPr>
    <w:r>
      <w:rPr>
        <w:rFonts w:hint="eastAsia" w:ascii="宋体" w:hAnsi="宋体" w:eastAsia="宋体"/>
      </w:rPr>
      <w:t>西安市重点区域环境空气颗粒物监管能力项目（包1）</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F1E64C">
    <w:pPr>
      <w:pStyle w:val="75"/>
      <w:jc w:val="right"/>
      <w:rPr>
        <w:rFonts w:ascii="宋体" w:hAnsi="宋体" w:eastAsia="宋体"/>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E3E8F0">
    <w:pPr>
      <w:pStyle w:val="75"/>
      <w:pBdr>
        <w:bottom w:val="none" w:color="auto" w:sz="0" w:space="0"/>
      </w:pBdr>
      <w:tabs>
        <w:tab w:val="clear" w:pos="4153"/>
        <w:tab w:val="clear" w:pos="8306"/>
      </w:tabs>
      <w:jc w:val="right"/>
      <w:rPr>
        <w:rFonts w:hint="eastAsia" w:ascii="宋体" w:hAnsi="宋体" w:eastAsia="宋体"/>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725A17">
    <w:pPr>
      <w:pStyle w:val="15"/>
      <w:pBdr>
        <w:bottom w:val="none" w:color="auto" w:sz="0" w:space="1"/>
      </w:pBdr>
      <w:jc w:val="left"/>
      <w:rPr>
        <w:rFonts w:hint="default"/>
        <w:lang w:val="en-US" w:eastAsia="zh-CN"/>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7F377C">
    <w:pPr>
      <w:pBdr>
        <w:bottom w:val="none" w:color="auto" w:sz="0" w:space="1"/>
      </w:pBdr>
      <w:jc w:val="right"/>
      <w:rPr>
        <w:rFonts w:hint="eastAsia" w:ascii="宋体" w:hAnsi="宋体" w:eastAsia="宋体"/>
        <w:sz w:val="1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F402DFD"/>
    <w:multiLevelType w:val="multilevel"/>
    <w:tmpl w:val="3F402DFD"/>
    <w:lvl w:ilvl="0" w:tentative="0">
      <w:start w:val="1"/>
      <w:numFmt w:val="decimal"/>
      <w:lvlText w:val="%1"/>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6D4132C2"/>
    <w:multiLevelType w:val="multilevel"/>
    <w:tmpl w:val="6D4132C2"/>
    <w:lvl w:ilvl="0" w:tentative="0">
      <w:start w:val="1"/>
      <w:numFmt w:val="none"/>
      <w:pStyle w:val="2"/>
      <w:suff w:val="nothing"/>
      <w:lvlText w:val=""/>
      <w:lvlJc w:val="center"/>
      <w:pPr>
        <w:ind w:left="0" w:firstLine="0"/>
      </w:pPr>
      <w:rPr>
        <w:rFonts w:hint="default" w:ascii="Calibri" w:hAnsi="Calibri" w:eastAsia="黑体"/>
        <w:b w:val="0"/>
        <w:i w:val="0"/>
        <w:caps w:val="0"/>
        <w:strike w:val="0"/>
        <w:dstrike w:val="0"/>
        <w:snapToGrid/>
        <w:vanish w:val="0"/>
        <w:spacing w:val="0"/>
        <w:w w:val="100"/>
        <w:kern w:val="44"/>
        <w:position w:val="0"/>
        <w:sz w:val="32"/>
        <w:vertAlign w:val="baseline"/>
      </w:rPr>
    </w:lvl>
    <w:lvl w:ilvl="1" w:tentative="0">
      <w:start w:val="1"/>
      <w:numFmt w:val="none"/>
      <w:pStyle w:val="3"/>
      <w:suff w:val="nothing"/>
      <w:lvlText w:val=""/>
      <w:lvlJc w:val="left"/>
      <w:pPr>
        <w:ind w:left="0" w:firstLine="0"/>
      </w:pPr>
      <w:rPr>
        <w:rFonts w:hint="default" w:ascii="Calibri" w:hAnsi="Calibri" w:eastAsia="黑体"/>
        <w:b w:val="0"/>
        <w:i w:val="0"/>
        <w:caps w:val="0"/>
        <w:strike w:val="0"/>
        <w:dstrike w:val="0"/>
        <w:snapToGrid/>
        <w:vanish w:val="0"/>
        <w:spacing w:val="0"/>
        <w:w w:val="100"/>
        <w:kern w:val="32"/>
        <w:position w:val="0"/>
        <w:sz w:val="32"/>
        <w:vertAlign w:val="baseline"/>
      </w:rPr>
    </w:lvl>
    <w:lvl w:ilvl="2" w:tentative="0">
      <w:start w:val="1"/>
      <w:numFmt w:val="none"/>
      <w:suff w:val="nothing"/>
      <w:lvlText w:val=""/>
      <w:lvlJc w:val="left"/>
      <w:pPr>
        <w:ind w:left="0" w:firstLine="289"/>
      </w:pPr>
      <w:rPr>
        <w:rFonts w:hint="default" w:ascii="Calibri Light" w:hAnsi="Calibri Light" w:eastAsia="宋体"/>
        <w:b/>
        <w:i w:val="0"/>
        <w:caps w:val="0"/>
        <w:strike w:val="0"/>
        <w:dstrike w:val="0"/>
        <w:snapToGrid/>
        <w:vanish w:val="0"/>
        <w:spacing w:val="0"/>
        <w:w w:val="100"/>
        <w:kern w:val="30"/>
        <w:position w:val="0"/>
        <w:sz w:val="30"/>
        <w:vertAlign w:val="baseline"/>
      </w:rPr>
    </w:lvl>
    <w:lvl w:ilvl="3" w:tentative="0">
      <w:start w:val="1"/>
      <w:numFmt w:val="decimal"/>
      <w:lvlText w:val="%1.%2.%3.%4"/>
      <w:lvlJc w:val="left"/>
      <w:pPr>
        <w:ind w:left="864" w:hanging="864"/>
      </w:pPr>
      <w:rPr>
        <w:rFonts w:hint="eastAsia"/>
      </w:rPr>
    </w:lvl>
    <w:lvl w:ilvl="4" w:tentative="0">
      <w:start w:val="1"/>
      <w:numFmt w:val="decimal"/>
      <w:lvlText w:val="%1.%2.%3.%4.%5"/>
      <w:lvlJc w:val="left"/>
      <w:pPr>
        <w:ind w:left="1008" w:hanging="1008"/>
      </w:pPr>
      <w:rPr>
        <w:rFonts w:hint="eastAsia"/>
      </w:rPr>
    </w:lvl>
    <w:lvl w:ilvl="5" w:tentative="0">
      <w:start w:val="1"/>
      <w:numFmt w:val="decimal"/>
      <w:lvlText w:val="%1.%2.%3.%4.%5.%6"/>
      <w:lvlJc w:val="left"/>
      <w:pPr>
        <w:ind w:left="1152" w:hanging="1152"/>
      </w:pPr>
      <w:rPr>
        <w:rFonts w:hint="eastAsia"/>
      </w:rPr>
    </w:lvl>
    <w:lvl w:ilvl="6" w:tentative="0">
      <w:start w:val="1"/>
      <w:numFmt w:val="decimal"/>
      <w:lvlText w:val="%1.%2.%3.%4.%5.%6.%7"/>
      <w:lvlJc w:val="left"/>
      <w:pPr>
        <w:ind w:left="1296" w:hanging="1296"/>
      </w:pPr>
      <w:rPr>
        <w:rFonts w:hint="eastAsia"/>
      </w:rPr>
    </w:lvl>
    <w:lvl w:ilvl="7" w:tentative="0">
      <w:start w:val="1"/>
      <w:numFmt w:val="decimal"/>
      <w:lvlText w:val="%1.%2.%3.%4.%5.%6.%7.%8"/>
      <w:lvlJc w:val="left"/>
      <w:pPr>
        <w:ind w:left="1440" w:hanging="1440"/>
      </w:pPr>
      <w:rPr>
        <w:rFonts w:hint="eastAsia"/>
      </w:rPr>
    </w:lvl>
    <w:lvl w:ilvl="8" w:tentative="0">
      <w:start w:val="1"/>
      <w:numFmt w:val="decimal"/>
      <w:lvlText w:val="%1.%2.%3.%4.%5.%6.%7.%8.%9"/>
      <w:lvlJc w:val="left"/>
      <w:pPr>
        <w:ind w:left="1584" w:hanging="1584"/>
      </w:pPr>
      <w:rPr>
        <w:rFonts w:hint="eastAsia"/>
      </w:rPr>
    </w:lvl>
  </w:abstractNum>
  <w:abstractNum w:abstractNumId="2">
    <w:nsid w:val="70AC3847"/>
    <w:multiLevelType w:val="singleLevel"/>
    <w:tmpl w:val="70AC3847"/>
    <w:lvl w:ilvl="0" w:tentative="0">
      <w:start w:val="1"/>
      <w:numFmt w:val="decimal"/>
      <w:lvlText w:val="%1."/>
      <w:lvlJc w:val="left"/>
      <w:pPr>
        <w:tabs>
          <w:tab w:val="left" w:pos="312"/>
        </w:tabs>
      </w:pPr>
    </w:lvl>
  </w:abstractNum>
  <w:abstractNum w:abstractNumId="3">
    <w:nsid w:val="776DF1F0"/>
    <w:multiLevelType w:val="multilevel"/>
    <w:tmpl w:val="776DF1F0"/>
    <w:lvl w:ilvl="0" w:tentative="0">
      <w:start w:val="1"/>
      <w:numFmt w:val="decimal"/>
      <w:suff w:val="space"/>
      <w:lvlText w:val="第 %1 章 "/>
      <w:lvlJc w:val="left"/>
      <w:pPr>
        <w:ind w:left="0" w:firstLine="0"/>
      </w:pPr>
      <w:rPr>
        <w:rFonts w:hint="default" w:ascii="黑体" w:hAnsi="黑体" w:eastAsia="黑体"/>
        <w:sz w:val="32"/>
        <w:szCs w:val="32"/>
        <w:lang w:val="en-US"/>
      </w:rPr>
    </w:lvl>
    <w:lvl w:ilvl="1" w:tentative="0">
      <w:start w:val="1"/>
      <w:numFmt w:val="decimal"/>
      <w:suff w:val="space"/>
      <w:lvlText w:val="%1.%2"/>
      <w:lvlJc w:val="left"/>
      <w:pPr>
        <w:ind w:left="142" w:firstLine="0"/>
      </w:pPr>
      <w:rPr>
        <w:rFonts w:hint="eastAsia" w:ascii="黑体" w:hAnsi="黑体" w:eastAsia="黑体"/>
        <w:b w:val="0"/>
        <w:bCs/>
        <w:i w:val="0"/>
        <w:sz w:val="30"/>
        <w:szCs w:val="30"/>
      </w:rPr>
    </w:lvl>
    <w:lvl w:ilvl="2" w:tentative="0">
      <w:start w:val="1"/>
      <w:numFmt w:val="decimal"/>
      <w:suff w:val="space"/>
      <w:lvlText w:val="%1.%2.%3"/>
      <w:lvlJc w:val="left"/>
      <w:pPr>
        <w:ind w:left="0" w:firstLine="0"/>
      </w:pPr>
      <w:rPr>
        <w:rFonts w:hint="eastAsia" w:ascii="黑体" w:hAnsi="黑体" w:eastAsia="黑体"/>
        <w:sz w:val="28"/>
      </w:rPr>
    </w:lvl>
    <w:lvl w:ilvl="3" w:tentative="0">
      <w:start w:val="1"/>
      <w:numFmt w:val="decimal"/>
      <w:suff w:val="space"/>
      <w:lvlText w:val="%1.%2.%3.%4"/>
      <w:lvlJc w:val="left"/>
      <w:pPr>
        <w:ind w:left="210" w:firstLine="0"/>
      </w:pPr>
      <w:rPr>
        <w:rFonts w:hint="eastAsia" w:ascii="黑体" w:hAnsi="黑体" w:eastAsia="黑体"/>
      </w:rPr>
    </w:lvl>
    <w:lvl w:ilvl="4" w:tentative="0">
      <w:start w:val="1"/>
      <w:numFmt w:val="decimal"/>
      <w:pStyle w:val="115"/>
      <w:suff w:val="space"/>
      <w:lvlText w:val="%1.%2.%3.%4.%5"/>
      <w:lvlJc w:val="left"/>
      <w:pPr>
        <w:ind w:left="0" w:firstLine="0"/>
      </w:pPr>
      <w:rPr>
        <w:rFonts w:hint="eastAsia" w:ascii="黑体" w:hAnsi="黑体" w:eastAsia="黑体"/>
      </w:rPr>
    </w:lvl>
    <w:lvl w:ilvl="5" w:tentative="0">
      <w:start w:val="1"/>
      <w:numFmt w:val="decimal"/>
      <w:suff w:val="space"/>
      <w:lvlText w:val="%1.%2.%3.%4.%5.%6"/>
      <w:lvlJc w:val="left"/>
      <w:pPr>
        <w:ind w:left="0" w:firstLine="0"/>
      </w:pPr>
      <w:rPr>
        <w:rFonts w:hint="eastAsia" w:ascii="黑体" w:hAnsi="黑体" w:eastAsia="黑体"/>
        <w:b w:val="0"/>
        <w:i w:val="0"/>
        <w:sz w:val="24"/>
      </w:rPr>
    </w:lvl>
    <w:lvl w:ilvl="6" w:tentative="0">
      <w:start w:val="1"/>
      <w:numFmt w:val="decimal"/>
      <w:suff w:val="space"/>
      <w:lvlText w:val="%1.%2.%3.%4.%5.%6.%7"/>
      <w:lvlJc w:val="left"/>
      <w:pPr>
        <w:ind w:left="0" w:firstLine="0"/>
      </w:pPr>
      <w:rPr>
        <w:rFonts w:hint="eastAsia"/>
      </w:rPr>
    </w:lvl>
    <w:lvl w:ilvl="7" w:tentative="0">
      <w:start w:val="1"/>
      <w:numFmt w:val="decimal"/>
      <w:suff w:val="space"/>
      <w:lvlText w:val="%1.%2.%3.%4.%5.%6.%7.%8"/>
      <w:lvlJc w:val="left"/>
      <w:pPr>
        <w:ind w:left="0" w:firstLine="0"/>
      </w:pPr>
      <w:rPr>
        <w:rFonts w:hint="eastAsia"/>
      </w:rPr>
    </w:lvl>
    <w:lvl w:ilvl="8" w:tentative="0">
      <w:start w:val="1"/>
      <w:numFmt w:val="decimal"/>
      <w:lvlText w:val="%1.%2.%3.%4.%5.%6.%7.%8.%9"/>
      <w:lvlJc w:val="left"/>
      <w:pPr>
        <w:ind w:left="0" w:firstLine="0"/>
      </w:pPr>
      <w:rPr>
        <w:rFonts w:hint="eastAsia"/>
      </w:r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hideSpellingErrors/>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WNlZDgxNjAwZTA2NmQyZWM5YmEzZGY2MWNmYjliNTEifQ=="/>
  </w:docVars>
  <w:rsids>
    <w:rsidRoot w:val="007A3B80"/>
    <w:rsid w:val="0000159C"/>
    <w:rsid w:val="000019FA"/>
    <w:rsid w:val="00002491"/>
    <w:rsid w:val="00002BB3"/>
    <w:rsid w:val="0000322A"/>
    <w:rsid w:val="00003F53"/>
    <w:rsid w:val="00004601"/>
    <w:rsid w:val="00004F9A"/>
    <w:rsid w:val="0000599C"/>
    <w:rsid w:val="00006A52"/>
    <w:rsid w:val="00007A4D"/>
    <w:rsid w:val="00010B80"/>
    <w:rsid w:val="00012137"/>
    <w:rsid w:val="00012844"/>
    <w:rsid w:val="00012F9B"/>
    <w:rsid w:val="00013929"/>
    <w:rsid w:val="00014BDF"/>
    <w:rsid w:val="00014DAF"/>
    <w:rsid w:val="00015802"/>
    <w:rsid w:val="00016042"/>
    <w:rsid w:val="00021AF9"/>
    <w:rsid w:val="00022A4E"/>
    <w:rsid w:val="00022F41"/>
    <w:rsid w:val="00023261"/>
    <w:rsid w:val="000234CF"/>
    <w:rsid w:val="000235C8"/>
    <w:rsid w:val="000251DF"/>
    <w:rsid w:val="00025563"/>
    <w:rsid w:val="0002702B"/>
    <w:rsid w:val="00027E6B"/>
    <w:rsid w:val="0003251F"/>
    <w:rsid w:val="00032BB4"/>
    <w:rsid w:val="00033377"/>
    <w:rsid w:val="00033B5A"/>
    <w:rsid w:val="00036E1D"/>
    <w:rsid w:val="00037F2F"/>
    <w:rsid w:val="00037FD3"/>
    <w:rsid w:val="000403A2"/>
    <w:rsid w:val="00040799"/>
    <w:rsid w:val="00040973"/>
    <w:rsid w:val="00043830"/>
    <w:rsid w:val="000440AF"/>
    <w:rsid w:val="00044F32"/>
    <w:rsid w:val="00051EF3"/>
    <w:rsid w:val="000543B4"/>
    <w:rsid w:val="00054879"/>
    <w:rsid w:val="000556F1"/>
    <w:rsid w:val="0005692F"/>
    <w:rsid w:val="00061A13"/>
    <w:rsid w:val="00062D84"/>
    <w:rsid w:val="00063EEF"/>
    <w:rsid w:val="00064071"/>
    <w:rsid w:val="00064386"/>
    <w:rsid w:val="00067A39"/>
    <w:rsid w:val="00067D44"/>
    <w:rsid w:val="0007053B"/>
    <w:rsid w:val="00070714"/>
    <w:rsid w:val="00070AA6"/>
    <w:rsid w:val="0007534F"/>
    <w:rsid w:val="000770B7"/>
    <w:rsid w:val="00077B80"/>
    <w:rsid w:val="000857F2"/>
    <w:rsid w:val="00090002"/>
    <w:rsid w:val="000906B5"/>
    <w:rsid w:val="000911CC"/>
    <w:rsid w:val="00092417"/>
    <w:rsid w:val="00093AD5"/>
    <w:rsid w:val="000951C6"/>
    <w:rsid w:val="000952F2"/>
    <w:rsid w:val="00095A8D"/>
    <w:rsid w:val="00096428"/>
    <w:rsid w:val="00097CDB"/>
    <w:rsid w:val="000A0237"/>
    <w:rsid w:val="000A0EFD"/>
    <w:rsid w:val="000A1E9E"/>
    <w:rsid w:val="000A2583"/>
    <w:rsid w:val="000A5648"/>
    <w:rsid w:val="000A6B63"/>
    <w:rsid w:val="000A7A6A"/>
    <w:rsid w:val="000B3B65"/>
    <w:rsid w:val="000B5741"/>
    <w:rsid w:val="000B5ACF"/>
    <w:rsid w:val="000B6858"/>
    <w:rsid w:val="000C048C"/>
    <w:rsid w:val="000C078B"/>
    <w:rsid w:val="000C21A4"/>
    <w:rsid w:val="000C3132"/>
    <w:rsid w:val="000C3532"/>
    <w:rsid w:val="000C4C29"/>
    <w:rsid w:val="000C538D"/>
    <w:rsid w:val="000C59A5"/>
    <w:rsid w:val="000D0AF3"/>
    <w:rsid w:val="000D0DE1"/>
    <w:rsid w:val="000D1096"/>
    <w:rsid w:val="000D1277"/>
    <w:rsid w:val="000D12BE"/>
    <w:rsid w:val="000D2C7A"/>
    <w:rsid w:val="000D4097"/>
    <w:rsid w:val="000E3E21"/>
    <w:rsid w:val="000E3FB5"/>
    <w:rsid w:val="000E5C68"/>
    <w:rsid w:val="000E5DED"/>
    <w:rsid w:val="000E6AE7"/>
    <w:rsid w:val="000F043C"/>
    <w:rsid w:val="000F0C8A"/>
    <w:rsid w:val="000F1A9A"/>
    <w:rsid w:val="000F27AD"/>
    <w:rsid w:val="000F2BEC"/>
    <w:rsid w:val="000F35AB"/>
    <w:rsid w:val="000F3645"/>
    <w:rsid w:val="000F4ECB"/>
    <w:rsid w:val="000F6266"/>
    <w:rsid w:val="000F66FE"/>
    <w:rsid w:val="000F6831"/>
    <w:rsid w:val="000F6A10"/>
    <w:rsid w:val="000F735B"/>
    <w:rsid w:val="000F7456"/>
    <w:rsid w:val="000F7D72"/>
    <w:rsid w:val="000F7DA6"/>
    <w:rsid w:val="00100C1B"/>
    <w:rsid w:val="00103379"/>
    <w:rsid w:val="00103D6B"/>
    <w:rsid w:val="00104D98"/>
    <w:rsid w:val="001059A0"/>
    <w:rsid w:val="00106530"/>
    <w:rsid w:val="001067F9"/>
    <w:rsid w:val="00107B8A"/>
    <w:rsid w:val="001101BD"/>
    <w:rsid w:val="00111F0F"/>
    <w:rsid w:val="001124D3"/>
    <w:rsid w:val="001131D6"/>
    <w:rsid w:val="00113B9B"/>
    <w:rsid w:val="0011760F"/>
    <w:rsid w:val="00121FC0"/>
    <w:rsid w:val="00122D76"/>
    <w:rsid w:val="001232E1"/>
    <w:rsid w:val="001253FB"/>
    <w:rsid w:val="001257D4"/>
    <w:rsid w:val="0013005B"/>
    <w:rsid w:val="0013015E"/>
    <w:rsid w:val="00130DD5"/>
    <w:rsid w:val="00131904"/>
    <w:rsid w:val="0013342E"/>
    <w:rsid w:val="001338D9"/>
    <w:rsid w:val="00133ADB"/>
    <w:rsid w:val="00134EE2"/>
    <w:rsid w:val="001351E3"/>
    <w:rsid w:val="00135857"/>
    <w:rsid w:val="00135AA2"/>
    <w:rsid w:val="00136D4A"/>
    <w:rsid w:val="00137D38"/>
    <w:rsid w:val="00137E7B"/>
    <w:rsid w:val="00141839"/>
    <w:rsid w:val="00142244"/>
    <w:rsid w:val="001454AD"/>
    <w:rsid w:val="001455F6"/>
    <w:rsid w:val="001456C7"/>
    <w:rsid w:val="00152476"/>
    <w:rsid w:val="0015361E"/>
    <w:rsid w:val="00156ED5"/>
    <w:rsid w:val="001630D0"/>
    <w:rsid w:val="00164101"/>
    <w:rsid w:val="00164EE1"/>
    <w:rsid w:val="001664B2"/>
    <w:rsid w:val="00166FD9"/>
    <w:rsid w:val="00167ECE"/>
    <w:rsid w:val="0017054A"/>
    <w:rsid w:val="00171A61"/>
    <w:rsid w:val="00173749"/>
    <w:rsid w:val="00173A21"/>
    <w:rsid w:val="00173A35"/>
    <w:rsid w:val="0017410F"/>
    <w:rsid w:val="00174285"/>
    <w:rsid w:val="00175756"/>
    <w:rsid w:val="001763D5"/>
    <w:rsid w:val="00176F0E"/>
    <w:rsid w:val="00181B2B"/>
    <w:rsid w:val="0018316D"/>
    <w:rsid w:val="00184F72"/>
    <w:rsid w:val="00186B4C"/>
    <w:rsid w:val="00187846"/>
    <w:rsid w:val="00191693"/>
    <w:rsid w:val="00191834"/>
    <w:rsid w:val="00191A7E"/>
    <w:rsid w:val="00193B5F"/>
    <w:rsid w:val="001947E8"/>
    <w:rsid w:val="00194890"/>
    <w:rsid w:val="00196A1C"/>
    <w:rsid w:val="001A2103"/>
    <w:rsid w:val="001A396C"/>
    <w:rsid w:val="001A3EBF"/>
    <w:rsid w:val="001A4690"/>
    <w:rsid w:val="001A5309"/>
    <w:rsid w:val="001A5764"/>
    <w:rsid w:val="001B0699"/>
    <w:rsid w:val="001B0C7B"/>
    <w:rsid w:val="001B2019"/>
    <w:rsid w:val="001B49FD"/>
    <w:rsid w:val="001B5302"/>
    <w:rsid w:val="001B7DAD"/>
    <w:rsid w:val="001C0BA3"/>
    <w:rsid w:val="001C0BBD"/>
    <w:rsid w:val="001C25ED"/>
    <w:rsid w:val="001C41E7"/>
    <w:rsid w:val="001C769C"/>
    <w:rsid w:val="001D1BCB"/>
    <w:rsid w:val="001D22C0"/>
    <w:rsid w:val="001D26AB"/>
    <w:rsid w:val="001D2CE5"/>
    <w:rsid w:val="001D4171"/>
    <w:rsid w:val="001D576E"/>
    <w:rsid w:val="001D5B8C"/>
    <w:rsid w:val="001D70BC"/>
    <w:rsid w:val="001E1DFE"/>
    <w:rsid w:val="001E263D"/>
    <w:rsid w:val="001E2BB9"/>
    <w:rsid w:val="001E4A16"/>
    <w:rsid w:val="001E6A70"/>
    <w:rsid w:val="001E7761"/>
    <w:rsid w:val="001E790E"/>
    <w:rsid w:val="001F2059"/>
    <w:rsid w:val="001F23C9"/>
    <w:rsid w:val="001F28F2"/>
    <w:rsid w:val="001F49A1"/>
    <w:rsid w:val="001F4ACC"/>
    <w:rsid w:val="001F4CBE"/>
    <w:rsid w:val="001F7532"/>
    <w:rsid w:val="001F7B5A"/>
    <w:rsid w:val="001F7FEC"/>
    <w:rsid w:val="00201795"/>
    <w:rsid w:val="0020498C"/>
    <w:rsid w:val="00207790"/>
    <w:rsid w:val="00210CFC"/>
    <w:rsid w:val="00210FBE"/>
    <w:rsid w:val="00212328"/>
    <w:rsid w:val="002125C8"/>
    <w:rsid w:val="00213205"/>
    <w:rsid w:val="002137AF"/>
    <w:rsid w:val="002174B0"/>
    <w:rsid w:val="00220787"/>
    <w:rsid w:val="00221727"/>
    <w:rsid w:val="00223EFE"/>
    <w:rsid w:val="00224257"/>
    <w:rsid w:val="00225064"/>
    <w:rsid w:val="0023070C"/>
    <w:rsid w:val="00230C6A"/>
    <w:rsid w:val="00233D53"/>
    <w:rsid w:val="002345B9"/>
    <w:rsid w:val="00236124"/>
    <w:rsid w:val="00236DC3"/>
    <w:rsid w:val="00237A3F"/>
    <w:rsid w:val="00237C8C"/>
    <w:rsid w:val="0024210D"/>
    <w:rsid w:val="00243E14"/>
    <w:rsid w:val="00244C29"/>
    <w:rsid w:val="00246E82"/>
    <w:rsid w:val="00247B11"/>
    <w:rsid w:val="00250468"/>
    <w:rsid w:val="00250A0D"/>
    <w:rsid w:val="00250B6E"/>
    <w:rsid w:val="002519B6"/>
    <w:rsid w:val="00252050"/>
    <w:rsid w:val="00253B74"/>
    <w:rsid w:val="00254492"/>
    <w:rsid w:val="002547E0"/>
    <w:rsid w:val="002555EF"/>
    <w:rsid w:val="00255DBC"/>
    <w:rsid w:val="00256AC1"/>
    <w:rsid w:val="0025777A"/>
    <w:rsid w:val="00257B25"/>
    <w:rsid w:val="00260306"/>
    <w:rsid w:val="00261507"/>
    <w:rsid w:val="00261898"/>
    <w:rsid w:val="00264014"/>
    <w:rsid w:val="0026501F"/>
    <w:rsid w:val="00266611"/>
    <w:rsid w:val="00267AE5"/>
    <w:rsid w:val="00267C8A"/>
    <w:rsid w:val="002706D3"/>
    <w:rsid w:val="00271136"/>
    <w:rsid w:val="00272337"/>
    <w:rsid w:val="00272E7E"/>
    <w:rsid w:val="00273219"/>
    <w:rsid w:val="00273A93"/>
    <w:rsid w:val="002742EA"/>
    <w:rsid w:val="0027449B"/>
    <w:rsid w:val="00275C8F"/>
    <w:rsid w:val="00276641"/>
    <w:rsid w:val="00276C8A"/>
    <w:rsid w:val="00276F85"/>
    <w:rsid w:val="002771C6"/>
    <w:rsid w:val="0028033D"/>
    <w:rsid w:val="002827A4"/>
    <w:rsid w:val="00282822"/>
    <w:rsid w:val="00282837"/>
    <w:rsid w:val="00282CF7"/>
    <w:rsid w:val="00291777"/>
    <w:rsid w:val="0029384E"/>
    <w:rsid w:val="00294428"/>
    <w:rsid w:val="002961E2"/>
    <w:rsid w:val="00296372"/>
    <w:rsid w:val="00297703"/>
    <w:rsid w:val="00297866"/>
    <w:rsid w:val="002A3B25"/>
    <w:rsid w:val="002A4D39"/>
    <w:rsid w:val="002A6815"/>
    <w:rsid w:val="002A703D"/>
    <w:rsid w:val="002B35C4"/>
    <w:rsid w:val="002B36C2"/>
    <w:rsid w:val="002B59BE"/>
    <w:rsid w:val="002B65AB"/>
    <w:rsid w:val="002B696D"/>
    <w:rsid w:val="002C05A3"/>
    <w:rsid w:val="002C4511"/>
    <w:rsid w:val="002D2B5F"/>
    <w:rsid w:val="002D327B"/>
    <w:rsid w:val="002D41DD"/>
    <w:rsid w:val="002D62ED"/>
    <w:rsid w:val="002D65D4"/>
    <w:rsid w:val="002D7418"/>
    <w:rsid w:val="002E1660"/>
    <w:rsid w:val="002E379C"/>
    <w:rsid w:val="002E43F6"/>
    <w:rsid w:val="002E4813"/>
    <w:rsid w:val="002E7C3E"/>
    <w:rsid w:val="002F047B"/>
    <w:rsid w:val="002F074B"/>
    <w:rsid w:val="002F1C19"/>
    <w:rsid w:val="002F1C7D"/>
    <w:rsid w:val="002F1EC9"/>
    <w:rsid w:val="002F25EC"/>
    <w:rsid w:val="002F2A10"/>
    <w:rsid w:val="002F2EAB"/>
    <w:rsid w:val="002F30DD"/>
    <w:rsid w:val="002F3224"/>
    <w:rsid w:val="002F3350"/>
    <w:rsid w:val="002F7A2D"/>
    <w:rsid w:val="002F7C30"/>
    <w:rsid w:val="002F7D7D"/>
    <w:rsid w:val="00300067"/>
    <w:rsid w:val="00300B27"/>
    <w:rsid w:val="0030123B"/>
    <w:rsid w:val="00301E0D"/>
    <w:rsid w:val="00301FAE"/>
    <w:rsid w:val="003024CF"/>
    <w:rsid w:val="00306470"/>
    <w:rsid w:val="00311862"/>
    <w:rsid w:val="00312F68"/>
    <w:rsid w:val="00316D60"/>
    <w:rsid w:val="003172BB"/>
    <w:rsid w:val="00322208"/>
    <w:rsid w:val="003245F8"/>
    <w:rsid w:val="00325D47"/>
    <w:rsid w:val="00325EF1"/>
    <w:rsid w:val="00327A6B"/>
    <w:rsid w:val="00330EA4"/>
    <w:rsid w:val="00332A7C"/>
    <w:rsid w:val="00332DCD"/>
    <w:rsid w:val="00333581"/>
    <w:rsid w:val="00335C58"/>
    <w:rsid w:val="00337CFC"/>
    <w:rsid w:val="0034052E"/>
    <w:rsid w:val="003406B1"/>
    <w:rsid w:val="00343305"/>
    <w:rsid w:val="003443D3"/>
    <w:rsid w:val="00344C3A"/>
    <w:rsid w:val="003450CD"/>
    <w:rsid w:val="00345F35"/>
    <w:rsid w:val="00346A88"/>
    <w:rsid w:val="0035057F"/>
    <w:rsid w:val="003509CA"/>
    <w:rsid w:val="00351734"/>
    <w:rsid w:val="00354FCF"/>
    <w:rsid w:val="003551E0"/>
    <w:rsid w:val="0035572B"/>
    <w:rsid w:val="00356181"/>
    <w:rsid w:val="00357EC3"/>
    <w:rsid w:val="00360830"/>
    <w:rsid w:val="00363BB9"/>
    <w:rsid w:val="00364896"/>
    <w:rsid w:val="00366A2C"/>
    <w:rsid w:val="003704E3"/>
    <w:rsid w:val="00371456"/>
    <w:rsid w:val="00373665"/>
    <w:rsid w:val="00373AE9"/>
    <w:rsid w:val="00374506"/>
    <w:rsid w:val="0037495D"/>
    <w:rsid w:val="00375819"/>
    <w:rsid w:val="00375C89"/>
    <w:rsid w:val="00376DAF"/>
    <w:rsid w:val="003824F9"/>
    <w:rsid w:val="003833FB"/>
    <w:rsid w:val="00383F8F"/>
    <w:rsid w:val="003872CB"/>
    <w:rsid w:val="00387AFC"/>
    <w:rsid w:val="00390290"/>
    <w:rsid w:val="003920AD"/>
    <w:rsid w:val="0039216D"/>
    <w:rsid w:val="00392EBD"/>
    <w:rsid w:val="00393459"/>
    <w:rsid w:val="003943D1"/>
    <w:rsid w:val="0039449C"/>
    <w:rsid w:val="00394647"/>
    <w:rsid w:val="00395695"/>
    <w:rsid w:val="003A0002"/>
    <w:rsid w:val="003A0295"/>
    <w:rsid w:val="003A0D83"/>
    <w:rsid w:val="003A0DD4"/>
    <w:rsid w:val="003A192D"/>
    <w:rsid w:val="003A2A14"/>
    <w:rsid w:val="003A35C1"/>
    <w:rsid w:val="003B086A"/>
    <w:rsid w:val="003B0C9C"/>
    <w:rsid w:val="003B0D75"/>
    <w:rsid w:val="003B2AF6"/>
    <w:rsid w:val="003B3207"/>
    <w:rsid w:val="003B4187"/>
    <w:rsid w:val="003C0C7F"/>
    <w:rsid w:val="003C3325"/>
    <w:rsid w:val="003C61F3"/>
    <w:rsid w:val="003C6AB2"/>
    <w:rsid w:val="003C7C29"/>
    <w:rsid w:val="003D00C8"/>
    <w:rsid w:val="003D2606"/>
    <w:rsid w:val="003D39C7"/>
    <w:rsid w:val="003D3A50"/>
    <w:rsid w:val="003D45F5"/>
    <w:rsid w:val="003D6B60"/>
    <w:rsid w:val="003E010E"/>
    <w:rsid w:val="003E1D81"/>
    <w:rsid w:val="003E2F34"/>
    <w:rsid w:val="003E36EC"/>
    <w:rsid w:val="003E5CDB"/>
    <w:rsid w:val="003E5D4E"/>
    <w:rsid w:val="003E7874"/>
    <w:rsid w:val="003F0185"/>
    <w:rsid w:val="003F3882"/>
    <w:rsid w:val="003F60A3"/>
    <w:rsid w:val="004001BE"/>
    <w:rsid w:val="0040124D"/>
    <w:rsid w:val="004017C8"/>
    <w:rsid w:val="0040181A"/>
    <w:rsid w:val="004024C2"/>
    <w:rsid w:val="004068A7"/>
    <w:rsid w:val="00406C11"/>
    <w:rsid w:val="00407BBB"/>
    <w:rsid w:val="004106B2"/>
    <w:rsid w:val="00411929"/>
    <w:rsid w:val="00412CBC"/>
    <w:rsid w:val="00414D38"/>
    <w:rsid w:val="004156E2"/>
    <w:rsid w:val="0041581B"/>
    <w:rsid w:val="00415AB5"/>
    <w:rsid w:val="00416146"/>
    <w:rsid w:val="00416478"/>
    <w:rsid w:val="00420875"/>
    <w:rsid w:val="0042388D"/>
    <w:rsid w:val="00425038"/>
    <w:rsid w:val="004258B0"/>
    <w:rsid w:val="0042688F"/>
    <w:rsid w:val="00427ABD"/>
    <w:rsid w:val="004317AB"/>
    <w:rsid w:val="00431DBF"/>
    <w:rsid w:val="004331BF"/>
    <w:rsid w:val="00433512"/>
    <w:rsid w:val="00434175"/>
    <w:rsid w:val="0043432D"/>
    <w:rsid w:val="004366EB"/>
    <w:rsid w:val="00441D7B"/>
    <w:rsid w:val="00444250"/>
    <w:rsid w:val="00444298"/>
    <w:rsid w:val="004456C5"/>
    <w:rsid w:val="00454666"/>
    <w:rsid w:val="004547F6"/>
    <w:rsid w:val="004574A4"/>
    <w:rsid w:val="00463236"/>
    <w:rsid w:val="004657D3"/>
    <w:rsid w:val="00465DEF"/>
    <w:rsid w:val="0046690A"/>
    <w:rsid w:val="00466ADF"/>
    <w:rsid w:val="0046782F"/>
    <w:rsid w:val="004713C0"/>
    <w:rsid w:val="00471E1E"/>
    <w:rsid w:val="0047278F"/>
    <w:rsid w:val="00473462"/>
    <w:rsid w:val="00473CE1"/>
    <w:rsid w:val="0047590B"/>
    <w:rsid w:val="004846F1"/>
    <w:rsid w:val="00490F98"/>
    <w:rsid w:val="00491349"/>
    <w:rsid w:val="00493684"/>
    <w:rsid w:val="00493E48"/>
    <w:rsid w:val="00494EAD"/>
    <w:rsid w:val="00496ACE"/>
    <w:rsid w:val="00497530"/>
    <w:rsid w:val="004A00FD"/>
    <w:rsid w:val="004A5302"/>
    <w:rsid w:val="004A5CFF"/>
    <w:rsid w:val="004A61D7"/>
    <w:rsid w:val="004A6B5A"/>
    <w:rsid w:val="004B1011"/>
    <w:rsid w:val="004B1026"/>
    <w:rsid w:val="004B13F6"/>
    <w:rsid w:val="004B5992"/>
    <w:rsid w:val="004B5D9C"/>
    <w:rsid w:val="004C093C"/>
    <w:rsid w:val="004C0B7A"/>
    <w:rsid w:val="004C0CA0"/>
    <w:rsid w:val="004C2095"/>
    <w:rsid w:val="004C28AE"/>
    <w:rsid w:val="004C29D4"/>
    <w:rsid w:val="004C5B48"/>
    <w:rsid w:val="004C6493"/>
    <w:rsid w:val="004C7371"/>
    <w:rsid w:val="004D006F"/>
    <w:rsid w:val="004D2D8E"/>
    <w:rsid w:val="004D4879"/>
    <w:rsid w:val="004D7112"/>
    <w:rsid w:val="004D7C23"/>
    <w:rsid w:val="004D7F2C"/>
    <w:rsid w:val="004E07B6"/>
    <w:rsid w:val="004E0B6D"/>
    <w:rsid w:val="004E63AF"/>
    <w:rsid w:val="004E757B"/>
    <w:rsid w:val="004F01A5"/>
    <w:rsid w:val="004F04DD"/>
    <w:rsid w:val="004F2CC5"/>
    <w:rsid w:val="004F2DEA"/>
    <w:rsid w:val="004F3536"/>
    <w:rsid w:val="004F411F"/>
    <w:rsid w:val="004F60D3"/>
    <w:rsid w:val="004F7234"/>
    <w:rsid w:val="004F7D8F"/>
    <w:rsid w:val="005008D3"/>
    <w:rsid w:val="0050182A"/>
    <w:rsid w:val="00501CED"/>
    <w:rsid w:val="005024F4"/>
    <w:rsid w:val="0050264E"/>
    <w:rsid w:val="005029A7"/>
    <w:rsid w:val="00502DB5"/>
    <w:rsid w:val="0050431E"/>
    <w:rsid w:val="005053C1"/>
    <w:rsid w:val="00506ECC"/>
    <w:rsid w:val="00510D3F"/>
    <w:rsid w:val="00511E18"/>
    <w:rsid w:val="00512B77"/>
    <w:rsid w:val="005140AA"/>
    <w:rsid w:val="00515ADE"/>
    <w:rsid w:val="00515E63"/>
    <w:rsid w:val="005176F4"/>
    <w:rsid w:val="005203BA"/>
    <w:rsid w:val="005220F8"/>
    <w:rsid w:val="00522932"/>
    <w:rsid w:val="0052539A"/>
    <w:rsid w:val="00527FE5"/>
    <w:rsid w:val="005309DD"/>
    <w:rsid w:val="005322C0"/>
    <w:rsid w:val="0053320F"/>
    <w:rsid w:val="005340C0"/>
    <w:rsid w:val="00537136"/>
    <w:rsid w:val="005406CD"/>
    <w:rsid w:val="00540DF1"/>
    <w:rsid w:val="00544037"/>
    <w:rsid w:val="00544B69"/>
    <w:rsid w:val="00544FDF"/>
    <w:rsid w:val="0054537C"/>
    <w:rsid w:val="005470D7"/>
    <w:rsid w:val="00547AD0"/>
    <w:rsid w:val="005509F0"/>
    <w:rsid w:val="00551012"/>
    <w:rsid w:val="00553778"/>
    <w:rsid w:val="00553AC5"/>
    <w:rsid w:val="00554646"/>
    <w:rsid w:val="00554791"/>
    <w:rsid w:val="00554CAB"/>
    <w:rsid w:val="005555A0"/>
    <w:rsid w:val="0056050F"/>
    <w:rsid w:val="00560BBE"/>
    <w:rsid w:val="0056216F"/>
    <w:rsid w:val="005627E9"/>
    <w:rsid w:val="005676F6"/>
    <w:rsid w:val="00572506"/>
    <w:rsid w:val="00573AC9"/>
    <w:rsid w:val="00575980"/>
    <w:rsid w:val="00575AE7"/>
    <w:rsid w:val="005801CF"/>
    <w:rsid w:val="00581DBA"/>
    <w:rsid w:val="00581F60"/>
    <w:rsid w:val="005829C2"/>
    <w:rsid w:val="00582A46"/>
    <w:rsid w:val="0058322B"/>
    <w:rsid w:val="00583A5C"/>
    <w:rsid w:val="0058471F"/>
    <w:rsid w:val="0058487A"/>
    <w:rsid w:val="00585342"/>
    <w:rsid w:val="00592CFD"/>
    <w:rsid w:val="00593C8A"/>
    <w:rsid w:val="00594467"/>
    <w:rsid w:val="00594F66"/>
    <w:rsid w:val="005960B9"/>
    <w:rsid w:val="005A0BDB"/>
    <w:rsid w:val="005A1806"/>
    <w:rsid w:val="005A20E0"/>
    <w:rsid w:val="005A2A0C"/>
    <w:rsid w:val="005A3DFC"/>
    <w:rsid w:val="005A43AB"/>
    <w:rsid w:val="005A5A7B"/>
    <w:rsid w:val="005A5B0F"/>
    <w:rsid w:val="005A69F8"/>
    <w:rsid w:val="005A6B45"/>
    <w:rsid w:val="005A7AA5"/>
    <w:rsid w:val="005A7B9D"/>
    <w:rsid w:val="005B0579"/>
    <w:rsid w:val="005B1C32"/>
    <w:rsid w:val="005B2863"/>
    <w:rsid w:val="005B314D"/>
    <w:rsid w:val="005B353B"/>
    <w:rsid w:val="005B51A3"/>
    <w:rsid w:val="005B547C"/>
    <w:rsid w:val="005B65A5"/>
    <w:rsid w:val="005B67BE"/>
    <w:rsid w:val="005B6962"/>
    <w:rsid w:val="005B7116"/>
    <w:rsid w:val="005C12E5"/>
    <w:rsid w:val="005C50A4"/>
    <w:rsid w:val="005C69B4"/>
    <w:rsid w:val="005C6C4F"/>
    <w:rsid w:val="005D000E"/>
    <w:rsid w:val="005D62E5"/>
    <w:rsid w:val="005D7216"/>
    <w:rsid w:val="005E12F7"/>
    <w:rsid w:val="005E37E1"/>
    <w:rsid w:val="005E4CB5"/>
    <w:rsid w:val="005E548A"/>
    <w:rsid w:val="005E5BCC"/>
    <w:rsid w:val="005E5CCE"/>
    <w:rsid w:val="005E6CCC"/>
    <w:rsid w:val="005F19BB"/>
    <w:rsid w:val="005F369D"/>
    <w:rsid w:val="005F3B5B"/>
    <w:rsid w:val="005F6909"/>
    <w:rsid w:val="005F6C88"/>
    <w:rsid w:val="006022C0"/>
    <w:rsid w:val="00602E42"/>
    <w:rsid w:val="00603657"/>
    <w:rsid w:val="00603BB4"/>
    <w:rsid w:val="0060479B"/>
    <w:rsid w:val="00606A55"/>
    <w:rsid w:val="00611AC2"/>
    <w:rsid w:val="00611FFE"/>
    <w:rsid w:val="00613BB6"/>
    <w:rsid w:val="006146CD"/>
    <w:rsid w:val="0061777B"/>
    <w:rsid w:val="00622907"/>
    <w:rsid w:val="00624066"/>
    <w:rsid w:val="0062454A"/>
    <w:rsid w:val="00624620"/>
    <w:rsid w:val="00624946"/>
    <w:rsid w:val="00625173"/>
    <w:rsid w:val="00625B61"/>
    <w:rsid w:val="00630CCB"/>
    <w:rsid w:val="00631E71"/>
    <w:rsid w:val="0063350A"/>
    <w:rsid w:val="006340A0"/>
    <w:rsid w:val="0063581A"/>
    <w:rsid w:val="00636BF4"/>
    <w:rsid w:val="00642CB1"/>
    <w:rsid w:val="006431A9"/>
    <w:rsid w:val="006460E3"/>
    <w:rsid w:val="006466DF"/>
    <w:rsid w:val="006518D0"/>
    <w:rsid w:val="00652393"/>
    <w:rsid w:val="00656003"/>
    <w:rsid w:val="00657150"/>
    <w:rsid w:val="006571DD"/>
    <w:rsid w:val="0065774D"/>
    <w:rsid w:val="0065792C"/>
    <w:rsid w:val="00662E32"/>
    <w:rsid w:val="0066655E"/>
    <w:rsid w:val="0066668A"/>
    <w:rsid w:val="00667CAB"/>
    <w:rsid w:val="00675065"/>
    <w:rsid w:val="00675563"/>
    <w:rsid w:val="00675A70"/>
    <w:rsid w:val="00675DAD"/>
    <w:rsid w:val="00680869"/>
    <w:rsid w:val="00682389"/>
    <w:rsid w:val="00685346"/>
    <w:rsid w:val="00685B24"/>
    <w:rsid w:val="006870E8"/>
    <w:rsid w:val="00690BC5"/>
    <w:rsid w:val="00690C8E"/>
    <w:rsid w:val="00691341"/>
    <w:rsid w:val="006933DD"/>
    <w:rsid w:val="0069471D"/>
    <w:rsid w:val="00695670"/>
    <w:rsid w:val="00695E20"/>
    <w:rsid w:val="006A2D90"/>
    <w:rsid w:val="006A3BA0"/>
    <w:rsid w:val="006A4EC6"/>
    <w:rsid w:val="006A5221"/>
    <w:rsid w:val="006A6DF3"/>
    <w:rsid w:val="006A7769"/>
    <w:rsid w:val="006B20D5"/>
    <w:rsid w:val="006B34F6"/>
    <w:rsid w:val="006B3C15"/>
    <w:rsid w:val="006B4952"/>
    <w:rsid w:val="006B5EA1"/>
    <w:rsid w:val="006B7F10"/>
    <w:rsid w:val="006C042B"/>
    <w:rsid w:val="006C2543"/>
    <w:rsid w:val="006C2A45"/>
    <w:rsid w:val="006C4042"/>
    <w:rsid w:val="006C6C85"/>
    <w:rsid w:val="006C700A"/>
    <w:rsid w:val="006C7C59"/>
    <w:rsid w:val="006D0312"/>
    <w:rsid w:val="006D214E"/>
    <w:rsid w:val="006D2DEA"/>
    <w:rsid w:val="006D2E9C"/>
    <w:rsid w:val="006D30BC"/>
    <w:rsid w:val="006E1A0E"/>
    <w:rsid w:val="006E6E8B"/>
    <w:rsid w:val="006E6F0B"/>
    <w:rsid w:val="006E7C76"/>
    <w:rsid w:val="006F04CD"/>
    <w:rsid w:val="006F07C9"/>
    <w:rsid w:val="006F0A6B"/>
    <w:rsid w:val="006F0F75"/>
    <w:rsid w:val="006F199A"/>
    <w:rsid w:val="006F3496"/>
    <w:rsid w:val="006F4633"/>
    <w:rsid w:val="006F5AC8"/>
    <w:rsid w:val="006F5F50"/>
    <w:rsid w:val="006F721C"/>
    <w:rsid w:val="006F7A75"/>
    <w:rsid w:val="00703F7A"/>
    <w:rsid w:val="00704214"/>
    <w:rsid w:val="00704218"/>
    <w:rsid w:val="007043D2"/>
    <w:rsid w:val="00705688"/>
    <w:rsid w:val="00706102"/>
    <w:rsid w:val="00706A77"/>
    <w:rsid w:val="00711356"/>
    <w:rsid w:val="00715BE8"/>
    <w:rsid w:val="00716375"/>
    <w:rsid w:val="00717B21"/>
    <w:rsid w:val="0072123A"/>
    <w:rsid w:val="007233D6"/>
    <w:rsid w:val="007240F9"/>
    <w:rsid w:val="00724763"/>
    <w:rsid w:val="00726C1B"/>
    <w:rsid w:val="0073139F"/>
    <w:rsid w:val="007326D4"/>
    <w:rsid w:val="00732BD3"/>
    <w:rsid w:val="007338DB"/>
    <w:rsid w:val="00733D26"/>
    <w:rsid w:val="00733E96"/>
    <w:rsid w:val="00733F1D"/>
    <w:rsid w:val="00734BE2"/>
    <w:rsid w:val="00734DBA"/>
    <w:rsid w:val="007405AB"/>
    <w:rsid w:val="00740862"/>
    <w:rsid w:val="00740ED2"/>
    <w:rsid w:val="0074169B"/>
    <w:rsid w:val="00742326"/>
    <w:rsid w:val="00743F8B"/>
    <w:rsid w:val="00746413"/>
    <w:rsid w:val="007552A7"/>
    <w:rsid w:val="00757FC1"/>
    <w:rsid w:val="00760265"/>
    <w:rsid w:val="007606BA"/>
    <w:rsid w:val="00763522"/>
    <w:rsid w:val="00763B46"/>
    <w:rsid w:val="00767121"/>
    <w:rsid w:val="00770A23"/>
    <w:rsid w:val="00770D89"/>
    <w:rsid w:val="00771FBD"/>
    <w:rsid w:val="00772751"/>
    <w:rsid w:val="00772BFA"/>
    <w:rsid w:val="007732E5"/>
    <w:rsid w:val="00773A1F"/>
    <w:rsid w:val="007750D4"/>
    <w:rsid w:val="00775725"/>
    <w:rsid w:val="00775864"/>
    <w:rsid w:val="0078143C"/>
    <w:rsid w:val="00781A2A"/>
    <w:rsid w:val="007833C3"/>
    <w:rsid w:val="0079003B"/>
    <w:rsid w:val="007947D0"/>
    <w:rsid w:val="00794E68"/>
    <w:rsid w:val="007960C1"/>
    <w:rsid w:val="00797959"/>
    <w:rsid w:val="007A0298"/>
    <w:rsid w:val="007A0EED"/>
    <w:rsid w:val="007A1F61"/>
    <w:rsid w:val="007A2D00"/>
    <w:rsid w:val="007A3433"/>
    <w:rsid w:val="007A3B80"/>
    <w:rsid w:val="007A5B38"/>
    <w:rsid w:val="007A7AC5"/>
    <w:rsid w:val="007B1707"/>
    <w:rsid w:val="007B1F48"/>
    <w:rsid w:val="007B4190"/>
    <w:rsid w:val="007B4ADB"/>
    <w:rsid w:val="007B5A22"/>
    <w:rsid w:val="007B7795"/>
    <w:rsid w:val="007C1E2E"/>
    <w:rsid w:val="007C32E6"/>
    <w:rsid w:val="007C5A07"/>
    <w:rsid w:val="007C6103"/>
    <w:rsid w:val="007C7079"/>
    <w:rsid w:val="007C745E"/>
    <w:rsid w:val="007C7E4A"/>
    <w:rsid w:val="007D20D8"/>
    <w:rsid w:val="007D249E"/>
    <w:rsid w:val="007D2EE8"/>
    <w:rsid w:val="007D4745"/>
    <w:rsid w:val="007D596E"/>
    <w:rsid w:val="007D6288"/>
    <w:rsid w:val="007D6C3B"/>
    <w:rsid w:val="007D6D4D"/>
    <w:rsid w:val="007D7193"/>
    <w:rsid w:val="007D7958"/>
    <w:rsid w:val="007D7D00"/>
    <w:rsid w:val="007E1576"/>
    <w:rsid w:val="007E2BD2"/>
    <w:rsid w:val="007E5A47"/>
    <w:rsid w:val="007E5F41"/>
    <w:rsid w:val="007E6CF2"/>
    <w:rsid w:val="007F1EB4"/>
    <w:rsid w:val="007F214A"/>
    <w:rsid w:val="007F5493"/>
    <w:rsid w:val="007F5B53"/>
    <w:rsid w:val="007F60D5"/>
    <w:rsid w:val="007F6C34"/>
    <w:rsid w:val="007F6DC7"/>
    <w:rsid w:val="007F6E47"/>
    <w:rsid w:val="0080075E"/>
    <w:rsid w:val="00802948"/>
    <w:rsid w:val="00802AAC"/>
    <w:rsid w:val="0080347B"/>
    <w:rsid w:val="00806FED"/>
    <w:rsid w:val="00811115"/>
    <w:rsid w:val="008134C7"/>
    <w:rsid w:val="008139EB"/>
    <w:rsid w:val="00813D5F"/>
    <w:rsid w:val="008150A6"/>
    <w:rsid w:val="008151E2"/>
    <w:rsid w:val="00816091"/>
    <w:rsid w:val="00816182"/>
    <w:rsid w:val="00821BA2"/>
    <w:rsid w:val="00822824"/>
    <w:rsid w:val="008228B9"/>
    <w:rsid w:val="00824639"/>
    <w:rsid w:val="008254F5"/>
    <w:rsid w:val="00825656"/>
    <w:rsid w:val="00826C95"/>
    <w:rsid w:val="0083046C"/>
    <w:rsid w:val="00830FB7"/>
    <w:rsid w:val="00832985"/>
    <w:rsid w:val="008332CE"/>
    <w:rsid w:val="008345B9"/>
    <w:rsid w:val="008354ED"/>
    <w:rsid w:val="00835DAD"/>
    <w:rsid w:val="00836FBF"/>
    <w:rsid w:val="008376EF"/>
    <w:rsid w:val="00837760"/>
    <w:rsid w:val="00837F02"/>
    <w:rsid w:val="00840EF2"/>
    <w:rsid w:val="00843A87"/>
    <w:rsid w:val="00843C41"/>
    <w:rsid w:val="00844F31"/>
    <w:rsid w:val="0084500E"/>
    <w:rsid w:val="008455FB"/>
    <w:rsid w:val="0084584F"/>
    <w:rsid w:val="00847C51"/>
    <w:rsid w:val="00847DB4"/>
    <w:rsid w:val="00850AA1"/>
    <w:rsid w:val="00850BC8"/>
    <w:rsid w:val="00850E33"/>
    <w:rsid w:val="008511E7"/>
    <w:rsid w:val="00851728"/>
    <w:rsid w:val="00856715"/>
    <w:rsid w:val="00856DC0"/>
    <w:rsid w:val="008607CA"/>
    <w:rsid w:val="00861CE7"/>
    <w:rsid w:val="00862E46"/>
    <w:rsid w:val="00864D01"/>
    <w:rsid w:val="00864E7E"/>
    <w:rsid w:val="008656A6"/>
    <w:rsid w:val="00865B7D"/>
    <w:rsid w:val="00865BFC"/>
    <w:rsid w:val="00872D3D"/>
    <w:rsid w:val="0087394A"/>
    <w:rsid w:val="00873EAC"/>
    <w:rsid w:val="00874A65"/>
    <w:rsid w:val="00874D32"/>
    <w:rsid w:val="00875594"/>
    <w:rsid w:val="00876DCB"/>
    <w:rsid w:val="00880D1C"/>
    <w:rsid w:val="00880EB6"/>
    <w:rsid w:val="00881B84"/>
    <w:rsid w:val="00881BEA"/>
    <w:rsid w:val="00885834"/>
    <w:rsid w:val="00885CC3"/>
    <w:rsid w:val="00886362"/>
    <w:rsid w:val="008876A3"/>
    <w:rsid w:val="00887DFB"/>
    <w:rsid w:val="008904B7"/>
    <w:rsid w:val="00891AEF"/>
    <w:rsid w:val="00892349"/>
    <w:rsid w:val="0089283A"/>
    <w:rsid w:val="00892ADC"/>
    <w:rsid w:val="00893813"/>
    <w:rsid w:val="0089658C"/>
    <w:rsid w:val="00897000"/>
    <w:rsid w:val="008A2458"/>
    <w:rsid w:val="008A66B8"/>
    <w:rsid w:val="008A7EED"/>
    <w:rsid w:val="008B2B1D"/>
    <w:rsid w:val="008B5009"/>
    <w:rsid w:val="008B6248"/>
    <w:rsid w:val="008B6410"/>
    <w:rsid w:val="008B7E45"/>
    <w:rsid w:val="008C1237"/>
    <w:rsid w:val="008C64FB"/>
    <w:rsid w:val="008C771B"/>
    <w:rsid w:val="008C77A4"/>
    <w:rsid w:val="008D0DB7"/>
    <w:rsid w:val="008D2DAF"/>
    <w:rsid w:val="008D4EEC"/>
    <w:rsid w:val="008D5074"/>
    <w:rsid w:val="008D5BFC"/>
    <w:rsid w:val="008E0758"/>
    <w:rsid w:val="008E1C91"/>
    <w:rsid w:val="008E1D54"/>
    <w:rsid w:val="008E2EFF"/>
    <w:rsid w:val="008E313B"/>
    <w:rsid w:val="008E3B9E"/>
    <w:rsid w:val="008E4E0F"/>
    <w:rsid w:val="008E5935"/>
    <w:rsid w:val="008E738E"/>
    <w:rsid w:val="008F0A84"/>
    <w:rsid w:val="008F0CC3"/>
    <w:rsid w:val="008F0D70"/>
    <w:rsid w:val="008F44C7"/>
    <w:rsid w:val="008F4FBE"/>
    <w:rsid w:val="008F5035"/>
    <w:rsid w:val="008F5056"/>
    <w:rsid w:val="008F69DC"/>
    <w:rsid w:val="008F749B"/>
    <w:rsid w:val="00900C2F"/>
    <w:rsid w:val="0090408F"/>
    <w:rsid w:val="00906F8A"/>
    <w:rsid w:val="009104E4"/>
    <w:rsid w:val="00910A37"/>
    <w:rsid w:val="00915570"/>
    <w:rsid w:val="0091611D"/>
    <w:rsid w:val="00916267"/>
    <w:rsid w:val="009173A3"/>
    <w:rsid w:val="00920CEB"/>
    <w:rsid w:val="00921082"/>
    <w:rsid w:val="00922EFB"/>
    <w:rsid w:val="00923A6C"/>
    <w:rsid w:val="009249C8"/>
    <w:rsid w:val="009315E6"/>
    <w:rsid w:val="00931671"/>
    <w:rsid w:val="00933F00"/>
    <w:rsid w:val="00935401"/>
    <w:rsid w:val="0094003A"/>
    <w:rsid w:val="0094004A"/>
    <w:rsid w:val="0094360B"/>
    <w:rsid w:val="0094638E"/>
    <w:rsid w:val="00946A82"/>
    <w:rsid w:val="00950052"/>
    <w:rsid w:val="00951071"/>
    <w:rsid w:val="0095333C"/>
    <w:rsid w:val="009538CB"/>
    <w:rsid w:val="009544D9"/>
    <w:rsid w:val="00955186"/>
    <w:rsid w:val="00955282"/>
    <w:rsid w:val="00956990"/>
    <w:rsid w:val="00956EE8"/>
    <w:rsid w:val="009570F6"/>
    <w:rsid w:val="0096151F"/>
    <w:rsid w:val="00965C09"/>
    <w:rsid w:val="00966B6A"/>
    <w:rsid w:val="00967206"/>
    <w:rsid w:val="0097057C"/>
    <w:rsid w:val="009715C5"/>
    <w:rsid w:val="009718CC"/>
    <w:rsid w:val="009719BD"/>
    <w:rsid w:val="00971AF2"/>
    <w:rsid w:val="009723B8"/>
    <w:rsid w:val="00973304"/>
    <w:rsid w:val="0097357C"/>
    <w:rsid w:val="0098281C"/>
    <w:rsid w:val="009833A0"/>
    <w:rsid w:val="0098423D"/>
    <w:rsid w:val="00984F7F"/>
    <w:rsid w:val="009850E9"/>
    <w:rsid w:val="00985DFA"/>
    <w:rsid w:val="00986315"/>
    <w:rsid w:val="00986617"/>
    <w:rsid w:val="009911E3"/>
    <w:rsid w:val="00993640"/>
    <w:rsid w:val="00994B4C"/>
    <w:rsid w:val="00994E42"/>
    <w:rsid w:val="00995178"/>
    <w:rsid w:val="009960E6"/>
    <w:rsid w:val="009A04AC"/>
    <w:rsid w:val="009A1C33"/>
    <w:rsid w:val="009A2439"/>
    <w:rsid w:val="009A2BFF"/>
    <w:rsid w:val="009A5857"/>
    <w:rsid w:val="009A6D30"/>
    <w:rsid w:val="009A7643"/>
    <w:rsid w:val="009B0363"/>
    <w:rsid w:val="009B0C79"/>
    <w:rsid w:val="009B206F"/>
    <w:rsid w:val="009B5F6F"/>
    <w:rsid w:val="009B7A7F"/>
    <w:rsid w:val="009B7A90"/>
    <w:rsid w:val="009B7BA4"/>
    <w:rsid w:val="009C1007"/>
    <w:rsid w:val="009C1F6E"/>
    <w:rsid w:val="009C2073"/>
    <w:rsid w:val="009C2514"/>
    <w:rsid w:val="009C3C03"/>
    <w:rsid w:val="009C3EBA"/>
    <w:rsid w:val="009C4C61"/>
    <w:rsid w:val="009C5377"/>
    <w:rsid w:val="009C7BA0"/>
    <w:rsid w:val="009D1B51"/>
    <w:rsid w:val="009D426B"/>
    <w:rsid w:val="009D52BF"/>
    <w:rsid w:val="009D57A7"/>
    <w:rsid w:val="009D6255"/>
    <w:rsid w:val="009D6DD3"/>
    <w:rsid w:val="009E3F57"/>
    <w:rsid w:val="009E4F8A"/>
    <w:rsid w:val="009E5C4B"/>
    <w:rsid w:val="009E6471"/>
    <w:rsid w:val="009E6771"/>
    <w:rsid w:val="009E67E4"/>
    <w:rsid w:val="009E754B"/>
    <w:rsid w:val="009F0511"/>
    <w:rsid w:val="009F092A"/>
    <w:rsid w:val="009F1DBD"/>
    <w:rsid w:val="009F22FE"/>
    <w:rsid w:val="009F750B"/>
    <w:rsid w:val="00A00435"/>
    <w:rsid w:val="00A025E8"/>
    <w:rsid w:val="00A03071"/>
    <w:rsid w:val="00A0582B"/>
    <w:rsid w:val="00A05B11"/>
    <w:rsid w:val="00A06B7F"/>
    <w:rsid w:val="00A06FBD"/>
    <w:rsid w:val="00A07D9C"/>
    <w:rsid w:val="00A109CC"/>
    <w:rsid w:val="00A13EDB"/>
    <w:rsid w:val="00A14C4D"/>
    <w:rsid w:val="00A15845"/>
    <w:rsid w:val="00A17B52"/>
    <w:rsid w:val="00A2141C"/>
    <w:rsid w:val="00A21B16"/>
    <w:rsid w:val="00A22D76"/>
    <w:rsid w:val="00A22FB2"/>
    <w:rsid w:val="00A2438C"/>
    <w:rsid w:val="00A24D47"/>
    <w:rsid w:val="00A25711"/>
    <w:rsid w:val="00A30370"/>
    <w:rsid w:val="00A32017"/>
    <w:rsid w:val="00A3416F"/>
    <w:rsid w:val="00A3527C"/>
    <w:rsid w:val="00A36E1D"/>
    <w:rsid w:val="00A37E7E"/>
    <w:rsid w:val="00A404FE"/>
    <w:rsid w:val="00A4098F"/>
    <w:rsid w:val="00A4193A"/>
    <w:rsid w:val="00A42D4A"/>
    <w:rsid w:val="00A43CEB"/>
    <w:rsid w:val="00A45C6F"/>
    <w:rsid w:val="00A46DCC"/>
    <w:rsid w:val="00A5014E"/>
    <w:rsid w:val="00A53187"/>
    <w:rsid w:val="00A55DD6"/>
    <w:rsid w:val="00A562E3"/>
    <w:rsid w:val="00A569D3"/>
    <w:rsid w:val="00A57A83"/>
    <w:rsid w:val="00A6062B"/>
    <w:rsid w:val="00A60D94"/>
    <w:rsid w:val="00A62089"/>
    <w:rsid w:val="00A63264"/>
    <w:rsid w:val="00A64C2B"/>
    <w:rsid w:val="00A654EF"/>
    <w:rsid w:val="00A658F2"/>
    <w:rsid w:val="00A65AFD"/>
    <w:rsid w:val="00A66B78"/>
    <w:rsid w:val="00A6769B"/>
    <w:rsid w:val="00A677C6"/>
    <w:rsid w:val="00A67E25"/>
    <w:rsid w:val="00A7064C"/>
    <w:rsid w:val="00A72C38"/>
    <w:rsid w:val="00A72FD2"/>
    <w:rsid w:val="00A7420A"/>
    <w:rsid w:val="00A74D3C"/>
    <w:rsid w:val="00A75DB1"/>
    <w:rsid w:val="00A760CB"/>
    <w:rsid w:val="00A761C2"/>
    <w:rsid w:val="00A76BBD"/>
    <w:rsid w:val="00A76D29"/>
    <w:rsid w:val="00A81335"/>
    <w:rsid w:val="00A816E2"/>
    <w:rsid w:val="00A81ADF"/>
    <w:rsid w:val="00A86383"/>
    <w:rsid w:val="00A86484"/>
    <w:rsid w:val="00A86960"/>
    <w:rsid w:val="00A91A54"/>
    <w:rsid w:val="00A91B7E"/>
    <w:rsid w:val="00A96F13"/>
    <w:rsid w:val="00AA1080"/>
    <w:rsid w:val="00AA16D3"/>
    <w:rsid w:val="00AA18CA"/>
    <w:rsid w:val="00AA3063"/>
    <w:rsid w:val="00AA3BFA"/>
    <w:rsid w:val="00AA5A0A"/>
    <w:rsid w:val="00AA5E84"/>
    <w:rsid w:val="00AA6937"/>
    <w:rsid w:val="00AA725C"/>
    <w:rsid w:val="00AB175A"/>
    <w:rsid w:val="00AB1AC2"/>
    <w:rsid w:val="00AB3274"/>
    <w:rsid w:val="00AB3E05"/>
    <w:rsid w:val="00AB4054"/>
    <w:rsid w:val="00AB7A0E"/>
    <w:rsid w:val="00AC0409"/>
    <w:rsid w:val="00AC0C60"/>
    <w:rsid w:val="00AC178D"/>
    <w:rsid w:val="00AC1897"/>
    <w:rsid w:val="00AC2E63"/>
    <w:rsid w:val="00AC2EA5"/>
    <w:rsid w:val="00AC3A70"/>
    <w:rsid w:val="00AC63F8"/>
    <w:rsid w:val="00AC7144"/>
    <w:rsid w:val="00AC75AF"/>
    <w:rsid w:val="00AD340C"/>
    <w:rsid w:val="00AD3849"/>
    <w:rsid w:val="00AD3D18"/>
    <w:rsid w:val="00AD4D41"/>
    <w:rsid w:val="00AD4DD2"/>
    <w:rsid w:val="00AD6114"/>
    <w:rsid w:val="00AD74EC"/>
    <w:rsid w:val="00AD76B4"/>
    <w:rsid w:val="00AE01B3"/>
    <w:rsid w:val="00AE0CFD"/>
    <w:rsid w:val="00AE10C0"/>
    <w:rsid w:val="00AE1DA8"/>
    <w:rsid w:val="00AE4D94"/>
    <w:rsid w:val="00AE54B3"/>
    <w:rsid w:val="00AE5612"/>
    <w:rsid w:val="00AE6664"/>
    <w:rsid w:val="00AE6EED"/>
    <w:rsid w:val="00AE74AC"/>
    <w:rsid w:val="00AF464E"/>
    <w:rsid w:val="00AF5A9E"/>
    <w:rsid w:val="00B02758"/>
    <w:rsid w:val="00B02B5A"/>
    <w:rsid w:val="00B0302F"/>
    <w:rsid w:val="00B036CF"/>
    <w:rsid w:val="00B03CDC"/>
    <w:rsid w:val="00B04B8A"/>
    <w:rsid w:val="00B04BFB"/>
    <w:rsid w:val="00B101B0"/>
    <w:rsid w:val="00B104AA"/>
    <w:rsid w:val="00B11872"/>
    <w:rsid w:val="00B13758"/>
    <w:rsid w:val="00B13979"/>
    <w:rsid w:val="00B15E4F"/>
    <w:rsid w:val="00B2012B"/>
    <w:rsid w:val="00B204DB"/>
    <w:rsid w:val="00B20B29"/>
    <w:rsid w:val="00B20CB9"/>
    <w:rsid w:val="00B20D52"/>
    <w:rsid w:val="00B2167C"/>
    <w:rsid w:val="00B22598"/>
    <w:rsid w:val="00B246D3"/>
    <w:rsid w:val="00B262C9"/>
    <w:rsid w:val="00B26A2C"/>
    <w:rsid w:val="00B26BDA"/>
    <w:rsid w:val="00B301EA"/>
    <w:rsid w:val="00B30526"/>
    <w:rsid w:val="00B3125B"/>
    <w:rsid w:val="00B32204"/>
    <w:rsid w:val="00B32F9A"/>
    <w:rsid w:val="00B32FCD"/>
    <w:rsid w:val="00B34577"/>
    <w:rsid w:val="00B34E07"/>
    <w:rsid w:val="00B40788"/>
    <w:rsid w:val="00B4080E"/>
    <w:rsid w:val="00B43464"/>
    <w:rsid w:val="00B45223"/>
    <w:rsid w:val="00B45C7D"/>
    <w:rsid w:val="00B461F3"/>
    <w:rsid w:val="00B46548"/>
    <w:rsid w:val="00B47EFD"/>
    <w:rsid w:val="00B50C36"/>
    <w:rsid w:val="00B51C5E"/>
    <w:rsid w:val="00B52083"/>
    <w:rsid w:val="00B52525"/>
    <w:rsid w:val="00B52A88"/>
    <w:rsid w:val="00B52B44"/>
    <w:rsid w:val="00B52D72"/>
    <w:rsid w:val="00B56472"/>
    <w:rsid w:val="00B56BAC"/>
    <w:rsid w:val="00B571F4"/>
    <w:rsid w:val="00B61948"/>
    <w:rsid w:val="00B61F86"/>
    <w:rsid w:val="00B630DC"/>
    <w:rsid w:val="00B64780"/>
    <w:rsid w:val="00B6494B"/>
    <w:rsid w:val="00B64D7D"/>
    <w:rsid w:val="00B65E8E"/>
    <w:rsid w:val="00B67926"/>
    <w:rsid w:val="00B679FA"/>
    <w:rsid w:val="00B706F6"/>
    <w:rsid w:val="00B72B4C"/>
    <w:rsid w:val="00B75DE1"/>
    <w:rsid w:val="00B764AB"/>
    <w:rsid w:val="00B76EAC"/>
    <w:rsid w:val="00B81ECA"/>
    <w:rsid w:val="00B838D7"/>
    <w:rsid w:val="00B86A3E"/>
    <w:rsid w:val="00B901D7"/>
    <w:rsid w:val="00B9113C"/>
    <w:rsid w:val="00B91DE8"/>
    <w:rsid w:val="00B9432F"/>
    <w:rsid w:val="00B96111"/>
    <w:rsid w:val="00B975ED"/>
    <w:rsid w:val="00B979E2"/>
    <w:rsid w:val="00B97D1F"/>
    <w:rsid w:val="00B97E9D"/>
    <w:rsid w:val="00BA1047"/>
    <w:rsid w:val="00BA25DB"/>
    <w:rsid w:val="00BA38E0"/>
    <w:rsid w:val="00BA4649"/>
    <w:rsid w:val="00BA51C2"/>
    <w:rsid w:val="00BA619F"/>
    <w:rsid w:val="00BA7D43"/>
    <w:rsid w:val="00BB02EB"/>
    <w:rsid w:val="00BB0940"/>
    <w:rsid w:val="00BB0A6C"/>
    <w:rsid w:val="00BB17F3"/>
    <w:rsid w:val="00BB2DBC"/>
    <w:rsid w:val="00BB4AC7"/>
    <w:rsid w:val="00BB4CD0"/>
    <w:rsid w:val="00BB4F92"/>
    <w:rsid w:val="00BB50C3"/>
    <w:rsid w:val="00BB61C1"/>
    <w:rsid w:val="00BB6B4A"/>
    <w:rsid w:val="00BB762F"/>
    <w:rsid w:val="00BB7E90"/>
    <w:rsid w:val="00BC03CC"/>
    <w:rsid w:val="00BC11D7"/>
    <w:rsid w:val="00BC1B9C"/>
    <w:rsid w:val="00BC2C14"/>
    <w:rsid w:val="00BC31EE"/>
    <w:rsid w:val="00BC346D"/>
    <w:rsid w:val="00BC3C19"/>
    <w:rsid w:val="00BC4B27"/>
    <w:rsid w:val="00BC5C23"/>
    <w:rsid w:val="00BD15BE"/>
    <w:rsid w:val="00BD1A67"/>
    <w:rsid w:val="00BD2E19"/>
    <w:rsid w:val="00BD3BF3"/>
    <w:rsid w:val="00BD5316"/>
    <w:rsid w:val="00BD65D6"/>
    <w:rsid w:val="00BD6613"/>
    <w:rsid w:val="00BE41BE"/>
    <w:rsid w:val="00BE4EBB"/>
    <w:rsid w:val="00BE5702"/>
    <w:rsid w:val="00BE698E"/>
    <w:rsid w:val="00BE6F8C"/>
    <w:rsid w:val="00BE735F"/>
    <w:rsid w:val="00BF0B0F"/>
    <w:rsid w:val="00BF150A"/>
    <w:rsid w:val="00BF30A5"/>
    <w:rsid w:val="00BF3210"/>
    <w:rsid w:val="00BF3B09"/>
    <w:rsid w:val="00BF4A06"/>
    <w:rsid w:val="00C03270"/>
    <w:rsid w:val="00C03937"/>
    <w:rsid w:val="00C048FB"/>
    <w:rsid w:val="00C04CFA"/>
    <w:rsid w:val="00C04E15"/>
    <w:rsid w:val="00C056D2"/>
    <w:rsid w:val="00C076EF"/>
    <w:rsid w:val="00C15E59"/>
    <w:rsid w:val="00C15E84"/>
    <w:rsid w:val="00C16C84"/>
    <w:rsid w:val="00C21DB4"/>
    <w:rsid w:val="00C224CD"/>
    <w:rsid w:val="00C22B50"/>
    <w:rsid w:val="00C25539"/>
    <w:rsid w:val="00C25C2B"/>
    <w:rsid w:val="00C26D3C"/>
    <w:rsid w:val="00C26F55"/>
    <w:rsid w:val="00C2744F"/>
    <w:rsid w:val="00C34648"/>
    <w:rsid w:val="00C34D95"/>
    <w:rsid w:val="00C357EB"/>
    <w:rsid w:val="00C37015"/>
    <w:rsid w:val="00C40072"/>
    <w:rsid w:val="00C408BD"/>
    <w:rsid w:val="00C4213E"/>
    <w:rsid w:val="00C438D5"/>
    <w:rsid w:val="00C43D75"/>
    <w:rsid w:val="00C45741"/>
    <w:rsid w:val="00C4699F"/>
    <w:rsid w:val="00C472A3"/>
    <w:rsid w:val="00C50B26"/>
    <w:rsid w:val="00C50C4A"/>
    <w:rsid w:val="00C524B1"/>
    <w:rsid w:val="00C53D6E"/>
    <w:rsid w:val="00C56297"/>
    <w:rsid w:val="00C56B9D"/>
    <w:rsid w:val="00C60706"/>
    <w:rsid w:val="00C610D2"/>
    <w:rsid w:val="00C61A1B"/>
    <w:rsid w:val="00C61B8B"/>
    <w:rsid w:val="00C61D16"/>
    <w:rsid w:val="00C63366"/>
    <w:rsid w:val="00C6464D"/>
    <w:rsid w:val="00C64FE6"/>
    <w:rsid w:val="00C70B17"/>
    <w:rsid w:val="00C70F38"/>
    <w:rsid w:val="00C72246"/>
    <w:rsid w:val="00C726F1"/>
    <w:rsid w:val="00C72DBC"/>
    <w:rsid w:val="00C75178"/>
    <w:rsid w:val="00C76B39"/>
    <w:rsid w:val="00C77891"/>
    <w:rsid w:val="00C8081E"/>
    <w:rsid w:val="00C80A77"/>
    <w:rsid w:val="00C8194B"/>
    <w:rsid w:val="00C83A8C"/>
    <w:rsid w:val="00C8510F"/>
    <w:rsid w:val="00C856C4"/>
    <w:rsid w:val="00C8634C"/>
    <w:rsid w:val="00C86F92"/>
    <w:rsid w:val="00C90072"/>
    <w:rsid w:val="00C9533B"/>
    <w:rsid w:val="00CA06FE"/>
    <w:rsid w:val="00CA3921"/>
    <w:rsid w:val="00CA597B"/>
    <w:rsid w:val="00CB0748"/>
    <w:rsid w:val="00CB18BD"/>
    <w:rsid w:val="00CB232C"/>
    <w:rsid w:val="00CB2D79"/>
    <w:rsid w:val="00CB2E90"/>
    <w:rsid w:val="00CB31D0"/>
    <w:rsid w:val="00CB4405"/>
    <w:rsid w:val="00CB4EF4"/>
    <w:rsid w:val="00CB5BD0"/>
    <w:rsid w:val="00CB63F6"/>
    <w:rsid w:val="00CC042F"/>
    <w:rsid w:val="00CC09A7"/>
    <w:rsid w:val="00CC11D6"/>
    <w:rsid w:val="00CD2668"/>
    <w:rsid w:val="00CD2FAC"/>
    <w:rsid w:val="00CD495B"/>
    <w:rsid w:val="00CD5C64"/>
    <w:rsid w:val="00CD7C0B"/>
    <w:rsid w:val="00CD7C6C"/>
    <w:rsid w:val="00CE3BDB"/>
    <w:rsid w:val="00CE4305"/>
    <w:rsid w:val="00CE44AB"/>
    <w:rsid w:val="00CE4BC6"/>
    <w:rsid w:val="00CE52BF"/>
    <w:rsid w:val="00CE70DB"/>
    <w:rsid w:val="00CF001E"/>
    <w:rsid w:val="00CF363A"/>
    <w:rsid w:val="00CF50D5"/>
    <w:rsid w:val="00CF5BFF"/>
    <w:rsid w:val="00CF5C9B"/>
    <w:rsid w:val="00CF62E3"/>
    <w:rsid w:val="00CF6662"/>
    <w:rsid w:val="00D01058"/>
    <w:rsid w:val="00D01136"/>
    <w:rsid w:val="00D03474"/>
    <w:rsid w:val="00D03476"/>
    <w:rsid w:val="00D03C0F"/>
    <w:rsid w:val="00D06998"/>
    <w:rsid w:val="00D06B71"/>
    <w:rsid w:val="00D06DC1"/>
    <w:rsid w:val="00D105D9"/>
    <w:rsid w:val="00D11FB0"/>
    <w:rsid w:val="00D129B0"/>
    <w:rsid w:val="00D1756F"/>
    <w:rsid w:val="00D21893"/>
    <w:rsid w:val="00D22F2E"/>
    <w:rsid w:val="00D23DB6"/>
    <w:rsid w:val="00D242FC"/>
    <w:rsid w:val="00D24D82"/>
    <w:rsid w:val="00D24F90"/>
    <w:rsid w:val="00D26400"/>
    <w:rsid w:val="00D264F9"/>
    <w:rsid w:val="00D35E6A"/>
    <w:rsid w:val="00D361F7"/>
    <w:rsid w:val="00D37A4D"/>
    <w:rsid w:val="00D37BDA"/>
    <w:rsid w:val="00D414CC"/>
    <w:rsid w:val="00D41C58"/>
    <w:rsid w:val="00D41D8D"/>
    <w:rsid w:val="00D4459E"/>
    <w:rsid w:val="00D51C08"/>
    <w:rsid w:val="00D51F3E"/>
    <w:rsid w:val="00D5307E"/>
    <w:rsid w:val="00D55D74"/>
    <w:rsid w:val="00D568D6"/>
    <w:rsid w:val="00D613B2"/>
    <w:rsid w:val="00D61D4F"/>
    <w:rsid w:val="00D62526"/>
    <w:rsid w:val="00D6417F"/>
    <w:rsid w:val="00D65B3B"/>
    <w:rsid w:val="00D6655A"/>
    <w:rsid w:val="00D73BEF"/>
    <w:rsid w:val="00D75DD7"/>
    <w:rsid w:val="00D80E1B"/>
    <w:rsid w:val="00D8461E"/>
    <w:rsid w:val="00D848AF"/>
    <w:rsid w:val="00D84D41"/>
    <w:rsid w:val="00D85867"/>
    <w:rsid w:val="00D8693A"/>
    <w:rsid w:val="00D901AA"/>
    <w:rsid w:val="00D90438"/>
    <w:rsid w:val="00D90B43"/>
    <w:rsid w:val="00D90F7C"/>
    <w:rsid w:val="00D91A74"/>
    <w:rsid w:val="00D93BBB"/>
    <w:rsid w:val="00D9483F"/>
    <w:rsid w:val="00D95E86"/>
    <w:rsid w:val="00D9612C"/>
    <w:rsid w:val="00DA02CE"/>
    <w:rsid w:val="00DA0DFD"/>
    <w:rsid w:val="00DA26D1"/>
    <w:rsid w:val="00DB18FC"/>
    <w:rsid w:val="00DB2769"/>
    <w:rsid w:val="00DB4762"/>
    <w:rsid w:val="00DB630A"/>
    <w:rsid w:val="00DB6473"/>
    <w:rsid w:val="00DC343B"/>
    <w:rsid w:val="00DC4AE1"/>
    <w:rsid w:val="00DC6B38"/>
    <w:rsid w:val="00DC767D"/>
    <w:rsid w:val="00DC7A15"/>
    <w:rsid w:val="00DD0CDD"/>
    <w:rsid w:val="00DD26EA"/>
    <w:rsid w:val="00DD35BB"/>
    <w:rsid w:val="00DD5EDD"/>
    <w:rsid w:val="00DD6B34"/>
    <w:rsid w:val="00DD7198"/>
    <w:rsid w:val="00DE3B48"/>
    <w:rsid w:val="00DE3CE0"/>
    <w:rsid w:val="00DE50CE"/>
    <w:rsid w:val="00DF0FF1"/>
    <w:rsid w:val="00DF1557"/>
    <w:rsid w:val="00DF49C5"/>
    <w:rsid w:val="00DF5C06"/>
    <w:rsid w:val="00DF60A4"/>
    <w:rsid w:val="00DF6B72"/>
    <w:rsid w:val="00DF7223"/>
    <w:rsid w:val="00DF749E"/>
    <w:rsid w:val="00DF7988"/>
    <w:rsid w:val="00E0112E"/>
    <w:rsid w:val="00E02056"/>
    <w:rsid w:val="00E037D5"/>
    <w:rsid w:val="00E04DB5"/>
    <w:rsid w:val="00E05BA3"/>
    <w:rsid w:val="00E07564"/>
    <w:rsid w:val="00E07EB9"/>
    <w:rsid w:val="00E10A87"/>
    <w:rsid w:val="00E114BC"/>
    <w:rsid w:val="00E11D50"/>
    <w:rsid w:val="00E135D9"/>
    <w:rsid w:val="00E13609"/>
    <w:rsid w:val="00E13665"/>
    <w:rsid w:val="00E14B3C"/>
    <w:rsid w:val="00E16067"/>
    <w:rsid w:val="00E16EBE"/>
    <w:rsid w:val="00E16FE2"/>
    <w:rsid w:val="00E209E9"/>
    <w:rsid w:val="00E212E3"/>
    <w:rsid w:val="00E227F4"/>
    <w:rsid w:val="00E23903"/>
    <w:rsid w:val="00E2575E"/>
    <w:rsid w:val="00E25D04"/>
    <w:rsid w:val="00E25E55"/>
    <w:rsid w:val="00E27DAA"/>
    <w:rsid w:val="00E27FDC"/>
    <w:rsid w:val="00E303C9"/>
    <w:rsid w:val="00E30E7D"/>
    <w:rsid w:val="00E31BA9"/>
    <w:rsid w:val="00E33659"/>
    <w:rsid w:val="00E355BB"/>
    <w:rsid w:val="00E40872"/>
    <w:rsid w:val="00E41594"/>
    <w:rsid w:val="00E4296F"/>
    <w:rsid w:val="00E45AAC"/>
    <w:rsid w:val="00E46A08"/>
    <w:rsid w:val="00E47BE1"/>
    <w:rsid w:val="00E518FB"/>
    <w:rsid w:val="00E56FE8"/>
    <w:rsid w:val="00E57C5E"/>
    <w:rsid w:val="00E6057C"/>
    <w:rsid w:val="00E607A7"/>
    <w:rsid w:val="00E62B7F"/>
    <w:rsid w:val="00E63BD1"/>
    <w:rsid w:val="00E6467D"/>
    <w:rsid w:val="00E66BCF"/>
    <w:rsid w:val="00E71342"/>
    <w:rsid w:val="00E728E4"/>
    <w:rsid w:val="00E73EE8"/>
    <w:rsid w:val="00E83DB2"/>
    <w:rsid w:val="00E840FB"/>
    <w:rsid w:val="00E8555A"/>
    <w:rsid w:val="00E85DAF"/>
    <w:rsid w:val="00E86A39"/>
    <w:rsid w:val="00E8703F"/>
    <w:rsid w:val="00E87864"/>
    <w:rsid w:val="00E9170D"/>
    <w:rsid w:val="00E9198A"/>
    <w:rsid w:val="00E92C29"/>
    <w:rsid w:val="00E931C1"/>
    <w:rsid w:val="00E93D73"/>
    <w:rsid w:val="00E949A1"/>
    <w:rsid w:val="00E94BE1"/>
    <w:rsid w:val="00E94BFD"/>
    <w:rsid w:val="00E94E0E"/>
    <w:rsid w:val="00E97186"/>
    <w:rsid w:val="00E978E4"/>
    <w:rsid w:val="00E97F6C"/>
    <w:rsid w:val="00EA04D2"/>
    <w:rsid w:val="00EA446F"/>
    <w:rsid w:val="00EA550D"/>
    <w:rsid w:val="00EA630E"/>
    <w:rsid w:val="00EA6401"/>
    <w:rsid w:val="00EA68DB"/>
    <w:rsid w:val="00EA71BA"/>
    <w:rsid w:val="00EB1322"/>
    <w:rsid w:val="00EB1A62"/>
    <w:rsid w:val="00EB22D7"/>
    <w:rsid w:val="00EB4FC8"/>
    <w:rsid w:val="00EB7A4C"/>
    <w:rsid w:val="00EC0DD8"/>
    <w:rsid w:val="00EC2A66"/>
    <w:rsid w:val="00EC3672"/>
    <w:rsid w:val="00EC44FF"/>
    <w:rsid w:val="00EC5E14"/>
    <w:rsid w:val="00ED0960"/>
    <w:rsid w:val="00ED3782"/>
    <w:rsid w:val="00ED56C1"/>
    <w:rsid w:val="00ED60B8"/>
    <w:rsid w:val="00ED79B0"/>
    <w:rsid w:val="00ED7D80"/>
    <w:rsid w:val="00EE1F49"/>
    <w:rsid w:val="00EE1F87"/>
    <w:rsid w:val="00EE3720"/>
    <w:rsid w:val="00EE3F92"/>
    <w:rsid w:val="00EE4A15"/>
    <w:rsid w:val="00EE7634"/>
    <w:rsid w:val="00EF271D"/>
    <w:rsid w:val="00EF4228"/>
    <w:rsid w:val="00EF473E"/>
    <w:rsid w:val="00EF4DC8"/>
    <w:rsid w:val="00EF659E"/>
    <w:rsid w:val="00EF6A13"/>
    <w:rsid w:val="00F01751"/>
    <w:rsid w:val="00F02CF2"/>
    <w:rsid w:val="00F0385A"/>
    <w:rsid w:val="00F04F5B"/>
    <w:rsid w:val="00F06266"/>
    <w:rsid w:val="00F06D46"/>
    <w:rsid w:val="00F1070F"/>
    <w:rsid w:val="00F13BB5"/>
    <w:rsid w:val="00F14992"/>
    <w:rsid w:val="00F16A50"/>
    <w:rsid w:val="00F21D20"/>
    <w:rsid w:val="00F22674"/>
    <w:rsid w:val="00F22B78"/>
    <w:rsid w:val="00F244F9"/>
    <w:rsid w:val="00F25220"/>
    <w:rsid w:val="00F25309"/>
    <w:rsid w:val="00F25320"/>
    <w:rsid w:val="00F26FA6"/>
    <w:rsid w:val="00F306D7"/>
    <w:rsid w:val="00F308B7"/>
    <w:rsid w:val="00F31501"/>
    <w:rsid w:val="00F31BE1"/>
    <w:rsid w:val="00F31CAB"/>
    <w:rsid w:val="00F32A46"/>
    <w:rsid w:val="00F37170"/>
    <w:rsid w:val="00F43040"/>
    <w:rsid w:val="00F44520"/>
    <w:rsid w:val="00F44E00"/>
    <w:rsid w:val="00F44EC3"/>
    <w:rsid w:val="00F459DC"/>
    <w:rsid w:val="00F46AFA"/>
    <w:rsid w:val="00F46B72"/>
    <w:rsid w:val="00F474AB"/>
    <w:rsid w:val="00F476F6"/>
    <w:rsid w:val="00F47A28"/>
    <w:rsid w:val="00F5050C"/>
    <w:rsid w:val="00F5134E"/>
    <w:rsid w:val="00F528DD"/>
    <w:rsid w:val="00F52A18"/>
    <w:rsid w:val="00F52C68"/>
    <w:rsid w:val="00F53CC6"/>
    <w:rsid w:val="00F54B83"/>
    <w:rsid w:val="00F564CD"/>
    <w:rsid w:val="00F61629"/>
    <w:rsid w:val="00F61702"/>
    <w:rsid w:val="00F62E71"/>
    <w:rsid w:val="00F630C8"/>
    <w:rsid w:val="00F64C12"/>
    <w:rsid w:val="00F6501B"/>
    <w:rsid w:val="00F6552D"/>
    <w:rsid w:val="00F667F5"/>
    <w:rsid w:val="00F66F31"/>
    <w:rsid w:val="00F67278"/>
    <w:rsid w:val="00F710E9"/>
    <w:rsid w:val="00F72DE1"/>
    <w:rsid w:val="00F731C6"/>
    <w:rsid w:val="00F733F0"/>
    <w:rsid w:val="00F76A72"/>
    <w:rsid w:val="00F77340"/>
    <w:rsid w:val="00F8042D"/>
    <w:rsid w:val="00F81A42"/>
    <w:rsid w:val="00F83B0E"/>
    <w:rsid w:val="00F85256"/>
    <w:rsid w:val="00F87572"/>
    <w:rsid w:val="00F87CA2"/>
    <w:rsid w:val="00F91976"/>
    <w:rsid w:val="00F92C8D"/>
    <w:rsid w:val="00F92DFF"/>
    <w:rsid w:val="00F931AD"/>
    <w:rsid w:val="00F93282"/>
    <w:rsid w:val="00F95FE5"/>
    <w:rsid w:val="00F9741A"/>
    <w:rsid w:val="00FA0341"/>
    <w:rsid w:val="00FA1F53"/>
    <w:rsid w:val="00FA2095"/>
    <w:rsid w:val="00FA23BD"/>
    <w:rsid w:val="00FA244D"/>
    <w:rsid w:val="00FA7224"/>
    <w:rsid w:val="00FA7E0A"/>
    <w:rsid w:val="00FB1215"/>
    <w:rsid w:val="00FB3D8E"/>
    <w:rsid w:val="00FB4CB0"/>
    <w:rsid w:val="00FB608E"/>
    <w:rsid w:val="00FB6392"/>
    <w:rsid w:val="00FC39BA"/>
    <w:rsid w:val="00FC3DAC"/>
    <w:rsid w:val="00FD1428"/>
    <w:rsid w:val="00FD20C5"/>
    <w:rsid w:val="00FD2761"/>
    <w:rsid w:val="00FD37B5"/>
    <w:rsid w:val="00FD4568"/>
    <w:rsid w:val="00FD5B5E"/>
    <w:rsid w:val="00FD613E"/>
    <w:rsid w:val="00FD6F4D"/>
    <w:rsid w:val="00FE0559"/>
    <w:rsid w:val="00FE05A0"/>
    <w:rsid w:val="00FE11A8"/>
    <w:rsid w:val="00FE3FCF"/>
    <w:rsid w:val="00FE5DA4"/>
    <w:rsid w:val="00FE7AF2"/>
    <w:rsid w:val="00FF2E19"/>
    <w:rsid w:val="00FF361C"/>
    <w:rsid w:val="00FF756F"/>
    <w:rsid w:val="00FF7A53"/>
    <w:rsid w:val="010853C2"/>
    <w:rsid w:val="010B22B0"/>
    <w:rsid w:val="01345E86"/>
    <w:rsid w:val="015A4A55"/>
    <w:rsid w:val="01640BBE"/>
    <w:rsid w:val="017716F4"/>
    <w:rsid w:val="017E6F26"/>
    <w:rsid w:val="018C33F1"/>
    <w:rsid w:val="01B85F94"/>
    <w:rsid w:val="01CE3A0A"/>
    <w:rsid w:val="01CE57B8"/>
    <w:rsid w:val="01D95F0B"/>
    <w:rsid w:val="01EB2B9D"/>
    <w:rsid w:val="01EF2B2F"/>
    <w:rsid w:val="0200324D"/>
    <w:rsid w:val="021B3534"/>
    <w:rsid w:val="021F4265"/>
    <w:rsid w:val="02315D47"/>
    <w:rsid w:val="02355837"/>
    <w:rsid w:val="023D293E"/>
    <w:rsid w:val="0244580B"/>
    <w:rsid w:val="024B6148"/>
    <w:rsid w:val="024C2B81"/>
    <w:rsid w:val="025A704C"/>
    <w:rsid w:val="026223A4"/>
    <w:rsid w:val="02720839"/>
    <w:rsid w:val="02783976"/>
    <w:rsid w:val="028D36C0"/>
    <w:rsid w:val="028E4F47"/>
    <w:rsid w:val="02A86B17"/>
    <w:rsid w:val="02B06584"/>
    <w:rsid w:val="02FA082F"/>
    <w:rsid w:val="03123DCA"/>
    <w:rsid w:val="032457A7"/>
    <w:rsid w:val="03433F84"/>
    <w:rsid w:val="03451356"/>
    <w:rsid w:val="03522419"/>
    <w:rsid w:val="035D5117"/>
    <w:rsid w:val="035E01C7"/>
    <w:rsid w:val="03604B36"/>
    <w:rsid w:val="0368705F"/>
    <w:rsid w:val="036B5288"/>
    <w:rsid w:val="036D1F70"/>
    <w:rsid w:val="03831082"/>
    <w:rsid w:val="038A3960"/>
    <w:rsid w:val="039B791C"/>
    <w:rsid w:val="03A762C0"/>
    <w:rsid w:val="03A8028B"/>
    <w:rsid w:val="03AB43B0"/>
    <w:rsid w:val="03AC1B29"/>
    <w:rsid w:val="03BE185C"/>
    <w:rsid w:val="03D35658"/>
    <w:rsid w:val="03D67F82"/>
    <w:rsid w:val="03F4702C"/>
    <w:rsid w:val="04044516"/>
    <w:rsid w:val="04096F7B"/>
    <w:rsid w:val="04267B2D"/>
    <w:rsid w:val="04275653"/>
    <w:rsid w:val="042A3104"/>
    <w:rsid w:val="04365F55"/>
    <w:rsid w:val="046F4D61"/>
    <w:rsid w:val="04877EA0"/>
    <w:rsid w:val="048C7C3A"/>
    <w:rsid w:val="049A4077"/>
    <w:rsid w:val="049D5915"/>
    <w:rsid w:val="04A24CDA"/>
    <w:rsid w:val="04A53787"/>
    <w:rsid w:val="04A673C0"/>
    <w:rsid w:val="04C06026"/>
    <w:rsid w:val="04C133B2"/>
    <w:rsid w:val="04C609C8"/>
    <w:rsid w:val="04DF0901"/>
    <w:rsid w:val="04E75A32"/>
    <w:rsid w:val="04F33787"/>
    <w:rsid w:val="051D7841"/>
    <w:rsid w:val="052D4EEB"/>
    <w:rsid w:val="053A3164"/>
    <w:rsid w:val="053F69CD"/>
    <w:rsid w:val="0543026B"/>
    <w:rsid w:val="054A57DE"/>
    <w:rsid w:val="054D2E98"/>
    <w:rsid w:val="057514C6"/>
    <w:rsid w:val="057E73DF"/>
    <w:rsid w:val="05816FE5"/>
    <w:rsid w:val="058368B9"/>
    <w:rsid w:val="058D2ECC"/>
    <w:rsid w:val="05A90750"/>
    <w:rsid w:val="05AE5A5F"/>
    <w:rsid w:val="05AF20AC"/>
    <w:rsid w:val="05B747B5"/>
    <w:rsid w:val="05B9052D"/>
    <w:rsid w:val="05B9570C"/>
    <w:rsid w:val="05DF6C92"/>
    <w:rsid w:val="05E03D0C"/>
    <w:rsid w:val="05E97064"/>
    <w:rsid w:val="05FB1C49"/>
    <w:rsid w:val="060A6FDB"/>
    <w:rsid w:val="06123614"/>
    <w:rsid w:val="061816F7"/>
    <w:rsid w:val="062A6909"/>
    <w:rsid w:val="06640499"/>
    <w:rsid w:val="0680729D"/>
    <w:rsid w:val="06A92350"/>
    <w:rsid w:val="06B106C0"/>
    <w:rsid w:val="06DD649D"/>
    <w:rsid w:val="06E322BD"/>
    <w:rsid w:val="06E76764"/>
    <w:rsid w:val="06F47335"/>
    <w:rsid w:val="07000E37"/>
    <w:rsid w:val="0717375D"/>
    <w:rsid w:val="074B0C27"/>
    <w:rsid w:val="07677AD1"/>
    <w:rsid w:val="07724AF1"/>
    <w:rsid w:val="07943000"/>
    <w:rsid w:val="079E3E7E"/>
    <w:rsid w:val="07E37BE0"/>
    <w:rsid w:val="07E5385B"/>
    <w:rsid w:val="080812F8"/>
    <w:rsid w:val="08206515"/>
    <w:rsid w:val="085E7023"/>
    <w:rsid w:val="086230FE"/>
    <w:rsid w:val="087921F6"/>
    <w:rsid w:val="087E15BA"/>
    <w:rsid w:val="08887D78"/>
    <w:rsid w:val="08943F23"/>
    <w:rsid w:val="08A72BFD"/>
    <w:rsid w:val="08A92ADB"/>
    <w:rsid w:val="08C85522"/>
    <w:rsid w:val="08F8136C"/>
    <w:rsid w:val="090E681A"/>
    <w:rsid w:val="091F2D9D"/>
    <w:rsid w:val="0931401D"/>
    <w:rsid w:val="09434CDD"/>
    <w:rsid w:val="09530A62"/>
    <w:rsid w:val="09564694"/>
    <w:rsid w:val="09572537"/>
    <w:rsid w:val="095C18FB"/>
    <w:rsid w:val="099E08CB"/>
    <w:rsid w:val="09D4008F"/>
    <w:rsid w:val="09DB3168"/>
    <w:rsid w:val="09DC2D55"/>
    <w:rsid w:val="09E14AD6"/>
    <w:rsid w:val="09F2400E"/>
    <w:rsid w:val="0A0861E8"/>
    <w:rsid w:val="0A1C72DC"/>
    <w:rsid w:val="0A1C790E"/>
    <w:rsid w:val="0A27012D"/>
    <w:rsid w:val="0A2D3298"/>
    <w:rsid w:val="0A2D47D4"/>
    <w:rsid w:val="0A466107"/>
    <w:rsid w:val="0A481E7F"/>
    <w:rsid w:val="0A491BD7"/>
    <w:rsid w:val="0A6E291F"/>
    <w:rsid w:val="0A727C45"/>
    <w:rsid w:val="0A757080"/>
    <w:rsid w:val="0A7D7D7B"/>
    <w:rsid w:val="0ACE6829"/>
    <w:rsid w:val="0ADA51CD"/>
    <w:rsid w:val="0AF9695D"/>
    <w:rsid w:val="0AFF2E86"/>
    <w:rsid w:val="0B1306DF"/>
    <w:rsid w:val="0B3C19E4"/>
    <w:rsid w:val="0B462863"/>
    <w:rsid w:val="0B5D091C"/>
    <w:rsid w:val="0B691D08"/>
    <w:rsid w:val="0B7D2EC0"/>
    <w:rsid w:val="0BA37CB5"/>
    <w:rsid w:val="0BB04180"/>
    <w:rsid w:val="0BB61CF8"/>
    <w:rsid w:val="0BBE689D"/>
    <w:rsid w:val="0BD7170D"/>
    <w:rsid w:val="0BF4406D"/>
    <w:rsid w:val="0C1C35C4"/>
    <w:rsid w:val="0C3D2B4F"/>
    <w:rsid w:val="0C465063"/>
    <w:rsid w:val="0C48085D"/>
    <w:rsid w:val="0C580AA0"/>
    <w:rsid w:val="0C692CAD"/>
    <w:rsid w:val="0C8E2ACC"/>
    <w:rsid w:val="0C945850"/>
    <w:rsid w:val="0CAE7760"/>
    <w:rsid w:val="0CBE28CD"/>
    <w:rsid w:val="0CD12600"/>
    <w:rsid w:val="0CE02843"/>
    <w:rsid w:val="0CE31E47"/>
    <w:rsid w:val="0CEE0C06"/>
    <w:rsid w:val="0CFF0F1B"/>
    <w:rsid w:val="0D093B48"/>
    <w:rsid w:val="0D1F38A6"/>
    <w:rsid w:val="0D295F98"/>
    <w:rsid w:val="0D38267F"/>
    <w:rsid w:val="0D3A7CC9"/>
    <w:rsid w:val="0D5154EF"/>
    <w:rsid w:val="0D584ACF"/>
    <w:rsid w:val="0D664FE2"/>
    <w:rsid w:val="0D696CDD"/>
    <w:rsid w:val="0D9A6491"/>
    <w:rsid w:val="0DAD4E1B"/>
    <w:rsid w:val="0DB1023D"/>
    <w:rsid w:val="0DD71DDF"/>
    <w:rsid w:val="0DE34399"/>
    <w:rsid w:val="0DF90060"/>
    <w:rsid w:val="0E1704E7"/>
    <w:rsid w:val="0E1C324A"/>
    <w:rsid w:val="0E5B2428"/>
    <w:rsid w:val="0E720520"/>
    <w:rsid w:val="0E7616B1"/>
    <w:rsid w:val="0E7F5093"/>
    <w:rsid w:val="0EED5B17"/>
    <w:rsid w:val="0F062D03"/>
    <w:rsid w:val="0F144A26"/>
    <w:rsid w:val="0F1B4006"/>
    <w:rsid w:val="0F29268F"/>
    <w:rsid w:val="0F2F360E"/>
    <w:rsid w:val="0F34745C"/>
    <w:rsid w:val="0F360E40"/>
    <w:rsid w:val="0F441E25"/>
    <w:rsid w:val="0F7D6A6F"/>
    <w:rsid w:val="0F8751F8"/>
    <w:rsid w:val="0F9A0166"/>
    <w:rsid w:val="0FA4224E"/>
    <w:rsid w:val="0FB0474F"/>
    <w:rsid w:val="0FB7580F"/>
    <w:rsid w:val="0FB80D98"/>
    <w:rsid w:val="0FB81855"/>
    <w:rsid w:val="0FC401FA"/>
    <w:rsid w:val="0FE97C61"/>
    <w:rsid w:val="0FF533DE"/>
    <w:rsid w:val="100131FC"/>
    <w:rsid w:val="10145744"/>
    <w:rsid w:val="101822F4"/>
    <w:rsid w:val="10271A22"/>
    <w:rsid w:val="1030763E"/>
    <w:rsid w:val="103B4960"/>
    <w:rsid w:val="104C1D49"/>
    <w:rsid w:val="105772C0"/>
    <w:rsid w:val="107C6D27"/>
    <w:rsid w:val="10A5002C"/>
    <w:rsid w:val="10AD3101"/>
    <w:rsid w:val="10BA306B"/>
    <w:rsid w:val="10BB4622"/>
    <w:rsid w:val="10C5247C"/>
    <w:rsid w:val="10C83D1A"/>
    <w:rsid w:val="11022B35"/>
    <w:rsid w:val="110539EE"/>
    <w:rsid w:val="110A1676"/>
    <w:rsid w:val="11117C47"/>
    <w:rsid w:val="11140D0D"/>
    <w:rsid w:val="11283963"/>
    <w:rsid w:val="114E372E"/>
    <w:rsid w:val="1154735C"/>
    <w:rsid w:val="11567578"/>
    <w:rsid w:val="118714DF"/>
    <w:rsid w:val="118F65E6"/>
    <w:rsid w:val="11951E4E"/>
    <w:rsid w:val="11A121D5"/>
    <w:rsid w:val="11AE55C4"/>
    <w:rsid w:val="11B60016"/>
    <w:rsid w:val="11BF336F"/>
    <w:rsid w:val="11C57E8C"/>
    <w:rsid w:val="11D363A6"/>
    <w:rsid w:val="11E132E5"/>
    <w:rsid w:val="12192A7F"/>
    <w:rsid w:val="122D5256"/>
    <w:rsid w:val="124E082C"/>
    <w:rsid w:val="125735A8"/>
    <w:rsid w:val="12666331"/>
    <w:rsid w:val="12744E47"/>
    <w:rsid w:val="127B54E8"/>
    <w:rsid w:val="12891287"/>
    <w:rsid w:val="12922832"/>
    <w:rsid w:val="12942106"/>
    <w:rsid w:val="12A765FF"/>
    <w:rsid w:val="12BC50CD"/>
    <w:rsid w:val="12CE4623"/>
    <w:rsid w:val="12CF313E"/>
    <w:rsid w:val="12D9095A"/>
    <w:rsid w:val="12DE685E"/>
    <w:rsid w:val="12E24D72"/>
    <w:rsid w:val="12E50BB3"/>
    <w:rsid w:val="12EF0528"/>
    <w:rsid w:val="12F75244"/>
    <w:rsid w:val="131119A8"/>
    <w:rsid w:val="13286CF2"/>
    <w:rsid w:val="1333630D"/>
    <w:rsid w:val="13337B71"/>
    <w:rsid w:val="133E6515"/>
    <w:rsid w:val="1358506C"/>
    <w:rsid w:val="137D2B9A"/>
    <w:rsid w:val="13857CA0"/>
    <w:rsid w:val="13985511"/>
    <w:rsid w:val="139A7BF0"/>
    <w:rsid w:val="139F11B6"/>
    <w:rsid w:val="13BF5445"/>
    <w:rsid w:val="13D604FC"/>
    <w:rsid w:val="13E35761"/>
    <w:rsid w:val="13E7198C"/>
    <w:rsid w:val="1414026C"/>
    <w:rsid w:val="141A488D"/>
    <w:rsid w:val="143F0797"/>
    <w:rsid w:val="146A5814"/>
    <w:rsid w:val="14810ED3"/>
    <w:rsid w:val="14A2282E"/>
    <w:rsid w:val="14AC117B"/>
    <w:rsid w:val="14C66DE8"/>
    <w:rsid w:val="14C811F3"/>
    <w:rsid w:val="14C91E0F"/>
    <w:rsid w:val="14C96626"/>
    <w:rsid w:val="14DF1632"/>
    <w:rsid w:val="15113EE2"/>
    <w:rsid w:val="15200185"/>
    <w:rsid w:val="15233C15"/>
    <w:rsid w:val="15242EC0"/>
    <w:rsid w:val="1547108D"/>
    <w:rsid w:val="156C55BC"/>
    <w:rsid w:val="158D78C6"/>
    <w:rsid w:val="15A85EC8"/>
    <w:rsid w:val="15AB4069"/>
    <w:rsid w:val="15B12FCF"/>
    <w:rsid w:val="15B97310"/>
    <w:rsid w:val="15CA5E3E"/>
    <w:rsid w:val="15CD475A"/>
    <w:rsid w:val="15DF5D8E"/>
    <w:rsid w:val="15EA64E1"/>
    <w:rsid w:val="15FF64CE"/>
    <w:rsid w:val="1612206C"/>
    <w:rsid w:val="165C73DE"/>
    <w:rsid w:val="16802B29"/>
    <w:rsid w:val="168D3A3C"/>
    <w:rsid w:val="16930926"/>
    <w:rsid w:val="169C38A4"/>
    <w:rsid w:val="16A62408"/>
    <w:rsid w:val="16A668AC"/>
    <w:rsid w:val="16AD3A69"/>
    <w:rsid w:val="16B03286"/>
    <w:rsid w:val="16BA4105"/>
    <w:rsid w:val="16C3120C"/>
    <w:rsid w:val="16CF496D"/>
    <w:rsid w:val="16D03928"/>
    <w:rsid w:val="16F413C5"/>
    <w:rsid w:val="17123F41"/>
    <w:rsid w:val="172577D0"/>
    <w:rsid w:val="172E1891"/>
    <w:rsid w:val="172F5A1F"/>
    <w:rsid w:val="17335F04"/>
    <w:rsid w:val="173619DD"/>
    <w:rsid w:val="17435EA8"/>
    <w:rsid w:val="17485BB5"/>
    <w:rsid w:val="17544559"/>
    <w:rsid w:val="17966920"/>
    <w:rsid w:val="179A2732"/>
    <w:rsid w:val="179D1A5D"/>
    <w:rsid w:val="17A124BB"/>
    <w:rsid w:val="17B15508"/>
    <w:rsid w:val="17C0399D"/>
    <w:rsid w:val="17CA481C"/>
    <w:rsid w:val="17DF420C"/>
    <w:rsid w:val="17E85B8D"/>
    <w:rsid w:val="18243F2C"/>
    <w:rsid w:val="183028D1"/>
    <w:rsid w:val="18447334"/>
    <w:rsid w:val="184721BE"/>
    <w:rsid w:val="184838EE"/>
    <w:rsid w:val="18510A99"/>
    <w:rsid w:val="18552337"/>
    <w:rsid w:val="18681EBB"/>
    <w:rsid w:val="18784278"/>
    <w:rsid w:val="18992975"/>
    <w:rsid w:val="18A85DFB"/>
    <w:rsid w:val="18F51424"/>
    <w:rsid w:val="18F87417"/>
    <w:rsid w:val="19212219"/>
    <w:rsid w:val="192166BD"/>
    <w:rsid w:val="192B12EA"/>
    <w:rsid w:val="193C52A5"/>
    <w:rsid w:val="19497297"/>
    <w:rsid w:val="194D6455"/>
    <w:rsid w:val="194F6D87"/>
    <w:rsid w:val="1965345E"/>
    <w:rsid w:val="19792055"/>
    <w:rsid w:val="198527A8"/>
    <w:rsid w:val="19A93EBC"/>
    <w:rsid w:val="19B13FAC"/>
    <w:rsid w:val="19C86B39"/>
    <w:rsid w:val="19C92FDD"/>
    <w:rsid w:val="19DE635C"/>
    <w:rsid w:val="19EC3120"/>
    <w:rsid w:val="19F97578"/>
    <w:rsid w:val="1A04326F"/>
    <w:rsid w:val="1A167E68"/>
    <w:rsid w:val="1A440634"/>
    <w:rsid w:val="1A646862"/>
    <w:rsid w:val="1A6C4A73"/>
    <w:rsid w:val="1A703458"/>
    <w:rsid w:val="1A7A785B"/>
    <w:rsid w:val="1A8A0D23"/>
    <w:rsid w:val="1A9058A9"/>
    <w:rsid w:val="1A91517D"/>
    <w:rsid w:val="1A9F5AEC"/>
    <w:rsid w:val="1AA3651F"/>
    <w:rsid w:val="1AA844E0"/>
    <w:rsid w:val="1ADC289C"/>
    <w:rsid w:val="1AE41750"/>
    <w:rsid w:val="1AF44089"/>
    <w:rsid w:val="1B01027C"/>
    <w:rsid w:val="1B216501"/>
    <w:rsid w:val="1B281F85"/>
    <w:rsid w:val="1B392C68"/>
    <w:rsid w:val="1B4D379A"/>
    <w:rsid w:val="1B59213E"/>
    <w:rsid w:val="1B6F3710"/>
    <w:rsid w:val="1B830F69"/>
    <w:rsid w:val="1B8C2514"/>
    <w:rsid w:val="1B9B668E"/>
    <w:rsid w:val="1BBB4BA7"/>
    <w:rsid w:val="1BC31CAE"/>
    <w:rsid w:val="1BC670A8"/>
    <w:rsid w:val="1BDF723B"/>
    <w:rsid w:val="1BFF30EB"/>
    <w:rsid w:val="1C073948"/>
    <w:rsid w:val="1C0E2142"/>
    <w:rsid w:val="1C1C4F1A"/>
    <w:rsid w:val="1C241E60"/>
    <w:rsid w:val="1C3312F9"/>
    <w:rsid w:val="1C4050AC"/>
    <w:rsid w:val="1C435672"/>
    <w:rsid w:val="1C474EC4"/>
    <w:rsid w:val="1C512ED7"/>
    <w:rsid w:val="1C5650F0"/>
    <w:rsid w:val="1C67088B"/>
    <w:rsid w:val="1C6C236B"/>
    <w:rsid w:val="1C75322F"/>
    <w:rsid w:val="1C771E72"/>
    <w:rsid w:val="1C7E45DE"/>
    <w:rsid w:val="1C872CDB"/>
    <w:rsid w:val="1C897E65"/>
    <w:rsid w:val="1C95567B"/>
    <w:rsid w:val="1CC5274E"/>
    <w:rsid w:val="1CC764AB"/>
    <w:rsid w:val="1CCE4466"/>
    <w:rsid w:val="1CDC3027"/>
    <w:rsid w:val="1CEE1205"/>
    <w:rsid w:val="1CF64F49"/>
    <w:rsid w:val="1CF814E3"/>
    <w:rsid w:val="1D0C4F8F"/>
    <w:rsid w:val="1D172271"/>
    <w:rsid w:val="1D303373"/>
    <w:rsid w:val="1D344C11"/>
    <w:rsid w:val="1D3F7112"/>
    <w:rsid w:val="1D412E8A"/>
    <w:rsid w:val="1D42540E"/>
    <w:rsid w:val="1D632E00"/>
    <w:rsid w:val="1D65301C"/>
    <w:rsid w:val="1D7768AC"/>
    <w:rsid w:val="1D8B05A9"/>
    <w:rsid w:val="1DA11B98"/>
    <w:rsid w:val="1E280F0E"/>
    <w:rsid w:val="1E2D340E"/>
    <w:rsid w:val="1E4744D0"/>
    <w:rsid w:val="1E4A35C1"/>
    <w:rsid w:val="1E6A6411"/>
    <w:rsid w:val="1E7B061E"/>
    <w:rsid w:val="1E972434"/>
    <w:rsid w:val="1E9B2A6E"/>
    <w:rsid w:val="1E9E60BA"/>
    <w:rsid w:val="1EA96F39"/>
    <w:rsid w:val="1EB458DE"/>
    <w:rsid w:val="1EC4076B"/>
    <w:rsid w:val="1EDA5344"/>
    <w:rsid w:val="1EE91A2B"/>
    <w:rsid w:val="1EFD4028"/>
    <w:rsid w:val="1F071EB1"/>
    <w:rsid w:val="1F0E3240"/>
    <w:rsid w:val="1F106FB8"/>
    <w:rsid w:val="1F176598"/>
    <w:rsid w:val="1F31662D"/>
    <w:rsid w:val="1F332CA6"/>
    <w:rsid w:val="1F37249F"/>
    <w:rsid w:val="1F43738D"/>
    <w:rsid w:val="1F4A1681"/>
    <w:rsid w:val="1F6054BD"/>
    <w:rsid w:val="1F6115C2"/>
    <w:rsid w:val="1F64517D"/>
    <w:rsid w:val="1F69153F"/>
    <w:rsid w:val="1F6C0EF9"/>
    <w:rsid w:val="1F7F5EEC"/>
    <w:rsid w:val="1F8D0609"/>
    <w:rsid w:val="1F95570F"/>
    <w:rsid w:val="1F9E45C4"/>
    <w:rsid w:val="1FAA3851"/>
    <w:rsid w:val="1FC13B98"/>
    <w:rsid w:val="1FEC17D3"/>
    <w:rsid w:val="20140D2A"/>
    <w:rsid w:val="203B74FB"/>
    <w:rsid w:val="205146BF"/>
    <w:rsid w:val="20616346"/>
    <w:rsid w:val="20686980"/>
    <w:rsid w:val="20AF7FE3"/>
    <w:rsid w:val="20CA5E37"/>
    <w:rsid w:val="20D17250"/>
    <w:rsid w:val="20D41E84"/>
    <w:rsid w:val="20D804E0"/>
    <w:rsid w:val="20EC75B1"/>
    <w:rsid w:val="21105CE5"/>
    <w:rsid w:val="211D29BA"/>
    <w:rsid w:val="212E7BC9"/>
    <w:rsid w:val="21371EDA"/>
    <w:rsid w:val="213923EE"/>
    <w:rsid w:val="21464F13"/>
    <w:rsid w:val="214B2529"/>
    <w:rsid w:val="215A09BE"/>
    <w:rsid w:val="21661111"/>
    <w:rsid w:val="216C6AEB"/>
    <w:rsid w:val="217C26E3"/>
    <w:rsid w:val="219C6089"/>
    <w:rsid w:val="219E4D4F"/>
    <w:rsid w:val="21AB746C"/>
    <w:rsid w:val="21D342CD"/>
    <w:rsid w:val="21D511DF"/>
    <w:rsid w:val="21EE48C0"/>
    <w:rsid w:val="21F91F85"/>
    <w:rsid w:val="21FE3F2A"/>
    <w:rsid w:val="221A0D83"/>
    <w:rsid w:val="221C2118"/>
    <w:rsid w:val="222A6016"/>
    <w:rsid w:val="22433200"/>
    <w:rsid w:val="226B2757"/>
    <w:rsid w:val="22765384"/>
    <w:rsid w:val="227A0667"/>
    <w:rsid w:val="229A04BA"/>
    <w:rsid w:val="229C3B6E"/>
    <w:rsid w:val="22A059B2"/>
    <w:rsid w:val="22C3123E"/>
    <w:rsid w:val="231828DF"/>
    <w:rsid w:val="234E00AF"/>
    <w:rsid w:val="235C0CB4"/>
    <w:rsid w:val="23621DAC"/>
    <w:rsid w:val="23645F64"/>
    <w:rsid w:val="23654758"/>
    <w:rsid w:val="2378337E"/>
    <w:rsid w:val="239B0461"/>
    <w:rsid w:val="239C52BE"/>
    <w:rsid w:val="239D2DE4"/>
    <w:rsid w:val="23A203FB"/>
    <w:rsid w:val="23A423C5"/>
    <w:rsid w:val="23A61C99"/>
    <w:rsid w:val="23AD18A0"/>
    <w:rsid w:val="23B243EB"/>
    <w:rsid w:val="23B33917"/>
    <w:rsid w:val="23C40371"/>
    <w:rsid w:val="23DF33FD"/>
    <w:rsid w:val="23E12CD1"/>
    <w:rsid w:val="23F554AC"/>
    <w:rsid w:val="24013373"/>
    <w:rsid w:val="240B5FA0"/>
    <w:rsid w:val="240D5427"/>
    <w:rsid w:val="24107238"/>
    <w:rsid w:val="2419690F"/>
    <w:rsid w:val="242E5FC4"/>
    <w:rsid w:val="24466FD8"/>
    <w:rsid w:val="244C37D2"/>
    <w:rsid w:val="245E357A"/>
    <w:rsid w:val="24636892"/>
    <w:rsid w:val="247F0661"/>
    <w:rsid w:val="248F4E23"/>
    <w:rsid w:val="24967F5F"/>
    <w:rsid w:val="24C0663C"/>
    <w:rsid w:val="24CC1BD3"/>
    <w:rsid w:val="24D13AA5"/>
    <w:rsid w:val="24D25B00"/>
    <w:rsid w:val="24D91F61"/>
    <w:rsid w:val="24F9046C"/>
    <w:rsid w:val="2515607D"/>
    <w:rsid w:val="25173D5F"/>
    <w:rsid w:val="252512E3"/>
    <w:rsid w:val="25357778"/>
    <w:rsid w:val="253E5AC6"/>
    <w:rsid w:val="2551032A"/>
    <w:rsid w:val="25600CBB"/>
    <w:rsid w:val="256F29D8"/>
    <w:rsid w:val="25711C1B"/>
    <w:rsid w:val="257B0F03"/>
    <w:rsid w:val="25956469"/>
    <w:rsid w:val="259A582D"/>
    <w:rsid w:val="259C15A5"/>
    <w:rsid w:val="25AC4F2A"/>
    <w:rsid w:val="25B06DFF"/>
    <w:rsid w:val="25C40AFC"/>
    <w:rsid w:val="25E3653A"/>
    <w:rsid w:val="25EF0DD5"/>
    <w:rsid w:val="260E1D77"/>
    <w:rsid w:val="260E3B25"/>
    <w:rsid w:val="2629095F"/>
    <w:rsid w:val="262F241A"/>
    <w:rsid w:val="263B7010"/>
    <w:rsid w:val="26630235"/>
    <w:rsid w:val="26683388"/>
    <w:rsid w:val="26867247"/>
    <w:rsid w:val="26916FF2"/>
    <w:rsid w:val="26A76454"/>
    <w:rsid w:val="26AD1A85"/>
    <w:rsid w:val="26C4345B"/>
    <w:rsid w:val="26D739A7"/>
    <w:rsid w:val="26D905D7"/>
    <w:rsid w:val="26DA1E17"/>
    <w:rsid w:val="26E1123A"/>
    <w:rsid w:val="26F64CE5"/>
    <w:rsid w:val="271B474C"/>
    <w:rsid w:val="2725245C"/>
    <w:rsid w:val="2736168A"/>
    <w:rsid w:val="273E43A4"/>
    <w:rsid w:val="27532158"/>
    <w:rsid w:val="277B168E"/>
    <w:rsid w:val="278C389C"/>
    <w:rsid w:val="279454BD"/>
    <w:rsid w:val="27952750"/>
    <w:rsid w:val="27BB1A8B"/>
    <w:rsid w:val="27BD201A"/>
    <w:rsid w:val="27C11AF5"/>
    <w:rsid w:val="27DD40F7"/>
    <w:rsid w:val="27F21951"/>
    <w:rsid w:val="27FC457D"/>
    <w:rsid w:val="27FD634F"/>
    <w:rsid w:val="280B10FB"/>
    <w:rsid w:val="28150D97"/>
    <w:rsid w:val="28213FE4"/>
    <w:rsid w:val="28341F69"/>
    <w:rsid w:val="28357C7C"/>
    <w:rsid w:val="283A6E54"/>
    <w:rsid w:val="28445F24"/>
    <w:rsid w:val="28577A06"/>
    <w:rsid w:val="28B44E58"/>
    <w:rsid w:val="28C3509B"/>
    <w:rsid w:val="28E079FB"/>
    <w:rsid w:val="28E60D8A"/>
    <w:rsid w:val="29033AB9"/>
    <w:rsid w:val="29650277"/>
    <w:rsid w:val="29693E94"/>
    <w:rsid w:val="29745A9F"/>
    <w:rsid w:val="29891E41"/>
    <w:rsid w:val="2998717F"/>
    <w:rsid w:val="29A273A6"/>
    <w:rsid w:val="29A46C7B"/>
    <w:rsid w:val="29A7676B"/>
    <w:rsid w:val="29AF4060"/>
    <w:rsid w:val="29B87A18"/>
    <w:rsid w:val="29D55086"/>
    <w:rsid w:val="29F323A3"/>
    <w:rsid w:val="29F91CFC"/>
    <w:rsid w:val="29FC014C"/>
    <w:rsid w:val="2A0239A1"/>
    <w:rsid w:val="2A036DD1"/>
    <w:rsid w:val="2A0B6CFA"/>
    <w:rsid w:val="2A1B0BED"/>
    <w:rsid w:val="2A202079"/>
    <w:rsid w:val="2A5C363F"/>
    <w:rsid w:val="2A6578AF"/>
    <w:rsid w:val="2A6D18B7"/>
    <w:rsid w:val="2A703001"/>
    <w:rsid w:val="2A994305"/>
    <w:rsid w:val="2AA25896"/>
    <w:rsid w:val="2AC722C1"/>
    <w:rsid w:val="2ACB6489"/>
    <w:rsid w:val="2ADF7560"/>
    <w:rsid w:val="2AE674AF"/>
    <w:rsid w:val="2AE844A9"/>
    <w:rsid w:val="2B0732DB"/>
    <w:rsid w:val="2B0D6AA1"/>
    <w:rsid w:val="2B0E2C89"/>
    <w:rsid w:val="2B342280"/>
    <w:rsid w:val="2B42499D"/>
    <w:rsid w:val="2B424D20"/>
    <w:rsid w:val="2B54022C"/>
    <w:rsid w:val="2B5D39BA"/>
    <w:rsid w:val="2B5E4E07"/>
    <w:rsid w:val="2B604A42"/>
    <w:rsid w:val="2B696CA0"/>
    <w:rsid w:val="2B726905"/>
    <w:rsid w:val="2B741E2A"/>
    <w:rsid w:val="2B7924D3"/>
    <w:rsid w:val="2B8054C5"/>
    <w:rsid w:val="2B894FDF"/>
    <w:rsid w:val="2B96537D"/>
    <w:rsid w:val="2B980A61"/>
    <w:rsid w:val="2B9F4642"/>
    <w:rsid w:val="2BAA3139"/>
    <w:rsid w:val="2BB206A5"/>
    <w:rsid w:val="2BB313F7"/>
    <w:rsid w:val="2BD323F3"/>
    <w:rsid w:val="2BDE3F9A"/>
    <w:rsid w:val="2BE9400C"/>
    <w:rsid w:val="2C0F23A5"/>
    <w:rsid w:val="2C3167C0"/>
    <w:rsid w:val="2C5B067C"/>
    <w:rsid w:val="2C5D133F"/>
    <w:rsid w:val="2C6350DC"/>
    <w:rsid w:val="2C89707B"/>
    <w:rsid w:val="2C8C2B04"/>
    <w:rsid w:val="2CB76CC5"/>
    <w:rsid w:val="2CC70953"/>
    <w:rsid w:val="2CC94C4A"/>
    <w:rsid w:val="2CD86462"/>
    <w:rsid w:val="2CFA3055"/>
    <w:rsid w:val="2D212835"/>
    <w:rsid w:val="2D281971"/>
    <w:rsid w:val="2D3C366E"/>
    <w:rsid w:val="2D3C541C"/>
    <w:rsid w:val="2D4034CB"/>
    <w:rsid w:val="2D582913"/>
    <w:rsid w:val="2D6230D5"/>
    <w:rsid w:val="2D986AF6"/>
    <w:rsid w:val="2DC046A1"/>
    <w:rsid w:val="2DC62259"/>
    <w:rsid w:val="2DDD3A4F"/>
    <w:rsid w:val="2DE25FC3"/>
    <w:rsid w:val="2DEF6210"/>
    <w:rsid w:val="2DF33D2D"/>
    <w:rsid w:val="2E0C4195"/>
    <w:rsid w:val="2E163EBF"/>
    <w:rsid w:val="2E1B5BCA"/>
    <w:rsid w:val="2E3F11F2"/>
    <w:rsid w:val="2E56250D"/>
    <w:rsid w:val="2E5E3B31"/>
    <w:rsid w:val="2E6B73A1"/>
    <w:rsid w:val="2E9A689E"/>
    <w:rsid w:val="2EA86D8E"/>
    <w:rsid w:val="2EAA1DA1"/>
    <w:rsid w:val="2EC57342"/>
    <w:rsid w:val="2ECB4CA9"/>
    <w:rsid w:val="2EEF7A3C"/>
    <w:rsid w:val="2EF71149"/>
    <w:rsid w:val="2F4211FF"/>
    <w:rsid w:val="2F58373F"/>
    <w:rsid w:val="2FB43990"/>
    <w:rsid w:val="2FBE65BC"/>
    <w:rsid w:val="2FF65D56"/>
    <w:rsid w:val="300E150D"/>
    <w:rsid w:val="300F6E18"/>
    <w:rsid w:val="30143531"/>
    <w:rsid w:val="302E2703"/>
    <w:rsid w:val="3038011D"/>
    <w:rsid w:val="304D5FF1"/>
    <w:rsid w:val="30517430"/>
    <w:rsid w:val="30607673"/>
    <w:rsid w:val="30650FD5"/>
    <w:rsid w:val="30872E52"/>
    <w:rsid w:val="30937A49"/>
    <w:rsid w:val="30B47E7A"/>
    <w:rsid w:val="30BC6FA0"/>
    <w:rsid w:val="30D0566E"/>
    <w:rsid w:val="30D56A93"/>
    <w:rsid w:val="30F06C49"/>
    <w:rsid w:val="31024CD3"/>
    <w:rsid w:val="310E0E7D"/>
    <w:rsid w:val="31120AB3"/>
    <w:rsid w:val="311C359A"/>
    <w:rsid w:val="312132A7"/>
    <w:rsid w:val="31214660"/>
    <w:rsid w:val="312E3ECA"/>
    <w:rsid w:val="3142136C"/>
    <w:rsid w:val="31820D57"/>
    <w:rsid w:val="31A379F2"/>
    <w:rsid w:val="31C3610C"/>
    <w:rsid w:val="31CC3212"/>
    <w:rsid w:val="31E94F7F"/>
    <w:rsid w:val="31F369F1"/>
    <w:rsid w:val="320A5ACE"/>
    <w:rsid w:val="321E3342"/>
    <w:rsid w:val="32280C0B"/>
    <w:rsid w:val="324F174E"/>
    <w:rsid w:val="326E7439"/>
    <w:rsid w:val="32787278"/>
    <w:rsid w:val="32791607"/>
    <w:rsid w:val="327F2033"/>
    <w:rsid w:val="32855B4B"/>
    <w:rsid w:val="328E671A"/>
    <w:rsid w:val="329B0E37"/>
    <w:rsid w:val="32B12B1E"/>
    <w:rsid w:val="32BA12BD"/>
    <w:rsid w:val="32D74F8B"/>
    <w:rsid w:val="32D83E39"/>
    <w:rsid w:val="32DE5BD4"/>
    <w:rsid w:val="32EC479C"/>
    <w:rsid w:val="32F87DF0"/>
    <w:rsid w:val="332A0C92"/>
    <w:rsid w:val="33466FF4"/>
    <w:rsid w:val="335039CF"/>
    <w:rsid w:val="336C16B8"/>
    <w:rsid w:val="33707BCD"/>
    <w:rsid w:val="339976ED"/>
    <w:rsid w:val="33AF6948"/>
    <w:rsid w:val="33B977C6"/>
    <w:rsid w:val="33BC2998"/>
    <w:rsid w:val="33F20F2A"/>
    <w:rsid w:val="33F97BC3"/>
    <w:rsid w:val="340437F6"/>
    <w:rsid w:val="340A1DD0"/>
    <w:rsid w:val="3411315F"/>
    <w:rsid w:val="342235BE"/>
    <w:rsid w:val="34241E94"/>
    <w:rsid w:val="342F7A89"/>
    <w:rsid w:val="346516FC"/>
    <w:rsid w:val="34733E19"/>
    <w:rsid w:val="349124F1"/>
    <w:rsid w:val="349A75F8"/>
    <w:rsid w:val="34A73AC3"/>
    <w:rsid w:val="34BB30CA"/>
    <w:rsid w:val="34E40873"/>
    <w:rsid w:val="34F32324"/>
    <w:rsid w:val="351112A6"/>
    <w:rsid w:val="352073D1"/>
    <w:rsid w:val="354269D6"/>
    <w:rsid w:val="35437FF1"/>
    <w:rsid w:val="35583C8B"/>
    <w:rsid w:val="355E6877"/>
    <w:rsid w:val="35773495"/>
    <w:rsid w:val="358908B3"/>
    <w:rsid w:val="35BD6066"/>
    <w:rsid w:val="35C83CF1"/>
    <w:rsid w:val="35DF5382"/>
    <w:rsid w:val="36032F7B"/>
    <w:rsid w:val="360447A6"/>
    <w:rsid w:val="360F1920"/>
    <w:rsid w:val="36121410"/>
    <w:rsid w:val="36237179"/>
    <w:rsid w:val="363045D4"/>
    <w:rsid w:val="36407D2B"/>
    <w:rsid w:val="36415851"/>
    <w:rsid w:val="36455341"/>
    <w:rsid w:val="36625EF3"/>
    <w:rsid w:val="36911F18"/>
    <w:rsid w:val="369260AD"/>
    <w:rsid w:val="36A52284"/>
    <w:rsid w:val="36AD2D04"/>
    <w:rsid w:val="36B23788"/>
    <w:rsid w:val="36B67FED"/>
    <w:rsid w:val="36C73FA8"/>
    <w:rsid w:val="36E94DEA"/>
    <w:rsid w:val="36F11025"/>
    <w:rsid w:val="36F666FD"/>
    <w:rsid w:val="36F731A9"/>
    <w:rsid w:val="370C40B1"/>
    <w:rsid w:val="371716E9"/>
    <w:rsid w:val="372E3010"/>
    <w:rsid w:val="37335AE2"/>
    <w:rsid w:val="37362EDC"/>
    <w:rsid w:val="373A29CC"/>
    <w:rsid w:val="373F1204"/>
    <w:rsid w:val="37461371"/>
    <w:rsid w:val="374B6987"/>
    <w:rsid w:val="376E2676"/>
    <w:rsid w:val="379843DB"/>
    <w:rsid w:val="37A75544"/>
    <w:rsid w:val="37A94BA2"/>
    <w:rsid w:val="37AF6474"/>
    <w:rsid w:val="37BA3B0D"/>
    <w:rsid w:val="37C367A7"/>
    <w:rsid w:val="37D44BCF"/>
    <w:rsid w:val="37EC4BBE"/>
    <w:rsid w:val="37EF5A09"/>
    <w:rsid w:val="38026C5D"/>
    <w:rsid w:val="384653A1"/>
    <w:rsid w:val="384B0C09"/>
    <w:rsid w:val="386F66A6"/>
    <w:rsid w:val="38763ED8"/>
    <w:rsid w:val="387C4CC4"/>
    <w:rsid w:val="38821599"/>
    <w:rsid w:val="3885411B"/>
    <w:rsid w:val="388D2FD0"/>
    <w:rsid w:val="38AA5930"/>
    <w:rsid w:val="38C34C43"/>
    <w:rsid w:val="38CA5FD2"/>
    <w:rsid w:val="39074B30"/>
    <w:rsid w:val="39091BEA"/>
    <w:rsid w:val="3916064B"/>
    <w:rsid w:val="39382F3B"/>
    <w:rsid w:val="396226AE"/>
    <w:rsid w:val="39673821"/>
    <w:rsid w:val="39762852"/>
    <w:rsid w:val="39812B34"/>
    <w:rsid w:val="398E5251"/>
    <w:rsid w:val="39B5458C"/>
    <w:rsid w:val="39BF1759"/>
    <w:rsid w:val="39DD3876"/>
    <w:rsid w:val="39F803A4"/>
    <w:rsid w:val="39F96B6F"/>
    <w:rsid w:val="3A062C21"/>
    <w:rsid w:val="3A092B2A"/>
    <w:rsid w:val="3A241C80"/>
    <w:rsid w:val="3A282FB0"/>
    <w:rsid w:val="3A2B2AA0"/>
    <w:rsid w:val="3A5244D1"/>
    <w:rsid w:val="3A5337E7"/>
    <w:rsid w:val="3A541FF7"/>
    <w:rsid w:val="3A575643"/>
    <w:rsid w:val="3A687850"/>
    <w:rsid w:val="3A6C45A9"/>
    <w:rsid w:val="3AA27206"/>
    <w:rsid w:val="3AB64A60"/>
    <w:rsid w:val="3AB807D8"/>
    <w:rsid w:val="3AD43138"/>
    <w:rsid w:val="3ADE3A4D"/>
    <w:rsid w:val="3B20637D"/>
    <w:rsid w:val="3B225C51"/>
    <w:rsid w:val="3B243297"/>
    <w:rsid w:val="3B43656D"/>
    <w:rsid w:val="3B491BB3"/>
    <w:rsid w:val="3B5D7F16"/>
    <w:rsid w:val="3B815655"/>
    <w:rsid w:val="3B8E3D53"/>
    <w:rsid w:val="3BA75C9E"/>
    <w:rsid w:val="3BB0498B"/>
    <w:rsid w:val="3BB645EB"/>
    <w:rsid w:val="3BB86535"/>
    <w:rsid w:val="3BBF5B96"/>
    <w:rsid w:val="3BC767F9"/>
    <w:rsid w:val="3BCE5DD9"/>
    <w:rsid w:val="3BD86C58"/>
    <w:rsid w:val="3BE42FEB"/>
    <w:rsid w:val="3BE850ED"/>
    <w:rsid w:val="3BEA2F5D"/>
    <w:rsid w:val="3BEE0AD3"/>
    <w:rsid w:val="3BFE66BE"/>
    <w:rsid w:val="3C030180"/>
    <w:rsid w:val="3C0812EB"/>
    <w:rsid w:val="3C0962FD"/>
    <w:rsid w:val="3C406CD7"/>
    <w:rsid w:val="3C4D4128"/>
    <w:rsid w:val="3C6A3D54"/>
    <w:rsid w:val="3C77021F"/>
    <w:rsid w:val="3C890AAE"/>
    <w:rsid w:val="3C8A6EE3"/>
    <w:rsid w:val="3CA54D8C"/>
    <w:rsid w:val="3CCC056A"/>
    <w:rsid w:val="3CDC4757"/>
    <w:rsid w:val="3CE22CBB"/>
    <w:rsid w:val="3CE27D8E"/>
    <w:rsid w:val="3CE77152"/>
    <w:rsid w:val="3CEC29BB"/>
    <w:rsid w:val="3D026F19"/>
    <w:rsid w:val="3D0C0506"/>
    <w:rsid w:val="3D163594"/>
    <w:rsid w:val="3D2B1932"/>
    <w:rsid w:val="3D436353"/>
    <w:rsid w:val="3D5B18EE"/>
    <w:rsid w:val="3D5F5B26"/>
    <w:rsid w:val="3D826E7B"/>
    <w:rsid w:val="3D8B76B6"/>
    <w:rsid w:val="3D9846E0"/>
    <w:rsid w:val="3DDA0A65"/>
    <w:rsid w:val="3DEB332E"/>
    <w:rsid w:val="3DEC1DEA"/>
    <w:rsid w:val="3E012496"/>
    <w:rsid w:val="3E3C0D70"/>
    <w:rsid w:val="3E46434D"/>
    <w:rsid w:val="3E894239"/>
    <w:rsid w:val="3EBE0387"/>
    <w:rsid w:val="3ECA6D2C"/>
    <w:rsid w:val="3ED41958"/>
    <w:rsid w:val="3ED74FA5"/>
    <w:rsid w:val="3EFA0F89"/>
    <w:rsid w:val="3F3E1078"/>
    <w:rsid w:val="3F4563B2"/>
    <w:rsid w:val="3F60143E"/>
    <w:rsid w:val="3F7171A7"/>
    <w:rsid w:val="3F823162"/>
    <w:rsid w:val="3F8A2017"/>
    <w:rsid w:val="3F982986"/>
    <w:rsid w:val="3FCE45FA"/>
    <w:rsid w:val="3FD011CB"/>
    <w:rsid w:val="3FD6357D"/>
    <w:rsid w:val="3FE07E89"/>
    <w:rsid w:val="3FFA0F4B"/>
    <w:rsid w:val="40121614"/>
    <w:rsid w:val="40175DBC"/>
    <w:rsid w:val="40180845"/>
    <w:rsid w:val="404848E2"/>
    <w:rsid w:val="40574F11"/>
    <w:rsid w:val="407056B1"/>
    <w:rsid w:val="40A86BF9"/>
    <w:rsid w:val="40CD665F"/>
    <w:rsid w:val="40D72FB1"/>
    <w:rsid w:val="40DC4AF4"/>
    <w:rsid w:val="40DF6392"/>
    <w:rsid w:val="40E36196"/>
    <w:rsid w:val="40E65973"/>
    <w:rsid w:val="41092433"/>
    <w:rsid w:val="410F6C78"/>
    <w:rsid w:val="414F7194"/>
    <w:rsid w:val="41596145"/>
    <w:rsid w:val="415E375B"/>
    <w:rsid w:val="41662610"/>
    <w:rsid w:val="4191768D"/>
    <w:rsid w:val="419A55D8"/>
    <w:rsid w:val="41A50F7B"/>
    <w:rsid w:val="41B02D90"/>
    <w:rsid w:val="41BD7B43"/>
    <w:rsid w:val="41CC4B69"/>
    <w:rsid w:val="41D81CBF"/>
    <w:rsid w:val="41D97D5E"/>
    <w:rsid w:val="41DD28D2"/>
    <w:rsid w:val="41F540C0"/>
    <w:rsid w:val="41FB544E"/>
    <w:rsid w:val="420662CD"/>
    <w:rsid w:val="420D71AC"/>
    <w:rsid w:val="42301174"/>
    <w:rsid w:val="42352179"/>
    <w:rsid w:val="42417305"/>
    <w:rsid w:val="424961B9"/>
    <w:rsid w:val="425608D6"/>
    <w:rsid w:val="426F3D3E"/>
    <w:rsid w:val="42767758"/>
    <w:rsid w:val="42864D18"/>
    <w:rsid w:val="4287580F"/>
    <w:rsid w:val="429A4C67"/>
    <w:rsid w:val="42AF3B45"/>
    <w:rsid w:val="42B71375"/>
    <w:rsid w:val="42B73655"/>
    <w:rsid w:val="42B9333F"/>
    <w:rsid w:val="42C41D89"/>
    <w:rsid w:val="42CA554C"/>
    <w:rsid w:val="42CF75F9"/>
    <w:rsid w:val="42D054BE"/>
    <w:rsid w:val="42D33CD5"/>
    <w:rsid w:val="42D43BF9"/>
    <w:rsid w:val="42EF18A1"/>
    <w:rsid w:val="42F119C2"/>
    <w:rsid w:val="43120CA1"/>
    <w:rsid w:val="43122A4F"/>
    <w:rsid w:val="431F6F1A"/>
    <w:rsid w:val="43291B47"/>
    <w:rsid w:val="432B3B11"/>
    <w:rsid w:val="43374264"/>
    <w:rsid w:val="434A043B"/>
    <w:rsid w:val="434F77FF"/>
    <w:rsid w:val="435968D0"/>
    <w:rsid w:val="436314FD"/>
    <w:rsid w:val="43756E57"/>
    <w:rsid w:val="43851473"/>
    <w:rsid w:val="43873401"/>
    <w:rsid w:val="4390536F"/>
    <w:rsid w:val="4391606A"/>
    <w:rsid w:val="439B0C97"/>
    <w:rsid w:val="43A22025"/>
    <w:rsid w:val="43B43B06"/>
    <w:rsid w:val="43B71271"/>
    <w:rsid w:val="43F94477"/>
    <w:rsid w:val="43FC4FE8"/>
    <w:rsid w:val="440674DD"/>
    <w:rsid w:val="440700DA"/>
    <w:rsid w:val="440C3942"/>
    <w:rsid w:val="44110F59"/>
    <w:rsid w:val="44186E95"/>
    <w:rsid w:val="441E1E53"/>
    <w:rsid w:val="441F08E7"/>
    <w:rsid w:val="4423026D"/>
    <w:rsid w:val="44242A3A"/>
    <w:rsid w:val="442911F0"/>
    <w:rsid w:val="442F79D2"/>
    <w:rsid w:val="44315157"/>
    <w:rsid w:val="4455739D"/>
    <w:rsid w:val="445972DF"/>
    <w:rsid w:val="445D2FB7"/>
    <w:rsid w:val="447A4D50"/>
    <w:rsid w:val="449A4A78"/>
    <w:rsid w:val="449B3696"/>
    <w:rsid w:val="44A43B7B"/>
    <w:rsid w:val="44B6565C"/>
    <w:rsid w:val="44BA339E"/>
    <w:rsid w:val="44E866A7"/>
    <w:rsid w:val="44F543D6"/>
    <w:rsid w:val="44F83605"/>
    <w:rsid w:val="44FB4B6F"/>
    <w:rsid w:val="450C4F2A"/>
    <w:rsid w:val="453A003B"/>
    <w:rsid w:val="454809AA"/>
    <w:rsid w:val="45503DDC"/>
    <w:rsid w:val="45667082"/>
    <w:rsid w:val="45800144"/>
    <w:rsid w:val="45833790"/>
    <w:rsid w:val="459E4A6E"/>
    <w:rsid w:val="45AF27D7"/>
    <w:rsid w:val="45B53A4F"/>
    <w:rsid w:val="45F823D0"/>
    <w:rsid w:val="45F91CA4"/>
    <w:rsid w:val="45FA0F01"/>
    <w:rsid w:val="46041783"/>
    <w:rsid w:val="460E39A2"/>
    <w:rsid w:val="461C3CD9"/>
    <w:rsid w:val="462D6170"/>
    <w:rsid w:val="463827CD"/>
    <w:rsid w:val="4662784A"/>
    <w:rsid w:val="4670113A"/>
    <w:rsid w:val="46843C64"/>
    <w:rsid w:val="46937228"/>
    <w:rsid w:val="46A41E95"/>
    <w:rsid w:val="46A937CA"/>
    <w:rsid w:val="46B81B60"/>
    <w:rsid w:val="46CE4EDF"/>
    <w:rsid w:val="46DC3AA0"/>
    <w:rsid w:val="46E32704"/>
    <w:rsid w:val="46E86595"/>
    <w:rsid w:val="46ED1809"/>
    <w:rsid w:val="46F11AF0"/>
    <w:rsid w:val="47086643"/>
    <w:rsid w:val="470D3C59"/>
    <w:rsid w:val="47157A3B"/>
    <w:rsid w:val="474531B5"/>
    <w:rsid w:val="474D04FA"/>
    <w:rsid w:val="474F4272"/>
    <w:rsid w:val="47543636"/>
    <w:rsid w:val="47607187"/>
    <w:rsid w:val="4779499C"/>
    <w:rsid w:val="478B1022"/>
    <w:rsid w:val="47953C4F"/>
    <w:rsid w:val="479660D3"/>
    <w:rsid w:val="479B74B7"/>
    <w:rsid w:val="47AA14A8"/>
    <w:rsid w:val="47B265AF"/>
    <w:rsid w:val="47C062DE"/>
    <w:rsid w:val="47D77DC3"/>
    <w:rsid w:val="47DB0268"/>
    <w:rsid w:val="47F82926"/>
    <w:rsid w:val="480D1A37"/>
    <w:rsid w:val="48103E72"/>
    <w:rsid w:val="48133CBE"/>
    <w:rsid w:val="481F28D1"/>
    <w:rsid w:val="482E241A"/>
    <w:rsid w:val="484A1E5C"/>
    <w:rsid w:val="486B1F62"/>
    <w:rsid w:val="488241D3"/>
    <w:rsid w:val="48934475"/>
    <w:rsid w:val="489D100D"/>
    <w:rsid w:val="489F5472"/>
    <w:rsid w:val="48B54FCB"/>
    <w:rsid w:val="48DF5D4F"/>
    <w:rsid w:val="49057F53"/>
    <w:rsid w:val="490966A2"/>
    <w:rsid w:val="49107A31"/>
    <w:rsid w:val="49146BD3"/>
    <w:rsid w:val="492434DC"/>
    <w:rsid w:val="49416BFC"/>
    <w:rsid w:val="49515721"/>
    <w:rsid w:val="495C4A24"/>
    <w:rsid w:val="495D1C5A"/>
    <w:rsid w:val="498902F7"/>
    <w:rsid w:val="49AD702E"/>
    <w:rsid w:val="49B77EAC"/>
    <w:rsid w:val="49CB5998"/>
    <w:rsid w:val="49D22F38"/>
    <w:rsid w:val="49E36EF3"/>
    <w:rsid w:val="49ED7F9F"/>
    <w:rsid w:val="49F41101"/>
    <w:rsid w:val="4A1577A7"/>
    <w:rsid w:val="4A1672C9"/>
    <w:rsid w:val="4A1E728C"/>
    <w:rsid w:val="4A2F7B95"/>
    <w:rsid w:val="4A5676C5"/>
    <w:rsid w:val="4A761B16"/>
    <w:rsid w:val="4A804742"/>
    <w:rsid w:val="4A8A6592"/>
    <w:rsid w:val="4AA069DA"/>
    <w:rsid w:val="4AAA7A11"/>
    <w:rsid w:val="4AAD466B"/>
    <w:rsid w:val="4AC10542"/>
    <w:rsid w:val="4AC53F2D"/>
    <w:rsid w:val="4AC8276C"/>
    <w:rsid w:val="4AD61C2E"/>
    <w:rsid w:val="4AD66A58"/>
    <w:rsid w:val="4AE65D82"/>
    <w:rsid w:val="4B007A08"/>
    <w:rsid w:val="4B305325"/>
    <w:rsid w:val="4B315A3D"/>
    <w:rsid w:val="4B3317B5"/>
    <w:rsid w:val="4B335C59"/>
    <w:rsid w:val="4B3B68BB"/>
    <w:rsid w:val="4B427826"/>
    <w:rsid w:val="4B46773A"/>
    <w:rsid w:val="4B4D091B"/>
    <w:rsid w:val="4B5D4A84"/>
    <w:rsid w:val="4B661B8A"/>
    <w:rsid w:val="4B881494"/>
    <w:rsid w:val="4B887D52"/>
    <w:rsid w:val="4BC92119"/>
    <w:rsid w:val="4BCD1C09"/>
    <w:rsid w:val="4BF058F8"/>
    <w:rsid w:val="4BF27A7E"/>
    <w:rsid w:val="4C0D0258"/>
    <w:rsid w:val="4C120A00"/>
    <w:rsid w:val="4C327D97"/>
    <w:rsid w:val="4C341C88"/>
    <w:rsid w:val="4C3E067E"/>
    <w:rsid w:val="4C52210E"/>
    <w:rsid w:val="4C5407C9"/>
    <w:rsid w:val="4C63431C"/>
    <w:rsid w:val="4C667968"/>
    <w:rsid w:val="4C804ECE"/>
    <w:rsid w:val="4C9B5863"/>
    <w:rsid w:val="4CAA1F4A"/>
    <w:rsid w:val="4CAF10EC"/>
    <w:rsid w:val="4CBD3BFD"/>
    <w:rsid w:val="4CCE2F24"/>
    <w:rsid w:val="4CD40D75"/>
    <w:rsid w:val="4CE313E9"/>
    <w:rsid w:val="4CEC2563"/>
    <w:rsid w:val="4D07739D"/>
    <w:rsid w:val="4D243ED4"/>
    <w:rsid w:val="4D245859"/>
    <w:rsid w:val="4D27359B"/>
    <w:rsid w:val="4D5123C6"/>
    <w:rsid w:val="4D5C63A9"/>
    <w:rsid w:val="4D716F40"/>
    <w:rsid w:val="4D810EFD"/>
    <w:rsid w:val="4D844549"/>
    <w:rsid w:val="4D8E53C8"/>
    <w:rsid w:val="4D9E1AAF"/>
    <w:rsid w:val="4DAB41CC"/>
    <w:rsid w:val="4DC31516"/>
    <w:rsid w:val="4DDA74A5"/>
    <w:rsid w:val="4DDE6207"/>
    <w:rsid w:val="4DF25957"/>
    <w:rsid w:val="4DF406B0"/>
    <w:rsid w:val="4DF47921"/>
    <w:rsid w:val="4DFF04B8"/>
    <w:rsid w:val="4E10087A"/>
    <w:rsid w:val="4E1D22E3"/>
    <w:rsid w:val="4E2D698F"/>
    <w:rsid w:val="4E3C64AA"/>
    <w:rsid w:val="4E444BA6"/>
    <w:rsid w:val="4E481A1B"/>
    <w:rsid w:val="4E564138"/>
    <w:rsid w:val="4E65437B"/>
    <w:rsid w:val="4E74636C"/>
    <w:rsid w:val="4E7740AE"/>
    <w:rsid w:val="4E802F63"/>
    <w:rsid w:val="4E854A1D"/>
    <w:rsid w:val="4ECA0682"/>
    <w:rsid w:val="4ED137BE"/>
    <w:rsid w:val="4EE47996"/>
    <w:rsid w:val="4EE72FE2"/>
    <w:rsid w:val="4EEC2E2A"/>
    <w:rsid w:val="4F0A3DFC"/>
    <w:rsid w:val="4F1D2EA8"/>
    <w:rsid w:val="4F2F4622"/>
    <w:rsid w:val="4F326E51"/>
    <w:rsid w:val="4F484228"/>
    <w:rsid w:val="4F490DEC"/>
    <w:rsid w:val="4F4F2935"/>
    <w:rsid w:val="4F583EE0"/>
    <w:rsid w:val="4F5B577E"/>
    <w:rsid w:val="4F5D32A4"/>
    <w:rsid w:val="4F5D5052"/>
    <w:rsid w:val="4F6C1739"/>
    <w:rsid w:val="4F7A482C"/>
    <w:rsid w:val="4F7B5AC2"/>
    <w:rsid w:val="4F820F5D"/>
    <w:rsid w:val="4F866C0C"/>
    <w:rsid w:val="4FBB7FCB"/>
    <w:rsid w:val="4FC514D8"/>
    <w:rsid w:val="4FC6752C"/>
    <w:rsid w:val="4FC9341F"/>
    <w:rsid w:val="4FE319FB"/>
    <w:rsid w:val="50033E4B"/>
    <w:rsid w:val="500D4CCA"/>
    <w:rsid w:val="501B4338"/>
    <w:rsid w:val="501E2A33"/>
    <w:rsid w:val="502F6ABC"/>
    <w:rsid w:val="5032344C"/>
    <w:rsid w:val="50406E4E"/>
    <w:rsid w:val="50527440"/>
    <w:rsid w:val="50591CBD"/>
    <w:rsid w:val="506A211C"/>
    <w:rsid w:val="508F5475"/>
    <w:rsid w:val="50976122"/>
    <w:rsid w:val="50A62A29"/>
    <w:rsid w:val="50BC4C05"/>
    <w:rsid w:val="50DD7EB9"/>
    <w:rsid w:val="50E41142"/>
    <w:rsid w:val="50E64AE4"/>
    <w:rsid w:val="50EC0D83"/>
    <w:rsid w:val="50EC2B32"/>
    <w:rsid w:val="512322CB"/>
    <w:rsid w:val="513719A2"/>
    <w:rsid w:val="51384413"/>
    <w:rsid w:val="51422751"/>
    <w:rsid w:val="514E3514"/>
    <w:rsid w:val="515D1C4C"/>
    <w:rsid w:val="518014CC"/>
    <w:rsid w:val="518A4708"/>
    <w:rsid w:val="519A0DF5"/>
    <w:rsid w:val="51A76D92"/>
    <w:rsid w:val="51B55619"/>
    <w:rsid w:val="51DD715C"/>
    <w:rsid w:val="51E7787C"/>
    <w:rsid w:val="522956BF"/>
    <w:rsid w:val="523A768A"/>
    <w:rsid w:val="52554622"/>
    <w:rsid w:val="5257222D"/>
    <w:rsid w:val="52592449"/>
    <w:rsid w:val="52770B21"/>
    <w:rsid w:val="52784CE3"/>
    <w:rsid w:val="527C6137"/>
    <w:rsid w:val="5291156F"/>
    <w:rsid w:val="52AE7B5B"/>
    <w:rsid w:val="52D27B05"/>
    <w:rsid w:val="52D95337"/>
    <w:rsid w:val="52EB53D6"/>
    <w:rsid w:val="52F42171"/>
    <w:rsid w:val="52FC2DD4"/>
    <w:rsid w:val="530A54F1"/>
    <w:rsid w:val="5316253D"/>
    <w:rsid w:val="53206AC2"/>
    <w:rsid w:val="53323806"/>
    <w:rsid w:val="534B6957"/>
    <w:rsid w:val="53501C49"/>
    <w:rsid w:val="535B7AFB"/>
    <w:rsid w:val="538B0332"/>
    <w:rsid w:val="538F71E6"/>
    <w:rsid w:val="53B45BDE"/>
    <w:rsid w:val="53C119F4"/>
    <w:rsid w:val="5422686A"/>
    <w:rsid w:val="54280325"/>
    <w:rsid w:val="543E18F6"/>
    <w:rsid w:val="543F566E"/>
    <w:rsid w:val="54501629"/>
    <w:rsid w:val="54520EFE"/>
    <w:rsid w:val="54694499"/>
    <w:rsid w:val="546B0211"/>
    <w:rsid w:val="546D5D37"/>
    <w:rsid w:val="547846DC"/>
    <w:rsid w:val="547F356E"/>
    <w:rsid w:val="54880DC3"/>
    <w:rsid w:val="548E5012"/>
    <w:rsid w:val="549534E0"/>
    <w:rsid w:val="54AB5BF1"/>
    <w:rsid w:val="54C6683B"/>
    <w:rsid w:val="54F016FD"/>
    <w:rsid w:val="5507299C"/>
    <w:rsid w:val="55236D3E"/>
    <w:rsid w:val="5526419F"/>
    <w:rsid w:val="55384597"/>
    <w:rsid w:val="55410F72"/>
    <w:rsid w:val="554967A4"/>
    <w:rsid w:val="55782BE6"/>
    <w:rsid w:val="55886BA1"/>
    <w:rsid w:val="558A2919"/>
    <w:rsid w:val="558C60D8"/>
    <w:rsid w:val="559F4DF3"/>
    <w:rsid w:val="55AC6D33"/>
    <w:rsid w:val="55AC78A0"/>
    <w:rsid w:val="55AD03B6"/>
    <w:rsid w:val="55B65CF8"/>
    <w:rsid w:val="55C62DB3"/>
    <w:rsid w:val="56310FE7"/>
    <w:rsid w:val="56372AA1"/>
    <w:rsid w:val="56446F6C"/>
    <w:rsid w:val="56450363"/>
    <w:rsid w:val="564B654C"/>
    <w:rsid w:val="56757EF7"/>
    <w:rsid w:val="56837A94"/>
    <w:rsid w:val="569B6B3B"/>
    <w:rsid w:val="569F41A2"/>
    <w:rsid w:val="56B35A9C"/>
    <w:rsid w:val="56BC2A23"/>
    <w:rsid w:val="56DA167E"/>
    <w:rsid w:val="56DA5E47"/>
    <w:rsid w:val="56E66275"/>
    <w:rsid w:val="570010E5"/>
    <w:rsid w:val="57087F99"/>
    <w:rsid w:val="570F3352"/>
    <w:rsid w:val="571132F2"/>
    <w:rsid w:val="57285FE4"/>
    <w:rsid w:val="57347EE4"/>
    <w:rsid w:val="57454D4A"/>
    <w:rsid w:val="575D6537"/>
    <w:rsid w:val="57607DD5"/>
    <w:rsid w:val="577D21A7"/>
    <w:rsid w:val="57805D82"/>
    <w:rsid w:val="578A30A4"/>
    <w:rsid w:val="57B91294"/>
    <w:rsid w:val="57BB14B0"/>
    <w:rsid w:val="57CF2865"/>
    <w:rsid w:val="57D85BBE"/>
    <w:rsid w:val="57F6492D"/>
    <w:rsid w:val="58003366"/>
    <w:rsid w:val="581035A9"/>
    <w:rsid w:val="5810771E"/>
    <w:rsid w:val="5818245E"/>
    <w:rsid w:val="583C7919"/>
    <w:rsid w:val="583D2899"/>
    <w:rsid w:val="583F3276"/>
    <w:rsid w:val="58411A50"/>
    <w:rsid w:val="584274DB"/>
    <w:rsid w:val="585D2567"/>
    <w:rsid w:val="586C315A"/>
    <w:rsid w:val="586E02D0"/>
    <w:rsid w:val="588946A0"/>
    <w:rsid w:val="588D4BFA"/>
    <w:rsid w:val="58937D37"/>
    <w:rsid w:val="58C1620F"/>
    <w:rsid w:val="58D97E3F"/>
    <w:rsid w:val="58DB780C"/>
    <w:rsid w:val="58DC4C71"/>
    <w:rsid w:val="58DC7930"/>
    <w:rsid w:val="58E66D6F"/>
    <w:rsid w:val="58F44C79"/>
    <w:rsid w:val="59126328"/>
    <w:rsid w:val="591C5CFE"/>
    <w:rsid w:val="591E3AA4"/>
    <w:rsid w:val="592943A6"/>
    <w:rsid w:val="5943175D"/>
    <w:rsid w:val="596C0CB3"/>
    <w:rsid w:val="5976568E"/>
    <w:rsid w:val="59A3044D"/>
    <w:rsid w:val="59B14918"/>
    <w:rsid w:val="59BB12F3"/>
    <w:rsid w:val="59CB2CB4"/>
    <w:rsid w:val="59F42A57"/>
    <w:rsid w:val="59F7547B"/>
    <w:rsid w:val="59FD190B"/>
    <w:rsid w:val="5A3C31EA"/>
    <w:rsid w:val="5A58592D"/>
    <w:rsid w:val="5A7616BE"/>
    <w:rsid w:val="5A805435"/>
    <w:rsid w:val="5A861180"/>
    <w:rsid w:val="5A8C2C8F"/>
    <w:rsid w:val="5A970649"/>
    <w:rsid w:val="5ABD109B"/>
    <w:rsid w:val="5AEB3E5A"/>
    <w:rsid w:val="5B092532"/>
    <w:rsid w:val="5B0D2022"/>
    <w:rsid w:val="5B127380"/>
    <w:rsid w:val="5B1530FC"/>
    <w:rsid w:val="5B1C3014"/>
    <w:rsid w:val="5B3422A2"/>
    <w:rsid w:val="5B406AF5"/>
    <w:rsid w:val="5B422E2E"/>
    <w:rsid w:val="5B4C378D"/>
    <w:rsid w:val="5B8C73EB"/>
    <w:rsid w:val="5B964E56"/>
    <w:rsid w:val="5BAD110F"/>
    <w:rsid w:val="5BC326E1"/>
    <w:rsid w:val="5BCB77E7"/>
    <w:rsid w:val="5BEA3F28"/>
    <w:rsid w:val="5BED775E"/>
    <w:rsid w:val="5C115B42"/>
    <w:rsid w:val="5C227DEE"/>
    <w:rsid w:val="5C3D2493"/>
    <w:rsid w:val="5C3F5CCB"/>
    <w:rsid w:val="5C4D05EC"/>
    <w:rsid w:val="5C4F21C6"/>
    <w:rsid w:val="5C515F3F"/>
    <w:rsid w:val="5C6313A8"/>
    <w:rsid w:val="5C677510"/>
    <w:rsid w:val="5C8A1451"/>
    <w:rsid w:val="5C9B365E"/>
    <w:rsid w:val="5CA01756"/>
    <w:rsid w:val="5CA93FCD"/>
    <w:rsid w:val="5CB5471F"/>
    <w:rsid w:val="5CB74C8F"/>
    <w:rsid w:val="5CBB01EA"/>
    <w:rsid w:val="5CBD0BB0"/>
    <w:rsid w:val="5CC901CB"/>
    <w:rsid w:val="5CCB3F43"/>
    <w:rsid w:val="5CD65962"/>
    <w:rsid w:val="5CDA3CE1"/>
    <w:rsid w:val="5CFD1C22"/>
    <w:rsid w:val="5D1F7DEB"/>
    <w:rsid w:val="5D292A17"/>
    <w:rsid w:val="5D2B2C34"/>
    <w:rsid w:val="5D2E44D2"/>
    <w:rsid w:val="5D4D6D86"/>
    <w:rsid w:val="5D610403"/>
    <w:rsid w:val="5D6575BF"/>
    <w:rsid w:val="5D79574D"/>
    <w:rsid w:val="5D7E7207"/>
    <w:rsid w:val="5D8D744A"/>
    <w:rsid w:val="5D962BBC"/>
    <w:rsid w:val="5D9C0A65"/>
    <w:rsid w:val="5DA95217"/>
    <w:rsid w:val="5DB949BF"/>
    <w:rsid w:val="5DC75F30"/>
    <w:rsid w:val="5DD45079"/>
    <w:rsid w:val="5DE52DE2"/>
    <w:rsid w:val="5E1436C8"/>
    <w:rsid w:val="5E1F3B6D"/>
    <w:rsid w:val="5E4050AA"/>
    <w:rsid w:val="5E437B09"/>
    <w:rsid w:val="5E677C9B"/>
    <w:rsid w:val="5E73748E"/>
    <w:rsid w:val="5E916AC6"/>
    <w:rsid w:val="5E961A9D"/>
    <w:rsid w:val="5EA42C9D"/>
    <w:rsid w:val="5EB75A27"/>
    <w:rsid w:val="5ECB4804"/>
    <w:rsid w:val="5ECB48EA"/>
    <w:rsid w:val="5ECC5D50"/>
    <w:rsid w:val="5ED657C7"/>
    <w:rsid w:val="5F027BE6"/>
    <w:rsid w:val="5F0B2B47"/>
    <w:rsid w:val="5F3538F6"/>
    <w:rsid w:val="5F377F6F"/>
    <w:rsid w:val="5F591D11"/>
    <w:rsid w:val="5F627120"/>
    <w:rsid w:val="5F816B3B"/>
    <w:rsid w:val="5F8A6E4E"/>
    <w:rsid w:val="5F8D54E0"/>
    <w:rsid w:val="5F8F74AA"/>
    <w:rsid w:val="5F954394"/>
    <w:rsid w:val="5F9C3975"/>
    <w:rsid w:val="5FFA222E"/>
    <w:rsid w:val="600532C8"/>
    <w:rsid w:val="60063D1C"/>
    <w:rsid w:val="60095220"/>
    <w:rsid w:val="60163727"/>
    <w:rsid w:val="602F077C"/>
    <w:rsid w:val="603802AC"/>
    <w:rsid w:val="604069F6"/>
    <w:rsid w:val="604C0EF7"/>
    <w:rsid w:val="605204D7"/>
    <w:rsid w:val="605C4EB2"/>
    <w:rsid w:val="607B17DC"/>
    <w:rsid w:val="60805AD9"/>
    <w:rsid w:val="60923EE5"/>
    <w:rsid w:val="60932FCA"/>
    <w:rsid w:val="609F1BC5"/>
    <w:rsid w:val="60A54AAB"/>
    <w:rsid w:val="60B447E3"/>
    <w:rsid w:val="60F40258"/>
    <w:rsid w:val="60F63558"/>
    <w:rsid w:val="61197EA9"/>
    <w:rsid w:val="611A6E56"/>
    <w:rsid w:val="61447E20"/>
    <w:rsid w:val="614B283E"/>
    <w:rsid w:val="61926DDD"/>
    <w:rsid w:val="61B2747F"/>
    <w:rsid w:val="61B53D80"/>
    <w:rsid w:val="61D05B58"/>
    <w:rsid w:val="61F21F72"/>
    <w:rsid w:val="621023F8"/>
    <w:rsid w:val="62176F42"/>
    <w:rsid w:val="622B0FE0"/>
    <w:rsid w:val="623E6DF1"/>
    <w:rsid w:val="62436329"/>
    <w:rsid w:val="627110E9"/>
    <w:rsid w:val="62845062"/>
    <w:rsid w:val="628539FF"/>
    <w:rsid w:val="62917095"/>
    <w:rsid w:val="62991FE0"/>
    <w:rsid w:val="62A91129"/>
    <w:rsid w:val="62AF7BC0"/>
    <w:rsid w:val="62B2525D"/>
    <w:rsid w:val="62B5070A"/>
    <w:rsid w:val="62DF233A"/>
    <w:rsid w:val="62E55EEF"/>
    <w:rsid w:val="62F835B8"/>
    <w:rsid w:val="62FB6C04"/>
    <w:rsid w:val="63163A3E"/>
    <w:rsid w:val="633A772C"/>
    <w:rsid w:val="633F11E7"/>
    <w:rsid w:val="634F42A0"/>
    <w:rsid w:val="6359301B"/>
    <w:rsid w:val="636F3392"/>
    <w:rsid w:val="637569B7"/>
    <w:rsid w:val="63827325"/>
    <w:rsid w:val="639257BA"/>
    <w:rsid w:val="639F57E1"/>
    <w:rsid w:val="63A16497"/>
    <w:rsid w:val="63AB23D8"/>
    <w:rsid w:val="63AE1EC8"/>
    <w:rsid w:val="63B079EF"/>
    <w:rsid w:val="63B07EEF"/>
    <w:rsid w:val="63B23767"/>
    <w:rsid w:val="63DA2CBD"/>
    <w:rsid w:val="64120910"/>
    <w:rsid w:val="643C6DDC"/>
    <w:rsid w:val="643E7245"/>
    <w:rsid w:val="644407A3"/>
    <w:rsid w:val="64711BB5"/>
    <w:rsid w:val="647C3D75"/>
    <w:rsid w:val="64836072"/>
    <w:rsid w:val="648844C8"/>
    <w:rsid w:val="64A21A2D"/>
    <w:rsid w:val="64BA0DFB"/>
    <w:rsid w:val="64C13F17"/>
    <w:rsid w:val="64D836A1"/>
    <w:rsid w:val="64E04304"/>
    <w:rsid w:val="64F960B8"/>
    <w:rsid w:val="651622BE"/>
    <w:rsid w:val="652266CA"/>
    <w:rsid w:val="65442AE4"/>
    <w:rsid w:val="655240BA"/>
    <w:rsid w:val="65842EE1"/>
    <w:rsid w:val="659375C8"/>
    <w:rsid w:val="65A6554D"/>
    <w:rsid w:val="65B0017A"/>
    <w:rsid w:val="65B8702E"/>
    <w:rsid w:val="65BA55F6"/>
    <w:rsid w:val="65D73958"/>
    <w:rsid w:val="65DE1DB1"/>
    <w:rsid w:val="65EE7688"/>
    <w:rsid w:val="65F362B8"/>
    <w:rsid w:val="660A5ADC"/>
    <w:rsid w:val="66391F1D"/>
    <w:rsid w:val="664663E8"/>
    <w:rsid w:val="668D4017"/>
    <w:rsid w:val="6692162D"/>
    <w:rsid w:val="66A16C0D"/>
    <w:rsid w:val="66CE5296"/>
    <w:rsid w:val="66EA76BB"/>
    <w:rsid w:val="66FB5425"/>
    <w:rsid w:val="6702176C"/>
    <w:rsid w:val="67085168"/>
    <w:rsid w:val="67114C48"/>
    <w:rsid w:val="67184229"/>
    <w:rsid w:val="671D2BE3"/>
    <w:rsid w:val="672735E8"/>
    <w:rsid w:val="673821D5"/>
    <w:rsid w:val="673D3C8F"/>
    <w:rsid w:val="673D5A3D"/>
    <w:rsid w:val="673F5705"/>
    <w:rsid w:val="674831F7"/>
    <w:rsid w:val="674A1F08"/>
    <w:rsid w:val="675D1C3B"/>
    <w:rsid w:val="67696832"/>
    <w:rsid w:val="676C6322"/>
    <w:rsid w:val="677249E5"/>
    <w:rsid w:val="67A4786A"/>
    <w:rsid w:val="67C1666E"/>
    <w:rsid w:val="67C223E6"/>
    <w:rsid w:val="67D143D7"/>
    <w:rsid w:val="67FD341E"/>
    <w:rsid w:val="680447AD"/>
    <w:rsid w:val="681E58BC"/>
    <w:rsid w:val="68293CE6"/>
    <w:rsid w:val="683C3F47"/>
    <w:rsid w:val="6841330B"/>
    <w:rsid w:val="684B7EA4"/>
    <w:rsid w:val="684D1CB0"/>
    <w:rsid w:val="685A43CD"/>
    <w:rsid w:val="686314D3"/>
    <w:rsid w:val="6874548F"/>
    <w:rsid w:val="689C431D"/>
    <w:rsid w:val="68AC7461"/>
    <w:rsid w:val="68BF2465"/>
    <w:rsid w:val="68CF6B69"/>
    <w:rsid w:val="68DB72BC"/>
    <w:rsid w:val="68EA5751"/>
    <w:rsid w:val="68F44821"/>
    <w:rsid w:val="68FA341D"/>
    <w:rsid w:val="6905258B"/>
    <w:rsid w:val="69076303"/>
    <w:rsid w:val="691652F6"/>
    <w:rsid w:val="692053AF"/>
    <w:rsid w:val="693B7D5A"/>
    <w:rsid w:val="693D3743"/>
    <w:rsid w:val="6965127B"/>
    <w:rsid w:val="69A00505"/>
    <w:rsid w:val="69B91BB0"/>
    <w:rsid w:val="69D37396"/>
    <w:rsid w:val="69DB32EB"/>
    <w:rsid w:val="69E66009"/>
    <w:rsid w:val="69F078DD"/>
    <w:rsid w:val="6A174619"/>
    <w:rsid w:val="6A1A033D"/>
    <w:rsid w:val="6A1D1E0A"/>
    <w:rsid w:val="6A280C75"/>
    <w:rsid w:val="6A357FAE"/>
    <w:rsid w:val="6A3D5D54"/>
    <w:rsid w:val="6A464C09"/>
    <w:rsid w:val="6A48608D"/>
    <w:rsid w:val="6A787689"/>
    <w:rsid w:val="6A865E87"/>
    <w:rsid w:val="6A8F4802"/>
    <w:rsid w:val="6AA25930"/>
    <w:rsid w:val="6AA858C3"/>
    <w:rsid w:val="6AA93A02"/>
    <w:rsid w:val="6AC02C0D"/>
    <w:rsid w:val="6AC81AC2"/>
    <w:rsid w:val="6AD3682F"/>
    <w:rsid w:val="6AFE7291"/>
    <w:rsid w:val="6B040620"/>
    <w:rsid w:val="6B0A3E88"/>
    <w:rsid w:val="6B0B1936"/>
    <w:rsid w:val="6B20545A"/>
    <w:rsid w:val="6B2F7D93"/>
    <w:rsid w:val="6B376C47"/>
    <w:rsid w:val="6B453112"/>
    <w:rsid w:val="6B454EC0"/>
    <w:rsid w:val="6B4C44A1"/>
    <w:rsid w:val="6B804F99"/>
    <w:rsid w:val="6B855C05"/>
    <w:rsid w:val="6B8A4FC9"/>
    <w:rsid w:val="6B96396E"/>
    <w:rsid w:val="6BA00430"/>
    <w:rsid w:val="6BC24763"/>
    <w:rsid w:val="6BD12BF8"/>
    <w:rsid w:val="6BD3071E"/>
    <w:rsid w:val="6BDB3A77"/>
    <w:rsid w:val="6BE91CF0"/>
    <w:rsid w:val="6BF22634"/>
    <w:rsid w:val="6C136AEB"/>
    <w:rsid w:val="6C1825D5"/>
    <w:rsid w:val="6C1C7687"/>
    <w:rsid w:val="6C353187"/>
    <w:rsid w:val="6C494E84"/>
    <w:rsid w:val="6C4D6722"/>
    <w:rsid w:val="6C54277F"/>
    <w:rsid w:val="6C661592"/>
    <w:rsid w:val="6C9F6852"/>
    <w:rsid w:val="6CBD01C3"/>
    <w:rsid w:val="6CCD7863"/>
    <w:rsid w:val="6CEA055B"/>
    <w:rsid w:val="6D0019E7"/>
    <w:rsid w:val="6D057D89"/>
    <w:rsid w:val="6D1A237D"/>
    <w:rsid w:val="6D1E00BF"/>
    <w:rsid w:val="6D464F20"/>
    <w:rsid w:val="6D4C314B"/>
    <w:rsid w:val="6D720404"/>
    <w:rsid w:val="6D722750"/>
    <w:rsid w:val="6D785A21"/>
    <w:rsid w:val="6D92578D"/>
    <w:rsid w:val="6DA55481"/>
    <w:rsid w:val="6DA94105"/>
    <w:rsid w:val="6DC04D4B"/>
    <w:rsid w:val="6DC63E68"/>
    <w:rsid w:val="6DCC18C9"/>
    <w:rsid w:val="6DE04CB2"/>
    <w:rsid w:val="6E005A16"/>
    <w:rsid w:val="6E005B25"/>
    <w:rsid w:val="6E361CC3"/>
    <w:rsid w:val="6E4A0A40"/>
    <w:rsid w:val="6E4A187E"/>
    <w:rsid w:val="6E4E0530"/>
    <w:rsid w:val="6E7C472E"/>
    <w:rsid w:val="6E873A42"/>
    <w:rsid w:val="6E8D497A"/>
    <w:rsid w:val="6EA77C40"/>
    <w:rsid w:val="6EAE5FCA"/>
    <w:rsid w:val="6EC7257F"/>
    <w:rsid w:val="6EFA4214"/>
    <w:rsid w:val="6F0926A9"/>
    <w:rsid w:val="6F295D14"/>
    <w:rsid w:val="6F410095"/>
    <w:rsid w:val="6F5006BA"/>
    <w:rsid w:val="6F53328D"/>
    <w:rsid w:val="6F751AEC"/>
    <w:rsid w:val="6F7575A6"/>
    <w:rsid w:val="6FAF5F9B"/>
    <w:rsid w:val="6FC25062"/>
    <w:rsid w:val="6FC55450"/>
    <w:rsid w:val="6FCC091D"/>
    <w:rsid w:val="6FD46699"/>
    <w:rsid w:val="6FD809F9"/>
    <w:rsid w:val="6FD9207B"/>
    <w:rsid w:val="6FE717EE"/>
    <w:rsid w:val="700458AD"/>
    <w:rsid w:val="702B6FAC"/>
    <w:rsid w:val="70550201"/>
    <w:rsid w:val="705B6F34"/>
    <w:rsid w:val="70807CC7"/>
    <w:rsid w:val="70950698"/>
    <w:rsid w:val="70C04FE9"/>
    <w:rsid w:val="70CC398E"/>
    <w:rsid w:val="70CE5958"/>
    <w:rsid w:val="70D171F6"/>
    <w:rsid w:val="70ED2282"/>
    <w:rsid w:val="70F80C27"/>
    <w:rsid w:val="70FD4BDF"/>
    <w:rsid w:val="71055FFE"/>
    <w:rsid w:val="711B5606"/>
    <w:rsid w:val="71237A52"/>
    <w:rsid w:val="71254D24"/>
    <w:rsid w:val="712A59E4"/>
    <w:rsid w:val="71325EE7"/>
    <w:rsid w:val="713F5E68"/>
    <w:rsid w:val="71503FD3"/>
    <w:rsid w:val="71661E65"/>
    <w:rsid w:val="716E6A0F"/>
    <w:rsid w:val="716F0EE9"/>
    <w:rsid w:val="717E5696"/>
    <w:rsid w:val="71946BA2"/>
    <w:rsid w:val="719C7804"/>
    <w:rsid w:val="71C04575"/>
    <w:rsid w:val="71C34D91"/>
    <w:rsid w:val="71CD20B4"/>
    <w:rsid w:val="71D23226"/>
    <w:rsid w:val="71DB657E"/>
    <w:rsid w:val="71E13524"/>
    <w:rsid w:val="71EA38C6"/>
    <w:rsid w:val="71F118FE"/>
    <w:rsid w:val="71F84451"/>
    <w:rsid w:val="720473BF"/>
    <w:rsid w:val="720553A9"/>
    <w:rsid w:val="720D425E"/>
    <w:rsid w:val="72121874"/>
    <w:rsid w:val="722C6DDA"/>
    <w:rsid w:val="72444124"/>
    <w:rsid w:val="7249173A"/>
    <w:rsid w:val="72656025"/>
    <w:rsid w:val="727741EF"/>
    <w:rsid w:val="727F515C"/>
    <w:rsid w:val="729130E1"/>
    <w:rsid w:val="72A746B3"/>
    <w:rsid w:val="72A977E3"/>
    <w:rsid w:val="72B15531"/>
    <w:rsid w:val="72B714BF"/>
    <w:rsid w:val="72C2773E"/>
    <w:rsid w:val="72E2393D"/>
    <w:rsid w:val="72E72D01"/>
    <w:rsid w:val="72E94CCB"/>
    <w:rsid w:val="72FB5DAA"/>
    <w:rsid w:val="731D486C"/>
    <w:rsid w:val="73221F8B"/>
    <w:rsid w:val="732E74C8"/>
    <w:rsid w:val="73410663"/>
    <w:rsid w:val="7343262D"/>
    <w:rsid w:val="735E48F9"/>
    <w:rsid w:val="73797DFD"/>
    <w:rsid w:val="737E0220"/>
    <w:rsid w:val="739C3AEB"/>
    <w:rsid w:val="73BC65ED"/>
    <w:rsid w:val="73C35EAE"/>
    <w:rsid w:val="73E11809"/>
    <w:rsid w:val="74074AF3"/>
    <w:rsid w:val="740873D3"/>
    <w:rsid w:val="74424693"/>
    <w:rsid w:val="7487654A"/>
    <w:rsid w:val="749B3DA3"/>
    <w:rsid w:val="74B310ED"/>
    <w:rsid w:val="74BA0A00"/>
    <w:rsid w:val="74E314C0"/>
    <w:rsid w:val="75383CE8"/>
    <w:rsid w:val="753C37D8"/>
    <w:rsid w:val="754E04B3"/>
    <w:rsid w:val="755D24CB"/>
    <w:rsid w:val="7564688B"/>
    <w:rsid w:val="7568696B"/>
    <w:rsid w:val="758D2E68"/>
    <w:rsid w:val="75D25EEA"/>
    <w:rsid w:val="75D27C98"/>
    <w:rsid w:val="75DF5F11"/>
    <w:rsid w:val="76157B85"/>
    <w:rsid w:val="762F6E99"/>
    <w:rsid w:val="764A5A81"/>
    <w:rsid w:val="76515061"/>
    <w:rsid w:val="766528BB"/>
    <w:rsid w:val="76805946"/>
    <w:rsid w:val="76A2766B"/>
    <w:rsid w:val="76CC0B8C"/>
    <w:rsid w:val="76F50AC9"/>
    <w:rsid w:val="76FE0619"/>
    <w:rsid w:val="77000835"/>
    <w:rsid w:val="77091498"/>
    <w:rsid w:val="771A5453"/>
    <w:rsid w:val="77263FC4"/>
    <w:rsid w:val="773A78A3"/>
    <w:rsid w:val="774A222C"/>
    <w:rsid w:val="77530965"/>
    <w:rsid w:val="775F555C"/>
    <w:rsid w:val="777D1E86"/>
    <w:rsid w:val="77867181"/>
    <w:rsid w:val="77905715"/>
    <w:rsid w:val="7791148D"/>
    <w:rsid w:val="77DB7820"/>
    <w:rsid w:val="77E906A2"/>
    <w:rsid w:val="780103C1"/>
    <w:rsid w:val="78281C0E"/>
    <w:rsid w:val="782A5B6A"/>
    <w:rsid w:val="783E33C3"/>
    <w:rsid w:val="7840771E"/>
    <w:rsid w:val="784627D2"/>
    <w:rsid w:val="788039DC"/>
    <w:rsid w:val="78A2146F"/>
    <w:rsid w:val="78A43B6E"/>
    <w:rsid w:val="78B11272"/>
    <w:rsid w:val="78B95140"/>
    <w:rsid w:val="78D43D28"/>
    <w:rsid w:val="78E026CC"/>
    <w:rsid w:val="78F46178"/>
    <w:rsid w:val="78F67487"/>
    <w:rsid w:val="7906409F"/>
    <w:rsid w:val="79167E9C"/>
    <w:rsid w:val="79365D4D"/>
    <w:rsid w:val="7938136D"/>
    <w:rsid w:val="793D18CD"/>
    <w:rsid w:val="79622DAE"/>
    <w:rsid w:val="79702AC2"/>
    <w:rsid w:val="79735EB0"/>
    <w:rsid w:val="79883D30"/>
    <w:rsid w:val="799519A6"/>
    <w:rsid w:val="79A61220"/>
    <w:rsid w:val="79B25E17"/>
    <w:rsid w:val="79BA116F"/>
    <w:rsid w:val="79BC0A44"/>
    <w:rsid w:val="79BC6C95"/>
    <w:rsid w:val="79D0629D"/>
    <w:rsid w:val="79DA35C0"/>
    <w:rsid w:val="79E22910"/>
    <w:rsid w:val="79F27BDC"/>
    <w:rsid w:val="79F91C98"/>
    <w:rsid w:val="7A056BAC"/>
    <w:rsid w:val="7A074A53"/>
    <w:rsid w:val="7A1C18EB"/>
    <w:rsid w:val="7A3A405E"/>
    <w:rsid w:val="7A401675"/>
    <w:rsid w:val="7A4B52D6"/>
    <w:rsid w:val="7A4D1FE3"/>
    <w:rsid w:val="7A5A2FFC"/>
    <w:rsid w:val="7A620592"/>
    <w:rsid w:val="7A765096"/>
    <w:rsid w:val="7A854B36"/>
    <w:rsid w:val="7A8C2B0C"/>
    <w:rsid w:val="7AB67B89"/>
    <w:rsid w:val="7ABE6A3D"/>
    <w:rsid w:val="7AC81520"/>
    <w:rsid w:val="7AD13C2F"/>
    <w:rsid w:val="7AD33910"/>
    <w:rsid w:val="7AF16E13"/>
    <w:rsid w:val="7AFB37ED"/>
    <w:rsid w:val="7AFD57B8"/>
    <w:rsid w:val="7B5B24DE"/>
    <w:rsid w:val="7B5D0004"/>
    <w:rsid w:val="7B6273C9"/>
    <w:rsid w:val="7B641393"/>
    <w:rsid w:val="7B7B5EDC"/>
    <w:rsid w:val="7B825CBD"/>
    <w:rsid w:val="7B883CF0"/>
    <w:rsid w:val="7B897725"/>
    <w:rsid w:val="7BB958BF"/>
    <w:rsid w:val="7BC00274"/>
    <w:rsid w:val="7BDC2B38"/>
    <w:rsid w:val="7BE15E8E"/>
    <w:rsid w:val="7BE81A4F"/>
    <w:rsid w:val="7BE81FC4"/>
    <w:rsid w:val="7BE95D3C"/>
    <w:rsid w:val="7BF22E42"/>
    <w:rsid w:val="7BFD5343"/>
    <w:rsid w:val="7BFF10BB"/>
    <w:rsid w:val="7C183E53"/>
    <w:rsid w:val="7C324FED"/>
    <w:rsid w:val="7C41507F"/>
    <w:rsid w:val="7C4F3F13"/>
    <w:rsid w:val="7C7623A6"/>
    <w:rsid w:val="7C8D66C7"/>
    <w:rsid w:val="7C927D43"/>
    <w:rsid w:val="7CA35EEB"/>
    <w:rsid w:val="7CAA7279"/>
    <w:rsid w:val="7CB77BE8"/>
    <w:rsid w:val="7CBB1486"/>
    <w:rsid w:val="7CBC6FAC"/>
    <w:rsid w:val="7CC0084B"/>
    <w:rsid w:val="7CD73DE6"/>
    <w:rsid w:val="7CDE0260"/>
    <w:rsid w:val="7CE16A13"/>
    <w:rsid w:val="7D1D76D1"/>
    <w:rsid w:val="7D2E3AC6"/>
    <w:rsid w:val="7D2F59D0"/>
    <w:rsid w:val="7D494CE4"/>
    <w:rsid w:val="7D4C20DE"/>
    <w:rsid w:val="7D4F1266"/>
    <w:rsid w:val="7D5A04C3"/>
    <w:rsid w:val="7D5B7320"/>
    <w:rsid w:val="7D690EE2"/>
    <w:rsid w:val="7D7A26B8"/>
    <w:rsid w:val="7D8421EE"/>
    <w:rsid w:val="7DA53E67"/>
    <w:rsid w:val="7DAC0DCF"/>
    <w:rsid w:val="7DAF4323"/>
    <w:rsid w:val="7DB9054B"/>
    <w:rsid w:val="7DC2073A"/>
    <w:rsid w:val="7DC51E91"/>
    <w:rsid w:val="7DEC566F"/>
    <w:rsid w:val="7DF52776"/>
    <w:rsid w:val="7E0D3F64"/>
    <w:rsid w:val="7E265C51"/>
    <w:rsid w:val="7E461224"/>
    <w:rsid w:val="7E4F74A7"/>
    <w:rsid w:val="7E6165B2"/>
    <w:rsid w:val="7E6A3164"/>
    <w:rsid w:val="7E7D73F1"/>
    <w:rsid w:val="7E991353"/>
    <w:rsid w:val="7E9E696A"/>
    <w:rsid w:val="7EAD16FC"/>
    <w:rsid w:val="7EB919F5"/>
    <w:rsid w:val="7EBC14E6"/>
    <w:rsid w:val="7EC36081"/>
    <w:rsid w:val="7ED400A2"/>
    <w:rsid w:val="7EE352BF"/>
    <w:rsid w:val="7EE60311"/>
    <w:rsid w:val="7EF50554"/>
    <w:rsid w:val="7EFA7EEE"/>
    <w:rsid w:val="7F127358"/>
    <w:rsid w:val="7F1B4B4D"/>
    <w:rsid w:val="7F231565"/>
    <w:rsid w:val="7F27789E"/>
    <w:rsid w:val="7F2F7F0A"/>
    <w:rsid w:val="7F350639"/>
    <w:rsid w:val="7F5B6A7E"/>
    <w:rsid w:val="7F6820BF"/>
    <w:rsid w:val="7F7A329A"/>
    <w:rsid w:val="7F833DB1"/>
    <w:rsid w:val="7F842003"/>
    <w:rsid w:val="7F8A20A1"/>
    <w:rsid w:val="7F8B3AE9"/>
    <w:rsid w:val="7FA36202"/>
    <w:rsid w:val="7FBB6153"/>
    <w:rsid w:val="7FC3060F"/>
    <w:rsid w:val="7FF35396"/>
    <w:rsid w:val="7FF5027D"/>
    <w:rsid w:val="7FF8789B"/>
    <w:rsid w:val="7FFE747F"/>
    <w:rsid w:val="7FFF16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qFormat="1" w:unhideWhenUsed="0" w:uiPriority="0" w:semiHidden="0" w:name="index 5"/>
    <w:lsdException w:uiPriority="99" w:name="index 6"/>
    <w:lsdException w:uiPriority="99" w:name="index 7"/>
    <w:lsdException w:uiPriority="99" w:name="index 8"/>
    <w:lsdException w:uiPriority="99" w:name="index 9"/>
    <w:lsdException w:qFormat="1" w:uiPriority="39" w:semiHidden="0" w:name="toc 1"/>
    <w:lsdException w:uiPriority="39" w:name="toc 2"/>
    <w:lsdException w:uiPriority="39" w:name="toc 3"/>
    <w:lsdException w:qFormat="1" w:unhideWhenUsed="0" w:uiPriority="39" w:semiHidden="0"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qFormat="1" w:uiPriority="99" w:semiHidden="0" w:name="footnote text"/>
    <w:lsdException w:qFormat="1" w:uiPriority="99" w:semiHidden="0" w:name="annotation text"/>
    <w:lsdException w:qFormat="1" w:uiPriority="0" w:semiHidden="0" w:name="header"/>
    <w:lsdException w:qFormat="1" w:uiPriority="0" w:semiHidden="0" w:name="footer"/>
    <w:lsdException w:uiPriority="99" w:name="index heading"/>
    <w:lsdException w:qFormat="1" w:unhideWhenUsed="0" w:uiPriority="0" w:semiHidden="0" w:name="caption"/>
    <w:lsdException w:qFormat="1" w:uiPriority="99" w:semiHidden="0"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qFormat="1"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qFormat="1" w:unhideWhenUsed="0" w:uiPriority="0" w:semiHidden="0" w:name="Body Text First Indent"/>
    <w:lsdException w:qFormat="1" w:uiPriority="0" w:semiHidden="0" w:name="Body Text First Indent 2"/>
    <w:lsdException w:uiPriority="99" w:name="Note Heading"/>
    <w:lsdException w:qFormat="1" w:unhideWhenUsed="0" w:uiPriority="0" w:semiHidden="0" w:name="Body Text 2"/>
    <w:lsdException w:qFormat="1" w:uiPriority="0" w:semiHidden="0" w:name="Body Text 3"/>
    <w:lsdException w:uiPriority="99" w:name="Body Text Indent 2"/>
    <w:lsdException w:uiPriority="99" w:name="Body Text Indent 3"/>
    <w:lsdException w:qFormat="1" w:unhideWhenUsed="0" w:uiPriority="0" w:semiHidden="0" w:name="Block Text"/>
    <w:lsdException w:qFormat="1" w:unhideWhenUsed="0"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qFormat="1" w:uiPriority="99" w:name="Document Map"/>
    <w:lsdException w:qFormat="1" w:unhideWhenUsed="0" w:uiPriority="0"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64"/>
    <w:autoRedefine/>
    <w:qFormat/>
    <w:uiPriority w:val="9"/>
    <w:pPr>
      <w:keepNext/>
      <w:widowControl/>
      <w:numPr>
        <w:ilvl w:val="0"/>
        <w:numId w:val="1"/>
      </w:numPr>
      <w:spacing w:before="50" w:beforeLines="50" w:after="50" w:afterLines="50"/>
      <w:jc w:val="center"/>
      <w:outlineLvl w:val="0"/>
    </w:pPr>
    <w:rPr>
      <w:rFonts w:ascii="Calibri" w:hAnsi="Calibri" w:eastAsia="黑体"/>
      <w:bCs/>
      <w:kern w:val="36"/>
      <w:sz w:val="36"/>
      <w:szCs w:val="32"/>
    </w:rPr>
  </w:style>
  <w:style w:type="paragraph" w:styleId="3">
    <w:name w:val="heading 2"/>
    <w:basedOn w:val="1"/>
    <w:next w:val="1"/>
    <w:link w:val="65"/>
    <w:autoRedefine/>
    <w:unhideWhenUsed/>
    <w:qFormat/>
    <w:uiPriority w:val="9"/>
    <w:pPr>
      <w:keepNext/>
      <w:widowControl/>
      <w:numPr>
        <w:ilvl w:val="1"/>
        <w:numId w:val="1"/>
      </w:numPr>
      <w:spacing w:before="120" w:after="60"/>
      <w:ind w:firstLine="422"/>
      <w:jc w:val="left"/>
      <w:outlineLvl w:val="1"/>
    </w:pPr>
    <w:rPr>
      <w:rFonts w:ascii="黑体" w:hAnsi="黑体" w:eastAsia="黑体" w:cs="黑体"/>
      <w:b/>
      <w:bCs/>
      <w:iCs/>
      <w:kern w:val="32"/>
      <w:sz w:val="24"/>
      <w:szCs w:val="24"/>
    </w:rPr>
  </w:style>
  <w:style w:type="paragraph" w:styleId="4">
    <w:name w:val="heading 3"/>
    <w:basedOn w:val="1"/>
    <w:next w:val="1"/>
    <w:link w:val="66"/>
    <w:autoRedefine/>
    <w:unhideWhenUsed/>
    <w:qFormat/>
    <w:uiPriority w:val="9"/>
    <w:pPr>
      <w:keepNext/>
      <w:widowControl/>
      <w:spacing w:before="60" w:after="60"/>
      <w:ind w:firstLine="282" w:firstLineChars="117"/>
      <w:jc w:val="left"/>
      <w:outlineLvl w:val="2"/>
    </w:pPr>
    <w:rPr>
      <w:rFonts w:ascii="黑体" w:hAnsi="黑体" w:eastAsia="黑体"/>
      <w:b/>
      <w:bCs/>
      <w:kern w:val="30"/>
      <w:sz w:val="24"/>
      <w:szCs w:val="24"/>
    </w:rPr>
  </w:style>
  <w:style w:type="paragraph" w:styleId="5">
    <w:name w:val="heading 4"/>
    <w:basedOn w:val="1"/>
    <w:next w:val="1"/>
    <w:autoRedefine/>
    <w:unhideWhenUsed/>
    <w:qFormat/>
    <w:uiPriority w:val="9"/>
    <w:pPr>
      <w:spacing w:beforeAutospacing="1" w:afterAutospacing="1"/>
      <w:ind w:left="210" w:firstLine="216"/>
      <w:jc w:val="left"/>
      <w:outlineLvl w:val="3"/>
    </w:pPr>
    <w:rPr>
      <w:rFonts w:ascii="黑体" w:hAnsi="黑体" w:eastAsia="黑体" w:cs="Times New Roman"/>
      <w:b/>
      <w:bCs/>
      <w:kern w:val="0"/>
      <w:sz w:val="24"/>
      <w:szCs w:val="24"/>
    </w:rPr>
  </w:style>
  <w:style w:type="paragraph" w:styleId="6">
    <w:name w:val="heading 6"/>
    <w:basedOn w:val="1"/>
    <w:next w:val="1"/>
    <w:autoRedefine/>
    <w:semiHidden/>
    <w:unhideWhenUsed/>
    <w:qFormat/>
    <w:uiPriority w:val="9"/>
    <w:pPr>
      <w:spacing w:beforeAutospacing="1" w:afterAutospacing="1"/>
      <w:jc w:val="left"/>
      <w:outlineLvl w:val="5"/>
    </w:pPr>
    <w:rPr>
      <w:rFonts w:hint="eastAsia" w:ascii="宋体" w:hAnsi="宋体" w:eastAsia="宋体" w:cs="Times New Roman"/>
      <w:b/>
      <w:bCs/>
      <w:kern w:val="0"/>
      <w:sz w:val="15"/>
      <w:szCs w:val="15"/>
    </w:rPr>
  </w:style>
  <w:style w:type="character" w:default="1" w:styleId="34">
    <w:name w:val="Default Paragraph Font"/>
    <w:semiHidden/>
    <w:unhideWhenUsed/>
    <w:qFormat/>
    <w:uiPriority w:val="1"/>
  </w:style>
  <w:style w:type="table" w:default="1" w:styleId="32">
    <w:name w:val="Normal Table"/>
    <w:semiHidden/>
    <w:unhideWhenUsed/>
    <w:qFormat/>
    <w:uiPriority w:val="99"/>
    <w:tblPr>
      <w:tblCellMar>
        <w:top w:w="0" w:type="dxa"/>
        <w:left w:w="108" w:type="dxa"/>
        <w:bottom w:w="0" w:type="dxa"/>
        <w:right w:w="108" w:type="dxa"/>
      </w:tblCellMar>
    </w:tblPr>
  </w:style>
  <w:style w:type="paragraph" w:styleId="7">
    <w:name w:val="Normal Indent"/>
    <w:basedOn w:val="1"/>
    <w:autoRedefine/>
    <w:qFormat/>
    <w:uiPriority w:val="0"/>
    <w:pPr>
      <w:ind w:firstLine="200" w:firstLineChars="200"/>
    </w:pPr>
  </w:style>
  <w:style w:type="paragraph" w:styleId="8">
    <w:name w:val="caption"/>
    <w:basedOn w:val="1"/>
    <w:next w:val="1"/>
    <w:qFormat/>
    <w:uiPriority w:val="0"/>
    <w:rPr>
      <w:rFonts w:ascii="Cambria" w:hAnsi="Cambria" w:eastAsia="黑体"/>
      <w:kern w:val="0"/>
      <w:sz w:val="20"/>
      <w:szCs w:val="20"/>
    </w:rPr>
  </w:style>
  <w:style w:type="paragraph" w:styleId="9">
    <w:name w:val="index 5"/>
    <w:basedOn w:val="1"/>
    <w:next w:val="1"/>
    <w:qFormat/>
    <w:uiPriority w:val="0"/>
    <w:pPr>
      <w:ind w:left="1680"/>
    </w:pPr>
  </w:style>
  <w:style w:type="paragraph" w:styleId="10">
    <w:name w:val="Document Map"/>
    <w:basedOn w:val="1"/>
    <w:link w:val="84"/>
    <w:autoRedefine/>
    <w:semiHidden/>
    <w:unhideWhenUsed/>
    <w:qFormat/>
    <w:uiPriority w:val="99"/>
    <w:pPr>
      <w:widowControl/>
      <w:spacing w:line="400" w:lineRule="exact"/>
    </w:pPr>
    <w:rPr>
      <w:rFonts w:ascii="宋体" w:hAnsi="Calibri Light" w:eastAsia="宋体" w:cs="Calibri Light"/>
      <w:sz w:val="18"/>
      <w:szCs w:val="18"/>
    </w:rPr>
  </w:style>
  <w:style w:type="paragraph" w:styleId="11">
    <w:name w:val="annotation text"/>
    <w:basedOn w:val="1"/>
    <w:link w:val="82"/>
    <w:autoRedefine/>
    <w:unhideWhenUsed/>
    <w:qFormat/>
    <w:uiPriority w:val="99"/>
    <w:pPr>
      <w:widowControl/>
      <w:spacing w:line="400" w:lineRule="exact"/>
      <w:jc w:val="left"/>
    </w:pPr>
    <w:rPr>
      <w:rFonts w:ascii="Calibri Light" w:hAnsi="Calibri Light" w:eastAsia="华文仿宋" w:cs="Calibri Light"/>
      <w:sz w:val="28"/>
      <w:szCs w:val="28"/>
    </w:rPr>
  </w:style>
  <w:style w:type="paragraph" w:styleId="12">
    <w:name w:val="Body Text 3"/>
    <w:basedOn w:val="1"/>
    <w:link w:val="99"/>
    <w:autoRedefine/>
    <w:unhideWhenUsed/>
    <w:qFormat/>
    <w:uiPriority w:val="0"/>
    <w:pPr>
      <w:spacing w:after="120"/>
    </w:pPr>
    <w:rPr>
      <w:rFonts w:ascii="Times New Roman" w:hAnsi="Times New Roman" w:eastAsia="宋体" w:cs="Times New Roman"/>
      <w:sz w:val="16"/>
      <w:szCs w:val="16"/>
    </w:rPr>
  </w:style>
  <w:style w:type="paragraph" w:styleId="13">
    <w:name w:val="Body Text"/>
    <w:basedOn w:val="1"/>
    <w:next w:val="1"/>
    <w:link w:val="91"/>
    <w:autoRedefine/>
    <w:qFormat/>
    <w:uiPriority w:val="1"/>
    <w:rPr>
      <w:rFonts w:ascii="宋体" w:hAnsi="宋体" w:eastAsia="宋体" w:cs="宋体"/>
      <w:szCs w:val="21"/>
      <w:lang w:val="zh-CN" w:bidi="zh-CN"/>
    </w:rPr>
  </w:style>
  <w:style w:type="paragraph" w:styleId="14">
    <w:name w:val="Body Text Indent"/>
    <w:basedOn w:val="1"/>
    <w:next w:val="15"/>
    <w:link w:val="92"/>
    <w:autoRedefine/>
    <w:unhideWhenUsed/>
    <w:qFormat/>
    <w:uiPriority w:val="0"/>
    <w:pPr>
      <w:widowControl/>
      <w:spacing w:after="120" w:line="400" w:lineRule="exact"/>
      <w:ind w:left="420" w:leftChars="200"/>
    </w:pPr>
    <w:rPr>
      <w:rFonts w:ascii="Calibri Light" w:hAnsi="Calibri Light" w:eastAsia="华文仿宋" w:cs="Calibri Light"/>
      <w:sz w:val="28"/>
      <w:szCs w:val="28"/>
    </w:rPr>
  </w:style>
  <w:style w:type="paragraph" w:styleId="15">
    <w:name w:val="header"/>
    <w:basedOn w:val="1"/>
    <w:link w:val="74"/>
    <w:autoRedefine/>
    <w:unhideWhenUsed/>
    <w:qFormat/>
    <w:uiPriority w:val="0"/>
    <w:pPr>
      <w:pBdr>
        <w:bottom w:val="single" w:color="auto" w:sz="6" w:space="1"/>
      </w:pBdr>
      <w:tabs>
        <w:tab w:val="center" w:pos="4153"/>
        <w:tab w:val="right" w:pos="8306"/>
      </w:tabs>
      <w:snapToGrid w:val="0"/>
      <w:jc w:val="center"/>
    </w:pPr>
    <w:rPr>
      <w:sz w:val="18"/>
    </w:rPr>
  </w:style>
  <w:style w:type="paragraph" w:styleId="16">
    <w:name w:val="Block Text"/>
    <w:basedOn w:val="1"/>
    <w:qFormat/>
    <w:uiPriority w:val="0"/>
    <w:pPr>
      <w:spacing w:after="120" w:afterLines="0"/>
      <w:ind w:left="1440" w:leftChars="700" w:right="1440" w:rightChars="700"/>
    </w:pPr>
  </w:style>
  <w:style w:type="paragraph" w:styleId="17">
    <w:name w:val="Plain Text"/>
    <w:basedOn w:val="1"/>
    <w:next w:val="18"/>
    <w:autoRedefine/>
    <w:qFormat/>
    <w:uiPriority w:val="0"/>
    <w:pPr>
      <w:ind w:firstLine="200" w:firstLineChars="200"/>
    </w:pPr>
    <w:rPr>
      <w:rFonts w:ascii="宋体" w:hAnsi="Courier New" w:eastAsia="Calibri"/>
      <w:szCs w:val="20"/>
    </w:rPr>
  </w:style>
  <w:style w:type="paragraph" w:customStyle="1" w:styleId="18">
    <w:name w:val="正文11"/>
    <w:next w:val="19"/>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19">
    <w:name w:val="Body Text First Indent 2"/>
    <w:basedOn w:val="14"/>
    <w:next w:val="1"/>
    <w:link w:val="96"/>
    <w:autoRedefine/>
    <w:unhideWhenUsed/>
    <w:qFormat/>
    <w:uiPriority w:val="0"/>
    <w:pPr>
      <w:widowControl w:val="0"/>
      <w:spacing w:line="240" w:lineRule="auto"/>
      <w:ind w:firstLine="420" w:firstLineChars="200"/>
    </w:pPr>
  </w:style>
  <w:style w:type="paragraph" w:styleId="20">
    <w:name w:val="Date"/>
    <w:basedOn w:val="1"/>
    <w:next w:val="1"/>
    <w:link w:val="72"/>
    <w:autoRedefine/>
    <w:semiHidden/>
    <w:unhideWhenUsed/>
    <w:qFormat/>
    <w:uiPriority w:val="99"/>
    <w:pPr>
      <w:widowControl/>
      <w:spacing w:line="400" w:lineRule="exact"/>
      <w:ind w:left="100" w:leftChars="2500"/>
    </w:pPr>
    <w:rPr>
      <w:rFonts w:ascii="Calibri Light" w:hAnsi="Calibri Light" w:eastAsia="华文仿宋" w:cs="Calibri Light"/>
      <w:sz w:val="28"/>
      <w:szCs w:val="28"/>
    </w:rPr>
  </w:style>
  <w:style w:type="paragraph" w:styleId="21">
    <w:name w:val="Balloon Text"/>
    <w:basedOn w:val="1"/>
    <w:link w:val="73"/>
    <w:autoRedefine/>
    <w:semiHidden/>
    <w:unhideWhenUsed/>
    <w:qFormat/>
    <w:uiPriority w:val="99"/>
    <w:pPr>
      <w:widowControl/>
    </w:pPr>
    <w:rPr>
      <w:rFonts w:ascii="Calibri Light" w:hAnsi="Calibri Light" w:eastAsia="华文仿宋" w:cs="Calibri Light"/>
      <w:sz w:val="18"/>
      <w:szCs w:val="18"/>
    </w:rPr>
  </w:style>
  <w:style w:type="paragraph" w:styleId="22">
    <w:name w:val="footer"/>
    <w:basedOn w:val="1"/>
    <w:link w:val="77"/>
    <w:autoRedefine/>
    <w:unhideWhenUsed/>
    <w:qFormat/>
    <w:uiPriority w:val="0"/>
    <w:pPr>
      <w:tabs>
        <w:tab w:val="center" w:pos="4153"/>
        <w:tab w:val="right" w:pos="8306"/>
      </w:tabs>
      <w:snapToGrid w:val="0"/>
      <w:jc w:val="left"/>
    </w:pPr>
    <w:rPr>
      <w:sz w:val="18"/>
    </w:rPr>
  </w:style>
  <w:style w:type="paragraph" w:styleId="23">
    <w:name w:val="toc 1"/>
    <w:basedOn w:val="1"/>
    <w:next w:val="1"/>
    <w:autoRedefine/>
    <w:unhideWhenUsed/>
    <w:qFormat/>
    <w:uiPriority w:val="39"/>
    <w:pPr>
      <w:widowControl/>
      <w:spacing w:before="100" w:beforeLines="100" w:after="100" w:afterLines="100"/>
      <w:jc w:val="left"/>
    </w:pPr>
    <w:rPr>
      <w:rFonts w:ascii="Calibri" w:hAnsi="Calibri" w:eastAsia="宋体" w:cs="Times New Roman"/>
      <w:kern w:val="32"/>
      <w:sz w:val="32"/>
      <w:szCs w:val="24"/>
    </w:rPr>
  </w:style>
  <w:style w:type="paragraph" w:styleId="24">
    <w:name w:val="toc 4"/>
    <w:basedOn w:val="1"/>
    <w:autoRedefine/>
    <w:qFormat/>
    <w:uiPriority w:val="39"/>
    <w:pPr>
      <w:ind w:left="630"/>
    </w:pPr>
    <w:rPr>
      <w:rFonts w:cs="Calibri"/>
      <w:sz w:val="18"/>
      <w:szCs w:val="18"/>
    </w:rPr>
  </w:style>
  <w:style w:type="paragraph" w:styleId="25">
    <w:name w:val="Subtitle"/>
    <w:basedOn w:val="1"/>
    <w:next w:val="1"/>
    <w:link w:val="67"/>
    <w:autoRedefine/>
    <w:qFormat/>
    <w:uiPriority w:val="11"/>
    <w:pPr>
      <w:keepNext/>
      <w:widowControl/>
      <w:spacing w:before="50" w:beforeLines="50" w:after="50" w:afterLines="50"/>
      <w:jc w:val="center"/>
      <w:outlineLvl w:val="1"/>
    </w:pPr>
    <w:rPr>
      <w:rFonts w:ascii="Calibri" w:hAnsi="Calibri" w:eastAsia="黑体" w:cstheme="majorBidi"/>
      <w:sz w:val="32"/>
      <w:szCs w:val="24"/>
    </w:rPr>
  </w:style>
  <w:style w:type="paragraph" w:styleId="26">
    <w:name w:val="footnote text"/>
    <w:basedOn w:val="1"/>
    <w:unhideWhenUsed/>
    <w:qFormat/>
    <w:uiPriority w:val="99"/>
    <w:pPr>
      <w:snapToGrid w:val="0"/>
      <w:jc w:val="left"/>
    </w:pPr>
    <w:rPr>
      <w:rFonts w:ascii="Calibri" w:hAnsi="Calibri" w:eastAsia="宋体"/>
      <w:sz w:val="18"/>
      <w:szCs w:val="18"/>
    </w:rPr>
  </w:style>
  <w:style w:type="paragraph" w:styleId="27">
    <w:name w:val="table of figures"/>
    <w:basedOn w:val="1"/>
    <w:autoRedefine/>
    <w:unhideWhenUsed/>
    <w:qFormat/>
    <w:uiPriority w:val="99"/>
    <w:pPr>
      <w:ind w:left="200" w:leftChars="200" w:hanging="200" w:hangingChars="200"/>
    </w:pPr>
  </w:style>
  <w:style w:type="paragraph" w:styleId="28">
    <w:name w:val="Body Text 2"/>
    <w:basedOn w:val="1"/>
    <w:autoRedefine/>
    <w:qFormat/>
    <w:uiPriority w:val="0"/>
    <w:rPr>
      <w:rFonts w:eastAsia="宋体"/>
      <w:sz w:val="30"/>
    </w:rPr>
  </w:style>
  <w:style w:type="paragraph" w:styleId="29">
    <w:name w:val="Normal (Web)"/>
    <w:basedOn w:val="1"/>
    <w:autoRedefine/>
    <w:qFormat/>
    <w:uiPriority w:val="99"/>
    <w:pPr>
      <w:widowControl/>
      <w:spacing w:before="100" w:beforeAutospacing="1" w:after="100" w:afterAutospacing="1"/>
      <w:jc w:val="left"/>
    </w:pPr>
    <w:rPr>
      <w:rFonts w:ascii="宋体" w:hAnsi="宋体" w:cs="宋体"/>
      <w:kern w:val="0"/>
      <w:sz w:val="24"/>
      <w:szCs w:val="24"/>
    </w:rPr>
  </w:style>
  <w:style w:type="paragraph" w:styleId="30">
    <w:name w:val="annotation subject"/>
    <w:basedOn w:val="11"/>
    <w:next w:val="11"/>
    <w:link w:val="83"/>
    <w:autoRedefine/>
    <w:semiHidden/>
    <w:unhideWhenUsed/>
    <w:qFormat/>
    <w:uiPriority w:val="99"/>
    <w:rPr>
      <w:b/>
      <w:bCs/>
    </w:rPr>
  </w:style>
  <w:style w:type="paragraph" w:styleId="31">
    <w:name w:val="Body Text First Indent"/>
    <w:basedOn w:val="13"/>
    <w:next w:val="19"/>
    <w:autoRedefine/>
    <w:qFormat/>
    <w:uiPriority w:val="0"/>
    <w:pPr>
      <w:spacing w:after="120"/>
      <w:ind w:firstLine="420" w:firstLineChars="100"/>
    </w:pPr>
    <w:rPr>
      <w:rFonts w:ascii="Calibri" w:hAnsi="Calibri"/>
      <w:sz w:val="18"/>
      <w:szCs w:val="18"/>
    </w:rPr>
  </w:style>
  <w:style w:type="table" w:styleId="33">
    <w:name w:val="Table Grid"/>
    <w:basedOn w:val="32"/>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5">
    <w:name w:val="Strong"/>
    <w:basedOn w:val="34"/>
    <w:autoRedefine/>
    <w:qFormat/>
    <w:uiPriority w:val="22"/>
    <w:rPr>
      <w:b/>
    </w:rPr>
  </w:style>
  <w:style w:type="character" w:styleId="36">
    <w:name w:val="page number"/>
    <w:autoRedefine/>
    <w:qFormat/>
    <w:uiPriority w:val="0"/>
    <w:rPr>
      <w:rFonts w:ascii="Times New Roman" w:hAnsi="Times New Roman" w:eastAsia="宋体" w:cs="Times New Roman"/>
    </w:rPr>
  </w:style>
  <w:style w:type="character" w:styleId="37">
    <w:name w:val="FollowedHyperlink"/>
    <w:basedOn w:val="34"/>
    <w:autoRedefine/>
    <w:semiHidden/>
    <w:unhideWhenUsed/>
    <w:qFormat/>
    <w:uiPriority w:val="99"/>
    <w:rPr>
      <w:color w:val="954F72" w:themeColor="followedHyperlink"/>
      <w:u w:val="single"/>
      <w14:textFill>
        <w14:solidFill>
          <w14:schemeClr w14:val="folHlink"/>
        </w14:solidFill>
      </w14:textFill>
    </w:rPr>
  </w:style>
  <w:style w:type="character" w:styleId="38">
    <w:name w:val="Hyperlink"/>
    <w:autoRedefine/>
    <w:qFormat/>
    <w:uiPriority w:val="99"/>
    <w:rPr>
      <w:color w:val="000000"/>
      <w:sz w:val="18"/>
      <w:szCs w:val="18"/>
      <w:u w:val="none"/>
    </w:rPr>
  </w:style>
  <w:style w:type="character" w:styleId="39">
    <w:name w:val="annotation reference"/>
    <w:basedOn w:val="34"/>
    <w:autoRedefine/>
    <w:semiHidden/>
    <w:unhideWhenUsed/>
    <w:qFormat/>
    <w:uiPriority w:val="99"/>
    <w:rPr>
      <w:sz w:val="21"/>
      <w:szCs w:val="21"/>
    </w:rPr>
  </w:style>
  <w:style w:type="paragraph" w:customStyle="1" w:styleId="40">
    <w:name w:val="正文格式"/>
    <w:basedOn w:val="1"/>
    <w:qFormat/>
    <w:uiPriority w:val="0"/>
    <w:pPr>
      <w:spacing w:beforeLines="50" w:afterLines="50"/>
      <w:ind w:firstLine="480"/>
    </w:pPr>
    <w:rPr>
      <w:rFonts w:ascii="宋体" w:hAnsi="宋体"/>
      <w:kern w:val="0"/>
      <w:lang w:val="en-GB"/>
    </w:rPr>
  </w:style>
  <w:style w:type="paragraph" w:customStyle="1" w:styleId="41">
    <w:name w:val="正文1"/>
    <w:autoRedefine/>
    <w:qFormat/>
    <w:uiPriority w:val="0"/>
    <w:pPr>
      <w:widowControl w:val="0"/>
      <w:adjustRightInd w:val="0"/>
      <w:spacing w:line="315" w:lineRule="atLeast"/>
      <w:textAlignment w:val="baseline"/>
    </w:pPr>
    <w:rPr>
      <w:rFonts w:ascii="宋体" w:hAnsi="Times New Roman" w:eastAsia="宋体" w:cs="Times New Roman"/>
      <w:sz w:val="24"/>
      <w:lang w:val="en-US" w:eastAsia="zh-CN" w:bidi="ar-SA"/>
    </w:rPr>
  </w:style>
  <w:style w:type="paragraph" w:customStyle="1" w:styleId="42">
    <w:name w:val="Char"/>
    <w:basedOn w:val="1"/>
    <w:autoRedefine/>
    <w:qFormat/>
    <w:uiPriority w:val="0"/>
    <w:pPr>
      <w:tabs>
        <w:tab w:val="left" w:pos="360"/>
      </w:tabs>
    </w:pPr>
    <w:rPr>
      <w:rFonts w:ascii="Times New Roman" w:hAnsi="Times New Roman" w:eastAsia="宋体" w:cs="Times New Roman"/>
      <w:sz w:val="24"/>
      <w:szCs w:val="24"/>
    </w:rPr>
  </w:style>
  <w:style w:type="paragraph" w:customStyle="1" w:styleId="43">
    <w:name w:val="样式1"/>
    <w:basedOn w:val="15"/>
    <w:next w:val="1"/>
    <w:autoRedefine/>
    <w:qFormat/>
    <w:uiPriority w:val="0"/>
    <w:pPr>
      <w:ind w:firstLine="200" w:firstLineChars="200"/>
      <w:jc w:val="both"/>
    </w:pPr>
    <w:rPr>
      <w:rFonts w:ascii="仿宋_GB2312" w:hAnsi="Times New Roman" w:eastAsia="仿宋_GB2312" w:cs="Times New Roman"/>
      <w:sz w:val="28"/>
      <w:szCs w:val="28"/>
    </w:rPr>
  </w:style>
  <w:style w:type="paragraph" w:customStyle="1" w:styleId="44">
    <w:name w:val="※封面大标题"/>
    <w:basedOn w:val="1"/>
    <w:next w:val="1"/>
    <w:autoRedefine/>
    <w:qFormat/>
    <w:uiPriority w:val="0"/>
    <w:pPr>
      <w:widowControl/>
      <w:jc w:val="center"/>
    </w:pPr>
    <w:rPr>
      <w:rFonts w:ascii="华文中宋" w:hAnsi="华文中宋" w:eastAsia="华文中宋"/>
      <w:sz w:val="96"/>
      <w:szCs w:val="96"/>
    </w:rPr>
  </w:style>
  <w:style w:type="paragraph" w:customStyle="1" w:styleId="45">
    <w:name w:val="※封面题颌"/>
    <w:basedOn w:val="1"/>
    <w:next w:val="1"/>
    <w:autoRedefine/>
    <w:qFormat/>
    <w:uiPriority w:val="0"/>
    <w:pPr>
      <w:widowControl/>
      <w:jc w:val="center"/>
    </w:pPr>
    <w:rPr>
      <w:rFonts w:ascii="Calibri Light" w:hAnsi="Calibri Light" w:eastAsia="华文仿宋"/>
      <w:sz w:val="36"/>
      <w:szCs w:val="36"/>
    </w:rPr>
  </w:style>
  <w:style w:type="paragraph" w:customStyle="1" w:styleId="46">
    <w:name w:val="※封面题眉"/>
    <w:basedOn w:val="1"/>
    <w:next w:val="44"/>
    <w:autoRedefine/>
    <w:qFormat/>
    <w:uiPriority w:val="0"/>
    <w:pPr>
      <w:widowControl/>
      <w:jc w:val="center"/>
    </w:pPr>
    <w:rPr>
      <w:rFonts w:ascii="华文仿宋" w:hAnsi="华文仿宋" w:eastAsia="华文仿宋"/>
      <w:sz w:val="52"/>
      <w:szCs w:val="28"/>
    </w:rPr>
  </w:style>
  <w:style w:type="paragraph" w:customStyle="1" w:styleId="47">
    <w:name w:val="※封面题须"/>
    <w:basedOn w:val="1"/>
    <w:autoRedefine/>
    <w:qFormat/>
    <w:uiPriority w:val="0"/>
    <w:pPr>
      <w:widowControl/>
      <w:ind w:left="850" w:leftChars="350" w:right="250" w:rightChars="250" w:hanging="500" w:hangingChars="500"/>
      <w:jc w:val="left"/>
    </w:pPr>
    <w:rPr>
      <w:rFonts w:ascii="Calibri Light" w:hAnsi="Calibri Light" w:eastAsia="华文仿宋"/>
      <w:sz w:val="36"/>
      <w:szCs w:val="36"/>
    </w:rPr>
  </w:style>
  <w:style w:type="paragraph" w:customStyle="1" w:styleId="48">
    <w:name w:val="※目录（次）"/>
    <w:basedOn w:val="1"/>
    <w:autoRedefine/>
    <w:qFormat/>
    <w:uiPriority w:val="0"/>
    <w:pPr>
      <w:widowControl/>
      <w:tabs>
        <w:tab w:val="right" w:leader="hyphen" w:pos="8400"/>
      </w:tabs>
      <w:wordWrap w:val="0"/>
      <w:ind w:left="700" w:leftChars="200" w:right="300" w:rightChars="300" w:hanging="500" w:hangingChars="500"/>
      <w:jc w:val="left"/>
    </w:pPr>
    <w:rPr>
      <w:rFonts w:ascii="Calibri Light" w:hAnsi="Calibri Light" w:eastAsia="华文仿宋"/>
      <w:sz w:val="36"/>
      <w:szCs w:val="28"/>
    </w:rPr>
  </w:style>
  <w:style w:type="paragraph" w:customStyle="1" w:styleId="49">
    <w:name w:val="※目录（主）"/>
    <w:basedOn w:val="1"/>
    <w:autoRedefine/>
    <w:qFormat/>
    <w:uiPriority w:val="0"/>
    <w:pPr>
      <w:widowControl/>
      <w:tabs>
        <w:tab w:val="right" w:leader="hyphen" w:pos="8400"/>
      </w:tabs>
      <w:spacing w:after="100" w:afterLines="100" w:line="400" w:lineRule="exact"/>
      <w:ind w:left="200" w:leftChars="200" w:right="200" w:rightChars="200" w:hanging="499" w:hangingChars="400"/>
      <w:jc w:val="left"/>
    </w:pPr>
    <w:rPr>
      <w:rFonts w:ascii="Calibri Light" w:hAnsi="Calibri Light" w:eastAsia="华文仿宋"/>
      <w:sz w:val="36"/>
      <w:szCs w:val="36"/>
    </w:rPr>
  </w:style>
  <w:style w:type="paragraph" w:customStyle="1" w:styleId="50">
    <w:name w:val="※小标题 1"/>
    <w:basedOn w:val="1"/>
    <w:next w:val="1"/>
    <w:autoRedefine/>
    <w:qFormat/>
    <w:uiPriority w:val="0"/>
    <w:pPr>
      <w:widowControl/>
      <w:wordWrap w:val="0"/>
      <w:spacing w:before="20" w:after="20" w:line="400" w:lineRule="exact"/>
      <w:ind w:firstLine="200" w:firstLineChars="200"/>
      <w:jc w:val="left"/>
      <w:outlineLvl w:val="4"/>
    </w:pPr>
    <w:rPr>
      <w:rFonts w:ascii="Calibri Light" w:hAnsi="Calibri Light" w:eastAsia="华文仿宋"/>
      <w:b/>
      <w:sz w:val="28"/>
      <w:szCs w:val="28"/>
    </w:rPr>
  </w:style>
  <w:style w:type="paragraph" w:customStyle="1" w:styleId="51">
    <w:name w:val="※正文"/>
    <w:basedOn w:val="1"/>
    <w:next w:val="1"/>
    <w:autoRedefine/>
    <w:qFormat/>
    <w:uiPriority w:val="0"/>
    <w:pPr>
      <w:widowControl/>
      <w:wordWrap w:val="0"/>
      <w:spacing w:line="400" w:lineRule="exact"/>
    </w:pPr>
    <w:rPr>
      <w:rFonts w:ascii="Calibri Light" w:hAnsi="Calibri Light" w:eastAsia="华文仿宋"/>
      <w:sz w:val="28"/>
      <w:szCs w:val="28"/>
    </w:rPr>
  </w:style>
  <w:style w:type="paragraph" w:customStyle="1" w:styleId="52">
    <w:name w:val="※小标题 一"/>
    <w:basedOn w:val="51"/>
    <w:next w:val="51"/>
    <w:autoRedefine/>
    <w:qFormat/>
    <w:uiPriority w:val="0"/>
    <w:pPr>
      <w:spacing w:before="120" w:line="240" w:lineRule="auto"/>
      <w:outlineLvl w:val="2"/>
    </w:pPr>
    <w:rPr>
      <w:b/>
      <w:color w:val="203864" w:themeColor="accent5" w:themeShade="80"/>
      <w:sz w:val="32"/>
    </w:rPr>
  </w:style>
  <w:style w:type="paragraph" w:customStyle="1" w:styleId="53">
    <w:name w:val="※小标题（1）"/>
    <w:basedOn w:val="1"/>
    <w:next w:val="51"/>
    <w:autoRedefine/>
    <w:qFormat/>
    <w:uiPriority w:val="0"/>
    <w:pPr>
      <w:widowControl/>
      <w:wordWrap w:val="0"/>
      <w:spacing w:line="400" w:lineRule="exact"/>
      <w:ind w:firstLine="200" w:firstLineChars="200"/>
      <w:outlineLvl w:val="5"/>
    </w:pPr>
    <w:rPr>
      <w:rFonts w:ascii="Calibri Light" w:hAnsi="Calibri Light" w:eastAsia="华文仿宋"/>
      <w:b/>
      <w:sz w:val="28"/>
      <w:szCs w:val="28"/>
    </w:rPr>
  </w:style>
  <w:style w:type="paragraph" w:customStyle="1" w:styleId="54">
    <w:name w:val="※小标题（一）"/>
    <w:basedOn w:val="1"/>
    <w:next w:val="51"/>
    <w:autoRedefine/>
    <w:qFormat/>
    <w:uiPriority w:val="0"/>
    <w:pPr>
      <w:widowControl/>
      <w:wordWrap w:val="0"/>
      <w:spacing w:before="60" w:after="60" w:line="400" w:lineRule="exact"/>
      <w:ind w:firstLine="200" w:firstLineChars="200"/>
      <w:outlineLvl w:val="3"/>
    </w:pPr>
    <w:rPr>
      <w:rFonts w:ascii="Calibri Light" w:hAnsi="Calibri Light" w:eastAsia="华文仿宋"/>
      <w:b/>
      <w:sz w:val="28"/>
      <w:szCs w:val="28"/>
    </w:rPr>
  </w:style>
  <w:style w:type="paragraph" w:customStyle="1" w:styleId="55">
    <w:name w:val="※页脚（横屏）"/>
    <w:basedOn w:val="1"/>
    <w:autoRedefine/>
    <w:qFormat/>
    <w:uiPriority w:val="0"/>
    <w:pPr>
      <w:widowControl/>
      <w:tabs>
        <w:tab w:val="center" w:pos="7000"/>
      </w:tabs>
      <w:wordWrap w:val="0"/>
      <w:spacing w:line="240" w:lineRule="atLeast"/>
      <w:jc w:val="left"/>
    </w:pPr>
    <w:rPr>
      <w:rFonts w:ascii="宋体" w:hAnsi="宋体" w:eastAsia="宋体"/>
      <w:sz w:val="18"/>
      <w:szCs w:val="18"/>
    </w:rPr>
  </w:style>
  <w:style w:type="paragraph" w:customStyle="1" w:styleId="56">
    <w:name w:val="※页脚（竖屏）"/>
    <w:basedOn w:val="1"/>
    <w:autoRedefine/>
    <w:qFormat/>
    <w:uiPriority w:val="0"/>
    <w:pPr>
      <w:widowControl/>
      <w:tabs>
        <w:tab w:val="center" w:pos="4536"/>
      </w:tabs>
      <w:wordWrap w:val="0"/>
      <w:spacing w:line="240" w:lineRule="atLeast"/>
      <w:jc w:val="left"/>
    </w:pPr>
    <w:rPr>
      <w:rFonts w:ascii="宋体" w:hAnsi="宋体" w:eastAsia="宋体"/>
      <w:sz w:val="18"/>
      <w:szCs w:val="18"/>
    </w:rPr>
  </w:style>
  <w:style w:type="paragraph" w:customStyle="1" w:styleId="57">
    <w:name w:val="※页眉"/>
    <w:basedOn w:val="51"/>
    <w:autoRedefine/>
    <w:qFormat/>
    <w:uiPriority w:val="0"/>
    <w:pPr>
      <w:pBdr>
        <w:bottom w:val="single" w:color="auto" w:sz="4" w:space="1"/>
      </w:pBdr>
      <w:spacing w:line="240" w:lineRule="atLeast"/>
      <w:jc w:val="right"/>
    </w:pPr>
    <w:rPr>
      <w:rFonts w:ascii="宋体" w:hAnsi="宋体" w:eastAsia="宋体"/>
      <w:sz w:val="18"/>
    </w:rPr>
  </w:style>
  <w:style w:type="paragraph" w:customStyle="1" w:styleId="58">
    <w:name w:val="※章节标题（第X章）"/>
    <w:basedOn w:val="1"/>
    <w:autoRedefine/>
    <w:qFormat/>
    <w:uiPriority w:val="0"/>
    <w:pPr>
      <w:widowControl/>
      <w:jc w:val="center"/>
      <w:outlineLvl w:val="0"/>
    </w:pPr>
    <w:rPr>
      <w:rFonts w:ascii="Calibri Light" w:hAnsi="Calibri Light" w:eastAsia="黑体"/>
      <w:sz w:val="36"/>
      <w:szCs w:val="28"/>
    </w:rPr>
  </w:style>
  <w:style w:type="paragraph" w:customStyle="1" w:styleId="59">
    <w:name w:val="※章节标题（第Y部分）"/>
    <w:basedOn w:val="1"/>
    <w:next w:val="1"/>
    <w:autoRedefine/>
    <w:qFormat/>
    <w:uiPriority w:val="0"/>
    <w:pPr>
      <w:widowControl/>
      <w:jc w:val="center"/>
      <w:outlineLvl w:val="1"/>
    </w:pPr>
    <w:rPr>
      <w:rFonts w:ascii="Calibri Light" w:hAnsi="Calibri Light" w:eastAsia="黑体"/>
      <w:color w:val="1F4E79" w:themeColor="accent1" w:themeShade="80"/>
      <w:sz w:val="32"/>
      <w:szCs w:val="36"/>
    </w:rPr>
  </w:style>
  <w:style w:type="paragraph" w:customStyle="1" w:styleId="60">
    <w:name w:val="※章节标题（第Z部分分项）"/>
    <w:basedOn w:val="59"/>
    <w:autoRedefine/>
    <w:qFormat/>
    <w:uiPriority w:val="0"/>
    <w:pPr>
      <w:outlineLvl w:val="2"/>
    </w:pPr>
  </w:style>
  <w:style w:type="paragraph" w:customStyle="1" w:styleId="61">
    <w:name w:val="※正文（落款）"/>
    <w:basedOn w:val="1"/>
    <w:autoRedefine/>
    <w:qFormat/>
    <w:uiPriority w:val="0"/>
    <w:pPr>
      <w:widowControl/>
      <w:tabs>
        <w:tab w:val="center" w:pos="6663"/>
      </w:tabs>
      <w:wordWrap w:val="0"/>
      <w:spacing w:line="240" w:lineRule="atLeast"/>
      <w:jc w:val="left"/>
    </w:pPr>
    <w:rPr>
      <w:rFonts w:ascii="Calibri Light" w:hAnsi="Calibri Light" w:eastAsia="华文仿宋"/>
      <w:sz w:val="28"/>
      <w:szCs w:val="28"/>
    </w:rPr>
  </w:style>
  <w:style w:type="paragraph" w:customStyle="1" w:styleId="62">
    <w:name w:val="※正文（缩进2）"/>
    <w:basedOn w:val="51"/>
    <w:autoRedefine/>
    <w:qFormat/>
    <w:uiPriority w:val="0"/>
    <w:pPr>
      <w:ind w:firstLine="200" w:firstLineChars="200"/>
    </w:pPr>
  </w:style>
  <w:style w:type="paragraph" w:customStyle="1" w:styleId="63">
    <w:name w:val="※正文（缩进4）"/>
    <w:basedOn w:val="51"/>
    <w:autoRedefine/>
    <w:qFormat/>
    <w:uiPriority w:val="0"/>
    <w:pPr>
      <w:ind w:firstLine="400" w:firstLineChars="400"/>
    </w:pPr>
  </w:style>
  <w:style w:type="character" w:customStyle="1" w:styleId="64">
    <w:name w:val="标题 1 字符"/>
    <w:basedOn w:val="34"/>
    <w:link w:val="2"/>
    <w:autoRedefine/>
    <w:qFormat/>
    <w:uiPriority w:val="9"/>
    <w:rPr>
      <w:rFonts w:ascii="Calibri" w:hAnsi="Calibri" w:eastAsia="黑体"/>
      <w:bCs/>
      <w:kern w:val="36"/>
      <w:sz w:val="36"/>
      <w:szCs w:val="32"/>
    </w:rPr>
  </w:style>
  <w:style w:type="character" w:customStyle="1" w:styleId="65">
    <w:name w:val="标题 2 字符"/>
    <w:basedOn w:val="34"/>
    <w:link w:val="3"/>
    <w:autoRedefine/>
    <w:qFormat/>
    <w:uiPriority w:val="9"/>
    <w:rPr>
      <w:rFonts w:ascii="黑体" w:hAnsi="黑体" w:eastAsia="黑体" w:cs="黑体"/>
      <w:b/>
      <w:bCs/>
      <w:iCs/>
      <w:kern w:val="32"/>
      <w:sz w:val="24"/>
      <w:szCs w:val="24"/>
    </w:rPr>
  </w:style>
  <w:style w:type="character" w:customStyle="1" w:styleId="66">
    <w:name w:val="标题 3 字符"/>
    <w:basedOn w:val="34"/>
    <w:link w:val="4"/>
    <w:autoRedefine/>
    <w:qFormat/>
    <w:uiPriority w:val="9"/>
    <w:rPr>
      <w:rFonts w:ascii="黑体" w:hAnsi="黑体" w:eastAsia="黑体" w:cstheme="minorBidi"/>
      <w:b/>
      <w:bCs/>
      <w:kern w:val="30"/>
      <w:sz w:val="24"/>
      <w:szCs w:val="24"/>
    </w:rPr>
  </w:style>
  <w:style w:type="character" w:customStyle="1" w:styleId="67">
    <w:name w:val="副标题 字符"/>
    <w:basedOn w:val="34"/>
    <w:link w:val="25"/>
    <w:autoRedefine/>
    <w:qFormat/>
    <w:uiPriority w:val="11"/>
    <w:rPr>
      <w:rFonts w:ascii="Calibri" w:hAnsi="Calibri" w:eastAsia="黑体" w:cstheme="majorBidi"/>
      <w:sz w:val="32"/>
      <w:szCs w:val="24"/>
    </w:rPr>
  </w:style>
  <w:style w:type="paragraph" w:customStyle="1" w:styleId="68">
    <w:name w:val="@新正文"/>
    <w:basedOn w:val="51"/>
    <w:autoRedefine/>
    <w:qFormat/>
    <w:uiPriority w:val="0"/>
    <w:pPr>
      <w:wordWrap/>
      <w:spacing w:line="240" w:lineRule="auto"/>
      <w:ind w:firstLine="200" w:firstLineChars="200"/>
    </w:pPr>
    <w:rPr>
      <w:rFonts w:ascii="Calibri" w:hAnsi="Calibri" w:eastAsia="宋体" w:cstheme="minorHAnsi"/>
      <w:color w:val="000000"/>
      <w:kern w:val="24"/>
      <w:sz w:val="24"/>
      <w:szCs w:val="24"/>
    </w:rPr>
  </w:style>
  <w:style w:type="paragraph" w:customStyle="1" w:styleId="69">
    <w:name w:val="@一级小标题"/>
    <w:basedOn w:val="1"/>
    <w:next w:val="68"/>
    <w:autoRedefine/>
    <w:qFormat/>
    <w:uiPriority w:val="0"/>
    <w:pPr>
      <w:keepNext/>
      <w:widowControl/>
      <w:spacing w:before="120" w:after="60"/>
      <w:jc w:val="left"/>
      <w:outlineLvl w:val="2"/>
    </w:pPr>
    <w:rPr>
      <w:rFonts w:ascii="Calibri" w:hAnsi="Calibri" w:eastAsia="黑体" w:cs="Times New Roman"/>
      <w:kern w:val="28"/>
      <w:sz w:val="28"/>
      <w:szCs w:val="24"/>
    </w:rPr>
  </w:style>
  <w:style w:type="paragraph" w:customStyle="1" w:styleId="70">
    <w:name w:val="@标题"/>
    <w:basedOn w:val="1"/>
    <w:next w:val="68"/>
    <w:autoRedefine/>
    <w:qFormat/>
    <w:uiPriority w:val="0"/>
    <w:pPr>
      <w:keepNext/>
      <w:widowControl/>
      <w:spacing w:before="50" w:beforeLines="50" w:after="50" w:afterLines="50"/>
      <w:jc w:val="center"/>
      <w:outlineLvl w:val="1"/>
    </w:pPr>
    <w:rPr>
      <w:rFonts w:ascii="Calibri" w:hAnsi="Calibri" w:eastAsia="黑体" w:cs="Times New Roman"/>
      <w:kern w:val="32"/>
      <w:sz w:val="32"/>
      <w:szCs w:val="24"/>
    </w:rPr>
  </w:style>
  <w:style w:type="paragraph" w:customStyle="1" w:styleId="71">
    <w:name w:val="@正文"/>
    <w:basedOn w:val="51"/>
    <w:autoRedefine/>
    <w:qFormat/>
    <w:uiPriority w:val="0"/>
    <w:pPr>
      <w:wordWrap/>
      <w:spacing w:line="240" w:lineRule="auto"/>
      <w:ind w:firstLine="200" w:firstLineChars="200"/>
    </w:pPr>
    <w:rPr>
      <w:rFonts w:ascii="Calibri" w:hAnsi="Calibri" w:eastAsia="宋体" w:cstheme="minorHAnsi"/>
      <w:color w:val="000000"/>
      <w:kern w:val="24"/>
      <w:sz w:val="24"/>
      <w:szCs w:val="24"/>
    </w:rPr>
  </w:style>
  <w:style w:type="character" w:customStyle="1" w:styleId="72">
    <w:name w:val="日期 字符"/>
    <w:basedOn w:val="34"/>
    <w:link w:val="20"/>
    <w:autoRedefine/>
    <w:semiHidden/>
    <w:qFormat/>
    <w:uiPriority w:val="99"/>
    <w:rPr>
      <w:rFonts w:ascii="Calibri Light" w:hAnsi="Calibri Light" w:eastAsia="华文仿宋" w:cs="Calibri Light"/>
      <w:sz w:val="28"/>
      <w:szCs w:val="28"/>
    </w:rPr>
  </w:style>
  <w:style w:type="character" w:customStyle="1" w:styleId="73">
    <w:name w:val="批注框文本 字符"/>
    <w:basedOn w:val="34"/>
    <w:link w:val="21"/>
    <w:autoRedefine/>
    <w:semiHidden/>
    <w:qFormat/>
    <w:uiPriority w:val="99"/>
    <w:rPr>
      <w:rFonts w:ascii="Calibri Light" w:hAnsi="Calibri Light" w:eastAsia="华文仿宋" w:cs="Calibri Light"/>
      <w:sz w:val="18"/>
      <w:szCs w:val="18"/>
    </w:rPr>
  </w:style>
  <w:style w:type="character" w:customStyle="1" w:styleId="74">
    <w:name w:val="页眉 字符"/>
    <w:link w:val="15"/>
    <w:autoRedefine/>
    <w:qFormat/>
    <w:uiPriority w:val="0"/>
    <w:rPr>
      <w:sz w:val="18"/>
    </w:rPr>
  </w:style>
  <w:style w:type="paragraph" w:customStyle="1" w:styleId="75">
    <w:name w:val="页眉1"/>
    <w:basedOn w:val="1"/>
    <w:next w:val="15"/>
    <w:autoRedefine/>
    <w:qFormat/>
    <w:uiPriority w:val="0"/>
    <w:pPr>
      <w:pBdr>
        <w:bottom w:val="single" w:color="auto" w:sz="6" w:space="1"/>
      </w:pBdr>
      <w:tabs>
        <w:tab w:val="center" w:pos="4153"/>
        <w:tab w:val="right" w:pos="8306"/>
      </w:tabs>
      <w:snapToGrid w:val="0"/>
      <w:jc w:val="center"/>
    </w:pPr>
    <w:rPr>
      <w:rFonts w:ascii="Calibri Light" w:hAnsi="Calibri Light" w:eastAsia="华文仿宋"/>
      <w:sz w:val="18"/>
      <w:szCs w:val="28"/>
    </w:rPr>
  </w:style>
  <w:style w:type="character" w:customStyle="1" w:styleId="76">
    <w:name w:val="页眉 Char1"/>
    <w:basedOn w:val="34"/>
    <w:autoRedefine/>
    <w:semiHidden/>
    <w:qFormat/>
    <w:uiPriority w:val="99"/>
    <w:rPr>
      <w:rFonts w:cs="Calibri Light"/>
      <w:sz w:val="18"/>
      <w:szCs w:val="18"/>
    </w:rPr>
  </w:style>
  <w:style w:type="character" w:customStyle="1" w:styleId="77">
    <w:name w:val="页脚 字符"/>
    <w:link w:val="22"/>
    <w:autoRedefine/>
    <w:qFormat/>
    <w:uiPriority w:val="0"/>
    <w:rPr>
      <w:sz w:val="18"/>
    </w:rPr>
  </w:style>
  <w:style w:type="paragraph" w:customStyle="1" w:styleId="78">
    <w:name w:val="页脚1"/>
    <w:basedOn w:val="1"/>
    <w:next w:val="22"/>
    <w:autoRedefine/>
    <w:qFormat/>
    <w:uiPriority w:val="99"/>
    <w:pPr>
      <w:tabs>
        <w:tab w:val="center" w:pos="4153"/>
        <w:tab w:val="right" w:pos="8306"/>
      </w:tabs>
      <w:snapToGrid w:val="0"/>
      <w:jc w:val="left"/>
    </w:pPr>
    <w:rPr>
      <w:rFonts w:ascii="Calibri Light" w:hAnsi="Calibri Light" w:eastAsia="华文仿宋"/>
      <w:sz w:val="18"/>
      <w:szCs w:val="28"/>
    </w:rPr>
  </w:style>
  <w:style w:type="character" w:customStyle="1" w:styleId="79">
    <w:name w:val="页脚 Char1"/>
    <w:basedOn w:val="34"/>
    <w:autoRedefine/>
    <w:semiHidden/>
    <w:qFormat/>
    <w:uiPriority w:val="99"/>
    <w:rPr>
      <w:rFonts w:cs="Calibri Light"/>
      <w:sz w:val="18"/>
      <w:szCs w:val="18"/>
    </w:rPr>
  </w:style>
  <w:style w:type="paragraph" w:styleId="80">
    <w:name w:val="List Paragraph"/>
    <w:basedOn w:val="1"/>
    <w:autoRedefine/>
    <w:qFormat/>
    <w:uiPriority w:val="0"/>
    <w:pPr>
      <w:widowControl/>
      <w:ind w:firstLine="420" w:firstLineChars="200"/>
      <w:jc w:val="left"/>
    </w:pPr>
    <w:rPr>
      <w:rFonts w:ascii="Times New Roman" w:hAnsi="Times New Roman" w:eastAsia="宋体" w:cs="Times New Roman"/>
      <w:kern w:val="0"/>
      <w:sz w:val="24"/>
      <w:szCs w:val="24"/>
      <w:lang w:val="en-AU" w:eastAsia="en-US"/>
    </w:rPr>
  </w:style>
  <w:style w:type="table" w:customStyle="1" w:styleId="81">
    <w:name w:val="网格型1"/>
    <w:basedOn w:val="32"/>
    <w:autoRedefine/>
    <w:qFormat/>
    <w:uiPriority w:val="39"/>
    <w:pPr>
      <w:ind w:firstLine="200"/>
    </w:pPr>
    <w:rPr>
      <w:rFonts w:ascii="Calibri Light" w:hAnsi="Calibri Light" w:eastAsia="华文仿宋"/>
      <w:sz w:val="28"/>
      <w:szCs w:val="28"/>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2">
    <w:name w:val="批注文字 字符"/>
    <w:basedOn w:val="34"/>
    <w:link w:val="11"/>
    <w:autoRedefine/>
    <w:qFormat/>
    <w:uiPriority w:val="99"/>
    <w:rPr>
      <w:rFonts w:ascii="Calibri Light" w:hAnsi="Calibri Light" w:eastAsia="华文仿宋" w:cs="Calibri Light"/>
      <w:sz w:val="28"/>
      <w:szCs w:val="28"/>
    </w:rPr>
  </w:style>
  <w:style w:type="character" w:customStyle="1" w:styleId="83">
    <w:name w:val="批注主题 字符"/>
    <w:basedOn w:val="82"/>
    <w:link w:val="30"/>
    <w:autoRedefine/>
    <w:semiHidden/>
    <w:qFormat/>
    <w:uiPriority w:val="99"/>
    <w:rPr>
      <w:rFonts w:ascii="Calibri Light" w:hAnsi="Calibri Light" w:eastAsia="华文仿宋" w:cs="Calibri Light"/>
      <w:b/>
      <w:bCs/>
      <w:sz w:val="28"/>
      <w:szCs w:val="28"/>
    </w:rPr>
  </w:style>
  <w:style w:type="character" w:customStyle="1" w:styleId="84">
    <w:name w:val="文档结构图 字符"/>
    <w:basedOn w:val="34"/>
    <w:link w:val="10"/>
    <w:autoRedefine/>
    <w:semiHidden/>
    <w:qFormat/>
    <w:uiPriority w:val="99"/>
    <w:rPr>
      <w:rFonts w:ascii="宋体" w:hAnsi="Calibri Light" w:eastAsia="宋体" w:cs="Calibri Light"/>
      <w:sz w:val="18"/>
      <w:szCs w:val="18"/>
    </w:rPr>
  </w:style>
  <w:style w:type="character" w:styleId="85">
    <w:name w:val="Placeholder Text"/>
    <w:basedOn w:val="34"/>
    <w:autoRedefine/>
    <w:semiHidden/>
    <w:qFormat/>
    <w:uiPriority w:val="99"/>
    <w:rPr>
      <w:color w:val="808080"/>
    </w:rPr>
  </w:style>
  <w:style w:type="table" w:customStyle="1" w:styleId="86">
    <w:name w:val="网格型11"/>
    <w:basedOn w:val="32"/>
    <w:autoRedefine/>
    <w:qFormat/>
    <w:uiPriority w:val="39"/>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7">
    <w:name w:val="Table Paragraph"/>
    <w:basedOn w:val="1"/>
    <w:autoRedefine/>
    <w:qFormat/>
    <w:uiPriority w:val="1"/>
    <w:pPr>
      <w:autoSpaceDE w:val="0"/>
      <w:autoSpaceDN w:val="0"/>
      <w:jc w:val="left"/>
    </w:pPr>
    <w:rPr>
      <w:rFonts w:ascii="仿宋" w:hAnsi="仿宋" w:eastAsia="仿宋" w:cs="仿宋"/>
      <w:kern w:val="0"/>
      <w:sz w:val="22"/>
      <w:lang w:val="zh-CN" w:bidi="zh-CN"/>
    </w:rPr>
  </w:style>
  <w:style w:type="character" w:customStyle="1" w:styleId="88">
    <w:name w:val="访问过的超链接1"/>
    <w:basedOn w:val="34"/>
    <w:autoRedefine/>
    <w:semiHidden/>
    <w:unhideWhenUsed/>
    <w:qFormat/>
    <w:uiPriority w:val="99"/>
    <w:rPr>
      <w:color w:val="954F72"/>
      <w:u w:val="single"/>
    </w:rPr>
  </w:style>
  <w:style w:type="character" w:customStyle="1" w:styleId="89">
    <w:name w:val="页眉 Char2"/>
    <w:basedOn w:val="34"/>
    <w:autoRedefine/>
    <w:semiHidden/>
    <w:qFormat/>
    <w:uiPriority w:val="99"/>
    <w:rPr>
      <w:sz w:val="18"/>
      <w:szCs w:val="18"/>
    </w:rPr>
  </w:style>
  <w:style w:type="character" w:customStyle="1" w:styleId="90">
    <w:name w:val="页脚 Char2"/>
    <w:basedOn w:val="34"/>
    <w:autoRedefine/>
    <w:semiHidden/>
    <w:qFormat/>
    <w:uiPriority w:val="99"/>
    <w:rPr>
      <w:sz w:val="18"/>
      <w:szCs w:val="18"/>
    </w:rPr>
  </w:style>
  <w:style w:type="character" w:customStyle="1" w:styleId="91">
    <w:name w:val="正文文本 字符"/>
    <w:basedOn w:val="34"/>
    <w:link w:val="13"/>
    <w:autoRedefine/>
    <w:qFormat/>
    <w:uiPriority w:val="1"/>
    <w:rPr>
      <w:rFonts w:ascii="宋体" w:hAnsi="宋体" w:eastAsia="宋体" w:cs="宋体"/>
      <w:szCs w:val="21"/>
      <w:lang w:val="zh-CN" w:bidi="zh-CN"/>
    </w:rPr>
  </w:style>
  <w:style w:type="character" w:customStyle="1" w:styleId="92">
    <w:name w:val="正文文本缩进 字符"/>
    <w:basedOn w:val="34"/>
    <w:link w:val="14"/>
    <w:autoRedefine/>
    <w:qFormat/>
    <w:uiPriority w:val="0"/>
    <w:rPr>
      <w:rFonts w:ascii="Calibri Light" w:hAnsi="Calibri Light" w:eastAsia="华文仿宋" w:cs="Calibri Light"/>
      <w:sz w:val="28"/>
      <w:szCs w:val="28"/>
    </w:rPr>
  </w:style>
  <w:style w:type="character" w:customStyle="1" w:styleId="93">
    <w:name w:val="正文首行缩进 2 Char"/>
    <w:basedOn w:val="92"/>
    <w:link w:val="94"/>
    <w:autoRedefine/>
    <w:semiHidden/>
    <w:qFormat/>
    <w:uiPriority w:val="99"/>
    <w:rPr>
      <w:rFonts w:ascii="Calibri Light" w:hAnsi="Calibri Light" w:eastAsia="华文仿宋" w:cs="Calibri Light"/>
      <w:sz w:val="28"/>
      <w:szCs w:val="28"/>
    </w:rPr>
  </w:style>
  <w:style w:type="paragraph" w:customStyle="1" w:styleId="94">
    <w:name w:val="正文首行缩进 21"/>
    <w:basedOn w:val="14"/>
    <w:next w:val="19"/>
    <w:link w:val="93"/>
    <w:autoRedefine/>
    <w:semiHidden/>
    <w:unhideWhenUsed/>
    <w:qFormat/>
    <w:uiPriority w:val="99"/>
    <w:pPr>
      <w:widowControl w:val="0"/>
      <w:spacing w:line="240" w:lineRule="auto"/>
      <w:ind w:firstLine="420" w:firstLineChars="200"/>
      <w:jc w:val="left"/>
    </w:pPr>
  </w:style>
  <w:style w:type="character" w:customStyle="1" w:styleId="95">
    <w:name w:val="font01"/>
    <w:basedOn w:val="34"/>
    <w:autoRedefine/>
    <w:qFormat/>
    <w:uiPriority w:val="0"/>
    <w:rPr>
      <w:rFonts w:hint="eastAsia" w:ascii="宋体" w:hAnsi="宋体" w:eastAsia="宋体" w:cs="宋体"/>
      <w:color w:val="000000"/>
      <w:sz w:val="22"/>
      <w:szCs w:val="22"/>
      <w:u w:val="none"/>
    </w:rPr>
  </w:style>
  <w:style w:type="character" w:customStyle="1" w:styleId="96">
    <w:name w:val="正文文本首行缩进 2 字符"/>
    <w:basedOn w:val="92"/>
    <w:link w:val="19"/>
    <w:autoRedefine/>
    <w:qFormat/>
    <w:uiPriority w:val="0"/>
    <w:rPr>
      <w:rFonts w:ascii="Calibri Light" w:hAnsi="Calibri Light" w:eastAsia="华文仿宋" w:cs="Calibri Light"/>
      <w:sz w:val="28"/>
      <w:szCs w:val="28"/>
    </w:rPr>
  </w:style>
  <w:style w:type="paragraph" w:customStyle="1" w:styleId="97">
    <w:name w:val="Default"/>
    <w:autoRedefine/>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paragraph" w:customStyle="1" w:styleId="98">
    <w:name w:val="BodyText1I"/>
    <w:basedOn w:val="1"/>
    <w:autoRedefine/>
    <w:qFormat/>
    <w:uiPriority w:val="0"/>
    <w:pPr>
      <w:widowControl/>
      <w:adjustRightInd w:val="0"/>
      <w:spacing w:after="120"/>
      <w:ind w:firstLine="420" w:firstLineChars="100"/>
    </w:pPr>
    <w:rPr>
      <w:rFonts w:ascii="Times New Roman" w:hAnsi="Times New Roman" w:eastAsia="宋体" w:cs="Arial"/>
      <w:spacing w:val="-5"/>
      <w:szCs w:val="24"/>
    </w:rPr>
  </w:style>
  <w:style w:type="character" w:customStyle="1" w:styleId="99">
    <w:name w:val="正文文本 3 字符"/>
    <w:basedOn w:val="34"/>
    <w:link w:val="12"/>
    <w:autoRedefine/>
    <w:qFormat/>
    <w:uiPriority w:val="0"/>
    <w:rPr>
      <w:rFonts w:ascii="Times New Roman" w:hAnsi="Times New Roman" w:eastAsia="宋体" w:cs="Times New Roman"/>
      <w:sz w:val="16"/>
      <w:szCs w:val="16"/>
    </w:rPr>
  </w:style>
  <w:style w:type="paragraph" w:customStyle="1" w:styleId="100">
    <w:name w:val="正文缩进1"/>
    <w:basedOn w:val="1"/>
    <w:autoRedefine/>
    <w:qFormat/>
    <w:uiPriority w:val="0"/>
    <w:pPr>
      <w:ind w:firstLine="420" w:firstLineChars="200"/>
    </w:pPr>
    <w:rPr>
      <w:rFonts w:ascii="Times New Roman" w:hAnsi="Times New Roman" w:eastAsia="宋体" w:cs="Times New Roman"/>
      <w:szCs w:val="21"/>
    </w:rPr>
  </w:style>
  <w:style w:type="paragraph" w:customStyle="1" w:styleId="101">
    <w:name w:val="【正文】"/>
    <w:basedOn w:val="28"/>
    <w:autoRedefine/>
    <w:qFormat/>
    <w:uiPriority w:val="0"/>
    <w:pPr>
      <w:spacing w:line="360" w:lineRule="auto"/>
      <w:ind w:firstLine="420" w:firstLineChars="200"/>
      <w:jc w:val="left"/>
    </w:pPr>
    <w:rPr>
      <w:rFonts w:ascii="宋体" w:hAnsi="宋体"/>
      <w:szCs w:val="28"/>
      <w:lang w:val="zh-CN"/>
    </w:rPr>
  </w:style>
  <w:style w:type="character" w:customStyle="1" w:styleId="102">
    <w:name w:val="font41"/>
    <w:basedOn w:val="34"/>
    <w:autoRedefine/>
    <w:qFormat/>
    <w:uiPriority w:val="0"/>
    <w:rPr>
      <w:rFonts w:ascii="微软雅黑" w:hAnsi="微软雅黑" w:eastAsia="微软雅黑" w:cs="微软雅黑"/>
      <w:color w:val="000000"/>
      <w:sz w:val="22"/>
      <w:szCs w:val="22"/>
      <w:u w:val="none"/>
    </w:rPr>
  </w:style>
  <w:style w:type="character" w:customStyle="1" w:styleId="103">
    <w:name w:val="font21"/>
    <w:basedOn w:val="34"/>
    <w:autoRedefine/>
    <w:qFormat/>
    <w:uiPriority w:val="0"/>
    <w:rPr>
      <w:rFonts w:hint="eastAsia" w:ascii="宋体" w:hAnsi="宋体" w:eastAsia="宋体" w:cs="宋体"/>
      <w:color w:val="333333"/>
      <w:sz w:val="24"/>
      <w:szCs w:val="24"/>
      <w:u w:val="none"/>
    </w:rPr>
  </w:style>
  <w:style w:type="paragraph" w:customStyle="1" w:styleId="104">
    <w:name w:val="样式 首行缩进:  2 字符"/>
    <w:basedOn w:val="1"/>
    <w:autoRedefine/>
    <w:qFormat/>
    <w:uiPriority w:val="0"/>
    <w:pPr>
      <w:spacing w:line="400" w:lineRule="exact"/>
      <w:ind w:firstLine="200" w:firstLineChars="200"/>
    </w:pPr>
    <w:rPr>
      <w:rFonts w:cs="宋体"/>
      <w:sz w:val="24"/>
    </w:rPr>
  </w:style>
  <w:style w:type="paragraph" w:customStyle="1" w:styleId="105">
    <w:name w:val="_Style 96"/>
    <w:basedOn w:val="1"/>
    <w:next w:val="1"/>
    <w:autoRedefine/>
    <w:qFormat/>
    <w:uiPriority w:val="0"/>
    <w:pPr>
      <w:pBdr>
        <w:bottom w:val="single" w:color="auto" w:sz="6" w:space="1"/>
      </w:pBdr>
      <w:jc w:val="center"/>
    </w:pPr>
    <w:rPr>
      <w:rFonts w:ascii="Arial" w:eastAsia="宋体"/>
      <w:vanish/>
      <w:sz w:val="16"/>
    </w:rPr>
  </w:style>
  <w:style w:type="paragraph" w:customStyle="1" w:styleId="106">
    <w:name w:val="_Style 97"/>
    <w:basedOn w:val="1"/>
    <w:next w:val="1"/>
    <w:autoRedefine/>
    <w:qFormat/>
    <w:uiPriority w:val="0"/>
    <w:pPr>
      <w:pBdr>
        <w:top w:val="single" w:color="auto" w:sz="6" w:space="1"/>
      </w:pBdr>
      <w:jc w:val="center"/>
    </w:pPr>
    <w:rPr>
      <w:rFonts w:ascii="Arial" w:eastAsia="宋体"/>
      <w:vanish/>
      <w:sz w:val="16"/>
    </w:rPr>
  </w:style>
  <w:style w:type="paragraph" w:customStyle="1" w:styleId="107">
    <w:name w:val="Default1"/>
    <w:autoRedefine/>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108">
    <w:name w:val="Table Text"/>
    <w:basedOn w:val="1"/>
    <w:autoRedefine/>
    <w:semiHidden/>
    <w:qFormat/>
    <w:uiPriority w:val="0"/>
    <w:rPr>
      <w:rFonts w:ascii="宋体" w:hAnsi="宋体" w:eastAsia="宋体" w:cs="宋体"/>
      <w:sz w:val="24"/>
      <w:szCs w:val="24"/>
      <w:lang w:eastAsia="en-US"/>
    </w:rPr>
  </w:style>
  <w:style w:type="table" w:customStyle="1" w:styleId="109">
    <w:name w:val="Table Normal"/>
    <w:autoRedefine/>
    <w:semiHidden/>
    <w:unhideWhenUsed/>
    <w:qFormat/>
    <w:uiPriority w:val="0"/>
    <w:tblPr>
      <w:tblCellMar>
        <w:top w:w="0" w:type="dxa"/>
        <w:left w:w="0" w:type="dxa"/>
        <w:bottom w:w="0" w:type="dxa"/>
        <w:right w:w="0" w:type="dxa"/>
      </w:tblCellMar>
    </w:tblPr>
  </w:style>
  <w:style w:type="character" w:customStyle="1" w:styleId="110">
    <w:name w:val="标题 1 Char Char Char Char"/>
    <w:basedOn w:val="34"/>
    <w:qFormat/>
    <w:uiPriority w:val="0"/>
  </w:style>
  <w:style w:type="paragraph" w:customStyle="1" w:styleId="111">
    <w:name w:val="Normal_9"/>
    <w:qFormat/>
    <w:uiPriority w:val="0"/>
    <w:pPr>
      <w:spacing w:before="120" w:after="240"/>
      <w:jc w:val="both"/>
    </w:pPr>
    <w:rPr>
      <w:rFonts w:ascii="Calibri" w:hAnsi="Calibri" w:eastAsia="Calibri" w:cs="Times New Roman"/>
      <w:sz w:val="22"/>
      <w:szCs w:val="22"/>
      <w:lang w:val="ru-RU" w:eastAsia="en-US" w:bidi="ar-SA"/>
    </w:rPr>
  </w:style>
  <w:style w:type="paragraph" w:customStyle="1" w:styleId="112">
    <w:name w:val="表注1"/>
    <w:basedOn w:val="1"/>
    <w:qFormat/>
    <w:uiPriority w:val="0"/>
    <w:pPr>
      <w:adjustRightInd w:val="0"/>
      <w:snapToGrid w:val="0"/>
      <w:spacing w:beforeLines="50" w:line="300" w:lineRule="auto"/>
      <w:ind w:left="350" w:hanging="350" w:hangingChars="350"/>
    </w:pPr>
    <w:rPr>
      <w:rFonts w:eastAsia="仿宋_GB2312"/>
      <w:bCs/>
      <w:color w:val="000000"/>
      <w:szCs w:val="24"/>
    </w:rPr>
  </w:style>
  <w:style w:type="paragraph" w:customStyle="1" w:styleId="113">
    <w:name w:val="null3"/>
    <w:hidden/>
    <w:qFormat/>
    <w:uiPriority w:val="0"/>
    <w:rPr>
      <w:rFonts w:hint="eastAsia" w:asciiTheme="minorHAnsi" w:hAnsiTheme="minorHAnsi" w:eastAsiaTheme="minorEastAsia" w:cstheme="minorBidi"/>
      <w:lang w:val="en-US" w:eastAsia="zh-Hans" w:bidi="ar-SA"/>
    </w:rPr>
  </w:style>
  <w:style w:type="paragraph" w:customStyle="1" w:styleId="114">
    <w:name w:val="正文XA"/>
    <w:basedOn w:val="1"/>
    <w:link w:val="119"/>
    <w:qFormat/>
    <w:uiPriority w:val="0"/>
    <w:pPr>
      <w:spacing w:line="360" w:lineRule="auto"/>
      <w:ind w:firstLine="480" w:firstLineChars="200"/>
    </w:pPr>
    <w:rPr>
      <w:rFonts w:ascii="Times New Roman" w:hAnsi="Times New Roman"/>
      <w:sz w:val="24"/>
      <w:szCs w:val="24"/>
    </w:rPr>
  </w:style>
  <w:style w:type="paragraph" w:customStyle="1" w:styleId="115">
    <w:name w:val="标题5--"/>
    <w:basedOn w:val="114"/>
    <w:next w:val="116"/>
    <w:qFormat/>
    <w:uiPriority w:val="0"/>
    <w:pPr>
      <w:numPr>
        <w:ilvl w:val="4"/>
        <w:numId w:val="2"/>
      </w:numPr>
      <w:ind w:firstLineChars="0"/>
      <w:outlineLvl w:val="4"/>
    </w:pPr>
  </w:style>
  <w:style w:type="paragraph" w:customStyle="1" w:styleId="116">
    <w:name w:val="*正文"/>
    <w:basedOn w:val="1"/>
    <w:qFormat/>
    <w:uiPriority w:val="0"/>
    <w:pPr>
      <w:spacing w:line="360" w:lineRule="auto"/>
      <w:ind w:firstLine="200" w:firstLineChars="200"/>
    </w:pPr>
    <w:rPr>
      <w:rFonts w:ascii="Courier New" w:hAnsi="Courier New" w:eastAsia="Courier New" w:cs="楷体_GB2312"/>
      <w:kern w:val="0"/>
      <w:sz w:val="20"/>
      <w:szCs w:val="24"/>
    </w:rPr>
  </w:style>
  <w:style w:type="paragraph" w:customStyle="1" w:styleId="117">
    <w:name w:val="ZZ"/>
    <w:basedOn w:val="1"/>
    <w:qFormat/>
    <w:uiPriority w:val="0"/>
    <w:pPr>
      <w:spacing w:line="520" w:lineRule="exact"/>
      <w:ind w:firstLine="640"/>
    </w:pPr>
    <w:rPr>
      <w:sz w:val="28"/>
      <w:szCs w:val="24"/>
    </w:rPr>
  </w:style>
  <w:style w:type="paragraph" w:customStyle="1" w:styleId="118">
    <w:name w:val="正文样式"/>
    <w:basedOn w:val="1"/>
    <w:qFormat/>
    <w:uiPriority w:val="0"/>
    <w:pPr>
      <w:widowControl/>
      <w:spacing w:line="360" w:lineRule="auto"/>
      <w:ind w:firstLine="480" w:firstLineChars="200"/>
      <w:jc w:val="left"/>
    </w:pPr>
    <w:rPr>
      <w:rFonts w:ascii="Times New Roman" w:hAnsi="Times New Roman" w:cs="Times New Roman"/>
      <w:sz w:val="24"/>
      <w:szCs w:val="28"/>
    </w:rPr>
  </w:style>
  <w:style w:type="character" w:customStyle="1" w:styleId="119">
    <w:name w:val="正文XA 字符"/>
    <w:link w:val="114"/>
    <w:qFormat/>
    <w:uiPriority w:val="0"/>
    <w:rPr>
      <w:rFonts w:ascii="Times New Roman" w:hAnsi="Times New Roman"/>
      <w:sz w:val="24"/>
      <w:szCs w:val="24"/>
    </w:rPr>
  </w:style>
  <w:style w:type="paragraph" w:customStyle="1" w:styleId="120">
    <w:name w:val="!正文"/>
    <w:basedOn w:val="1"/>
    <w:qFormat/>
    <w:uiPriority w:val="0"/>
    <w:pPr>
      <w:widowControl/>
      <w:spacing w:line="360" w:lineRule="auto"/>
      <w:ind w:firstLine="200" w:firstLineChars="200"/>
    </w:pPr>
    <w:rPr>
      <w:rFonts w:ascii="Times New Roman" w:hAnsi="Times New Roman"/>
      <w:sz w:val="28"/>
      <w:szCs w:val="24"/>
    </w:rPr>
  </w:style>
  <w:style w:type="paragraph" w:customStyle="1" w:styleId="121">
    <w:name w:val="修订1"/>
    <w:hidden/>
    <w:unhideWhenUsed/>
    <w:qFormat/>
    <w:uiPriority w:val="99"/>
    <w:rPr>
      <w:rFonts w:asciiTheme="minorHAnsi" w:hAnsiTheme="minorHAnsi" w:eastAsiaTheme="minorEastAsia" w:cstheme="minorBidi"/>
      <w:kern w:val="2"/>
      <w:sz w:val="21"/>
      <w:szCs w:val="22"/>
      <w:lang w:val="en-US" w:eastAsia="zh-CN" w:bidi="ar-SA"/>
    </w:rPr>
  </w:style>
  <w:style w:type="paragraph" w:customStyle="1" w:styleId="122">
    <w:name w:val="修订2"/>
    <w:hidden/>
    <w:unhideWhenUsed/>
    <w:qFormat/>
    <w:uiPriority w:val="99"/>
    <w:rPr>
      <w:rFonts w:asciiTheme="minorHAnsi" w:hAnsiTheme="minorHAnsi" w:eastAsiaTheme="minorEastAsia" w:cstheme="minorBidi"/>
      <w:kern w:val="2"/>
      <w:sz w:val="21"/>
      <w:szCs w:val="22"/>
      <w:lang w:val="en-US" w:eastAsia="zh-CN" w:bidi="ar-SA"/>
    </w:rPr>
  </w:style>
  <w:style w:type="character" w:customStyle="1" w:styleId="123">
    <w:name w:val="font61"/>
    <w:basedOn w:val="34"/>
    <w:autoRedefine/>
    <w:qFormat/>
    <w:uiPriority w:val="0"/>
    <w:rPr>
      <w:rFonts w:hint="default" w:ascii="仿宋_GB2312" w:eastAsia="仿宋_GB2312" w:cs="仿宋_GB2312"/>
      <w:color w:val="000000"/>
      <w:sz w:val="26"/>
      <w:szCs w:val="26"/>
      <w:u w:val="none"/>
    </w:rPr>
  </w:style>
  <w:style w:type="character" w:customStyle="1" w:styleId="124">
    <w:name w:val="font71"/>
    <w:basedOn w:val="34"/>
    <w:autoRedefine/>
    <w:qFormat/>
    <w:uiPriority w:val="0"/>
    <w:rPr>
      <w:rFonts w:hint="eastAsia" w:ascii="宋体" w:hAnsi="宋体" w:eastAsia="宋体" w:cs="宋体"/>
      <w:color w:val="000000"/>
      <w:sz w:val="26"/>
      <w:szCs w:val="26"/>
      <w:u w:val="none"/>
    </w:rPr>
  </w:style>
  <w:style w:type="character" w:customStyle="1" w:styleId="125">
    <w:name w:val="font81"/>
    <w:basedOn w:val="34"/>
    <w:autoRedefine/>
    <w:qFormat/>
    <w:uiPriority w:val="0"/>
    <w:rPr>
      <w:rFonts w:hint="default" w:ascii="仿宋_GB2312" w:eastAsia="仿宋_GB2312" w:cs="仿宋_GB2312"/>
      <w:color w:val="000000"/>
      <w:sz w:val="22"/>
      <w:szCs w:val="22"/>
      <w:u w:val="none"/>
    </w:rPr>
  </w:style>
  <w:style w:type="character" w:customStyle="1" w:styleId="126">
    <w:name w:val="font91"/>
    <w:basedOn w:val="34"/>
    <w:autoRedefine/>
    <w:qFormat/>
    <w:uiPriority w:val="0"/>
    <w:rPr>
      <w:rFonts w:hint="default" w:ascii="仿宋_GB2312" w:eastAsia="仿宋_GB2312" w:cs="仿宋_GB2312"/>
      <w:color w:val="000000"/>
      <w:sz w:val="22"/>
      <w:szCs w:val="22"/>
      <w:u w:val="none"/>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1" Type="http://schemas.openxmlformats.org/officeDocument/2006/relationships/fontTable" Target="fontTable.xml"/><Relationship Id="rId20" Type="http://schemas.openxmlformats.org/officeDocument/2006/relationships/numbering" Target="numbering.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theme" Target="theme/theme1.xml"/><Relationship Id="rId17" Type="http://schemas.openxmlformats.org/officeDocument/2006/relationships/footer" Target="footer9.xml"/><Relationship Id="rId16" Type="http://schemas.openxmlformats.org/officeDocument/2006/relationships/footer" Target="footer8.xml"/><Relationship Id="rId15" Type="http://schemas.openxmlformats.org/officeDocument/2006/relationships/footer" Target="footer7.xml"/><Relationship Id="rId14" Type="http://schemas.openxmlformats.org/officeDocument/2006/relationships/header" Target="header6.xml"/><Relationship Id="rId13" Type="http://schemas.openxmlformats.org/officeDocument/2006/relationships/footer" Target="footer6.xml"/><Relationship Id="rId12" Type="http://schemas.openxmlformats.org/officeDocument/2006/relationships/footer" Target="footer5.xml"/><Relationship Id="rId11" Type="http://schemas.openxmlformats.org/officeDocument/2006/relationships/header" Target="header5.xml"/><Relationship Id="rId10" Type="http://schemas.openxmlformats.org/officeDocument/2006/relationships/footer" Target="footer4.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Lenovo</Company>
  <Pages>85</Pages>
  <Words>1465</Words>
  <Characters>1837</Characters>
  <Lines>679</Lines>
  <Paragraphs>191</Paragraphs>
  <TotalTime>0</TotalTime>
  <ScaleCrop>false</ScaleCrop>
  <LinksUpToDate>false</LinksUpToDate>
  <CharactersWithSpaces>1869</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2025-10-15T08:49:00Z</dcterms:created>
  <dc:creator>lenovo</dc:creator>
  <cp:lastModifiedBy>豆 豆</cp:lastModifiedBy>
  <cp:lastPrinted>2025-10-27T07:21:00Z</cp:lastPrinted>
  <dcterms:modified xsi:type="dcterms:W3CDTF">2026-06-29T01:16:19Z</dcterms:modified>
  <cp:revision>73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E8D17EDC790E4E0197AA7CCAA4817FD3_13</vt:lpwstr>
  </property>
  <property fmtid="{D5CDD505-2E9C-101B-9397-08002B2CF9AE}" pid="4" name="KSOTemplateDocerSaveRecord">
    <vt:lpwstr>eyJoZGlkIjoiNTdkZGMwOGQ2MWMyOTQyYjJmZDMzOWRhZGFiZTY0NTUiLCJ1c2VySWQiOiIzNzE1NTA3MTMifQ==</vt:lpwstr>
  </property>
</Properties>
</file>