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版本号：SZT2026-SN-SC-ZC-HW-0629.20260626001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全尺寸破岩模拟及可钻性分析系统采购项目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SZT2026-SN-SC-ZC-HW-0629.</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全尺寸破岩模拟及可钻性分析系统采购项目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SZT2026-SN-SC-ZC-HW-0629.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全尺寸破岩模拟及可钻性分析系统采购项目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全尺寸破岩模拟及可钻性分析系统采购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王馨、毛冠奇、肖娇娇、李文俊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029-87304306-807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说明：1.合同签订前，成交人须向采购人提交合同总价的5%作为履约保证金；2.产品交付并由采购人验收合格后，成交人申请，采购人将履约保证金（无息）退还成交人。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同意代理机构的招标代理服务费参见国家计委颁布的《招标代理服务收费管理暂行办法》（计价格〔2002〕1980号）和（发改办价格〔2011〕534号）货物类收费标准，按照成交金额差额定率累进法下浮10%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全尺寸破岩模拟及可钻性分析系统是一套使用微钻头对地层岩样进行钻进的测试系统。在钻井工程中用于钻头选型、制定生产定额、分析钻井基本数据等。</w:t>
      </w:r>
    </w:p>
    <w:p>
      <w:pPr>
        <w:pStyle w:val="null3"/>
        <w:ind w:firstLine="480"/>
      </w:pPr>
      <w:r>
        <w:rPr>
          <w:rFonts w:ascii="仿宋_GB2312" w:hAnsi="仿宋_GB2312" w:cs="仿宋_GB2312" w:eastAsia="仿宋_GB2312"/>
        </w:rPr>
        <w:t>全尺寸破岩模拟及可钻性分析系统能够模拟不同钻压、钻速下的全尺寸钻头（牙轮钻头、</w:t>
      </w:r>
      <w:r>
        <w:rPr>
          <w:rFonts w:ascii="仿宋_GB2312" w:hAnsi="仿宋_GB2312" w:cs="仿宋_GB2312" w:eastAsia="仿宋_GB2312"/>
        </w:rPr>
        <w:t>PDC钻头）破岩过程中的各项参数，用于分析各种钻头的破岩机理。它还能够测试不同钻压下，不同形状硬质合金齿、PDC切削齿侵入岩石过程中的各项参数，为分析岩石侵入破碎机理提供数据基础。同时，系统也适用于测试不同钻压、转速下，不同形状硬质合金齿PDC齿切削岩石过程中的各项参数，为研究岩石的切削机理提供数据条件。</w:t>
      </w:r>
    </w:p>
    <w:p>
      <w:pPr>
        <w:pStyle w:val="null3"/>
      </w:pPr>
      <w:r>
        <w:rPr>
          <w:rFonts w:ascii="仿宋_GB2312" w:hAnsi="仿宋_GB2312" w:cs="仿宋_GB2312" w:eastAsia="仿宋_GB2312"/>
          <w:sz w:val="21"/>
        </w:rPr>
        <w:t>西安石油大学现有破岩模拟及可钻性分析系统钻头尺寸较小，无三轴应力加载系统，不能真实模拟钻井工况，且自动化程度偏低，配套设备不完善，对目前科研工作支撑作用受限，需要对现有老化设备进行更新换代以满足我校相关科研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全尺寸破岩模拟及可钻性分析系统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标的名称：全尺寸破岩模拟及可钻性分析系统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w:t>
            </w:r>
            <w:r>
              <w:rPr>
                <w:rFonts w:ascii="仿宋_GB2312" w:hAnsi="仿宋_GB2312" w:cs="仿宋_GB2312" w:eastAsia="仿宋_GB2312"/>
                <w:b/>
              </w:rPr>
              <w:t>采购目的</w:t>
            </w:r>
          </w:p>
          <w:p>
            <w:pPr>
              <w:pStyle w:val="null3"/>
              <w:ind w:firstLine="400"/>
            </w:pPr>
            <w:r>
              <w:rPr>
                <w:rFonts w:ascii="仿宋_GB2312" w:hAnsi="仿宋_GB2312" w:cs="仿宋_GB2312" w:eastAsia="仿宋_GB2312"/>
              </w:rPr>
              <w:t>全尺寸破岩模拟及可钻性分析系统</w:t>
            </w:r>
            <w:r>
              <w:rPr>
                <w:rFonts w:ascii="仿宋_GB2312" w:hAnsi="仿宋_GB2312" w:cs="仿宋_GB2312" w:eastAsia="仿宋_GB2312"/>
              </w:rPr>
              <w:t>的采购旨在解决深层油气藏开发中的关键科学问题和技术瓶颈。该设备通过模拟</w:t>
            </w:r>
            <w:r>
              <w:rPr>
                <w:rFonts w:ascii="仿宋_GB2312" w:hAnsi="仿宋_GB2312" w:cs="仿宋_GB2312" w:eastAsia="仿宋_GB2312"/>
              </w:rPr>
              <w:t>地层</w:t>
            </w:r>
            <w:r>
              <w:rPr>
                <w:rFonts w:ascii="仿宋_GB2312" w:hAnsi="仿宋_GB2312" w:cs="仿宋_GB2312" w:eastAsia="仿宋_GB2312"/>
              </w:rPr>
              <w:t>极端环境（</w:t>
            </w:r>
            <w:r>
              <w:rPr>
                <w:rFonts w:ascii="仿宋_GB2312" w:hAnsi="仿宋_GB2312" w:cs="仿宋_GB2312" w:eastAsia="仿宋_GB2312"/>
              </w:rPr>
              <w:t>三轴应力可至</w:t>
            </w:r>
            <w:r>
              <w:rPr>
                <w:rFonts w:ascii="仿宋_GB2312" w:hAnsi="仿宋_GB2312" w:cs="仿宋_GB2312" w:eastAsia="仿宋_GB2312"/>
              </w:rPr>
              <w:t>10</w:t>
            </w:r>
            <w:r>
              <w:rPr>
                <w:rFonts w:ascii="仿宋_GB2312" w:hAnsi="仿宋_GB2312" w:cs="仿宋_GB2312" w:eastAsia="仿宋_GB2312"/>
              </w:rPr>
              <w:t>0MPa），精确测定</w:t>
            </w:r>
            <w:r>
              <w:rPr>
                <w:rFonts w:ascii="仿宋_GB2312" w:hAnsi="仿宋_GB2312" w:cs="仿宋_GB2312" w:eastAsia="仿宋_GB2312"/>
              </w:rPr>
              <w:t>破岩钻进过程中的</w:t>
            </w:r>
            <w:r>
              <w:rPr>
                <w:rFonts w:ascii="仿宋_GB2312" w:hAnsi="仿宋_GB2312" w:cs="仿宋_GB2312" w:eastAsia="仿宋_GB2312"/>
              </w:rPr>
              <w:t>特征，为</w:t>
            </w:r>
            <w:r>
              <w:rPr>
                <w:rFonts w:ascii="仿宋_GB2312" w:hAnsi="仿宋_GB2312" w:cs="仿宋_GB2312" w:eastAsia="仿宋_GB2312"/>
              </w:rPr>
              <w:t>钻头选型、制定生产定额、分析钻井基本数据</w:t>
            </w:r>
            <w:r>
              <w:rPr>
                <w:rFonts w:ascii="仿宋_GB2312" w:hAnsi="仿宋_GB2312" w:cs="仿宋_GB2312" w:eastAsia="仿宋_GB2312"/>
              </w:rPr>
              <w:t>提供核心数据支撑。</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技术要求</w:t>
            </w:r>
          </w:p>
          <w:tbl>
            <w:tblPr>
              <w:tblBorders>
                <w:top w:val="none" w:color="000000" w:sz="4"/>
                <w:left w:val="none" w:color="000000" w:sz="4"/>
                <w:bottom w:val="none" w:color="000000" w:sz="4"/>
                <w:right w:val="none" w:color="000000" w:sz="4"/>
                <w:insideH w:val="none"/>
                <w:insideV w:val="none"/>
              </w:tblBorders>
            </w:tblPr>
            <w:tblGrid>
              <w:gridCol w:w="314"/>
              <w:gridCol w:w="259"/>
              <w:gridCol w:w="1980"/>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参数性质</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技术参数与性能指标</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系统总体能力</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能够实现不同钻头破岩模拟，并</w:t>
                  </w:r>
                  <w:r>
                    <w:rPr>
                      <w:rFonts w:ascii="仿宋_GB2312" w:hAnsi="仿宋_GB2312" w:cs="仿宋_GB2312" w:eastAsia="仿宋_GB2312"/>
                      <w:sz w:val="19"/>
                    </w:rPr>
                    <w:t>采集钻压、扭矩、转速、位移等参数，指导钻头选型、分析钻井基本数据</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提供整体系统设计方案</w:t>
                  </w:r>
                  <w:r>
                    <w:rPr>
                      <w:rFonts w:ascii="仿宋_GB2312" w:hAnsi="仿宋_GB2312" w:cs="仿宋_GB2312" w:eastAsia="仿宋_GB2312"/>
                      <w:sz w:val="20"/>
                      <w:b/>
                    </w:rPr>
                    <w:t>）</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三轴应力：不小于</w:t>
                  </w:r>
                  <w:r>
                    <w:rPr>
                      <w:rFonts w:ascii="仿宋_GB2312" w:hAnsi="仿宋_GB2312" w:cs="仿宋_GB2312" w:eastAsia="仿宋_GB2312"/>
                      <w:sz w:val="20"/>
                    </w:rPr>
                    <w:t>10</w:t>
                  </w:r>
                  <w:r>
                    <w:rPr>
                      <w:rFonts w:ascii="仿宋_GB2312" w:hAnsi="仿宋_GB2312" w:cs="仿宋_GB2312" w:eastAsia="仿宋_GB2312"/>
                      <w:sz w:val="20"/>
                    </w:rPr>
                    <w:t>0MPa</w:t>
                  </w:r>
                </w:p>
                <w:p>
                  <w:pPr>
                    <w:pStyle w:val="null3"/>
                    <w:jc w:val="both"/>
                  </w:pPr>
                  <w:r>
                    <w:rPr>
                      <w:rFonts w:ascii="仿宋_GB2312" w:hAnsi="仿宋_GB2312" w:cs="仿宋_GB2312" w:eastAsia="仿宋_GB2312"/>
                      <w:sz w:val="20"/>
                      <w:color w:val="000000"/>
                    </w:rPr>
                    <w:t>扭矩：</w:t>
                  </w:r>
                  <w:r>
                    <w:rPr>
                      <w:rFonts w:ascii="仿宋_GB2312" w:hAnsi="仿宋_GB2312" w:cs="仿宋_GB2312" w:eastAsia="仿宋_GB2312"/>
                      <w:sz w:val="20"/>
                      <w:color w:val="000000"/>
                    </w:rPr>
                    <w:t>0～</w:t>
                  </w:r>
                  <w:r>
                    <w:rPr>
                      <w:rFonts w:ascii="仿宋_GB2312" w:hAnsi="仿宋_GB2312" w:cs="仿宋_GB2312" w:eastAsia="仿宋_GB2312"/>
                      <w:sz w:val="20"/>
                      <w:color w:val="000000"/>
                    </w:rPr>
                    <w:t>1800N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夹持器</w:t>
                  </w:r>
                  <w:r>
                    <w:rPr>
                      <w:rFonts w:ascii="仿宋_GB2312" w:hAnsi="仿宋_GB2312" w:cs="仿宋_GB2312" w:eastAsia="仿宋_GB2312"/>
                      <w:sz w:val="20"/>
                      <w:b/>
                    </w:rPr>
                    <w:t>（</w:t>
                  </w:r>
                  <w:r>
                    <w:rPr>
                      <w:rFonts w:ascii="仿宋_GB2312" w:hAnsi="仿宋_GB2312" w:cs="仿宋_GB2312" w:eastAsia="仿宋_GB2312"/>
                      <w:sz w:val="20"/>
                      <w:b/>
                    </w:rPr>
                    <w:t>圆形、方形各</w:t>
                  </w:r>
                  <w:r>
                    <w:rPr>
                      <w:rFonts w:ascii="仿宋_GB2312" w:hAnsi="仿宋_GB2312" w:cs="仿宋_GB2312" w:eastAsia="仿宋_GB2312"/>
                      <w:sz w:val="20"/>
                      <w:b/>
                    </w:rPr>
                    <w:t>1套</w:t>
                  </w:r>
                  <w:r>
                    <w:rPr>
                      <w:rFonts w:ascii="仿宋_GB2312" w:hAnsi="仿宋_GB2312" w:cs="仿宋_GB2312" w:eastAsia="仿宋_GB2312"/>
                      <w:sz w:val="20"/>
                      <w:b/>
                    </w:rPr>
                    <w:t>）</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夹持尺寸：规则岩样圆柱形：</w:t>
                  </w:r>
                  <w:r>
                    <w:rPr>
                      <w:rFonts w:ascii="仿宋_GB2312" w:hAnsi="仿宋_GB2312" w:cs="仿宋_GB2312" w:eastAsia="仿宋_GB2312"/>
                      <w:sz w:val="20"/>
                    </w:rPr>
                    <w:t>直径</w:t>
                  </w: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300mm×</w:t>
                  </w:r>
                  <w:r>
                    <w:rPr>
                      <w:rFonts w:ascii="仿宋_GB2312" w:hAnsi="仿宋_GB2312" w:cs="仿宋_GB2312" w:eastAsia="仿宋_GB2312"/>
                      <w:sz w:val="20"/>
                    </w:rPr>
                    <w:t>高</w:t>
                  </w: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400mm；方形：</w:t>
                  </w: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300(长)mm×</w:t>
                  </w: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300(宽)mm×</w:t>
                  </w:r>
                  <w:r>
                    <w:rPr>
                      <w:rFonts w:ascii="仿宋_GB2312" w:hAnsi="仿宋_GB2312" w:cs="仿宋_GB2312" w:eastAsia="仿宋_GB2312"/>
                      <w:sz w:val="20"/>
                    </w:rPr>
                    <w:t>25</w:t>
                  </w:r>
                  <w:r>
                    <w:rPr>
                      <w:rFonts w:ascii="仿宋_GB2312" w:hAnsi="仿宋_GB2312" w:cs="仿宋_GB2312" w:eastAsia="仿宋_GB2312"/>
                      <w:sz w:val="20"/>
                    </w:rPr>
                    <w:t>～</w:t>
                  </w:r>
                  <w:r>
                    <w:rPr>
                      <w:rFonts w:ascii="仿宋_GB2312" w:hAnsi="仿宋_GB2312" w:cs="仿宋_GB2312" w:eastAsia="仿宋_GB2312"/>
                      <w:sz w:val="20"/>
                    </w:rPr>
                    <w:t>400(高)mm；不规则岩样，最大</w:t>
                  </w:r>
                  <w:r>
                    <w:rPr>
                      <w:rFonts w:ascii="仿宋_GB2312" w:hAnsi="仿宋_GB2312" w:cs="仿宋_GB2312" w:eastAsia="仿宋_GB2312"/>
                      <w:sz w:val="20"/>
                    </w:rPr>
                    <w:t>外径</w:t>
                  </w:r>
                  <w:r>
                    <w:rPr>
                      <w:rFonts w:ascii="仿宋_GB2312" w:hAnsi="仿宋_GB2312" w:cs="仿宋_GB2312" w:eastAsia="仿宋_GB2312"/>
                      <w:sz w:val="20"/>
                    </w:rPr>
                    <w:t>25</w:t>
                  </w:r>
                  <w:r>
                    <w:rPr>
                      <w:rFonts w:ascii="仿宋_GB2312" w:hAnsi="仿宋_GB2312" w:cs="仿宋_GB2312" w:eastAsia="仿宋_GB2312"/>
                      <w:sz w:val="20"/>
                    </w:rPr>
                    <w:t>mm～400mm；</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主体框架</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三轴框架采用高强度钢</w:t>
                  </w:r>
                  <w:r>
                    <w:rPr>
                      <w:rFonts w:ascii="仿宋_GB2312" w:hAnsi="仿宋_GB2312" w:cs="仿宋_GB2312" w:eastAsia="仿宋_GB2312"/>
                      <w:sz w:val="20"/>
                    </w:rPr>
                    <w:t>（</w:t>
                  </w:r>
                  <w:r>
                    <w:rPr>
                      <w:rFonts w:ascii="仿宋_GB2312" w:hAnsi="仿宋_GB2312" w:cs="仿宋_GB2312" w:eastAsia="仿宋_GB2312"/>
                      <w:sz w:val="20"/>
                    </w:rPr>
                    <w:t>刚度</w:t>
                  </w:r>
                  <w:r>
                    <w:rPr>
                      <w:rFonts w:ascii="仿宋_GB2312" w:hAnsi="仿宋_GB2312" w:cs="仿宋_GB2312" w:eastAsia="仿宋_GB2312"/>
                      <w:sz w:val="20"/>
                    </w:rPr>
                    <w:t>≥10GN/m，承载能力≥35T</w:t>
                  </w:r>
                  <w:r>
                    <w:rPr>
                      <w:rFonts w:ascii="仿宋_GB2312" w:hAnsi="仿宋_GB2312" w:cs="仿宋_GB2312" w:eastAsia="仿宋_GB2312"/>
                      <w:sz w:val="20"/>
                    </w:rPr>
                    <w:t>）</w:t>
                  </w:r>
                  <w:r>
                    <w:rPr>
                      <w:rFonts w:ascii="仿宋_GB2312" w:hAnsi="仿宋_GB2312" w:cs="仿宋_GB2312" w:eastAsia="仿宋_GB2312"/>
                      <w:sz w:val="20"/>
                    </w:rPr>
                    <w:t>，内部空间可安装夹持器；</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钻进系统</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钻杆旋转系统：</w:t>
                  </w:r>
                  <w:r>
                    <w:rPr>
                      <w:rFonts w:ascii="仿宋_GB2312" w:hAnsi="仿宋_GB2312" w:cs="仿宋_GB2312" w:eastAsia="仿宋_GB2312"/>
                      <w:sz w:val="20"/>
                    </w:rPr>
                    <w:t>0r/min～500r/min，精度为≤±5r/min；钻孔深度：0mm～400mm；</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钻压系统：恒压加载，钻压范围</w:t>
                  </w:r>
                  <w:r>
                    <w:rPr>
                      <w:rFonts w:ascii="仿宋_GB2312" w:hAnsi="仿宋_GB2312" w:cs="仿宋_GB2312" w:eastAsia="仿宋_GB2312"/>
                      <w:sz w:val="20"/>
                    </w:rPr>
                    <w:t>0～30kN，精度为静载≤±60N，动载≤±90N；</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.3</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牙轮</w:t>
                  </w:r>
                  <w:r>
                    <w:rPr>
                      <w:rFonts w:ascii="仿宋_GB2312" w:hAnsi="仿宋_GB2312" w:cs="仿宋_GB2312" w:eastAsia="仿宋_GB2312"/>
                      <w:sz w:val="20"/>
                    </w:rPr>
                    <w:t>钻头：钻头尺寸五寸半</w:t>
                  </w:r>
                  <w:r>
                    <w:rPr>
                      <w:rFonts w:ascii="仿宋_GB2312" w:hAnsi="仿宋_GB2312" w:cs="仿宋_GB2312" w:eastAsia="仿宋_GB2312"/>
                      <w:sz w:val="20"/>
                    </w:rPr>
                    <w:t>、</w:t>
                  </w:r>
                  <w:r>
                    <w:rPr>
                      <w:rFonts w:ascii="仿宋_GB2312" w:hAnsi="仿宋_GB2312" w:cs="仿宋_GB2312" w:eastAsia="仿宋_GB2312"/>
                      <w:sz w:val="20"/>
                    </w:rPr>
                    <w:t>两寸半</w:t>
                  </w:r>
                  <w:r>
                    <w:rPr>
                      <w:rFonts w:ascii="仿宋_GB2312" w:hAnsi="仿宋_GB2312" w:cs="仿宋_GB2312" w:eastAsia="仿宋_GB2312"/>
                      <w:sz w:val="20"/>
                    </w:rPr>
                    <w:t>，</w:t>
                  </w:r>
                  <w:r>
                    <w:rPr>
                      <w:rFonts w:ascii="仿宋_GB2312" w:hAnsi="仿宋_GB2312" w:cs="仿宋_GB2312" w:eastAsia="仿宋_GB2312"/>
                      <w:sz w:val="20"/>
                    </w:rPr>
                    <w:t>各</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PDC</w:t>
                  </w:r>
                  <w:r>
                    <w:rPr>
                      <w:rFonts w:ascii="仿宋_GB2312" w:hAnsi="仿宋_GB2312" w:cs="仿宋_GB2312" w:eastAsia="仿宋_GB2312"/>
                      <w:sz w:val="20"/>
                    </w:rPr>
                    <w:t>钻头：钻头尺寸五寸半</w:t>
                  </w:r>
                  <w:r>
                    <w:rPr>
                      <w:rFonts w:ascii="仿宋_GB2312" w:hAnsi="仿宋_GB2312" w:cs="仿宋_GB2312" w:eastAsia="仿宋_GB2312"/>
                      <w:sz w:val="20"/>
                    </w:rPr>
                    <w:t>、</w:t>
                  </w:r>
                  <w:r>
                    <w:rPr>
                      <w:rFonts w:ascii="仿宋_GB2312" w:hAnsi="仿宋_GB2312" w:cs="仿宋_GB2312" w:eastAsia="仿宋_GB2312"/>
                      <w:sz w:val="20"/>
                    </w:rPr>
                    <w:t>两寸半</w:t>
                  </w:r>
                  <w:r>
                    <w:rPr>
                      <w:rFonts w:ascii="仿宋_GB2312" w:hAnsi="仿宋_GB2312" w:cs="仿宋_GB2312" w:eastAsia="仿宋_GB2312"/>
                      <w:sz w:val="20"/>
                    </w:rPr>
                    <w:t>，</w:t>
                  </w:r>
                  <w:r>
                    <w:rPr>
                      <w:rFonts w:ascii="仿宋_GB2312" w:hAnsi="仿宋_GB2312" w:cs="仿宋_GB2312" w:eastAsia="仿宋_GB2312"/>
                      <w:sz w:val="20"/>
                    </w:rPr>
                    <w:t>各</w:t>
                  </w:r>
                  <w:r>
                    <w:rPr>
                      <w:rFonts w:ascii="仿宋_GB2312" w:hAnsi="仿宋_GB2312" w:cs="仿宋_GB2312" w:eastAsia="仿宋_GB2312"/>
                      <w:sz w:val="20"/>
                    </w:rPr>
                    <w:t>5</w:t>
                  </w:r>
                  <w:r>
                    <w:rPr>
                      <w:rFonts w:ascii="仿宋_GB2312" w:hAnsi="仿宋_GB2312" w:cs="仿宋_GB2312" w:eastAsia="仿宋_GB2312"/>
                      <w:sz w:val="20"/>
                    </w:rPr>
                    <w:t>个。</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测量系统</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载荷传感器：量程：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5T，精度：±0.1%；</w:t>
                  </w:r>
                </w:p>
                <w:p>
                  <w:pPr>
                    <w:pStyle w:val="null3"/>
                    <w:jc w:val="both"/>
                  </w:pPr>
                  <w:r>
                    <w:rPr>
                      <w:rFonts w:ascii="仿宋_GB2312" w:hAnsi="仿宋_GB2312" w:cs="仿宋_GB2312" w:eastAsia="仿宋_GB2312"/>
                      <w:sz w:val="20"/>
                    </w:rPr>
                    <w:t>位移传感器量程：</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500mm，精度：±0.05%；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转速传感器量程：</w:t>
                  </w:r>
                  <w:r>
                    <w:rPr>
                      <w:rFonts w:ascii="仿宋_GB2312" w:hAnsi="仿宋_GB2312" w:cs="仿宋_GB2312" w:eastAsia="仿宋_GB2312"/>
                      <w:sz w:val="20"/>
                    </w:rPr>
                    <w:t>0～1000r/min，精度：±0.1%；</w:t>
                  </w:r>
                </w:p>
                <w:p>
                  <w:pPr>
                    <w:pStyle w:val="null3"/>
                    <w:jc w:val="both"/>
                  </w:pPr>
                  <w:r>
                    <w:rPr>
                      <w:rFonts w:ascii="仿宋_GB2312" w:hAnsi="仿宋_GB2312" w:cs="仿宋_GB2312" w:eastAsia="仿宋_GB2312"/>
                      <w:sz w:val="20"/>
                    </w:rPr>
                    <w:t>扭矩传感器量程：</w:t>
                  </w:r>
                  <w:r>
                    <w:rPr>
                      <w:rFonts w:ascii="仿宋_GB2312" w:hAnsi="仿宋_GB2312" w:cs="仿宋_GB2312" w:eastAsia="仿宋_GB2312"/>
                      <w:sz w:val="20"/>
                    </w:rPr>
                    <w:t>0～2000N·m，精度：±0.2%；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6</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数据处理</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计算机自动采集、记录与计算，自动绘制相关曲线，数据自动存储，并可导出到</w:t>
                  </w:r>
                  <w:r>
                    <w:rPr>
                      <w:rFonts w:ascii="仿宋_GB2312" w:hAnsi="仿宋_GB2312" w:cs="仿宋_GB2312" w:eastAsia="仿宋_GB2312"/>
                      <w:sz w:val="20"/>
                    </w:rPr>
                    <w:t>excel表格以便后期处理；</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用于分析、可视化测试数据的软件系统</w:t>
                  </w:r>
                  <w:r>
                    <w:rPr>
                      <w:rFonts w:ascii="仿宋_GB2312" w:hAnsi="仿宋_GB2312" w:cs="仿宋_GB2312" w:eastAsia="仿宋_GB2312"/>
                      <w:sz w:val="20"/>
                    </w:rPr>
                    <w:t>1套</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可移动数据处理系统：</w:t>
                  </w:r>
                  <w:r>
                    <w:rPr>
                      <w:rFonts w:ascii="仿宋_GB2312" w:hAnsi="仿宋_GB2312" w:cs="仿宋_GB2312" w:eastAsia="仿宋_GB2312"/>
                      <w:sz w:val="20"/>
                    </w:rPr>
                    <w:t>RTX 5070显卡、32G内存、1T硬盘</w:t>
                  </w:r>
                </w:p>
                <w:p>
                  <w:pPr>
                    <w:pStyle w:val="null3"/>
                    <w:jc w:val="both"/>
                  </w:pPr>
                  <w:r>
                    <w:rPr>
                      <w:rFonts w:ascii="仿宋_GB2312" w:hAnsi="仿宋_GB2312" w:cs="仿宋_GB2312" w:eastAsia="仿宋_GB2312"/>
                      <w:sz w:val="20"/>
                    </w:rPr>
                    <w:t>台式数据处理系统：</w:t>
                  </w:r>
                  <w:r>
                    <w:rPr>
                      <w:rFonts w:ascii="仿宋_GB2312" w:hAnsi="仿宋_GB2312" w:cs="仿宋_GB2312" w:eastAsia="仿宋_GB2312"/>
                      <w:sz w:val="20"/>
                    </w:rPr>
                    <w:t>RTX 5080显卡、16G内存、1T硬盘</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三轴加载系统</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高精度恒流恒压泵：压力</w:t>
                  </w:r>
                  <w:r>
                    <w:rPr>
                      <w:rFonts w:ascii="仿宋_GB2312" w:hAnsi="仿宋_GB2312" w:cs="仿宋_GB2312" w:eastAsia="仿宋_GB2312"/>
                      <w:sz w:val="20"/>
                    </w:rPr>
                    <w:t>1</w:t>
                  </w:r>
                  <w:r>
                    <w:rPr>
                      <w:rFonts w:ascii="仿宋_GB2312" w:hAnsi="仿宋_GB2312" w:cs="仿宋_GB2312" w:eastAsia="仿宋_GB2312"/>
                      <w:sz w:val="20"/>
                    </w:rPr>
                    <w:t>00MPa</w:t>
                  </w:r>
                  <w:r>
                    <w:rPr>
                      <w:rFonts w:ascii="仿宋_GB2312" w:hAnsi="仿宋_GB2312" w:cs="仿宋_GB2312" w:eastAsia="仿宋_GB2312"/>
                      <w:sz w:val="20"/>
                    </w:rPr>
                    <w:t>，流量</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0mL/min</w:t>
                  </w:r>
                  <w:r>
                    <w:rPr>
                      <w:rFonts w:ascii="仿宋_GB2312" w:hAnsi="仿宋_GB2312" w:cs="仿宋_GB2312" w:eastAsia="仿宋_GB2312"/>
                      <w:sz w:val="20"/>
                    </w:rPr>
                    <w:t>；</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.2</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高压气动阀：压力</w:t>
                  </w:r>
                  <w:r>
                    <w:rPr>
                      <w:rFonts w:ascii="仿宋_GB2312" w:hAnsi="仿宋_GB2312" w:cs="仿宋_GB2312" w:eastAsia="仿宋_GB2312"/>
                      <w:sz w:val="20"/>
                    </w:rPr>
                    <w:t>1</w:t>
                  </w:r>
                  <w:r>
                    <w:rPr>
                      <w:rFonts w:ascii="仿宋_GB2312" w:hAnsi="仿宋_GB2312" w:cs="仿宋_GB2312" w:eastAsia="仿宋_GB2312"/>
                      <w:sz w:val="20"/>
                    </w:rPr>
                    <w:t>00MPa</w:t>
                  </w:r>
                  <w:r>
                    <w:rPr>
                      <w:rFonts w:ascii="仿宋_GB2312" w:hAnsi="仿宋_GB2312" w:cs="仿宋_GB2312" w:eastAsia="仿宋_GB2312"/>
                      <w:sz w:val="20"/>
                    </w:rPr>
                    <w:t>；</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.3</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空气压缩机：压力</w:t>
                  </w:r>
                  <w:r>
                    <w:rPr>
                      <w:rFonts w:ascii="仿宋_GB2312" w:hAnsi="仿宋_GB2312" w:cs="仿宋_GB2312" w:eastAsia="仿宋_GB2312"/>
                      <w:sz w:val="20"/>
                    </w:rPr>
                    <w:t>0.8MPa</w:t>
                  </w:r>
                  <w:r>
                    <w:rPr>
                      <w:rFonts w:ascii="仿宋_GB2312" w:hAnsi="仿宋_GB2312" w:cs="仿宋_GB2312" w:eastAsia="仿宋_GB2312"/>
                      <w:sz w:val="20"/>
                    </w:rPr>
                    <w:t>；</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8</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控制机柜</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.1</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铝合金型材；</w:t>
                  </w:r>
                </w:p>
              </w:tc>
            </w:tr>
          </w:tbl>
          <w:p>
            <w:pPr>
              <w:pStyle w:val="null3"/>
              <w:ind w:firstLine="201"/>
            </w:pPr>
            <w:r>
              <w:rPr>
                <w:rFonts w:ascii="仿宋_GB2312" w:hAnsi="仿宋_GB2312" w:cs="仿宋_GB2312" w:eastAsia="仿宋_GB2312"/>
                <w:b/>
              </w:rPr>
              <w:t>装置功能</w:t>
            </w:r>
          </w:p>
          <w:p>
            <w:pPr>
              <w:pStyle w:val="null3"/>
              <w:ind w:firstLine="400"/>
            </w:pPr>
            <w:r>
              <w:rPr>
                <w:rFonts w:ascii="仿宋_GB2312" w:hAnsi="仿宋_GB2312" w:cs="仿宋_GB2312" w:eastAsia="仿宋_GB2312"/>
              </w:rPr>
              <w:t>全尺寸破岩模拟及可钻性分析系统</w:t>
            </w:r>
            <w:r>
              <w:rPr>
                <w:rFonts w:ascii="仿宋_GB2312" w:hAnsi="仿宋_GB2312" w:cs="仿宋_GB2312" w:eastAsia="仿宋_GB2312"/>
              </w:rPr>
              <w:t>主要用于</w:t>
            </w:r>
            <w:r>
              <w:rPr>
                <w:rFonts w:ascii="仿宋_GB2312" w:hAnsi="仿宋_GB2312" w:cs="仿宋_GB2312" w:eastAsia="仿宋_GB2312"/>
              </w:rPr>
              <w:t>在</w:t>
            </w:r>
            <w:r>
              <w:rPr>
                <w:rFonts w:ascii="仿宋_GB2312" w:hAnsi="仿宋_GB2312" w:cs="仿宋_GB2312" w:eastAsia="仿宋_GB2312"/>
              </w:rPr>
              <w:t>模拟地层条件</w:t>
            </w:r>
            <w:r>
              <w:rPr>
                <w:rFonts w:ascii="仿宋_GB2312" w:hAnsi="仿宋_GB2312" w:cs="仿宋_GB2312" w:eastAsia="仿宋_GB2312"/>
              </w:rPr>
              <w:t>下</w:t>
            </w:r>
            <w:r>
              <w:rPr>
                <w:rFonts w:ascii="仿宋_GB2312" w:hAnsi="仿宋_GB2312" w:cs="仿宋_GB2312" w:eastAsia="仿宋_GB2312"/>
              </w:rPr>
              <w:t>，</w:t>
            </w:r>
            <w:r>
              <w:rPr>
                <w:rFonts w:ascii="仿宋_GB2312" w:hAnsi="仿宋_GB2312" w:cs="仿宋_GB2312" w:eastAsia="仿宋_GB2312"/>
              </w:rPr>
              <w:t>使用不同直径、不同复合片的微钻头对地层岩样进行钻进，采集钻压、扭矩、转速、位移等参数，指导钻头选型、分析钻井基本数据</w:t>
            </w:r>
            <w:r>
              <w:rPr>
                <w:rFonts w:ascii="仿宋_GB2312" w:hAnsi="仿宋_GB2312" w:cs="仿宋_GB2312" w:eastAsia="仿宋_GB2312"/>
              </w:rPr>
              <w:t>，为非常规油气资源新型开发方法的研究与拓展提供理论基础</w:t>
            </w:r>
            <w:r>
              <w:rPr>
                <w:rFonts w:ascii="仿宋_GB2312" w:hAnsi="仿宋_GB2312" w:cs="仿宋_GB2312" w:eastAsia="仿宋_GB2312"/>
              </w:rPr>
              <w:t>及实际指导</w:t>
            </w:r>
            <w:r>
              <w:rPr>
                <w:rFonts w:ascii="仿宋_GB2312" w:hAnsi="仿宋_GB2312" w:cs="仿宋_GB2312" w:eastAsia="仿宋_GB2312"/>
              </w:rPr>
              <w:t>。</w:t>
            </w:r>
          </w:p>
          <w:p>
            <w:pPr>
              <w:pStyle w:val="null3"/>
              <w:ind w:firstLine="400"/>
            </w:pPr>
            <w:r>
              <w:rPr>
                <w:rFonts w:ascii="仿宋_GB2312" w:hAnsi="仿宋_GB2312" w:cs="仿宋_GB2312" w:eastAsia="仿宋_GB2312"/>
              </w:rPr>
              <w:t>全尺寸破岩模拟及可钻性分析系统能够模拟不同钻压、钻速下的全尺寸钻头（牙轮钻头、</w:t>
            </w:r>
            <w:r>
              <w:rPr>
                <w:rFonts w:ascii="仿宋_GB2312" w:hAnsi="仿宋_GB2312" w:cs="仿宋_GB2312" w:eastAsia="仿宋_GB2312"/>
              </w:rPr>
              <w:t>PDC钻头）破岩过程中的各项参数，用于分析各种钻头的破岩机理。它还能够测试不同钻压下，不同形状硬质合金齿、PDC切削齿侵入岩石过程中的各项参数，为分析岩石侵入破碎机理提供数据基础。同时，系统也适用于测试不同钻压、转速下，不同形状硬质合金齿PDC齿切削岩石过程中的各项参数，为研究岩石的切削机理提供数据条件。</w:t>
            </w:r>
          </w:p>
          <w:p>
            <w:pPr>
              <w:pStyle w:val="null3"/>
            </w:pPr>
            <w:r>
              <w:rPr>
                <w:rFonts w:ascii="仿宋_GB2312" w:hAnsi="仿宋_GB2312" w:cs="仿宋_GB2312" w:eastAsia="仿宋_GB2312"/>
                <w:b/>
              </w:rPr>
              <w:t>3、场地基础承载</w:t>
            </w:r>
          </w:p>
          <w:p>
            <w:pPr>
              <w:pStyle w:val="null3"/>
              <w:ind w:firstLine="400"/>
            </w:pPr>
            <w:r>
              <w:rPr>
                <w:rFonts w:ascii="仿宋_GB2312" w:hAnsi="仿宋_GB2312" w:cs="仿宋_GB2312" w:eastAsia="仿宋_GB2312"/>
              </w:rPr>
              <w:t>3.1.场地基础承载要求：若现场原有地面承载力不满足安装条件，须提供地面加固、承重基座制作全套施工方案并完成施工，所有施工材料、人工、检测费用全部包含在投标总价内。</w:t>
            </w:r>
          </w:p>
          <w:p>
            <w:pPr>
              <w:pStyle w:val="null3"/>
              <w:ind w:firstLine="400"/>
            </w:pPr>
            <w:r>
              <w:rPr>
                <w:rFonts w:ascii="仿宋_GB2312" w:hAnsi="仿宋_GB2312" w:cs="仿宋_GB2312" w:eastAsia="仿宋_GB2312"/>
              </w:rPr>
              <w:t>3.2.整机就位、调平与减震安装要求：设备进场就位后，须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w:t>
            </w:r>
          </w:p>
          <w:p>
            <w:pPr>
              <w:pStyle w:val="null3"/>
            </w:pPr>
            <w:r>
              <w:rPr>
                <w:rFonts w:ascii="仿宋_GB2312" w:hAnsi="仿宋_GB2312" w:cs="仿宋_GB2312" w:eastAsia="仿宋_GB2312"/>
                <w:sz w:val="21"/>
              </w:rPr>
              <w:t>3.3.提供免费搬迁和安装调试一次，本次搬迁和安装调试过程中所产生的一切费用由供货方承担；本次搬迁和安装调试过程中仪器出现的一切故障和损坏免费修复。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 180 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西安石油大学指定地点(西安石油大学鄠邑校区)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进度款，“一次性付清”为系统固定推述内容，具体付款方式以下列内容为准：合同签订后，供应商开具预付款等额银行保函，采购人收到银行保函正本后10个工作日内支付预付款，最多支付至140万元， 剩余款项待验收合格后，并出具增值税专用发票，达到付款条件后10个工作日内付清，达到付款条件起10个工作日内，支付合同总金额的100.0%，达到付款条件起10个工作日内，支付合同总金额的100.0%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质保期：自验收合格之日起1年。 售后服务效率要求：7*24 即时响应（包括电话响应）；电话响应无法解决时，24小时内到达现场。修复时间48小时内；如48小时内无法修复，应提供相应解决方案。 售后服务标准要求：1.卖方应在合同生效后的1个月内向用户提供详细的安装要求并提供技术咨询。 2. 仪器到达用户所在地，在接到用户通知后一周内进行安装调试，直至通过验收。3.技术培训：在用户所在地对用户进行为期1周的培训，培训费用由供货商承担。培训内容包括：仪器的技术原理、操作、数据处理、基本维护等。验收后半年内组织买方相关人员2人参加举办的相关应用培训班。4.保修期：卖方提供一年的免费保修,保修期自仪器验收签字之日起计算。保修期间维修及零件更换费用由厂家负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按照招标文件、中标人投标文件及合同文本执行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1.培训要求：在用户所在地对用户进行为期1周的培训，培训费用由供货商承担。培训内容包括：仪器的技术原理、操作、数据处理、基本维护等。验收后半年内组织买方相关人员2人参加举办的相关应用培训班。 2.报价要求：（1）供应商应当根据采购文件的要求和范围，以人民币为货币，以元为报价单位。 （2）报价：谈判报价是指到达使用地点、验收合格达到正常使用条件前的所有费用，包括但不限于以下费用：货物价值、安装调试费、国内运杂费（含保险）、仓储保管费、技术培训费、检测费、施工费、人工费等全部相关费用； 3.谈判保证金注意事项：（1）谈判保证金缴纳截止时间：同响应文件递交截止时间一致。（2）谈判保证金须从供应商户名支付，如从个人户名或非供应商户名支付，将被拒绝，视为自动放弃谈判权利（该个人是供应商的情形除外）；以保函形式交纳谈判保证金的，供应商应在谈判截止时间前将保函扫描成清晰的PDF文件，发送至邮箱wangxin@sxzjtc.com（邮件命名：项目编号）。保函必须由具有开具投标保函资格的单位开具；若供应商违约，开具保函单位承担连带责任；（3）供应商递交文件前，需在陕西省政府采购网电子化系统中完成保证金缴纳信息的填写及材料上传。 4.根据采购人档案管理要求，供应商需要在线提交所有通过电子化交易平台实施的政府采购项目的响应文件。同时，线下提交响应文件正本 壹 份、副本壹 份。若系统电子响应文件与纸质响应文件不一致的，以系统电子响应文件为准。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需在项目电子化交易系统中按要求填写《响应函》完成承诺并进行电子签章。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供应商提供2025年度经审计财务审计报告（成立时间至提交响应文件截止时间不足一年的可提供成立后任意时段的资产负债表），或其谈判前12个月内银行出具的资信证明，或财政部门认可的政府采购专业担保机构出具的投标担保函； 3、提供具有履行本合同所必需专业技术能力的说明及承诺； 4、税收缴纳证明：提供谈判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 180 天内到货并安装调试交付使用。</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自验收合格之日起1年。</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合同签订后，供应商开具预付款等额银行保函，采购人收到银行保函正本后10个工作日内支付预付款，最多支付至140万元， 剩余款项待验收合格后，并出具增值税专用发票，达到付款条件后10个工作日内付清，达到付款条件起10个工作日内，支付合同总金额的100.0%。</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3.3技术要求中“2、技术要求 技术参数与性能指标”</w:t>
            </w:r>
          </w:p>
        </w:tc>
        <w:tc>
          <w:tcPr>
            <w:tcW w:type="dxa" w:w="3322"/>
          </w:tcPr>
          <w:p>
            <w:pPr>
              <w:pStyle w:val="null3"/>
            </w:pPr>
            <w:r>
              <w:rPr>
                <w:rFonts w:ascii="仿宋_GB2312" w:hAnsi="仿宋_GB2312" w:cs="仿宋_GB2312" w:eastAsia="仿宋_GB2312"/>
              </w:rPr>
              <w:t>参数需求带“★”的参数需求为实质性要求，需提供证明材料，供应商应完全满足参数需求，其余参数指标无负偏离。</w:t>
            </w:r>
          </w:p>
        </w:tc>
        <w:tc>
          <w:tcPr>
            <w:tcW w:type="dxa" w:w="1661"/>
          </w:tcPr>
          <w:p>
            <w:pPr>
              <w:pStyle w:val="null3"/>
            </w:pPr>
            <w:r>
              <w:rPr>
                <w:rFonts w:ascii="仿宋_GB2312" w:hAnsi="仿宋_GB2312" w:cs="仿宋_GB2312" w:eastAsia="仿宋_GB2312"/>
              </w:rPr>
              <w:t>技术偏离表.docx “★”项证明材料.docx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没有采购人不能接受的条款</w:t>
            </w:r>
          </w:p>
        </w:tc>
        <w:tc>
          <w:tcPr>
            <w:tcW w:type="dxa" w:w="3322"/>
          </w:tcPr>
          <w:p>
            <w:pPr>
              <w:pStyle w:val="null3"/>
            </w:pPr>
            <w:r>
              <w:rPr>
                <w:rFonts w:ascii="仿宋_GB2312" w:hAnsi="仿宋_GB2312" w:cs="仿宋_GB2312" w:eastAsia="仿宋_GB2312"/>
              </w:rPr>
              <w:t>没有采购人不能接受的条款</w:t>
            </w:r>
          </w:p>
        </w:tc>
        <w:tc>
          <w:tcPr>
            <w:tcW w:type="dxa" w:w="1661"/>
          </w:tcPr>
          <w:p>
            <w:pPr>
              <w:pStyle w:val="null3"/>
            </w:pPr>
            <w:r>
              <w:rPr>
                <w:rFonts w:ascii="仿宋_GB2312" w:hAnsi="仿宋_GB2312" w:cs="仿宋_GB2312" w:eastAsia="仿宋_GB2312"/>
              </w:rPr>
              <w:t>业绩一览表.docx 技术偏离表.docx 实施方案、人员表及供应商认为有必要提供的其他内容.docx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谈判报价表及分项报价表.docx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详见附件：“★”项证明材料.docx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详见附件：谈判报价表及分项报价表.docx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