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版本号：LZBA2026-66220260624001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“理解当代中国“多语种演讲虚拟仿真教学系统采购项目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LZBA2026-662</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“理解当代中国“多语种演讲虚拟仿真教学系统采购项目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LZBA2026-662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“理解当代中国“多语种演讲虚拟仿真教学系统采购项目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本项目为西安外国语大学“理解当代中国”多语种演讲虚拟仿真教学系统采购项目，本次采购内容包括“理解当代中国”多语种演讲虚拟仿真教学系统终端头显一体机、一体机配套充电柜。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 刘婧 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说明：交纳履约保证金时须注明项目编号、包号及用途(履约保证金)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代理服务费收费标准：1、本项目代理服务费收取为参考国家计委印发的《招标代理服务收费管理暂行办法的通知》（计价格[2002]1980号）计费标准下浮15%。本项目代理服务费按货物类计取。 2、代理服务费以转账或现金形式交纳，服务费缴纳账号如下： 开户名称：龙寰项目管理咨询有限公司 开户行名称：平安银行西安高新路支行 账 号：采购包1：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联系人：张钰晴、刘婧、刘强</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本项目为西安外国语大学“理解当代中国”多语种演讲虚拟仿真教学系统采购项目，本次采购内容包括“理解当代中国”多语种演讲虚拟仿真教学系统终端头显一体机、一体机配套充电柜。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1,410,000.00</w:t>
      </w:r>
    </w:p>
    <w:p>
      <w:pPr>
        <w:pStyle w:val="null3"/>
      </w:pPr>
      <w:r>
        <w:rPr>
          <w:rFonts w:ascii="仿宋_GB2312" w:hAnsi="仿宋_GB2312" w:cs="仿宋_GB2312" w:eastAsia="仿宋_GB2312"/>
        </w:rPr>
        <w:t>采购包最高限价（元）: 1,410,000.00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“理解当代中国“多语种演讲虚拟仿真教学系统采购项目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标的名称：“理解当代中国“多语种演讲虚拟仿真教学系统采购项目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采购清单：</w:t>
            </w:r>
          </w:p>
          <w:tbl>
            <w:tblPr>
              <w:tblBorders>
                <w:top w:val="none" w:color="000000" w:sz="4"/>
                <w:left w:val="none" w:color="000000" w:sz="4"/>
                <w:bottom w:val="none" w:color="000000" w:sz="4"/>
                <w:right w:val="none" w:color="000000" w:sz="4"/>
                <w:insideH w:val="none"/>
                <w:insideV w:val="none"/>
              </w:tblBorders>
            </w:tblPr>
            <w:tblGrid>
              <w:gridCol w:w="303"/>
              <w:gridCol w:w="1398"/>
              <w:gridCol w:w="426"/>
              <w:gridCol w:w="425"/>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1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000000"/>
                    </w:rPr>
                    <w:t>单位</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“理解当代中国”多语种演讲虚拟仿真教学系统终端头显一体机（30位*2）</w:t>
                  </w:r>
                </w:p>
                <w:p>
                  <w:pPr>
                    <w:pStyle w:val="null3"/>
                    <w:spacing w:after="165"/>
                    <w:jc w:val="center"/>
                  </w:pPr>
                  <w:r>
                    <w:rPr>
                      <w:rFonts w:ascii="仿宋_GB2312" w:hAnsi="仿宋_GB2312" w:cs="仿宋_GB2312" w:eastAsia="仿宋_GB2312"/>
                      <w:sz w:val="19"/>
                    </w:rPr>
                    <w:t>（核心产品）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2×30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一体机配套充电柜（</w:t>
                  </w:r>
                  <w:r>
                    <w:rPr>
                      <w:rFonts w:ascii="仿宋_GB2312" w:hAnsi="仿宋_GB2312" w:cs="仿宋_GB2312" w:eastAsia="仿宋_GB2312"/>
                      <w:sz w:val="21"/>
                    </w:rPr>
                    <w:t>30</w:t>
                  </w:r>
                  <w:r>
                    <w:rPr>
                      <w:rFonts w:ascii="仿宋_GB2312" w:hAnsi="仿宋_GB2312" w:cs="仿宋_GB2312" w:eastAsia="仿宋_GB2312"/>
                      <w:sz w:val="21"/>
                    </w:rPr>
                    <w:t>位</w:t>
                  </w:r>
                  <w:r>
                    <w:rPr>
                      <w:rFonts w:ascii="仿宋_GB2312" w:hAnsi="仿宋_GB2312" w:cs="仿宋_GB2312" w:eastAsia="仿宋_GB2312"/>
                      <w:sz w:val="21"/>
                    </w:rPr>
                    <w:t>*2</w:t>
                  </w:r>
                  <w:r>
                    <w:rPr>
                      <w:rFonts w:ascii="仿宋_GB2312" w:hAnsi="仿宋_GB2312" w:cs="仿宋_GB2312" w:eastAsia="仿宋_GB2312"/>
                      <w:sz w:val="21"/>
                    </w:rPr>
                    <w:t>）</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台</w:t>
                  </w:r>
                </w:p>
              </w:tc>
            </w:tr>
          </w:tbl>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技术参数：</w:t>
            </w:r>
          </w:p>
          <w:tbl>
            <w:tblPr>
              <w:tblBorders>
                <w:top w:val="none" w:color="000000" w:sz="4"/>
                <w:left w:val="none" w:color="000000" w:sz="4"/>
                <w:bottom w:val="none" w:color="000000" w:sz="4"/>
                <w:right w:val="none" w:color="000000" w:sz="4"/>
                <w:insideH w:val="none"/>
                <w:insideV w:val="none"/>
              </w:tblBorders>
            </w:tblPr>
            <w:tblGrid>
              <w:gridCol w:w="483"/>
              <w:gridCol w:w="345"/>
              <w:gridCol w:w="1725"/>
            </w:tblGrid>
            <w:tr>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“理解当代中国”多语种演讲虚拟仿真教学系统终端头显一体机</w:t>
                  </w:r>
                  <w:r>
                    <w:rPr>
                      <w:rFonts w:ascii="仿宋_GB2312" w:hAnsi="仿宋_GB2312" w:cs="仿宋_GB2312" w:eastAsia="仿宋_GB2312"/>
                      <w:sz w:val="18"/>
                    </w:rPr>
                    <w:t>（</w:t>
                  </w:r>
                  <w:r>
                    <w:rPr>
                      <w:rFonts w:ascii="仿宋_GB2312" w:hAnsi="仿宋_GB2312" w:cs="仿宋_GB2312" w:eastAsia="仿宋_GB2312"/>
                      <w:sz w:val="18"/>
                    </w:rPr>
                    <w:t>30位*2</w:t>
                  </w:r>
                  <w:r>
                    <w:rPr>
                      <w:rFonts w:ascii="仿宋_GB2312" w:hAnsi="仿宋_GB2312" w:cs="仿宋_GB2312" w:eastAsia="仿宋_GB2312"/>
                      <w:sz w:val="18"/>
                    </w:rPr>
                    <w:t>）</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、设备需求及技术参数：</w:t>
                  </w:r>
                </w:p>
                <w:p>
                  <w:pPr>
                    <w:pStyle w:val="null3"/>
                    <w:ind w:left="210"/>
                    <w:jc w:val="left"/>
                  </w:pPr>
                  <w:r>
                    <w:rPr>
                      <w:rFonts w:ascii="仿宋_GB2312" w:hAnsi="仿宋_GB2312" w:cs="仿宋_GB2312" w:eastAsia="仿宋_GB2312"/>
                      <w:sz w:val="18"/>
                      <w:color w:val="000000"/>
                    </w:rPr>
                    <w:t>1.CPU≥6核，主频 ≥2.4GHz</w:t>
                  </w:r>
                </w:p>
                <w:p>
                  <w:pPr>
                    <w:pStyle w:val="null3"/>
                    <w:ind w:left="210"/>
                    <w:jc w:val="left"/>
                  </w:pPr>
                  <w:r>
                    <w:rPr>
                      <w:rFonts w:ascii="仿宋_GB2312" w:hAnsi="仿宋_GB2312" w:cs="仿宋_GB2312" w:eastAsia="仿宋_GB2312"/>
                      <w:sz w:val="18"/>
                      <w:color w:val="000000"/>
                    </w:rPr>
                    <w:t>2.内存≥12GB</w:t>
                  </w:r>
                </w:p>
                <w:p>
                  <w:pPr>
                    <w:pStyle w:val="null3"/>
                    <w:ind w:left="210"/>
                    <w:jc w:val="left"/>
                  </w:pPr>
                  <w:r>
                    <w:rPr>
                      <w:rFonts w:ascii="仿宋_GB2312" w:hAnsi="仿宋_GB2312" w:cs="仿宋_GB2312" w:eastAsia="仿宋_GB2312"/>
                      <w:sz w:val="18"/>
                      <w:color w:val="000000"/>
                    </w:rPr>
                    <w:t>3.闪存≥256GB</w:t>
                  </w:r>
                </w:p>
                <w:p>
                  <w:pPr>
                    <w:pStyle w:val="null3"/>
                    <w:ind w:left="210"/>
                    <w:jc w:val="left"/>
                  </w:pPr>
                  <w:r>
                    <w:rPr>
                      <w:rFonts w:ascii="仿宋_GB2312" w:hAnsi="仿宋_GB2312" w:cs="仿宋_GB2312" w:eastAsia="仿宋_GB2312"/>
                      <w:sz w:val="18"/>
                      <w:color w:val="000000"/>
                    </w:rPr>
                    <w:t>4.屏幕：</w:t>
                  </w:r>
                </w:p>
                <w:p>
                  <w:pPr>
                    <w:pStyle w:val="null3"/>
                    <w:ind w:left="210" w:firstLine="360"/>
                    <w:jc w:val="left"/>
                  </w:pPr>
                  <w:r>
                    <w:rPr>
                      <w:rFonts w:ascii="仿宋_GB2312" w:hAnsi="仿宋_GB2312" w:cs="仿宋_GB2312" w:eastAsia="仿宋_GB2312"/>
                      <w:sz w:val="18"/>
                      <w:color w:val="000000"/>
                    </w:rPr>
                    <w:t>4.1</w:t>
                  </w:r>
                  <w:r>
                    <w:rPr>
                      <w:rFonts w:ascii="仿宋_GB2312" w:hAnsi="仿宋_GB2312" w:cs="仿宋_GB2312" w:eastAsia="仿宋_GB2312"/>
                      <w:sz w:val="18"/>
                      <w:color w:val="000000"/>
                    </w:rPr>
                    <w:t>采用双屏，单块屏幕</w:t>
                  </w:r>
                  <w:r>
                    <w:rPr>
                      <w:rFonts w:ascii="仿宋_GB2312" w:hAnsi="仿宋_GB2312" w:cs="仿宋_GB2312" w:eastAsia="仿宋_GB2312"/>
                      <w:sz w:val="18"/>
                      <w:color w:val="000000"/>
                    </w:rPr>
                    <w:t>≥2.56吋</w:t>
                  </w:r>
                </w:p>
                <w:p>
                  <w:pPr>
                    <w:pStyle w:val="null3"/>
                    <w:ind w:left="210" w:firstLine="360"/>
                    <w:jc w:val="left"/>
                  </w:pPr>
                  <w:r>
                    <w:rPr>
                      <w:rFonts w:ascii="仿宋_GB2312" w:hAnsi="仿宋_GB2312" w:cs="仿宋_GB2312" w:eastAsia="仿宋_GB2312"/>
                      <w:sz w:val="18"/>
                      <w:color w:val="000000"/>
                    </w:rPr>
                    <w:t>4.2单眼分辨率≥2160</w:t>
                  </w:r>
                  <w:r>
                    <w:rPr>
                      <w:rFonts w:ascii="仿宋_GB2312" w:hAnsi="仿宋_GB2312" w:cs="仿宋_GB2312" w:eastAsia="仿宋_GB2312"/>
                      <w:sz w:val="18"/>
                      <w:color w:val="000000"/>
                    </w:rPr>
                    <w:t>×</w:t>
                  </w:r>
                  <w:r>
                    <w:rPr>
                      <w:rFonts w:ascii="仿宋_GB2312" w:hAnsi="仿宋_GB2312" w:cs="仿宋_GB2312" w:eastAsia="仿宋_GB2312"/>
                      <w:sz w:val="18"/>
                      <w:color w:val="000000"/>
                    </w:rPr>
                    <w:t>2160，PPI≥1000</w:t>
                  </w:r>
                </w:p>
                <w:p>
                  <w:pPr>
                    <w:pStyle w:val="null3"/>
                    <w:ind w:left="210" w:firstLine="360"/>
                    <w:jc w:val="left"/>
                  </w:pPr>
                  <w:r>
                    <w:rPr>
                      <w:rFonts w:ascii="仿宋_GB2312" w:hAnsi="仿宋_GB2312" w:cs="仿宋_GB2312" w:eastAsia="仿宋_GB2312"/>
                      <w:sz w:val="18"/>
                      <w:color w:val="000000"/>
                    </w:rPr>
                    <w:t>4.3刷</w:t>
                  </w:r>
                  <w:r>
                    <w:rPr>
                      <w:rFonts w:ascii="仿宋_GB2312" w:hAnsi="仿宋_GB2312" w:cs="仿宋_GB2312" w:eastAsia="仿宋_GB2312"/>
                      <w:sz w:val="18"/>
                      <w:color w:val="000000"/>
                    </w:rPr>
                    <w:t>新率：</w:t>
                  </w:r>
                  <w:r>
                    <w:rPr>
                      <w:rFonts w:ascii="仿宋_GB2312" w:hAnsi="仿宋_GB2312" w:cs="仿宋_GB2312" w:eastAsia="仿宋_GB2312"/>
                      <w:sz w:val="18"/>
                      <w:color w:val="000000"/>
                    </w:rPr>
                    <w:t>≥</w:t>
                  </w:r>
                  <w:r>
                    <w:rPr>
                      <w:rFonts w:ascii="仿宋_GB2312" w:hAnsi="仿宋_GB2312" w:cs="仿宋_GB2312" w:eastAsia="仿宋_GB2312"/>
                      <w:sz w:val="18"/>
                      <w:color w:val="000000"/>
                    </w:rPr>
                    <w:t>72Hz</w:t>
                  </w:r>
                  <w:r>
                    <w:rPr>
                      <w:rFonts w:ascii="仿宋_GB2312" w:hAnsi="仿宋_GB2312" w:cs="仿宋_GB2312" w:eastAsia="仿宋_GB2312"/>
                      <w:sz w:val="18"/>
                      <w:color w:val="000000"/>
                    </w:rPr>
                    <w:t>，最高可支持</w:t>
                  </w:r>
                  <w:r>
                    <w:rPr>
                      <w:rFonts w:ascii="仿宋_GB2312" w:hAnsi="仿宋_GB2312" w:cs="仿宋_GB2312" w:eastAsia="仿宋_GB2312"/>
                      <w:sz w:val="18"/>
                      <w:color w:val="000000"/>
                    </w:rPr>
                    <w:t>9</w:t>
                  </w:r>
                  <w:r>
                    <w:rPr>
                      <w:rFonts w:ascii="仿宋_GB2312" w:hAnsi="仿宋_GB2312" w:cs="仿宋_GB2312" w:eastAsia="仿宋_GB2312"/>
                      <w:sz w:val="18"/>
                      <w:color w:val="000000"/>
                    </w:rPr>
                    <w:t>0H</w:t>
                  </w:r>
                  <w:r>
                    <w:rPr>
                      <w:rFonts w:ascii="仿宋_GB2312" w:hAnsi="仿宋_GB2312" w:cs="仿宋_GB2312" w:eastAsia="仿宋_GB2312"/>
                      <w:sz w:val="18"/>
                      <w:color w:val="000000"/>
                    </w:rPr>
                    <w:t>z</w:t>
                  </w:r>
                </w:p>
                <w:p>
                  <w:pPr>
                    <w:pStyle w:val="null3"/>
                    <w:ind w:left="210" w:firstLine="360"/>
                    <w:jc w:val="left"/>
                  </w:pPr>
                  <w:r>
                    <w:rPr>
                      <w:rFonts w:ascii="仿宋_GB2312" w:hAnsi="仿宋_GB2312" w:cs="仿宋_GB2312" w:eastAsia="仿宋_GB2312"/>
                      <w:sz w:val="18"/>
                      <w:color w:val="000000"/>
                    </w:rPr>
                    <w:t>4.4亮</w:t>
                  </w:r>
                  <w:r>
                    <w:rPr>
                      <w:rFonts w:ascii="仿宋_GB2312" w:hAnsi="仿宋_GB2312" w:cs="仿宋_GB2312" w:eastAsia="仿宋_GB2312"/>
                      <w:sz w:val="18"/>
                      <w:color w:val="000000"/>
                    </w:rPr>
                    <w:t>度：</w:t>
                  </w:r>
                  <w:r>
                    <w:rPr>
                      <w:rFonts w:ascii="仿宋_GB2312" w:hAnsi="仿宋_GB2312" w:cs="仿宋_GB2312" w:eastAsia="仿宋_GB2312"/>
                      <w:sz w:val="18"/>
                      <w:color w:val="000000"/>
                    </w:rPr>
                    <w:t>支持无级</w:t>
                  </w:r>
                  <w:r>
                    <w:rPr>
                      <w:rFonts w:ascii="仿宋_GB2312" w:hAnsi="仿宋_GB2312" w:cs="仿宋_GB2312" w:eastAsia="仿宋_GB2312"/>
                      <w:sz w:val="18"/>
                      <w:color w:val="000000"/>
                    </w:rPr>
                    <w:t>调节</w:t>
                  </w:r>
                </w:p>
                <w:p>
                  <w:pPr>
                    <w:pStyle w:val="null3"/>
                    <w:ind w:left="210"/>
                    <w:jc w:val="left"/>
                  </w:pPr>
                  <w:r>
                    <w:rPr>
                      <w:rFonts w:ascii="仿宋_GB2312" w:hAnsi="仿宋_GB2312" w:cs="仿宋_GB2312" w:eastAsia="仿宋_GB2312"/>
                      <w:sz w:val="18"/>
                      <w:color w:val="000000"/>
                    </w:rPr>
                    <w:t>5.视场</w:t>
                  </w:r>
                  <w:r>
                    <w:rPr>
                      <w:rFonts w:ascii="仿宋_GB2312" w:hAnsi="仿宋_GB2312" w:cs="仿宋_GB2312" w:eastAsia="仿宋_GB2312"/>
                      <w:sz w:val="18"/>
                      <w:color w:val="000000"/>
                    </w:rPr>
                    <w:t>⻆</w:t>
                  </w:r>
                  <w:r>
                    <w:rPr>
                      <w:rFonts w:ascii="仿宋_GB2312" w:hAnsi="仿宋_GB2312" w:cs="仿宋_GB2312" w:eastAsia="仿宋_GB2312"/>
                      <w:sz w:val="18"/>
                      <w:color w:val="000000"/>
                    </w:rPr>
                    <w:t>≥100°</w:t>
                  </w:r>
                </w:p>
                <w:p>
                  <w:pPr>
                    <w:pStyle w:val="null3"/>
                    <w:ind w:left="210"/>
                    <w:jc w:val="left"/>
                  </w:pPr>
                  <w:r>
                    <w:rPr>
                      <w:rFonts w:ascii="仿宋_GB2312" w:hAnsi="仿宋_GB2312" w:cs="仿宋_GB2312" w:eastAsia="仿宋_GB2312"/>
                      <w:sz w:val="18"/>
                      <w:color w:val="000000"/>
                    </w:rPr>
                    <w:t>6.护眼模式：</w:t>
                  </w:r>
                  <w:r>
                    <w:rPr>
                      <w:rFonts w:ascii="仿宋_GB2312" w:hAnsi="仿宋_GB2312" w:cs="仿宋_GB2312" w:eastAsia="仿宋_GB2312"/>
                      <w:sz w:val="18"/>
                      <w:color w:val="000000"/>
                    </w:rPr>
                    <w:t>⽀</w:t>
                  </w:r>
                  <w:r>
                    <w:rPr>
                      <w:rFonts w:ascii="仿宋_GB2312" w:hAnsi="仿宋_GB2312" w:cs="仿宋_GB2312" w:eastAsia="仿宋_GB2312"/>
                      <w:sz w:val="18"/>
                      <w:color w:val="000000"/>
                    </w:rPr>
                    <w:t>持低蓝光认证</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7.瞳距调节：58</w:t>
                  </w:r>
                  <w:r>
                    <w:rPr>
                      <w:rFonts w:ascii="仿宋_GB2312" w:hAnsi="仿宋_GB2312" w:cs="仿宋_GB2312" w:eastAsia="仿宋_GB2312"/>
                      <w:sz w:val="18"/>
                      <w:color w:val="000000"/>
                    </w:rPr>
                    <w:t>～</w:t>
                  </w:r>
                  <w:r>
                    <w:rPr>
                      <w:rFonts w:ascii="仿宋_GB2312" w:hAnsi="仿宋_GB2312" w:cs="仿宋_GB2312" w:eastAsia="仿宋_GB2312"/>
                      <w:sz w:val="18"/>
                      <w:color w:val="000000"/>
                    </w:rPr>
                    <w:t>72mm ，电</w:t>
                  </w:r>
                  <w:r>
                    <w:rPr>
                      <w:rFonts w:ascii="仿宋_GB2312" w:hAnsi="仿宋_GB2312" w:cs="仿宋_GB2312" w:eastAsia="仿宋_GB2312"/>
                      <w:sz w:val="18"/>
                      <w:color w:val="000000"/>
                    </w:rPr>
                    <w:t>机</w:t>
                  </w:r>
                  <w:r>
                    <w:rPr>
                      <w:rFonts w:ascii="仿宋_GB2312" w:hAnsi="仿宋_GB2312" w:cs="仿宋_GB2312" w:eastAsia="仿宋_GB2312"/>
                      <w:sz w:val="18"/>
                      <w:color w:val="000000"/>
                    </w:rPr>
                    <w:t>⽆</w:t>
                  </w:r>
                  <w:r>
                    <w:rPr>
                      <w:rFonts w:ascii="仿宋_GB2312" w:hAnsi="仿宋_GB2312" w:cs="仿宋_GB2312" w:eastAsia="仿宋_GB2312"/>
                      <w:sz w:val="18"/>
                      <w:color w:val="000000"/>
                    </w:rPr>
                    <w:t>级调节</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8.轴传感器：实现头部精准3DoF和6DoF，采样频率≥1KHz</w:t>
                  </w:r>
                </w:p>
                <w:p>
                  <w:pPr>
                    <w:pStyle w:val="null3"/>
                    <w:ind w:left="210"/>
                    <w:jc w:val="left"/>
                  </w:pPr>
                  <w:r>
                    <w:rPr>
                      <w:rFonts w:ascii="仿宋_GB2312" w:hAnsi="仿宋_GB2312" w:cs="仿宋_GB2312" w:eastAsia="仿宋_GB2312"/>
                      <w:sz w:val="18"/>
                      <w:color w:val="000000"/>
                    </w:rPr>
                    <w:t>9.具有</w:t>
                  </w:r>
                  <w:r>
                    <w:rPr>
                      <w:rFonts w:ascii="仿宋_GB2312" w:hAnsi="仿宋_GB2312" w:cs="仿宋_GB2312" w:eastAsia="仿宋_GB2312"/>
                      <w:sz w:val="18"/>
                      <w:color w:val="000000"/>
                    </w:rPr>
                    <w:t>⼈</w:t>
                  </w:r>
                  <w:r>
                    <w:rPr>
                      <w:rFonts w:ascii="仿宋_GB2312" w:hAnsi="仿宋_GB2312" w:cs="仿宋_GB2312" w:eastAsia="仿宋_GB2312"/>
                      <w:sz w:val="18"/>
                      <w:color w:val="000000"/>
                    </w:rPr>
                    <w:t>脸佩戴感应功能</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10.四</w:t>
                  </w:r>
                  <w:r>
                    <w:rPr>
                      <w:rFonts w:ascii="仿宋_GB2312" w:hAnsi="仿宋_GB2312" w:cs="仿宋_GB2312" w:eastAsia="仿宋_GB2312"/>
                      <w:sz w:val="18"/>
                      <w:color w:val="000000"/>
                    </w:rPr>
                    <w:t>⽬</w:t>
                  </w:r>
                  <w:r>
                    <w:rPr>
                      <w:rFonts w:ascii="仿宋_GB2312" w:hAnsi="仿宋_GB2312" w:cs="仿宋_GB2312" w:eastAsia="仿宋_GB2312"/>
                      <w:sz w:val="18"/>
                      <w:color w:val="000000"/>
                    </w:rPr>
                    <w:t>单</w:t>
                  </w:r>
                  <w:r>
                    <w:rPr>
                      <w:rFonts w:ascii="仿宋_GB2312" w:hAnsi="仿宋_GB2312" w:cs="仿宋_GB2312" w:eastAsia="仿宋_GB2312"/>
                      <w:sz w:val="18"/>
                      <w:color w:val="000000"/>
                    </w:rPr>
                    <w:t>⾊⻥</w:t>
                  </w:r>
                  <w:r>
                    <w:rPr>
                      <w:rFonts w:ascii="仿宋_GB2312" w:hAnsi="仿宋_GB2312" w:cs="仿宋_GB2312" w:eastAsia="仿宋_GB2312"/>
                      <w:sz w:val="18"/>
                      <w:color w:val="000000"/>
                    </w:rPr>
                    <w:t>眼相机，具有</w:t>
                  </w:r>
                  <w:r>
                    <w:rPr>
                      <w:rFonts w:ascii="仿宋_GB2312" w:hAnsi="仿宋_GB2312" w:cs="仿宋_GB2312" w:eastAsia="仿宋_GB2312"/>
                      <w:sz w:val="18"/>
                      <w:color w:val="000000"/>
                    </w:rPr>
                    <w:t>6Dof定位</w:t>
                  </w:r>
                </w:p>
                <w:p>
                  <w:pPr>
                    <w:pStyle w:val="null3"/>
                    <w:ind w:left="210"/>
                    <w:jc w:val="left"/>
                  </w:pPr>
                  <w:r>
                    <w:rPr>
                      <w:rFonts w:ascii="仿宋_GB2312" w:hAnsi="仿宋_GB2312" w:cs="仿宋_GB2312" w:eastAsia="仿宋_GB2312"/>
                      <w:sz w:val="18"/>
                      <w:color w:val="000000"/>
                    </w:rPr>
                    <w:t>11.双</w:t>
                  </w:r>
                  <w:r>
                    <w:rPr>
                      <w:rFonts w:ascii="仿宋_GB2312" w:hAnsi="仿宋_GB2312" w:cs="仿宋_GB2312" w:eastAsia="仿宋_GB2312"/>
                      <w:sz w:val="18"/>
                      <w:color w:val="000000"/>
                    </w:rPr>
                    <w:t>⽬</w:t>
                  </w:r>
                  <w:r>
                    <w:rPr>
                      <w:rFonts w:ascii="仿宋_GB2312" w:hAnsi="仿宋_GB2312" w:cs="仿宋_GB2312" w:eastAsia="仿宋_GB2312"/>
                      <w:sz w:val="18"/>
                      <w:color w:val="000000"/>
                    </w:rPr>
                    <w:t>RGB摄像头：双</w:t>
                  </w:r>
                  <w:r>
                    <w:rPr>
                      <w:rFonts w:ascii="仿宋_GB2312" w:hAnsi="仿宋_GB2312" w:cs="仿宋_GB2312" w:eastAsia="仿宋_GB2312"/>
                      <w:sz w:val="18"/>
                      <w:color w:val="000000"/>
                    </w:rPr>
                    <w:t>⾯</w:t>
                  </w:r>
                  <w:r>
                    <w:rPr>
                      <w:rFonts w:ascii="仿宋_GB2312" w:hAnsi="仿宋_GB2312" w:cs="仿宋_GB2312" w:eastAsia="仿宋_GB2312"/>
                      <w:sz w:val="18"/>
                      <w:color w:val="000000"/>
                    </w:rPr>
                    <w:t>RGB相机，深度摄像头，</w:t>
                  </w:r>
                  <w:r>
                    <w:rPr>
                      <w:rFonts w:ascii="仿宋_GB2312" w:hAnsi="仿宋_GB2312" w:cs="仿宋_GB2312" w:eastAsia="仿宋_GB2312"/>
                      <w:sz w:val="18"/>
                      <w:color w:val="000000"/>
                    </w:rPr>
                    <w:t>⽀</w:t>
                  </w:r>
                  <w:r>
                    <w:rPr>
                      <w:rFonts w:ascii="仿宋_GB2312" w:hAnsi="仿宋_GB2312" w:cs="仿宋_GB2312" w:eastAsia="仿宋_GB2312"/>
                      <w:sz w:val="18"/>
                      <w:color w:val="000000"/>
                    </w:rPr>
                    <w:t>持</w:t>
                  </w:r>
                  <w:r>
                    <w:rPr>
                      <w:rFonts w:ascii="仿宋_GB2312" w:hAnsi="仿宋_GB2312" w:cs="仿宋_GB2312" w:eastAsia="仿宋_GB2312"/>
                      <w:sz w:val="18"/>
                      <w:color w:val="000000"/>
                    </w:rPr>
                    <w:t>MR透视能</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柄：</w:t>
                  </w:r>
                  <w:r>
                    <w:rPr>
                      <w:rFonts w:ascii="仿宋_GB2312" w:hAnsi="仿宋_GB2312" w:cs="仿宋_GB2312" w:eastAsia="仿宋_GB2312"/>
                      <w:sz w:val="18"/>
                      <w:color w:val="000000"/>
                    </w:rPr>
                    <w:t>6DoF宽频触感</w:t>
                  </w:r>
                  <w:r>
                    <w:rPr>
                      <w:rFonts w:ascii="仿宋_GB2312" w:hAnsi="仿宋_GB2312" w:cs="仿宋_GB2312" w:eastAsia="仿宋_GB2312"/>
                      <w:sz w:val="18"/>
                      <w:color w:val="000000"/>
                    </w:rPr>
                    <w:t>⼿</w:t>
                  </w:r>
                  <w:r>
                    <w:rPr>
                      <w:rFonts w:ascii="仿宋_GB2312" w:hAnsi="仿宋_GB2312" w:cs="仿宋_GB2312" w:eastAsia="仿宋_GB2312"/>
                      <w:sz w:val="18"/>
                      <w:color w:val="000000"/>
                    </w:rPr>
                    <w:t>柄</w:t>
                  </w:r>
                  <w:r>
                    <w:rPr>
                      <w:rFonts w:ascii="仿宋_GB2312" w:hAnsi="仿宋_GB2312" w:cs="仿宋_GB2312" w:eastAsia="仿宋_GB2312"/>
                      <w:sz w:val="18"/>
                      <w:color w:val="000000"/>
                    </w:rPr>
                    <w:t>x2</w:t>
                  </w:r>
                </w:p>
                <w:p>
                  <w:pPr>
                    <w:pStyle w:val="null3"/>
                    <w:ind w:left="210"/>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势识别：双</w:t>
                  </w:r>
                  <w:r>
                    <w:rPr>
                      <w:rFonts w:ascii="仿宋_GB2312" w:hAnsi="仿宋_GB2312" w:cs="仿宋_GB2312" w:eastAsia="仿宋_GB2312"/>
                      <w:sz w:val="18"/>
                      <w:color w:val="000000"/>
                    </w:rPr>
                    <w:t>⼿</w:t>
                  </w:r>
                  <w:r>
                    <w:rPr>
                      <w:rFonts w:ascii="仿宋_GB2312" w:hAnsi="仿宋_GB2312" w:cs="仿宋_GB2312" w:eastAsia="仿宋_GB2312"/>
                      <w:sz w:val="18"/>
                      <w:color w:val="000000"/>
                    </w:rPr>
                    <w:t>≥26</w:t>
                  </w:r>
                  <w:r>
                    <w:rPr>
                      <w:rFonts w:ascii="仿宋_GB2312" w:hAnsi="仿宋_GB2312" w:cs="仿宋_GB2312" w:eastAsia="仿宋_GB2312"/>
                      <w:sz w:val="18"/>
                      <w:color w:val="000000"/>
                    </w:rPr>
                    <w:t>个</w:t>
                  </w:r>
                  <w:r>
                    <w:rPr>
                      <w:rFonts w:ascii="仿宋_GB2312" w:hAnsi="仿宋_GB2312" w:cs="仿宋_GB2312" w:eastAsia="仿宋_GB2312"/>
                      <w:sz w:val="18"/>
                      <w:color w:val="000000"/>
                    </w:rPr>
                    <w:t>⾃</w:t>
                  </w:r>
                  <w:r>
                    <w:rPr>
                      <w:rFonts w:ascii="仿宋_GB2312" w:hAnsi="仿宋_GB2312" w:cs="仿宋_GB2312" w:eastAsia="仿宋_GB2312"/>
                      <w:sz w:val="18"/>
                      <w:color w:val="000000"/>
                    </w:rPr>
                    <w:t>由度追踪，</w:t>
                  </w:r>
                  <w:r>
                    <w:rPr>
                      <w:rFonts w:ascii="仿宋_GB2312" w:hAnsi="仿宋_GB2312" w:cs="仿宋_GB2312" w:eastAsia="仿宋_GB2312"/>
                      <w:sz w:val="18"/>
                      <w:color w:val="000000"/>
                    </w:rPr>
                    <w:t>⽀</w:t>
                  </w:r>
                  <w:r>
                    <w:rPr>
                      <w:rFonts w:ascii="仿宋_GB2312" w:hAnsi="仿宋_GB2312" w:cs="仿宋_GB2312" w:eastAsia="仿宋_GB2312"/>
                      <w:sz w:val="18"/>
                      <w:color w:val="000000"/>
                    </w:rPr>
                    <w:t>持</w:t>
                  </w:r>
                  <w:r>
                    <w:rPr>
                      <w:rFonts w:ascii="仿宋_GB2312" w:hAnsi="仿宋_GB2312" w:cs="仿宋_GB2312" w:eastAsia="仿宋_GB2312"/>
                      <w:sz w:val="18"/>
                      <w:color w:val="000000"/>
                    </w:rPr>
                    <w:t>≥5种</w:t>
                  </w:r>
                  <w:r>
                    <w:rPr>
                      <w:rFonts w:ascii="仿宋_GB2312" w:hAnsi="仿宋_GB2312" w:cs="仿宋_GB2312" w:eastAsia="仿宋_GB2312"/>
                      <w:sz w:val="18"/>
                      <w:color w:val="000000"/>
                    </w:rPr>
                    <w:t>⼿</w:t>
                  </w:r>
                  <w:r>
                    <w:rPr>
                      <w:rFonts w:ascii="仿宋_GB2312" w:hAnsi="仿宋_GB2312" w:cs="仿宋_GB2312" w:eastAsia="仿宋_GB2312"/>
                      <w:sz w:val="18"/>
                      <w:color w:val="000000"/>
                    </w:rPr>
                    <w:t>势模型</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14.绑带：硬质可旋转侧绑带，旋钮调节</w:t>
                  </w:r>
                </w:p>
                <w:p>
                  <w:pPr>
                    <w:pStyle w:val="null3"/>
                    <w:ind w:left="210"/>
                    <w:jc w:val="left"/>
                  </w:pPr>
                  <w:r>
                    <w:rPr>
                      <w:rFonts w:ascii="仿宋_GB2312" w:hAnsi="仿宋_GB2312" w:cs="仿宋_GB2312" w:eastAsia="仿宋_GB2312"/>
                      <w:sz w:val="18"/>
                      <w:color w:val="000000"/>
                    </w:rPr>
                    <w:t>15.泡棉：独</w:t>
                  </w:r>
                  <w:r>
                    <w:rPr>
                      <w:rFonts w:ascii="仿宋_GB2312" w:hAnsi="仿宋_GB2312" w:cs="仿宋_GB2312" w:eastAsia="仿宋_GB2312"/>
                      <w:sz w:val="18"/>
                      <w:color w:val="000000"/>
                    </w:rPr>
                    <w:t>⽴</w:t>
                  </w:r>
                  <w:r>
                    <w:rPr>
                      <w:rFonts w:ascii="仿宋_GB2312" w:hAnsi="仿宋_GB2312" w:cs="仿宋_GB2312" w:eastAsia="仿宋_GB2312"/>
                      <w:sz w:val="18"/>
                      <w:color w:val="000000"/>
                    </w:rPr>
                    <w:t>可替换的</w:t>
                  </w:r>
                  <w:r>
                    <w:rPr>
                      <w:rFonts w:ascii="仿宋_GB2312" w:hAnsi="仿宋_GB2312" w:cs="仿宋_GB2312" w:eastAsia="仿宋_GB2312"/>
                      <w:sz w:val="18"/>
                      <w:color w:val="000000"/>
                    </w:rPr>
                    <w:t>PU贴脸泡棉</w:t>
                  </w:r>
                </w:p>
                <w:p>
                  <w:pPr>
                    <w:pStyle w:val="null3"/>
                    <w:ind w:left="210"/>
                    <w:jc w:val="left"/>
                  </w:pPr>
                  <w:r>
                    <w:rPr>
                      <w:rFonts w:ascii="仿宋_GB2312" w:hAnsi="仿宋_GB2312" w:cs="仿宋_GB2312" w:eastAsia="仿宋_GB2312"/>
                      <w:sz w:val="18"/>
                      <w:color w:val="000000"/>
                    </w:rPr>
                    <w:t>16.散热：内含静</w:t>
                  </w:r>
                  <w:r>
                    <w:rPr>
                      <w:rFonts w:ascii="仿宋_GB2312" w:hAnsi="仿宋_GB2312" w:cs="仿宋_GB2312" w:eastAsia="仿宋_GB2312"/>
                      <w:sz w:val="18"/>
                      <w:color w:val="000000"/>
                    </w:rPr>
                    <w:t>⾳⻛</w:t>
                  </w:r>
                  <w:r>
                    <w:rPr>
                      <w:rFonts w:ascii="仿宋_GB2312" w:hAnsi="仿宋_GB2312" w:cs="仿宋_GB2312" w:eastAsia="仿宋_GB2312"/>
                      <w:sz w:val="18"/>
                      <w:color w:val="000000"/>
                    </w:rPr>
                    <w:t>扇，透</w:t>
                  </w:r>
                  <w:r>
                    <w:rPr>
                      <w:rFonts w:ascii="仿宋_GB2312" w:hAnsi="仿宋_GB2312" w:cs="仿宋_GB2312" w:eastAsia="仿宋_GB2312"/>
                      <w:sz w:val="18"/>
                      <w:color w:val="000000"/>
                    </w:rPr>
                    <w:t>⽓</w:t>
                  </w:r>
                  <w:r>
                    <w:rPr>
                      <w:rFonts w:ascii="仿宋_GB2312" w:hAnsi="仿宋_GB2312" w:cs="仿宋_GB2312" w:eastAsia="仿宋_GB2312"/>
                      <w:sz w:val="18"/>
                      <w:color w:val="000000"/>
                    </w:rPr>
                    <w:t>设计</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17.充电：</w:t>
                  </w:r>
                  <w:r>
                    <w:rPr>
                      <w:rFonts w:ascii="仿宋_GB2312" w:hAnsi="仿宋_GB2312" w:cs="仿宋_GB2312" w:eastAsia="仿宋_GB2312"/>
                      <w:sz w:val="18"/>
                      <w:color w:val="000000"/>
                    </w:rPr>
                    <w:t>⽀</w:t>
                  </w:r>
                  <w:r>
                    <w:rPr>
                      <w:rFonts w:ascii="仿宋_GB2312" w:hAnsi="仿宋_GB2312" w:cs="仿宋_GB2312" w:eastAsia="仿宋_GB2312"/>
                      <w:sz w:val="18"/>
                      <w:color w:val="000000"/>
                    </w:rPr>
                    <w:t>持快充，电池容量</w:t>
                  </w:r>
                  <w:r>
                    <w:rPr>
                      <w:rFonts w:ascii="仿宋_GB2312" w:hAnsi="仿宋_GB2312" w:cs="仿宋_GB2312" w:eastAsia="仿宋_GB2312"/>
                      <w:sz w:val="18"/>
                      <w:color w:val="000000"/>
                    </w:rPr>
                    <w:t>≥5500mAh</w:t>
                  </w:r>
                  <w:r>
                    <w:rPr>
                      <w:rFonts w:ascii="仿宋_GB2312" w:hAnsi="仿宋_GB2312" w:cs="仿宋_GB2312" w:eastAsia="仿宋_GB2312"/>
                      <w:sz w:val="18"/>
                      <w:color w:val="000000"/>
                    </w:rPr>
                    <w:t>，单次连续使用时间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4h</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18.扬声器：360°环绕</w:t>
                  </w:r>
                  <w:r>
                    <w:rPr>
                      <w:rFonts w:ascii="仿宋_GB2312" w:hAnsi="仿宋_GB2312" w:cs="仿宋_GB2312" w:eastAsia="仿宋_GB2312"/>
                      <w:sz w:val="18"/>
                      <w:color w:val="000000"/>
                    </w:rPr>
                    <w:t>⼀</w:t>
                  </w:r>
                  <w:r>
                    <w:rPr>
                      <w:rFonts w:ascii="仿宋_GB2312" w:hAnsi="仿宋_GB2312" w:cs="仿宋_GB2312" w:eastAsia="仿宋_GB2312"/>
                      <w:sz w:val="18"/>
                      <w:color w:val="000000"/>
                    </w:rPr>
                    <w:t>体式</w:t>
                  </w:r>
                  <w:r>
                    <w:rPr>
                      <w:rFonts w:ascii="仿宋_GB2312" w:hAnsi="仿宋_GB2312" w:cs="仿宋_GB2312" w:eastAsia="仿宋_GB2312"/>
                      <w:sz w:val="18"/>
                      <w:color w:val="000000"/>
                    </w:rPr>
                    <w:t>⽴</w:t>
                  </w:r>
                  <w:r>
                    <w:rPr>
                      <w:rFonts w:ascii="仿宋_GB2312" w:hAnsi="仿宋_GB2312" w:cs="仿宋_GB2312" w:eastAsia="仿宋_GB2312"/>
                      <w:sz w:val="18"/>
                      <w:color w:val="000000"/>
                    </w:rPr>
                    <w:t>体声喇</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19.</w:t>
                  </w:r>
                  <w:r>
                    <w:rPr>
                      <w:rFonts w:ascii="仿宋_GB2312" w:hAnsi="仿宋_GB2312" w:cs="仿宋_GB2312" w:eastAsia="仿宋_GB2312"/>
                      <w:sz w:val="18"/>
                      <w:color w:val="000000"/>
                    </w:rPr>
                    <w:t>⻨</w:t>
                  </w:r>
                  <w:r>
                    <w:rPr>
                      <w:rFonts w:ascii="仿宋_GB2312" w:hAnsi="仿宋_GB2312" w:cs="仿宋_GB2312" w:eastAsia="仿宋_GB2312"/>
                      <w:sz w:val="18"/>
                      <w:color w:val="000000"/>
                    </w:rPr>
                    <w:t>克</w:t>
                  </w:r>
                  <w:r>
                    <w:rPr>
                      <w:rFonts w:ascii="仿宋_GB2312" w:hAnsi="仿宋_GB2312" w:cs="仿宋_GB2312" w:eastAsia="仿宋_GB2312"/>
                      <w:sz w:val="18"/>
                      <w:color w:val="000000"/>
                    </w:rPr>
                    <w:t>⻛</w:t>
                  </w:r>
                  <w:r>
                    <w:rPr>
                      <w:rFonts w:ascii="仿宋_GB2312" w:hAnsi="仿宋_GB2312" w:cs="仿宋_GB2312" w:eastAsia="仿宋_GB2312"/>
                      <w:sz w:val="18"/>
                      <w:color w:val="000000"/>
                    </w:rPr>
                    <w:t>：全指向双</w:t>
                  </w:r>
                  <w:r>
                    <w:rPr>
                      <w:rFonts w:ascii="仿宋_GB2312" w:hAnsi="仿宋_GB2312" w:cs="仿宋_GB2312" w:eastAsia="仿宋_GB2312"/>
                      <w:sz w:val="18"/>
                      <w:color w:val="000000"/>
                    </w:rPr>
                    <w:t>⻨</w:t>
                  </w:r>
                  <w:r>
                    <w:rPr>
                      <w:rFonts w:ascii="仿宋_GB2312" w:hAnsi="仿宋_GB2312" w:cs="仿宋_GB2312" w:eastAsia="仿宋_GB2312"/>
                      <w:sz w:val="18"/>
                      <w:color w:val="000000"/>
                    </w:rPr>
                    <w:t>克</w:t>
                  </w:r>
                  <w:r>
                    <w:rPr>
                      <w:rFonts w:ascii="仿宋_GB2312" w:hAnsi="仿宋_GB2312" w:cs="仿宋_GB2312" w:eastAsia="仿宋_GB2312"/>
                      <w:sz w:val="18"/>
                      <w:color w:val="000000"/>
                    </w:rPr>
                    <w:t>⻛</w:t>
                  </w:r>
                  <w:r>
                    <w:rPr>
                      <w:rFonts w:ascii="仿宋_GB2312" w:hAnsi="仿宋_GB2312" w:cs="仿宋_GB2312" w:eastAsia="仿宋_GB2312"/>
                      <w:sz w:val="18"/>
                      <w:color w:val="000000"/>
                    </w:rPr>
                    <w:t>，拾音</w:t>
                  </w:r>
                  <w:r>
                    <w:rPr>
                      <w:rFonts w:ascii="仿宋_GB2312" w:hAnsi="仿宋_GB2312" w:cs="仿宋_GB2312" w:eastAsia="仿宋_GB2312"/>
                      <w:sz w:val="18"/>
                      <w:color w:val="000000"/>
                    </w:rPr>
                    <w:t>≥0.8m，频响100Hz～16kHz，具有降噪和</w:t>
                  </w:r>
                  <w:r>
                    <w:rPr>
                      <w:rFonts w:ascii="仿宋_GB2312" w:hAnsi="仿宋_GB2312" w:cs="仿宋_GB2312" w:eastAsia="仿宋_GB2312"/>
                      <w:sz w:val="18"/>
                      <w:color w:val="000000"/>
                    </w:rPr>
                    <w:t>回声抑制</w:t>
                  </w:r>
                  <w:r>
                    <w:rPr>
                      <w:rFonts w:ascii="仿宋_GB2312" w:hAnsi="仿宋_GB2312" w:cs="仿宋_GB2312" w:eastAsia="仿宋_GB2312"/>
                      <w:sz w:val="18"/>
                      <w:color w:val="000000"/>
                    </w:rPr>
                    <w:t>功能，信噪比</w:t>
                  </w:r>
                  <w:r>
                    <w:rPr>
                      <w:rFonts w:ascii="仿宋_GB2312" w:hAnsi="仿宋_GB2312" w:cs="仿宋_GB2312" w:eastAsia="仿宋_GB2312"/>
                      <w:sz w:val="18"/>
                      <w:color w:val="000000"/>
                    </w:rPr>
                    <w:t>≥65dB</w:t>
                  </w:r>
                </w:p>
                <w:p>
                  <w:pPr>
                    <w:pStyle w:val="null3"/>
                    <w:ind w:left="210"/>
                    <w:jc w:val="left"/>
                  </w:pPr>
                  <w:r>
                    <w:rPr>
                      <w:rFonts w:ascii="仿宋_GB2312" w:hAnsi="仿宋_GB2312" w:cs="仿宋_GB2312" w:eastAsia="仿宋_GB2312"/>
                      <w:sz w:val="18"/>
                      <w:color w:val="000000"/>
                    </w:rPr>
                    <w:t>20.数据传输：</w:t>
                  </w:r>
                  <w:r>
                    <w:rPr>
                      <w:rFonts w:ascii="仿宋_GB2312" w:hAnsi="仿宋_GB2312" w:cs="仿宋_GB2312" w:eastAsia="仿宋_GB2312"/>
                      <w:sz w:val="18"/>
                      <w:color w:val="000000"/>
                    </w:rPr>
                    <w:t>⽀</w:t>
                  </w:r>
                  <w:r>
                    <w:rPr>
                      <w:rFonts w:ascii="仿宋_GB2312" w:hAnsi="仿宋_GB2312" w:cs="仿宋_GB2312" w:eastAsia="仿宋_GB2312"/>
                      <w:sz w:val="18"/>
                      <w:color w:val="000000"/>
                    </w:rPr>
                    <w:t>持</w:t>
                  </w:r>
                  <w:r>
                    <w:rPr>
                      <w:rFonts w:ascii="仿宋_GB2312" w:hAnsi="仿宋_GB2312" w:cs="仿宋_GB2312" w:eastAsia="仿宋_GB2312"/>
                      <w:sz w:val="18"/>
                      <w:color w:val="000000"/>
                    </w:rPr>
                    <w:t>USB3.0</w:t>
                  </w:r>
                  <w:r>
                    <w:rPr>
                      <w:rFonts w:ascii="仿宋_GB2312" w:hAnsi="仿宋_GB2312" w:cs="仿宋_GB2312" w:eastAsia="仿宋_GB2312"/>
                      <w:sz w:val="18"/>
                      <w:color w:val="000000"/>
                    </w:rPr>
                    <w:t>、</w:t>
                  </w:r>
                  <w:r>
                    <w:rPr>
                      <w:rFonts w:ascii="仿宋_GB2312" w:hAnsi="仿宋_GB2312" w:cs="仿宋_GB2312" w:eastAsia="仿宋_GB2312"/>
                      <w:sz w:val="18"/>
                      <w:color w:val="000000"/>
                    </w:rPr>
                    <w:t>Type-C等</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21.LED指</w:t>
                  </w:r>
                  <w:r>
                    <w:rPr>
                      <w:rFonts w:ascii="仿宋_GB2312" w:hAnsi="仿宋_GB2312" w:cs="仿宋_GB2312" w:eastAsia="仿宋_GB2312"/>
                      <w:sz w:val="18"/>
                      <w:color w:val="000000"/>
                    </w:rPr>
                    <w:t>⽰</w:t>
                  </w:r>
                  <w:r>
                    <w:rPr>
                      <w:rFonts w:ascii="仿宋_GB2312" w:hAnsi="仿宋_GB2312" w:cs="仿宋_GB2312" w:eastAsia="仿宋_GB2312"/>
                      <w:sz w:val="18"/>
                      <w:color w:val="000000"/>
                    </w:rPr>
                    <w:t>灯三</w:t>
                  </w:r>
                  <w:r>
                    <w:rPr>
                      <w:rFonts w:ascii="仿宋_GB2312" w:hAnsi="仿宋_GB2312" w:cs="仿宋_GB2312" w:eastAsia="仿宋_GB2312"/>
                      <w:sz w:val="18"/>
                      <w:color w:val="000000"/>
                    </w:rPr>
                    <w:t>⾊</w:t>
                  </w:r>
                  <w:r>
                    <w:rPr>
                      <w:rFonts w:ascii="仿宋_GB2312" w:hAnsi="仿宋_GB2312" w:cs="仿宋_GB2312" w:eastAsia="仿宋_GB2312"/>
                      <w:sz w:val="18"/>
                      <w:color w:val="000000"/>
                    </w:rPr>
                    <w:t>LED，显</w:t>
                  </w:r>
                  <w:r>
                    <w:rPr>
                      <w:rFonts w:ascii="仿宋_GB2312" w:hAnsi="仿宋_GB2312" w:cs="仿宋_GB2312" w:eastAsia="仿宋_GB2312"/>
                      <w:sz w:val="18"/>
                      <w:color w:val="000000"/>
                    </w:rPr>
                    <w:t>⽰</w:t>
                  </w:r>
                  <w:r>
                    <w:rPr>
                      <w:rFonts w:ascii="仿宋_GB2312" w:hAnsi="仿宋_GB2312" w:cs="仿宋_GB2312" w:eastAsia="仿宋_GB2312"/>
                      <w:sz w:val="18"/>
                      <w:color w:val="000000"/>
                    </w:rPr>
                    <w:t>开机、关机、充电状态</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“理解当代中国”演讲虚拟仿真实验教学系统（多语种版）：</w:t>
                  </w:r>
                </w:p>
                <w:p>
                  <w:pPr>
                    <w:pStyle w:val="null3"/>
                    <w:ind w:left="210"/>
                    <w:jc w:val="left"/>
                  </w:pPr>
                  <w:r>
                    <w:rPr>
                      <w:rFonts w:ascii="仿宋_GB2312" w:hAnsi="仿宋_GB2312" w:cs="仿宋_GB2312" w:eastAsia="仿宋_GB2312"/>
                      <w:sz w:val="18"/>
                      <w:color w:val="000000"/>
                    </w:rPr>
                    <w:t>▲1. 本系统内容可与“理解当代中国”系列教材配套使</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；支持英、法、德</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、西、俄等语种进</w:t>
                  </w:r>
                  <w:r>
                    <w:rPr>
                      <w:rFonts w:ascii="仿宋_GB2312" w:hAnsi="仿宋_GB2312" w:cs="仿宋_GB2312" w:eastAsia="仿宋_GB2312"/>
                      <w:sz w:val="18"/>
                      <w:color w:val="000000"/>
                    </w:rPr>
                    <w:t>⾏</w:t>
                  </w:r>
                  <w:r>
                    <w:rPr>
                      <w:rFonts w:ascii="仿宋_GB2312" w:hAnsi="仿宋_GB2312" w:cs="仿宋_GB2312" w:eastAsia="仿宋_GB2312"/>
                      <w:sz w:val="18"/>
                      <w:color w:val="000000"/>
                    </w:rPr>
                    <w:t>切换。</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▲2. 系统</w:t>
                  </w:r>
                  <w:r>
                    <w:rPr>
                      <w:rFonts w:ascii="仿宋_GB2312" w:hAnsi="仿宋_GB2312" w:cs="仿宋_GB2312" w:eastAsia="仿宋_GB2312"/>
                      <w:sz w:val="18"/>
                      <w:color w:val="000000"/>
                    </w:rPr>
                    <w:t>⾄</w:t>
                  </w:r>
                  <w:r>
                    <w:rPr>
                      <w:rFonts w:ascii="仿宋_GB2312" w:hAnsi="仿宋_GB2312" w:cs="仿宋_GB2312" w:eastAsia="仿宋_GB2312"/>
                      <w:sz w:val="18"/>
                      <w:color w:val="000000"/>
                    </w:rPr>
                    <w:t>少包含：系统以</w:t>
                  </w:r>
                  <w:r>
                    <w:rPr>
                      <w:rFonts w:ascii="仿宋_GB2312" w:hAnsi="仿宋_GB2312" w:cs="仿宋_GB2312" w:eastAsia="仿宋_GB2312"/>
                      <w:sz w:val="18"/>
                      <w:color w:val="000000"/>
                    </w:rPr>
                    <w:t>“理解当代中国，讲好中国故事”为主线。</w:t>
                  </w:r>
                  <w:r>
                    <w:rPr>
                      <w:rFonts w:ascii="仿宋_GB2312" w:hAnsi="仿宋_GB2312" w:cs="仿宋_GB2312" w:eastAsia="仿宋_GB2312"/>
                      <w:sz w:val="18"/>
                      <w:color w:val="000000"/>
                    </w:rPr>
                    <w:t>⾄</w:t>
                  </w:r>
                  <w:r>
                    <w:rPr>
                      <w:rFonts w:ascii="仿宋_GB2312" w:hAnsi="仿宋_GB2312" w:cs="仿宋_GB2312" w:eastAsia="仿宋_GB2312"/>
                      <w:sz w:val="18"/>
                      <w:color w:val="000000"/>
                    </w:rPr>
                    <w:t>少包括</w:t>
                  </w:r>
                  <w:r>
                    <w:rPr>
                      <w:rFonts w:ascii="仿宋_GB2312" w:hAnsi="仿宋_GB2312" w:cs="仿宋_GB2312" w:eastAsia="仿宋_GB2312"/>
                      <w:sz w:val="18"/>
                      <w:color w:val="000000"/>
                    </w:rPr>
                    <w:t>中国式现代化、全过程</w:t>
                  </w:r>
                  <w:r>
                    <w:rPr>
                      <w:rFonts w:ascii="仿宋_GB2312" w:hAnsi="仿宋_GB2312" w:cs="仿宋_GB2312" w:eastAsia="仿宋_GB2312"/>
                      <w:sz w:val="18"/>
                      <w:color w:val="000000"/>
                    </w:rPr>
                    <w:t>⼈⺠⺠</w:t>
                  </w:r>
                  <w:r>
                    <w:rPr>
                      <w:rFonts w:ascii="仿宋_GB2312" w:hAnsi="仿宋_GB2312" w:cs="仿宋_GB2312" w:eastAsia="仿宋_GB2312"/>
                      <w:sz w:val="18"/>
                      <w:color w:val="000000"/>
                    </w:rPr>
                    <w:t>主、乡村振兴等三个模块，包括三个适应场地</w:t>
                  </w:r>
                  <w:r>
                    <w:rPr>
                      <w:rFonts w:ascii="仿宋_GB2312" w:hAnsi="仿宋_GB2312" w:cs="仿宋_GB2312" w:eastAsia="仿宋_GB2312"/>
                      <w:sz w:val="18"/>
                      <w:color w:val="000000"/>
                    </w:rPr>
                    <w:t>⾃</w:t>
                  </w:r>
                  <w:r>
                    <w:rPr>
                      <w:rFonts w:ascii="仿宋_GB2312" w:hAnsi="仿宋_GB2312" w:cs="仿宋_GB2312" w:eastAsia="仿宋_GB2312"/>
                      <w:sz w:val="18"/>
                      <w:color w:val="000000"/>
                    </w:rPr>
                    <w:t>由演讲（线上</w:t>
                  </w:r>
                  <w:r>
                    <w:rPr>
                      <w:rFonts w:ascii="仿宋_GB2312" w:hAnsi="仿宋_GB2312" w:cs="仿宋_GB2312" w:eastAsia="仿宋_GB2312"/>
                      <w:sz w:val="18"/>
                      <w:color w:val="000000"/>
                    </w:rPr>
                    <w:t>⽐</w:t>
                  </w:r>
                  <w:r>
                    <w:rPr>
                      <w:rFonts w:ascii="仿宋_GB2312" w:hAnsi="仿宋_GB2312" w:cs="仿宋_GB2312" w:eastAsia="仿宋_GB2312"/>
                      <w:sz w:val="18"/>
                      <w:color w:val="000000"/>
                    </w:rPr>
                    <w:t>赛、阶梯教室、</w:t>
                  </w:r>
                  <w:r>
                    <w:rPr>
                      <w:rFonts w:ascii="仿宋_GB2312" w:hAnsi="仿宋_GB2312" w:cs="仿宋_GB2312" w:eastAsia="仿宋_GB2312"/>
                      <w:sz w:val="18"/>
                      <w:color w:val="000000"/>
                    </w:rPr>
                    <w:t>⼤</w:t>
                  </w:r>
                  <w:r>
                    <w:rPr>
                      <w:rFonts w:ascii="仿宋_GB2312" w:hAnsi="仿宋_GB2312" w:cs="仿宋_GB2312" w:eastAsia="仿宋_GB2312"/>
                      <w:sz w:val="18"/>
                      <w:color w:val="000000"/>
                    </w:rPr>
                    <w:t>礼堂），三个主题演讲场景（演讲</w:t>
                  </w:r>
                  <w:r>
                    <w:rPr>
                      <w:rFonts w:ascii="仿宋_GB2312" w:hAnsi="仿宋_GB2312" w:cs="仿宋_GB2312" w:eastAsia="仿宋_GB2312"/>
                      <w:sz w:val="18"/>
                      <w:color w:val="000000"/>
                    </w:rPr>
                    <w:t>⼤</w:t>
                  </w:r>
                  <w:r>
                    <w:rPr>
                      <w:rFonts w:ascii="仿宋_GB2312" w:hAnsi="仿宋_GB2312" w:cs="仿宋_GB2312" w:eastAsia="仿宋_GB2312"/>
                      <w:sz w:val="18"/>
                      <w:color w:val="000000"/>
                    </w:rPr>
                    <w:t>赛定题演讲</w:t>
                  </w:r>
                  <w:r>
                    <w:rPr>
                      <w:rFonts w:ascii="仿宋_GB2312" w:hAnsi="仿宋_GB2312" w:cs="仿宋_GB2312" w:eastAsia="仿宋_GB2312"/>
                      <w:sz w:val="18"/>
                      <w:color w:val="000000"/>
                    </w:rPr>
                    <w:t>，讲述中国式现代化；国际观察团采访交流，讲述具有中国特</w:t>
                  </w:r>
                  <w:r>
                    <w:rPr>
                      <w:rFonts w:ascii="仿宋_GB2312" w:hAnsi="仿宋_GB2312" w:cs="仿宋_GB2312" w:eastAsia="仿宋_GB2312"/>
                      <w:sz w:val="18"/>
                      <w:color w:val="000000"/>
                    </w:rPr>
                    <w:t>⾊</w:t>
                  </w:r>
                  <w:r>
                    <w:rPr>
                      <w:rFonts w:ascii="仿宋_GB2312" w:hAnsi="仿宋_GB2312" w:cs="仿宋_GB2312" w:eastAsia="仿宋_GB2312"/>
                      <w:sz w:val="18"/>
                      <w:color w:val="000000"/>
                    </w:rPr>
                    <w:t>的全过程</w:t>
                  </w:r>
                  <w:r>
                    <w:rPr>
                      <w:rFonts w:ascii="仿宋_GB2312" w:hAnsi="仿宋_GB2312" w:cs="仿宋_GB2312" w:eastAsia="仿宋_GB2312"/>
                      <w:sz w:val="18"/>
                      <w:color w:val="000000"/>
                    </w:rPr>
                    <w:t>⼈⺠⺠</w:t>
                  </w:r>
                  <w:r>
                    <w:rPr>
                      <w:rFonts w:ascii="仿宋_GB2312" w:hAnsi="仿宋_GB2312" w:cs="仿宋_GB2312" w:eastAsia="仿宋_GB2312"/>
                      <w:sz w:val="18"/>
                      <w:color w:val="000000"/>
                    </w:rPr>
                    <w:t>主；世界</w:t>
                  </w:r>
                  <w:r>
                    <w:rPr>
                      <w:rFonts w:ascii="仿宋_GB2312" w:hAnsi="仿宋_GB2312" w:cs="仿宋_GB2312" w:eastAsia="仿宋_GB2312"/>
                      <w:sz w:val="18"/>
                      <w:color w:val="000000"/>
                    </w:rPr>
                    <w:t>⻘</w:t>
                  </w:r>
                  <w:r>
                    <w:rPr>
                      <w:rFonts w:ascii="仿宋_GB2312" w:hAnsi="仿宋_GB2312" w:cs="仿宋_GB2312" w:eastAsia="仿宋_GB2312"/>
                      <w:sz w:val="18"/>
                      <w:color w:val="000000"/>
                    </w:rPr>
                    <w:t>年发展论坛演讲，讲述通过乡村旅游扶贫和振兴农村的经验）适配本、硕演讲实训。</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▲3.教学模块</w:t>
                  </w:r>
                  <w:r>
                    <w:rPr>
                      <w:rFonts w:ascii="仿宋_GB2312" w:hAnsi="仿宋_GB2312" w:cs="仿宋_GB2312" w:eastAsia="仿宋_GB2312"/>
                      <w:sz w:val="18"/>
                      <w:color w:val="000000"/>
                    </w:rPr>
                    <w:t>一：</w:t>
                  </w:r>
                  <w:r>
                    <w:rPr>
                      <w:rFonts w:ascii="仿宋_GB2312" w:hAnsi="仿宋_GB2312" w:cs="仿宋_GB2312" w:eastAsia="仿宋_GB2312"/>
                      <w:sz w:val="18"/>
                      <w:color w:val="000000"/>
                    </w:rPr>
                    <w:t>训练内容包含</w:t>
                  </w:r>
                  <w:r>
                    <w:rPr>
                      <w:rFonts w:ascii="仿宋_GB2312" w:hAnsi="仿宋_GB2312" w:cs="仿宋_GB2312" w:eastAsia="仿宋_GB2312"/>
                      <w:sz w:val="18"/>
                      <w:color w:val="000000"/>
                    </w:rPr>
                    <w:t>“技能准备”、“着装选择”（从三套服装中选择参加</w:t>
                  </w:r>
                  <w:r>
                    <w:rPr>
                      <w:rFonts w:ascii="仿宋_GB2312" w:hAnsi="仿宋_GB2312" w:cs="仿宋_GB2312" w:eastAsia="仿宋_GB2312"/>
                      <w:sz w:val="18"/>
                      <w:color w:val="000000"/>
                    </w:rPr>
                    <w:t>⼤</w:t>
                  </w:r>
                  <w:r>
                    <w:rPr>
                      <w:rFonts w:ascii="仿宋_GB2312" w:hAnsi="仿宋_GB2312" w:cs="仿宋_GB2312" w:eastAsia="仿宋_GB2312"/>
                      <w:sz w:val="18"/>
                      <w:color w:val="000000"/>
                    </w:rPr>
                    <w:t>赛的正式服装）、</w:t>
                  </w:r>
                  <w:r>
                    <w:rPr>
                      <w:rFonts w:ascii="仿宋_GB2312" w:hAnsi="仿宋_GB2312" w:cs="仿宋_GB2312" w:eastAsia="仿宋_GB2312"/>
                      <w:sz w:val="18"/>
                      <w:color w:val="000000"/>
                    </w:rPr>
                    <w:t>“场地适应”、“演讲</w:t>
                  </w:r>
                  <w:r>
                    <w:rPr>
                      <w:rFonts w:ascii="仿宋_GB2312" w:hAnsi="仿宋_GB2312" w:cs="仿宋_GB2312" w:eastAsia="仿宋_GB2312"/>
                      <w:sz w:val="18"/>
                      <w:color w:val="000000"/>
                    </w:rPr>
                    <w:t>⽐</w:t>
                  </w:r>
                  <w:r>
                    <w:rPr>
                      <w:rFonts w:ascii="仿宋_GB2312" w:hAnsi="仿宋_GB2312" w:cs="仿宋_GB2312" w:eastAsia="仿宋_GB2312"/>
                      <w:sz w:val="18"/>
                      <w:color w:val="000000"/>
                    </w:rPr>
                    <w:t>赛</w:t>
                  </w:r>
                  <w:r>
                    <w:rPr>
                      <w:rFonts w:ascii="仿宋_GB2312" w:hAnsi="仿宋_GB2312" w:cs="仿宋_GB2312" w:eastAsia="仿宋_GB2312"/>
                      <w:sz w:val="18"/>
                      <w:color w:val="000000"/>
                    </w:rPr>
                    <w:t>”等训练模块。提供全真模拟全国</w:t>
                  </w:r>
                  <w:r>
                    <w:rPr>
                      <w:rFonts w:ascii="仿宋_GB2312" w:hAnsi="仿宋_GB2312" w:cs="仿宋_GB2312" w:eastAsia="仿宋_GB2312"/>
                      <w:sz w:val="18"/>
                      <w:color w:val="000000"/>
                    </w:rPr>
                    <w:t>⼤</w:t>
                  </w:r>
                  <w:r>
                    <w:rPr>
                      <w:rFonts w:ascii="仿宋_GB2312" w:hAnsi="仿宋_GB2312" w:cs="仿宋_GB2312" w:eastAsia="仿宋_GB2312"/>
                      <w:sz w:val="18"/>
                      <w:color w:val="000000"/>
                    </w:rPr>
                    <w:t>学</w:t>
                  </w:r>
                  <w:r>
                    <w:rPr>
                      <w:rFonts w:ascii="仿宋_GB2312" w:hAnsi="仿宋_GB2312" w:cs="仿宋_GB2312" w:eastAsia="仿宋_GB2312"/>
                      <w:sz w:val="18"/>
                      <w:color w:val="000000"/>
                    </w:rPr>
                    <w:t>⽣</w:t>
                  </w:r>
                  <w:r>
                    <w:rPr>
                      <w:rFonts w:ascii="仿宋_GB2312" w:hAnsi="仿宋_GB2312" w:cs="仿宋_GB2312" w:eastAsia="仿宋_GB2312"/>
                      <w:sz w:val="18"/>
                      <w:color w:val="000000"/>
                    </w:rPr>
                    <w:t>外语能</w:t>
                  </w:r>
                  <w:r>
                    <w:rPr>
                      <w:rFonts w:ascii="仿宋_GB2312" w:hAnsi="仿宋_GB2312" w:cs="仿宋_GB2312" w:eastAsia="仿宋_GB2312"/>
                      <w:sz w:val="18"/>
                      <w:color w:val="000000"/>
                    </w:rPr>
                    <w:t>⼒⼤</w:t>
                  </w:r>
                  <w:r>
                    <w:rPr>
                      <w:rFonts w:ascii="仿宋_GB2312" w:hAnsi="仿宋_GB2312" w:cs="仿宋_GB2312" w:eastAsia="仿宋_GB2312"/>
                      <w:sz w:val="18"/>
                      <w:color w:val="000000"/>
                    </w:rPr>
                    <w:t>赛的演讲赛场、赛题，以及回答评委问题</w:t>
                  </w:r>
                  <w:r>
                    <w:rPr>
                      <w:rFonts w:ascii="仿宋_GB2312" w:hAnsi="仿宋_GB2312" w:cs="仿宋_GB2312" w:eastAsia="仿宋_GB2312"/>
                      <w:sz w:val="18"/>
                      <w:color w:val="000000"/>
                    </w:rPr>
                    <w:t>等</w:t>
                  </w:r>
                  <w:r>
                    <w:rPr>
                      <w:rFonts w:ascii="仿宋_GB2312" w:hAnsi="仿宋_GB2312" w:cs="仿宋_GB2312" w:eastAsia="仿宋_GB2312"/>
                      <w:sz w:val="18"/>
                      <w:color w:val="000000"/>
                    </w:rPr>
                    <w:t>⽐</w:t>
                  </w:r>
                  <w:r>
                    <w:rPr>
                      <w:rFonts w:ascii="仿宋_GB2312" w:hAnsi="仿宋_GB2312" w:cs="仿宋_GB2312" w:eastAsia="仿宋_GB2312"/>
                      <w:sz w:val="18"/>
                      <w:color w:val="000000"/>
                    </w:rPr>
                    <w:t>赛流程，帮助学</w:t>
                  </w:r>
                  <w:r>
                    <w:rPr>
                      <w:rFonts w:ascii="仿宋_GB2312" w:hAnsi="仿宋_GB2312" w:cs="仿宋_GB2312" w:eastAsia="仿宋_GB2312"/>
                      <w:sz w:val="18"/>
                      <w:color w:val="000000"/>
                    </w:rPr>
                    <w:t>⽣</w:t>
                  </w:r>
                  <w:r>
                    <w:rPr>
                      <w:rFonts w:ascii="仿宋_GB2312" w:hAnsi="仿宋_GB2312" w:cs="仿宋_GB2312" w:eastAsia="仿宋_GB2312"/>
                      <w:sz w:val="18"/>
                      <w:color w:val="000000"/>
                    </w:rPr>
                    <w:t>体验</w:t>
                  </w:r>
                  <w:r>
                    <w:rPr>
                      <w:rFonts w:ascii="仿宋_GB2312" w:hAnsi="仿宋_GB2312" w:cs="仿宋_GB2312" w:eastAsia="仿宋_GB2312"/>
                      <w:sz w:val="18"/>
                      <w:color w:val="000000"/>
                    </w:rPr>
                    <w:t>“线上</w:t>
                  </w:r>
                  <w:r>
                    <w:rPr>
                      <w:rFonts w:ascii="仿宋_GB2312" w:hAnsi="仿宋_GB2312" w:cs="仿宋_GB2312" w:eastAsia="仿宋_GB2312"/>
                      <w:sz w:val="18"/>
                      <w:color w:val="000000"/>
                    </w:rPr>
                    <w:t>⽐</w:t>
                  </w:r>
                  <w:r>
                    <w:rPr>
                      <w:rFonts w:ascii="仿宋_GB2312" w:hAnsi="仿宋_GB2312" w:cs="仿宋_GB2312" w:eastAsia="仿宋_GB2312"/>
                      <w:sz w:val="18"/>
                      <w:color w:val="000000"/>
                    </w:rPr>
                    <w:t>赛</w:t>
                  </w:r>
                  <w:r>
                    <w:rPr>
                      <w:rFonts w:ascii="仿宋_GB2312" w:hAnsi="仿宋_GB2312" w:cs="仿宋_GB2312" w:eastAsia="仿宋_GB2312"/>
                      <w:sz w:val="18"/>
                      <w:color w:val="000000"/>
                    </w:rPr>
                    <w:t>”、“阶梯教室”、“礼堂舞台"等不同规模和类型的演讲场景。</w:t>
                  </w:r>
                </w:p>
                <w:p>
                  <w:pPr>
                    <w:pStyle w:val="null3"/>
                    <w:ind w:left="210"/>
                    <w:jc w:val="left"/>
                  </w:pPr>
                  <w:r>
                    <w:rPr>
                      <w:rFonts w:ascii="仿宋_GB2312" w:hAnsi="仿宋_GB2312" w:cs="仿宋_GB2312" w:eastAsia="仿宋_GB2312"/>
                      <w:sz w:val="18"/>
                      <w:color w:val="000000"/>
                    </w:rPr>
                    <w:t>▲4.教学模块</w:t>
                  </w:r>
                  <w:r>
                    <w:rPr>
                      <w:rFonts w:ascii="仿宋_GB2312" w:hAnsi="仿宋_GB2312" w:cs="仿宋_GB2312" w:eastAsia="仿宋_GB2312"/>
                      <w:sz w:val="18"/>
                      <w:color w:val="000000"/>
                    </w:rPr>
                    <w:t>二：</w:t>
                  </w:r>
                  <w:r>
                    <w:rPr>
                      <w:rFonts w:ascii="仿宋_GB2312" w:hAnsi="仿宋_GB2312" w:cs="仿宋_GB2312" w:eastAsia="仿宋_GB2312"/>
                      <w:sz w:val="18"/>
                      <w:color w:val="000000"/>
                    </w:rPr>
                    <w:t>训练内容包含</w:t>
                  </w:r>
                  <w:r>
                    <w:rPr>
                      <w:rFonts w:ascii="仿宋_GB2312" w:hAnsi="仿宋_GB2312" w:cs="仿宋_GB2312" w:eastAsia="仿宋_GB2312"/>
                      <w:sz w:val="18"/>
                      <w:color w:val="000000"/>
                    </w:rPr>
                    <w:t>“了解任务”</w:t>
                  </w:r>
                  <w:r>
                    <w:rPr>
                      <w:rFonts w:ascii="仿宋_GB2312" w:hAnsi="仿宋_GB2312" w:cs="仿宋_GB2312" w:eastAsia="仿宋_GB2312"/>
                      <w:sz w:val="18"/>
                      <w:color w:val="000000"/>
                    </w:rPr>
                    <w:t>、</w:t>
                  </w:r>
                  <w:r>
                    <w:rPr>
                      <w:rFonts w:ascii="仿宋_GB2312" w:hAnsi="仿宋_GB2312" w:cs="仿宋_GB2312" w:eastAsia="仿宋_GB2312"/>
                      <w:sz w:val="18"/>
                      <w:color w:val="000000"/>
                    </w:rPr>
                    <w:t>“媒体访谈准备”</w:t>
                  </w:r>
                  <w:r>
                    <w:rPr>
                      <w:rFonts w:ascii="仿宋_GB2312" w:hAnsi="仿宋_GB2312" w:cs="仿宋_GB2312" w:eastAsia="仿宋_GB2312"/>
                      <w:sz w:val="18"/>
                      <w:color w:val="000000"/>
                    </w:rPr>
                    <w:t>、</w:t>
                  </w:r>
                  <w:r>
                    <w:rPr>
                      <w:rFonts w:ascii="仿宋_GB2312" w:hAnsi="仿宋_GB2312" w:cs="仿宋_GB2312" w:eastAsia="仿宋_GB2312"/>
                      <w:sz w:val="18"/>
                      <w:color w:val="000000"/>
                    </w:rPr>
                    <w:t>“国际观察团座谈交流”等训练内容。“了解任务”在少数</w:t>
                  </w:r>
                  <w:r>
                    <w:rPr>
                      <w:rFonts w:ascii="仿宋_GB2312" w:hAnsi="仿宋_GB2312" w:cs="仿宋_GB2312" w:eastAsia="仿宋_GB2312"/>
                      <w:sz w:val="18"/>
                      <w:color w:val="000000"/>
                    </w:rPr>
                    <w:t>⺠</w:t>
                  </w:r>
                  <w:r>
                    <w:rPr>
                      <w:rFonts w:ascii="仿宋_GB2312" w:hAnsi="仿宋_GB2312" w:cs="仿宋_GB2312" w:eastAsia="仿宋_GB2312"/>
                      <w:sz w:val="18"/>
                      <w:color w:val="000000"/>
                    </w:rPr>
                    <w:t>族村委会办公室</w:t>
                  </w:r>
                  <w:r>
                    <w:rPr>
                      <w:rFonts w:ascii="仿宋_GB2312" w:hAnsi="仿宋_GB2312" w:cs="仿宋_GB2312" w:eastAsia="仿宋_GB2312"/>
                      <w:sz w:val="18"/>
                      <w:color w:val="000000"/>
                    </w:rPr>
                    <w:t>3D场景中展开，</w:t>
                  </w:r>
                  <w:r>
                    <w:rPr>
                      <w:rFonts w:ascii="仿宋_GB2312" w:hAnsi="仿宋_GB2312" w:cs="仿宋_GB2312" w:eastAsia="仿宋_GB2312"/>
                      <w:sz w:val="18"/>
                      <w:color w:val="000000"/>
                    </w:rPr>
                    <w:t>通过与虚拟</w:t>
                  </w:r>
                  <w:r>
                    <w:rPr>
                      <w:rFonts w:ascii="仿宋_GB2312" w:hAnsi="仿宋_GB2312" w:cs="仿宋_GB2312" w:eastAsia="仿宋_GB2312"/>
                      <w:sz w:val="18"/>
                      <w:color w:val="000000"/>
                    </w:rPr>
                    <w:t>⼈</w:t>
                  </w:r>
                  <w:r>
                    <w:rPr>
                      <w:rFonts w:ascii="仿宋_GB2312" w:hAnsi="仿宋_GB2312" w:cs="仿宋_GB2312" w:eastAsia="仿宋_GB2312"/>
                      <w:sz w:val="18"/>
                      <w:color w:val="000000"/>
                    </w:rPr>
                    <w:t>物对话增强代</w:t>
                  </w:r>
                  <w:r>
                    <w:rPr>
                      <w:rFonts w:ascii="仿宋_GB2312" w:hAnsi="仿宋_GB2312" w:cs="仿宋_GB2312" w:eastAsia="仿宋_GB2312"/>
                      <w:sz w:val="18"/>
                      <w:color w:val="000000"/>
                    </w:rPr>
                    <w:t>⼊</w:t>
                  </w:r>
                  <w:r>
                    <w:rPr>
                      <w:rFonts w:ascii="仿宋_GB2312" w:hAnsi="仿宋_GB2312" w:cs="仿宋_GB2312" w:eastAsia="仿宋_GB2312"/>
                      <w:sz w:val="18"/>
                      <w:color w:val="000000"/>
                    </w:rPr>
                    <w:t>感。</w:t>
                  </w:r>
                  <w:r>
                    <w:rPr>
                      <w:rFonts w:ascii="仿宋_GB2312" w:hAnsi="仿宋_GB2312" w:cs="仿宋_GB2312" w:eastAsia="仿宋_GB2312"/>
                      <w:sz w:val="18"/>
                      <w:color w:val="000000"/>
                    </w:rPr>
                    <w:t>“媒体访谈准备”通过图</w:t>
                  </w:r>
                  <w:r>
                    <w:rPr>
                      <w:rFonts w:ascii="仿宋_GB2312" w:hAnsi="仿宋_GB2312" w:cs="仿宋_GB2312" w:eastAsia="仿宋_GB2312"/>
                      <w:sz w:val="18"/>
                      <w:color w:val="000000"/>
                    </w:rPr>
                    <w:t>⽂</w:t>
                  </w:r>
                  <w:r>
                    <w:rPr>
                      <w:rFonts w:ascii="仿宋_GB2312" w:hAnsi="仿宋_GB2312" w:cs="仿宋_GB2312" w:eastAsia="仿宋_GB2312"/>
                      <w:sz w:val="18"/>
                      <w:color w:val="000000"/>
                    </w:rPr>
                    <w:t>学习</w:t>
                  </w:r>
                  <w:r>
                    <w:rPr>
                      <w:rFonts w:ascii="仿宋_GB2312" w:hAnsi="仿宋_GB2312" w:cs="仿宋_GB2312" w:eastAsia="仿宋_GB2312"/>
                      <w:sz w:val="18"/>
                      <w:color w:val="000000"/>
                    </w:rPr>
                    <w:t>中国</w:t>
                  </w:r>
                  <w:r>
                    <w:rPr>
                      <w:rFonts w:ascii="仿宋_GB2312" w:hAnsi="仿宋_GB2312" w:cs="仿宋_GB2312" w:eastAsia="仿宋_GB2312"/>
                      <w:sz w:val="18"/>
                      <w:color w:val="000000"/>
                    </w:rPr>
                    <w:t>⺠</w:t>
                  </w:r>
                  <w:r>
                    <w:rPr>
                      <w:rFonts w:ascii="仿宋_GB2312" w:hAnsi="仿宋_GB2312" w:cs="仿宋_GB2312" w:eastAsia="仿宋_GB2312"/>
                      <w:sz w:val="18"/>
                      <w:color w:val="000000"/>
                    </w:rPr>
                    <w:t>主的基本信息、相关英语表达及配套测试，理解全过程</w:t>
                  </w:r>
                  <w:r>
                    <w:rPr>
                      <w:rFonts w:ascii="仿宋_GB2312" w:hAnsi="仿宋_GB2312" w:cs="仿宋_GB2312" w:eastAsia="仿宋_GB2312"/>
                      <w:sz w:val="18"/>
                      <w:color w:val="000000"/>
                    </w:rPr>
                    <w:t>⼈⺠⺠</w:t>
                  </w:r>
                  <w:r>
                    <w:rPr>
                      <w:rFonts w:ascii="仿宋_GB2312" w:hAnsi="仿宋_GB2312" w:cs="仿宋_GB2312" w:eastAsia="仿宋_GB2312"/>
                      <w:sz w:val="18"/>
                      <w:color w:val="000000"/>
                    </w:rPr>
                    <w:t>主的内涵、特点、适配中国国情的原因，以及村委会领导下乡村发展和村</w:t>
                  </w:r>
                  <w:r>
                    <w:rPr>
                      <w:rFonts w:ascii="仿宋_GB2312" w:hAnsi="仿宋_GB2312" w:cs="仿宋_GB2312" w:eastAsia="仿宋_GB2312"/>
                      <w:sz w:val="18"/>
                      <w:color w:val="000000"/>
                    </w:rPr>
                    <w:t>⺠</w:t>
                  </w:r>
                  <w:r>
                    <w:rPr>
                      <w:rFonts w:ascii="仿宋_GB2312" w:hAnsi="仿宋_GB2312" w:cs="仿宋_GB2312" w:eastAsia="仿宋_GB2312"/>
                      <w:sz w:val="18"/>
                      <w:color w:val="000000"/>
                    </w:rPr>
                    <w:t>参</w:t>
                  </w:r>
                  <w:r>
                    <w:rPr>
                      <w:rFonts w:ascii="仿宋_GB2312" w:hAnsi="仿宋_GB2312" w:cs="仿宋_GB2312" w:eastAsia="仿宋_GB2312"/>
                      <w:sz w:val="18"/>
                      <w:color w:val="000000"/>
                    </w:rPr>
                    <w:t>与</w:t>
                  </w:r>
                  <w:r>
                    <w:rPr>
                      <w:rFonts w:ascii="仿宋_GB2312" w:hAnsi="仿宋_GB2312" w:cs="仿宋_GB2312" w:eastAsia="仿宋_GB2312"/>
                      <w:sz w:val="18"/>
                      <w:color w:val="000000"/>
                    </w:rPr>
                    <w:t>⺠</w:t>
                  </w:r>
                  <w:r>
                    <w:rPr>
                      <w:rFonts w:ascii="仿宋_GB2312" w:hAnsi="仿宋_GB2312" w:cs="仿宋_GB2312" w:eastAsia="仿宋_GB2312"/>
                      <w:sz w:val="18"/>
                      <w:color w:val="000000"/>
                    </w:rPr>
                    <w:t>主活动的形式。</w:t>
                  </w:r>
                  <w:r>
                    <w:rPr>
                      <w:rFonts w:ascii="仿宋_GB2312" w:hAnsi="仿宋_GB2312" w:cs="仿宋_GB2312" w:eastAsia="仿宋_GB2312"/>
                      <w:sz w:val="18"/>
                      <w:color w:val="000000"/>
                    </w:rPr>
                    <w:t>“国际观察团座谈交流”还原媒体访谈交流现场，并设置多国籍、多</w:t>
                  </w:r>
                  <w:r>
                    <w:rPr>
                      <w:rFonts w:ascii="仿宋_GB2312" w:hAnsi="仿宋_GB2312" w:cs="仿宋_GB2312" w:eastAsia="仿宋_GB2312"/>
                      <w:sz w:val="18"/>
                      <w:color w:val="000000"/>
                    </w:rPr>
                    <w:t>⼝⾳</w:t>
                  </w:r>
                  <w:r>
                    <w:rPr>
                      <w:rFonts w:ascii="仿宋_GB2312" w:hAnsi="仿宋_GB2312" w:cs="仿宋_GB2312" w:eastAsia="仿宋_GB2312"/>
                      <w:sz w:val="18"/>
                      <w:color w:val="000000"/>
                    </w:rPr>
                    <w:t>虚拟</w:t>
                  </w:r>
                  <w:r>
                    <w:rPr>
                      <w:rFonts w:ascii="仿宋_GB2312" w:hAnsi="仿宋_GB2312" w:cs="仿宋_GB2312" w:eastAsia="仿宋_GB2312"/>
                      <w:sz w:val="18"/>
                      <w:color w:val="000000"/>
                    </w:rPr>
                    <w:t>⼈</w:t>
                  </w:r>
                  <w:r>
                    <w:rPr>
                      <w:rFonts w:ascii="仿宋_GB2312" w:hAnsi="仿宋_GB2312" w:cs="仿宋_GB2312" w:eastAsia="仿宋_GB2312"/>
                      <w:sz w:val="18"/>
                      <w:color w:val="000000"/>
                    </w:rPr>
                    <w:t>物，可在剧情链路中与其互动交流。同时，运</w:t>
                  </w:r>
                  <w:r>
                    <w:rPr>
                      <w:rFonts w:ascii="仿宋_GB2312" w:hAnsi="仿宋_GB2312" w:cs="仿宋_GB2312" w:eastAsia="仿宋_GB2312"/>
                      <w:sz w:val="18"/>
                      <w:color w:val="000000"/>
                    </w:rPr>
                    <w:t>⽤</w:t>
                  </w:r>
                  <w:r>
                    <w:rPr>
                      <w:rFonts w:ascii="仿宋_GB2312" w:hAnsi="仿宋_GB2312" w:cs="仿宋_GB2312" w:eastAsia="仿宋_GB2312"/>
                      <w:sz w:val="18"/>
                      <w:color w:val="000000"/>
                    </w:rPr>
                    <w:t>主题顺序、因果推理、单词重</w:t>
                  </w:r>
                  <w:r>
                    <w:rPr>
                      <w:rFonts w:ascii="仿宋_GB2312" w:hAnsi="仿宋_GB2312" w:cs="仿宋_GB2312" w:eastAsia="仿宋_GB2312"/>
                      <w:sz w:val="18"/>
                      <w:color w:val="000000"/>
                    </w:rPr>
                    <w:t>⾳</w:t>
                  </w:r>
                  <w:r>
                    <w:rPr>
                      <w:rFonts w:ascii="仿宋_GB2312" w:hAnsi="仿宋_GB2312" w:cs="仿宋_GB2312" w:eastAsia="仿宋_GB2312"/>
                      <w:sz w:val="18"/>
                      <w:color w:val="000000"/>
                    </w:rPr>
                    <w:t>和语句停顿等演讲技巧，提升观点表</w:t>
                  </w:r>
                  <w:r>
                    <w:rPr>
                      <w:rFonts w:ascii="仿宋_GB2312" w:hAnsi="仿宋_GB2312" w:cs="仿宋_GB2312" w:eastAsia="仿宋_GB2312"/>
                      <w:sz w:val="18"/>
                      <w:color w:val="000000"/>
                    </w:rPr>
                    <w:t>达与说服能</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ind w:left="210"/>
                    <w:jc w:val="left"/>
                  </w:pPr>
                  <w:r>
                    <w:rPr>
                      <w:rFonts w:ascii="仿宋_GB2312" w:hAnsi="仿宋_GB2312" w:cs="仿宋_GB2312" w:eastAsia="仿宋_GB2312"/>
                      <w:sz w:val="18"/>
                      <w:color w:val="000000"/>
                    </w:rPr>
                    <w:t>▲5.教学模块</w:t>
                  </w:r>
                  <w:r>
                    <w:rPr>
                      <w:rFonts w:ascii="仿宋_GB2312" w:hAnsi="仿宋_GB2312" w:cs="仿宋_GB2312" w:eastAsia="仿宋_GB2312"/>
                      <w:sz w:val="18"/>
                      <w:color w:val="000000"/>
                    </w:rPr>
                    <w:t>三：</w:t>
                  </w:r>
                  <w:r>
                    <w:rPr>
                      <w:rFonts w:ascii="仿宋_GB2312" w:hAnsi="仿宋_GB2312" w:cs="仿宋_GB2312" w:eastAsia="仿宋_GB2312"/>
                      <w:sz w:val="18"/>
                      <w:color w:val="000000"/>
                    </w:rPr>
                    <w:t>训练内容包含</w:t>
                  </w:r>
                  <w:r>
                    <w:rPr>
                      <w:rFonts w:ascii="仿宋_GB2312" w:hAnsi="仿宋_GB2312" w:cs="仿宋_GB2312" w:eastAsia="仿宋_GB2312"/>
                      <w:sz w:val="18"/>
                      <w:color w:val="000000"/>
                    </w:rPr>
                    <w:t>“了解任务”</w:t>
                  </w:r>
                  <w:r>
                    <w:rPr>
                      <w:rFonts w:ascii="仿宋_GB2312" w:hAnsi="仿宋_GB2312" w:cs="仿宋_GB2312" w:eastAsia="仿宋_GB2312"/>
                      <w:sz w:val="18"/>
                      <w:color w:val="000000"/>
                    </w:rPr>
                    <w:t>、</w:t>
                  </w:r>
                  <w:r>
                    <w:rPr>
                      <w:rFonts w:ascii="仿宋_GB2312" w:hAnsi="仿宋_GB2312" w:cs="仿宋_GB2312" w:eastAsia="仿宋_GB2312"/>
                      <w:sz w:val="18"/>
                      <w:color w:val="000000"/>
                    </w:rPr>
                    <w:t>“内容准备”</w:t>
                  </w:r>
                  <w:r>
                    <w:rPr>
                      <w:rFonts w:ascii="仿宋_GB2312" w:hAnsi="仿宋_GB2312" w:cs="仿宋_GB2312" w:eastAsia="仿宋_GB2312"/>
                      <w:sz w:val="18"/>
                      <w:color w:val="000000"/>
                    </w:rPr>
                    <w:t>、</w:t>
                  </w:r>
                  <w:r>
                    <w:rPr>
                      <w:rFonts w:ascii="仿宋_GB2312" w:hAnsi="仿宋_GB2312" w:cs="仿宋_GB2312" w:eastAsia="仿宋_GB2312"/>
                      <w:sz w:val="18"/>
                      <w:color w:val="000000"/>
                    </w:rPr>
                    <w:t>“平</w:t>
                  </w:r>
                  <w:r>
                    <w:rPr>
                      <w:rFonts w:ascii="仿宋_GB2312" w:hAnsi="仿宋_GB2312" w:cs="仿宋_GB2312" w:eastAsia="仿宋_GB2312"/>
                      <w:sz w:val="18"/>
                      <w:color w:val="000000"/>
                    </w:rPr>
                    <w:t>⾏</w:t>
                  </w:r>
                  <w:r>
                    <w:rPr>
                      <w:rFonts w:ascii="仿宋_GB2312" w:hAnsi="仿宋_GB2312" w:cs="仿宋_GB2312" w:eastAsia="仿宋_GB2312"/>
                      <w:sz w:val="18"/>
                      <w:color w:val="000000"/>
                    </w:rPr>
                    <w:t>论坛发表演</w:t>
                  </w:r>
                  <w:r>
                    <w:rPr>
                      <w:rFonts w:ascii="仿宋_GB2312" w:hAnsi="仿宋_GB2312" w:cs="仿宋_GB2312" w:eastAsia="仿宋_GB2312"/>
                      <w:sz w:val="18"/>
                      <w:color w:val="000000"/>
                    </w:rPr>
                    <w:t>讲〞等模块。</w:t>
                  </w:r>
                  <w:r>
                    <w:rPr>
                      <w:rFonts w:ascii="仿宋_GB2312" w:hAnsi="仿宋_GB2312" w:cs="仿宋_GB2312" w:eastAsia="仿宋_GB2312"/>
                      <w:sz w:val="18"/>
                      <w:color w:val="000000"/>
                    </w:rPr>
                    <w:t>“了解任务”在少数</w:t>
                  </w:r>
                  <w:r>
                    <w:rPr>
                      <w:rFonts w:ascii="仿宋_GB2312" w:hAnsi="仿宋_GB2312" w:cs="仿宋_GB2312" w:eastAsia="仿宋_GB2312"/>
                      <w:sz w:val="18"/>
                      <w:color w:val="000000"/>
                    </w:rPr>
                    <w:t>⺠</w:t>
                  </w:r>
                  <w:r>
                    <w:rPr>
                      <w:rFonts w:ascii="仿宋_GB2312" w:hAnsi="仿宋_GB2312" w:cs="仿宋_GB2312" w:eastAsia="仿宋_GB2312"/>
                      <w:sz w:val="18"/>
                      <w:color w:val="000000"/>
                    </w:rPr>
                    <w:t>族村委会办公室</w:t>
                  </w:r>
                  <w:r>
                    <w:rPr>
                      <w:rFonts w:ascii="仿宋_GB2312" w:hAnsi="仿宋_GB2312" w:cs="仿宋_GB2312" w:eastAsia="仿宋_GB2312"/>
                      <w:sz w:val="18"/>
                      <w:color w:val="000000"/>
                    </w:rPr>
                    <w:t>3D场景中展开，</w:t>
                  </w:r>
                  <w:r>
                    <w:rPr>
                      <w:rFonts w:ascii="仿宋_GB2312" w:hAnsi="仿宋_GB2312" w:cs="仿宋_GB2312" w:eastAsia="仿宋_GB2312"/>
                      <w:sz w:val="18"/>
                      <w:color w:val="000000"/>
                    </w:rPr>
                    <w:t>可通过</w:t>
                  </w:r>
                  <w:r>
                    <w:rPr>
                      <w:rFonts w:ascii="仿宋_GB2312" w:hAnsi="仿宋_GB2312" w:cs="仿宋_GB2312" w:eastAsia="仿宋_GB2312"/>
                      <w:sz w:val="18"/>
                      <w:color w:val="000000"/>
                    </w:rPr>
                    <w:t>探索场景和少数</w:t>
                  </w:r>
                  <w:r>
                    <w:rPr>
                      <w:rFonts w:ascii="仿宋_GB2312" w:hAnsi="仿宋_GB2312" w:cs="仿宋_GB2312" w:eastAsia="仿宋_GB2312"/>
                      <w:sz w:val="18"/>
                      <w:color w:val="000000"/>
                    </w:rPr>
                    <w:t>⺠</w:t>
                  </w:r>
                  <w:r>
                    <w:rPr>
                      <w:rFonts w:ascii="仿宋_GB2312" w:hAnsi="仿宋_GB2312" w:cs="仿宋_GB2312" w:eastAsia="仿宋_GB2312"/>
                      <w:sz w:val="18"/>
                      <w:color w:val="000000"/>
                    </w:rPr>
                    <w:t>族村寨发展案例，了解中国扶贫与乡村振兴的发展路径和成</w:t>
                  </w:r>
                  <w:r>
                    <w:rPr>
                      <w:rFonts w:ascii="仿宋_GB2312" w:hAnsi="仿宋_GB2312" w:cs="仿宋_GB2312" w:eastAsia="仿宋_GB2312"/>
                      <w:sz w:val="18"/>
                      <w:color w:val="000000"/>
                    </w:rPr>
                    <w:t>就。</w:t>
                  </w:r>
                  <w:r>
                    <w:rPr>
                      <w:rFonts w:ascii="仿宋_GB2312" w:hAnsi="仿宋_GB2312" w:cs="仿宋_GB2312" w:eastAsia="仿宋_GB2312"/>
                      <w:sz w:val="18"/>
                      <w:color w:val="000000"/>
                    </w:rPr>
                    <w:t>“内容准备”</w:t>
                  </w:r>
                  <w:r>
                    <w:rPr>
                      <w:rFonts w:ascii="仿宋_GB2312" w:hAnsi="仿宋_GB2312" w:cs="仿宋_GB2312" w:eastAsia="仿宋_GB2312"/>
                      <w:sz w:val="18"/>
                      <w:color w:val="000000"/>
                    </w:rPr>
                    <w:t>⽀</w:t>
                  </w:r>
                  <w:r>
                    <w:rPr>
                      <w:rFonts w:ascii="仿宋_GB2312" w:hAnsi="仿宋_GB2312" w:cs="仿宋_GB2312" w:eastAsia="仿宋_GB2312"/>
                      <w:sz w:val="18"/>
                      <w:color w:val="000000"/>
                    </w:rPr>
                    <w:t>持在虚拟场景中进</w:t>
                  </w:r>
                  <w:r>
                    <w:rPr>
                      <w:rFonts w:ascii="仿宋_GB2312" w:hAnsi="仿宋_GB2312" w:cs="仿宋_GB2312" w:eastAsia="仿宋_GB2312"/>
                      <w:sz w:val="18"/>
                      <w:color w:val="000000"/>
                    </w:rPr>
                    <w:t>⾏</w:t>
                  </w:r>
                  <w:r>
                    <w:rPr>
                      <w:rFonts w:ascii="仿宋_GB2312" w:hAnsi="仿宋_GB2312" w:cs="仿宋_GB2312" w:eastAsia="仿宋_GB2312"/>
                      <w:sz w:val="18"/>
                      <w:color w:val="000000"/>
                    </w:rPr>
                    <w:t>制作、上传</w:t>
                  </w:r>
                  <w:r>
                    <w:rPr>
                      <w:rFonts w:ascii="仿宋_GB2312" w:hAnsi="仿宋_GB2312" w:cs="仿宋_GB2312" w:eastAsia="仿宋_GB2312"/>
                      <w:sz w:val="18"/>
                      <w:color w:val="000000"/>
                    </w:rPr>
                    <w:t>PPT等仿真操作，并训练其基于听众分析筛选关键信息、组织观点、</w:t>
                  </w:r>
                  <w:r>
                    <w:rPr>
                      <w:rFonts w:ascii="仿宋_GB2312" w:hAnsi="仿宋_GB2312" w:cs="仿宋_GB2312" w:eastAsia="仿宋_GB2312"/>
                      <w:sz w:val="18"/>
                      <w:color w:val="000000"/>
                    </w:rPr>
                    <w:t>⽤</w:t>
                  </w:r>
                  <w:r>
                    <w:rPr>
                      <w:rFonts w:ascii="仿宋_GB2312" w:hAnsi="仿宋_GB2312" w:cs="仿宋_GB2312" w:eastAsia="仿宋_GB2312"/>
                      <w:sz w:val="18"/>
                      <w:color w:val="000000"/>
                    </w:rPr>
                    <w:t>具体内容</w:t>
                  </w:r>
                  <w:r>
                    <w:rPr>
                      <w:rFonts w:ascii="仿宋_GB2312" w:hAnsi="仿宋_GB2312" w:cs="仿宋_GB2312" w:eastAsia="仿宋_GB2312"/>
                      <w:sz w:val="18"/>
                      <w:color w:val="000000"/>
                    </w:rPr>
                    <w:t>⽀</w:t>
                  </w:r>
                  <w:r>
                    <w:rPr>
                      <w:rFonts w:ascii="仿宋_GB2312" w:hAnsi="仿宋_GB2312" w:cs="仿宋_GB2312" w:eastAsia="仿宋_GB2312"/>
                      <w:sz w:val="18"/>
                      <w:color w:val="000000"/>
                    </w:rPr>
                    <w:t>撑论证、制作视觉</w:t>
                  </w:r>
                  <w:r>
                    <w:rPr>
                      <w:rFonts w:ascii="仿宋_GB2312" w:hAnsi="仿宋_GB2312" w:cs="仿宋_GB2312" w:eastAsia="仿宋_GB2312"/>
                      <w:sz w:val="18"/>
                      <w:color w:val="000000"/>
                    </w:rPr>
                    <w:t>辅助材料，以及设计有吸引</w:t>
                  </w:r>
                  <w:r>
                    <w:rPr>
                      <w:rFonts w:ascii="仿宋_GB2312" w:hAnsi="仿宋_GB2312" w:cs="仿宋_GB2312" w:eastAsia="仿宋_GB2312"/>
                      <w:sz w:val="18"/>
                      <w:color w:val="000000"/>
                    </w:rPr>
                    <w:t>⼒</w:t>
                  </w:r>
                  <w:r>
                    <w:rPr>
                      <w:rFonts w:ascii="仿宋_GB2312" w:hAnsi="仿宋_GB2312" w:cs="仿宋_GB2312" w:eastAsia="仿宋_GB2312"/>
                      <w:sz w:val="18"/>
                      <w:color w:val="000000"/>
                    </w:rPr>
                    <w:t>的开头和结尾。</w:t>
                  </w:r>
                  <w:r>
                    <w:rPr>
                      <w:rFonts w:ascii="仿宋_GB2312" w:hAnsi="仿宋_GB2312" w:cs="仿宋_GB2312" w:eastAsia="仿宋_GB2312"/>
                      <w:sz w:val="18"/>
                      <w:color w:val="000000"/>
                    </w:rPr>
                    <w:t>“平</w:t>
                  </w:r>
                  <w:r>
                    <w:rPr>
                      <w:rFonts w:ascii="仿宋_GB2312" w:hAnsi="仿宋_GB2312" w:cs="仿宋_GB2312" w:eastAsia="仿宋_GB2312"/>
                      <w:sz w:val="18"/>
                      <w:color w:val="000000"/>
                    </w:rPr>
                    <w:t>⾏</w:t>
                  </w:r>
                  <w:r>
                    <w:rPr>
                      <w:rFonts w:ascii="仿宋_GB2312" w:hAnsi="仿宋_GB2312" w:cs="仿宋_GB2312" w:eastAsia="仿宋_GB2312"/>
                      <w:sz w:val="18"/>
                      <w:color w:val="000000"/>
                    </w:rPr>
                    <w:t>论坛发表演讲</w:t>
                  </w:r>
                  <w:r>
                    <w:rPr>
                      <w:rFonts w:ascii="仿宋_GB2312" w:hAnsi="仿宋_GB2312" w:cs="仿宋_GB2312" w:eastAsia="仿宋_GB2312"/>
                      <w:sz w:val="18"/>
                      <w:color w:val="000000"/>
                    </w:rPr>
                    <w:t>”通过世界</w:t>
                  </w:r>
                  <w:r>
                    <w:rPr>
                      <w:rFonts w:ascii="仿宋_GB2312" w:hAnsi="仿宋_GB2312" w:cs="仿宋_GB2312" w:eastAsia="仿宋_GB2312"/>
                      <w:sz w:val="18"/>
                      <w:color w:val="000000"/>
                    </w:rPr>
                    <w:t>⻘</w:t>
                  </w:r>
                  <w:r>
                    <w:rPr>
                      <w:rFonts w:ascii="仿宋_GB2312" w:hAnsi="仿宋_GB2312" w:cs="仿宋_GB2312" w:eastAsia="仿宋_GB2312"/>
                      <w:sz w:val="18"/>
                      <w:color w:val="000000"/>
                    </w:rPr>
                    <w:t>年发展论坛全体</w:t>
                  </w:r>
                  <w:r>
                    <w:rPr>
                      <w:rFonts w:ascii="仿宋_GB2312" w:hAnsi="仿宋_GB2312" w:cs="仿宋_GB2312" w:eastAsia="仿宋_GB2312"/>
                      <w:sz w:val="18"/>
                      <w:color w:val="000000"/>
                    </w:rPr>
                    <w:t>⼤</w:t>
                  </w:r>
                  <w:r>
                    <w:rPr>
                      <w:rFonts w:ascii="仿宋_GB2312" w:hAnsi="仿宋_GB2312" w:cs="仿宋_GB2312" w:eastAsia="仿宋_GB2312"/>
                      <w:sz w:val="18"/>
                      <w:color w:val="000000"/>
                    </w:rPr>
                    <w:t>会和平</w:t>
                  </w:r>
                  <w:r>
                    <w:rPr>
                      <w:rFonts w:ascii="仿宋_GB2312" w:hAnsi="仿宋_GB2312" w:cs="仿宋_GB2312" w:eastAsia="仿宋_GB2312"/>
                      <w:sz w:val="18"/>
                      <w:color w:val="000000"/>
                    </w:rPr>
                    <w:t>⾏</w:t>
                  </w:r>
                  <w:r>
                    <w:rPr>
                      <w:rFonts w:ascii="仿宋_GB2312" w:hAnsi="仿宋_GB2312" w:cs="仿宋_GB2312" w:eastAsia="仿宋_GB2312"/>
                      <w:sz w:val="18"/>
                      <w:color w:val="000000"/>
                    </w:rPr>
                    <w:t>论坛等</w:t>
                  </w:r>
                  <w:r>
                    <w:rPr>
                      <w:rFonts w:ascii="仿宋_GB2312" w:hAnsi="仿宋_GB2312" w:cs="仿宋_GB2312" w:eastAsia="仿宋_GB2312"/>
                      <w:sz w:val="18"/>
                      <w:color w:val="000000"/>
                    </w:rPr>
                    <w:t>3D场景，</w:t>
                  </w:r>
                  <w:r>
                    <w:rPr>
                      <w:rFonts w:ascii="仿宋_GB2312" w:hAnsi="仿宋_GB2312" w:cs="仿宋_GB2312" w:eastAsia="仿宋_GB2312"/>
                      <w:sz w:val="18"/>
                      <w:color w:val="000000"/>
                    </w:rPr>
                    <w:t>结合已上传</w:t>
                  </w:r>
                  <w:r>
                    <w:rPr>
                      <w:rFonts w:ascii="仿宋_GB2312" w:hAnsi="仿宋_GB2312" w:cs="仿宋_GB2312" w:eastAsia="仿宋_GB2312"/>
                      <w:sz w:val="18"/>
                      <w:color w:val="000000"/>
                    </w:rPr>
                    <w:t>PPT，分享“ 旅游+”乡村发展经验，向世界讲述中国模式和中国故事。</w:t>
                  </w:r>
                </w:p>
                <w:p>
                  <w:pPr>
                    <w:pStyle w:val="null3"/>
                    <w:ind w:left="210"/>
                    <w:jc w:val="left"/>
                  </w:pPr>
                  <w:r>
                    <w:rPr>
                      <w:rFonts w:ascii="仿宋_GB2312" w:hAnsi="仿宋_GB2312" w:cs="仿宋_GB2312" w:eastAsia="仿宋_GB2312"/>
                      <w:sz w:val="18"/>
                      <w:color w:val="000000"/>
                    </w:rPr>
                    <w:t>6. 系统</w:t>
                  </w:r>
                  <w:r>
                    <w:rPr>
                      <w:rFonts w:ascii="仿宋_GB2312" w:hAnsi="仿宋_GB2312" w:cs="仿宋_GB2312" w:eastAsia="仿宋_GB2312"/>
                      <w:sz w:val="18"/>
                      <w:color w:val="000000"/>
                    </w:rPr>
                    <w:t>⽀</w:t>
                  </w:r>
                  <w:r>
                    <w:rPr>
                      <w:rFonts w:ascii="仿宋_GB2312" w:hAnsi="仿宋_GB2312" w:cs="仿宋_GB2312" w:eastAsia="仿宋_GB2312"/>
                      <w:sz w:val="18"/>
                      <w:color w:val="000000"/>
                    </w:rPr>
                    <w:t>持</w:t>
                  </w:r>
                  <w:r>
                    <w:rPr>
                      <w:rFonts w:ascii="仿宋_GB2312" w:hAnsi="仿宋_GB2312" w:cs="仿宋_GB2312" w:eastAsia="仿宋_GB2312"/>
                      <w:sz w:val="18"/>
                      <w:color w:val="000000"/>
                    </w:rPr>
                    <w:t>≥4个课时的教学应</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7.系统基于 B/S 架构开发</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▲8.系统基于智能评测引擎与</w:t>
                  </w:r>
                  <w:r>
                    <w:rPr>
                      <w:rFonts w:ascii="仿宋_GB2312" w:hAnsi="仿宋_GB2312" w:cs="仿宋_GB2312" w:eastAsia="仿宋_GB2312"/>
                      <w:sz w:val="18"/>
                      <w:color w:val="000000"/>
                    </w:rPr>
                    <w:t>通用</w:t>
                  </w:r>
                  <w:r>
                    <w:rPr>
                      <w:rFonts w:ascii="仿宋_GB2312" w:hAnsi="仿宋_GB2312" w:cs="仿宋_GB2312" w:eastAsia="仿宋_GB2312"/>
                      <w:sz w:val="18"/>
                      <w:color w:val="000000"/>
                    </w:rPr>
                    <w:t>语</w:t>
                  </w:r>
                  <w:r>
                    <w:rPr>
                      <w:rFonts w:ascii="仿宋_GB2312" w:hAnsi="仿宋_GB2312" w:cs="仿宋_GB2312" w:eastAsia="仿宋_GB2312"/>
                      <w:sz w:val="18"/>
                      <w:color w:val="000000"/>
                    </w:rPr>
                    <w:t>⾔⼤</w:t>
                  </w:r>
                  <w:r>
                    <w:rPr>
                      <w:rFonts w:ascii="仿宋_GB2312" w:hAnsi="仿宋_GB2312" w:cs="仿宋_GB2312" w:eastAsia="仿宋_GB2312"/>
                      <w:sz w:val="18"/>
                      <w:color w:val="000000"/>
                    </w:rPr>
                    <w:t>模型，对学</w:t>
                  </w:r>
                  <w:r>
                    <w:rPr>
                      <w:rFonts w:ascii="仿宋_GB2312" w:hAnsi="仿宋_GB2312" w:cs="仿宋_GB2312" w:eastAsia="仿宋_GB2312"/>
                      <w:sz w:val="18"/>
                      <w:color w:val="000000"/>
                    </w:rPr>
                    <w:t>⽣</w:t>
                  </w:r>
                  <w:r>
                    <w:rPr>
                      <w:rFonts w:ascii="仿宋_GB2312" w:hAnsi="仿宋_GB2312" w:cs="仿宋_GB2312" w:eastAsia="仿宋_GB2312"/>
                      <w:sz w:val="18"/>
                      <w:color w:val="000000"/>
                    </w:rPr>
                    <w:t>演讲任务实现智能、准确的</w:t>
                  </w:r>
                  <w:r>
                    <w:rPr>
                      <w:rFonts w:ascii="仿宋_GB2312" w:hAnsi="仿宋_GB2312" w:cs="仿宋_GB2312" w:eastAsia="仿宋_GB2312"/>
                      <w:sz w:val="18"/>
                      <w:color w:val="000000"/>
                    </w:rPr>
                    <w:t>语</w:t>
                  </w:r>
                  <w:r>
                    <w:rPr>
                      <w:rFonts w:ascii="仿宋_GB2312" w:hAnsi="仿宋_GB2312" w:cs="仿宋_GB2312" w:eastAsia="仿宋_GB2312"/>
                      <w:sz w:val="18"/>
                      <w:color w:val="000000"/>
                    </w:rPr>
                    <w:t>⾳</w:t>
                  </w:r>
                  <w:r>
                    <w:rPr>
                      <w:rFonts w:ascii="仿宋_GB2312" w:hAnsi="仿宋_GB2312" w:cs="仿宋_GB2312" w:eastAsia="仿宋_GB2312"/>
                      <w:sz w:val="18"/>
                      <w:color w:val="000000"/>
                    </w:rPr>
                    <w:t>+内容侧评价，对语速语</w:t>
                  </w:r>
                  <w:r>
                    <w:rPr>
                      <w:rFonts w:ascii="仿宋_GB2312" w:hAnsi="仿宋_GB2312" w:cs="仿宋_GB2312" w:eastAsia="仿宋_GB2312"/>
                      <w:sz w:val="18"/>
                      <w:color w:val="000000"/>
                    </w:rPr>
                    <w:t>⾳</w:t>
                  </w:r>
                  <w:r>
                    <w:rPr>
                      <w:rFonts w:ascii="仿宋_GB2312" w:hAnsi="仿宋_GB2312" w:cs="仿宋_GB2312" w:eastAsia="仿宋_GB2312"/>
                      <w:sz w:val="18"/>
                      <w:color w:val="000000"/>
                    </w:rPr>
                    <w:t>语调等演讲重要因素，给予评价。</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9.针对系统中的相关对话、</w:t>
                  </w:r>
                  <w:r>
                    <w:rPr>
                      <w:rFonts w:ascii="仿宋_GB2312" w:hAnsi="仿宋_GB2312" w:cs="仿宋_GB2312" w:eastAsia="仿宋_GB2312"/>
                      <w:sz w:val="18"/>
                      <w:color w:val="000000"/>
                    </w:rPr>
                    <w:t>⽂</w:t>
                  </w:r>
                  <w:r>
                    <w:rPr>
                      <w:rFonts w:ascii="仿宋_GB2312" w:hAnsi="仿宋_GB2312" w:cs="仿宋_GB2312" w:eastAsia="仿宋_GB2312"/>
                      <w:sz w:val="18"/>
                      <w:color w:val="000000"/>
                    </w:rPr>
                    <w:t>字等素材，提供专业级别外教录制</w:t>
                  </w:r>
                  <w:r>
                    <w:rPr>
                      <w:rFonts w:ascii="仿宋_GB2312" w:hAnsi="仿宋_GB2312" w:cs="仿宋_GB2312" w:eastAsia="仿宋_GB2312"/>
                      <w:sz w:val="18"/>
                      <w:color w:val="000000"/>
                    </w:rPr>
                    <w:t>⽔</w:t>
                  </w:r>
                  <w:r>
                    <w:rPr>
                      <w:rFonts w:ascii="仿宋_GB2312" w:hAnsi="仿宋_GB2312" w:cs="仿宋_GB2312" w:eastAsia="仿宋_GB2312"/>
                      <w:sz w:val="18"/>
                      <w:color w:val="000000"/>
                    </w:rPr>
                    <w:t>准及</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编校服务。</w:t>
                  </w:r>
                </w:p>
                <w:p>
                  <w:pPr>
                    <w:pStyle w:val="null3"/>
                    <w:ind w:left="210"/>
                    <w:jc w:val="left"/>
                  </w:pPr>
                  <w:r>
                    <w:rPr>
                      <w:rFonts w:ascii="仿宋_GB2312" w:hAnsi="仿宋_GB2312" w:cs="仿宋_GB2312" w:eastAsia="仿宋_GB2312"/>
                      <w:sz w:val="18"/>
                      <w:color w:val="000000"/>
                    </w:rPr>
                    <w:t>10. 系统</w:t>
                  </w:r>
                  <w:r>
                    <w:rPr>
                      <w:rFonts w:ascii="仿宋_GB2312" w:hAnsi="仿宋_GB2312" w:cs="仿宋_GB2312" w:eastAsia="仿宋_GB2312"/>
                      <w:sz w:val="18"/>
                      <w:color w:val="000000"/>
                    </w:rPr>
                    <w:t>⽀</w:t>
                  </w:r>
                  <w:r>
                    <w:rPr>
                      <w:rFonts w:ascii="仿宋_GB2312" w:hAnsi="仿宋_GB2312" w:cs="仿宋_GB2312" w:eastAsia="仿宋_GB2312"/>
                      <w:sz w:val="18"/>
                      <w:color w:val="000000"/>
                    </w:rPr>
                    <w:t>持学</w:t>
                  </w:r>
                  <w:r>
                    <w:rPr>
                      <w:rFonts w:ascii="仿宋_GB2312" w:hAnsi="仿宋_GB2312" w:cs="仿宋_GB2312" w:eastAsia="仿宋_GB2312"/>
                      <w:sz w:val="18"/>
                      <w:color w:val="000000"/>
                    </w:rPr>
                    <w:t>⽣</w:t>
                  </w:r>
                  <w:r>
                    <w:rPr>
                      <w:rFonts w:ascii="仿宋_GB2312" w:hAnsi="仿宋_GB2312" w:cs="仿宋_GB2312" w:eastAsia="仿宋_GB2312"/>
                      <w:sz w:val="18"/>
                      <w:color w:val="000000"/>
                    </w:rPr>
                    <w:t>回看演讲中的肢体语</w:t>
                  </w:r>
                  <w:r>
                    <w:rPr>
                      <w:rFonts w:ascii="仿宋_GB2312" w:hAnsi="仿宋_GB2312" w:cs="仿宋_GB2312" w:eastAsia="仿宋_GB2312"/>
                      <w:sz w:val="18"/>
                      <w:color w:val="000000"/>
                    </w:rPr>
                    <w:t>⾔</w:t>
                  </w:r>
                  <w:r>
                    <w:rPr>
                      <w:rFonts w:ascii="仿宋_GB2312" w:hAnsi="仿宋_GB2312" w:cs="仿宋_GB2312" w:eastAsia="仿宋_GB2312"/>
                      <w:sz w:val="18"/>
                      <w:color w:val="000000"/>
                    </w:rPr>
                    <w:t>表现，反思成</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11.系统VR端通过技术捕捉学</w:t>
                  </w:r>
                  <w:r>
                    <w:rPr>
                      <w:rFonts w:ascii="仿宋_GB2312" w:hAnsi="仿宋_GB2312" w:cs="仿宋_GB2312" w:eastAsia="仿宋_GB2312"/>
                      <w:sz w:val="18"/>
                      <w:color w:val="000000"/>
                    </w:rPr>
                    <w:t>⽣</w:t>
                  </w:r>
                  <w:r>
                    <w:rPr>
                      <w:rFonts w:ascii="仿宋_GB2312" w:hAnsi="仿宋_GB2312" w:cs="仿宋_GB2312" w:eastAsia="仿宋_GB2312"/>
                      <w:sz w:val="18"/>
                      <w:color w:val="000000"/>
                    </w:rPr>
                    <w:t>在场地适应训练中演讲的视线分布，提供视线</w:t>
                  </w:r>
                  <w:r>
                    <w:rPr>
                      <w:rFonts w:ascii="仿宋_GB2312" w:hAnsi="仿宋_GB2312" w:cs="仿宋_GB2312" w:eastAsia="仿宋_GB2312"/>
                      <w:sz w:val="18"/>
                      <w:color w:val="000000"/>
                    </w:rPr>
                    <w:t>热</w:t>
                  </w:r>
                  <w:r>
                    <w:rPr>
                      <w:rFonts w:ascii="仿宋_GB2312" w:hAnsi="仿宋_GB2312" w:cs="仿宋_GB2312" w:eastAsia="仿宋_GB2312"/>
                      <w:sz w:val="18"/>
                      <w:color w:val="000000"/>
                    </w:rPr>
                    <w:t>⼒</w:t>
                  </w:r>
                  <w:r>
                    <w:rPr>
                      <w:rFonts w:ascii="仿宋_GB2312" w:hAnsi="仿宋_GB2312" w:cs="仿宋_GB2312" w:eastAsia="仿宋_GB2312"/>
                      <w:sz w:val="18"/>
                      <w:color w:val="000000"/>
                    </w:rPr>
                    <w:t>图反馈。</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12. 系统</w:t>
                  </w:r>
                  <w:r>
                    <w:rPr>
                      <w:rFonts w:ascii="仿宋_GB2312" w:hAnsi="仿宋_GB2312" w:cs="仿宋_GB2312" w:eastAsia="仿宋_GB2312"/>
                      <w:sz w:val="18"/>
                      <w:color w:val="000000"/>
                    </w:rPr>
                    <w:t>⽀</w:t>
                  </w:r>
                  <w:r>
                    <w:rPr>
                      <w:rFonts w:ascii="仿宋_GB2312" w:hAnsi="仿宋_GB2312" w:cs="仿宋_GB2312" w:eastAsia="仿宋_GB2312"/>
                      <w:sz w:val="18"/>
                      <w:color w:val="000000"/>
                    </w:rPr>
                    <w:t>持</w:t>
                  </w:r>
                  <w:r>
                    <w:rPr>
                      <w:rFonts w:ascii="仿宋_GB2312" w:hAnsi="仿宋_GB2312" w:cs="仿宋_GB2312" w:eastAsia="仿宋_GB2312"/>
                      <w:sz w:val="18"/>
                      <w:color w:val="000000"/>
                    </w:rPr>
                    <w:t>⽤⼾</w:t>
                  </w:r>
                  <w:r>
                    <w:rPr>
                      <w:rFonts w:ascii="仿宋_GB2312" w:hAnsi="仿宋_GB2312" w:cs="仿宋_GB2312" w:eastAsia="仿宋_GB2312"/>
                      <w:sz w:val="18"/>
                      <w:color w:val="000000"/>
                    </w:rPr>
                    <w:t>在场景内从任意视</w:t>
                  </w:r>
                  <w:r>
                    <w:rPr>
                      <w:rFonts w:ascii="仿宋_GB2312" w:hAnsi="仿宋_GB2312" w:cs="仿宋_GB2312" w:eastAsia="仿宋_GB2312"/>
                      <w:sz w:val="18"/>
                      <w:color w:val="000000"/>
                    </w:rPr>
                    <w:t>⻆</w:t>
                  </w:r>
                  <w:r>
                    <w:rPr>
                      <w:rFonts w:ascii="仿宋_GB2312" w:hAnsi="仿宋_GB2312" w:cs="仿宋_GB2312" w:eastAsia="仿宋_GB2312"/>
                      <w:sz w:val="18"/>
                      <w:color w:val="000000"/>
                    </w:rPr>
                    <w:t>，完成对实验对象或现象的观察学习。</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具体的三维交互形式</w:t>
                  </w:r>
                  <w:r>
                    <w:rPr>
                      <w:rFonts w:ascii="仿宋_GB2312" w:hAnsi="仿宋_GB2312" w:cs="仿宋_GB2312" w:eastAsia="仿宋_GB2312"/>
                      <w:sz w:val="18"/>
                      <w:color w:val="000000"/>
                    </w:rPr>
                    <w:t>至少</w:t>
                  </w:r>
                  <w:r>
                    <w:rPr>
                      <w:rFonts w:ascii="仿宋_GB2312" w:hAnsi="仿宋_GB2312" w:cs="仿宋_GB2312" w:eastAsia="仿宋_GB2312"/>
                      <w:sz w:val="18"/>
                      <w:color w:val="000000"/>
                    </w:rPr>
                    <w:t>包括</w:t>
                  </w:r>
                  <w:r>
                    <w:rPr>
                      <w:rFonts w:ascii="仿宋_GB2312" w:hAnsi="仿宋_GB2312" w:cs="仿宋_GB2312" w:eastAsia="仿宋_GB2312"/>
                      <w:sz w:val="18"/>
                      <w:color w:val="000000"/>
                    </w:rPr>
                    <w:t>以下四种场景</w:t>
                  </w:r>
                  <w:r>
                    <w:rPr>
                      <w:rFonts w:ascii="仿宋_GB2312" w:hAnsi="仿宋_GB2312" w:cs="仿宋_GB2312" w:eastAsia="仿宋_GB2312"/>
                      <w:sz w:val="18"/>
                      <w:color w:val="000000"/>
                    </w:rPr>
                    <w:t>：（</w:t>
                  </w:r>
                  <w:r>
                    <w:rPr>
                      <w:rFonts w:ascii="仿宋_GB2312" w:hAnsi="仿宋_GB2312" w:cs="仿宋_GB2312" w:eastAsia="仿宋_GB2312"/>
                      <w:sz w:val="18"/>
                      <w:color w:val="000000"/>
                    </w:rPr>
                    <w:t>1）场景漫游；（2）拖拽放置；（3） 拖拽旋转；（4）镜头路径的记录与推拉摇移等镜头语</w:t>
                  </w:r>
                  <w:r>
                    <w:rPr>
                      <w:rFonts w:ascii="仿宋_GB2312" w:hAnsi="仿宋_GB2312" w:cs="仿宋_GB2312" w:eastAsia="仿宋_GB2312"/>
                      <w:sz w:val="18"/>
                      <w:color w:val="000000"/>
                    </w:rPr>
                    <w:t>⾔</w:t>
                  </w:r>
                  <w:r>
                    <w:rPr>
                      <w:rFonts w:ascii="仿宋_GB2312" w:hAnsi="仿宋_GB2312" w:cs="仿宋_GB2312" w:eastAsia="仿宋_GB2312"/>
                      <w:sz w:val="18"/>
                      <w:color w:val="000000"/>
                    </w:rPr>
                    <w:t>的表达。</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13.系统视觉效果：三维场景</w:t>
                  </w:r>
                  <w:r>
                    <w:rPr>
                      <w:rFonts w:ascii="仿宋_GB2312" w:hAnsi="仿宋_GB2312" w:cs="仿宋_GB2312" w:eastAsia="仿宋_GB2312"/>
                      <w:sz w:val="18"/>
                      <w:color w:val="000000"/>
                    </w:rPr>
                    <w:t>⽀</w:t>
                  </w:r>
                  <w:r>
                    <w:rPr>
                      <w:rFonts w:ascii="仿宋_GB2312" w:hAnsi="仿宋_GB2312" w:cs="仿宋_GB2312" w:eastAsia="仿宋_GB2312"/>
                      <w:sz w:val="18"/>
                      <w:color w:val="000000"/>
                    </w:rPr>
                    <w:t>持实时渲染，</w:t>
                  </w:r>
                  <w:r>
                    <w:rPr>
                      <w:rFonts w:ascii="仿宋_GB2312" w:hAnsi="仿宋_GB2312" w:cs="仿宋_GB2312" w:eastAsia="仿宋_GB2312"/>
                      <w:sz w:val="18"/>
                      <w:color w:val="000000"/>
                    </w:rPr>
                    <w:t>⼈</w:t>
                  </w:r>
                  <w:r>
                    <w:rPr>
                      <w:rFonts w:ascii="仿宋_GB2312" w:hAnsi="仿宋_GB2312" w:cs="仿宋_GB2312" w:eastAsia="仿宋_GB2312"/>
                      <w:sz w:val="18"/>
                      <w:color w:val="000000"/>
                    </w:rPr>
                    <w:t>/物模型准确，贴合虚拟场景。</w:t>
                  </w:r>
                </w:p>
                <w:p>
                  <w:pPr>
                    <w:pStyle w:val="null3"/>
                    <w:ind w:left="210"/>
                    <w:jc w:val="left"/>
                  </w:pPr>
                  <w:r>
                    <w:rPr>
                      <w:rFonts w:ascii="仿宋_GB2312" w:hAnsi="仿宋_GB2312" w:cs="仿宋_GB2312" w:eastAsia="仿宋_GB2312"/>
                      <w:sz w:val="18"/>
                      <w:color w:val="000000"/>
                    </w:rPr>
                    <w:t>14.系统运</w:t>
                  </w:r>
                  <w:r>
                    <w:rPr>
                      <w:rFonts w:ascii="仿宋_GB2312" w:hAnsi="仿宋_GB2312" w:cs="仿宋_GB2312" w:eastAsia="仿宋_GB2312"/>
                      <w:sz w:val="18"/>
                      <w:color w:val="000000"/>
                    </w:rPr>
                    <w:t>⾏</w:t>
                  </w:r>
                  <w:r>
                    <w:rPr>
                      <w:rFonts w:ascii="仿宋_GB2312" w:hAnsi="仿宋_GB2312" w:cs="仿宋_GB2312" w:eastAsia="仿宋_GB2312"/>
                      <w:sz w:val="18"/>
                      <w:color w:val="000000"/>
                    </w:rPr>
                    <w:t>帧数</w:t>
                  </w:r>
                  <w:r>
                    <w:rPr>
                      <w:rFonts w:ascii="仿宋_GB2312" w:hAnsi="仿宋_GB2312" w:cs="仿宋_GB2312" w:eastAsia="仿宋_GB2312"/>
                      <w:sz w:val="18"/>
                      <w:color w:val="000000"/>
                    </w:rPr>
                    <w:t>≥50帧/秒。</w:t>
                  </w:r>
                </w:p>
                <w:p>
                  <w:pPr>
                    <w:pStyle w:val="null3"/>
                    <w:ind w:left="210"/>
                    <w:jc w:val="left"/>
                  </w:pPr>
                  <w:r>
                    <w:rPr>
                      <w:rFonts w:ascii="仿宋_GB2312" w:hAnsi="仿宋_GB2312" w:cs="仿宋_GB2312" w:eastAsia="仿宋_GB2312"/>
                      <w:sz w:val="18"/>
                      <w:color w:val="000000"/>
                    </w:rPr>
                    <w:t>▲15.</w:t>
                  </w:r>
                  <w:r>
                    <w:rPr>
                      <w:rFonts w:ascii="仿宋_GB2312" w:hAnsi="仿宋_GB2312" w:cs="仿宋_GB2312" w:eastAsia="仿宋_GB2312"/>
                      <w:sz w:val="18"/>
                      <w:color w:val="000000"/>
                    </w:rPr>
                    <w:t>系统可对接校内统一身份管理平台，</w:t>
                  </w:r>
                  <w:r>
                    <w:rPr>
                      <w:rFonts w:ascii="仿宋_GB2312" w:hAnsi="仿宋_GB2312" w:cs="仿宋_GB2312" w:eastAsia="仿宋_GB2312"/>
                      <w:sz w:val="18"/>
                      <w:color w:val="000000"/>
                    </w:rPr>
                    <w:t>⽀</w:t>
                  </w:r>
                  <w:r>
                    <w:rPr>
                      <w:rFonts w:ascii="仿宋_GB2312" w:hAnsi="仿宋_GB2312" w:cs="仿宋_GB2312" w:eastAsia="仿宋_GB2312"/>
                      <w:sz w:val="18"/>
                      <w:color w:val="000000"/>
                    </w:rPr>
                    <w:t>持教师、学</w:t>
                  </w:r>
                  <w:r>
                    <w:rPr>
                      <w:rFonts w:ascii="仿宋_GB2312" w:hAnsi="仿宋_GB2312" w:cs="仿宋_GB2312" w:eastAsia="仿宋_GB2312"/>
                      <w:sz w:val="18"/>
                      <w:color w:val="000000"/>
                    </w:rPr>
                    <w:t>⽣</w:t>
                  </w:r>
                  <w:r>
                    <w:rPr>
                      <w:rFonts w:ascii="仿宋_GB2312" w:hAnsi="仿宋_GB2312" w:cs="仿宋_GB2312" w:eastAsia="仿宋_GB2312"/>
                      <w:sz w:val="18"/>
                      <w:color w:val="000000"/>
                    </w:rPr>
                    <w:t>登录，允许设置多级教学管理权</w:t>
                  </w:r>
                  <w:r>
                    <w:rPr>
                      <w:rFonts w:ascii="仿宋_GB2312" w:hAnsi="仿宋_GB2312" w:cs="仿宋_GB2312" w:eastAsia="仿宋_GB2312"/>
                      <w:sz w:val="18"/>
                      <w:color w:val="000000"/>
                    </w:rPr>
                    <w:t>限；管理员可以创建教学班级，允许学</w:t>
                  </w:r>
                  <w:r>
                    <w:rPr>
                      <w:rFonts w:ascii="仿宋_GB2312" w:hAnsi="仿宋_GB2312" w:cs="仿宋_GB2312" w:eastAsia="仿宋_GB2312"/>
                      <w:sz w:val="18"/>
                      <w:color w:val="000000"/>
                    </w:rPr>
                    <w:t>⽣</w:t>
                  </w:r>
                  <w:r>
                    <w:rPr>
                      <w:rFonts w:ascii="仿宋_GB2312" w:hAnsi="仿宋_GB2312" w:cs="仿宋_GB2312" w:eastAsia="仿宋_GB2312"/>
                      <w:sz w:val="18"/>
                      <w:color w:val="000000"/>
                    </w:rPr>
                    <w:t>申请加</w:t>
                  </w:r>
                  <w:r>
                    <w:rPr>
                      <w:rFonts w:ascii="仿宋_GB2312" w:hAnsi="仿宋_GB2312" w:cs="仿宋_GB2312" w:eastAsia="仿宋_GB2312"/>
                      <w:sz w:val="18"/>
                      <w:color w:val="000000"/>
                    </w:rPr>
                    <w:t>⼊</w:t>
                  </w:r>
                  <w:r>
                    <w:rPr>
                      <w:rFonts w:ascii="仿宋_GB2312" w:hAnsi="仿宋_GB2312" w:cs="仿宋_GB2312" w:eastAsia="仿宋_GB2312"/>
                      <w:sz w:val="18"/>
                      <w:color w:val="000000"/>
                    </w:rPr>
                    <w:t>不同的教学班级；普通教师</w:t>
                  </w:r>
                  <w:r>
                    <w:rPr>
                      <w:rFonts w:ascii="仿宋_GB2312" w:hAnsi="仿宋_GB2312" w:cs="仿宋_GB2312" w:eastAsia="仿宋_GB2312"/>
                      <w:sz w:val="18"/>
                      <w:color w:val="000000"/>
                    </w:rPr>
                    <w:t>可查看</w:t>
                  </w:r>
                  <w:r>
                    <w:rPr>
                      <w:rFonts w:ascii="仿宋_GB2312" w:hAnsi="仿宋_GB2312" w:cs="仿宋_GB2312" w:eastAsia="仿宋_GB2312"/>
                      <w:sz w:val="18"/>
                      <w:color w:val="000000"/>
                    </w:rPr>
                    <w:t>⾃⼰</w:t>
                  </w:r>
                  <w:r>
                    <w:rPr>
                      <w:rFonts w:ascii="仿宋_GB2312" w:hAnsi="仿宋_GB2312" w:cs="仿宋_GB2312" w:eastAsia="仿宋_GB2312"/>
                      <w:sz w:val="18"/>
                      <w:color w:val="000000"/>
                    </w:rPr>
                    <w:t>创建的教学班级学</w:t>
                  </w:r>
                  <w:r>
                    <w:rPr>
                      <w:rFonts w:ascii="仿宋_GB2312" w:hAnsi="仿宋_GB2312" w:cs="仿宋_GB2312" w:eastAsia="仿宋_GB2312"/>
                      <w:sz w:val="18"/>
                      <w:color w:val="000000"/>
                    </w:rPr>
                    <w:t>⽣</w:t>
                  </w:r>
                  <w:r>
                    <w:rPr>
                      <w:rFonts w:ascii="仿宋_GB2312" w:hAnsi="仿宋_GB2312" w:cs="仿宋_GB2312" w:eastAsia="仿宋_GB2312"/>
                      <w:sz w:val="18"/>
                      <w:color w:val="000000"/>
                    </w:rPr>
                    <w:t>数据，管理员教师可查看所有学</w:t>
                  </w:r>
                  <w:r>
                    <w:rPr>
                      <w:rFonts w:ascii="仿宋_GB2312" w:hAnsi="仿宋_GB2312" w:cs="仿宋_GB2312" w:eastAsia="仿宋_GB2312"/>
                      <w:sz w:val="18"/>
                      <w:color w:val="000000"/>
                    </w:rPr>
                    <w:t>⽣</w:t>
                  </w:r>
                  <w:r>
                    <w:rPr>
                      <w:rFonts w:ascii="仿宋_GB2312" w:hAnsi="仿宋_GB2312" w:cs="仿宋_GB2312" w:eastAsia="仿宋_GB2312"/>
                      <w:sz w:val="18"/>
                      <w:color w:val="000000"/>
                    </w:rPr>
                    <w:t>的数据。</w:t>
                  </w:r>
                  <w:r>
                    <w:rPr>
                      <w:rFonts w:ascii="仿宋_GB2312" w:hAnsi="仿宋_GB2312" w:cs="仿宋_GB2312" w:eastAsia="仿宋_GB2312"/>
                      <w:sz w:val="21"/>
                    </w:rPr>
                    <w:t xml:space="preserve"> </w:t>
                  </w:r>
                </w:p>
                <w:p>
                  <w:pPr>
                    <w:pStyle w:val="null3"/>
                    <w:ind w:left="210"/>
                    <w:jc w:val="left"/>
                  </w:pPr>
                  <w:r>
                    <w:rPr>
                      <w:rFonts w:ascii="仿宋_GB2312" w:hAnsi="仿宋_GB2312" w:cs="仿宋_GB2312" w:eastAsia="仿宋_GB2312"/>
                      <w:sz w:val="18"/>
                      <w:color w:val="000000"/>
                    </w:rPr>
                    <w:t>16. 在上述“理解当代中国”演讲虚拟仿真实验教学系统（多语种版）要求的语种基础上，</w:t>
                  </w:r>
                  <w:r>
                    <w:rPr>
                      <w:rFonts w:ascii="仿宋_GB2312" w:hAnsi="仿宋_GB2312" w:cs="仿宋_GB2312" w:eastAsia="仿宋_GB2312"/>
                      <w:sz w:val="18"/>
                      <w:color w:val="000000"/>
                    </w:rPr>
                    <w:t>根据需求提供或</w:t>
                  </w:r>
                  <w:r>
                    <w:rPr>
                      <w:rFonts w:ascii="仿宋_GB2312" w:hAnsi="仿宋_GB2312" w:cs="仿宋_GB2312" w:eastAsia="仿宋_GB2312"/>
                      <w:sz w:val="18"/>
                      <w:color w:val="000000"/>
                    </w:rPr>
                    <w:t>定制开发意</w:t>
                  </w:r>
                  <w:r>
                    <w:rPr>
                      <w:rFonts w:ascii="仿宋_GB2312" w:hAnsi="仿宋_GB2312" w:cs="仿宋_GB2312" w:eastAsia="仿宋_GB2312"/>
                      <w:sz w:val="18"/>
                      <w:color w:val="000000"/>
                    </w:rPr>
                    <w:t>⼤</w:t>
                  </w:r>
                  <w:r>
                    <w:rPr>
                      <w:rFonts w:ascii="仿宋_GB2312" w:hAnsi="仿宋_GB2312" w:cs="仿宋_GB2312" w:eastAsia="仿宋_GB2312"/>
                      <w:sz w:val="18"/>
                      <w:color w:val="000000"/>
                    </w:rPr>
                    <w:t>利语、葡萄</w:t>
                  </w:r>
                  <w:r>
                    <w:rPr>
                      <w:rFonts w:ascii="仿宋_GB2312" w:hAnsi="仿宋_GB2312" w:cs="仿宋_GB2312" w:eastAsia="仿宋_GB2312"/>
                      <w:sz w:val="18"/>
                      <w:color w:val="000000"/>
                    </w:rPr>
                    <w:t>⽛</w:t>
                  </w:r>
                  <w:r>
                    <w:rPr>
                      <w:rFonts w:ascii="仿宋_GB2312" w:hAnsi="仿宋_GB2312" w:cs="仿宋_GB2312" w:eastAsia="仿宋_GB2312"/>
                      <w:sz w:val="18"/>
                      <w:color w:val="000000"/>
                    </w:rPr>
                    <w:t>语版本。新增语种版本包含原系统全部</w:t>
                  </w:r>
                  <w:r>
                    <w:rPr>
                      <w:rFonts w:ascii="仿宋_GB2312" w:hAnsi="仿宋_GB2312" w:cs="仿宋_GB2312" w:eastAsia="仿宋_GB2312"/>
                      <w:sz w:val="18"/>
                      <w:color w:val="000000"/>
                    </w:rPr>
                    <w:t>教学内容、实验任务、虚拟仿真场景、语</w:t>
                  </w:r>
                  <w:r>
                    <w:rPr>
                      <w:rFonts w:ascii="仿宋_GB2312" w:hAnsi="仿宋_GB2312" w:cs="仿宋_GB2312" w:eastAsia="仿宋_GB2312"/>
                      <w:sz w:val="18"/>
                      <w:color w:val="000000"/>
                    </w:rPr>
                    <w:t>⾳</w:t>
                  </w:r>
                  <w:r>
                    <w:rPr>
                      <w:rFonts w:ascii="仿宋_GB2312" w:hAnsi="仿宋_GB2312" w:cs="仿宋_GB2312" w:eastAsia="仿宋_GB2312"/>
                      <w:sz w:val="18"/>
                      <w:color w:val="000000"/>
                    </w:rPr>
                    <w:t>交互、智能评价、学习记录及后台</w:t>
                  </w:r>
                  <w:r>
                    <w:rPr>
                      <w:rFonts w:ascii="仿宋_GB2312" w:hAnsi="仿宋_GB2312" w:cs="仿宋_GB2312" w:eastAsia="仿宋_GB2312"/>
                      <w:sz w:val="18"/>
                      <w:color w:val="000000"/>
                    </w:rPr>
                    <w:t>管理等功能。</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一体机配套充电柜（</w:t>
                  </w:r>
                  <w:r>
                    <w:rPr>
                      <w:rFonts w:ascii="仿宋_GB2312" w:hAnsi="仿宋_GB2312" w:cs="仿宋_GB2312" w:eastAsia="仿宋_GB2312"/>
                      <w:sz w:val="18"/>
                    </w:rPr>
                    <w:t>30位*2）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、柜体采用钢制结构；外形尺寸高度</w:t>
                  </w:r>
                  <w:r>
                    <w:rPr>
                      <w:rFonts w:ascii="仿宋_GB2312" w:hAnsi="仿宋_GB2312" w:cs="仿宋_GB2312" w:eastAsia="仿宋_GB2312"/>
                      <w:sz w:val="18"/>
                      <w:color w:val="000000"/>
                    </w:rPr>
                    <w:t>≥</w:t>
                  </w:r>
                  <w:r>
                    <w:rPr>
                      <w:rFonts w:ascii="仿宋_GB2312" w:hAnsi="仿宋_GB2312" w:cs="仿宋_GB2312" w:eastAsia="仿宋_GB2312"/>
                      <w:sz w:val="18"/>
                      <w:color w:val="000000"/>
                    </w:rPr>
                    <w:t>700mm</w:t>
                  </w:r>
                  <w:r>
                    <w:rPr>
                      <w:rFonts w:ascii="仿宋_GB2312" w:hAnsi="仿宋_GB2312" w:cs="仿宋_GB2312" w:eastAsia="仿宋_GB2312"/>
                      <w:sz w:val="18"/>
                      <w:color w:val="000000"/>
                    </w:rPr>
                    <w:t>、深度</w:t>
                  </w:r>
                  <w:r>
                    <w:rPr>
                      <w:rFonts w:ascii="仿宋_GB2312" w:hAnsi="仿宋_GB2312" w:cs="仿宋_GB2312" w:eastAsia="仿宋_GB2312"/>
                      <w:sz w:val="18"/>
                      <w:color w:val="000000"/>
                    </w:rPr>
                    <w:t>≥</w:t>
                  </w:r>
                  <w:r>
                    <w:rPr>
                      <w:rFonts w:ascii="仿宋_GB2312" w:hAnsi="仿宋_GB2312" w:cs="仿宋_GB2312" w:eastAsia="仿宋_GB2312"/>
                      <w:sz w:val="18"/>
                      <w:color w:val="000000"/>
                    </w:rPr>
                    <w:t>250mm</w:t>
                  </w:r>
                  <w:r>
                    <w:rPr>
                      <w:rFonts w:ascii="仿宋_GB2312" w:hAnsi="仿宋_GB2312" w:cs="仿宋_GB2312" w:eastAsia="仿宋_GB2312"/>
                      <w:sz w:val="18"/>
                      <w:color w:val="000000"/>
                    </w:rPr>
                    <w:t>、宽度</w:t>
                  </w:r>
                  <w:r>
                    <w:rPr>
                      <w:rFonts w:ascii="仿宋_GB2312" w:hAnsi="仿宋_GB2312" w:cs="仿宋_GB2312" w:eastAsia="仿宋_GB2312"/>
                      <w:sz w:val="18"/>
                      <w:color w:val="000000"/>
                    </w:rPr>
                    <w:t>≥</w:t>
                  </w:r>
                  <w:r>
                    <w:rPr>
                      <w:rFonts w:ascii="仿宋_GB2312" w:hAnsi="仿宋_GB2312" w:cs="仿宋_GB2312" w:eastAsia="仿宋_GB2312"/>
                      <w:sz w:val="18"/>
                      <w:color w:val="000000"/>
                    </w:rPr>
                    <w:t>500mm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侧板、顶板、底板：</w:t>
                  </w:r>
                  <w:r>
                    <w:rPr>
                      <w:rFonts w:ascii="仿宋_GB2312" w:hAnsi="仿宋_GB2312" w:cs="仿宋_GB2312" w:eastAsia="仿宋_GB2312"/>
                      <w:sz w:val="18"/>
                      <w:color w:val="000000"/>
                    </w:rPr>
                    <w:t>≥</w:t>
                  </w:r>
                  <w:r>
                    <w:rPr>
                      <w:rFonts w:ascii="仿宋_GB2312" w:hAnsi="仿宋_GB2312" w:cs="仿宋_GB2312" w:eastAsia="仿宋_GB2312"/>
                      <w:sz w:val="18"/>
                      <w:color w:val="000000"/>
                    </w:rPr>
                    <w:t>0.8mm；柜门：</w:t>
                  </w:r>
                  <w:r>
                    <w:rPr>
                      <w:rFonts w:ascii="仿宋_GB2312" w:hAnsi="仿宋_GB2312" w:cs="仿宋_GB2312" w:eastAsia="仿宋_GB2312"/>
                      <w:sz w:val="18"/>
                      <w:color w:val="000000"/>
                    </w:rPr>
                    <w:t>≥</w:t>
                  </w:r>
                  <w:r>
                    <w:rPr>
                      <w:rFonts w:ascii="仿宋_GB2312" w:hAnsi="仿宋_GB2312" w:cs="仿宋_GB2312" w:eastAsia="仿宋_GB2312"/>
                      <w:sz w:val="18"/>
                      <w:color w:val="000000"/>
                    </w:rPr>
                    <w:t>0.8mm；内隔板</w:t>
                  </w:r>
                  <w:r>
                    <w:rPr>
                      <w:rFonts w:ascii="仿宋_GB2312" w:hAnsi="仿宋_GB2312" w:cs="仿宋_GB2312" w:eastAsia="仿宋_GB2312"/>
                      <w:sz w:val="18"/>
                      <w:color w:val="000000"/>
                    </w:rPr>
                    <w:t>≥</w:t>
                  </w:r>
                  <w:r>
                    <w:rPr>
                      <w:rFonts w:ascii="仿宋_GB2312" w:hAnsi="仿宋_GB2312" w:cs="仿宋_GB2312" w:eastAsia="仿宋_GB2312"/>
                      <w:sz w:val="18"/>
                      <w:color w:val="000000"/>
                    </w:rPr>
                    <w:t>0.6mm</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、适配</w:t>
                  </w:r>
                  <w:r>
                    <w:rPr>
                      <w:rFonts w:ascii="仿宋_GB2312" w:hAnsi="仿宋_GB2312" w:cs="仿宋_GB2312" w:eastAsia="仿宋_GB2312"/>
                      <w:sz w:val="18"/>
                      <w:color w:val="000000"/>
                    </w:rPr>
                    <w:t>VR</w:t>
                  </w:r>
                  <w:r>
                    <w:rPr>
                      <w:rFonts w:ascii="仿宋_GB2312" w:hAnsi="仿宋_GB2312" w:cs="仿宋_GB2312" w:eastAsia="仿宋_GB2312"/>
                      <w:sz w:val="18"/>
                      <w:color w:val="000000"/>
                    </w:rPr>
                    <w:t>一体机存放及集中充电使用；</w:t>
                  </w:r>
                </w:p>
                <w:p>
                  <w:pPr>
                    <w:pStyle w:val="null3"/>
                  </w:pPr>
                  <w:r>
                    <w:rPr>
                      <w:rFonts w:ascii="仿宋_GB2312" w:hAnsi="仿宋_GB2312" w:cs="仿宋_GB2312" w:eastAsia="仿宋_GB2312"/>
                      <w:sz w:val="18"/>
                      <w:color w:val="000000"/>
                    </w:rPr>
                    <w:t>3</w:t>
                  </w:r>
                  <w:r>
                    <w:rPr>
                      <w:rFonts w:ascii="仿宋_GB2312" w:hAnsi="仿宋_GB2312" w:cs="仿宋_GB2312" w:eastAsia="仿宋_GB2312"/>
                      <w:sz w:val="18"/>
                      <w:color w:val="000000"/>
                    </w:rPr>
                    <w:t>、整体全封闭防盗设计，安装机械锁，具备设备安全收纳功能；</w:t>
                  </w:r>
                </w:p>
                <w:p>
                  <w:pPr>
                    <w:pStyle w:val="null3"/>
                  </w:pPr>
                  <w:r>
                    <w:rPr>
                      <w:rFonts w:ascii="仿宋_GB2312" w:hAnsi="仿宋_GB2312" w:cs="仿宋_GB2312" w:eastAsia="仿宋_GB2312"/>
                      <w:sz w:val="18"/>
                      <w:color w:val="000000"/>
                    </w:rPr>
                    <w:t>4</w:t>
                  </w:r>
                  <w:r>
                    <w:rPr>
                      <w:rFonts w:ascii="仿宋_GB2312" w:hAnsi="仿宋_GB2312" w:cs="仿宋_GB2312" w:eastAsia="仿宋_GB2312"/>
                      <w:sz w:val="18"/>
                      <w:color w:val="000000"/>
                    </w:rPr>
                    <w:t>、内部分区布局：前区为头盔放置充电位，学生可接触区域无强电；后区独立设置电源控制管理区域；</w:t>
                  </w:r>
                </w:p>
                <w:p>
                  <w:pPr>
                    <w:pStyle w:val="null3"/>
                  </w:pPr>
                  <w:r>
                    <w:rPr>
                      <w:rFonts w:ascii="仿宋_GB2312" w:hAnsi="仿宋_GB2312" w:cs="仿宋_GB2312" w:eastAsia="仿宋_GB2312"/>
                      <w:sz w:val="18"/>
                      <w:color w:val="000000"/>
                    </w:rPr>
                    <w:t>5</w:t>
                  </w:r>
                  <w:r>
                    <w:rPr>
                      <w:rFonts w:ascii="仿宋_GB2312" w:hAnsi="仿宋_GB2312" w:cs="仿宋_GB2312" w:eastAsia="仿宋_GB2312"/>
                      <w:sz w:val="18"/>
                      <w:color w:val="000000"/>
                    </w:rPr>
                    <w:t>、内置紫外线消毒灯具，支持定时自动关停；单组消毒功率</w:t>
                  </w:r>
                  <w:r>
                    <w:rPr>
                      <w:rFonts w:ascii="仿宋_GB2312" w:hAnsi="仿宋_GB2312" w:cs="仿宋_GB2312" w:eastAsia="仿宋_GB2312"/>
                      <w:sz w:val="18"/>
                      <w:color w:val="000000"/>
                    </w:rPr>
                    <w:t>≥</w:t>
                  </w:r>
                  <w:r>
                    <w:rPr>
                      <w:rFonts w:ascii="仿宋_GB2312" w:hAnsi="仿宋_GB2312" w:cs="仿宋_GB2312" w:eastAsia="仿宋_GB2312"/>
                      <w:sz w:val="18"/>
                      <w:color w:val="000000"/>
                    </w:rPr>
                    <w:t>10W</w:t>
                  </w:r>
                  <w:r>
                    <w:rPr>
                      <w:rFonts w:ascii="仿宋_GB2312" w:hAnsi="仿宋_GB2312" w:cs="仿宋_GB2312" w:eastAsia="仿宋_GB2312"/>
                      <w:sz w:val="18"/>
                      <w:color w:val="000000"/>
                    </w:rPr>
                    <w:t>，配备</w:t>
                  </w:r>
                  <w:r>
                    <w:rPr>
                      <w:rFonts w:ascii="仿宋_GB2312" w:hAnsi="仿宋_GB2312" w:cs="仿宋_GB2312" w:eastAsia="仿宋_GB2312"/>
                      <w:sz w:val="18"/>
                      <w:color w:val="000000"/>
                    </w:rPr>
                    <w:t>2</w:t>
                  </w:r>
                  <w:r>
                    <w:rPr>
                      <w:rFonts w:ascii="仿宋_GB2312" w:hAnsi="仿宋_GB2312" w:cs="仿宋_GB2312" w:eastAsia="仿宋_GB2312"/>
                      <w:sz w:val="18"/>
                      <w:color w:val="000000"/>
                    </w:rPr>
                    <w:t>组，有效消毒面积</w:t>
                  </w: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6</w:t>
                  </w:r>
                  <w:r>
                    <w:rPr>
                      <w:rFonts w:ascii="仿宋_GB2312" w:hAnsi="仿宋_GB2312" w:cs="仿宋_GB2312" w:eastAsia="仿宋_GB2312"/>
                      <w:sz w:val="18"/>
                      <w:color w:val="000000"/>
                    </w:rPr>
                    <w:t>、搭载一体化电源管理系统，具备以下功能：</w:t>
                  </w:r>
                </w:p>
                <w:p>
                  <w:pPr>
                    <w:pStyle w:val="null3"/>
                  </w:pPr>
                  <w:r>
                    <w:rPr>
                      <w:rFonts w:ascii="仿宋_GB2312" w:hAnsi="仿宋_GB2312" w:cs="仿宋_GB2312" w:eastAsia="仿宋_GB2312"/>
                      <w:sz w:val="18"/>
                      <w:color w:val="000000"/>
                    </w:rPr>
                    <w:t>6.1</w:t>
                  </w:r>
                  <w:r>
                    <w:rPr>
                      <w:rFonts w:ascii="仿宋_GB2312" w:hAnsi="仿宋_GB2312" w:cs="仿宋_GB2312" w:eastAsia="仿宋_GB2312"/>
                      <w:sz w:val="18"/>
                      <w:color w:val="000000"/>
                    </w:rPr>
                    <w:t>、支持时序分组供电，各组供电间隔</w:t>
                  </w:r>
                  <w:r>
                    <w:rPr>
                      <w:rFonts w:ascii="仿宋_GB2312" w:hAnsi="仿宋_GB2312" w:cs="仿宋_GB2312" w:eastAsia="仿宋_GB2312"/>
                      <w:sz w:val="18"/>
                      <w:color w:val="000000"/>
                    </w:rPr>
                    <w:t>2-5</w:t>
                  </w:r>
                  <w:r>
                    <w:rPr>
                      <w:rFonts w:ascii="仿宋_GB2312" w:hAnsi="仿宋_GB2312" w:cs="仿宋_GB2312" w:eastAsia="仿宋_GB2312"/>
                      <w:sz w:val="18"/>
                      <w:color w:val="000000"/>
                    </w:rPr>
                    <w:t>秒，分组数量</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组；</w:t>
                  </w:r>
                </w:p>
                <w:p>
                  <w:pPr>
                    <w:pStyle w:val="null3"/>
                    <w:jc w:val="left"/>
                  </w:pPr>
                  <w:r>
                    <w:rPr>
                      <w:rFonts w:ascii="仿宋_GB2312" w:hAnsi="仿宋_GB2312" w:cs="仿宋_GB2312" w:eastAsia="仿宋_GB2312"/>
                      <w:sz w:val="18"/>
                      <w:b/>
                      <w:color w:val="000000"/>
                    </w:rPr>
                    <w:t>6</w:t>
                  </w:r>
                  <w:r>
                    <w:rPr>
                      <w:rFonts w:ascii="仿宋_GB2312" w:hAnsi="仿宋_GB2312" w:cs="仿宋_GB2312" w:eastAsia="仿宋_GB2312"/>
                      <w:sz w:val="18"/>
                      <w:color w:val="000000"/>
                    </w:rPr>
                    <w:t>.2</w:t>
                  </w:r>
                  <w:r>
                    <w:rPr>
                      <w:rFonts w:ascii="仿宋_GB2312" w:hAnsi="仿宋_GB2312" w:cs="仿宋_GB2312" w:eastAsia="仿宋_GB2312"/>
                      <w:sz w:val="18"/>
                      <w:color w:val="000000"/>
                    </w:rPr>
                    <w:t>、可切换集中供电、持续供电等多种供电工作模式；</w:t>
                  </w:r>
                </w:p>
                <w:p>
                  <w:pPr>
                    <w:pStyle w:val="null3"/>
                    <w:jc w:val="left"/>
                  </w:pPr>
                  <w:r>
                    <w:rPr>
                      <w:rFonts w:ascii="仿宋_GB2312" w:hAnsi="仿宋_GB2312" w:cs="仿宋_GB2312" w:eastAsia="仿宋_GB2312"/>
                      <w:sz w:val="18"/>
                      <w:color w:val="000000"/>
                    </w:rPr>
                    <w:t>6.3</w:t>
                  </w:r>
                  <w:r>
                    <w:rPr>
                      <w:rFonts w:ascii="仿宋_GB2312" w:hAnsi="仿宋_GB2312" w:cs="仿宋_GB2312" w:eastAsia="仿宋_GB2312"/>
                      <w:sz w:val="18"/>
                      <w:color w:val="000000"/>
                    </w:rPr>
                    <w:t>、支持分组循环供电模式；</w:t>
                  </w:r>
                </w:p>
                <w:p>
                  <w:pPr>
                    <w:pStyle w:val="null3"/>
                    <w:jc w:val="left"/>
                  </w:pPr>
                  <w:r>
                    <w:rPr>
                      <w:rFonts w:ascii="仿宋_GB2312" w:hAnsi="仿宋_GB2312" w:cs="仿宋_GB2312" w:eastAsia="仿宋_GB2312"/>
                      <w:sz w:val="18"/>
                      <w:color w:val="000000"/>
                    </w:rPr>
                    <w:t>6.4</w:t>
                  </w:r>
                  <w:r>
                    <w:rPr>
                      <w:rFonts w:ascii="仿宋_GB2312" w:hAnsi="仿宋_GB2312" w:cs="仿宋_GB2312" w:eastAsia="仿宋_GB2312"/>
                      <w:sz w:val="18"/>
                      <w:color w:val="000000"/>
                    </w:rPr>
                    <w:t>、集成过载保护、定时充电、总电源管控、漏电保护多重安全防护机制；</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、预留</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路外接电源输出接口</w:t>
                  </w:r>
                  <w:r>
                    <w:rPr>
                      <w:rFonts w:ascii="仿宋_GB2312" w:hAnsi="仿宋_GB2312" w:cs="仿宋_GB2312" w:eastAsia="仿宋_GB2312"/>
                      <w:sz w:val="21"/>
                      <w:color w:val="000000"/>
                    </w:rPr>
                    <w:t>。</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产品最终验收合格之日起3年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具有独立承担民事责任能力的法人、其他组织或自然人，提供供应商的营业执照等证明文件，自然人的身份证明等扫描件。 （2）供应商提供2024年度或2025年度经审计的财务报告或投标文件提交截止时间前六个月内基本存款账户开户银行出具的资信证明及基本存款账户开户许可证（或基本存款账户信息相关证明文件）或信用担保机构出具的投标担保函。（3）2025年8月以来任意一个月纳税证明或完税证明，纳税证明或完税证明上应有代收机构或税务机关的公章或业务专用章；依法免税或无须缴纳税收的供应商应提供相应文件证明。（4）2025年8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六、供应商的资格证明材料.pdf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六、供应商的资格证明材料.pdf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六、供应商的资格证明材料.pdf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二、法定代表人资格证明及授权书.docx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六、供应商的资格证明材料.pdf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八、技术响应与偏离表.docx 中小企业声明函 二、法定代表人资格证明及授权书.docx 九、技术方案.docx 投标函 残疾人福利性单位声明函 十、投标人需要提交的其他资料.docx 标的清单 关于符合本国产品标准的声明函 投标文件封面 五、开标一览表2及分项报价表.docx 六、供应商的资格证明材料.pdf 七、商务条款响应偏离表.docx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标的清单 五、开标一览表2及分项报价表.docx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五、开标一览表2及分项报价表.docx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五、开标一览表2及分项报价表.docx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五、开标一览表2及分项报价表.docx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五、开标一览表2及分项报价表.docx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八、技术响应与偏离表.docx 中小企业声明函 二、法定代表人资格证明及授权书.docx 九、技术方案.docx 投标函 残疾人福利性单位声明函 十、投标人需要提交的其他资料.docx 标的清单 关于符合本国产品标准的声明函 投标文件封面 五、开标一览表2及分项报价表.docx 六、供应商的资格证明材料.pdf 七、商务条款响应偏离表.docx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技术参数清晰明确，符合使用要求，技术指标和性能完全满足招标文件要求计51分。 标注“▲”号参数为重要参数，每有一个负偏离扣2分；未标注参数每有1项负偏离扣1分。扣完为止。 备注： 1.标注“▲”参数为重要参数，须有佐证材料，未提供、有漏项或提供的证明材料有负偏离的，按要求扣分。（佐证材料包括但不限于国家认可的检测机构出具的检测报告、制造商检验报告、产品彩页、真实系统截图及“理解当代中国”系列教材内容合法使用权证明材料任意一种)</w:t>
            </w:r>
          </w:p>
        </w:tc>
        <w:tc>
          <w:tcPr>
            <w:tcW w:type="dxa" w:w="831"/>
          </w:tcPr>
          <w:p>
            <w:pPr>
              <w:pStyle w:val="null3"/>
              <w:jc w:val="right"/>
            </w:pPr>
            <w:r>
              <w:rPr>
                <w:rFonts w:ascii="仿宋_GB2312" w:hAnsi="仿宋_GB2312" w:cs="仿宋_GB2312" w:eastAsia="仿宋_GB2312"/>
              </w:rPr>
              <w:t>51.0000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八、技术响应与偏离表.docx</w:t>
            </w:r>
          </w:p>
          <w:p>
            <w:pPr>
              <w:pStyle w:val="null3"/>
            </w:pPr>
            <w:r>
              <w:rPr>
                <w:rFonts w:ascii="仿宋_GB2312" w:hAnsi="仿宋_GB2312" w:cs="仿宋_GB2312" w:eastAsia="仿宋_GB2312"/>
              </w:rPr>
              <w:t>九、技术方案.docx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二、评审标准：整体项目实施方案专门针对本项目编制，内容详尽且涵盖角度全面，合理性和可行性强，能够保障项目顺利实施的，得4分; 整体项目实施方案能够针对本项目编制，符合项目实际情况及实施要求，内容详尽且涵盖角度全面，有一定的合理性和可行性的，得3分; 方案基本能够针对本项目编制，基本符合项目实际情况及实施要求，内容较宽泛，涵盖角度不够全面，内容基本合理可行的，得2分; 具有方案内容但内容未贴合本项目，内容涵盖角度不够全面且实施有难度的，得1分; 未提供方案内容得0分。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投标人提供所投产品的合法来源渠道证明文件或情况说明，每提供一项产品的证明文件得2分，满分4分，不提供不得分。投标人可根据自身情况提供以下资料中的任意一种： 1、如投标人为所投产品代理商：提供货物的合法来源渠道证明文件（例如：产品制造商授权、售后承诺、销售协议、代理协议等证明文件）。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售后服务方案全面，对评审内容中的各项要求描述详细，能够切合项目实际情况，售后服务完全满足需求的，得4分；售后服务方案基本全面，对评审内容中的各项要求描述基本详细，基本切合项目实际情况，售后服务基本满足需求的，得3分；具有售后服务方案内容但内容未贴合本项目，内容涵盖角度不够全面且实施有难度的，得2分；售后服务方案内容宽泛，对评审内容中的各项要求描述涵盖角度不够全面且实施有难度的，得1分;未提供方案内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一、评审内容：根据项目实际需求，提供针对本项目的培训方案，方案内容包含①具体培训方式,培训时间、地点安排；②培训内容安排情况。 二、评审标准：培训方案全面，对评审内容中的各项要求描述详细，能够切合项目实际情况，培训内容完全满足需求的，得3分；培训方案基本全面，对评审内容中的各项要求描述基本详细，基本切合项目实际情况，培训内容基本满足需求的，得2分；培训方案内容宽泛，对评审内容中的各项要求描述涵盖角度不够全面且实施有难度的，得1分;未提供方案内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提供投标人2023年1月1日以来类似项目业绩（以合同签订日期为准），满足以上条件的每份合格业绩合同计1分，满分4分。 备注：须提供合同关键页（包含签订合同双方的单位名称、项目名称、项目内容、双方签字盖章页及合同签订日期等）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详见附件：二、法定代表人资格证明及授权书.docx</w:t>
      </w:r>
    </w:p>
    <w:p>
      <w:pPr>
        <w:pStyle w:val="null3"/>
        <w:ind w:firstLine="960"/>
      </w:pPr>
      <w:r>
        <w:rPr>
          <w:rFonts w:ascii="仿宋_GB2312" w:hAnsi="仿宋_GB2312" w:cs="仿宋_GB2312" w:eastAsia="仿宋_GB2312"/>
        </w:rPr>
        <w:t>详见附件：五、开标一览表2及分项报价表.docx</w:t>
      </w:r>
    </w:p>
    <w:p>
      <w:pPr>
        <w:pStyle w:val="null3"/>
        <w:ind w:firstLine="960"/>
      </w:pPr>
      <w:r>
        <w:rPr>
          <w:rFonts w:ascii="仿宋_GB2312" w:hAnsi="仿宋_GB2312" w:cs="仿宋_GB2312" w:eastAsia="仿宋_GB2312"/>
        </w:rPr>
        <w:t>详见附件：六、供应商的资格证明材料.pdf</w:t>
      </w:r>
    </w:p>
    <w:p>
      <w:pPr>
        <w:pStyle w:val="null3"/>
        <w:ind w:firstLine="960"/>
      </w:pPr>
      <w:r>
        <w:rPr>
          <w:rFonts w:ascii="仿宋_GB2312" w:hAnsi="仿宋_GB2312" w:cs="仿宋_GB2312" w:eastAsia="仿宋_GB2312"/>
        </w:rPr>
        <w:t>详见附件：七、商务条款响应偏离表.docx</w:t>
      </w:r>
    </w:p>
    <w:p>
      <w:pPr>
        <w:pStyle w:val="null3"/>
        <w:ind w:firstLine="960"/>
      </w:pPr>
      <w:r>
        <w:rPr>
          <w:rFonts w:ascii="仿宋_GB2312" w:hAnsi="仿宋_GB2312" w:cs="仿宋_GB2312" w:eastAsia="仿宋_GB2312"/>
        </w:rPr>
        <w:t>详见附件：八、技术响应与偏离表.docx</w:t>
      </w:r>
    </w:p>
    <w:p>
      <w:pPr>
        <w:pStyle w:val="null3"/>
        <w:ind w:firstLine="960"/>
      </w:pPr>
      <w:r>
        <w:rPr>
          <w:rFonts w:ascii="仿宋_GB2312" w:hAnsi="仿宋_GB2312" w:cs="仿宋_GB2312" w:eastAsia="仿宋_GB2312"/>
        </w:rPr>
        <w:t>详见附件：九、技术方案.docx</w:t>
      </w:r>
    </w:p>
    <w:p>
      <w:pPr>
        <w:pStyle w:val="null3"/>
        <w:ind w:firstLine="960"/>
      </w:pPr>
      <w:r>
        <w:rPr>
          <w:rFonts w:ascii="仿宋_GB2312" w:hAnsi="仿宋_GB2312" w:cs="仿宋_GB2312" w:eastAsia="仿宋_GB2312"/>
        </w:rPr>
        <w:t>详见附件：十、投标人需要提交的其他资料.docx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