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版本号：SXJC-ZC-202600920260515003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2026年洋县金水镇关岭村米面加工项目-设备采购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SXJC-ZC-2026009</w:t>
      </w:r>
      <w:r>
        <w:br/>
      </w:r>
      <w:r>
        <w:br/>
      </w:r>
      <w:r>
        <w:br/>
      </w:r>
    </w:p>
    <w:p>
      <w:pPr>
        <w:pStyle w:val="null3"/>
        <w:jc w:val="center"/>
        <w:outlineLvl w:val="2"/>
      </w:pPr>
      <w:r>
        <w:rPr>
          <w:rFonts w:ascii="仿宋_GB2312" w:hAnsi="仿宋_GB2312" w:cs="仿宋_GB2312" w:eastAsia="仿宋_GB2312"/>
          <w:sz w:val="28"/>
          <w:b/>
        </w:rPr>
        <w:t>洋县金水镇人民政府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洋县金水镇人民政府</w:t>
      </w:r>
      <w:r>
        <w:rPr>
          <w:rFonts w:ascii="仿宋_GB2312" w:hAnsi="仿宋_GB2312" w:cs="仿宋_GB2312" w:eastAsia="仿宋_GB2312"/>
        </w:rPr>
        <w:t>委托，拟对</w:t>
      </w:r>
      <w:r>
        <w:rPr>
          <w:rFonts w:ascii="仿宋_GB2312" w:hAnsi="仿宋_GB2312" w:cs="仿宋_GB2312" w:eastAsia="仿宋_GB2312"/>
        </w:rPr>
        <w:t>2026年洋县金水镇关岭村米面加工项目-设备采购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SXJC-ZC-2026009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2026年洋县金水镇关岭村米面加工项目-设备采购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购置碾米机一台，色选机一台，饲料机组一台：清粮洗麦机一台，磨面机一台，拌面机一台，压面机一台，玉米粉碎机一台，挂面棍1000根：榨油设各一套，安装配套水电设施等（具体内容详见采购清单）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采购包1（2026年洋县金水镇关岭村米面加工项目-设备采购）：属于专门面向中小企业采购。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洋县金水镇人民政府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洋县金水镇金水街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金水镇人民政府经办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0916-8312333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开户名称：陕西君诚项目管理有限公司</w:t>
            </w:r>
          </w:p>
          <w:p>
            <w:pPr>
              <w:pStyle w:val="null3"/>
            </w:pPr>
            <w:r>
              <w:rPr>
                <w:rFonts w:ascii="仿宋_GB2312" w:hAnsi="仿宋_GB2312" w:cs="仿宋_GB2312" w:eastAsia="仿宋_GB2312"/>
              </w:rPr>
              <w:t>开户银行：长安银行股份有限公司洋县支行</w:t>
            </w:r>
          </w:p>
          <w:p>
            <w:pPr>
              <w:pStyle w:val="null3"/>
            </w:pPr>
            <w:r>
              <w:rPr>
                <w:rFonts w:ascii="仿宋_GB2312" w:hAnsi="仿宋_GB2312" w:cs="仿宋_GB2312" w:eastAsia="仿宋_GB2312"/>
              </w:rPr>
              <w:t>银行账号：806061501421002583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代理服务费收费标准：参照国家计委《招标代理服务收费管理暂行办法》(计价格[2002]1980 号)、国家发展和改革委员会《国家发展改革委办公厅关于招标代理服务收费有关问题的通知》( 发改办价格[2003]857号)和《国家发展改革委关于降低部分建设项目收费标准规范收费行为等 有关问题的通知》(发改价格[2011]534号)文件的相关规定执行。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洋县金水镇人民政府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洋县金水镇人民政府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洋县金水镇人民政府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陕西君诚项目管理有限公司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技术上设备规格、安装调试、运行性能符合合同及技术要求，无质量、安全隐患；商务上履约资料齐全、无违约行为、合规履约，两项均达标即为验收合格。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联系人：李瑶</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购置碾米机一台，色选机一台，饲料机组一台：清粮洗麦机一台，磨面机一台，拌面机一台，压面机一台，玉米粉碎机一台，挂面棍1000根：榨油设各一套，安装配套水电设施等（具体内容详见采购清单）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403,975.00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2026年洋县金水镇关岭村米面加工项目-设备采购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标的名称：2026年洋县金水镇关岭村米面加工项目-设备采购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62"/>
              <w:gridCol w:w="404"/>
              <w:gridCol w:w="1027"/>
              <w:gridCol w:w="166"/>
              <w:gridCol w:w="173"/>
              <w:gridCol w:w="619"/>
            </w:tblGrid>
            <w:tr>
              <w:tc>
                <w:tcPr>
                  <w:tcW w:type="dxa" w:w="2551"/>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b/>
                      <w:color w:val="000000"/>
                    </w:rPr>
                    <w:t>2026</w:t>
                  </w:r>
                  <w:r>
                    <w:rPr>
                      <w:rFonts w:ascii="仿宋_GB2312" w:hAnsi="仿宋_GB2312" w:cs="仿宋_GB2312" w:eastAsia="仿宋_GB2312"/>
                      <w:sz w:val="32"/>
                      <w:b/>
                      <w:color w:val="000000"/>
                    </w:rPr>
                    <w:t>年洋县金水镇关岭村米面加工项目</w:t>
                  </w:r>
                  <w:r>
                    <w:rPr>
                      <w:rFonts w:ascii="仿宋_GB2312" w:hAnsi="仿宋_GB2312" w:cs="仿宋_GB2312" w:eastAsia="仿宋_GB2312"/>
                      <w:sz w:val="32"/>
                      <w:b/>
                      <w:color w:val="000000"/>
                    </w:rPr>
                    <w:t>-</w:t>
                  </w:r>
                  <w:r>
                    <w:rPr>
                      <w:rFonts w:ascii="仿宋_GB2312" w:hAnsi="仿宋_GB2312" w:cs="仿宋_GB2312" w:eastAsia="仿宋_GB2312"/>
                      <w:sz w:val="32"/>
                      <w:b/>
                      <w:color w:val="000000"/>
                    </w:rPr>
                    <w:t>设备采购</w:t>
                  </w:r>
                  <w:r>
                    <w:br/>
                  </w:r>
                  <w:r>
                    <w:rPr>
                      <w:rFonts w:ascii="仿宋_GB2312" w:hAnsi="仿宋_GB2312" w:cs="仿宋_GB2312" w:eastAsia="仿宋_GB2312"/>
                      <w:sz w:val="32"/>
                      <w:b/>
                      <w:color w:val="000000"/>
                    </w:rPr>
                    <w:t>报价清单</w:t>
                  </w:r>
                </w:p>
              </w:tc>
            </w:tr>
            <w:tr>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序号</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设备名称</w:t>
                  </w:r>
                </w:p>
              </w:tc>
              <w:tc>
                <w:tcPr>
                  <w:tcW w:type="dxa" w:w="1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采购参数</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单位</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数量</w:t>
                  </w:r>
                </w:p>
              </w:tc>
              <w:tc>
                <w:tcPr>
                  <w:tcW w:type="dxa" w:w="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备注</w:t>
                  </w:r>
                </w:p>
              </w:tc>
            </w:tr>
            <w:tr>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碾米机</w:t>
                  </w:r>
                </w:p>
              </w:tc>
              <w:tc>
                <w:tcPr>
                  <w:tcW w:type="dxa" w:w="1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总装机功率</w:t>
                  </w:r>
                  <w:r>
                    <w:rPr>
                      <w:rFonts w:ascii="仿宋_GB2312" w:hAnsi="仿宋_GB2312" w:cs="仿宋_GB2312" w:eastAsia="仿宋_GB2312"/>
                      <w:sz w:val="18"/>
                      <w:color w:val="000000"/>
                    </w:rPr>
                    <w:t>≥35KW</w:t>
                  </w:r>
                  <w:r>
                    <w:rPr>
                      <w:rFonts w:ascii="仿宋_GB2312" w:hAnsi="仿宋_GB2312" w:cs="仿宋_GB2312" w:eastAsia="仿宋_GB2312"/>
                      <w:sz w:val="18"/>
                      <w:color w:val="000000"/>
                    </w:rPr>
                    <w:t>，工业级动力，适配连续作业</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一体化集成机架，封闭式防护，防粉尘、防噪音</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具备稻谷清理、去石、脱壳、碾白、分选一体化连续作业功能</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主体钢结构，粮食接触部件为食品级防腐耐磨材质</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标配进料机构、碾白辊、筛网、风机、除尘组件、控制柜体</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符合国家粮食加工设备行业标准及安全规范</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全新正品，完整标配，无简配、无翻新、无改装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结构牢固、防护齐全</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满足固定安装与长期安全使用要求</w:t>
                  </w:r>
                </w:p>
              </w:tc>
            </w:tr>
            <w:tr>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色选机</w:t>
                  </w:r>
                </w:p>
              </w:tc>
              <w:tc>
                <w:tcPr>
                  <w:tcW w:type="dxa" w:w="1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装机功率</w:t>
                  </w:r>
                  <w:r>
                    <w:rPr>
                      <w:rFonts w:ascii="仿宋_GB2312" w:hAnsi="仿宋_GB2312" w:cs="仿宋_GB2312" w:eastAsia="仿宋_GB2312"/>
                      <w:sz w:val="18"/>
                      <w:color w:val="000000"/>
                    </w:rPr>
                    <w:t>≥1.5KW</w:t>
                  </w:r>
                  <w:r>
                    <w:rPr>
                      <w:rFonts w:ascii="仿宋_GB2312" w:hAnsi="仿宋_GB2312" w:cs="仿宋_GB2312" w:eastAsia="仿宋_GB2312"/>
                      <w:sz w:val="18"/>
                      <w:color w:val="000000"/>
                    </w:rPr>
                    <w:t>，节能低耗，适配小型加工场景</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一体化机身，封闭式进料、分选结构</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自动识别颜色差异，精准分选杂质、异色颗粒</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外壳冷轧钢板，分选通道透明耐磨</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标配进料斗、分选通道、控制系统、出料口、支撑脚架</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符合国家色选设备相关技术标准及安全规范</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全新原装，标准配置完整，无删减、无翻新改装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运行稳定、分选精准，提供分选检测报告</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满足食品加工安全要求</w:t>
                  </w:r>
                </w:p>
              </w:tc>
            </w:tr>
            <w:tr>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饲料机组</w:t>
                  </w:r>
                </w:p>
              </w:tc>
              <w:tc>
                <w:tcPr>
                  <w:tcW w:type="dxa" w:w="1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一体化集成设计，集粉碎、混合、搅拌于一体，占地面积小</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主体加厚钢结构，耐磨耐腐蚀</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可粉碎混合谷物、秸秆，产出合格饲料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结构紧凑、操作简单、运行稳定，噪音符合行业标准</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标配粉碎机构、混合仓、搅拌组件、进出料口、控制开关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符合饲料加工设备行业标准及安全规范</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全新正品，完整标配，无简配、无翻新、无拼装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结构牢固、防护齐全</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满足连续作业要求</w:t>
                  </w:r>
                </w:p>
              </w:tc>
            </w:tr>
            <w:tr>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清粮洗麦机</w:t>
                  </w:r>
                </w:p>
              </w:tc>
              <w:tc>
                <w:tcPr>
                  <w:tcW w:type="dxa" w:w="1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双电机驱动，总功率</w:t>
                  </w:r>
                  <w:r>
                    <w:rPr>
                      <w:rFonts w:ascii="仿宋_GB2312" w:hAnsi="仿宋_GB2312" w:cs="仿宋_GB2312" w:eastAsia="仿宋_GB2312"/>
                      <w:sz w:val="18"/>
                      <w:color w:val="000000"/>
                    </w:rPr>
                    <w:t>≥5.5KW</w:t>
                  </w:r>
                  <w:r>
                    <w:rPr>
                      <w:rFonts w:ascii="仿宋_GB2312" w:hAnsi="仿宋_GB2312" w:cs="仿宋_GB2312" w:eastAsia="仿宋_GB2312"/>
                      <w:sz w:val="18"/>
                      <w:color w:val="000000"/>
                    </w:rPr>
                    <w:t>，动力充足、运行稳定</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一体化机身，清粮、洗麦一体，流程连贯</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可清除石子、杂草、尘土等杂质并清洗</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主体钢结构，清洗槽为食品级不锈钢，防腐防锈</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标配进料斗、清粮筛网、清洗槽、排水口、电机及传动组件</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符合粮食清理设备行业标准及食品加工安全规范</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全新原装，标准配置完整，无缺失、无翻新改装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清洗效果达标，运行安全可靠，提供清洗效果检测证明</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易清洁维护，防护完善</w:t>
                  </w:r>
                </w:p>
              </w:tc>
            </w:tr>
            <w:tr>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磨面机</w:t>
                  </w:r>
                </w:p>
              </w:tc>
              <w:tc>
                <w:tcPr>
                  <w:tcW w:type="dxa" w:w="1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双电机驱动，总功率</w:t>
                  </w:r>
                  <w:r>
                    <w:rPr>
                      <w:rFonts w:ascii="仿宋_GB2312" w:hAnsi="仿宋_GB2312" w:cs="仿宋_GB2312" w:eastAsia="仿宋_GB2312"/>
                      <w:sz w:val="18"/>
                      <w:color w:val="000000"/>
                    </w:rPr>
                    <w:t>≥11KW</w:t>
                  </w:r>
                  <w:r>
                    <w:rPr>
                      <w:rFonts w:ascii="仿宋_GB2312" w:hAnsi="仿宋_GB2312" w:cs="仿宋_GB2312" w:eastAsia="仿宋_GB2312"/>
                      <w:sz w:val="18"/>
                      <w:color w:val="000000"/>
                    </w:rPr>
                    <w:t>，适配不同研磨需求</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单机双罗结构，一体化机架，操作便捷、研磨效率高</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可精细研磨小麦、玉米，产出不同粗细面粉</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主体钢结构，研磨辊为耐磨合金，物料接触部件食品级</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标配研磨辊、双罗筛、进出料机构、电机、防护外壳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符合粮食加工磨面设备行业标准及食品安全规范</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全新正品，完整标配，无简配、无翻新、无改装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研磨均匀、运行稳定、噪音低、防护齐全</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研磨检测合格，满足食品加工要求</w:t>
                  </w:r>
                </w:p>
              </w:tc>
            </w:tr>
            <w:tr>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压面机</w:t>
                  </w:r>
                </w:p>
              </w:tc>
              <w:tc>
                <w:tcPr>
                  <w:tcW w:type="dxa" w:w="1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生产效率</w:t>
                  </w:r>
                  <w:r>
                    <w:rPr>
                      <w:rFonts w:ascii="仿宋_GB2312" w:hAnsi="仿宋_GB2312" w:cs="仿宋_GB2312" w:eastAsia="仿宋_GB2312"/>
                      <w:sz w:val="18"/>
                      <w:color w:val="000000"/>
                    </w:rPr>
                    <w:t>≥500kg/h</w:t>
                  </w:r>
                  <w:r>
                    <w:rPr>
                      <w:rFonts w:ascii="仿宋_GB2312" w:hAnsi="仿宋_GB2312" w:cs="仿宋_GB2312" w:eastAsia="仿宋_GB2312"/>
                      <w:sz w:val="18"/>
                      <w:color w:val="000000"/>
                    </w:rPr>
                    <w:t>，适配中型食品加工</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电机功率</w:t>
                  </w:r>
                  <w:r>
                    <w:rPr>
                      <w:rFonts w:ascii="仿宋_GB2312" w:hAnsi="仿宋_GB2312" w:cs="仿宋_GB2312" w:eastAsia="仿宋_GB2312"/>
                      <w:sz w:val="18"/>
                      <w:color w:val="000000"/>
                    </w:rPr>
                    <w:t>≥5.5KW</w:t>
                  </w:r>
                  <w:r>
                    <w:rPr>
                      <w:rFonts w:ascii="仿宋_GB2312" w:hAnsi="仿宋_GB2312" w:cs="仿宋_GB2312" w:eastAsia="仿宋_GB2312"/>
                      <w:sz w:val="18"/>
                      <w:color w:val="000000"/>
                    </w:rPr>
                    <w:t>，动力强劲，可连续长时间作业</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一体化机身，不锈钢压面辊，压面厚度可调</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外壳食品级不锈钢，耐腐蚀、易清洁</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可压制不同厚度面皮，标配压面辊、进出料架、调节旋钮、电机、防护罩</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符合食品加工机械行业标准及食品卫生安全规范</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全新原装，标准配置完整，无缺失、无翻新改装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运行稳定、压面均匀、防护到位、易清洁</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检测合格，满足商用加工需求</w:t>
                  </w:r>
                </w:p>
              </w:tc>
            </w:tr>
            <w:tr>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拌面机</w:t>
                  </w:r>
                </w:p>
              </w:tc>
              <w:tc>
                <w:tcPr>
                  <w:tcW w:type="dxa" w:w="1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单次搅拌量</w:t>
                  </w:r>
                  <w:r>
                    <w:rPr>
                      <w:rFonts w:ascii="仿宋_GB2312" w:hAnsi="仿宋_GB2312" w:cs="仿宋_GB2312" w:eastAsia="仿宋_GB2312"/>
                      <w:sz w:val="18"/>
                      <w:color w:val="000000"/>
                    </w:rPr>
                    <w:t>≥75kg/</w:t>
                  </w:r>
                  <w:r>
                    <w:rPr>
                      <w:rFonts w:ascii="仿宋_GB2312" w:hAnsi="仿宋_GB2312" w:cs="仿宋_GB2312" w:eastAsia="仿宋_GB2312"/>
                      <w:sz w:val="18"/>
                      <w:color w:val="000000"/>
                    </w:rPr>
                    <w:t>次，适配中型食品加工</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电机功率</w:t>
                  </w:r>
                  <w:r>
                    <w:rPr>
                      <w:rFonts w:ascii="仿宋_GB2312" w:hAnsi="仿宋_GB2312" w:cs="仿宋_GB2312" w:eastAsia="仿宋_GB2312"/>
                      <w:sz w:val="18"/>
                      <w:color w:val="000000"/>
                    </w:rPr>
                    <w:t>≥7.5KW</w:t>
                  </w:r>
                  <w:r>
                    <w:rPr>
                      <w:rFonts w:ascii="仿宋_GB2312" w:hAnsi="仿宋_GB2312" w:cs="仿宋_GB2312" w:eastAsia="仿宋_GB2312"/>
                      <w:sz w:val="18"/>
                      <w:color w:val="000000"/>
                    </w:rPr>
                    <w:t>，搅拌力度足、混合均匀</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封闭式搅拌桶，可正反转，防飞溅、操作安全</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搅拌桶、搅拌桨为食品级不锈钢，防腐防锈、易清洁</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可混合面粉与水制成均匀面团，标配搅拌桶、桨叶、进出料口、控制开关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符合食品加工机械行业标准及食品卫生安全规范</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全新正品，完整标配，无简配、无翻新、无改装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搅拌均匀、运行稳定、噪音低、防护齐全</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检测合格，满足食品加工卫生要求</w:t>
                  </w:r>
                </w:p>
              </w:tc>
            </w:tr>
            <w:tr>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玉米粉碎机</w:t>
                  </w:r>
                </w:p>
              </w:tc>
              <w:tc>
                <w:tcPr>
                  <w:tcW w:type="dxa" w:w="1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电机功率</w:t>
                  </w:r>
                  <w:r>
                    <w:rPr>
                      <w:rFonts w:ascii="仿宋_GB2312" w:hAnsi="仿宋_GB2312" w:cs="仿宋_GB2312" w:eastAsia="仿宋_GB2312"/>
                      <w:sz w:val="18"/>
                      <w:color w:val="000000"/>
                    </w:rPr>
                    <w:t>≥3.5KW</w:t>
                  </w:r>
                  <w:r>
                    <w:rPr>
                      <w:rFonts w:ascii="仿宋_GB2312" w:hAnsi="仿宋_GB2312" w:cs="仿宋_GB2312" w:eastAsia="仿宋_GB2312"/>
                      <w:sz w:val="18"/>
                      <w:color w:val="000000"/>
                    </w:rPr>
                    <w:t>，自吸式进料，操作便捷、省人力</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一体化机身，封闭式粉碎腔，防粉尘泄漏、安全环保</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粉碎锤片为耐磨合金，使用寿命长</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可粉碎玉米、谷物，粉碎粒度可调</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标配粉碎腔、锤片、自吸进料管、进出料口、电机、防护壳</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符合粉碎设备行业标准及安全制造规范</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全新原装，标准配置完整，无缺失、无翻新改装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粉碎效果好、运行安全可靠、防护到位、易维护</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粉碎检测合格</w:t>
                  </w:r>
                </w:p>
              </w:tc>
            </w:tr>
            <w:tr>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挂面棍</w:t>
                  </w:r>
                </w:p>
              </w:tc>
              <w:tc>
                <w:tcPr>
                  <w:tcW w:type="dxa" w:w="1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长度约</w:t>
                  </w:r>
                  <w:r>
                    <w:rPr>
                      <w:rFonts w:ascii="仿宋_GB2312" w:hAnsi="仿宋_GB2312" w:cs="仿宋_GB2312" w:eastAsia="仿宋_GB2312"/>
                      <w:sz w:val="18"/>
                      <w:color w:val="000000"/>
                    </w:rPr>
                    <w:t>62cm</w:t>
                  </w:r>
                  <w:r>
                    <w:rPr>
                      <w:rFonts w:ascii="仿宋_GB2312" w:hAnsi="仿宋_GB2312" w:cs="仿宋_GB2312" w:eastAsia="仿宋_GB2312"/>
                      <w:sz w:val="18"/>
                      <w:color w:val="000000"/>
                    </w:rPr>
                    <w:t>，直径约</w:t>
                  </w:r>
                  <w:r>
                    <w:rPr>
                      <w:rFonts w:ascii="仿宋_GB2312" w:hAnsi="仿宋_GB2312" w:cs="仿宋_GB2312" w:eastAsia="仿宋_GB2312"/>
                      <w:sz w:val="18"/>
                      <w:color w:val="000000"/>
                    </w:rPr>
                    <w:t>1.2cm</w:t>
                  </w:r>
                  <w:r>
                    <w:rPr>
                      <w:rFonts w:ascii="仿宋_GB2312" w:hAnsi="仿宋_GB2312" w:cs="仿宋_GB2312" w:eastAsia="仿宋_GB2312"/>
                      <w:sz w:val="18"/>
                      <w:color w:val="000000"/>
                    </w:rPr>
                    <w:t>，尺寸均匀</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钢筋芯，表面防腐防锈处理，不易生锈、不易变形</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表面光滑无毛刺，承重性能好</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适用于挂面晾晒支撑，无氧化、无瑕疵</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根</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1000</w:t>
                  </w:r>
                </w:p>
              </w:tc>
              <w:tc>
                <w:tcPr>
                  <w:tcW w:type="dxa" w:w="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符合食品加工辅助设备相关标准，材质安全无异味</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全新正品，无生锈、无变形、无瑕疵，尺寸统一</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防腐防锈到位，使用寿命长</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无毛刺、无尖锐边角，使用安全，抽样检测合格</w:t>
                  </w:r>
                </w:p>
              </w:tc>
            </w:tr>
            <w:tr>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提升机及电炒锅</w:t>
                  </w:r>
                </w:p>
              </w:tc>
              <w:tc>
                <w:tcPr>
                  <w:tcW w:type="dxa" w:w="1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加热功率</w:t>
                  </w:r>
                  <w:r>
                    <w:rPr>
                      <w:rFonts w:ascii="仿宋_GB2312" w:hAnsi="仿宋_GB2312" w:cs="仿宋_GB2312" w:eastAsia="仿宋_GB2312"/>
                      <w:sz w:val="18"/>
                      <w:color w:val="000000"/>
                    </w:rPr>
                    <w:t>≥30KW</w:t>
                  </w:r>
                  <w:r>
                    <w:rPr>
                      <w:rFonts w:ascii="仿宋_GB2312" w:hAnsi="仿宋_GB2312" w:cs="仿宋_GB2312" w:eastAsia="仿宋_GB2312"/>
                      <w:sz w:val="18"/>
                      <w:color w:val="000000"/>
                    </w:rPr>
                    <w:t>，加热均匀、升温快、节能高效</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生产效率</w:t>
                  </w:r>
                  <w:r>
                    <w:rPr>
                      <w:rFonts w:ascii="仿宋_GB2312" w:hAnsi="仿宋_GB2312" w:cs="仿宋_GB2312" w:eastAsia="仿宋_GB2312"/>
                      <w:sz w:val="18"/>
                      <w:color w:val="000000"/>
                    </w:rPr>
                    <w:t>150-200kg/h</w:t>
                  </w:r>
                  <w:r>
                    <w:rPr>
                      <w:rFonts w:ascii="仿宋_GB2312" w:hAnsi="仿宋_GB2312" w:cs="仿宋_GB2312" w:eastAsia="仿宋_GB2312"/>
                      <w:sz w:val="18"/>
                      <w:color w:val="000000"/>
                    </w:rPr>
                    <w:t>，适配中型加工</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提升机与电炒锅一体化配套，进料、提升、炒制流程连贯</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提升机为钢结构，炒锅锅体食品级不锈钢，防腐耐高温</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可输送并炒制谷物、油料，标配提升机、炒锅、加热与搅拌系统</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符合食品加工及输送设备行业标准及安全规范</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全新正品，成套完整配置，无缺失、无翻新改装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加热均匀、输送稳定、防护齐全、操作安全</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整套流程合格，满足食品加工要求</w:t>
                  </w:r>
                </w:p>
              </w:tc>
            </w:tr>
            <w:tr>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吸料机</w:t>
                  </w:r>
                </w:p>
              </w:tc>
              <w:tc>
                <w:tcPr>
                  <w:tcW w:type="dxa" w:w="1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输送效率</w:t>
                  </w:r>
                  <w:r>
                    <w:rPr>
                      <w:rFonts w:ascii="仿宋_GB2312" w:hAnsi="仿宋_GB2312" w:cs="仿宋_GB2312" w:eastAsia="仿宋_GB2312"/>
                      <w:sz w:val="18"/>
                      <w:color w:val="000000"/>
                    </w:rPr>
                    <w:t>≥ 200kg/h</w:t>
                  </w:r>
                  <w:r>
                    <w:rPr>
                      <w:rFonts w:ascii="仿宋_GB2312" w:hAnsi="仿宋_GB2312" w:cs="仿宋_GB2312" w:eastAsia="仿宋_GB2312"/>
                      <w:sz w:val="18"/>
                      <w:color w:val="000000"/>
                    </w:rPr>
                    <w:t>，吸力强劲、输送效率高</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一体化机身，负压吸料设计，无粉尘泄漏</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主体钢结构，吸料管道耐磨透明，便于观察</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可自动输送颗粒、粉末物料，适配加工流水线</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标配吸料嘴、管道、储料仓、负压泵、控制装置</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符合物料输送设备行业标准及安全制造规范</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全新原装，标准配置完整，无缺失、无翻新改装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吸料稳定、无粉尘泄漏、防护到位</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输送功能合格，适配流水线使用</w:t>
                  </w:r>
                </w:p>
              </w:tc>
            </w:tr>
            <w:tr>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榨油机</w:t>
                  </w:r>
                </w:p>
              </w:tc>
              <w:tc>
                <w:tcPr>
                  <w:tcW w:type="dxa" w:w="1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功率</w:t>
                  </w:r>
                  <w:r>
                    <w:rPr>
                      <w:rFonts w:ascii="仿宋_GB2312" w:hAnsi="仿宋_GB2312" w:cs="仿宋_GB2312" w:eastAsia="仿宋_GB2312"/>
                      <w:sz w:val="18"/>
                      <w:color w:val="000000"/>
                    </w:rPr>
                    <w:t>18.5-22KW</w:t>
                  </w:r>
                  <w:r>
                    <w:rPr>
                      <w:rFonts w:ascii="仿宋_GB2312" w:hAnsi="仿宋_GB2312" w:cs="仿宋_GB2312" w:eastAsia="仿宋_GB2312"/>
                      <w:sz w:val="18"/>
                      <w:color w:val="000000"/>
                    </w:rPr>
                    <w:t>可调，动力强劲，适配不同油料</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日产量</w:t>
                  </w:r>
                  <w:r>
                    <w:rPr>
                      <w:rFonts w:ascii="仿宋_GB2312" w:hAnsi="仿宋_GB2312" w:cs="仿宋_GB2312" w:eastAsia="仿宋_GB2312"/>
                      <w:sz w:val="18"/>
                      <w:color w:val="000000"/>
                    </w:rPr>
                    <w:t>≥10</w:t>
                  </w:r>
                  <w:r>
                    <w:rPr>
                      <w:rFonts w:ascii="仿宋_GB2312" w:hAnsi="仿宋_GB2312" w:cs="仿宋_GB2312" w:eastAsia="仿宋_GB2312"/>
                      <w:sz w:val="18"/>
                      <w:color w:val="000000"/>
                    </w:rPr>
                    <w:t>吨，可连续长时间作业</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一体化压榨机身，封闭式压榨腔，操作安全、出油率高</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主体钢结构，压榨螺杆耐磨合金，接触油料部件食品级</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可压榨花生、大豆、油菜籽，标配压榨机构、进出料口、控制柜体</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符合榨油设备行业标准及食品加工安全规范</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全新正品，完整标配，无简配、无翻新、无改装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出油率达标、运行稳定、操作安全、防护齐全、易清洁</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压榨检测出油率合格</w:t>
                  </w:r>
                </w:p>
              </w:tc>
            </w:tr>
            <w:tr>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13</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过滤机</w:t>
                  </w:r>
                </w:p>
              </w:tc>
              <w:tc>
                <w:tcPr>
                  <w:tcW w:type="dxa" w:w="1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工作压力</w:t>
                  </w:r>
                  <w:r>
                    <w:rPr>
                      <w:rFonts w:ascii="仿宋_GB2312" w:hAnsi="仿宋_GB2312" w:cs="仿宋_GB2312" w:eastAsia="仿宋_GB2312"/>
                      <w:sz w:val="18"/>
                      <w:color w:val="000000"/>
                    </w:rPr>
                    <w:t>0.1-0.4MPa</w:t>
                  </w:r>
                  <w:r>
                    <w:rPr>
                      <w:rFonts w:ascii="仿宋_GB2312" w:hAnsi="仿宋_GB2312" w:cs="仿宋_GB2312" w:eastAsia="仿宋_GB2312"/>
                      <w:sz w:val="18"/>
                      <w:color w:val="000000"/>
                    </w:rPr>
                    <w:t>，压力稳定、过滤效果好</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一体化过滤机身，封闭式过滤腔，密封性好</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可过滤食用油杂质、沉淀物，提升纯度</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主体钢结构，滤芯食品级、耐腐蚀、易更换</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标配过滤腔、滤芯、进出料口、压力表、控制阀门</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符合过滤设备行业标准及食品加工安全规范</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全新原装，标准配置完整，无缺失、无翻新改装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过滤效果达标、密封性好、无泄漏、防护到位</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提供过滤效果检测报告，适配榨油加工需求</w:t>
                  </w:r>
                </w:p>
              </w:tc>
            </w:tr>
            <w:tr>
              <w:tc>
                <w:tcPr>
                  <w:tcW w:type="dxa" w:w="1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14</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冷油机</w:t>
                  </w:r>
                </w:p>
              </w:tc>
              <w:tc>
                <w:tcPr>
                  <w:tcW w:type="dxa" w:w="10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配套动力</w:t>
                  </w:r>
                  <w:r>
                    <w:rPr>
                      <w:rFonts w:ascii="仿宋_GB2312" w:hAnsi="仿宋_GB2312" w:cs="仿宋_GB2312" w:eastAsia="仿宋_GB2312"/>
                      <w:sz w:val="18"/>
                      <w:color w:val="000000"/>
                    </w:rPr>
                    <w:t>≥125W</w:t>
                  </w:r>
                  <w:r>
                    <w:rPr>
                      <w:rFonts w:ascii="仿宋_GB2312" w:hAnsi="仿宋_GB2312" w:cs="仿宋_GB2312" w:eastAsia="仿宋_GB2312"/>
                      <w:sz w:val="18"/>
                      <w:color w:val="000000"/>
                    </w:rPr>
                    <w:t>，节能低耗、运行稳定</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冷却效率</w:t>
                  </w:r>
                  <w:r>
                    <w:rPr>
                      <w:rFonts w:ascii="仿宋_GB2312" w:hAnsi="仿宋_GB2312" w:cs="仿宋_GB2312" w:eastAsia="仿宋_GB2312"/>
                      <w:sz w:val="18"/>
                      <w:color w:val="000000"/>
                    </w:rPr>
                    <w:t>≥300kg/h</w:t>
                  </w:r>
                  <w:r>
                    <w:rPr>
                      <w:rFonts w:ascii="仿宋_GB2312" w:hAnsi="仿宋_GB2312" w:cs="仿宋_GB2312" w:eastAsia="仿宋_GB2312"/>
                      <w:sz w:val="18"/>
                      <w:color w:val="000000"/>
                    </w:rPr>
                    <w:t>，冷却快、均匀</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一体化冷却机身，封闭式冷却腔，占地小</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主体钢结构，冷却管道食品级不锈钢，防腐防锈</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可冷却高温食用油，标配冷却腔、管道、温控装置、进出料口</w:t>
                  </w:r>
                </w:p>
              </w:tc>
              <w:tc>
                <w:tcPr>
                  <w:tcW w:type="dxa" w:w="1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7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6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符合冷却设备行业标准及食品加工安全规范</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全新正品，完整标配，无简配、无翻新、无改装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冷却效果达标、运行稳定、噪音低、防护齐全</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冷却速度及效果检测合格</w:t>
                  </w:r>
                </w:p>
              </w:tc>
            </w:tr>
            <w:tr>
              <w:tc>
                <w:tcPr>
                  <w:tcW w:type="dxa" w:w="2551"/>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补充说明</w:t>
                  </w:r>
                  <w:r>
                    <w:br/>
                  </w:r>
                  <w:r>
                    <w:rPr>
                      <w:rFonts w:ascii="仿宋_GB2312" w:hAnsi="仿宋_GB2312" w:cs="仿宋_GB2312" w:eastAsia="仿宋_GB2312"/>
                      <w:sz w:val="18"/>
                      <w:b/>
                      <w:color w:val="000000"/>
                    </w:rPr>
                    <w:t xml:space="preserve"> 1.</w:t>
                  </w:r>
                  <w:r>
                    <w:rPr>
                      <w:rFonts w:ascii="仿宋_GB2312" w:hAnsi="仿宋_GB2312" w:cs="仿宋_GB2312" w:eastAsia="仿宋_GB2312"/>
                      <w:sz w:val="18"/>
                      <w:b/>
                      <w:color w:val="000000"/>
                    </w:rPr>
                    <w:t>本项目带★为实质性响应参数，供应商须完全满足并提供有效证明材料（包含但不限于产品彩页、铭牌、产品说明书、产品检测报告等形式），</w:t>
                  </w:r>
                  <w:r>
                    <w:rPr>
                      <w:rFonts w:ascii="仿宋_GB2312" w:hAnsi="仿宋_GB2312" w:cs="仿宋_GB2312" w:eastAsia="仿宋_GB2312"/>
                      <w:sz w:val="18"/>
                      <w:b/>
                      <w:color w:val="000000"/>
                    </w:rPr>
                    <w:t>实质性响应参数若负偏离则响应文件无效。</w:t>
                  </w:r>
                  <w:r>
                    <w:br/>
                  </w:r>
                  <w:r>
                    <w:rPr>
                      <w:rFonts w:ascii="仿宋_GB2312" w:hAnsi="仿宋_GB2312" w:cs="仿宋_GB2312" w:eastAsia="仿宋_GB2312"/>
                      <w:sz w:val="18"/>
                      <w:b/>
                      <w:color w:val="000000"/>
                    </w:rPr>
                    <w:t xml:space="preserve"> 2.</w:t>
                  </w:r>
                  <w:r>
                    <w:rPr>
                      <w:rFonts w:ascii="仿宋_GB2312" w:hAnsi="仿宋_GB2312" w:cs="仿宋_GB2312" w:eastAsia="仿宋_GB2312"/>
                      <w:sz w:val="18"/>
                      <w:b/>
                      <w:color w:val="000000"/>
                    </w:rPr>
                    <w:t>各投标供应商报价需严格遵循《中华人民共和国政府采购法》、《中华人民共和国政府采购法实施条例》及现行政府采购相关政策法规，报价真实、合法、有效，严禁虚假报价、围标串标等违规行为，一经发现，取消投标资格。</w:t>
                  </w:r>
                  <w:r>
                    <w:br/>
                  </w:r>
                  <w:r>
                    <w:rPr>
                      <w:rFonts w:ascii="仿宋_GB2312" w:hAnsi="仿宋_GB2312" w:cs="仿宋_GB2312" w:eastAsia="仿宋_GB2312"/>
                      <w:sz w:val="18"/>
                      <w:b/>
                      <w:color w:val="000000"/>
                    </w:rPr>
                    <w:t xml:space="preserve"> 3.</w:t>
                  </w:r>
                  <w:r>
                    <w:rPr>
                      <w:rFonts w:ascii="仿宋_GB2312" w:hAnsi="仿宋_GB2312" w:cs="仿宋_GB2312" w:eastAsia="仿宋_GB2312"/>
                      <w:sz w:val="18"/>
                      <w:b/>
                      <w:color w:val="000000"/>
                    </w:rPr>
                    <w:t>采购报价清单中的单价、合价中均须包含设备从生产厂家到采购人指定地点的运输、装卸、现场安装、调试、操作人员技能培训、售后服务费、备品备件（如有）等费用，直至确保设备安装完毕后可正常投入使用并通过采购人验收全过程所需的一切相关费用的总和，采购人无需额外支付任何费用。</w:t>
                  </w:r>
                  <w:r>
                    <w:br/>
                  </w:r>
                  <w:r>
                    <w:rPr>
                      <w:rFonts w:ascii="仿宋_GB2312" w:hAnsi="仿宋_GB2312" w:cs="仿宋_GB2312" w:eastAsia="仿宋_GB2312"/>
                      <w:sz w:val="18"/>
                      <w:b/>
                      <w:color w:val="000000"/>
                    </w:rPr>
                    <w:t xml:space="preserve"> 4.</w:t>
                  </w:r>
                  <w:r>
                    <w:rPr>
                      <w:rFonts w:ascii="仿宋_GB2312" w:hAnsi="仿宋_GB2312" w:cs="仿宋_GB2312" w:eastAsia="仿宋_GB2312"/>
                      <w:sz w:val="18"/>
                      <w:b/>
                      <w:color w:val="000000"/>
                    </w:rPr>
                    <w:t>设备质量需严格符合国家相关行业标准及本清单</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验收标准</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栏规定，均为原厂全新正品，无简配、翻新、拼装、改装等情况；成交供应商在交付时，须附带完整的出厂合格证、产品说明书等相关资料，否则采购人有权拒收并追究相关责任。</w:t>
                  </w:r>
                  <w:r>
                    <w:br/>
                  </w:r>
                  <w:r>
                    <w:rPr>
                      <w:rFonts w:ascii="仿宋_GB2312" w:hAnsi="仿宋_GB2312" w:cs="仿宋_GB2312" w:eastAsia="仿宋_GB2312"/>
                      <w:sz w:val="18"/>
                      <w:b/>
                      <w:color w:val="000000"/>
                    </w:rPr>
                    <w:t xml:space="preserve"> 5.</w:t>
                  </w:r>
                  <w:r>
                    <w:rPr>
                      <w:rFonts w:ascii="仿宋_GB2312" w:hAnsi="仿宋_GB2312" w:cs="仿宋_GB2312" w:eastAsia="仿宋_GB2312"/>
                      <w:sz w:val="18"/>
                      <w:b/>
                      <w:color w:val="000000"/>
                    </w:rPr>
                    <w:t>税金要求：依据《中华人民共和国增值税法》、《中华人民共和国增值税法实施条例》，本项目增值税税率为</w:t>
                  </w:r>
                  <w:r>
                    <w:rPr>
                      <w:rFonts w:ascii="仿宋_GB2312" w:hAnsi="仿宋_GB2312" w:cs="仿宋_GB2312" w:eastAsia="仿宋_GB2312"/>
                      <w:sz w:val="18"/>
                      <w:b/>
                      <w:color w:val="000000"/>
                    </w:rPr>
                    <w:t>13%</w:t>
                  </w:r>
                  <w:r>
                    <w:rPr>
                      <w:rFonts w:ascii="仿宋_GB2312" w:hAnsi="仿宋_GB2312" w:cs="仿宋_GB2312" w:eastAsia="仿宋_GB2312"/>
                      <w:sz w:val="18"/>
                      <w:b/>
                      <w:color w:val="000000"/>
                    </w:rPr>
                    <w:t>。（供应商如为小规模企业，结合自身企业情况，据实报价）</w:t>
                  </w:r>
                  <w:r>
                    <w:br/>
                  </w:r>
                  <w:r>
                    <w:rPr>
                      <w:rFonts w:ascii="仿宋_GB2312" w:hAnsi="仿宋_GB2312" w:cs="仿宋_GB2312" w:eastAsia="仿宋_GB2312"/>
                      <w:sz w:val="18"/>
                      <w:b/>
                      <w:color w:val="000000"/>
                    </w:rPr>
                    <w:t xml:space="preserve"> 6.</w:t>
                  </w:r>
                  <w:r>
                    <w:rPr>
                      <w:rFonts w:ascii="仿宋_GB2312" w:hAnsi="仿宋_GB2312" w:cs="仿宋_GB2312" w:eastAsia="仿宋_GB2312"/>
                      <w:sz w:val="18"/>
                      <w:b/>
                      <w:color w:val="000000"/>
                    </w:rPr>
                    <w:t>报价有效期：自投标报价之日起至履约完结，投标报价保持不变，若期间内市场价格发生波动，投标报价不作调整（除合同另有约定外）。</w:t>
                  </w:r>
                  <w:r>
                    <w:br/>
                  </w:r>
                  <w:r>
                    <w:rPr>
                      <w:rFonts w:ascii="仿宋_GB2312" w:hAnsi="仿宋_GB2312" w:cs="仿宋_GB2312" w:eastAsia="仿宋_GB2312"/>
                      <w:sz w:val="18"/>
                      <w:b/>
                      <w:color w:val="000000"/>
                    </w:rPr>
                    <w:t xml:space="preserve"> 7.</w:t>
                  </w:r>
                  <w:r>
                    <w:rPr>
                      <w:rFonts w:ascii="仿宋_GB2312" w:hAnsi="仿宋_GB2312" w:cs="仿宋_GB2312" w:eastAsia="仿宋_GB2312"/>
                      <w:sz w:val="18"/>
                      <w:b/>
                      <w:color w:val="000000"/>
                    </w:rPr>
                    <w:t>售后服务要求：设备免费质保期不少于</w:t>
                  </w:r>
                  <w:r>
                    <w:rPr>
                      <w:rFonts w:ascii="仿宋_GB2312" w:hAnsi="仿宋_GB2312" w:cs="仿宋_GB2312" w:eastAsia="仿宋_GB2312"/>
                      <w:sz w:val="18"/>
                      <w:b/>
                      <w:color w:val="000000"/>
                    </w:rPr>
                    <w:t>1</w:t>
                  </w:r>
                  <w:r>
                    <w:rPr>
                      <w:rFonts w:ascii="仿宋_GB2312" w:hAnsi="仿宋_GB2312" w:cs="仿宋_GB2312" w:eastAsia="仿宋_GB2312"/>
                      <w:sz w:val="18"/>
                      <w:b/>
                      <w:color w:val="000000"/>
                    </w:rPr>
                    <w:t>年，质保期内出现非人为故障，投标供应商需负责免费维修、更换零部件，确保维修响应及时；质保期外提供终身维护服务，只收取成本费用。</w:t>
                  </w:r>
                  <w:r>
                    <w:br/>
                  </w:r>
                  <w:r>
                    <w:rPr>
                      <w:rFonts w:ascii="仿宋_GB2312" w:hAnsi="仿宋_GB2312" w:cs="仿宋_GB2312" w:eastAsia="仿宋_GB2312"/>
                      <w:sz w:val="18"/>
                      <w:b/>
                      <w:color w:val="000000"/>
                    </w:rPr>
                    <w:t xml:space="preserve"> 8.</w:t>
                  </w:r>
                  <w:r>
                    <w:rPr>
                      <w:rFonts w:ascii="仿宋_GB2312" w:hAnsi="仿宋_GB2312" w:cs="仿宋_GB2312" w:eastAsia="仿宋_GB2312"/>
                      <w:sz w:val="18"/>
                      <w:b/>
                      <w:color w:val="000000"/>
                    </w:rPr>
                    <w:t>交货期要求：合同签订后</w:t>
                  </w:r>
                  <w:r>
                    <w:rPr>
                      <w:rFonts w:ascii="仿宋_GB2312" w:hAnsi="仿宋_GB2312" w:cs="仿宋_GB2312" w:eastAsia="仿宋_GB2312"/>
                      <w:sz w:val="18"/>
                      <w:b/>
                      <w:color w:val="000000"/>
                    </w:rPr>
                    <w:t>30</w:t>
                  </w:r>
                  <w:r>
                    <w:rPr>
                      <w:rFonts w:ascii="仿宋_GB2312" w:hAnsi="仿宋_GB2312" w:cs="仿宋_GB2312" w:eastAsia="仿宋_GB2312"/>
                      <w:sz w:val="18"/>
                      <w:b/>
                      <w:color w:val="000000"/>
                    </w:rPr>
                    <w:t>个日历日内完成设备运输、安装、调试及验收，确保满足采购人使用需求，逾期交货的，按合同约定承担违约责任。</w:t>
                  </w:r>
                  <w:r>
                    <w:br/>
                  </w:r>
                  <w:r>
                    <w:rPr>
                      <w:rFonts w:ascii="仿宋_GB2312" w:hAnsi="仿宋_GB2312" w:cs="仿宋_GB2312" w:eastAsia="仿宋_GB2312"/>
                      <w:sz w:val="18"/>
                      <w:b/>
                      <w:color w:val="000000"/>
                    </w:rPr>
                    <w:t xml:space="preserve"> 9.</w:t>
                  </w:r>
                  <w:r>
                    <w:rPr>
                      <w:rFonts w:ascii="仿宋_GB2312" w:hAnsi="仿宋_GB2312" w:cs="仿宋_GB2312" w:eastAsia="仿宋_GB2312"/>
                      <w:sz w:val="18"/>
                      <w:b/>
                      <w:color w:val="000000"/>
                    </w:rPr>
                    <w:t>本报价清单经投标供应商盖章确认后，与采购合同具有同等法律效力。</w:t>
                  </w:r>
                  <w:r>
                    <w:br/>
                  </w:r>
                  <w:r>
                    <w:rPr>
                      <w:rFonts w:ascii="仿宋_GB2312" w:hAnsi="仿宋_GB2312" w:cs="仿宋_GB2312" w:eastAsia="仿宋_GB2312"/>
                      <w:sz w:val="18"/>
                      <w:b/>
                      <w:color w:val="000000"/>
                    </w:rPr>
                    <w:t xml:space="preserve"> 10.</w:t>
                  </w:r>
                  <w:r>
                    <w:rPr>
                      <w:rFonts w:ascii="仿宋_GB2312" w:hAnsi="仿宋_GB2312" w:cs="仿宋_GB2312" w:eastAsia="仿宋_GB2312"/>
                      <w:sz w:val="18"/>
                      <w:b/>
                      <w:color w:val="000000"/>
                    </w:rPr>
                    <w:t>验收要求：所有设备到货后，由采购人组织专业人员进行验收，对照本清单参数及验收标准逐一核查，验收合格后方可办理入库及付款手续；验收不合格的，投标供应商需在规定期限内整改或更换，直至验收合格，相关费用由投标供应商承担。</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洋县金水镇关岭村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预付款：合同签订生效、承包人提交付款申请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进度款：设备全部到货并经采购人初验合格</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验收款：设备安装调试完成，运行正常并通过最终验收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质保金：质保期满且无质量问题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设备及配件到货数量、型号规格与合同一致，附齐全合格证明；安装调试后运行平稳、功能正常，满足生产要求；采购人组织到货清点、现场试运行，验收合格签署文件，不合格的由承包人限期整改并承担费用。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设备免费质保期不少于1年，质保期内出现非人为故障，投标供应商需负责免费维修、更换零部件，确保维修响应及时；质保期外提供终身维护服务，只收取成本费用。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承包人逾期交货、安装调试不合格或提供侵权设备的，按合同约定承担违约金及全部损失；双方发生争议，协商不成的，向项目所在地人民法院提起诉讼。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（本条款严格按照《财政部关于推动解决政府采购异常低价问题的通知》（财库〔2026〕2 号）规定执行。）</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响应文件编制内容</w:t>
            </w:r>
          </w:p>
        </w:tc>
        <w:tc>
          <w:tcPr>
            <w:tcW w:type="dxa" w:w="3322"/>
          </w:tcPr>
          <w:p>
            <w:pPr>
              <w:pStyle w:val="null3"/>
            </w:pPr>
            <w:r>
              <w:rPr>
                <w:rFonts w:ascii="仿宋_GB2312" w:hAnsi="仿宋_GB2312" w:cs="仿宋_GB2312" w:eastAsia="仿宋_GB2312"/>
              </w:rPr>
              <w:t>响应文件内容完整，无遗漏</w:t>
            </w:r>
          </w:p>
        </w:tc>
        <w:tc>
          <w:tcPr>
            <w:tcW w:type="dxa" w:w="1661"/>
          </w:tcPr>
          <w:p>
            <w:pPr>
              <w:pStyle w:val="null3"/>
            </w:pPr>
            <w:r>
              <w:rPr>
                <w:rFonts w:ascii="仿宋_GB2312" w:hAnsi="仿宋_GB2312" w:cs="仿宋_GB2312" w:eastAsia="仿宋_GB2312"/>
              </w:rPr>
              <w:t>中小企业声明函 响应文件签署人身份证明.pdf 报价表 响应文件封面 汉中市政府采购供应商资格承诺函.pdf 商务应答表.pdf 有效的主体资格证明.pdf 供应商企业关系关联承诺书.pdf 残疾人福利性单位声明函 标的清单 产品技术参数表.pdf 响应函 谈判保证金.pdf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完全响应第三章3.3技术要求带★的实质性参数（供应商须完全满足并提供有效证明材料（包含但不限于产品彩页、铭牌、产品说明书、产品检测报告等形式），实质性响应参数若负偏离则响应文件无效。）</w:t>
            </w:r>
          </w:p>
        </w:tc>
        <w:tc>
          <w:tcPr>
            <w:tcW w:type="dxa" w:w="1661"/>
          </w:tcPr>
          <w:p>
            <w:pPr>
              <w:pStyle w:val="null3"/>
            </w:pPr>
            <w:r>
              <w:rPr>
                <w:rFonts w:ascii="仿宋_GB2312" w:hAnsi="仿宋_GB2312" w:cs="仿宋_GB2312" w:eastAsia="仿宋_GB2312"/>
              </w:rPr>
              <w:t>产品技术参数表.pdf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供应商应按谈判文件规定，按时足额缴纳本项目谈判保证金，未按要求提交保证金的，响应文件无效</w:t>
            </w:r>
          </w:p>
        </w:tc>
        <w:tc>
          <w:tcPr>
            <w:tcW w:type="dxa" w:w="1661"/>
          </w:tcPr>
          <w:p>
            <w:pPr>
              <w:pStyle w:val="null3"/>
            </w:pPr>
            <w:r>
              <w:rPr>
                <w:rFonts w:ascii="仿宋_GB2312" w:hAnsi="仿宋_GB2312" w:cs="仿宋_GB2312" w:eastAsia="仿宋_GB2312"/>
              </w:rPr>
              <w:t>谈判保证金.pdf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详见附件：谈判保证金.pdf</w:t>
      </w:r>
    </w:p>
    <w:p>
      <w:pPr>
        <w:pStyle w:val="null3"/>
        <w:ind w:firstLine="960"/>
      </w:pPr>
      <w:r>
        <w:rPr>
          <w:rFonts w:ascii="仿宋_GB2312" w:hAnsi="仿宋_GB2312" w:cs="仿宋_GB2312" w:eastAsia="仿宋_GB2312"/>
        </w:rPr>
        <w:t>详见附件：响应文件签署人身份证明.pdf</w:t>
      </w:r>
    </w:p>
    <w:p>
      <w:pPr>
        <w:pStyle w:val="null3"/>
        <w:ind w:firstLine="960"/>
      </w:pPr>
      <w:r>
        <w:rPr>
          <w:rFonts w:ascii="仿宋_GB2312" w:hAnsi="仿宋_GB2312" w:cs="仿宋_GB2312" w:eastAsia="仿宋_GB2312"/>
        </w:rPr>
        <w:t>详见附件：有效的主体资格证明.pdf</w:t>
      </w:r>
    </w:p>
    <w:p>
      <w:pPr>
        <w:pStyle w:val="null3"/>
        <w:ind w:firstLine="960"/>
      </w:pPr>
      <w:r>
        <w:rPr>
          <w:rFonts w:ascii="仿宋_GB2312" w:hAnsi="仿宋_GB2312" w:cs="仿宋_GB2312" w:eastAsia="仿宋_GB2312"/>
        </w:rPr>
        <w:t>详见附件：产品技术参数表.pdf</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详见附件：供应商企业关系关联承诺书.pdf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详见附件：政府采购合同主要条款格式.docx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