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版本号：【KRDL】K3-260506620260528001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2026年网络安全运维服务项目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【KRDL】K3-2605066</w:t>
      </w:r>
      <w:r>
        <w:br/>
      </w:r>
      <w:r>
        <w:br/>
      </w:r>
      <w:r>
        <w:br/>
      </w:r>
    </w:p>
    <w:p>
      <w:pPr>
        <w:pStyle w:val="null3"/>
        <w:jc w:val="center"/>
        <w:outlineLvl w:val="2"/>
      </w:pPr>
      <w:r>
        <w:rPr>
          <w:rFonts w:ascii="仿宋_GB2312" w:hAnsi="仿宋_GB2312" w:cs="仿宋_GB2312" w:eastAsia="仿宋_GB2312"/>
          <w:sz w:val="28"/>
          <w:b/>
        </w:rPr>
        <w:t>西安音乐学院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西安音乐学院</w:t>
      </w:r>
      <w:r>
        <w:rPr>
          <w:rFonts w:ascii="仿宋_GB2312" w:hAnsi="仿宋_GB2312" w:cs="仿宋_GB2312" w:eastAsia="仿宋_GB2312"/>
        </w:rPr>
        <w:t>委托，拟对</w:t>
      </w:r>
      <w:r>
        <w:rPr>
          <w:rFonts w:ascii="仿宋_GB2312" w:hAnsi="仿宋_GB2312" w:cs="仿宋_GB2312" w:eastAsia="仿宋_GB2312"/>
        </w:rPr>
        <w:t>2026年网络安全运维服务项目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【KRDL】K3-2605066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2026年网络安全运维服务项目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西安音乐学院2026年网络安全运维服务项目，采购内容包括两部分：网络安全驻场运维服务、云安全服务，具体内容及要求详见竞争性磋商文件、答疑文件等所包含的全部内容。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西安音乐学院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陕西省西安市长安中路108号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国有资产管理处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029-88667464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张晨、马玉娇、王昭、姚瑶、刘昆、代光艳、王森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029-89563179、15109119970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代理服务费收费标准：参照国家计委颁发的《采购代理服务收费管理暂行办法》（计价格[2002]1980号）以及国家发展和改革委员会办公厅颁发的《关于采购代理服务收费有关问题的通知》（发改办价格[2003] 857号）的有关规定标准，向招标代理机构一次付清代理服务费。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西安音乐学院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西安音乐学院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西安音乐学院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联系人：张晨、马玉娇</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西安音乐学院2026年网络安全运维服务项目，采购内容包括两部分：网络安全驻场运维服务、云安全服务，具体内容及要求详见竞争性磋商文件、答疑文件等所包含的全部内容。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西安音乐学院2026年网络安全运维服务项目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标的名称：西安音乐学院2026年网络安全运维服务项目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一、网络安全驻场运维服务要求</w:t>
            </w:r>
          </w:p>
          <w:p>
            <w:pPr>
              <w:pStyle w:val="null3"/>
              <w:ind w:firstLine="440"/>
              <w:jc w:val="both"/>
            </w:pPr>
            <w:r>
              <w:rPr>
                <w:rFonts w:ascii="仿宋_GB2312" w:hAnsi="仿宋_GB2312" w:cs="仿宋_GB2312" w:eastAsia="仿宋_GB2312"/>
                <w:sz w:val="22"/>
              </w:rPr>
              <w:t>网络安全</w:t>
            </w:r>
            <w:r>
              <w:rPr>
                <w:rFonts w:ascii="仿宋_GB2312" w:hAnsi="仿宋_GB2312" w:cs="仿宋_GB2312" w:eastAsia="仿宋_GB2312"/>
                <w:sz w:val="22"/>
              </w:rPr>
              <w:t>驻场运维服务</w:t>
            </w:r>
            <w:r>
              <w:rPr>
                <w:rFonts w:ascii="仿宋_GB2312" w:hAnsi="仿宋_GB2312" w:cs="仿宋_GB2312" w:eastAsia="仿宋_GB2312"/>
                <w:sz w:val="22"/>
              </w:rPr>
              <w:t>对象</w:t>
            </w:r>
            <w:r>
              <w:rPr>
                <w:rFonts w:ascii="仿宋_GB2312" w:hAnsi="仿宋_GB2312" w:cs="仿宋_GB2312" w:eastAsia="仿宋_GB2312"/>
                <w:sz w:val="22"/>
              </w:rPr>
              <w:t>包括</w:t>
            </w:r>
            <w:r>
              <w:rPr>
                <w:rFonts w:ascii="仿宋_GB2312" w:hAnsi="仿宋_GB2312" w:cs="仿宋_GB2312" w:eastAsia="仿宋_GB2312"/>
                <w:sz w:val="22"/>
              </w:rPr>
              <w:t>校园网各类网络设备、安全设备、服务器、虚拟化平台、信息系统、网站、办公终端等信息资产。服务内容包括资产梳理和治理服务、安全评估和上线前评估服务、安全加固服务、安全应急和保障服务、安全咨询与培训服务、安全驻场服务，</w:t>
            </w:r>
            <w:r>
              <w:rPr>
                <w:rFonts w:ascii="仿宋_GB2312" w:hAnsi="仿宋_GB2312" w:cs="仿宋_GB2312" w:eastAsia="仿宋_GB2312"/>
                <w:sz w:val="22"/>
              </w:rPr>
              <w:t>要求每月提供网络安全简报，详细服务要求如下：</w:t>
            </w:r>
          </w:p>
          <w:p>
            <w:pPr>
              <w:pStyle w:val="null3"/>
              <w:ind w:firstLine="440"/>
              <w:jc w:val="both"/>
            </w:pPr>
            <w:r>
              <w:rPr>
                <w:rFonts w:ascii="仿宋_GB2312" w:hAnsi="仿宋_GB2312" w:cs="仿宋_GB2312" w:eastAsia="仿宋_GB2312"/>
                <w:sz w:val="22"/>
              </w:rPr>
              <w:t>（一）资产梳理和治理服务</w:t>
            </w:r>
          </w:p>
          <w:p>
            <w:pPr>
              <w:pStyle w:val="null3"/>
              <w:ind w:firstLine="440"/>
              <w:jc w:val="both"/>
            </w:pPr>
            <w:r>
              <w:rPr>
                <w:rFonts w:ascii="仿宋_GB2312" w:hAnsi="仿宋_GB2312" w:cs="仿宋_GB2312" w:eastAsia="仿宋_GB2312"/>
                <w:sz w:val="22"/>
              </w:rPr>
              <w:t>每半年通过专业资产梳理设备对全校提供服务的信息资产进行全面梳理，包括资产管理信息、系统信息、网络信息等，确定资产范围，形成信息资产梳理清单。</w:t>
            </w:r>
          </w:p>
          <w:p>
            <w:pPr>
              <w:pStyle w:val="null3"/>
              <w:ind w:firstLine="440"/>
              <w:jc w:val="both"/>
            </w:pPr>
            <w:r>
              <w:rPr>
                <w:rFonts w:ascii="仿宋_GB2312" w:hAnsi="仿宋_GB2312" w:cs="仿宋_GB2312" w:eastAsia="仿宋_GB2312"/>
                <w:sz w:val="22"/>
              </w:rPr>
              <w:t>每半年通过</w:t>
            </w:r>
            <w:r>
              <w:rPr>
                <w:rFonts w:ascii="仿宋_GB2312" w:hAnsi="仿宋_GB2312" w:cs="仿宋_GB2312" w:eastAsia="仿宋_GB2312"/>
                <w:sz w:val="22"/>
              </w:rPr>
              <w:t>WEB资产治理平台对全校的WEB资产进行梳理，发现全校WEB资产及Webshell后门、网站暗链接、敏感内容、僵尸网站等情况，形成WEB资产治理清单。</w:t>
            </w:r>
          </w:p>
          <w:p>
            <w:pPr>
              <w:pStyle w:val="null3"/>
              <w:ind w:firstLine="440"/>
              <w:jc w:val="both"/>
            </w:pPr>
            <w:r>
              <w:rPr>
                <w:rFonts w:ascii="仿宋_GB2312" w:hAnsi="仿宋_GB2312" w:cs="仿宋_GB2312" w:eastAsia="仿宋_GB2312"/>
                <w:sz w:val="22"/>
              </w:rPr>
              <w:t>（二）安全评估服务</w:t>
            </w:r>
          </w:p>
          <w:p>
            <w:pPr>
              <w:pStyle w:val="null3"/>
              <w:ind w:firstLine="440"/>
              <w:jc w:val="both"/>
            </w:pPr>
            <w:r>
              <w:rPr>
                <w:rFonts w:ascii="仿宋_GB2312" w:hAnsi="仿宋_GB2312" w:cs="仿宋_GB2312" w:eastAsia="仿宋_GB2312"/>
                <w:sz w:val="22"/>
              </w:rPr>
              <w:t>每</w:t>
            </w:r>
            <w:r>
              <w:rPr>
                <w:rFonts w:ascii="仿宋_GB2312" w:hAnsi="仿宋_GB2312" w:cs="仿宋_GB2312" w:eastAsia="仿宋_GB2312"/>
                <w:sz w:val="22"/>
              </w:rPr>
              <w:t>季度</w:t>
            </w:r>
            <w:r>
              <w:rPr>
                <w:rFonts w:ascii="仿宋_GB2312" w:hAnsi="仿宋_GB2312" w:cs="仿宋_GB2312" w:eastAsia="仿宋_GB2312"/>
                <w:sz w:val="22"/>
              </w:rPr>
              <w:t>对信息资产存在的脆弱性进行分析，参考相关的国际标准、国内标准和教育行业的相关规范，满足《网络安全法》《信息安全技术信息系统风险评估规范（</w:t>
            </w:r>
            <w:r>
              <w:rPr>
                <w:rFonts w:ascii="仿宋_GB2312" w:hAnsi="仿宋_GB2312" w:cs="仿宋_GB2312" w:eastAsia="仿宋_GB2312"/>
                <w:sz w:val="22"/>
              </w:rPr>
              <w:t>GB/T 20984）》《信息安全评估指南》</w:t>
            </w:r>
            <w:r>
              <w:rPr>
                <w:rFonts w:ascii="仿宋_GB2312" w:hAnsi="仿宋_GB2312" w:cs="仿宋_GB2312" w:eastAsia="仿宋_GB2312"/>
                <w:sz w:val="22"/>
              </w:rPr>
              <w:t>等</w:t>
            </w:r>
            <w:r>
              <w:rPr>
                <w:rFonts w:ascii="仿宋_GB2312" w:hAnsi="仿宋_GB2312" w:cs="仿宋_GB2312" w:eastAsia="仿宋_GB2312"/>
                <w:sz w:val="22"/>
              </w:rPr>
              <w:t>相关</w:t>
            </w:r>
            <w:r>
              <w:rPr>
                <w:rFonts w:ascii="仿宋_GB2312" w:hAnsi="仿宋_GB2312" w:cs="仿宋_GB2312" w:eastAsia="仿宋_GB2312"/>
                <w:sz w:val="22"/>
              </w:rPr>
              <w:t>标准和</w:t>
            </w:r>
            <w:r>
              <w:rPr>
                <w:rFonts w:ascii="仿宋_GB2312" w:hAnsi="仿宋_GB2312" w:cs="仿宋_GB2312" w:eastAsia="仿宋_GB2312"/>
                <w:sz w:val="22"/>
              </w:rPr>
              <w:t>要求，</w:t>
            </w:r>
            <w:r>
              <w:rPr>
                <w:rFonts w:ascii="仿宋_GB2312" w:hAnsi="仿宋_GB2312" w:cs="仿宋_GB2312" w:eastAsia="仿宋_GB2312"/>
                <w:sz w:val="22"/>
              </w:rPr>
              <w:t>通过</w:t>
            </w:r>
            <w:r>
              <w:rPr>
                <w:rFonts w:ascii="仿宋_GB2312" w:hAnsi="仿宋_GB2312" w:cs="仿宋_GB2312" w:eastAsia="仿宋_GB2312"/>
                <w:sz w:val="22"/>
              </w:rPr>
              <w:t>漏洞扫描、安全配置核查、渗透测试</w:t>
            </w:r>
            <w:r>
              <w:rPr>
                <w:rFonts w:ascii="仿宋_GB2312" w:hAnsi="仿宋_GB2312" w:cs="仿宋_GB2312" w:eastAsia="仿宋_GB2312"/>
                <w:sz w:val="22"/>
              </w:rPr>
              <w:t>等技术手段和管理措施，在</w:t>
            </w:r>
            <w:r>
              <w:rPr>
                <w:rFonts w:ascii="仿宋_GB2312" w:hAnsi="仿宋_GB2312" w:cs="仿宋_GB2312" w:eastAsia="仿宋_GB2312"/>
                <w:sz w:val="22"/>
              </w:rPr>
              <w:t>物理安全、网络安全、主机安全、应用安全、数据安全、安全管理机构、安全管理制度、人员安全管理、安全运维管理、安全建设管理等</w:t>
            </w:r>
            <w:r>
              <w:rPr>
                <w:rFonts w:ascii="仿宋_GB2312" w:hAnsi="仿宋_GB2312" w:cs="仿宋_GB2312" w:eastAsia="仿宋_GB2312"/>
                <w:sz w:val="22"/>
              </w:rPr>
              <w:t>方面</w:t>
            </w:r>
            <w:r>
              <w:rPr>
                <w:rFonts w:ascii="仿宋_GB2312" w:hAnsi="仿宋_GB2312" w:cs="仿宋_GB2312" w:eastAsia="仿宋_GB2312"/>
                <w:sz w:val="22"/>
              </w:rPr>
              <w:t>实施</w:t>
            </w:r>
            <w:r>
              <w:rPr>
                <w:rFonts w:ascii="仿宋_GB2312" w:hAnsi="仿宋_GB2312" w:cs="仿宋_GB2312" w:eastAsia="仿宋_GB2312"/>
                <w:sz w:val="22"/>
              </w:rPr>
              <w:t>安全</w:t>
            </w:r>
            <w:r>
              <w:rPr>
                <w:rFonts w:ascii="仿宋_GB2312" w:hAnsi="仿宋_GB2312" w:cs="仿宋_GB2312" w:eastAsia="仿宋_GB2312"/>
                <w:sz w:val="22"/>
              </w:rPr>
              <w:t>评估</w:t>
            </w:r>
            <w:r>
              <w:rPr>
                <w:rFonts w:ascii="仿宋_GB2312" w:hAnsi="仿宋_GB2312" w:cs="仿宋_GB2312" w:eastAsia="仿宋_GB2312"/>
                <w:sz w:val="22"/>
              </w:rPr>
              <w:t>服务</w:t>
            </w:r>
            <w:r>
              <w:rPr>
                <w:rFonts w:ascii="仿宋_GB2312" w:hAnsi="仿宋_GB2312" w:cs="仿宋_GB2312" w:eastAsia="仿宋_GB2312"/>
                <w:sz w:val="22"/>
              </w:rPr>
              <w:t>，并通过安全专家风险分析，清晰展现信息资产面临的风险，</w:t>
            </w:r>
            <w:r>
              <w:rPr>
                <w:rFonts w:ascii="仿宋_GB2312" w:hAnsi="仿宋_GB2312" w:cs="仿宋_GB2312" w:eastAsia="仿宋_GB2312"/>
                <w:sz w:val="22"/>
              </w:rPr>
              <w:t>输出《第</w:t>
            </w:r>
            <w:r>
              <w:rPr>
                <w:rFonts w:ascii="仿宋_GB2312" w:hAnsi="仿宋_GB2312" w:cs="仿宋_GB2312" w:eastAsia="仿宋_GB2312"/>
                <w:sz w:val="22"/>
              </w:rPr>
              <w:t>X季度安全评估报告》</w:t>
            </w:r>
            <w:r>
              <w:rPr>
                <w:rFonts w:ascii="仿宋_GB2312" w:hAnsi="仿宋_GB2312" w:cs="仿宋_GB2312" w:eastAsia="仿宋_GB2312"/>
                <w:sz w:val="22"/>
              </w:rPr>
              <w:t>。对存在中高危安全隐患的信息资产，</w:t>
            </w:r>
            <w:r>
              <w:rPr>
                <w:rFonts w:ascii="仿宋_GB2312" w:hAnsi="仿宋_GB2312" w:cs="仿宋_GB2312" w:eastAsia="仿宋_GB2312"/>
                <w:sz w:val="22"/>
              </w:rPr>
              <w:t>输出</w:t>
            </w:r>
            <w:r>
              <w:rPr>
                <w:rFonts w:ascii="仿宋_GB2312" w:hAnsi="仿宋_GB2312" w:cs="仿宋_GB2312" w:eastAsia="仿宋_GB2312"/>
                <w:sz w:val="22"/>
              </w:rPr>
              <w:t>《</w:t>
            </w:r>
            <w:r>
              <w:rPr>
                <w:rFonts w:ascii="仿宋_GB2312" w:hAnsi="仿宋_GB2312" w:cs="仿宋_GB2312" w:eastAsia="仿宋_GB2312"/>
                <w:sz w:val="22"/>
              </w:rPr>
              <w:t>XX</w:t>
            </w:r>
            <w:r>
              <w:rPr>
                <w:rFonts w:ascii="仿宋_GB2312" w:hAnsi="仿宋_GB2312" w:cs="仿宋_GB2312" w:eastAsia="仿宋_GB2312"/>
                <w:sz w:val="22"/>
              </w:rPr>
              <w:t>整改报告》，包括所发现的安全问题和解决方案，用于相关责任部门进行整改。</w:t>
            </w:r>
          </w:p>
          <w:p>
            <w:pPr>
              <w:pStyle w:val="null3"/>
              <w:ind w:firstLine="440"/>
              <w:jc w:val="both"/>
            </w:pPr>
            <w:r>
              <w:rPr>
                <w:rFonts w:ascii="仿宋_GB2312" w:hAnsi="仿宋_GB2312" w:cs="仿宋_GB2312" w:eastAsia="仿宋_GB2312"/>
                <w:sz w:val="22"/>
              </w:rPr>
              <w:t>根据我校信息系统建设情况，</w:t>
            </w:r>
            <w:r>
              <w:rPr>
                <w:rFonts w:ascii="仿宋_GB2312" w:hAnsi="仿宋_GB2312" w:cs="仿宋_GB2312" w:eastAsia="仿宋_GB2312"/>
                <w:sz w:val="22"/>
              </w:rPr>
              <w:t>对新上线信息系统</w:t>
            </w:r>
            <w:r>
              <w:rPr>
                <w:rFonts w:ascii="仿宋_GB2312" w:hAnsi="仿宋_GB2312" w:cs="仿宋_GB2312" w:eastAsia="仿宋_GB2312"/>
                <w:sz w:val="22"/>
              </w:rPr>
              <w:t>及网站等资产</w:t>
            </w:r>
            <w:r>
              <w:rPr>
                <w:rFonts w:ascii="仿宋_GB2312" w:hAnsi="仿宋_GB2312" w:cs="仿宋_GB2312" w:eastAsia="仿宋_GB2312"/>
                <w:sz w:val="22"/>
              </w:rPr>
              <w:t>实施</w:t>
            </w:r>
            <w:r>
              <w:rPr>
                <w:rFonts w:ascii="仿宋_GB2312" w:hAnsi="仿宋_GB2312" w:cs="仿宋_GB2312" w:eastAsia="仿宋_GB2312"/>
                <w:sz w:val="22"/>
              </w:rPr>
              <w:t>上线前</w:t>
            </w:r>
            <w:r>
              <w:rPr>
                <w:rFonts w:ascii="仿宋_GB2312" w:hAnsi="仿宋_GB2312" w:cs="仿宋_GB2312" w:eastAsia="仿宋_GB2312"/>
                <w:sz w:val="22"/>
              </w:rPr>
              <w:t>安全评估</w:t>
            </w:r>
            <w:r>
              <w:rPr>
                <w:rFonts w:ascii="仿宋_GB2312" w:hAnsi="仿宋_GB2312" w:cs="仿宋_GB2312" w:eastAsia="仿宋_GB2312"/>
                <w:sz w:val="22"/>
              </w:rPr>
              <w:t>和复检</w:t>
            </w:r>
            <w:r>
              <w:rPr>
                <w:rFonts w:ascii="仿宋_GB2312" w:hAnsi="仿宋_GB2312" w:cs="仿宋_GB2312" w:eastAsia="仿宋_GB2312"/>
                <w:sz w:val="22"/>
              </w:rPr>
              <w:t>，</w:t>
            </w:r>
            <w:r>
              <w:rPr>
                <w:rFonts w:ascii="仿宋_GB2312" w:hAnsi="仿宋_GB2312" w:cs="仿宋_GB2312" w:eastAsia="仿宋_GB2312"/>
                <w:sz w:val="22"/>
              </w:rPr>
              <w:t>输出《</w:t>
            </w:r>
            <w:r>
              <w:rPr>
                <w:rFonts w:ascii="仿宋_GB2312" w:hAnsi="仿宋_GB2312" w:cs="仿宋_GB2312" w:eastAsia="仿宋_GB2312"/>
                <w:sz w:val="22"/>
              </w:rPr>
              <w:t>XX上线前安全检测评估报告》</w:t>
            </w:r>
            <w:r>
              <w:rPr>
                <w:rFonts w:ascii="仿宋_GB2312" w:hAnsi="仿宋_GB2312" w:cs="仿宋_GB2312" w:eastAsia="仿宋_GB2312"/>
                <w:sz w:val="22"/>
              </w:rPr>
              <w:t>，</w:t>
            </w:r>
            <w:r>
              <w:rPr>
                <w:rFonts w:ascii="仿宋_GB2312" w:hAnsi="仿宋_GB2312" w:cs="仿宋_GB2312" w:eastAsia="仿宋_GB2312"/>
                <w:sz w:val="22"/>
              </w:rPr>
              <w:t>用于相关部门进行整改，</w:t>
            </w:r>
            <w:r>
              <w:rPr>
                <w:rFonts w:ascii="仿宋_GB2312" w:hAnsi="仿宋_GB2312" w:cs="仿宋_GB2312" w:eastAsia="仿宋_GB2312"/>
                <w:sz w:val="22"/>
              </w:rPr>
              <w:t>确保信息系统上线前的安全稳定运行。</w:t>
            </w:r>
          </w:p>
          <w:p>
            <w:pPr>
              <w:pStyle w:val="null3"/>
              <w:ind w:firstLine="440"/>
              <w:jc w:val="both"/>
            </w:pPr>
            <w:r>
              <w:rPr>
                <w:rFonts w:ascii="仿宋_GB2312" w:hAnsi="仿宋_GB2312" w:cs="仿宋_GB2312" w:eastAsia="仿宋_GB2312"/>
                <w:sz w:val="22"/>
              </w:rPr>
              <w:t>（三）安全加固服务</w:t>
            </w:r>
          </w:p>
          <w:p>
            <w:pPr>
              <w:pStyle w:val="null3"/>
              <w:ind w:firstLine="440"/>
              <w:jc w:val="both"/>
            </w:pPr>
            <w:r>
              <w:rPr>
                <w:rFonts w:ascii="仿宋_GB2312" w:hAnsi="仿宋_GB2312" w:cs="仿宋_GB2312" w:eastAsia="仿宋_GB2312"/>
                <w:sz w:val="22"/>
              </w:rPr>
              <w:t>针对安全评估发现的各类安全风险和权威机构发布的重大安全漏洞、危险和预警，从管理和技术等角度制定有针对性的整改和加固方案；对存在中、高风险级别以上的信息资产，协助实施安全加固，提高信息资产安全级别，最大程度的避免、降低各类安全事件的出现，保障信息资产的安全、稳定运行。安全加固服务结束后输出《</w:t>
            </w:r>
            <w:r>
              <w:rPr>
                <w:rFonts w:ascii="仿宋_GB2312" w:hAnsi="仿宋_GB2312" w:cs="仿宋_GB2312" w:eastAsia="仿宋_GB2312"/>
                <w:sz w:val="22"/>
              </w:rPr>
              <w:t>XX安全加固报告》，并进行安全漏洞的相关复测。</w:t>
            </w:r>
          </w:p>
          <w:p>
            <w:pPr>
              <w:pStyle w:val="null3"/>
              <w:ind w:firstLine="440"/>
              <w:jc w:val="both"/>
            </w:pPr>
            <w:r>
              <w:rPr>
                <w:rFonts w:ascii="仿宋_GB2312" w:hAnsi="仿宋_GB2312" w:cs="仿宋_GB2312" w:eastAsia="仿宋_GB2312"/>
                <w:sz w:val="22"/>
              </w:rPr>
              <w:t>（四）安全应急与保障服务</w:t>
            </w:r>
          </w:p>
          <w:p>
            <w:pPr>
              <w:pStyle w:val="null3"/>
              <w:ind w:firstLine="440"/>
              <w:jc w:val="both"/>
            </w:pPr>
            <w:r>
              <w:rPr>
                <w:rFonts w:ascii="仿宋_GB2312" w:hAnsi="仿宋_GB2312" w:cs="仿宋_GB2312" w:eastAsia="仿宋_GB2312"/>
                <w:sz w:val="22"/>
              </w:rPr>
              <w:t>在我校发生各类网络安全事件时，第一时间提供应急响应和处置服务，按照安全应急响应预案，及时采取有效的应对措施，控制安全事件造成的影响范围，缩小损失，排查问题来源，恢复信息资产正常运行，应急响应结束后，输出《</w:t>
            </w:r>
            <w:r>
              <w:rPr>
                <w:rFonts w:ascii="仿宋_GB2312" w:hAnsi="仿宋_GB2312" w:cs="仿宋_GB2312" w:eastAsia="仿宋_GB2312"/>
                <w:sz w:val="22"/>
              </w:rPr>
              <w:t>XX应急响应报告》。</w:t>
            </w:r>
          </w:p>
          <w:p>
            <w:pPr>
              <w:pStyle w:val="null3"/>
              <w:ind w:firstLine="440"/>
              <w:jc w:val="both"/>
            </w:pPr>
            <w:r>
              <w:rPr>
                <w:rFonts w:ascii="仿宋_GB2312" w:hAnsi="仿宋_GB2312" w:cs="仿宋_GB2312" w:eastAsia="仿宋_GB2312"/>
                <w:sz w:val="22"/>
              </w:rPr>
              <w:t>每半年开展一次网络安全应急演练，提高相关人员网络安全防护意识，增强网络安全预测、防御能力，强化应急响应和处置等方面的能力。</w:t>
            </w:r>
          </w:p>
          <w:p>
            <w:pPr>
              <w:pStyle w:val="null3"/>
              <w:ind w:firstLine="440"/>
              <w:jc w:val="both"/>
            </w:pPr>
            <w:r>
              <w:rPr>
                <w:rFonts w:ascii="仿宋_GB2312" w:hAnsi="仿宋_GB2312" w:cs="仿宋_GB2312" w:eastAsia="仿宋_GB2312"/>
                <w:sz w:val="22"/>
              </w:rPr>
              <w:t>按照学校要求和上级部门要求，在寒暑假、节假日、敏感时期、网络安全攻防演习、监督检查、专项排查等重要期间提供安全保障服务，制定安全保障方案，确保在此期间信息资产安全稳定运行。当出现安全事件时，提供安全应急响应服务。保障服务结束后，输出《</w:t>
            </w:r>
            <w:r>
              <w:rPr>
                <w:rFonts w:ascii="仿宋_GB2312" w:hAnsi="仿宋_GB2312" w:cs="仿宋_GB2312" w:eastAsia="仿宋_GB2312"/>
                <w:sz w:val="22"/>
              </w:rPr>
              <w:t>XX保障服务报告》。</w:t>
            </w:r>
          </w:p>
          <w:p>
            <w:pPr>
              <w:pStyle w:val="null3"/>
              <w:ind w:firstLine="440"/>
              <w:jc w:val="both"/>
            </w:pPr>
            <w:r>
              <w:rPr>
                <w:rFonts w:ascii="仿宋_GB2312" w:hAnsi="仿宋_GB2312" w:cs="仿宋_GB2312" w:eastAsia="仿宋_GB2312"/>
                <w:sz w:val="22"/>
              </w:rPr>
              <w:t>（五）安全咨询与培训服务</w:t>
            </w:r>
          </w:p>
          <w:p>
            <w:pPr>
              <w:pStyle w:val="null3"/>
              <w:ind w:firstLine="440"/>
              <w:jc w:val="both"/>
            </w:pPr>
            <w:r>
              <w:rPr>
                <w:rFonts w:ascii="仿宋_GB2312" w:hAnsi="仿宋_GB2312" w:cs="仿宋_GB2312" w:eastAsia="仿宋_GB2312"/>
                <w:sz w:val="22"/>
              </w:rPr>
              <w:t>通过安全评估等工作的实施，全面了解校园网络安全现状，分析存在的安全风险，协助规划设计网络安全防护体系，构建全面安全的管理体系，提升网络安全风险管控能力。面向网络安全管理员提供每年至少</w:t>
            </w:r>
            <w:r>
              <w:rPr>
                <w:rFonts w:ascii="仿宋_GB2312" w:hAnsi="仿宋_GB2312" w:cs="仿宋_GB2312" w:eastAsia="仿宋_GB2312"/>
                <w:sz w:val="22"/>
              </w:rPr>
              <w:t>1次的安全培训，包括个人安全防护意识和措施、安全攻防技术等培训内容；每年开展至少1次校级网络安全攻防演习。</w:t>
            </w:r>
          </w:p>
          <w:p>
            <w:pPr>
              <w:pStyle w:val="null3"/>
              <w:ind w:firstLine="440"/>
              <w:jc w:val="both"/>
            </w:pPr>
            <w:r>
              <w:rPr>
                <w:rFonts w:ascii="仿宋_GB2312" w:hAnsi="仿宋_GB2312" w:cs="仿宋_GB2312" w:eastAsia="仿宋_GB2312"/>
                <w:sz w:val="22"/>
              </w:rPr>
              <w:t>（六）安全运维驻场服务</w:t>
            </w:r>
          </w:p>
          <w:p>
            <w:pPr>
              <w:pStyle w:val="null3"/>
              <w:ind w:firstLine="440"/>
              <w:jc w:val="both"/>
            </w:pPr>
            <w:r>
              <w:rPr>
                <w:rFonts w:ascii="仿宋_GB2312" w:hAnsi="仿宋_GB2312" w:cs="仿宋_GB2312" w:eastAsia="仿宋_GB2312"/>
                <w:sz w:val="22"/>
              </w:rPr>
              <w:t>要求提供</w:t>
            </w:r>
            <w:r>
              <w:rPr>
                <w:rFonts w:ascii="仿宋_GB2312" w:hAnsi="仿宋_GB2312" w:cs="仿宋_GB2312" w:eastAsia="仿宋_GB2312"/>
                <w:sz w:val="22"/>
              </w:rPr>
              <w:t>2名网络安全专职人员驻场，负责梳理和完善网络信息安全管理制度、管理流程；安全设备日常管理、运维；网站、信息系统等资产的安全运维；安全日志汇总分析，安全隐患排查及处置、安全事件监控及处置；以及其他网络信息安全相关工作。</w:t>
            </w:r>
          </w:p>
          <w:p>
            <w:pPr>
              <w:pStyle w:val="null3"/>
              <w:ind w:firstLine="440"/>
              <w:jc w:val="both"/>
            </w:pPr>
            <w:r>
              <w:rPr>
                <w:rFonts w:ascii="仿宋_GB2312" w:hAnsi="仿宋_GB2312" w:cs="仿宋_GB2312" w:eastAsia="仿宋_GB2312"/>
                <w:sz w:val="22"/>
              </w:rPr>
              <w:t>1.驻场人员资质要求</w:t>
            </w:r>
          </w:p>
          <w:p>
            <w:pPr>
              <w:pStyle w:val="null3"/>
              <w:ind w:firstLine="440"/>
              <w:jc w:val="both"/>
            </w:pPr>
            <w:r>
              <w:rPr>
                <w:rFonts w:ascii="仿宋_GB2312" w:hAnsi="仿宋_GB2312" w:cs="仿宋_GB2312" w:eastAsia="仿宋_GB2312"/>
                <w:sz w:val="22"/>
              </w:rPr>
              <w:t>本科及以上学历，计算机或通信工程相关专业，网络与信息安全专业优先，具有</w:t>
            </w:r>
            <w:r>
              <w:rPr>
                <w:rFonts w:ascii="仿宋_GB2312" w:hAnsi="仿宋_GB2312" w:cs="仿宋_GB2312" w:eastAsia="仿宋_GB2312"/>
                <w:sz w:val="22"/>
              </w:rPr>
              <w:t>CISP证书的优先，</w:t>
            </w:r>
            <w:r>
              <w:rPr>
                <w:rFonts w:ascii="仿宋_GB2312" w:hAnsi="仿宋_GB2312" w:cs="仿宋_GB2312" w:eastAsia="仿宋_GB2312"/>
                <w:sz w:val="22"/>
              </w:rPr>
              <w:t>3</w:t>
            </w:r>
            <w:r>
              <w:rPr>
                <w:rFonts w:ascii="仿宋_GB2312" w:hAnsi="仿宋_GB2312" w:cs="仿宋_GB2312" w:eastAsia="仿宋_GB2312"/>
                <w:sz w:val="22"/>
              </w:rPr>
              <w:t>年以上网络安全工作经验。</w:t>
            </w:r>
          </w:p>
          <w:p>
            <w:pPr>
              <w:pStyle w:val="null3"/>
              <w:ind w:firstLine="440"/>
              <w:jc w:val="both"/>
            </w:pPr>
            <w:r>
              <w:rPr>
                <w:rFonts w:ascii="仿宋_GB2312" w:hAnsi="仿宋_GB2312" w:cs="仿宋_GB2312" w:eastAsia="仿宋_GB2312"/>
                <w:sz w:val="22"/>
              </w:rPr>
              <w:t>2.驻场人员</w:t>
            </w:r>
            <w:r>
              <w:rPr>
                <w:rFonts w:ascii="仿宋_GB2312" w:hAnsi="仿宋_GB2312" w:cs="仿宋_GB2312" w:eastAsia="仿宋_GB2312"/>
                <w:sz w:val="22"/>
              </w:rPr>
              <w:t>1岗位职责</w:t>
            </w:r>
            <w:r>
              <w:rPr>
                <w:rFonts w:ascii="仿宋_GB2312" w:hAnsi="仿宋_GB2312" w:cs="仿宋_GB2312" w:eastAsia="仿宋_GB2312"/>
                <w:sz w:val="22"/>
              </w:rPr>
              <w:t>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）保障校园网络安全；</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）负责校园网出口区防火墙、云防护平台、上网行为管理系统、</w:t>
            </w:r>
            <w:r>
              <w:rPr>
                <w:rFonts w:ascii="仿宋_GB2312" w:hAnsi="仿宋_GB2312" w:cs="仿宋_GB2312" w:eastAsia="仿宋_GB2312"/>
                <w:sz w:val="22"/>
              </w:rPr>
              <w:t>W</w:t>
            </w:r>
            <w:r>
              <w:rPr>
                <w:rFonts w:ascii="仿宋_GB2312" w:hAnsi="仿宋_GB2312" w:cs="仿宋_GB2312" w:eastAsia="仿宋_GB2312"/>
                <w:sz w:val="22"/>
              </w:rPr>
              <w:t>ebvpn等设备正常运行，开展监控、配置、备份、版本更新、合规性等设备管理，提高设备可靠性，降低资产对外暴露面；</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）负责资产（网站、信息系统、流程等）上线前安全评估，定期开展资产安全风险检测（漏洞扫描、渗透测试等）、评估和整改；</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）负责威胁情报及漏洞管理，降低安全隐患；</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）负责网络安全态势感知平台建设和管理，建立安全指标体系和基线，实时监测、及时研判和处置网络安全风险；</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）负责安全事件应急响应和处置，组织应急演练；</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）组织开展网络安全宣传和培训，负责网络安全专题网站管理。</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.驻场人员</w:t>
            </w:r>
            <w:r>
              <w:rPr>
                <w:rFonts w:ascii="仿宋_GB2312" w:hAnsi="仿宋_GB2312" w:cs="仿宋_GB2312" w:eastAsia="仿宋_GB2312"/>
                <w:sz w:val="22"/>
              </w:rPr>
              <w:t>2岗位职责</w:t>
            </w:r>
            <w:r>
              <w:rPr>
                <w:rFonts w:ascii="仿宋_GB2312" w:hAnsi="仿宋_GB2312" w:cs="仿宋_GB2312" w:eastAsia="仿宋_GB2312"/>
                <w:sz w:val="22"/>
              </w:rPr>
              <w:t>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）保障数据中心数据与系统安全；</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）协助数据、系统安全体系建设、运行和管理；</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）负责数据中心防火墙、</w:t>
            </w:r>
            <w:r>
              <w:rPr>
                <w:rFonts w:ascii="仿宋_GB2312" w:hAnsi="仿宋_GB2312" w:cs="仿宋_GB2312" w:eastAsia="仿宋_GB2312"/>
                <w:sz w:val="22"/>
              </w:rPr>
              <w:t>WAF、虚拟机安全防护系统、堡垒机、日志审计系统等安全设备正常运行，开展监控、配置、备份、版本更新、合规性等设备管理，提高设备可靠性，提高安全防护级别；</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）负责安全设备策略优化，操作系统安全基线核查，病毒查杀和整改，降低资产安全隐患；</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）负责安全管控平台建设和管理，建立安全指标体系和基线，监测数据和系统安全状况，提升安全管理水平；</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）负责信息系统全生命周期安全技术指导和监督；</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）协助网站及信息系统等资产的信息备案及审查。</w:t>
            </w:r>
          </w:p>
          <w:p>
            <w:pPr>
              <w:pStyle w:val="null3"/>
              <w:ind w:firstLine="440"/>
              <w:jc w:val="both"/>
            </w:pPr>
            <w:r>
              <w:rPr>
                <w:rFonts w:ascii="仿宋_GB2312" w:hAnsi="仿宋_GB2312" w:cs="仿宋_GB2312" w:eastAsia="仿宋_GB2312"/>
                <w:sz w:val="22"/>
              </w:rPr>
              <w:t>4</w:t>
            </w:r>
            <w:r>
              <w:rPr>
                <w:rFonts w:ascii="仿宋_GB2312" w:hAnsi="仿宋_GB2312" w:cs="仿宋_GB2312" w:eastAsia="仿宋_GB2312"/>
                <w:sz w:val="22"/>
              </w:rPr>
              <w:t>.驻场人员技能要求</w:t>
            </w:r>
          </w:p>
          <w:p>
            <w:pPr>
              <w:pStyle w:val="null3"/>
              <w:ind w:firstLine="440"/>
              <w:jc w:val="both"/>
            </w:pPr>
            <w:r>
              <w:rPr>
                <w:rFonts w:ascii="仿宋_GB2312" w:hAnsi="仿宋_GB2312" w:cs="仿宋_GB2312" w:eastAsia="仿宋_GB2312"/>
                <w:sz w:val="22"/>
              </w:rPr>
              <w:t>熟悉计算机及网络安全技术，熟练掌握相关网络设备、安全设备、操作系统、数据库的配置管理及安全加固；熟悉信息安全技术模型中涉及通信网络信息防泄漏、风险评估、渗透测试的相关知识；熟悉主流国产网络安全设备的配置与运维管理；具有良好的文档能力和问题处理经验；具有良好的沟通能力、团队合作精神和服务意识；有较强的责任感，可以独立自主完成任务；遵纪守法，无犯罪记录。</w:t>
            </w:r>
          </w:p>
          <w:p>
            <w:pPr>
              <w:pStyle w:val="null3"/>
              <w:ind w:firstLine="440"/>
              <w:jc w:val="both"/>
            </w:pPr>
            <w:r>
              <w:rPr>
                <w:rFonts w:ascii="仿宋_GB2312" w:hAnsi="仿宋_GB2312" w:cs="仿宋_GB2312" w:eastAsia="仿宋_GB2312"/>
                <w:sz w:val="22"/>
              </w:rPr>
              <w:t>5</w:t>
            </w:r>
            <w:r>
              <w:rPr>
                <w:rFonts w:ascii="仿宋_GB2312" w:hAnsi="仿宋_GB2312" w:cs="仿宋_GB2312" w:eastAsia="仿宋_GB2312"/>
                <w:sz w:val="22"/>
              </w:rPr>
              <w:t>.考核要求</w:t>
            </w:r>
          </w:p>
          <w:p>
            <w:pPr>
              <w:pStyle w:val="null3"/>
              <w:ind w:firstLine="440"/>
              <w:jc w:val="both"/>
            </w:pPr>
            <w:r>
              <w:rPr>
                <w:rFonts w:ascii="仿宋_GB2312" w:hAnsi="仿宋_GB2312" w:cs="仿宋_GB2312" w:eastAsia="仿宋_GB2312"/>
                <w:sz w:val="22"/>
              </w:rPr>
              <w:t>驻场人员严格遵守西安音乐学院的各项管理规定。服务期内未经学校同意不得随意更换驻场人员，驻场人员的技术能力若不满足学校要求的，服务方必须无条件立即更换，每更换一名技术人员，服务期顺延</w:t>
            </w:r>
            <w:r>
              <w:rPr>
                <w:rFonts w:ascii="仿宋_GB2312" w:hAnsi="仿宋_GB2312" w:cs="仿宋_GB2312" w:eastAsia="仿宋_GB2312"/>
                <w:sz w:val="22"/>
              </w:rPr>
              <w:t>30天；如乙方驻场人员变动两次（含）以上，出现一次甲方扣除成交价的10%；乙方未按时按量按质提供服务，甲方拒付所有服务费用；如因乙方驻场人员造成学校网络安全事件（事故）发生，乙方需承担相应责任。具体考核方案参考</w:t>
            </w:r>
            <w:r>
              <w:rPr>
                <w:rFonts w:ascii="仿宋_GB2312" w:hAnsi="仿宋_GB2312" w:cs="仿宋_GB2312" w:eastAsia="仿宋_GB2312"/>
                <w:sz w:val="22"/>
              </w:rPr>
              <w:t>附件</w:t>
            </w:r>
            <w:r>
              <w:rPr>
                <w:rFonts w:ascii="仿宋_GB2312" w:hAnsi="仿宋_GB2312" w:cs="仿宋_GB2312" w:eastAsia="仿宋_GB2312"/>
                <w:sz w:val="22"/>
              </w:rPr>
              <w:t>《西安音乐学院网络安全运维服务质量考核方案》。</w:t>
            </w:r>
          </w:p>
          <w:p>
            <w:pPr>
              <w:pStyle w:val="null3"/>
              <w:jc w:val="both"/>
            </w:pPr>
            <w:r>
              <w:rPr>
                <w:rFonts w:ascii="仿宋_GB2312" w:hAnsi="仿宋_GB2312" w:cs="仿宋_GB2312" w:eastAsia="仿宋_GB2312"/>
                <w:sz w:val="22"/>
                <w:b/>
              </w:rPr>
              <w:t>二、云安全服务要求</w:t>
            </w:r>
          </w:p>
          <w:p>
            <w:pPr>
              <w:pStyle w:val="null3"/>
              <w:ind w:firstLine="440"/>
              <w:jc w:val="both"/>
            </w:pPr>
            <w:r>
              <w:rPr>
                <w:rFonts w:ascii="仿宋_GB2312" w:hAnsi="仿宋_GB2312" w:cs="仿宋_GB2312" w:eastAsia="仿宋_GB2312"/>
                <w:sz w:val="22"/>
              </w:rPr>
              <w:t>要求</w:t>
            </w:r>
            <w:r>
              <w:rPr>
                <w:rFonts w:ascii="仿宋_GB2312" w:hAnsi="仿宋_GB2312" w:cs="仿宋_GB2312" w:eastAsia="仿宋_GB2312"/>
                <w:sz w:val="22"/>
              </w:rPr>
              <w:t>提供不少于</w:t>
            </w:r>
            <w:r>
              <w:rPr>
                <w:rFonts w:ascii="仿宋_GB2312" w:hAnsi="仿宋_GB2312" w:cs="仿宋_GB2312" w:eastAsia="仿宋_GB2312"/>
                <w:sz w:val="22"/>
              </w:rPr>
              <w:t>1个主域名和</w:t>
            </w:r>
            <w:r>
              <w:rPr>
                <w:rFonts w:ascii="仿宋_GB2312" w:hAnsi="仿宋_GB2312" w:cs="仿宋_GB2312" w:eastAsia="仿宋_GB2312"/>
                <w:sz w:val="22"/>
              </w:rPr>
              <w:t>70个</w:t>
            </w:r>
            <w:r>
              <w:rPr>
                <w:rFonts w:ascii="仿宋_GB2312" w:hAnsi="仿宋_GB2312" w:cs="仿宋_GB2312" w:eastAsia="仿宋_GB2312"/>
                <w:sz w:val="22"/>
              </w:rPr>
              <w:t>子</w:t>
            </w:r>
            <w:r>
              <w:rPr>
                <w:rFonts w:ascii="仿宋_GB2312" w:hAnsi="仿宋_GB2312" w:cs="仿宋_GB2312" w:eastAsia="仿宋_GB2312"/>
                <w:sz w:val="22"/>
              </w:rPr>
              <w:t>域名</w:t>
            </w:r>
            <w:r>
              <w:rPr>
                <w:rFonts w:ascii="仿宋_GB2312" w:hAnsi="仿宋_GB2312" w:cs="仿宋_GB2312" w:eastAsia="仿宋_GB2312"/>
                <w:sz w:val="22"/>
              </w:rPr>
              <w:t>的</w:t>
            </w:r>
            <w:r>
              <w:rPr>
                <w:rFonts w:ascii="仿宋_GB2312" w:hAnsi="仿宋_GB2312" w:cs="仿宋_GB2312" w:eastAsia="仿宋_GB2312"/>
                <w:sz w:val="22"/>
              </w:rPr>
              <w:t xml:space="preserve"> </w:t>
            </w:r>
            <w:r>
              <w:rPr>
                <w:rFonts w:ascii="仿宋_GB2312" w:hAnsi="仿宋_GB2312" w:cs="仿宋_GB2312" w:eastAsia="仿宋_GB2312"/>
                <w:sz w:val="22"/>
              </w:rPr>
              <w:t>Web应用安全防护和智能DNS加速解析服务，包括但不限于网页篡改监测与自动化处置、入侵防御、CC攻击防护、DDoS防护、独享防护、防绕过、失陷监测、安全可视化、动态防护、定向防护、实时对抗、应急对抗等。具体要求如下：</w:t>
            </w:r>
          </w:p>
          <w:tbl>
            <w:tblPr>
              <w:tblInd w:type="dxa" w:w="225"/>
              <w:tblBorders>
                <w:top w:val="none" w:color="000000" w:sz="4"/>
                <w:left w:val="none" w:color="000000" w:sz="4"/>
                <w:bottom w:val="none" w:color="000000" w:sz="4"/>
                <w:right w:val="none" w:color="000000" w:sz="4"/>
                <w:insideH w:val="none"/>
                <w:insideV w:val="none"/>
              </w:tblBorders>
            </w:tblPr>
            <w:tblGrid>
              <w:gridCol w:w="231"/>
              <w:gridCol w:w="424"/>
              <w:gridCol w:w="1887"/>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指标项</w:t>
                  </w:r>
                </w:p>
              </w:tc>
              <w:tc>
                <w:tcPr>
                  <w:tcW w:type="dxa" w:w="1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产品参数</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产品形态</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提供云端防护账号交付，以</w:t>
                  </w:r>
                  <w:r>
                    <w:rPr>
                      <w:rFonts w:ascii="仿宋_GB2312" w:hAnsi="仿宋_GB2312" w:cs="仿宋_GB2312" w:eastAsia="仿宋_GB2312"/>
                      <w:sz w:val="22"/>
                    </w:rPr>
                    <w:t>SaaS 的方式为用户提供网站</w:t>
                  </w:r>
                  <w:r>
                    <w:rPr>
                      <w:rFonts w:ascii="仿宋_GB2312" w:hAnsi="仿宋_GB2312" w:cs="仿宋_GB2312" w:eastAsia="仿宋_GB2312"/>
                      <w:sz w:val="22"/>
                    </w:rPr>
                    <w:t>和</w:t>
                  </w:r>
                  <w:r>
                    <w:rPr>
                      <w:rFonts w:ascii="仿宋_GB2312" w:hAnsi="仿宋_GB2312" w:cs="仿宋_GB2312" w:eastAsia="仿宋_GB2312"/>
                      <w:sz w:val="22"/>
                    </w:rPr>
                    <w:t>信息系统安全防护服务。</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性能规格</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提供</w:t>
                  </w: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0</w:t>
                  </w:r>
                  <w:r>
                    <w:rPr>
                      <w:rFonts w:ascii="仿宋_GB2312" w:hAnsi="仿宋_GB2312" w:cs="仿宋_GB2312" w:eastAsia="仿宋_GB2312"/>
                      <w:sz w:val="22"/>
                    </w:rPr>
                    <w:t>个域名的网站</w:t>
                  </w:r>
                  <w:r>
                    <w:rPr>
                      <w:rFonts w:ascii="仿宋_GB2312" w:hAnsi="仿宋_GB2312" w:cs="仿宋_GB2312" w:eastAsia="仿宋_GB2312"/>
                      <w:sz w:val="22"/>
                    </w:rPr>
                    <w:t>和系统</w:t>
                  </w:r>
                  <w:r>
                    <w:rPr>
                      <w:rFonts w:ascii="仿宋_GB2312" w:hAnsi="仿宋_GB2312" w:cs="仿宋_GB2312" w:eastAsia="仿宋_GB2312"/>
                      <w:sz w:val="22"/>
                    </w:rPr>
                    <w:t>安全云防护。</w:t>
                  </w:r>
                  <w:r>
                    <w:rPr>
                      <w:rFonts w:ascii="仿宋_GB2312" w:hAnsi="仿宋_GB2312" w:cs="仿宋_GB2312" w:eastAsia="仿宋_GB2312"/>
                      <w:sz w:val="22"/>
                    </w:rPr>
                    <w:t>要求</w:t>
                  </w:r>
                  <w:r>
                    <w:rPr>
                      <w:rFonts w:ascii="仿宋_GB2312" w:hAnsi="仿宋_GB2312" w:cs="仿宋_GB2312" w:eastAsia="仿宋_GB2312"/>
                      <w:sz w:val="22"/>
                    </w:rPr>
                    <w:t>Web攻击防护、网站</w:t>
                  </w:r>
                  <w:r>
                    <w:rPr>
                      <w:rFonts w:ascii="仿宋_GB2312" w:hAnsi="仿宋_GB2312" w:cs="仿宋_GB2312" w:eastAsia="仿宋_GB2312"/>
                      <w:sz w:val="22"/>
                    </w:rPr>
                    <w:t>和</w:t>
                  </w:r>
                  <w:r>
                    <w:rPr>
                      <w:rFonts w:ascii="仿宋_GB2312" w:hAnsi="仿宋_GB2312" w:cs="仿宋_GB2312" w:eastAsia="仿宋_GB2312"/>
                      <w:sz w:val="22"/>
                    </w:rPr>
                    <w:t>信息系统缓存加速、</w:t>
                  </w:r>
                  <w:r>
                    <w:rPr>
                      <w:rFonts w:ascii="仿宋_GB2312" w:hAnsi="仿宋_GB2312" w:cs="仿宋_GB2312" w:eastAsia="仿宋_GB2312"/>
                      <w:sz w:val="22"/>
                    </w:rPr>
                    <w:t>≥10Gbps的DDoS攻击共享型防护、≥30Gbps高防DNS、≥2千QPS正常业务请求并发；提供≥6TB正常业务流量、≥10GB的Web访问日志下载流量、≥60个非标准端口。提供1年防护服务：产品远程技术</w:t>
                  </w:r>
                  <w:r>
                    <w:rPr>
                      <w:rFonts w:ascii="仿宋_GB2312" w:hAnsi="仿宋_GB2312" w:cs="仿宋_GB2312" w:eastAsia="仿宋_GB2312"/>
                      <w:sz w:val="22"/>
                    </w:rPr>
                    <w:t>要求</w:t>
                  </w:r>
                  <w:r>
                    <w:rPr>
                      <w:rFonts w:ascii="仿宋_GB2312" w:hAnsi="仿宋_GB2312" w:cs="仿宋_GB2312" w:eastAsia="仿宋_GB2312"/>
                      <w:sz w:val="22"/>
                    </w:rPr>
                    <w:t>（包含防护接入、防护过程中产品问题支持），</w:t>
                  </w:r>
                  <w:r>
                    <w:rPr>
                      <w:rFonts w:ascii="仿宋_GB2312" w:hAnsi="仿宋_GB2312" w:cs="仿宋_GB2312" w:eastAsia="仿宋_GB2312"/>
                      <w:sz w:val="22"/>
                    </w:rPr>
                    <w:t>7x24小时电话支持，以及防护周期内的防护引擎、防护规则免费升级。</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IPv4/IPv6双栈</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具备</w:t>
                  </w:r>
                  <w:r>
                    <w:rPr>
                      <w:rFonts w:ascii="仿宋_GB2312" w:hAnsi="仿宋_GB2312" w:cs="仿宋_GB2312" w:eastAsia="仿宋_GB2312"/>
                      <w:sz w:val="22"/>
                    </w:rPr>
                    <w:t>IPv4/IPv6双栈网站</w:t>
                  </w:r>
                  <w:r>
                    <w:rPr>
                      <w:rFonts w:ascii="仿宋_GB2312" w:hAnsi="仿宋_GB2312" w:cs="仿宋_GB2312" w:eastAsia="仿宋_GB2312"/>
                      <w:sz w:val="22"/>
                    </w:rPr>
                    <w:t>和</w:t>
                  </w:r>
                  <w:r>
                    <w:rPr>
                      <w:rFonts w:ascii="仿宋_GB2312" w:hAnsi="仿宋_GB2312" w:cs="仿宋_GB2312" w:eastAsia="仿宋_GB2312"/>
                      <w:sz w:val="22"/>
                    </w:rPr>
                    <w:t>信息系统防护服务。</w:t>
                  </w:r>
                </w:p>
              </w:tc>
            </w:tr>
            <w:tr>
              <w:tc>
                <w:tcPr>
                  <w:tcW w:type="dxa" w:w="2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WEB攻击防护</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服务器</w:t>
                  </w:r>
                  <w:r>
                    <w:rPr>
                      <w:rFonts w:ascii="仿宋_GB2312" w:hAnsi="仿宋_GB2312" w:cs="仿宋_GB2312" w:eastAsia="仿宋_GB2312"/>
                      <w:sz w:val="22"/>
                    </w:rPr>
                    <w:t>具备</w:t>
                  </w:r>
                  <w:r>
                    <w:rPr>
                      <w:rFonts w:ascii="仿宋_GB2312" w:hAnsi="仿宋_GB2312" w:cs="仿宋_GB2312" w:eastAsia="仿宋_GB2312"/>
                      <w:sz w:val="22"/>
                    </w:rPr>
                    <w:t>隐身</w:t>
                  </w:r>
                  <w:r>
                    <w:rPr>
                      <w:rFonts w:ascii="仿宋_GB2312" w:hAnsi="仿宋_GB2312" w:cs="仿宋_GB2312" w:eastAsia="仿宋_GB2312"/>
                      <w:sz w:val="22"/>
                    </w:rPr>
                    <w:t>功能</w:t>
                  </w:r>
                  <w:r>
                    <w:rPr>
                      <w:rFonts w:ascii="仿宋_GB2312" w:hAnsi="仿宋_GB2312" w:cs="仿宋_GB2312" w:eastAsia="仿宋_GB2312"/>
                      <w:sz w:val="22"/>
                    </w:rPr>
                    <w:t>，使得黑客无法获取服务器真实</w:t>
                  </w:r>
                  <w:r>
                    <w:rPr>
                      <w:rFonts w:ascii="仿宋_GB2312" w:hAnsi="仿宋_GB2312" w:cs="仿宋_GB2312" w:eastAsia="仿宋_GB2312"/>
                      <w:sz w:val="22"/>
                    </w:rPr>
                    <w:t>IP地址，防止黑客对服务器的各种攻击。</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能识别和阻断</w:t>
                  </w:r>
                  <w:r>
                    <w:rPr>
                      <w:rFonts w:ascii="仿宋_GB2312" w:hAnsi="仿宋_GB2312" w:cs="仿宋_GB2312" w:eastAsia="仿宋_GB2312"/>
                      <w:sz w:val="22"/>
                    </w:rPr>
                    <w:t>SQL注入攻击、Cookie 注入攻击、命令注入、跨站脚本攻击、文件包含攻击、LDAP注入、XPATH注入、爬虫攻击、Struts2命令执行攻击等常见的WEB攻击，防止网站</w:t>
                  </w:r>
                  <w:r>
                    <w:rPr>
                      <w:rFonts w:ascii="仿宋_GB2312" w:hAnsi="仿宋_GB2312" w:cs="仿宋_GB2312" w:eastAsia="仿宋_GB2312"/>
                      <w:sz w:val="22"/>
                    </w:rPr>
                    <w:t>和</w:t>
                  </w:r>
                  <w:r>
                    <w:rPr>
                      <w:rFonts w:ascii="仿宋_GB2312" w:hAnsi="仿宋_GB2312" w:cs="仿宋_GB2312" w:eastAsia="仿宋_GB2312"/>
                      <w:sz w:val="22"/>
                    </w:rPr>
                    <w:t>信息系统敏感信息泄露。</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细粒度的</w:t>
                  </w:r>
                  <w:r>
                    <w:rPr>
                      <w:rFonts w:ascii="仿宋_GB2312" w:hAnsi="仿宋_GB2312" w:cs="仿宋_GB2312" w:eastAsia="仿宋_GB2312"/>
                      <w:sz w:val="22"/>
                    </w:rPr>
                    <w:t>WEB防护配置，</w:t>
                  </w:r>
                  <w:r>
                    <w:rPr>
                      <w:rFonts w:ascii="仿宋_GB2312" w:hAnsi="仿宋_GB2312" w:cs="仿宋_GB2312" w:eastAsia="仿宋_GB2312"/>
                      <w:sz w:val="22"/>
                    </w:rPr>
                    <w:t>要求</w:t>
                  </w:r>
                  <w:r>
                    <w:rPr>
                      <w:rFonts w:ascii="仿宋_GB2312" w:hAnsi="仿宋_GB2312" w:cs="仿宋_GB2312" w:eastAsia="仿宋_GB2312"/>
                      <w:sz w:val="22"/>
                    </w:rPr>
                    <w:t>对</w:t>
                  </w:r>
                  <w:r>
                    <w:rPr>
                      <w:rFonts w:ascii="仿宋_GB2312" w:hAnsi="仿宋_GB2312" w:cs="仿宋_GB2312" w:eastAsia="仿宋_GB2312"/>
                      <w:sz w:val="22"/>
                    </w:rPr>
                    <w:t>不同</w:t>
                  </w:r>
                  <w:r>
                    <w:rPr>
                      <w:rFonts w:ascii="仿宋_GB2312" w:hAnsi="仿宋_GB2312" w:cs="仿宋_GB2312" w:eastAsia="仿宋_GB2312"/>
                      <w:sz w:val="22"/>
                    </w:rPr>
                    <w:t>Web安全漏洞类型设置白名单，当设置生效后。</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自定义防护页面功能，即当检测到</w:t>
                  </w:r>
                  <w:r>
                    <w:rPr>
                      <w:rFonts w:ascii="仿宋_GB2312" w:hAnsi="仿宋_GB2312" w:cs="仿宋_GB2312" w:eastAsia="仿宋_GB2312"/>
                      <w:sz w:val="22"/>
                    </w:rPr>
                    <w:t>定义的</w:t>
                  </w:r>
                  <w:r>
                    <w:rPr>
                      <w:rFonts w:ascii="仿宋_GB2312" w:hAnsi="仿宋_GB2312" w:cs="仿宋_GB2312" w:eastAsia="仿宋_GB2312"/>
                      <w:sz w:val="22"/>
                    </w:rPr>
                    <w:t>响应码时可以跳转到指定</w:t>
                  </w:r>
                  <w:r>
                    <w:rPr>
                      <w:rFonts w:ascii="仿宋_GB2312" w:hAnsi="仿宋_GB2312" w:cs="仿宋_GB2312" w:eastAsia="仿宋_GB2312"/>
                      <w:sz w:val="22"/>
                    </w:rPr>
                    <w:t>URL。</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用户自定义</w:t>
                  </w:r>
                  <w:r>
                    <w:rPr>
                      <w:rFonts w:ascii="仿宋_GB2312" w:hAnsi="仿宋_GB2312" w:cs="仿宋_GB2312" w:eastAsia="仿宋_GB2312"/>
                      <w:sz w:val="22"/>
                    </w:rPr>
                    <w:t>URL弱口令检测防护，对检测参数和口令复杂度进行配置。</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自定义防护特征，针对</w:t>
                  </w:r>
                  <w:r>
                    <w:rPr>
                      <w:rFonts w:ascii="仿宋_GB2312" w:hAnsi="仿宋_GB2312" w:cs="仿宋_GB2312" w:eastAsia="仿宋_GB2312"/>
                      <w:sz w:val="22"/>
                    </w:rPr>
                    <w:t>HTTP请求方法、参数、头部等配置自定义防护规则。</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开启监听模式，只检测不拦截攻击请求，并记录攻击日志。</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DDoS攻击防护</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对</w:t>
                  </w:r>
                  <w:r>
                    <w:rPr>
                      <w:rFonts w:ascii="仿宋_GB2312" w:hAnsi="仿宋_GB2312" w:cs="仿宋_GB2312" w:eastAsia="仿宋_GB2312"/>
                      <w:sz w:val="22"/>
                    </w:rPr>
                    <w:t>SYN Flood攻击、Frag Flood攻击、ACK Flood攻击、UDP Flood攻击、ICMP Flood攻击等常见的流量型DDOS攻击进行清洗。</w:t>
                  </w:r>
                </w:p>
              </w:tc>
            </w:tr>
            <w:tr>
              <w:tc>
                <w:tcPr>
                  <w:tcW w:type="dxa" w:w="2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CC攻击防护</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配置强制缓存功能，当触发</w:t>
                  </w:r>
                  <w:r>
                    <w:rPr>
                      <w:rFonts w:ascii="仿宋_GB2312" w:hAnsi="仿宋_GB2312" w:cs="仿宋_GB2312" w:eastAsia="仿宋_GB2312"/>
                      <w:sz w:val="22"/>
                    </w:rPr>
                    <w:t>CC攻击防护时，可对用户自定义配置的URL按照选定的类型进行缓存，如样式、JS、图片、静态HTML、首页、多媒体文件、文档类型、压缩文件等，保证相关内容仍可正常对外访问。</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根据源站总并发连接数和访问源单</w:t>
                  </w:r>
                  <w:r>
                    <w:rPr>
                      <w:rFonts w:ascii="仿宋_GB2312" w:hAnsi="仿宋_GB2312" w:cs="仿宋_GB2312" w:eastAsia="仿宋_GB2312"/>
                      <w:sz w:val="22"/>
                    </w:rPr>
                    <w:t>IP并发连接数对攻击进行CC判断，并发连接数超出管理员配置并发连接数阈值后，对攻击源进行自动防御、JS防御或图片验证防御。</w:t>
                  </w:r>
                </w:p>
              </w:tc>
            </w:tr>
            <w:tr>
              <w:tc>
                <w:tcPr>
                  <w:tcW w:type="dxa" w:w="2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高防</w:t>
                  </w:r>
                  <w:r>
                    <w:rPr>
                      <w:rFonts w:ascii="仿宋_GB2312" w:hAnsi="仿宋_GB2312" w:cs="仿宋_GB2312" w:eastAsia="仿宋_GB2312"/>
                      <w:sz w:val="22"/>
                    </w:rPr>
                    <w:t>DNS</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智能</w:t>
                  </w:r>
                  <w:r>
                    <w:rPr>
                      <w:rFonts w:ascii="仿宋_GB2312" w:hAnsi="仿宋_GB2312" w:cs="仿宋_GB2312" w:eastAsia="仿宋_GB2312"/>
                      <w:sz w:val="22"/>
                    </w:rPr>
                    <w:t>DNS 解析；</w:t>
                  </w:r>
                  <w:r>
                    <w:rPr>
                      <w:rFonts w:ascii="仿宋_GB2312" w:hAnsi="仿宋_GB2312" w:cs="仿宋_GB2312" w:eastAsia="仿宋_GB2312"/>
                      <w:sz w:val="22"/>
                    </w:rPr>
                    <w:t>要求</w:t>
                  </w:r>
                  <w:r>
                    <w:rPr>
                      <w:rFonts w:ascii="仿宋_GB2312" w:hAnsi="仿宋_GB2312" w:cs="仿宋_GB2312" w:eastAsia="仿宋_GB2312"/>
                      <w:sz w:val="22"/>
                    </w:rPr>
                    <w:t>网站</w:t>
                  </w:r>
                  <w:r>
                    <w:rPr>
                      <w:rFonts w:ascii="仿宋_GB2312" w:hAnsi="仿宋_GB2312" w:cs="仿宋_GB2312" w:eastAsia="仿宋_GB2312"/>
                      <w:sz w:val="22"/>
                    </w:rPr>
                    <w:t>和</w:t>
                  </w:r>
                  <w:r>
                    <w:rPr>
                      <w:rFonts w:ascii="仿宋_GB2312" w:hAnsi="仿宋_GB2312" w:cs="仿宋_GB2312" w:eastAsia="仿宋_GB2312"/>
                      <w:sz w:val="22"/>
                    </w:rPr>
                    <w:t>信息系统</w:t>
                  </w:r>
                  <w:r>
                    <w:rPr>
                      <w:rFonts w:ascii="仿宋_GB2312" w:hAnsi="仿宋_GB2312" w:cs="仿宋_GB2312" w:eastAsia="仿宋_GB2312"/>
                      <w:sz w:val="22"/>
                    </w:rPr>
                    <w:t>NS方式接入，即由防护平台提供DNS域名解析，至少提供记录解析、AAAA记录解析、CNAME记录解析等DNS解析方式。</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针对</w:t>
                  </w:r>
                  <w:r>
                    <w:rPr>
                      <w:rFonts w:ascii="仿宋_GB2312" w:hAnsi="仿宋_GB2312" w:cs="仿宋_GB2312" w:eastAsia="仿宋_GB2312"/>
                      <w:sz w:val="22"/>
                    </w:rPr>
                    <w:t>DNS的攻击防护，如：DNS Query Flood攻击、DNS replay food攻击等流量型攻击。</w:t>
                  </w:r>
                </w:p>
              </w:tc>
            </w:tr>
            <w:tr>
              <w:tc>
                <w:tcPr>
                  <w:tcW w:type="dxa" w:w="2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爬虫攻击防护</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对客户端环境和信息进行深度分析和识别，拒绝来自非正常环境的访问。</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基于</w:t>
                  </w:r>
                  <w:r>
                    <w:rPr>
                      <w:rFonts w:ascii="仿宋_GB2312" w:hAnsi="仿宋_GB2312" w:cs="仿宋_GB2312" w:eastAsia="仿宋_GB2312"/>
                      <w:sz w:val="22"/>
                    </w:rPr>
                    <w:t>IP、URL、Cookie名称、Header名称等参数进行访问频率限制。</w:t>
                  </w:r>
                </w:p>
              </w:tc>
            </w:tr>
            <w:tr>
              <w:tc>
                <w:tcPr>
                  <w:tcW w:type="dxa" w:w="2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敏感词过滤</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内置完备的敏感词信息库，开启默认防护策略时，可主动监测网站</w:t>
                  </w:r>
                  <w:r>
                    <w:rPr>
                      <w:rFonts w:ascii="仿宋_GB2312" w:hAnsi="仿宋_GB2312" w:cs="仿宋_GB2312" w:eastAsia="仿宋_GB2312"/>
                      <w:sz w:val="22"/>
                    </w:rPr>
                    <w:t>和</w:t>
                  </w:r>
                  <w:r>
                    <w:rPr>
                      <w:rFonts w:ascii="仿宋_GB2312" w:hAnsi="仿宋_GB2312" w:cs="仿宋_GB2312" w:eastAsia="仿宋_GB2312"/>
                      <w:sz w:val="22"/>
                    </w:rPr>
                    <w:t>信息系统首页有无敏感词，如果存在便产生告警。</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用户自定义</w:t>
                  </w:r>
                  <w:r>
                    <w:rPr>
                      <w:rFonts w:ascii="仿宋_GB2312" w:hAnsi="仿宋_GB2312" w:cs="仿宋_GB2312" w:eastAsia="仿宋_GB2312"/>
                      <w:sz w:val="22"/>
                    </w:rPr>
                    <w:t>URL、敏感词内容，细粒度的对响应方向进行检测，当响应内容包含自定义敏感信息时，则可对内容进行告警、替换*、阻断和重定向动作。</w:t>
                  </w:r>
                </w:p>
              </w:tc>
            </w:tr>
            <w:tr>
              <w:tc>
                <w:tcPr>
                  <w:tcW w:type="dxa" w:w="2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访问控制</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对在特定时间段内某</w:t>
                  </w:r>
                  <w:r>
                    <w:rPr>
                      <w:rFonts w:ascii="仿宋_GB2312" w:hAnsi="仿宋_GB2312" w:cs="仿宋_GB2312" w:eastAsia="仿宋_GB2312"/>
                      <w:sz w:val="22"/>
                    </w:rPr>
                    <w:t>IP地址或IP地址段是否能够访问特定URL进行访问控制。</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对不同国家和中国的不同省市能否访问保护网站</w:t>
                  </w:r>
                  <w:r>
                    <w:rPr>
                      <w:rFonts w:ascii="仿宋_GB2312" w:hAnsi="仿宋_GB2312" w:cs="仿宋_GB2312" w:eastAsia="仿宋_GB2312"/>
                      <w:sz w:val="22"/>
                    </w:rPr>
                    <w:t>和</w:t>
                  </w:r>
                  <w:r>
                    <w:rPr>
                      <w:rFonts w:ascii="仿宋_GB2312" w:hAnsi="仿宋_GB2312" w:cs="仿宋_GB2312" w:eastAsia="仿宋_GB2312"/>
                      <w:sz w:val="22"/>
                    </w:rPr>
                    <w:t>信息系统进行访问控制，并能够基于</w:t>
                  </w:r>
                  <w:r>
                    <w:rPr>
                      <w:rFonts w:ascii="仿宋_GB2312" w:hAnsi="仿宋_GB2312" w:cs="仿宋_GB2312" w:eastAsia="仿宋_GB2312"/>
                      <w:sz w:val="22"/>
                    </w:rPr>
                    <w:t>IP地址添加例外访问黑白名单。</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对包含特定的</w:t>
                  </w:r>
                  <w:r>
                    <w:rPr>
                      <w:rFonts w:ascii="仿宋_GB2312" w:hAnsi="仿宋_GB2312" w:cs="仿宋_GB2312" w:eastAsia="仿宋_GB2312"/>
                      <w:sz w:val="22"/>
                    </w:rPr>
                    <w:t>USER-Agent字段内容的访问进行访问控制。</w:t>
                  </w:r>
                </w:p>
              </w:tc>
            </w:tr>
            <w:tr>
              <w:tc>
                <w:tcPr>
                  <w:tcW w:type="dxa" w:w="2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CDN加速缓存</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有全国性的缓存节点机房，按照最小响应时间，最优访问服务等智能缓存算法为用户自动选择缓存节点机房，以提升用户访问效果。</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对</w:t>
                  </w:r>
                  <w:r>
                    <w:rPr>
                      <w:rFonts w:ascii="仿宋_GB2312" w:hAnsi="仿宋_GB2312" w:cs="仿宋_GB2312" w:eastAsia="仿宋_GB2312"/>
                      <w:sz w:val="22"/>
                    </w:rPr>
                    <w:t>CSS、JS、图片、静态HTML、首页、多媒体文件、文档类型、压缩文件等类型进行缓存。</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对单个</w:t>
                  </w:r>
                  <w:r>
                    <w:rPr>
                      <w:rFonts w:ascii="仿宋_GB2312" w:hAnsi="仿宋_GB2312" w:cs="仿宋_GB2312" w:eastAsia="仿宋_GB2312"/>
                      <w:sz w:val="22"/>
                    </w:rPr>
                    <w:t>URL或者全站进行手工缓存刷新控制的功能。</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URL缓存黑白名单功能，可以对特定URL进行是否缓存进行控制。</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浏览器缓存加速功能，即将待访问的内容缓存在访问者浏览器上，用户无需请求服务器即可完成对网站</w:t>
                  </w:r>
                  <w:r>
                    <w:rPr>
                      <w:rFonts w:ascii="仿宋_GB2312" w:hAnsi="仿宋_GB2312" w:cs="仿宋_GB2312" w:eastAsia="仿宋_GB2312"/>
                      <w:sz w:val="22"/>
                    </w:rPr>
                    <w:t>和</w:t>
                  </w:r>
                  <w:r>
                    <w:rPr>
                      <w:rFonts w:ascii="仿宋_GB2312" w:hAnsi="仿宋_GB2312" w:cs="仿宋_GB2312" w:eastAsia="仿宋_GB2312"/>
                      <w:sz w:val="22"/>
                    </w:rPr>
                    <w:t>信息系统页面文件的访问。</w:t>
                  </w:r>
                </w:p>
              </w:tc>
            </w:tr>
            <w:tr>
              <w:tc>
                <w:tcPr>
                  <w:tcW w:type="dxa" w:w="2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日志报表</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WEB攻击报表，包括WEB攻击次数，攻击IP数，攻击者全国分布图，攻击IP TopN。</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WEB攻击日志至少包含攻击类型、攻击IP、IP归属地、攻击URL及参数，攻击次数等参数。</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CC攻击报表包括CC攻击次数，攻击IP数，攻击者全国分布图显示，攻击IP TopN。</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CC攻击日志至少包含攻击类型、攻击IP、IP归属地、攻击URL、攻击事件、攻击次数等参数。</w:t>
                  </w:r>
                </w:p>
              </w:tc>
            </w:tr>
            <w:tr>
              <w:tc>
                <w:tcPr>
                  <w:tcW w:type="dxa" w:w="2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安全报表</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自定义时间段的报表功能，能直观的显示本周及历史周网站</w:t>
                  </w:r>
                  <w:r>
                    <w:rPr>
                      <w:rFonts w:ascii="仿宋_GB2312" w:hAnsi="仿宋_GB2312" w:cs="仿宋_GB2312" w:eastAsia="仿宋_GB2312"/>
                      <w:sz w:val="22"/>
                    </w:rPr>
                    <w:t>和</w:t>
                  </w:r>
                  <w:r>
                    <w:rPr>
                      <w:rFonts w:ascii="仿宋_GB2312" w:hAnsi="仿宋_GB2312" w:cs="仿宋_GB2312" w:eastAsia="仿宋_GB2312"/>
                      <w:sz w:val="22"/>
                    </w:rPr>
                    <w:t>信息系统遭受的</w:t>
                  </w:r>
                  <w:r>
                    <w:rPr>
                      <w:rFonts w:ascii="仿宋_GB2312" w:hAnsi="仿宋_GB2312" w:cs="仿宋_GB2312" w:eastAsia="仿宋_GB2312"/>
                      <w:sz w:val="22"/>
                    </w:rPr>
                    <w:t>WEB攻击、CC攻击等攻击情况。</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月度简报功能，能每月定时向指定邮箱发送月度简报，展示网站</w:t>
                  </w:r>
                  <w:r>
                    <w:rPr>
                      <w:rFonts w:ascii="仿宋_GB2312" w:hAnsi="仿宋_GB2312" w:cs="仿宋_GB2312" w:eastAsia="仿宋_GB2312"/>
                      <w:sz w:val="22"/>
                    </w:rPr>
                    <w:t>和</w:t>
                  </w:r>
                  <w:r>
                    <w:rPr>
                      <w:rFonts w:ascii="仿宋_GB2312" w:hAnsi="仿宋_GB2312" w:cs="仿宋_GB2312" w:eastAsia="仿宋_GB2312"/>
                      <w:sz w:val="22"/>
                    </w:rPr>
                    <w:t>信息系统安全防护情况。</w:t>
                  </w:r>
                </w:p>
              </w:tc>
            </w:tr>
            <w:tr>
              <w:tc>
                <w:tcPr>
                  <w:tcW w:type="dxa" w:w="231"/>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内容包括拦截漏洞数、本周遭受的</w:t>
                  </w:r>
                  <w:r>
                    <w:rPr>
                      <w:rFonts w:ascii="仿宋_GB2312" w:hAnsi="仿宋_GB2312" w:cs="仿宋_GB2312" w:eastAsia="仿宋_GB2312"/>
                      <w:sz w:val="22"/>
                    </w:rPr>
                    <w:t>CC攻击数、攻击次数最多的IP、受攻击最多的域名，WEB攻击的趋势报表、遭受的CC攻击的趋势报表，WEB攻击方式TopN、遭受CC攻击的URL TopN，WEB攻击源IP全国分布位置，CC攻击源全国分布位置等内容，安全</w:t>
                  </w:r>
                  <w:r>
                    <w:rPr>
                      <w:rFonts w:ascii="仿宋_GB2312" w:hAnsi="仿宋_GB2312" w:cs="仿宋_GB2312" w:eastAsia="仿宋_GB2312"/>
                      <w:sz w:val="22"/>
                    </w:rPr>
                    <w:t>要求</w:t>
                  </w:r>
                  <w:r>
                    <w:rPr>
                      <w:rFonts w:ascii="仿宋_GB2312" w:hAnsi="仿宋_GB2312" w:cs="仿宋_GB2312" w:eastAsia="仿宋_GB2312"/>
                      <w:sz w:val="22"/>
                    </w:rPr>
                    <w:t>PDF、CSV格式导出下载。</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攻击告警</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对</w:t>
                  </w:r>
                  <w:r>
                    <w:rPr>
                      <w:rFonts w:ascii="仿宋_GB2312" w:hAnsi="仿宋_GB2312" w:cs="仿宋_GB2312" w:eastAsia="仿宋_GB2312"/>
                      <w:sz w:val="22"/>
                    </w:rPr>
                    <w:t>Web攻击、CC攻击、爬虫攻击进行自定义攻击阈值告警。同时</w:t>
                  </w:r>
                  <w:r>
                    <w:rPr>
                      <w:rFonts w:ascii="仿宋_GB2312" w:hAnsi="仿宋_GB2312" w:cs="仿宋_GB2312" w:eastAsia="仿宋_GB2312"/>
                      <w:sz w:val="22"/>
                    </w:rPr>
                    <w:t>要求</w:t>
                  </w:r>
                  <w:r>
                    <w:rPr>
                      <w:rFonts w:ascii="仿宋_GB2312" w:hAnsi="仿宋_GB2312" w:cs="仿宋_GB2312" w:eastAsia="仿宋_GB2312"/>
                      <w:sz w:val="22"/>
                    </w:rPr>
                    <w:t>自定义统计周期、告警方式（邮件、短信）、告警接收人、告警接收组信息。</w:t>
                  </w:r>
                  <w:r>
                    <w:rPr>
                      <w:rFonts w:ascii="仿宋_GB2312" w:hAnsi="仿宋_GB2312" w:cs="仿宋_GB2312" w:eastAsia="仿宋_GB2312"/>
                      <w:sz w:val="22"/>
                    </w:rPr>
                    <w:t>要求</w:t>
                  </w:r>
                  <w:r>
                    <w:rPr>
                      <w:rFonts w:ascii="仿宋_GB2312" w:hAnsi="仿宋_GB2312" w:cs="仿宋_GB2312" w:eastAsia="仿宋_GB2312"/>
                      <w:sz w:val="22"/>
                    </w:rPr>
                    <w:t>将多个告警人添加为一个告警组，</w:t>
                  </w:r>
                  <w:r>
                    <w:rPr>
                      <w:rFonts w:ascii="仿宋_GB2312" w:hAnsi="仿宋_GB2312" w:cs="仿宋_GB2312" w:eastAsia="仿宋_GB2312"/>
                      <w:sz w:val="22"/>
                    </w:rPr>
                    <w:t>要求</w:t>
                  </w:r>
                  <w:r>
                    <w:rPr>
                      <w:rFonts w:ascii="仿宋_GB2312" w:hAnsi="仿宋_GB2312" w:cs="仿宋_GB2312" w:eastAsia="仿宋_GB2312"/>
                      <w:sz w:val="22"/>
                    </w:rPr>
                    <w:t>对同一告警组下所有告警人做相同告警配置。</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一键关站</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一键关闭外部对源站的访问，达到一键关站的效果，并可以指定关站响应码或者制定响应页面。</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防篡改</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管理员可以通过调整配置将被保护的网站</w:t>
                  </w:r>
                  <w:r>
                    <w:rPr>
                      <w:rFonts w:ascii="仿宋_GB2312" w:hAnsi="仿宋_GB2312" w:cs="仿宋_GB2312" w:eastAsia="仿宋_GB2312"/>
                      <w:sz w:val="22"/>
                    </w:rPr>
                    <w:t>和</w:t>
                  </w:r>
                  <w:r>
                    <w:rPr>
                      <w:rFonts w:ascii="仿宋_GB2312" w:hAnsi="仿宋_GB2312" w:cs="仿宋_GB2312" w:eastAsia="仿宋_GB2312"/>
                      <w:sz w:val="22"/>
                    </w:rPr>
                    <w:t>信息系统静态资源主动爬取缓存到</w:t>
                  </w:r>
                  <w:r>
                    <w:rPr>
                      <w:rFonts w:ascii="仿宋_GB2312" w:hAnsi="仿宋_GB2312" w:cs="仿宋_GB2312" w:eastAsia="仿宋_GB2312"/>
                      <w:sz w:val="22"/>
                    </w:rPr>
                    <w:t>WEB安全云防护系统的缓存服务器中。当源站出现网站</w:t>
                  </w:r>
                  <w:r>
                    <w:rPr>
                      <w:rFonts w:ascii="仿宋_GB2312" w:hAnsi="仿宋_GB2312" w:cs="仿宋_GB2312" w:eastAsia="仿宋_GB2312"/>
                      <w:sz w:val="22"/>
                    </w:rPr>
                    <w:t>和</w:t>
                  </w:r>
                  <w:r>
                    <w:rPr>
                      <w:rFonts w:ascii="仿宋_GB2312" w:hAnsi="仿宋_GB2312" w:cs="仿宋_GB2312" w:eastAsia="仿宋_GB2312"/>
                      <w:sz w:val="22"/>
                    </w:rPr>
                    <w:t>信息系统服务停止、网站</w:t>
                  </w:r>
                  <w:r>
                    <w:rPr>
                      <w:rFonts w:ascii="仿宋_GB2312" w:hAnsi="仿宋_GB2312" w:cs="仿宋_GB2312" w:eastAsia="仿宋_GB2312"/>
                      <w:sz w:val="22"/>
                    </w:rPr>
                    <w:t>和</w:t>
                  </w:r>
                  <w:r>
                    <w:rPr>
                      <w:rFonts w:ascii="仿宋_GB2312" w:hAnsi="仿宋_GB2312" w:cs="仿宋_GB2312" w:eastAsia="仿宋_GB2312"/>
                      <w:sz w:val="22"/>
                    </w:rPr>
                    <w:t>信息系统服务器宕机、网络异常等情况无法正常提供服务时，</w:t>
                  </w:r>
                  <w:r>
                    <w:rPr>
                      <w:rFonts w:ascii="仿宋_GB2312" w:hAnsi="仿宋_GB2312" w:cs="仿宋_GB2312" w:eastAsia="仿宋_GB2312"/>
                      <w:sz w:val="22"/>
                    </w:rPr>
                    <w:t>WEB应用安全云防护系统可以使用缓存的静态页面文件继续对外展示网站</w:t>
                  </w:r>
                  <w:r>
                    <w:rPr>
                      <w:rFonts w:ascii="仿宋_GB2312" w:hAnsi="仿宋_GB2312" w:cs="仿宋_GB2312" w:eastAsia="仿宋_GB2312"/>
                      <w:sz w:val="22"/>
                    </w:rPr>
                    <w:t>和</w:t>
                  </w:r>
                  <w:r>
                    <w:rPr>
                      <w:rFonts w:ascii="仿宋_GB2312" w:hAnsi="仿宋_GB2312" w:cs="仿宋_GB2312" w:eastAsia="仿宋_GB2312"/>
                      <w:sz w:val="22"/>
                    </w:rPr>
                    <w:t>信息系统页面，保证在重要时期网站</w:t>
                  </w:r>
                  <w:r>
                    <w:rPr>
                      <w:rFonts w:ascii="仿宋_GB2312" w:hAnsi="仿宋_GB2312" w:cs="仿宋_GB2312" w:eastAsia="仿宋_GB2312"/>
                      <w:sz w:val="22"/>
                    </w:rPr>
                    <w:t>和</w:t>
                  </w:r>
                  <w:r>
                    <w:rPr>
                      <w:rFonts w:ascii="仿宋_GB2312" w:hAnsi="仿宋_GB2312" w:cs="仿宋_GB2312" w:eastAsia="仿宋_GB2312"/>
                      <w:sz w:val="22"/>
                    </w:rPr>
                    <w:t>信息系统持续对外提供正常服务。</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SSL证书国密/RSA双证书</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要求具备</w:t>
                  </w:r>
                  <w:r>
                    <w:rPr>
                      <w:rFonts w:ascii="仿宋_GB2312" w:hAnsi="仿宋_GB2312" w:cs="仿宋_GB2312" w:eastAsia="仿宋_GB2312"/>
                      <w:sz w:val="22"/>
                    </w:rPr>
                    <w:t>国密</w:t>
                  </w:r>
                  <w:r>
                    <w:rPr>
                      <w:rFonts w:ascii="仿宋_GB2312" w:hAnsi="仿宋_GB2312" w:cs="仿宋_GB2312" w:eastAsia="仿宋_GB2312"/>
                      <w:sz w:val="22"/>
                    </w:rPr>
                    <w:t>/RSA双证书加密通信，通过设置SSL证书、回源协议进行强制加密传输。</w:t>
                  </w:r>
                </w:p>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配置国密证书</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要求具备</w:t>
                  </w:r>
                  <w:r>
                    <w:rPr>
                      <w:rFonts w:ascii="仿宋_GB2312" w:hAnsi="仿宋_GB2312" w:cs="仿宋_GB2312" w:eastAsia="仿宋_GB2312"/>
                      <w:sz w:val="22"/>
                    </w:rPr>
                    <w:t>国密和</w:t>
                  </w:r>
                  <w:r>
                    <w:rPr>
                      <w:rFonts w:ascii="仿宋_GB2312" w:hAnsi="仿宋_GB2312" w:cs="仿宋_GB2312" w:eastAsia="仿宋_GB2312"/>
                      <w:sz w:val="22"/>
                    </w:rPr>
                    <w:t>RSA的自动协商</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与</w:t>
                  </w:r>
                  <w:r>
                    <w:rPr>
                      <w:rFonts w:ascii="仿宋_GB2312" w:hAnsi="仿宋_GB2312" w:cs="仿宋_GB2312" w:eastAsia="仿宋_GB2312"/>
                      <w:sz w:val="22"/>
                    </w:rPr>
                    <w:t>360浏览器适配</w:t>
                  </w:r>
                  <w:r>
                    <w:rPr>
                      <w:rFonts w:ascii="仿宋_GB2312" w:hAnsi="仿宋_GB2312" w:cs="仿宋_GB2312" w:eastAsia="仿宋_GB2312"/>
                      <w:sz w:val="22"/>
                    </w:rPr>
                    <w:t>。</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定时采样</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10分钟的频率系统自动对监控节点进行采样</w:t>
                  </w:r>
                </w:p>
              </w:tc>
            </w:tr>
          </w:tbl>
          <w:p>
            <w:pPr>
              <w:pStyle w:val="null3"/>
              <w:jc w:val="both"/>
            </w:pPr>
            <w:r>
              <w:rPr>
                <w:rFonts w:ascii="仿宋_GB2312" w:hAnsi="仿宋_GB2312" w:cs="仿宋_GB2312" w:eastAsia="仿宋_GB2312"/>
                <w:sz w:val="22"/>
                <w:b/>
              </w:rPr>
              <w:t>三</w:t>
            </w:r>
            <w:r>
              <w:rPr>
                <w:rFonts w:ascii="仿宋_GB2312" w:hAnsi="仿宋_GB2312" w:cs="仿宋_GB2312" w:eastAsia="仿宋_GB2312"/>
                <w:sz w:val="22"/>
                <w:b/>
              </w:rPr>
              <w:t>、</w:t>
            </w:r>
            <w:r>
              <w:rPr>
                <w:rFonts w:ascii="仿宋_GB2312" w:hAnsi="仿宋_GB2312" w:cs="仿宋_GB2312" w:eastAsia="仿宋_GB2312"/>
                <w:sz w:val="22"/>
                <w:b/>
              </w:rPr>
              <w:t>培训、授权</w:t>
            </w:r>
            <w:r>
              <w:rPr>
                <w:rFonts w:ascii="仿宋_GB2312" w:hAnsi="仿宋_GB2312" w:cs="仿宋_GB2312" w:eastAsia="仿宋_GB2312"/>
                <w:sz w:val="22"/>
                <w:b/>
              </w:rPr>
              <w:t>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一</w:t>
            </w:r>
            <w:r>
              <w:rPr>
                <w:rFonts w:ascii="仿宋_GB2312" w:hAnsi="仿宋_GB2312" w:cs="仿宋_GB2312" w:eastAsia="仿宋_GB2312"/>
                <w:sz w:val="22"/>
              </w:rPr>
              <w:t>）</w:t>
            </w:r>
            <w:r>
              <w:rPr>
                <w:rFonts w:ascii="仿宋_GB2312" w:hAnsi="仿宋_GB2312" w:cs="仿宋_GB2312" w:eastAsia="仿宋_GB2312"/>
                <w:sz w:val="22"/>
              </w:rPr>
              <w:t>培训要求</w:t>
            </w:r>
          </w:p>
          <w:p>
            <w:pPr>
              <w:pStyle w:val="null3"/>
              <w:ind w:firstLine="440"/>
              <w:jc w:val="both"/>
            </w:pPr>
            <w:r>
              <w:rPr>
                <w:rFonts w:ascii="仿宋_GB2312" w:hAnsi="仿宋_GB2312" w:cs="仿宋_GB2312" w:eastAsia="仿宋_GB2312"/>
                <w:sz w:val="22"/>
              </w:rPr>
              <w:t>为确保项目实施完成后，各应用系统和业务系统能够顺利投入运行，需加强对项目管理人员、系统使用人员、技术保障人员的全面安全学习培训工作。通过相关培训，要达到以下目标：</w:t>
            </w:r>
          </w:p>
          <w:p>
            <w:pPr>
              <w:pStyle w:val="null3"/>
              <w:ind w:firstLine="440"/>
              <w:jc w:val="both"/>
            </w:pPr>
            <w:r>
              <w:rPr>
                <w:rFonts w:ascii="仿宋_GB2312" w:hAnsi="仿宋_GB2312" w:cs="仿宋_GB2312" w:eastAsia="仿宋_GB2312"/>
                <w:sz w:val="22"/>
              </w:rPr>
              <w:t>1.</w:t>
            </w:r>
            <w:r>
              <w:rPr>
                <w:rFonts w:ascii="仿宋_GB2312" w:hAnsi="仿宋_GB2312" w:cs="仿宋_GB2312" w:eastAsia="仿宋_GB2312"/>
                <w:sz w:val="22"/>
              </w:rPr>
              <w:t>使项目相关人员能够正确认识理解本次安全建设项目重点意义；</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系统使用人员能够熟练掌握安全系统常用功能、操作方法、工作流程；</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使用户的相关技术人员，如系统管理员、运维管理员等能够具备系统安全管理、安全运维等能力；</w:t>
            </w:r>
          </w:p>
          <w:p>
            <w:pPr>
              <w:pStyle w:val="null3"/>
              <w:ind w:firstLine="440"/>
              <w:jc w:val="both"/>
            </w:pPr>
            <w:r>
              <w:rPr>
                <w:rFonts w:ascii="仿宋_GB2312" w:hAnsi="仿宋_GB2312" w:cs="仿宋_GB2312" w:eastAsia="仿宋_GB2312"/>
                <w:sz w:val="22"/>
              </w:rPr>
              <w:t>4.</w:t>
            </w:r>
            <w:r>
              <w:rPr>
                <w:rFonts w:ascii="仿宋_GB2312" w:hAnsi="仿宋_GB2312" w:cs="仿宋_GB2312" w:eastAsia="仿宋_GB2312"/>
                <w:sz w:val="22"/>
              </w:rPr>
              <w:t>技术保障人员能够全面的了解安全系统基本原理、技术特性、操作规范、运行规范和管理维护，能独立对设备</w:t>
            </w:r>
            <w:r>
              <w:rPr>
                <w:rFonts w:ascii="仿宋_GB2312" w:hAnsi="仿宋_GB2312" w:cs="仿宋_GB2312" w:eastAsia="仿宋_GB2312"/>
                <w:sz w:val="22"/>
              </w:rPr>
              <w:t>/系统进行管理、运行、故障处理及日常测试维护等工作，确保系统能正常运行；</w:t>
            </w:r>
          </w:p>
          <w:p>
            <w:pPr>
              <w:pStyle w:val="null3"/>
              <w:ind w:firstLine="440"/>
              <w:jc w:val="both"/>
            </w:pPr>
            <w:r>
              <w:rPr>
                <w:rFonts w:ascii="仿宋_GB2312" w:hAnsi="仿宋_GB2312" w:cs="仿宋_GB2312" w:eastAsia="仿宋_GB2312"/>
                <w:sz w:val="22"/>
              </w:rPr>
              <w:t>5.</w:t>
            </w:r>
            <w:r>
              <w:rPr>
                <w:rFonts w:ascii="仿宋_GB2312" w:hAnsi="仿宋_GB2312" w:cs="仿宋_GB2312" w:eastAsia="仿宋_GB2312"/>
                <w:sz w:val="22"/>
              </w:rPr>
              <w:t>使安全管理相关人员了解用户信息系统的安全体系的框架及具体内容；</w:t>
            </w:r>
          </w:p>
          <w:p>
            <w:pPr>
              <w:pStyle w:val="null3"/>
              <w:ind w:firstLine="440"/>
              <w:jc w:val="both"/>
            </w:pPr>
            <w:r>
              <w:rPr>
                <w:rFonts w:ascii="仿宋_GB2312" w:hAnsi="仿宋_GB2312" w:cs="仿宋_GB2312" w:eastAsia="仿宋_GB2312"/>
                <w:sz w:val="22"/>
              </w:rPr>
              <w:t>6.</w:t>
            </w:r>
            <w:r>
              <w:rPr>
                <w:rFonts w:ascii="仿宋_GB2312" w:hAnsi="仿宋_GB2312" w:cs="仿宋_GB2312" w:eastAsia="仿宋_GB2312"/>
                <w:sz w:val="22"/>
              </w:rPr>
              <w:t>提高本项目相关工作人员的信息安全意识</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（二）授权</w:t>
            </w:r>
            <w:r>
              <w:rPr>
                <w:rFonts w:ascii="仿宋_GB2312" w:hAnsi="仿宋_GB2312" w:cs="仿宋_GB2312" w:eastAsia="仿宋_GB2312"/>
                <w:sz w:val="22"/>
              </w:rPr>
              <w:t>要求</w:t>
            </w:r>
          </w:p>
          <w:p>
            <w:pPr>
              <w:pStyle w:val="null3"/>
            </w:pPr>
            <w:r>
              <w:rPr>
                <w:rFonts w:ascii="仿宋_GB2312" w:hAnsi="仿宋_GB2312" w:cs="仿宋_GB2312" w:eastAsia="仿宋_GB2312"/>
                <w:sz w:val="22"/>
              </w:rPr>
              <w:t>学校上一周期云安全服务授权到期前</w:t>
            </w:r>
            <w:r>
              <w:rPr>
                <w:rFonts w:ascii="仿宋_GB2312" w:hAnsi="仿宋_GB2312" w:cs="仿宋_GB2312" w:eastAsia="仿宋_GB2312"/>
                <w:sz w:val="22"/>
              </w:rPr>
              <w:t>1个月内完成授权。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合作期间采购人将对供应商服务情况进行满意度评分： 1.考核结果为优秀的，全额支付当期运维服务费，予以服务履约表彰，优先考虑后续合作续约； 2.考核结果为合格的，督促优化运维服务，限期整改薄弱环节； 3.考核结果为不合格的，终止服务合作，列入合作黑名单； 4.月度、半年考核结果纳入年度综合考核，作为运维费用结算的核心依据。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西安音乐学院指定地点。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成交供应商按采购人要求完成服务内容并达到采购人相关要求，质量按本采购文件的服务内容验收。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进度款，甲方按照项目进度支付费用，项目中期验收合格后，乙方开具50%增值税发票，达到付款条件起30个工作日内，支付合同总金额的50.0%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进度款，待项目完成并验收合格后，乙方开具50%增值税发票，达到付款条件起30个工作日内，支付合同总金额的50.0%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1.服务质量：符合采购人对本项目的服务要求。 2.成交单位应在成交结果发布后2日内提供与电子化交易平台上传一致的纸质响应文件3份。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具体内容详见本章异常低价审查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响应文件应当按竞争性磋商文件要求签署、盖章，否则磋商小组应当将其响应文件作为无效处理。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响应文件的报价应当不超过竞争性磋商文件中规定的最高限价，否则磋商小组应当将其响应文件作为无效处理。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响应文件未含有采购人不能接受的附加条件的或其他情形，否则磋商小组应当将其响应文件作为无效处理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响应文件未发现法律、法规和竞争性磋商文件规定的其他无效情形，否则磋商小组应当将其响应文件作为无效处理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type="dxa" w:w="1661"/>
          </w:tcPr>
          <w:p>
            <w:pPr>
              <w:pStyle w:val="null3"/>
            </w:pPr>
            <w:r>
              <w:rPr>
                <w:rFonts w:ascii="仿宋_GB2312" w:hAnsi="仿宋_GB2312" w:cs="仿宋_GB2312" w:eastAsia="仿宋_GB2312"/>
              </w:rPr>
              <w:t>法定代表人身份证明书.docx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供应商针对服务要求响应情况进行评审，共26项内容，完全响应并满足服务要求的得22分，每负偏离一项扣0.85分，扣完为止。 备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供应商针对本项目服务方案进行阐述，方案包括①资产梳理和治理；②安全评估服务；③安全加固服务；④安全保障服务；⑤安全咨询服务；⑥安全运维驻场服务，共6项内容，每项满分3分，总分12分。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云防护</w:t>
            </w:r>
          </w:p>
        </w:tc>
        <w:tc>
          <w:tcPr>
            <w:tcW w:type="dxa" w:w="2492"/>
          </w:tcPr>
          <w:p>
            <w:pPr>
              <w:pStyle w:val="null3"/>
            </w:pPr>
            <w:r>
              <w:rPr>
                <w:rFonts w:ascii="仿宋_GB2312" w:hAnsi="仿宋_GB2312" w:cs="仿宋_GB2312" w:eastAsia="仿宋_GB2312"/>
              </w:rPr>
              <w:t>供应商针对本项目云防护方案进行阐述，阐述全面，工作理解分析清晰进行评审，共1项内容，满分3分。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供应商提供的服务团队配备情况需包含①人员配置情况表；②核心成员具备的专业资质及同类项目服务经验；③各流程节点岗位职责划分及岗位管理机制，共3项内容，每项满分3分，总分9分。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服务团队配备情况.pdf</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供应商提供针对本项目的整体突发事件处理方案，包括：①应急保证措施；②维修响应时间及维修方案。 共2项内容，每项满分3分，总分6分。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制定完善的技术培训方案和措施，包含①培训计划；②时间、地点；③培训人数。 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证书响应情况</w:t>
            </w:r>
          </w:p>
        </w:tc>
        <w:tc>
          <w:tcPr>
            <w:tcW w:type="dxa" w:w="2492"/>
          </w:tcPr>
          <w:p>
            <w:pPr>
              <w:pStyle w:val="null3"/>
            </w:pPr>
            <w:r>
              <w:rPr>
                <w:rFonts w:ascii="仿宋_GB2312" w:hAnsi="仿宋_GB2312" w:cs="仿宋_GB2312" w:eastAsia="仿宋_GB2312"/>
              </w:rPr>
              <w:t>1. 漏洞发现能力（2分） 供应商云防护安全服务平台具备良好的漏洞挖掘、安全监测、风险研判能力。供应商需提供漏洞发现能力证明（如平台功能截图、第三方检测报告、漏洞发现案例等），提供证明材料可得2分；未提供不得分。 2. 平台安全合规性（2分） 供应商所投云防护安全服务平台具备信息系统安全等级保护三级备案证明，提供加盖公章复印件得2分，未提供不得分。 3. 安全技术资质（2分） 供应商具备网络安全相关资质证书（如漏洞库接入、安全测评、安全服务类等），提供任意一项有效证书加盖公章复印件得2分，未提供不得分。 5. 知识产权实力（2分） 供应商具备云防护平台相关计算机软件著作权登记证书，提供加盖公章复印件得2分，未提供不得分。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供应商需提供近三年来（2023年5月1日起至今的）类似业绩证明材料，每提供一项有效合同得2.5分，最高得10分。供应商需提供合同的复印件或扫描件加盖公章，未提供的或无效合同均不得分。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服务费用说明一览表.docx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磋商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详见附件：业绩表.pdf</w:t>
      </w:r>
    </w:p>
    <w:p>
      <w:pPr>
        <w:pStyle w:val="null3"/>
        <w:ind w:firstLine="960"/>
      </w:pPr>
      <w:r>
        <w:rPr>
          <w:rFonts w:ascii="仿宋_GB2312" w:hAnsi="仿宋_GB2312" w:cs="仿宋_GB2312" w:eastAsia="仿宋_GB2312"/>
        </w:rPr>
        <w:t>详见附件：服务团队配备情况.pdf</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详见附件：服务费用说明一览表.docx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