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68606">
      <w:pPr>
        <w:pStyle w:val="7"/>
        <w:numPr>
          <w:ilvl w:val="0"/>
          <w:numId w:val="1"/>
        </w:numPr>
        <w:jc w:val="center"/>
        <w:outlineLvl w:val="1"/>
        <w:rPr>
          <w:rFonts w:hint="eastAsia" w:ascii="仿宋" w:hAnsi="仿宋" w:eastAsia="仿宋" w:cs="仿宋"/>
          <w:b/>
          <w:sz w:val="36"/>
        </w:rPr>
      </w:pPr>
      <w:r>
        <w:rPr>
          <w:rFonts w:hint="eastAsia" w:ascii="仿宋" w:hAnsi="仿宋" w:eastAsia="仿宋" w:cs="仿宋"/>
          <w:b/>
          <w:sz w:val="36"/>
        </w:rPr>
        <w:t>拟签订采购合同文本</w:t>
      </w:r>
    </w:p>
    <w:p w14:paraId="258AA58F">
      <w:pPr>
        <w:pStyle w:val="7"/>
        <w:numPr>
          <w:ilvl w:val="0"/>
          <w:numId w:val="0"/>
        </w:numPr>
        <w:jc w:val="both"/>
        <w:outlineLvl w:val="1"/>
        <w:rPr>
          <w:rFonts w:hint="eastAsia" w:ascii="仿宋" w:hAnsi="仿宋" w:eastAsia="仿宋" w:cs="仿宋"/>
          <w:b/>
          <w:sz w:val="36"/>
        </w:rPr>
      </w:pPr>
    </w:p>
    <w:p w14:paraId="4BCBCA7A">
      <w:pPr>
        <w:bidi w:val="0"/>
        <w:spacing w:line="360" w:lineRule="auto"/>
        <w:jc w:val="center"/>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合同签订时采购人有权根据供应商响应文件中的内容及承诺对合同内容进行补充和完善，</w:t>
      </w:r>
    </w:p>
    <w:p w14:paraId="2AEA0987">
      <w:pPr>
        <w:bidi w:val="0"/>
        <w:spacing w:line="360" w:lineRule="auto"/>
        <w:jc w:val="center"/>
        <w:rPr>
          <w:rFonts w:hint="eastAsia" w:ascii="仿宋" w:hAnsi="仿宋" w:eastAsia="仿宋" w:cs="仿宋"/>
        </w:rPr>
      </w:pPr>
      <w:r>
        <w:rPr>
          <w:rFonts w:hint="eastAsia" w:ascii="仿宋" w:hAnsi="仿宋" w:eastAsia="仿宋" w:cs="仿宋"/>
          <w:lang w:val="en-US" w:eastAsia="zh-CN"/>
        </w:rPr>
        <w:t>此合同仅供参考</w:t>
      </w:r>
      <w:r>
        <w:rPr>
          <w:rFonts w:hint="eastAsia" w:ascii="仿宋" w:hAnsi="仿宋" w:eastAsia="仿宋" w:cs="仿宋"/>
        </w:rPr>
        <w:t>）</w:t>
      </w:r>
    </w:p>
    <w:p w14:paraId="00B304DB">
      <w:pPr>
        <w:jc w:val="both"/>
        <w:rPr>
          <w:rFonts w:hint="eastAsia" w:ascii="仿宋" w:hAnsi="仿宋" w:eastAsia="仿宋" w:cs="仿宋"/>
          <w:color w:val="auto"/>
          <w:sz w:val="52"/>
          <w:highlight w:val="none"/>
          <w:lang w:val="en-US" w:eastAsia="zh-CN"/>
        </w:rPr>
      </w:pPr>
    </w:p>
    <w:p w14:paraId="42F5685A">
      <w:pPr>
        <w:jc w:val="center"/>
        <w:rPr>
          <w:rFonts w:hint="eastAsia" w:ascii="仿宋" w:hAnsi="仿宋" w:eastAsia="仿宋" w:cs="仿宋"/>
          <w:color w:val="auto"/>
          <w:sz w:val="52"/>
          <w:highlight w:val="none"/>
          <w:lang w:val="en-US" w:eastAsia="zh-CN"/>
        </w:rPr>
      </w:pPr>
      <w:r>
        <w:rPr>
          <w:rFonts w:hint="eastAsia" w:ascii="仿宋" w:hAnsi="仿宋" w:eastAsia="仿宋" w:cs="仿宋"/>
          <w:b/>
          <w:bCs/>
          <w:color w:val="auto"/>
          <w:sz w:val="52"/>
          <w:highlight w:val="none"/>
          <w:u w:val="single"/>
          <w:lang w:val="en-US" w:eastAsia="zh-CN"/>
        </w:rPr>
        <w:t xml:space="preserve">                 </w:t>
      </w:r>
      <w:r>
        <w:rPr>
          <w:rFonts w:hint="eastAsia" w:ascii="仿宋" w:hAnsi="仿宋" w:eastAsia="仿宋" w:cs="仿宋"/>
          <w:b/>
          <w:bCs/>
          <w:color w:val="auto"/>
          <w:sz w:val="52"/>
          <w:highlight w:val="none"/>
          <w:lang w:val="en-US" w:eastAsia="zh-CN"/>
        </w:rPr>
        <w:t>项目</w:t>
      </w:r>
    </w:p>
    <w:p w14:paraId="5F5C199B">
      <w:pPr>
        <w:rPr>
          <w:rFonts w:hint="eastAsia"/>
          <w:lang w:eastAsia="zh-CN"/>
        </w:rPr>
      </w:pPr>
    </w:p>
    <w:p w14:paraId="5426AD58">
      <w:pPr>
        <w:jc w:val="center"/>
        <w:rPr>
          <w:rFonts w:hint="default" w:ascii="仿宋" w:hAnsi="仿宋" w:eastAsia="仿宋" w:cs="仿宋"/>
          <w:b/>
          <w:bCs/>
          <w:color w:val="auto"/>
          <w:sz w:val="72"/>
          <w:szCs w:val="72"/>
          <w:highlight w:val="yellow"/>
          <w:lang w:val="en-US" w:eastAsia="zh-CN"/>
        </w:rPr>
      </w:pPr>
    </w:p>
    <w:p w14:paraId="52807353">
      <w:pPr>
        <w:jc w:val="center"/>
        <w:rPr>
          <w:rFonts w:hint="eastAsia" w:ascii="仿宋" w:hAnsi="仿宋" w:eastAsia="仿宋" w:cs="仿宋"/>
          <w:b/>
          <w:bCs/>
          <w:color w:val="auto"/>
          <w:sz w:val="72"/>
          <w:szCs w:val="72"/>
          <w:highlight w:val="none"/>
          <w:lang w:val="en-US" w:eastAsia="zh-CN"/>
        </w:rPr>
      </w:pPr>
    </w:p>
    <w:p w14:paraId="39FED327">
      <w:pPr>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lang w:val="en-US" w:eastAsia="zh-CN"/>
        </w:rPr>
        <w:t>服务</w:t>
      </w:r>
      <w:r>
        <w:rPr>
          <w:rFonts w:hint="eastAsia" w:ascii="仿宋" w:hAnsi="仿宋" w:eastAsia="仿宋" w:cs="仿宋"/>
          <w:b/>
          <w:bCs/>
          <w:color w:val="auto"/>
          <w:sz w:val="72"/>
          <w:szCs w:val="72"/>
          <w:highlight w:val="none"/>
        </w:rPr>
        <w:t>合同</w:t>
      </w:r>
    </w:p>
    <w:p w14:paraId="3590CEA4">
      <w:pPr>
        <w:tabs>
          <w:tab w:val="left" w:pos="180"/>
        </w:tabs>
        <w:spacing w:line="640" w:lineRule="exact"/>
        <w:jc w:val="left"/>
        <w:rPr>
          <w:rFonts w:hint="eastAsia" w:ascii="仿宋" w:hAnsi="仿宋" w:eastAsia="仿宋" w:cs="仿宋"/>
          <w:b/>
          <w:color w:val="auto"/>
          <w:sz w:val="30"/>
          <w:szCs w:val="30"/>
          <w:highlight w:val="none"/>
        </w:rPr>
      </w:pPr>
    </w:p>
    <w:p w14:paraId="46C766F7">
      <w:pPr>
        <w:pStyle w:val="4"/>
        <w:rPr>
          <w:rFonts w:hint="eastAsia" w:ascii="仿宋" w:hAnsi="仿宋" w:eastAsia="仿宋" w:cs="仿宋"/>
          <w:b/>
          <w:color w:val="auto"/>
          <w:sz w:val="30"/>
          <w:szCs w:val="30"/>
          <w:highlight w:val="none"/>
        </w:rPr>
      </w:pPr>
    </w:p>
    <w:p w14:paraId="07EA3B15">
      <w:pPr>
        <w:pStyle w:val="4"/>
        <w:rPr>
          <w:rFonts w:hint="eastAsia" w:ascii="仿宋" w:hAnsi="仿宋" w:eastAsia="仿宋" w:cs="仿宋"/>
          <w:b/>
          <w:color w:val="auto"/>
          <w:sz w:val="30"/>
          <w:szCs w:val="30"/>
          <w:highlight w:val="none"/>
        </w:rPr>
      </w:pPr>
    </w:p>
    <w:p w14:paraId="47E443D2">
      <w:pPr>
        <w:pStyle w:val="4"/>
        <w:ind w:left="0" w:leftChars="0" w:firstLine="0" w:firstLineChars="0"/>
        <w:rPr>
          <w:rFonts w:hint="eastAsia" w:ascii="仿宋" w:hAnsi="仿宋" w:eastAsia="仿宋" w:cs="仿宋"/>
          <w:b/>
          <w:color w:val="auto"/>
          <w:sz w:val="30"/>
          <w:szCs w:val="30"/>
          <w:highlight w:val="none"/>
        </w:rPr>
      </w:pPr>
    </w:p>
    <w:p w14:paraId="6C2ED6A6">
      <w:pPr>
        <w:pStyle w:val="4"/>
        <w:ind w:left="0" w:leftChars="0" w:firstLine="0" w:firstLineChars="0"/>
        <w:rPr>
          <w:rFonts w:hint="eastAsia" w:ascii="仿宋" w:hAnsi="仿宋" w:eastAsia="仿宋" w:cs="仿宋"/>
          <w:b/>
          <w:color w:val="auto"/>
          <w:sz w:val="30"/>
          <w:szCs w:val="30"/>
          <w:highlight w:val="none"/>
        </w:rPr>
      </w:pPr>
    </w:p>
    <w:p w14:paraId="207F5B9B">
      <w:pPr>
        <w:pStyle w:val="4"/>
        <w:ind w:left="0" w:leftChars="0" w:firstLine="0" w:firstLineChars="0"/>
        <w:rPr>
          <w:rFonts w:hint="eastAsia" w:ascii="仿宋" w:hAnsi="仿宋" w:eastAsia="仿宋" w:cs="仿宋"/>
          <w:b/>
          <w:color w:val="auto"/>
          <w:sz w:val="30"/>
          <w:szCs w:val="30"/>
          <w:highlight w:val="none"/>
        </w:rPr>
      </w:pPr>
    </w:p>
    <w:p w14:paraId="784A500E">
      <w:pPr>
        <w:pStyle w:val="4"/>
        <w:ind w:left="0" w:leftChars="0" w:firstLine="0" w:firstLineChars="0"/>
        <w:rPr>
          <w:rFonts w:hint="eastAsia" w:ascii="仿宋" w:hAnsi="仿宋" w:eastAsia="仿宋" w:cs="仿宋"/>
          <w:b/>
          <w:color w:val="auto"/>
          <w:sz w:val="30"/>
          <w:szCs w:val="30"/>
          <w:highlight w:val="none"/>
        </w:rPr>
      </w:pPr>
    </w:p>
    <w:p w14:paraId="561474F3">
      <w:pPr>
        <w:spacing w:line="360" w:lineRule="auto"/>
        <w:jc w:val="both"/>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val="en-US" w:eastAsia="zh-CN"/>
        </w:rPr>
        <w:t>甲方</w:t>
      </w:r>
      <w:r>
        <w:rPr>
          <w:rFonts w:hint="eastAsia" w:ascii="仿宋" w:hAnsi="仿宋" w:eastAsia="仿宋" w:cs="仿宋"/>
          <w:b/>
          <w:sz w:val="28"/>
          <w:szCs w:val="28"/>
          <w:highlight w:val="none"/>
        </w:rPr>
        <w:t xml:space="preserve">: </w:t>
      </w:r>
      <w:r>
        <w:rPr>
          <w:rFonts w:hint="eastAsia" w:ascii="仿宋" w:hAnsi="仿宋" w:eastAsia="仿宋" w:cs="仿宋"/>
          <w:b/>
          <w:sz w:val="28"/>
          <w:szCs w:val="28"/>
          <w:highlight w:val="none"/>
          <w:lang w:val="en-US" w:eastAsia="zh-CN"/>
        </w:rPr>
        <w:t xml:space="preserve"> </w:t>
      </w:r>
    </w:p>
    <w:p w14:paraId="1265DBBD">
      <w:pPr>
        <w:spacing w:line="360" w:lineRule="auto"/>
        <w:jc w:val="both"/>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乙方</w:t>
      </w:r>
      <w:r>
        <w:rPr>
          <w:rFonts w:hint="eastAsia" w:ascii="仿宋" w:hAnsi="仿宋" w:eastAsia="仿宋" w:cs="仿宋"/>
          <w:b/>
          <w:sz w:val="28"/>
          <w:szCs w:val="28"/>
          <w:highlight w:val="none"/>
        </w:rPr>
        <w:t>:</w:t>
      </w:r>
    </w:p>
    <w:p w14:paraId="751D4F60">
      <w:pPr>
        <w:spacing w:line="360" w:lineRule="auto"/>
        <w:jc w:val="both"/>
        <w:rPr>
          <w:rFonts w:hint="eastAsia" w:ascii="仿宋" w:hAnsi="仿宋" w:eastAsia="仿宋" w:cs="仿宋"/>
          <w:b/>
          <w:sz w:val="28"/>
          <w:szCs w:val="28"/>
          <w:highlight w:val="none"/>
        </w:rPr>
      </w:pPr>
      <w:r>
        <w:rPr>
          <w:rFonts w:hint="eastAsia" w:ascii="仿宋" w:hAnsi="仿宋" w:eastAsia="仿宋" w:cs="仿宋"/>
          <w:b/>
          <w:sz w:val="28"/>
          <w:szCs w:val="28"/>
          <w:highlight w:val="none"/>
        </w:rPr>
        <w:t>签订日期:</w:t>
      </w:r>
    </w:p>
    <w:p w14:paraId="6FF4C678">
      <w:pPr>
        <w:pStyle w:val="8"/>
        <w:spacing w:line="440" w:lineRule="exact"/>
        <w:jc w:val="center"/>
        <w:rPr>
          <w:rFonts w:hint="eastAsia" w:ascii="仿宋" w:hAnsi="仿宋" w:eastAsia="仿宋" w:cs="仿宋"/>
          <w:b/>
          <w:sz w:val="28"/>
          <w:szCs w:val="22"/>
          <w:lang w:eastAsia="zh-CN"/>
        </w:rPr>
      </w:pPr>
    </w:p>
    <w:p w14:paraId="524E6F39">
      <w:pPr>
        <w:pStyle w:val="8"/>
        <w:spacing w:line="440" w:lineRule="exact"/>
        <w:jc w:val="center"/>
        <w:rPr>
          <w:rFonts w:hint="eastAsia" w:ascii="仿宋" w:hAnsi="仿宋" w:eastAsia="仿宋" w:cs="仿宋"/>
          <w:lang w:eastAsia="zh-CN"/>
        </w:rPr>
      </w:pPr>
      <w:r>
        <w:rPr>
          <w:rFonts w:hint="eastAsia" w:ascii="仿宋" w:hAnsi="仿宋" w:eastAsia="仿宋" w:cs="仿宋"/>
          <w:b/>
          <w:sz w:val="28"/>
          <w:szCs w:val="22"/>
          <w:lang w:eastAsia="zh-CN"/>
        </w:rPr>
        <w:t>西安音乐学院2026年网络安全运维服务项目</w:t>
      </w:r>
    </w:p>
    <w:p w14:paraId="2A4B2F78">
      <w:pPr>
        <w:pStyle w:val="8"/>
        <w:spacing w:before="0" w:after="0" w:line="360" w:lineRule="auto"/>
        <w:ind w:left="0" w:right="0"/>
        <w:jc w:val="center"/>
        <w:rPr>
          <w:rFonts w:hint="eastAsia" w:ascii="仿宋" w:hAnsi="仿宋" w:eastAsia="仿宋" w:cs="仿宋"/>
        </w:rPr>
      </w:pPr>
      <w:r>
        <w:rPr>
          <w:rFonts w:hint="eastAsia" w:ascii="仿宋" w:hAnsi="仿宋" w:eastAsia="仿宋" w:cs="仿宋"/>
          <w:b/>
          <w:sz w:val="32"/>
        </w:rPr>
        <w:t>合同书</w:t>
      </w:r>
    </w:p>
    <w:p w14:paraId="0391884D">
      <w:pPr>
        <w:pStyle w:val="8"/>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合同号：［202</w:t>
      </w:r>
      <w:r>
        <w:rPr>
          <w:rFonts w:hint="eastAsia" w:ascii="仿宋" w:hAnsi="仿宋" w:eastAsia="仿宋" w:cs="仿宋"/>
          <w:sz w:val="24"/>
          <w:szCs w:val="24"/>
          <w:lang w:val="en-US" w:eastAsia="zh-CN"/>
        </w:rPr>
        <w:t>6</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号</w:t>
      </w:r>
    </w:p>
    <w:p w14:paraId="630D4EB8">
      <w:pPr>
        <w:pStyle w:val="8"/>
        <w:spacing w:before="0" w:after="0" w:line="360" w:lineRule="auto"/>
        <w:ind w:left="0" w:right="0"/>
        <w:jc w:val="both"/>
        <w:rPr>
          <w:rFonts w:hint="eastAsia" w:ascii="仿宋" w:hAnsi="仿宋" w:eastAsia="仿宋" w:cs="仿宋"/>
          <w:sz w:val="22"/>
          <w:szCs w:val="22"/>
          <w:lang w:eastAsia="zh-CN"/>
        </w:rPr>
      </w:pPr>
      <w:r>
        <w:rPr>
          <w:rFonts w:hint="eastAsia" w:ascii="仿宋" w:hAnsi="仿宋" w:eastAsia="仿宋" w:cs="仿宋"/>
          <w:sz w:val="22"/>
          <w:szCs w:val="22"/>
        </w:rPr>
        <w:t>甲方：</w:t>
      </w:r>
      <w:r>
        <w:rPr>
          <w:rFonts w:hint="eastAsia" w:ascii="仿宋" w:hAnsi="仿宋" w:eastAsia="仿宋" w:cs="仿宋"/>
          <w:sz w:val="22"/>
          <w:szCs w:val="22"/>
          <w:lang w:eastAsia="zh-CN"/>
        </w:rPr>
        <w:t>西安音乐学院</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签订地点：</w:t>
      </w:r>
      <w:r>
        <w:rPr>
          <w:rFonts w:hint="eastAsia" w:ascii="仿宋" w:hAnsi="仿宋" w:eastAsia="仿宋" w:cs="仿宋"/>
          <w:sz w:val="22"/>
          <w:szCs w:val="22"/>
          <w:lang w:eastAsia="zh-CN"/>
        </w:rPr>
        <w:t>西安</w:t>
      </w:r>
    </w:p>
    <w:p w14:paraId="0F00D974">
      <w:pPr>
        <w:pStyle w:val="8"/>
        <w:spacing w:before="0" w:after="0" w:line="360" w:lineRule="auto"/>
        <w:ind w:left="0" w:right="0"/>
        <w:jc w:val="both"/>
        <w:rPr>
          <w:rFonts w:hint="eastAsia" w:ascii="仿宋" w:hAnsi="仿宋" w:eastAsia="仿宋" w:cs="仿宋"/>
          <w:sz w:val="22"/>
          <w:szCs w:val="22"/>
        </w:rPr>
      </w:pPr>
      <w:r>
        <w:rPr>
          <w:rFonts w:hint="eastAsia" w:ascii="仿宋" w:hAnsi="仿宋" w:eastAsia="仿宋" w:cs="仿宋"/>
          <w:sz w:val="22"/>
          <w:szCs w:val="22"/>
        </w:rPr>
        <w:t>乙方：</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0A39A30B">
      <w:pPr>
        <w:pStyle w:val="8"/>
        <w:spacing w:before="0" w:after="0" w:line="360" w:lineRule="auto"/>
        <w:ind w:left="0" w:right="0"/>
        <w:jc w:val="both"/>
        <w:rPr>
          <w:rFonts w:hint="eastAsia" w:ascii="仿宋" w:hAnsi="仿宋" w:eastAsia="仿宋" w:cs="仿宋"/>
          <w:sz w:val="22"/>
          <w:szCs w:val="22"/>
        </w:rPr>
      </w:pPr>
      <w:r>
        <w:rPr>
          <w:rFonts w:hint="eastAsia" w:ascii="仿宋" w:hAnsi="仿宋" w:eastAsia="仿宋" w:cs="仿宋"/>
          <w:b/>
          <w:sz w:val="22"/>
          <w:szCs w:val="22"/>
        </w:rPr>
        <w:t>一、合作原则</w:t>
      </w:r>
    </w:p>
    <w:p w14:paraId="61F1E70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甲乙双方应遵守国家相关法律法规，在任何情况下不得从事违法、违规和有损国家利益和公众利益的事情。</w:t>
      </w:r>
    </w:p>
    <w:p w14:paraId="31BB793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日,我院</w:t>
      </w:r>
      <w:r>
        <w:rPr>
          <w:rFonts w:hint="eastAsia" w:ascii="仿宋" w:hAnsi="仿宋" w:eastAsia="仿宋" w:cs="仿宋"/>
          <w:sz w:val="22"/>
          <w:szCs w:val="22"/>
          <w:lang w:val="en-US" w:eastAsia="zh-CN"/>
        </w:rPr>
        <w:t>与</w:t>
      </w:r>
      <w:r>
        <w:rPr>
          <w:rFonts w:hint="eastAsia" w:ascii="仿宋" w:hAnsi="仿宋" w:eastAsia="仿宋" w:cs="仿宋"/>
          <w:sz w:val="22"/>
          <w:szCs w:val="22"/>
          <w:u w:val="single"/>
        </w:rPr>
        <w:t xml:space="preserve">     成交供应商   </w:t>
      </w:r>
      <w:r>
        <w:rPr>
          <w:rFonts w:hint="eastAsia" w:ascii="仿宋" w:hAnsi="仿宋" w:eastAsia="仿宋" w:cs="仿宋"/>
          <w:sz w:val="22"/>
          <w:szCs w:val="22"/>
        </w:rPr>
        <w:t>公司进行了《</w:t>
      </w:r>
      <w:r>
        <w:rPr>
          <w:rFonts w:hint="eastAsia" w:ascii="仿宋" w:hAnsi="仿宋" w:eastAsia="仿宋" w:cs="仿宋"/>
          <w:sz w:val="22"/>
          <w:szCs w:val="22"/>
          <w:u w:val="single"/>
          <w:lang w:eastAsia="zh-CN"/>
        </w:rPr>
        <w:t>西安音乐学院2026年网络安全运维服务项目</w:t>
      </w:r>
      <w:r>
        <w:rPr>
          <w:rFonts w:hint="eastAsia" w:ascii="仿宋" w:hAnsi="仿宋" w:eastAsia="仿宋" w:cs="仿宋"/>
          <w:sz w:val="22"/>
          <w:szCs w:val="22"/>
        </w:rPr>
        <w:t>》（项目编号：</w:t>
      </w:r>
      <w:r>
        <w:rPr>
          <w:rFonts w:hint="eastAsia" w:ascii="仿宋" w:hAnsi="仿宋" w:eastAsia="仿宋" w:cs="仿宋"/>
          <w:sz w:val="22"/>
          <w:szCs w:val="22"/>
          <w:u w:val="single"/>
          <w:lang w:eastAsia="zh-CN"/>
        </w:rPr>
        <w:t>【KRDL】K3-2605066</w:t>
      </w:r>
      <w:r>
        <w:rPr>
          <w:rFonts w:hint="eastAsia" w:ascii="仿宋" w:hAnsi="仿宋" w:eastAsia="仿宋" w:cs="仿宋"/>
          <w:sz w:val="22"/>
          <w:szCs w:val="22"/>
        </w:rPr>
        <w:t>）的磋商会议，根据磋商结果，签订此协议。</w:t>
      </w:r>
    </w:p>
    <w:p w14:paraId="5C98891B">
      <w:pPr>
        <w:pStyle w:val="8"/>
        <w:spacing w:before="0" w:after="0" w:line="360" w:lineRule="auto"/>
        <w:ind w:left="0" w:right="0"/>
        <w:jc w:val="both"/>
        <w:rPr>
          <w:rFonts w:hint="eastAsia" w:ascii="仿宋" w:hAnsi="仿宋" w:eastAsia="仿宋" w:cs="仿宋"/>
          <w:b/>
          <w:bCs/>
          <w:sz w:val="22"/>
          <w:szCs w:val="22"/>
        </w:rPr>
      </w:pPr>
      <w:r>
        <w:rPr>
          <w:rFonts w:hint="eastAsia" w:ascii="仿宋" w:hAnsi="仿宋" w:eastAsia="仿宋" w:cs="仿宋"/>
          <w:b/>
          <w:bCs/>
          <w:sz w:val="22"/>
          <w:szCs w:val="22"/>
        </w:rPr>
        <w:t>二、合作内容</w:t>
      </w:r>
    </w:p>
    <w:p w14:paraId="28196753">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甲乙双方根据《中华人民共和国民法典》等国家法律法规及其施行细则和有关规定，本着平等互利，互相信赖，有偿使用，共同发展的原则，经友好协商达成本合同。</w:t>
      </w:r>
    </w:p>
    <w:p w14:paraId="59FEF151">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第一条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服务内容</w:t>
      </w:r>
    </w:p>
    <w:p w14:paraId="55778E40">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 定义</w:t>
      </w:r>
    </w:p>
    <w:p w14:paraId="77D1DBFB">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1.1.1“合同”系指买卖双方签署的、合同格式中载明的买卖双方所达成的协议,包括所有的附件、附录和上述文件所提到的构成合同的所有文件。</w:t>
      </w:r>
    </w:p>
    <w:p w14:paraId="60FE03D0">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1.1.2“合同价”系指根据本合同规定，卖方在正确地完全履行合同义务后买方应支付给卖方的价格。</w:t>
      </w:r>
    </w:p>
    <w:p w14:paraId="5A5718D3">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1.1.3“服务”系指卖方根据本合同规定须向买方提供的一切服务。</w:t>
      </w:r>
    </w:p>
    <w:p w14:paraId="133E1AAE">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1.1.4“合同条款”系指本合同条款。</w:t>
      </w:r>
    </w:p>
    <w:p w14:paraId="17711AEF">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1.1.5“甲方”系指在合同条款资料表中指明的购买服务的单位。</w:t>
      </w:r>
    </w:p>
    <w:p w14:paraId="6A661B65">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1.1.6“项目现场”系指本合同项下服务的现场，其名称在合同专用条款中指明。</w:t>
      </w:r>
    </w:p>
    <w:p w14:paraId="460CED8C">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1.1.7“天”指日历天数。</w:t>
      </w:r>
    </w:p>
    <w:p w14:paraId="7DD9D00D">
      <w:pPr>
        <w:pStyle w:val="8"/>
        <w:spacing w:before="0" w:after="0" w:line="360" w:lineRule="auto"/>
        <w:ind w:left="0" w:right="0" w:firstLine="440"/>
        <w:jc w:val="both"/>
        <w:rPr>
          <w:rFonts w:hint="eastAsia" w:ascii="仿宋" w:hAnsi="仿宋" w:eastAsia="仿宋" w:cs="仿宋"/>
          <w:sz w:val="22"/>
          <w:szCs w:val="22"/>
          <w:lang w:val="en-US" w:eastAsia="zh-CN"/>
        </w:rPr>
      </w:pPr>
      <w:r>
        <w:rPr>
          <w:rFonts w:hint="eastAsia" w:ascii="仿宋" w:hAnsi="仿宋" w:eastAsia="仿宋" w:cs="仿宋"/>
          <w:sz w:val="22"/>
          <w:szCs w:val="22"/>
        </w:rPr>
        <w:t>1.2 服务内容：</w:t>
      </w:r>
      <w:r>
        <w:rPr>
          <w:rFonts w:hint="eastAsia" w:ascii="仿宋" w:hAnsi="仿宋" w:eastAsia="仿宋" w:cs="仿宋"/>
          <w:sz w:val="22"/>
          <w:szCs w:val="22"/>
          <w:lang w:val="en-US" w:eastAsia="zh-CN"/>
        </w:rPr>
        <w:t>详见竞争性磋商文件以及供应商的响应文件。</w:t>
      </w:r>
    </w:p>
    <w:p w14:paraId="29E593AB">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第二条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双方权利和义务</w:t>
      </w:r>
    </w:p>
    <w:p w14:paraId="6CF15C7C">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（一）甲方</w:t>
      </w:r>
    </w:p>
    <w:p w14:paraId="0E4AB1B7">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1.甲方应按合同约定及时支付合同款项。</w:t>
      </w:r>
    </w:p>
    <w:p w14:paraId="7A635480">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2.根据需要甲方相关业务人员应配合乙方工作人员开展维修、保养排除故障等服务工作。</w:t>
      </w:r>
    </w:p>
    <w:p w14:paraId="5724DE98">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.对乙方的维保服务质量进行监督检查。</w:t>
      </w:r>
    </w:p>
    <w:p w14:paraId="2FDC1852">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（二）乙方责任与义务</w:t>
      </w:r>
    </w:p>
    <w:p w14:paraId="33E8CE52">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1.乙方在本合同约定的时间内实施完毕。</w:t>
      </w:r>
    </w:p>
    <w:p w14:paraId="164045E1">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2.对甲方提供的数据具有保密义务，未经甲方书面授权，乙方不得将数据透露给第三方，否则所产生的责任及损失由乙方承担。</w:t>
      </w:r>
    </w:p>
    <w:p w14:paraId="13FCAA18">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3.乙方不承担未经乙方书面授权而因甲方擅自修改本项目产品程序所发生的责任及相应损失。</w:t>
      </w:r>
    </w:p>
    <w:p w14:paraId="727F352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4.乙方有义务向甲方及时汇报本项目内容实施工作的进展情况。</w:t>
      </w:r>
    </w:p>
    <w:p w14:paraId="3F7014B5">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第三条 业务终止</w:t>
      </w:r>
    </w:p>
    <w:p w14:paraId="1688832A">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乙方产品及服务不能满足甲方要求，需停止合同服务，甲方有权终止，并按月结算付款。</w:t>
      </w:r>
    </w:p>
    <w:p w14:paraId="2891EEF1">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合同期满后，甲方享有最终次升级后版本永久使用权，不得以授权码</w:t>
      </w:r>
      <w:r>
        <w:rPr>
          <w:rFonts w:hint="eastAsia" w:ascii="仿宋" w:hAnsi="仿宋" w:eastAsia="仿宋" w:cs="仿宋"/>
          <w:sz w:val="22"/>
          <w:szCs w:val="22"/>
          <w:lang w:eastAsia="zh-CN"/>
        </w:rPr>
        <w:t>、</w:t>
      </w:r>
      <w:r>
        <w:rPr>
          <w:rFonts w:hint="eastAsia" w:ascii="仿宋" w:hAnsi="仿宋" w:eastAsia="仿宋" w:cs="仿宋"/>
          <w:sz w:val="22"/>
          <w:szCs w:val="22"/>
        </w:rPr>
        <w:t>认证文件等其他任何方式限制甲方对最终次升级版本软件主要功能的使用。</w:t>
      </w:r>
    </w:p>
    <w:p w14:paraId="6FCA1635">
      <w:pPr>
        <w:pStyle w:val="8"/>
        <w:spacing w:before="0" w:after="0" w:line="360" w:lineRule="auto"/>
        <w:ind w:left="0" w:right="0" w:firstLine="442"/>
        <w:jc w:val="both"/>
        <w:rPr>
          <w:rFonts w:hint="eastAsia" w:ascii="仿宋" w:hAnsi="仿宋" w:eastAsia="仿宋" w:cs="仿宋"/>
          <w:b/>
          <w:sz w:val="22"/>
          <w:szCs w:val="22"/>
          <w:lang w:val="en-US" w:eastAsia="zh-CN"/>
        </w:rPr>
      </w:pPr>
      <w:r>
        <w:rPr>
          <w:rFonts w:hint="eastAsia" w:ascii="仿宋" w:hAnsi="仿宋" w:eastAsia="仿宋" w:cs="仿宋"/>
          <w:b/>
          <w:sz w:val="22"/>
          <w:szCs w:val="22"/>
          <w:lang w:val="en-US" w:eastAsia="zh-CN"/>
        </w:rPr>
        <w:t>第四条 验收</w:t>
      </w:r>
    </w:p>
    <w:p w14:paraId="09E8D3E2">
      <w:pPr>
        <w:adjustRightInd w:val="0"/>
        <w:snapToGrid w:val="0"/>
        <w:spacing w:line="360" w:lineRule="auto"/>
        <w:ind w:firstLine="440" w:firstLineChars="200"/>
        <w:rPr>
          <w:rFonts w:hint="eastAsia" w:ascii="仿宋" w:hAnsi="仿宋" w:eastAsia="仿宋" w:cs="仿宋"/>
          <w:kern w:val="0"/>
          <w:sz w:val="22"/>
          <w:szCs w:val="22"/>
          <w:highlight w:val="none"/>
          <w:lang w:val="en-US" w:eastAsia="zh-CN" w:bidi="ar-SA"/>
        </w:rPr>
      </w:pPr>
      <w:r>
        <w:rPr>
          <w:rFonts w:hint="eastAsia" w:ascii="仿宋" w:hAnsi="仿宋" w:eastAsia="仿宋" w:cs="仿宋"/>
          <w:kern w:val="0"/>
          <w:sz w:val="22"/>
          <w:szCs w:val="22"/>
          <w:highlight w:val="none"/>
          <w:lang w:val="en-US" w:eastAsia="zh-CN" w:bidi="ar-SA"/>
        </w:rPr>
        <w:t>维保服务期满后，由乙方提请验收，甲方负责组织验收；验收合格须交接项目实施的全部资料。验收须以合同、国家相应的标准、规范等为依据。项目全部过程相关服务费用由乙方承担。</w:t>
      </w:r>
    </w:p>
    <w:p w14:paraId="0A33F12F">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第五条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费用及支付</w:t>
      </w:r>
    </w:p>
    <w:p w14:paraId="6DF1B4C2">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5.1本合同甲方和乙方之间发生的一切费用均以人民币结算及支付。</w:t>
      </w:r>
    </w:p>
    <w:p w14:paraId="7C9CF08D">
      <w:pPr>
        <w:widowControl/>
        <w:spacing w:line="360" w:lineRule="auto"/>
        <w:ind w:firstLine="440" w:firstLineChars="200"/>
        <w:rPr>
          <w:rFonts w:hint="eastAsia" w:ascii="仿宋" w:hAnsi="仿宋" w:eastAsia="仿宋" w:cs="仿宋"/>
          <w:kern w:val="0"/>
          <w:sz w:val="22"/>
          <w:szCs w:val="22"/>
          <w:highlight w:val="none"/>
          <w:lang w:val="en-US" w:eastAsia="zh-CN" w:bidi="ar-SA"/>
        </w:rPr>
      </w:pPr>
      <w:r>
        <w:rPr>
          <w:rFonts w:hint="eastAsia" w:ascii="仿宋" w:hAnsi="仿宋" w:eastAsia="仿宋" w:cs="仿宋"/>
          <w:sz w:val="22"/>
          <w:szCs w:val="22"/>
        </w:rPr>
        <w:t>5.2 本合同项下的服务费用为：人民币（大写）</w:t>
      </w:r>
      <w:r>
        <w:rPr>
          <w:rFonts w:hint="eastAsia" w:ascii="仿宋" w:hAnsi="仿宋" w:eastAsia="仿宋" w:cs="仿宋"/>
          <w:sz w:val="22"/>
          <w:szCs w:val="22"/>
          <w:u w:val="single"/>
        </w:rPr>
        <w:t xml:space="preserve">      </w:t>
      </w:r>
      <w:r>
        <w:rPr>
          <w:rFonts w:hint="eastAsia" w:ascii="仿宋" w:hAnsi="仿宋" w:eastAsia="仿宋" w:cs="仿宋"/>
          <w:sz w:val="22"/>
          <w:szCs w:val="22"/>
        </w:rPr>
        <w:t>元整（￥</w:t>
      </w:r>
      <w:r>
        <w:rPr>
          <w:rFonts w:hint="eastAsia" w:ascii="仿宋" w:hAnsi="仿宋" w:eastAsia="仿宋" w:cs="仿宋"/>
          <w:sz w:val="22"/>
          <w:szCs w:val="22"/>
          <w:u w:val="single"/>
        </w:rPr>
        <w:t xml:space="preserve">      </w:t>
      </w:r>
      <w:r>
        <w:rPr>
          <w:rFonts w:hint="eastAsia" w:ascii="仿宋" w:hAnsi="仿宋" w:eastAsia="仿宋" w:cs="仿宋"/>
          <w:sz w:val="22"/>
          <w:szCs w:val="22"/>
        </w:rPr>
        <w:t>元）（含税）。</w:t>
      </w:r>
      <w:r>
        <w:rPr>
          <w:rFonts w:hint="eastAsia" w:ascii="仿宋" w:hAnsi="仿宋" w:eastAsia="仿宋" w:cs="仿宋"/>
          <w:kern w:val="0"/>
          <w:sz w:val="22"/>
          <w:szCs w:val="22"/>
          <w:highlight w:val="none"/>
          <w:lang w:val="en-US" w:eastAsia="zh-CN" w:bidi="ar-SA"/>
        </w:rPr>
        <w:t>本次各供应商所填报的磋商报价为所有服务的全部费用，各供应商应综合考虑填报，采购人不再额外支付任何费用。</w:t>
      </w:r>
    </w:p>
    <w:p w14:paraId="448AE6C5">
      <w:pPr>
        <w:widowControl/>
        <w:spacing w:line="360" w:lineRule="auto"/>
        <w:ind w:firstLine="440" w:firstLineChars="200"/>
        <w:rPr>
          <w:rFonts w:hint="eastAsia" w:ascii="仿宋" w:hAnsi="仿宋" w:eastAsia="仿宋" w:cs="仿宋"/>
          <w:color w:val="0000FF"/>
          <w:kern w:val="0"/>
          <w:sz w:val="22"/>
          <w:szCs w:val="22"/>
          <w:highlight w:val="none"/>
          <w:lang w:val="en-US" w:eastAsia="zh-CN" w:bidi="ar-SA"/>
        </w:rPr>
      </w:pPr>
      <w:r>
        <w:rPr>
          <w:rFonts w:hint="eastAsia" w:ascii="仿宋" w:hAnsi="仿宋" w:eastAsia="仿宋" w:cs="仿宋"/>
          <w:kern w:val="0"/>
          <w:sz w:val="22"/>
          <w:szCs w:val="22"/>
          <w:highlight w:val="none"/>
          <w:lang w:val="en-US" w:eastAsia="zh-CN" w:bidi="ar-SA"/>
        </w:rPr>
        <w:t>5.3 服务费用的支付时间和方式：甲方按照项目进度支付费用。项目中期验收合格后，乙方开具50%增值税发票，甲方支付合同总额的50%；待项目完成并验收合格后，乙方开具50%增值税发票，甲方支付合同总额的50%。</w:t>
      </w:r>
    </w:p>
    <w:p w14:paraId="3F603AFB">
      <w:pPr>
        <w:pStyle w:val="8"/>
        <w:numPr>
          <w:ilvl w:val="0"/>
          <w:numId w:val="0"/>
        </w:numPr>
        <w:spacing w:line="360" w:lineRule="auto"/>
        <w:ind w:firstLine="442" w:firstLineChars="200"/>
        <w:rPr>
          <w:rFonts w:hint="eastAsia" w:ascii="仿宋" w:hAnsi="仿宋" w:eastAsia="仿宋" w:cs="仿宋"/>
          <w:sz w:val="22"/>
          <w:szCs w:val="22"/>
        </w:rPr>
      </w:pPr>
      <w:r>
        <w:rPr>
          <w:rFonts w:hint="eastAsia" w:ascii="仿宋" w:hAnsi="仿宋" w:eastAsia="仿宋" w:cs="仿宋"/>
          <w:b/>
          <w:sz w:val="22"/>
          <w:szCs w:val="22"/>
        </w:rPr>
        <w:t>第</w:t>
      </w:r>
      <w:r>
        <w:rPr>
          <w:rFonts w:hint="eastAsia" w:ascii="仿宋" w:hAnsi="仿宋" w:eastAsia="仿宋" w:cs="仿宋"/>
          <w:b/>
          <w:sz w:val="22"/>
          <w:szCs w:val="22"/>
          <w:lang w:val="en-US" w:eastAsia="zh-CN"/>
        </w:rPr>
        <w:t>六</w:t>
      </w:r>
      <w:r>
        <w:rPr>
          <w:rFonts w:hint="eastAsia" w:ascii="仿宋" w:hAnsi="仿宋" w:eastAsia="仿宋" w:cs="仿宋"/>
          <w:b/>
          <w:sz w:val="22"/>
          <w:szCs w:val="22"/>
        </w:rPr>
        <w:t>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服务质量</w:t>
      </w:r>
    </w:p>
    <w:p w14:paraId="0DFA1C3F">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符合采购人对本项目的服务要求</w:t>
      </w:r>
    </w:p>
    <w:p w14:paraId="4ECE1A27">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第七条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保密</w:t>
      </w:r>
    </w:p>
    <w:p w14:paraId="60FC684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未经对方书面许可，任何一方不得向第三方提供或披露因本合同的签订和履行而得知的与对方业务有关的资料和信息，法律另有规定或本合同另有约定的除外。乙方向其关联公司提供或披露与甲方业务有关的资料和信息的，不受此限。</w:t>
      </w:r>
    </w:p>
    <w:p w14:paraId="555EA34B">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第八条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违约责任</w:t>
      </w:r>
    </w:p>
    <w:p w14:paraId="1EC39542">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8.1乙方</w:t>
      </w:r>
      <w:r>
        <w:rPr>
          <w:rFonts w:hint="eastAsia" w:ascii="仿宋" w:hAnsi="仿宋" w:eastAsia="仿宋" w:cs="仿宋"/>
          <w:sz w:val="22"/>
          <w:szCs w:val="22"/>
        </w:rPr>
        <w:t>需出具服务质量保证承诺书，若合作期间内出现质量、技术、服务、安全等问题不能及时维修或更换，</w:t>
      </w:r>
      <w:r>
        <w:rPr>
          <w:rFonts w:hint="eastAsia" w:ascii="仿宋" w:hAnsi="仿宋" w:eastAsia="仿宋" w:cs="仿宋"/>
          <w:sz w:val="22"/>
          <w:szCs w:val="22"/>
          <w:lang w:val="en-US" w:eastAsia="zh-CN"/>
        </w:rPr>
        <w:t>乙方</w:t>
      </w:r>
      <w:r>
        <w:rPr>
          <w:rFonts w:hint="eastAsia" w:ascii="仿宋" w:hAnsi="仿宋" w:eastAsia="仿宋" w:cs="仿宋"/>
          <w:sz w:val="22"/>
          <w:szCs w:val="22"/>
        </w:rPr>
        <w:t>将予以</w:t>
      </w:r>
      <w:r>
        <w:rPr>
          <w:rFonts w:hint="eastAsia" w:ascii="仿宋" w:hAnsi="仿宋" w:eastAsia="仿宋" w:cs="仿宋"/>
          <w:sz w:val="22"/>
          <w:szCs w:val="22"/>
          <w:lang w:val="en-US" w:eastAsia="zh-CN"/>
        </w:rPr>
        <w:t>甲方</w:t>
      </w:r>
      <w:r>
        <w:rPr>
          <w:rFonts w:hint="eastAsia" w:ascii="仿宋" w:hAnsi="仿宋" w:eastAsia="仿宋" w:cs="仿宋"/>
          <w:sz w:val="22"/>
          <w:szCs w:val="22"/>
        </w:rPr>
        <w:t>合同总价款的</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作为经济补偿，同时</w:t>
      </w:r>
      <w:r>
        <w:rPr>
          <w:rFonts w:hint="eastAsia" w:ascii="仿宋" w:hAnsi="仿宋" w:eastAsia="仿宋" w:cs="仿宋"/>
          <w:sz w:val="22"/>
          <w:szCs w:val="22"/>
          <w:lang w:val="en-US" w:eastAsia="zh-CN"/>
        </w:rPr>
        <w:t>甲方</w:t>
      </w:r>
      <w:r>
        <w:rPr>
          <w:rFonts w:hint="eastAsia" w:ascii="仿宋" w:hAnsi="仿宋" w:eastAsia="仿宋" w:cs="仿宋"/>
          <w:sz w:val="22"/>
          <w:szCs w:val="22"/>
        </w:rPr>
        <w:t>有权追究其相应违约责任。</w:t>
      </w:r>
    </w:p>
    <w:p w14:paraId="069E8D53">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8.2</w:t>
      </w:r>
      <w:r>
        <w:rPr>
          <w:rFonts w:hint="eastAsia" w:ascii="仿宋" w:hAnsi="仿宋" w:eastAsia="仿宋" w:cs="仿宋"/>
          <w:sz w:val="22"/>
          <w:szCs w:val="22"/>
        </w:rPr>
        <w:t>合作期间</w:t>
      </w:r>
      <w:r>
        <w:rPr>
          <w:rFonts w:hint="eastAsia" w:ascii="仿宋" w:hAnsi="仿宋" w:eastAsia="仿宋" w:cs="仿宋"/>
          <w:sz w:val="22"/>
          <w:szCs w:val="22"/>
          <w:lang w:val="en-US" w:eastAsia="zh-CN"/>
        </w:rPr>
        <w:t>甲方</w:t>
      </w:r>
      <w:r>
        <w:rPr>
          <w:rFonts w:hint="eastAsia" w:ascii="仿宋" w:hAnsi="仿宋" w:eastAsia="仿宋" w:cs="仿宋"/>
          <w:sz w:val="22"/>
          <w:szCs w:val="22"/>
        </w:rPr>
        <w:t>将对</w:t>
      </w:r>
      <w:r>
        <w:rPr>
          <w:rFonts w:hint="eastAsia" w:ascii="仿宋" w:hAnsi="仿宋" w:eastAsia="仿宋" w:cs="仿宋"/>
          <w:sz w:val="22"/>
          <w:szCs w:val="22"/>
          <w:lang w:val="en-US" w:eastAsia="zh-CN"/>
        </w:rPr>
        <w:t>乙方</w:t>
      </w:r>
      <w:r>
        <w:rPr>
          <w:rFonts w:hint="eastAsia" w:ascii="仿宋" w:hAnsi="仿宋" w:eastAsia="仿宋" w:cs="仿宋"/>
          <w:sz w:val="22"/>
          <w:szCs w:val="22"/>
        </w:rPr>
        <w:t>服务情况进行满意度评分，满意度低于</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95%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，将扣除合同总价款的</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作为经济补偿，同时</w:t>
      </w:r>
      <w:r>
        <w:rPr>
          <w:rFonts w:hint="eastAsia" w:ascii="仿宋" w:hAnsi="仿宋" w:eastAsia="仿宋" w:cs="仿宋"/>
          <w:sz w:val="22"/>
          <w:szCs w:val="22"/>
          <w:lang w:val="en-US" w:eastAsia="zh-CN"/>
        </w:rPr>
        <w:t>甲方</w:t>
      </w:r>
      <w:r>
        <w:rPr>
          <w:rFonts w:hint="eastAsia" w:ascii="仿宋" w:hAnsi="仿宋" w:eastAsia="仿宋" w:cs="仿宋"/>
          <w:sz w:val="22"/>
          <w:szCs w:val="22"/>
        </w:rPr>
        <w:t>有权追究其相应责任。</w:t>
      </w:r>
    </w:p>
    <w:p w14:paraId="1D816439">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第九条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法律适用和争议解决</w:t>
      </w:r>
    </w:p>
    <w:p w14:paraId="3B23361A">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9.1 本合同适用中华人民共和国法律。</w:t>
      </w:r>
    </w:p>
    <w:p w14:paraId="139CA2F5">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9.2所有因本合同引起的或与本合同有关的任何争议将通过双方友好协商解决。如果双方不能通过友好协商解决争议，则任何一方均可采取下述第[ 2 ]种争议解决方式：</w:t>
      </w:r>
    </w:p>
    <w:p w14:paraId="1C96E76B">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（1）将该争议提交[ 当地 ]仲裁委员会，按照申请仲裁时该会的仲裁规则进行仲裁。仲裁语言为中文。仲裁裁决是终局的，对双方均有约束力。仲裁费用由败诉方承担。</w:t>
      </w:r>
    </w:p>
    <w:p w14:paraId="7686C068">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（2）向甲方所在地人民法院起诉。</w:t>
      </w:r>
    </w:p>
    <w:p w14:paraId="1DE42710">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9.3仲裁或诉讼进行过程中，双方将继续履行本合同未涉仲裁或诉讼的其它部分。</w:t>
      </w:r>
    </w:p>
    <w:p w14:paraId="0D96A881">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不可抗力及免责</w:t>
      </w:r>
    </w:p>
    <w:p w14:paraId="5D411D7F">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10.1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由乙方解除。</w:t>
      </w:r>
    </w:p>
    <w:p w14:paraId="32E96328">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10.2如政府管理部门提出要求的，乙方应提前通知甲方，乙方可以暂停或终止提供相应服务，且不承担任何责任。</w:t>
      </w:r>
    </w:p>
    <w:p w14:paraId="0A126E51">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第十一条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服务期限</w:t>
      </w:r>
    </w:p>
    <w:p w14:paraId="72E22255">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11.1 本合同确定的服务期为[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]年，合同服务期限：</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日至</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CA8045F">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w:t>
      </w:r>
      <w:r>
        <w:rPr>
          <w:rFonts w:hint="eastAsia" w:ascii="仿宋" w:hAnsi="仿宋" w:eastAsia="仿宋" w:cs="仿宋"/>
          <w:sz w:val="22"/>
          <w:szCs w:val="22"/>
          <w:lang w:val="en-US" w:eastAsia="zh-CN"/>
        </w:rPr>
        <w:t>2</w:t>
      </w:r>
      <w:r>
        <w:rPr>
          <w:rFonts w:hint="eastAsia" w:ascii="仿宋" w:hAnsi="仿宋" w:eastAsia="仿宋" w:cs="仿宋"/>
          <w:sz w:val="22"/>
          <w:szCs w:val="22"/>
        </w:rPr>
        <w:t>乙方有责任及义务在服务期届满前九十日书面通知甲方。</w:t>
      </w:r>
    </w:p>
    <w:p w14:paraId="526D32BD">
      <w:pPr>
        <w:pStyle w:val="8"/>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第十二条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 xml:space="preserve">合同生效及其他  </w:t>
      </w:r>
    </w:p>
    <w:p w14:paraId="25E8336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12.1 本合同自甲乙双方签字盖章之日起生效。</w:t>
      </w:r>
    </w:p>
    <w:p w14:paraId="61E9B99B">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12.2本协议一</w:t>
      </w:r>
      <w:r>
        <w:rPr>
          <w:rFonts w:hint="eastAsia" w:ascii="仿宋" w:hAnsi="仿宋" w:eastAsia="仿宋" w:cs="仿宋"/>
          <w:sz w:val="22"/>
          <w:szCs w:val="22"/>
          <w:highlight w:val="none"/>
        </w:rPr>
        <w:t>式</w:t>
      </w:r>
      <w:r>
        <w:rPr>
          <w:rFonts w:hint="eastAsia" w:ascii="仿宋" w:hAnsi="仿宋" w:eastAsia="仿宋" w:cs="仿宋"/>
          <w:sz w:val="22"/>
          <w:szCs w:val="22"/>
          <w:highlight w:val="none"/>
          <w:lang w:val="en-US" w:eastAsia="zh-CN"/>
        </w:rPr>
        <w:t>陆</w:t>
      </w:r>
      <w:r>
        <w:rPr>
          <w:rFonts w:hint="eastAsia" w:ascii="仿宋" w:hAnsi="仿宋" w:eastAsia="仿宋" w:cs="仿宋"/>
          <w:sz w:val="22"/>
          <w:szCs w:val="22"/>
          <w:highlight w:val="none"/>
        </w:rPr>
        <w:t>份，甲方执</w:t>
      </w:r>
      <w:r>
        <w:rPr>
          <w:rFonts w:hint="eastAsia" w:ascii="仿宋" w:hAnsi="仿宋" w:eastAsia="仿宋" w:cs="仿宋"/>
          <w:sz w:val="22"/>
          <w:szCs w:val="22"/>
          <w:highlight w:val="none"/>
          <w:lang w:val="en-US" w:eastAsia="zh-CN"/>
        </w:rPr>
        <w:t>伍</w:t>
      </w:r>
      <w:r>
        <w:rPr>
          <w:rFonts w:hint="eastAsia" w:ascii="仿宋" w:hAnsi="仿宋" w:eastAsia="仿宋" w:cs="仿宋"/>
          <w:sz w:val="22"/>
          <w:szCs w:val="22"/>
          <w:highlight w:val="none"/>
        </w:rPr>
        <w:t>份，乙方执</w:t>
      </w:r>
      <w:r>
        <w:rPr>
          <w:rFonts w:hint="eastAsia" w:ascii="仿宋" w:hAnsi="仿宋" w:eastAsia="仿宋" w:cs="仿宋"/>
          <w:sz w:val="22"/>
          <w:szCs w:val="22"/>
          <w:highlight w:val="none"/>
          <w:lang w:val="en-US" w:eastAsia="zh-CN"/>
        </w:rPr>
        <w:t>壹</w:t>
      </w:r>
      <w:r>
        <w:rPr>
          <w:rFonts w:hint="eastAsia" w:ascii="仿宋" w:hAnsi="仿宋" w:eastAsia="仿宋" w:cs="仿宋"/>
          <w:sz w:val="22"/>
          <w:szCs w:val="22"/>
          <w:highlight w:val="none"/>
        </w:rPr>
        <w:t>份，甲方</w:t>
      </w:r>
      <w:r>
        <w:rPr>
          <w:rFonts w:hint="eastAsia" w:ascii="仿宋" w:hAnsi="仿宋" w:eastAsia="仿宋" w:cs="仿宋"/>
          <w:sz w:val="22"/>
          <w:szCs w:val="22"/>
        </w:rPr>
        <w:t>、乙方的授权代表须签字、并加盖公章后方能生效。</w:t>
      </w:r>
    </w:p>
    <w:p w14:paraId="6797319E">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3</w:t>
      </w:r>
      <w:r>
        <w:rPr>
          <w:rFonts w:hint="eastAsia" w:ascii="仿宋" w:hAnsi="仿宋" w:eastAsia="仿宋" w:cs="仿宋"/>
          <w:sz w:val="22"/>
          <w:szCs w:val="22"/>
        </w:rPr>
        <w:t>除本合同另有约定外，未经甲乙双方书面确认，任何一方不得自行变更或修改本合同。</w:t>
      </w:r>
    </w:p>
    <w:p w14:paraId="6BC825E7">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.4</w:t>
      </w:r>
      <w:r>
        <w:rPr>
          <w:rFonts w:hint="eastAsia" w:ascii="仿宋" w:hAnsi="仿宋" w:eastAsia="仿宋" w:cs="仿宋"/>
          <w:sz w:val="22"/>
          <w:szCs w:val="22"/>
        </w:rPr>
        <w:t xml:space="preserve"> 本合同各条标题仅为提示之用，应以条文内容确定各方的权利义务。</w:t>
      </w:r>
    </w:p>
    <w:p w14:paraId="3F9FB70B">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5</w:t>
      </w:r>
      <w:r>
        <w:rPr>
          <w:rFonts w:hint="eastAsia" w:ascii="仿宋" w:hAnsi="仿宋" w:eastAsia="仿宋" w:cs="仿宋"/>
          <w:sz w:val="22"/>
          <w:szCs w:val="22"/>
        </w:rPr>
        <w:t>甲乙双方因履行本合同或与本合同有关的一切通知都必须按照本合同中的地址，以书面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14:paraId="7FBFA0A3">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6</w:t>
      </w:r>
      <w:r>
        <w:rPr>
          <w:rFonts w:hint="eastAsia" w:ascii="仿宋" w:hAnsi="仿宋" w:eastAsia="仿宋" w:cs="仿宋"/>
          <w:sz w:val="22"/>
          <w:szCs w:val="22"/>
        </w:rPr>
        <w:t>双方同意，其它未尽事宜，双方可签署补充协议，补充协议具有同等效力。</w:t>
      </w:r>
    </w:p>
    <w:p w14:paraId="7F0B863C">
      <w:pPr>
        <w:pStyle w:val="8"/>
        <w:spacing w:before="0" w:after="0" w:line="360" w:lineRule="auto"/>
        <w:ind w:left="0" w:right="0"/>
        <w:jc w:val="center"/>
        <w:rPr>
          <w:rFonts w:hint="eastAsia" w:ascii="仿宋" w:hAnsi="仿宋" w:eastAsia="仿宋" w:cs="仿宋"/>
          <w:sz w:val="22"/>
          <w:szCs w:val="22"/>
        </w:rPr>
      </w:pPr>
      <w:r>
        <w:rPr>
          <w:rFonts w:hint="eastAsia" w:ascii="仿宋" w:hAnsi="仿宋" w:eastAsia="仿宋" w:cs="仿宋"/>
          <w:b/>
          <w:sz w:val="22"/>
          <w:szCs w:val="22"/>
        </w:rPr>
        <w:t>补充附页</w:t>
      </w:r>
    </w:p>
    <w:p w14:paraId="1D1855C2">
      <w:pPr>
        <w:pStyle w:val="8"/>
        <w:spacing w:before="0" w:after="0" w:line="360" w:lineRule="auto"/>
        <w:ind w:left="0" w:right="0" w:firstLine="440"/>
        <w:jc w:val="both"/>
        <w:rPr>
          <w:rFonts w:hint="eastAsia" w:ascii="仿宋" w:hAnsi="仿宋" w:eastAsia="仿宋" w:cs="仿宋"/>
          <w:sz w:val="22"/>
          <w:szCs w:val="22"/>
          <w:lang w:val="en-US" w:eastAsia="zh-CN"/>
        </w:rPr>
      </w:pPr>
      <w:r>
        <w:rPr>
          <w:rFonts w:hint="eastAsia" w:ascii="仿宋" w:hAnsi="仿宋" w:eastAsia="仿宋" w:cs="仿宋"/>
          <w:sz w:val="22"/>
          <w:szCs w:val="22"/>
        </w:rPr>
        <w:t>经友好协商，对本合同条款补充、修改如下，本补充附页为合同正文的一部分，与合同正文冲突时，以本补充附页为准</w:t>
      </w:r>
      <w:r>
        <w:rPr>
          <w:rFonts w:hint="eastAsia" w:ascii="仿宋" w:hAnsi="仿宋" w:eastAsia="仿宋" w:cs="仿宋"/>
          <w:sz w:val="22"/>
          <w:szCs w:val="22"/>
          <w:lang w:eastAsia="zh-CN"/>
        </w:rPr>
        <w:t>。</w:t>
      </w:r>
    </w:p>
    <w:p w14:paraId="22E6D04C">
      <w:pPr>
        <w:keepNext w:val="0"/>
        <w:keepLines w:val="0"/>
        <w:pageBreakBefore w:val="0"/>
        <w:widowControl w:val="0"/>
        <w:kinsoku/>
        <w:wordWrap/>
        <w:overflowPunct/>
        <w:topLinePunct w:val="0"/>
        <w:autoSpaceDE/>
        <w:autoSpaceDN/>
        <w:bidi w:val="0"/>
        <w:adjustRightInd/>
        <w:snapToGrid w:val="0"/>
        <w:spacing w:line="120" w:lineRule="auto"/>
        <w:textAlignment w:val="auto"/>
        <w:rPr>
          <w:rFonts w:hint="eastAsia"/>
          <w:sz w:val="22"/>
          <w:szCs w:val="22"/>
        </w:rPr>
      </w:pPr>
    </w:p>
    <w:p w14:paraId="5EA162C6">
      <w:pPr>
        <w:pStyle w:val="8"/>
        <w:spacing w:before="0" w:after="0" w:line="360" w:lineRule="auto"/>
        <w:ind w:right="0" w:firstLine="440" w:firstLineChars="200"/>
        <w:jc w:val="both"/>
        <w:rPr>
          <w:rFonts w:hint="eastAsia" w:ascii="仿宋" w:hAnsi="仿宋" w:eastAsia="仿宋" w:cs="仿宋"/>
          <w:sz w:val="22"/>
          <w:szCs w:val="22"/>
        </w:rPr>
      </w:pPr>
      <w:r>
        <w:rPr>
          <w:rFonts w:hint="eastAsia" w:ascii="仿宋" w:hAnsi="仿宋" w:eastAsia="仿宋" w:cs="仿宋"/>
          <w:sz w:val="22"/>
          <w:szCs w:val="22"/>
        </w:rPr>
        <w:t>甲   方：</w:t>
      </w:r>
      <w:r>
        <w:rPr>
          <w:rFonts w:hint="eastAsia" w:ascii="仿宋" w:hAnsi="仿宋" w:eastAsia="仿宋" w:cs="仿宋"/>
          <w:sz w:val="22"/>
          <w:szCs w:val="22"/>
          <w:lang w:eastAsia="zh-CN"/>
        </w:rPr>
        <w:t>西安音乐学院</w:t>
      </w:r>
      <w:r>
        <w:rPr>
          <w:rFonts w:hint="eastAsia" w:ascii="仿宋" w:hAnsi="仿宋" w:eastAsia="仿宋" w:cs="仿宋"/>
          <w:sz w:val="22"/>
          <w:szCs w:val="22"/>
        </w:rPr>
        <w:t xml:space="preserve">（章）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乙   方：             （章）</w:t>
      </w:r>
    </w:p>
    <w:p w14:paraId="274BE6CB">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单位地址：</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单位地址：</w:t>
      </w:r>
    </w:p>
    <w:p w14:paraId="68A9771A">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法定代表人: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法定代表人：</w:t>
      </w:r>
    </w:p>
    <w:p w14:paraId="62883631">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委托代理人：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委托代理人：</w:t>
      </w:r>
    </w:p>
    <w:p w14:paraId="4F9E3F85">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电   话：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电   话：</w:t>
      </w:r>
    </w:p>
    <w:p w14:paraId="68741451">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开户银行：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开户银行：</w:t>
      </w:r>
    </w:p>
    <w:p w14:paraId="5971AEB9">
      <w:pPr>
        <w:pStyle w:val="8"/>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账   号：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账   号：</w:t>
      </w:r>
    </w:p>
    <w:p w14:paraId="5F2F844E">
      <w:pPr>
        <w:pStyle w:val="8"/>
        <w:spacing w:before="0" w:after="0" w:line="360" w:lineRule="auto"/>
        <w:ind w:left="0" w:right="0" w:firstLine="220"/>
        <w:jc w:val="both"/>
        <w:rPr>
          <w:rFonts w:hint="eastAsia" w:ascii="仿宋" w:hAnsi="仿宋" w:eastAsia="仿宋" w:cs="仿宋"/>
          <w:sz w:val="22"/>
          <w:szCs w:val="22"/>
        </w:rPr>
      </w:pPr>
      <w:r>
        <w:rPr>
          <w:rFonts w:hint="eastAsia" w:ascii="仿宋" w:hAnsi="仿宋" w:eastAsia="仿宋" w:cs="仿宋"/>
          <w:sz w:val="22"/>
          <w:szCs w:val="22"/>
        </w:rPr>
        <w:t xml:space="preserve">  签订日期：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签订日期：</w:t>
      </w:r>
    </w:p>
    <w:p w14:paraId="40CA879B">
      <w:pPr>
        <w:rPr>
          <w:rFonts w:hint="eastAsia" w:ascii="仿宋" w:hAnsi="仿宋" w:eastAsia="仿宋" w:cs="仿宋"/>
          <w:sz w:val="22"/>
          <w:szCs w:val="22"/>
        </w:rPr>
      </w:pPr>
      <w:r>
        <w:rPr>
          <w:rFonts w:hint="eastAsia" w:ascii="仿宋" w:hAnsi="仿宋" w:eastAsia="仿宋" w:cs="仿宋"/>
          <w:sz w:val="22"/>
          <w:szCs w:val="22"/>
        </w:rPr>
        <w:br w:type="page"/>
      </w:r>
    </w:p>
    <w:p w14:paraId="0AD4B6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附件：</w:t>
      </w:r>
    </w:p>
    <w:p w14:paraId="10C9D7F7">
      <w:pPr>
        <w:pStyle w:val="2"/>
        <w:bidi w:val="0"/>
        <w:jc w:val="center"/>
        <w:rPr>
          <w:rFonts w:hint="eastAsia" w:ascii="仿宋" w:hAnsi="仿宋" w:eastAsia="仿宋" w:cs="仿宋"/>
        </w:rPr>
      </w:pPr>
      <w:r>
        <w:rPr>
          <w:rFonts w:hint="eastAsia" w:ascii="仿宋" w:hAnsi="仿宋" w:eastAsia="仿宋" w:cs="仿宋"/>
          <w:lang w:val="en-US" w:eastAsia="zh-CN"/>
        </w:rPr>
        <w:t>西安音乐学院2026年网络安全运维服务</w:t>
      </w:r>
      <w:r>
        <w:rPr>
          <w:rFonts w:hint="eastAsia" w:ascii="仿宋" w:hAnsi="仿宋" w:eastAsia="仿宋" w:cs="仿宋"/>
        </w:rPr>
        <w:t>质量考核方案</w:t>
      </w:r>
    </w:p>
    <w:p w14:paraId="0819FF8E">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一、考核总则</w:t>
      </w:r>
    </w:p>
    <w:p w14:paraId="6BE8AE8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（一）考核目的</w:t>
      </w:r>
    </w:p>
    <w:p w14:paraId="6B2EB5E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为规范</w:t>
      </w:r>
      <w:r>
        <w:rPr>
          <w:rFonts w:hint="eastAsia" w:ascii="仿宋" w:hAnsi="仿宋" w:eastAsia="仿宋" w:cs="仿宋"/>
          <w:sz w:val="22"/>
          <w:szCs w:val="22"/>
          <w:lang w:val="en-US" w:eastAsia="zh-CN"/>
        </w:rPr>
        <w:t>学校</w:t>
      </w:r>
      <w:r>
        <w:rPr>
          <w:rFonts w:hint="eastAsia" w:ascii="仿宋" w:hAnsi="仿宋" w:eastAsia="仿宋" w:cs="仿宋"/>
          <w:sz w:val="22"/>
          <w:szCs w:val="22"/>
        </w:rPr>
        <w:t>网络安全运维服务管理，强化网络安全防护能力，保障校园网络、信息系统、数据资源安全稳定运行，压实运维服务团队责任，提升网络安全应急处置、日常防护、合规管理水平，依据</w:t>
      </w:r>
      <w:r>
        <w:rPr>
          <w:rFonts w:hint="eastAsia" w:ascii="仿宋" w:hAnsi="仿宋" w:eastAsia="仿宋" w:cs="仿宋"/>
          <w:sz w:val="22"/>
          <w:szCs w:val="22"/>
          <w:lang w:val="en-US" w:eastAsia="zh-CN"/>
        </w:rPr>
        <w:t>《中华人民共和国网络安全法》</w:t>
      </w:r>
      <w:r>
        <w:rPr>
          <w:rFonts w:hint="eastAsia" w:ascii="仿宋" w:hAnsi="仿宋" w:eastAsia="仿宋" w:cs="仿宋"/>
          <w:sz w:val="22"/>
          <w:szCs w:val="22"/>
        </w:rPr>
        <w:t>、教育行业网络安全管理相关要求，制定本考核方案。</w:t>
      </w:r>
    </w:p>
    <w:p w14:paraId="49919EB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（二）考核对象</w:t>
      </w:r>
    </w:p>
    <w:p w14:paraId="38C7B3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rPr>
        <w:t>承接学校网络安全运维服务的专业团队</w:t>
      </w:r>
      <w:r>
        <w:rPr>
          <w:rFonts w:hint="eastAsia" w:ascii="仿宋" w:hAnsi="仿宋" w:eastAsia="仿宋" w:cs="仿宋"/>
          <w:sz w:val="22"/>
          <w:szCs w:val="22"/>
          <w:lang w:eastAsia="zh-CN"/>
        </w:rPr>
        <w:t>。</w:t>
      </w:r>
    </w:p>
    <w:p w14:paraId="6598BAB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（三）考核周期</w:t>
      </w:r>
    </w:p>
    <w:p w14:paraId="5A4973E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rPr>
        <w:t>月度日常考核、</w:t>
      </w:r>
      <w:r>
        <w:rPr>
          <w:rFonts w:hint="eastAsia" w:ascii="仿宋" w:hAnsi="仿宋" w:eastAsia="仿宋" w:cs="仿宋"/>
          <w:sz w:val="22"/>
          <w:szCs w:val="22"/>
          <w:lang w:val="en-US" w:eastAsia="zh-CN"/>
        </w:rPr>
        <w:t>半年</w:t>
      </w:r>
      <w:r>
        <w:rPr>
          <w:rFonts w:hint="eastAsia" w:ascii="仿宋" w:hAnsi="仿宋" w:eastAsia="仿宋" w:cs="仿宋"/>
          <w:sz w:val="22"/>
          <w:szCs w:val="22"/>
        </w:rPr>
        <w:t>专项考核、年度综合考核</w:t>
      </w:r>
      <w:r>
        <w:rPr>
          <w:rFonts w:hint="eastAsia" w:ascii="仿宋" w:hAnsi="仿宋" w:eastAsia="仿宋" w:cs="仿宋"/>
          <w:sz w:val="22"/>
          <w:szCs w:val="22"/>
          <w:lang w:eastAsia="zh-CN"/>
        </w:rPr>
        <w:t>。</w:t>
      </w:r>
    </w:p>
    <w:p w14:paraId="7FF220D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（四）考核主体</w:t>
      </w:r>
    </w:p>
    <w:p w14:paraId="555D972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学校信息化处</w:t>
      </w:r>
    </w:p>
    <w:p w14:paraId="7C94DFC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（五）考核分值</w:t>
      </w:r>
    </w:p>
    <w:p w14:paraId="7D624B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总分100分，另设加减分项目，考核结果作为服务履约、费用结算、续约合作的核心依据。</w:t>
      </w:r>
    </w:p>
    <w:p w14:paraId="0D52493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二、考核指标及评分细则</w:t>
      </w:r>
    </w:p>
    <w:tbl>
      <w:tblPr>
        <w:tblStyle w:val="5"/>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113"/>
        <w:gridCol w:w="1107"/>
        <w:gridCol w:w="4432"/>
        <w:gridCol w:w="1708"/>
      </w:tblGrid>
      <w:tr w14:paraId="1931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0" w:hRule="atLeast"/>
        </w:trPr>
        <w:tc>
          <w:tcPr>
            <w:tcW w:w="665"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4C9E1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
              </w:rPr>
              <w:t>一级</w:t>
            </w:r>
            <w:r>
              <w:rPr>
                <w:rFonts w:hint="eastAsia" w:ascii="仿宋" w:hAnsi="仿宋" w:eastAsia="仿宋" w:cs="仿宋"/>
                <w:sz w:val="22"/>
                <w:szCs w:val="22"/>
              </w:rPr>
              <w:t>考核指标</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D685D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二级考核指标</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69711F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具体评分标准</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B8034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考核方式</w:t>
            </w:r>
          </w:p>
        </w:tc>
      </w:tr>
      <w:tr w14:paraId="73FB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5"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60ECCF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lang w:eastAsia="zh"/>
              </w:rPr>
            </w:pPr>
            <w:r>
              <w:rPr>
                <w:rFonts w:hint="eastAsia" w:ascii="仿宋" w:hAnsi="仿宋" w:eastAsia="仿宋" w:cs="仿宋"/>
                <w:sz w:val="22"/>
                <w:szCs w:val="22"/>
              </w:rPr>
              <w:t>一、</w:t>
            </w:r>
            <w:r>
              <w:rPr>
                <w:rFonts w:hint="eastAsia" w:ascii="仿宋" w:hAnsi="仿宋" w:eastAsia="仿宋" w:cs="仿宋"/>
                <w:sz w:val="22"/>
                <w:szCs w:val="22"/>
                <w:lang w:eastAsia="zh"/>
              </w:rPr>
              <w:t>资产梳理与治理服务（1</w:t>
            </w:r>
            <w:r>
              <w:rPr>
                <w:rFonts w:hint="eastAsia" w:ascii="仿宋" w:hAnsi="仿宋" w:eastAsia="仿宋" w:cs="仿宋"/>
                <w:sz w:val="22"/>
                <w:szCs w:val="22"/>
                <w:lang w:val="en-US" w:eastAsia="zh-CN"/>
              </w:rPr>
              <w:t>2</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6D7F1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
              </w:rPr>
              <w:t>资产梳理服务</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E8A3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
              </w:rPr>
              <w:t>通过安全运维服务平台，对全校提供服务的信息资产进行全面梳理，包括资产管理信息、系统信息、网络信息等，确定资产范围，形成信息资产梳理清单</w:t>
            </w:r>
            <w:r>
              <w:rPr>
                <w:rFonts w:hint="eastAsia" w:ascii="仿宋" w:hAnsi="仿宋" w:eastAsia="仿宋" w:cs="仿宋"/>
                <w:sz w:val="22"/>
                <w:szCs w:val="22"/>
              </w:rPr>
              <w:t>记录缺失每次扣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DE352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信息资产梳理清单</w:t>
            </w:r>
          </w:p>
        </w:tc>
      </w:tr>
      <w:tr w14:paraId="024C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4AB518B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8C193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w:t>
            </w:r>
            <w:r>
              <w:rPr>
                <w:rFonts w:hint="eastAsia" w:ascii="仿宋" w:hAnsi="仿宋" w:eastAsia="仿宋" w:cs="仿宋"/>
                <w:sz w:val="22"/>
                <w:szCs w:val="22"/>
                <w:lang w:eastAsia="zh"/>
              </w:rPr>
              <w:t>资产治理服务</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4C178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
              </w:rPr>
              <w:t>通过云防护系统，对全校的WEB资产进行梳理，发现全校WEB资产及Webshel1后门、网站暗链接、敏感内容、僵尸网站等情况，形成WEB资产治理清单。记录缺失每次扣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01765A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WEB资产治理清单</w:t>
            </w:r>
          </w:p>
        </w:tc>
      </w:tr>
      <w:tr w14:paraId="5D57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5"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58148C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rPr>
              <w:t>二、</w:t>
            </w:r>
            <w:r>
              <w:rPr>
                <w:rFonts w:hint="eastAsia" w:ascii="仿宋" w:hAnsi="仿宋" w:eastAsia="仿宋" w:cs="仿宋"/>
                <w:sz w:val="22"/>
                <w:szCs w:val="22"/>
                <w:lang w:eastAsia="zh"/>
              </w:rPr>
              <w:t>安全评估服务（</w:t>
            </w:r>
            <w:r>
              <w:rPr>
                <w:rFonts w:hint="eastAsia" w:ascii="仿宋" w:hAnsi="仿宋" w:eastAsia="仿宋" w:cs="仿宋"/>
                <w:sz w:val="22"/>
                <w:szCs w:val="22"/>
                <w:lang w:val="en-US" w:eastAsia="zh-CN"/>
              </w:rPr>
              <w:t>18</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6BA07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 漏洞扫描与修复</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02666E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定期开展全网漏洞扫描，</w:t>
            </w:r>
            <w:r>
              <w:rPr>
                <w:rFonts w:hint="eastAsia" w:ascii="仿宋" w:hAnsi="仿宋" w:eastAsia="仿宋" w:cs="仿宋"/>
                <w:sz w:val="22"/>
                <w:szCs w:val="22"/>
                <w:lang w:val="en-US" w:eastAsia="zh-CN"/>
              </w:rPr>
              <w:t>协助各部门尽快修复</w:t>
            </w:r>
            <w:r>
              <w:rPr>
                <w:rFonts w:hint="eastAsia" w:ascii="仿宋" w:hAnsi="仿宋" w:eastAsia="仿宋" w:cs="仿宋"/>
                <w:sz w:val="22"/>
                <w:szCs w:val="22"/>
              </w:rPr>
              <w:t>高危漏洞</w:t>
            </w:r>
            <w:r>
              <w:rPr>
                <w:rFonts w:hint="eastAsia" w:ascii="仿宋" w:hAnsi="仿宋" w:eastAsia="仿宋" w:cs="仿宋"/>
                <w:sz w:val="22"/>
                <w:szCs w:val="22"/>
                <w:lang w:val="en-US" w:eastAsia="zh-CN"/>
              </w:rPr>
              <w:t>和</w:t>
            </w:r>
            <w:r>
              <w:rPr>
                <w:rFonts w:hint="eastAsia" w:ascii="仿宋" w:hAnsi="仿宋" w:eastAsia="仿宋" w:cs="仿宋"/>
                <w:sz w:val="22"/>
                <w:szCs w:val="22"/>
              </w:rPr>
              <w:t>中危漏洞，</w:t>
            </w:r>
            <w:r>
              <w:rPr>
                <w:rFonts w:hint="eastAsia" w:ascii="仿宋" w:hAnsi="仿宋" w:eastAsia="仿宋" w:cs="仿宋"/>
                <w:sz w:val="22"/>
                <w:szCs w:val="22"/>
                <w:lang w:val="en-US" w:eastAsia="zh-CN"/>
              </w:rPr>
              <w:t>及时跟进进度。</w:t>
            </w:r>
            <w:r>
              <w:rPr>
                <w:rFonts w:hint="eastAsia" w:ascii="仿宋" w:hAnsi="仿宋" w:eastAsia="仿宋" w:cs="仿宋"/>
                <w:sz w:val="22"/>
                <w:szCs w:val="22"/>
              </w:rPr>
              <w:t>漏洞整改率≥95%，每降低5%扣</w:t>
            </w:r>
            <w:r>
              <w:rPr>
                <w:rFonts w:hint="eastAsia" w:ascii="仿宋" w:hAnsi="仿宋" w:eastAsia="仿宋" w:cs="仿宋"/>
                <w:sz w:val="22"/>
                <w:szCs w:val="22"/>
                <w:lang w:val="en-US" w:eastAsia="zh-CN"/>
              </w:rPr>
              <w:t>1</w:t>
            </w:r>
            <w:r>
              <w:rPr>
                <w:rFonts w:hint="eastAsia" w:ascii="仿宋" w:hAnsi="仿宋" w:eastAsia="仿宋" w:cs="仿宋"/>
                <w:sz w:val="22"/>
                <w:szCs w:val="22"/>
              </w:rPr>
              <w:t>分，高危漏洞逾期未修每次扣</w:t>
            </w:r>
            <w:r>
              <w:rPr>
                <w:rFonts w:hint="eastAsia" w:ascii="仿宋" w:hAnsi="仿宋" w:eastAsia="仿宋" w:cs="仿宋"/>
                <w:sz w:val="22"/>
                <w:szCs w:val="22"/>
                <w:lang w:val="en-US" w:eastAsia="zh-CN"/>
              </w:rPr>
              <w:t>5</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347DF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核查漏洞扫描报告、整改回执</w:t>
            </w:r>
          </w:p>
        </w:tc>
      </w:tr>
      <w:tr w14:paraId="5409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94"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4194347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D2E1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 安全风险排查</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12E4B3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每月开展校园网络安全风险排查，建立风险台账并闭环整改，未开展排查扣</w:t>
            </w:r>
            <w:r>
              <w:rPr>
                <w:rFonts w:hint="eastAsia" w:ascii="仿宋" w:hAnsi="仿宋" w:eastAsia="仿宋" w:cs="仿宋"/>
                <w:sz w:val="22"/>
                <w:szCs w:val="22"/>
                <w:lang w:val="en-US" w:eastAsia="zh-CN"/>
              </w:rPr>
              <w:t>4</w:t>
            </w:r>
            <w:r>
              <w:rPr>
                <w:rFonts w:hint="eastAsia" w:ascii="仿宋" w:hAnsi="仿宋" w:eastAsia="仿宋" w:cs="仿宋"/>
                <w:sz w:val="22"/>
                <w:szCs w:val="22"/>
              </w:rPr>
              <w:t>分，风险隐患未整改每项扣3分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FC164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核查风险排查台账、整改记录</w:t>
            </w:r>
          </w:p>
        </w:tc>
      </w:tr>
      <w:tr w14:paraId="39AF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665" w:type="pct"/>
            <w:vMerge w:val="continue"/>
            <w:tcBorders>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2FE1D2E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CB4B2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 xml:space="preserve">3. </w:t>
            </w:r>
            <w:r>
              <w:rPr>
                <w:rFonts w:hint="eastAsia" w:ascii="仿宋" w:hAnsi="仿宋" w:eastAsia="仿宋" w:cs="仿宋"/>
                <w:sz w:val="22"/>
                <w:szCs w:val="22"/>
                <w:lang w:eastAsia="zh"/>
              </w:rPr>
              <w:t>上线前安全检测</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95E918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
              </w:rPr>
              <w:t>严格对新上线信息系统及网站等资产实施上线前安全评估和复检，输出《XX上线前安全检测评估报告》若缺失</w:t>
            </w:r>
            <w:r>
              <w:rPr>
                <w:rFonts w:hint="eastAsia" w:ascii="仿宋" w:hAnsi="仿宋" w:eastAsia="仿宋" w:cs="仿宋"/>
                <w:sz w:val="22"/>
                <w:szCs w:val="22"/>
              </w:rPr>
              <w:t>每项扣3分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167DF5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
              </w:rPr>
            </w:pPr>
            <w:r>
              <w:rPr>
                <w:rFonts w:hint="eastAsia" w:ascii="仿宋" w:hAnsi="仿宋" w:eastAsia="仿宋" w:cs="仿宋"/>
                <w:sz w:val="22"/>
                <w:szCs w:val="22"/>
              </w:rPr>
              <w:t>核查</w:t>
            </w:r>
            <w:r>
              <w:rPr>
                <w:rFonts w:hint="eastAsia" w:ascii="仿宋" w:hAnsi="仿宋" w:eastAsia="仿宋" w:cs="仿宋"/>
                <w:sz w:val="22"/>
                <w:szCs w:val="22"/>
                <w:lang w:eastAsia="zh"/>
              </w:rPr>
              <w:t>《上线前安全检测评估报告》</w:t>
            </w:r>
          </w:p>
        </w:tc>
      </w:tr>
      <w:tr w14:paraId="1234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5"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0DB1566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482428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3C96135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0DC246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rPr>
              <w:t>三、</w:t>
            </w:r>
            <w:r>
              <w:rPr>
                <w:rFonts w:hint="eastAsia" w:ascii="仿宋" w:hAnsi="仿宋" w:eastAsia="仿宋" w:cs="仿宋"/>
                <w:sz w:val="22"/>
                <w:szCs w:val="22"/>
                <w:lang w:eastAsia="zh"/>
              </w:rPr>
              <w:t>安全加固服务（</w:t>
            </w:r>
            <w:r>
              <w:rPr>
                <w:rFonts w:hint="eastAsia" w:ascii="仿宋" w:hAnsi="仿宋" w:eastAsia="仿宋" w:cs="仿宋"/>
                <w:sz w:val="22"/>
                <w:szCs w:val="22"/>
                <w:lang w:val="en-US" w:eastAsia="zh-CN"/>
              </w:rPr>
              <w:t>18</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125679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 xml:space="preserve">1. </w:t>
            </w:r>
            <w:r>
              <w:rPr>
                <w:rFonts w:hint="eastAsia" w:ascii="仿宋" w:hAnsi="仿宋" w:eastAsia="仿宋" w:cs="仿宋"/>
                <w:sz w:val="22"/>
                <w:szCs w:val="22"/>
                <w:lang w:eastAsia="zh"/>
              </w:rPr>
              <w:t>漏洞专项全面排查</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19DE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
              </w:rPr>
              <w:t>针对</w:t>
            </w:r>
            <w:r>
              <w:rPr>
                <w:rFonts w:hint="eastAsia" w:ascii="仿宋" w:hAnsi="仿宋" w:eastAsia="仿宋" w:cs="仿宋"/>
                <w:sz w:val="22"/>
                <w:szCs w:val="22"/>
                <w:lang w:val="en-US" w:eastAsia="zh-CN"/>
              </w:rPr>
              <w:t>上级单位或者学校等</w:t>
            </w:r>
            <w:r>
              <w:rPr>
                <w:rFonts w:hint="eastAsia" w:ascii="仿宋" w:hAnsi="仿宋" w:eastAsia="仿宋" w:cs="仿宋"/>
                <w:sz w:val="22"/>
                <w:szCs w:val="22"/>
                <w:lang w:eastAsia="zh"/>
              </w:rPr>
              <w:t>权威机构发布的重大安全漏洞、危险和预警，从管理和技术等角度制定有针对性的整改和加固方案</w:t>
            </w:r>
            <w:r>
              <w:rPr>
                <w:rFonts w:hint="eastAsia" w:ascii="仿宋" w:hAnsi="仿宋" w:eastAsia="仿宋" w:cs="仿宋"/>
                <w:sz w:val="22"/>
                <w:szCs w:val="22"/>
                <w:lang w:eastAsia="zh-CN"/>
              </w:rPr>
              <w:t>，</w:t>
            </w:r>
            <w:r>
              <w:rPr>
                <w:rFonts w:hint="eastAsia" w:ascii="仿宋" w:hAnsi="仿宋" w:eastAsia="仿宋" w:cs="仿宋"/>
                <w:sz w:val="22"/>
                <w:szCs w:val="22"/>
                <w:lang w:eastAsia="zh"/>
              </w:rPr>
              <w:t>若缺失每项扣3分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64803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专项排查加固方案</w:t>
            </w:r>
          </w:p>
        </w:tc>
      </w:tr>
      <w:tr w14:paraId="7A88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40F82ED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2674C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 xml:space="preserve">2. </w:t>
            </w:r>
            <w:r>
              <w:rPr>
                <w:rFonts w:hint="eastAsia" w:ascii="仿宋" w:hAnsi="仿宋" w:eastAsia="仿宋" w:cs="仿宋"/>
                <w:sz w:val="22"/>
                <w:szCs w:val="22"/>
                <w:lang w:eastAsia="zh"/>
              </w:rPr>
              <w:t>协助实施安全加固</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1E3D1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
              </w:rPr>
              <w:t>针对</w:t>
            </w:r>
            <w:r>
              <w:rPr>
                <w:rFonts w:hint="eastAsia" w:ascii="仿宋" w:hAnsi="仿宋" w:eastAsia="仿宋" w:cs="仿宋"/>
                <w:sz w:val="22"/>
                <w:szCs w:val="22"/>
                <w:lang w:val="en-US" w:eastAsia="zh-CN"/>
              </w:rPr>
              <w:t>学校</w:t>
            </w:r>
            <w:r>
              <w:rPr>
                <w:rFonts w:hint="eastAsia" w:ascii="仿宋" w:hAnsi="仿宋" w:eastAsia="仿宋" w:cs="仿宋"/>
                <w:sz w:val="22"/>
                <w:szCs w:val="22"/>
                <w:lang w:eastAsia="zh"/>
              </w:rPr>
              <w:t>安全评估存在中、高风险级别以上的信息资产</w:t>
            </w:r>
            <w:r>
              <w:rPr>
                <w:rFonts w:hint="eastAsia" w:ascii="仿宋" w:hAnsi="仿宋" w:eastAsia="仿宋" w:cs="仿宋"/>
                <w:sz w:val="22"/>
                <w:szCs w:val="22"/>
                <w:lang w:eastAsia="zh-CN"/>
              </w:rPr>
              <w:t>，</w:t>
            </w:r>
            <w:r>
              <w:rPr>
                <w:rFonts w:hint="eastAsia" w:ascii="仿宋" w:hAnsi="仿宋" w:eastAsia="仿宋" w:cs="仿宋"/>
                <w:sz w:val="22"/>
                <w:szCs w:val="22"/>
                <w:lang w:eastAsia="zh"/>
              </w:rPr>
              <w:t>安全加固服务结束后输出《XX安全加固报告》，并进行安全漏洞的相关复测，报告缺失每项扣2分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00A5A8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rPr>
              <w:t>核查</w:t>
            </w:r>
            <w:r>
              <w:rPr>
                <w:rFonts w:hint="eastAsia" w:ascii="仿宋" w:hAnsi="仿宋" w:eastAsia="仿宋" w:cs="仿宋"/>
                <w:sz w:val="22"/>
                <w:szCs w:val="22"/>
                <w:lang w:eastAsia="zh"/>
              </w:rPr>
              <w:t>《xx安全加固报告》、复测报告</w:t>
            </w:r>
          </w:p>
        </w:tc>
      </w:tr>
      <w:tr w14:paraId="6212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7" w:hRule="atLeast"/>
        </w:trPr>
        <w:tc>
          <w:tcPr>
            <w:tcW w:w="665" w:type="pct"/>
            <w:vMerge w:val="continue"/>
            <w:tcBorders>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C36E4D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0402F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3. 系统加固与防护</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7F6C5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协助</w:t>
            </w:r>
            <w:r>
              <w:rPr>
                <w:rFonts w:hint="eastAsia" w:ascii="仿宋" w:hAnsi="仿宋" w:eastAsia="仿宋" w:cs="仿宋"/>
                <w:sz w:val="22"/>
                <w:szCs w:val="22"/>
              </w:rPr>
              <w:t>按时完成服务器、信息系统、数据库</w:t>
            </w:r>
            <w:r>
              <w:rPr>
                <w:rFonts w:hint="eastAsia" w:ascii="仿宋" w:hAnsi="仿宋" w:eastAsia="仿宋" w:cs="仿宋"/>
                <w:sz w:val="22"/>
                <w:szCs w:val="22"/>
                <w:lang w:val="en-US" w:eastAsia="zh-CN"/>
              </w:rPr>
              <w:t>等</w:t>
            </w:r>
            <w:r>
              <w:rPr>
                <w:rFonts w:hint="eastAsia" w:ascii="仿宋" w:hAnsi="仿宋" w:eastAsia="仿宋" w:cs="仿宋"/>
                <w:sz w:val="22"/>
                <w:szCs w:val="22"/>
              </w:rPr>
              <w:t>安全加固，落实安全基线配置，未按要求加固导致安全隐患每项扣3分</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96BC0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核查加固方案、系统配置记录</w:t>
            </w:r>
          </w:p>
        </w:tc>
      </w:tr>
      <w:tr w14:paraId="1081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54" w:hRule="atLeast"/>
        </w:trPr>
        <w:tc>
          <w:tcPr>
            <w:tcW w:w="665"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32BD46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四、</w:t>
            </w:r>
            <w:r>
              <w:rPr>
                <w:rFonts w:hint="eastAsia" w:ascii="仿宋" w:hAnsi="仿宋" w:eastAsia="仿宋" w:cs="仿宋"/>
                <w:sz w:val="22"/>
                <w:szCs w:val="22"/>
                <w:lang w:eastAsia="zh"/>
              </w:rPr>
              <w:t>安全应急与保障服务（</w:t>
            </w:r>
            <w:r>
              <w:rPr>
                <w:rFonts w:hint="eastAsia" w:ascii="仿宋" w:hAnsi="仿宋" w:eastAsia="仿宋" w:cs="仿宋"/>
                <w:sz w:val="22"/>
                <w:szCs w:val="22"/>
                <w:lang w:val="en-US" w:eastAsia="zh-CN"/>
              </w:rPr>
              <w:t>20</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1A6FA1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1</w:t>
            </w:r>
            <w:r>
              <w:rPr>
                <w:rFonts w:hint="eastAsia" w:ascii="仿宋" w:hAnsi="仿宋" w:eastAsia="仿宋" w:cs="仿宋"/>
                <w:sz w:val="22"/>
                <w:szCs w:val="22"/>
              </w:rPr>
              <w:t>. 应急响应时效</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3B820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发生网络安全事件（攻击、瘫痪、泄露等），15分钟内响应，一般事件4小时内处置，重大事件1小时内介入，响应超时每次扣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EA85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核查应急响应记录、事件处置台账</w:t>
            </w:r>
          </w:p>
        </w:tc>
      </w:tr>
      <w:tr w14:paraId="0A66E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3"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7FBE720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C54C5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 安全事件处置与复盘</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7EC6A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安全事件</w:t>
            </w:r>
            <w:r>
              <w:rPr>
                <w:rFonts w:hint="eastAsia" w:ascii="仿宋" w:hAnsi="仿宋" w:eastAsia="仿宋" w:cs="仿宋"/>
                <w:sz w:val="22"/>
                <w:szCs w:val="22"/>
                <w:lang w:val="en-US" w:eastAsia="zh-CN"/>
              </w:rPr>
              <w:t>要求</w:t>
            </w:r>
            <w:r>
              <w:rPr>
                <w:rFonts w:hint="eastAsia" w:ascii="仿宋" w:hAnsi="仿宋" w:eastAsia="仿宋" w:cs="仿宋"/>
                <w:sz w:val="22"/>
                <w:szCs w:val="22"/>
              </w:rPr>
              <w:t>处置</w:t>
            </w:r>
            <w:r>
              <w:rPr>
                <w:rFonts w:hint="eastAsia" w:ascii="仿宋" w:hAnsi="仿宋" w:eastAsia="仿宋" w:cs="仿宋"/>
                <w:sz w:val="22"/>
                <w:szCs w:val="22"/>
                <w:lang w:val="en-US" w:eastAsia="zh-CN"/>
              </w:rPr>
              <w:t>及时和</w:t>
            </w:r>
            <w:r>
              <w:rPr>
                <w:rFonts w:hint="eastAsia" w:ascii="仿宋" w:hAnsi="仿宋" w:eastAsia="仿宋" w:cs="仿宋"/>
                <w:sz w:val="22"/>
                <w:szCs w:val="22"/>
              </w:rPr>
              <w:t>彻底，杜绝事件复发，安全事件24小时内提交复盘报告，处置不当导致事件扩大每次扣</w:t>
            </w:r>
            <w:r>
              <w:rPr>
                <w:rFonts w:hint="eastAsia" w:ascii="仿宋" w:hAnsi="仿宋" w:eastAsia="仿宋" w:cs="仿宋"/>
                <w:sz w:val="22"/>
                <w:szCs w:val="22"/>
                <w:lang w:val="en-US" w:eastAsia="zh-CN"/>
              </w:rPr>
              <w:t>5</w:t>
            </w:r>
            <w:r>
              <w:rPr>
                <w:rFonts w:hint="eastAsia" w:ascii="仿宋" w:hAnsi="仿宋" w:eastAsia="仿宋" w:cs="仿宋"/>
                <w:sz w:val="22"/>
                <w:szCs w:val="22"/>
              </w:rPr>
              <w:t>分，未提交复盘报告每次扣</w:t>
            </w:r>
            <w:r>
              <w:rPr>
                <w:rFonts w:hint="eastAsia" w:ascii="仿宋" w:hAnsi="仿宋" w:eastAsia="仿宋" w:cs="仿宋"/>
                <w:sz w:val="22"/>
                <w:szCs w:val="22"/>
                <w:lang w:val="en-US" w:eastAsia="zh-CN"/>
              </w:rPr>
              <w:t>3</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BDC61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核查事件报告、复盘文档</w:t>
            </w:r>
          </w:p>
        </w:tc>
      </w:tr>
      <w:tr w14:paraId="6394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37" w:hRule="atLeast"/>
        </w:trPr>
        <w:tc>
          <w:tcPr>
            <w:tcW w:w="665" w:type="pct"/>
            <w:vMerge w:val="continue"/>
            <w:tcBorders>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2EA005F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AE98C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eastAsia="zh"/>
              </w:rPr>
              <w:t>3.</w:t>
            </w:r>
            <w:r>
              <w:rPr>
                <w:rFonts w:hint="eastAsia" w:ascii="仿宋" w:hAnsi="仿宋" w:eastAsia="仿宋" w:cs="仿宋"/>
                <w:sz w:val="22"/>
                <w:szCs w:val="22"/>
              </w:rPr>
              <w:t>应急演练与预案</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2AABA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en-US" w:eastAsia="zh-CN"/>
              </w:rPr>
              <w:t>每年</w:t>
            </w:r>
            <w:r>
              <w:rPr>
                <w:rFonts w:hint="eastAsia" w:ascii="仿宋" w:hAnsi="仿宋" w:eastAsia="仿宋" w:cs="仿宋"/>
                <w:sz w:val="22"/>
                <w:szCs w:val="22"/>
              </w:rPr>
              <w:t>开展网络安全应急演练，应急预案完善可落地，未开展演练扣</w:t>
            </w:r>
            <w:r>
              <w:rPr>
                <w:rFonts w:hint="eastAsia" w:ascii="仿宋" w:hAnsi="仿宋" w:eastAsia="仿宋" w:cs="仿宋"/>
                <w:sz w:val="22"/>
                <w:szCs w:val="22"/>
                <w:lang w:val="en-US" w:eastAsia="zh-CN"/>
              </w:rPr>
              <w:t>3</w:t>
            </w:r>
            <w:r>
              <w:rPr>
                <w:rFonts w:hint="eastAsia" w:ascii="仿宋" w:hAnsi="仿宋" w:eastAsia="仿宋" w:cs="仿宋"/>
                <w:sz w:val="22"/>
                <w:szCs w:val="22"/>
              </w:rPr>
              <w:t>分，预案缺失或不完善扣</w:t>
            </w:r>
            <w:r>
              <w:rPr>
                <w:rFonts w:hint="eastAsia" w:ascii="仿宋" w:hAnsi="仿宋" w:eastAsia="仿宋" w:cs="仿宋"/>
                <w:sz w:val="22"/>
                <w:szCs w:val="22"/>
                <w:lang w:val="en-US" w:eastAsia="zh-CN"/>
              </w:rPr>
              <w:t>2</w:t>
            </w:r>
            <w:r>
              <w:rPr>
                <w:rFonts w:hint="eastAsia" w:ascii="仿宋" w:hAnsi="仿宋" w:eastAsia="仿宋" w:cs="仿宋"/>
                <w:sz w:val="22"/>
                <w:szCs w:val="22"/>
              </w:rPr>
              <w:t>分</w:t>
            </w:r>
            <w:r>
              <w:rPr>
                <w:rFonts w:hint="eastAsia" w:ascii="仿宋" w:hAnsi="仿宋" w:eastAsia="仿宋" w:cs="仿宋"/>
                <w:sz w:val="22"/>
                <w:szCs w:val="22"/>
                <w:lang w:eastAsia="zh"/>
              </w:rPr>
              <w:t>。</w:t>
            </w:r>
          </w:p>
          <w:p w14:paraId="43FCCC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en-US" w:eastAsia="zh-CN"/>
              </w:rPr>
              <w:t>重要保障时期7×24小时值守得满分；值守缺位每次扣2分。</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4186C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rPr>
              <w:t>核查应急演练记录、应急预案文档</w:t>
            </w:r>
            <w:r>
              <w:rPr>
                <w:rFonts w:hint="eastAsia" w:ascii="仿宋" w:hAnsi="仿宋" w:eastAsia="仿宋" w:cs="仿宋"/>
                <w:sz w:val="22"/>
                <w:szCs w:val="22"/>
                <w:lang w:eastAsia="zh"/>
              </w:rPr>
              <w:t>、重要时期保障方案</w:t>
            </w:r>
          </w:p>
        </w:tc>
      </w:tr>
      <w:tr w14:paraId="4861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665"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5871C19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0002BD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五、</w:t>
            </w:r>
            <w:r>
              <w:rPr>
                <w:rFonts w:hint="eastAsia" w:ascii="仿宋" w:hAnsi="仿宋" w:eastAsia="仿宋" w:cs="仿宋"/>
                <w:sz w:val="22"/>
                <w:szCs w:val="22"/>
                <w:lang w:eastAsia="zh"/>
              </w:rPr>
              <w:t>安全咨询与培训服务（1</w:t>
            </w:r>
            <w:r>
              <w:rPr>
                <w:rFonts w:hint="eastAsia" w:ascii="仿宋" w:hAnsi="仿宋" w:eastAsia="仿宋" w:cs="仿宋"/>
                <w:sz w:val="22"/>
                <w:szCs w:val="22"/>
                <w:lang w:val="en-US" w:eastAsia="zh-CN"/>
              </w:rPr>
              <w:t>0</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DCFA7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 安全咨询与答疑</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E9EB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及时响应师生网络安全咨询、问题反馈，高效解决安全类诉求，响应不及时、诉求处置不当每次扣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115F8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核查咨询记录、师生反馈</w:t>
            </w:r>
          </w:p>
        </w:tc>
      </w:tr>
      <w:tr w14:paraId="4985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60"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EA99C4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01C2A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 安全宣传与培训</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33ECC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每</w:t>
            </w:r>
            <w:r>
              <w:rPr>
                <w:rFonts w:hint="eastAsia" w:ascii="仿宋" w:hAnsi="仿宋" w:eastAsia="仿宋" w:cs="仿宋"/>
                <w:sz w:val="22"/>
                <w:szCs w:val="22"/>
                <w:lang w:val="en-US" w:eastAsia="zh-CN"/>
              </w:rPr>
              <w:t>半年</w:t>
            </w:r>
            <w:r>
              <w:rPr>
                <w:rFonts w:hint="eastAsia" w:ascii="仿宋" w:hAnsi="仿宋" w:eastAsia="仿宋" w:cs="仿宋"/>
                <w:sz w:val="22"/>
                <w:szCs w:val="22"/>
              </w:rPr>
              <w:t>开展校园网络安全宣传、教职工安全培训，协助完成安全知识普及，未按要求开展扣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313AD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核查培训方案、宣传记录</w:t>
            </w:r>
          </w:p>
        </w:tc>
      </w:tr>
      <w:tr w14:paraId="2CBB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6" w:hRule="atLeast"/>
        </w:trPr>
        <w:tc>
          <w:tcPr>
            <w:tcW w:w="665" w:type="pct"/>
            <w:vMerge w:val="restart"/>
            <w:tcBorders>
              <w:left w:val="single" w:color="auto" w:sz="4" w:space="0"/>
              <w:right w:val="single" w:color="auto" w:sz="4" w:space="0"/>
            </w:tcBorders>
            <w:noWrap w:val="0"/>
            <w:tcMar>
              <w:top w:w="60" w:type="dxa"/>
              <w:left w:w="120" w:type="dxa"/>
              <w:bottom w:w="30" w:type="dxa"/>
              <w:right w:w="120" w:type="dxa"/>
            </w:tcMar>
            <w:vAlign w:val="center"/>
          </w:tcPr>
          <w:p w14:paraId="42EDC44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
              </w:rPr>
            </w:pPr>
          </w:p>
          <w:p w14:paraId="15C44DD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
              </w:rPr>
            </w:pPr>
          </w:p>
          <w:p w14:paraId="204C38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eastAsia="zh"/>
              </w:rPr>
              <w:t>六、运维</w:t>
            </w:r>
            <w:r>
              <w:rPr>
                <w:rFonts w:hint="eastAsia" w:ascii="仿宋" w:hAnsi="仿宋" w:eastAsia="仿宋" w:cs="仿宋"/>
                <w:sz w:val="22"/>
                <w:szCs w:val="22"/>
                <w:lang w:val="en-US" w:eastAsia="zh-CN"/>
              </w:rPr>
              <w:t>驻</w:t>
            </w:r>
            <w:r>
              <w:rPr>
                <w:rFonts w:hint="eastAsia" w:ascii="仿宋" w:hAnsi="仿宋" w:eastAsia="仿宋" w:cs="仿宋"/>
                <w:sz w:val="22"/>
                <w:szCs w:val="22"/>
                <w:lang w:eastAsia="zh"/>
              </w:rPr>
              <w:t>场服务（</w:t>
            </w:r>
            <w:r>
              <w:rPr>
                <w:rFonts w:hint="eastAsia" w:ascii="仿宋" w:hAnsi="仿宋" w:eastAsia="仿宋" w:cs="仿宋"/>
                <w:sz w:val="22"/>
                <w:szCs w:val="22"/>
                <w:lang w:val="en-US" w:eastAsia="zh-CN"/>
              </w:rPr>
              <w:t>22</w:t>
            </w:r>
            <w:r>
              <w:rPr>
                <w:rFonts w:hint="eastAsia" w:ascii="仿宋" w:hAnsi="仿宋" w:eastAsia="仿宋" w:cs="仿宋"/>
                <w:sz w:val="22"/>
                <w:szCs w:val="22"/>
                <w:lang w:eastAsia="zh"/>
              </w:rPr>
              <w:t>分）</w:t>
            </w: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1629DB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1</w:t>
            </w:r>
            <w:r>
              <w:rPr>
                <w:rFonts w:hint="eastAsia" w:ascii="仿宋" w:hAnsi="仿宋" w:eastAsia="仿宋" w:cs="仿宋"/>
                <w:sz w:val="22"/>
                <w:szCs w:val="22"/>
                <w:lang w:eastAsia="zh"/>
              </w:rPr>
              <w:t>.人员管理</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73A00C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
              </w:rPr>
            </w:pPr>
            <w:r>
              <w:rPr>
                <w:rFonts w:hint="eastAsia" w:ascii="仿宋" w:hAnsi="仿宋" w:eastAsia="仿宋" w:cs="仿宋"/>
                <w:sz w:val="22"/>
                <w:szCs w:val="22"/>
                <w:lang w:val="zh-CN" w:eastAsia="zh-CN"/>
              </w:rPr>
              <w:t>严格遵守</w:t>
            </w:r>
            <w:r>
              <w:rPr>
                <w:rFonts w:hint="eastAsia" w:ascii="仿宋" w:hAnsi="仿宋" w:eastAsia="仿宋" w:cs="仿宋"/>
                <w:sz w:val="22"/>
                <w:szCs w:val="22"/>
                <w:lang w:val="en-US" w:eastAsia="zh-CN"/>
              </w:rPr>
              <w:t>学校</w:t>
            </w:r>
            <w:r>
              <w:rPr>
                <w:rFonts w:hint="eastAsia" w:ascii="仿宋" w:hAnsi="仿宋" w:eastAsia="仿宋" w:cs="仿宋"/>
                <w:sz w:val="22"/>
                <w:szCs w:val="22"/>
                <w:lang w:val="zh-CN" w:eastAsia="zh-CN"/>
              </w:rPr>
              <w:t>的各项管理规定</w:t>
            </w:r>
            <w:r>
              <w:rPr>
                <w:rFonts w:hint="eastAsia" w:ascii="仿宋" w:hAnsi="仿宋" w:eastAsia="仿宋" w:cs="仿宋"/>
                <w:sz w:val="22"/>
                <w:szCs w:val="22"/>
                <w:lang w:eastAsia="zh"/>
              </w:rPr>
              <w:t>，无故不得迟到和早退，若出现一次，每次扣</w:t>
            </w:r>
            <w:r>
              <w:rPr>
                <w:rFonts w:hint="eastAsia" w:ascii="仿宋" w:hAnsi="仿宋" w:eastAsia="仿宋" w:cs="仿宋"/>
                <w:sz w:val="22"/>
                <w:szCs w:val="22"/>
                <w:lang w:val="en-US" w:eastAsia="zh-CN"/>
              </w:rPr>
              <w:t>2分</w:t>
            </w:r>
            <w:r>
              <w:rPr>
                <w:rFonts w:hint="eastAsia" w:ascii="仿宋" w:hAnsi="仿宋" w:eastAsia="仿宋" w:cs="仿宋"/>
                <w:sz w:val="22"/>
                <w:szCs w:val="22"/>
                <w:lang w:eastAsia="zh"/>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F4598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val="en-US" w:eastAsia="zh-CN"/>
              </w:rPr>
              <w:t>打卡记录</w:t>
            </w:r>
          </w:p>
        </w:tc>
      </w:tr>
      <w:tr w14:paraId="1EDC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26"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5B6C9E0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D1FA1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en-US" w:eastAsia="zh-CN"/>
              </w:rPr>
              <w:t>2.</w:t>
            </w:r>
            <w:r>
              <w:rPr>
                <w:rFonts w:hint="eastAsia" w:ascii="仿宋" w:hAnsi="仿宋" w:eastAsia="仿宋" w:cs="仿宋"/>
                <w:sz w:val="22"/>
                <w:szCs w:val="22"/>
              </w:rPr>
              <w:t>工作配合度</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9A6D7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en-US" w:eastAsia="zh-CN"/>
              </w:rPr>
              <w:t>积</w:t>
            </w:r>
            <w:r>
              <w:rPr>
                <w:rFonts w:hint="eastAsia" w:ascii="仿宋" w:hAnsi="仿宋" w:eastAsia="仿宋" w:cs="仿宋"/>
                <w:sz w:val="22"/>
                <w:szCs w:val="22"/>
              </w:rPr>
              <w:t>极配合学校合理</w:t>
            </w:r>
            <w:r>
              <w:rPr>
                <w:rFonts w:hint="eastAsia" w:ascii="仿宋" w:hAnsi="仿宋" w:eastAsia="仿宋" w:cs="仿宋"/>
                <w:sz w:val="22"/>
                <w:szCs w:val="22"/>
                <w:lang w:eastAsia="zh"/>
              </w:rPr>
              <w:t>的</w:t>
            </w:r>
            <w:r>
              <w:rPr>
                <w:rFonts w:hint="eastAsia" w:ascii="仿宋" w:hAnsi="仿宋" w:eastAsia="仿宋" w:cs="仿宋"/>
                <w:sz w:val="22"/>
                <w:szCs w:val="22"/>
              </w:rPr>
              <w:t>检查、应急保障、专项工作等，推诿懈怠每次扣</w:t>
            </w:r>
            <w:r>
              <w:rPr>
                <w:rFonts w:hint="eastAsia" w:ascii="仿宋" w:hAnsi="仿宋" w:eastAsia="仿宋" w:cs="仿宋"/>
                <w:sz w:val="22"/>
                <w:szCs w:val="22"/>
                <w:lang w:val="en-US" w:eastAsia="zh-CN"/>
              </w:rPr>
              <w:t>3</w:t>
            </w:r>
            <w:r>
              <w:rPr>
                <w:rFonts w:hint="eastAsia" w:ascii="仿宋" w:hAnsi="仿宋" w:eastAsia="仿宋" w:cs="仿宋"/>
                <w:sz w:val="22"/>
                <w:szCs w:val="22"/>
              </w:rPr>
              <w:t>分</w:t>
            </w:r>
            <w:r>
              <w:rPr>
                <w:rFonts w:hint="eastAsia" w:ascii="仿宋" w:hAnsi="仿宋" w:eastAsia="仿宋" w:cs="仿宋"/>
                <w:sz w:val="22"/>
                <w:szCs w:val="22"/>
                <w:lang w:eastAsia="zh-CN"/>
              </w:rPr>
              <w:t>。</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1B381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工作记录</w:t>
            </w:r>
          </w:p>
        </w:tc>
      </w:tr>
      <w:tr w14:paraId="36821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6"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22170A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6D0ACD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3.服务质量</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BDD5D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接到师生投诉且核实属实，每次扣</w:t>
            </w:r>
            <w:r>
              <w:rPr>
                <w:rFonts w:hint="eastAsia" w:ascii="仿宋" w:hAnsi="仿宋" w:eastAsia="仿宋" w:cs="仿宋"/>
                <w:sz w:val="22"/>
                <w:szCs w:val="22"/>
                <w:lang w:val="en-US" w:eastAsia="zh-CN"/>
              </w:rPr>
              <w:t>5</w:t>
            </w:r>
            <w:r>
              <w:rPr>
                <w:rFonts w:hint="eastAsia" w:ascii="仿宋" w:hAnsi="仿宋" w:eastAsia="仿宋" w:cs="仿宋"/>
                <w:sz w:val="22"/>
                <w:szCs w:val="22"/>
              </w:rPr>
              <w:t>分</w:t>
            </w:r>
            <w:r>
              <w:rPr>
                <w:rFonts w:hint="eastAsia" w:ascii="仿宋" w:hAnsi="仿宋" w:eastAsia="仿宋" w:cs="仿宋"/>
                <w:sz w:val="22"/>
                <w:szCs w:val="22"/>
                <w:lang w:eastAsia="zh-CN"/>
              </w:rPr>
              <w:t>。</w:t>
            </w:r>
          </w:p>
          <w:p w14:paraId="16DE7E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eastAsia="zh"/>
              </w:rPr>
            </w:pP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51D3EE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师生反馈</w:t>
            </w:r>
            <w:r>
              <w:rPr>
                <w:rFonts w:hint="eastAsia" w:ascii="仿宋" w:hAnsi="仿宋" w:eastAsia="仿宋" w:cs="仿宋"/>
                <w:sz w:val="22"/>
                <w:szCs w:val="22"/>
                <w:lang w:val="en-US" w:eastAsia="zh-CN"/>
              </w:rPr>
              <w:t>记录</w:t>
            </w:r>
          </w:p>
        </w:tc>
      </w:tr>
      <w:tr w14:paraId="7C55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76"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3D16B6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0C959D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eastAsia="zh"/>
              </w:rPr>
              <w:t>4.变更管理</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82893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zh-CN" w:eastAsia="zh-CN"/>
              </w:rPr>
              <w:t>驻场人员所有对设备或者系统的变更操作，需要提前向学校报备，制定变更计划。若未按照要求执行的，每次扣</w:t>
            </w:r>
            <w:r>
              <w:rPr>
                <w:rFonts w:hint="eastAsia" w:ascii="仿宋" w:hAnsi="仿宋" w:eastAsia="仿宋" w:cs="仿宋"/>
                <w:sz w:val="22"/>
                <w:szCs w:val="22"/>
                <w:lang w:val="en-US" w:eastAsia="zh-CN"/>
              </w:rPr>
              <w:t>5</w:t>
            </w:r>
            <w:r>
              <w:rPr>
                <w:rFonts w:hint="eastAsia" w:ascii="仿宋" w:hAnsi="仿宋" w:eastAsia="仿宋" w:cs="仿宋"/>
                <w:sz w:val="22"/>
                <w:szCs w:val="22"/>
                <w:lang w:val="zh-CN" w:eastAsia="zh-CN"/>
              </w:rPr>
              <w:t>分。</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B1860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val="en-US" w:eastAsia="zh-CN"/>
              </w:rPr>
              <w:t>操作</w:t>
            </w:r>
            <w:r>
              <w:rPr>
                <w:rFonts w:hint="eastAsia" w:ascii="仿宋" w:hAnsi="仿宋" w:eastAsia="仿宋" w:cs="仿宋"/>
                <w:sz w:val="22"/>
                <w:szCs w:val="22"/>
              </w:rPr>
              <w:t>记录</w:t>
            </w:r>
          </w:p>
        </w:tc>
      </w:tr>
      <w:tr w14:paraId="10CB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41" w:hRule="atLeast"/>
        </w:trPr>
        <w:tc>
          <w:tcPr>
            <w:tcW w:w="665"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3C740A7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6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23110E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5.保密管理</w:t>
            </w:r>
          </w:p>
        </w:tc>
        <w:tc>
          <w:tcPr>
            <w:tcW w:w="2650"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4FCB86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
              </w:rPr>
            </w:pPr>
            <w:r>
              <w:rPr>
                <w:rFonts w:hint="eastAsia" w:ascii="仿宋" w:hAnsi="仿宋" w:eastAsia="仿宋" w:cs="仿宋"/>
                <w:sz w:val="22"/>
                <w:szCs w:val="22"/>
                <w:lang w:val="zh-CN" w:eastAsia="zh-CN"/>
              </w:rPr>
              <w:t>驻场人员</w:t>
            </w:r>
            <w:r>
              <w:rPr>
                <w:rFonts w:hint="eastAsia" w:ascii="仿宋" w:hAnsi="仿宋" w:eastAsia="仿宋" w:cs="仿宋"/>
                <w:sz w:val="22"/>
                <w:szCs w:val="22"/>
              </w:rPr>
              <w:t>未经</w:t>
            </w:r>
            <w:r>
              <w:rPr>
                <w:rFonts w:hint="eastAsia" w:ascii="仿宋" w:hAnsi="仿宋" w:eastAsia="仿宋" w:cs="仿宋"/>
                <w:sz w:val="22"/>
                <w:szCs w:val="22"/>
                <w:lang w:val="en-US" w:eastAsia="zh-CN"/>
              </w:rPr>
              <w:t>学校</w:t>
            </w:r>
            <w:r>
              <w:rPr>
                <w:rFonts w:hint="eastAsia" w:ascii="仿宋" w:hAnsi="仿宋" w:eastAsia="仿宋" w:cs="仿宋"/>
                <w:sz w:val="22"/>
                <w:szCs w:val="22"/>
              </w:rPr>
              <w:t>书面同意，不得将涉及本项目所有的直接或间接数据、信息、密码等资料内容向第三方透露、公开</w:t>
            </w:r>
            <w:r>
              <w:rPr>
                <w:rFonts w:hint="eastAsia" w:ascii="仿宋" w:hAnsi="仿宋" w:eastAsia="仿宋" w:cs="仿宋"/>
                <w:sz w:val="22"/>
                <w:szCs w:val="22"/>
                <w:lang w:eastAsia="zh-CN"/>
              </w:rPr>
              <w:t>。</w:t>
            </w:r>
            <w:r>
              <w:rPr>
                <w:rFonts w:hint="eastAsia" w:ascii="仿宋" w:hAnsi="仿宋" w:eastAsia="仿宋" w:cs="仿宋"/>
                <w:sz w:val="22"/>
                <w:szCs w:val="22"/>
                <w:lang w:val="zh-CN" w:eastAsia="zh-CN"/>
              </w:rPr>
              <w:t>若未按照要求执行的，每次扣</w:t>
            </w:r>
            <w:r>
              <w:rPr>
                <w:rFonts w:hint="eastAsia" w:ascii="仿宋" w:hAnsi="仿宋" w:eastAsia="仿宋" w:cs="仿宋"/>
                <w:sz w:val="22"/>
                <w:szCs w:val="22"/>
                <w:lang w:val="en-US" w:eastAsia="zh-CN"/>
              </w:rPr>
              <w:t>5</w:t>
            </w:r>
            <w:r>
              <w:rPr>
                <w:rFonts w:hint="eastAsia" w:ascii="仿宋" w:hAnsi="仿宋" w:eastAsia="仿宋" w:cs="仿宋"/>
                <w:sz w:val="22"/>
                <w:szCs w:val="22"/>
                <w:lang w:val="zh-CN" w:eastAsia="zh-CN"/>
              </w:rPr>
              <w:t>分。</w:t>
            </w:r>
          </w:p>
        </w:tc>
        <w:tc>
          <w:tcPr>
            <w:tcW w:w="1021"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top"/>
          </w:tcPr>
          <w:p w14:paraId="318BD1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核查实际收集的资料</w:t>
            </w:r>
          </w:p>
        </w:tc>
      </w:tr>
    </w:tbl>
    <w:p w14:paraId="783ACB2B">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三、加减分规则</w:t>
      </w:r>
    </w:p>
    <w:p w14:paraId="0529785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（一）加分项（最高累计加10分）</w:t>
      </w:r>
    </w:p>
    <w:p w14:paraId="5193C89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1.</w:t>
      </w:r>
      <w:r>
        <w:rPr>
          <w:rFonts w:hint="eastAsia" w:ascii="仿宋" w:hAnsi="仿宋" w:eastAsia="仿宋" w:cs="仿宋"/>
          <w:sz w:val="22"/>
          <w:szCs w:val="22"/>
        </w:rPr>
        <w:t>主动发现重大网络安全隐患并有效处置，避免安全事故发生，每次加3-5分；</w:t>
      </w:r>
    </w:p>
    <w:p w14:paraId="1DB05F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顺利完成上级网络安全专项检查、攻防演练保障工作，成效突出加</w:t>
      </w:r>
      <w:r>
        <w:rPr>
          <w:rFonts w:hint="eastAsia" w:ascii="仿宋" w:hAnsi="仿宋" w:eastAsia="仿宋" w:cs="仿宋"/>
          <w:sz w:val="22"/>
          <w:szCs w:val="22"/>
          <w:lang w:val="en-US" w:eastAsia="zh-CN"/>
        </w:rPr>
        <w:t>5</w:t>
      </w:r>
      <w:r>
        <w:rPr>
          <w:rFonts w:hint="eastAsia" w:ascii="仿宋" w:hAnsi="仿宋" w:eastAsia="仿宋" w:cs="仿宋"/>
          <w:sz w:val="22"/>
          <w:szCs w:val="22"/>
        </w:rPr>
        <w:t>分；</w:t>
      </w:r>
    </w:p>
    <w:p w14:paraId="3C3B63D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3.创新网络安全防护举措，提升校园安全防护水平，加2分；</w:t>
      </w:r>
    </w:p>
    <w:p w14:paraId="63881C6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4.全年零重大网络安全事件，加2分。</w:t>
      </w:r>
    </w:p>
    <w:p w14:paraId="103B5F3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（二）扣分项</w:t>
      </w:r>
    </w:p>
    <w:p w14:paraId="3831FEC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1.</w:t>
      </w:r>
      <w:r>
        <w:rPr>
          <w:rFonts w:hint="eastAsia" w:ascii="仿宋" w:hAnsi="仿宋" w:eastAsia="仿宋" w:cs="仿宋"/>
          <w:sz w:val="22"/>
          <w:szCs w:val="22"/>
        </w:rPr>
        <w:t>发生重大网络安全事件（数据泄露、系统瘫痪、舆情影响），</w:t>
      </w:r>
      <w:r>
        <w:rPr>
          <w:rFonts w:hint="eastAsia" w:ascii="仿宋" w:hAnsi="仿宋" w:eastAsia="仿宋" w:cs="仿宋"/>
          <w:sz w:val="22"/>
          <w:szCs w:val="22"/>
          <w:lang w:val="en-US" w:eastAsia="zh-CN"/>
        </w:rPr>
        <w:t>未及时响应处理的，</w:t>
      </w:r>
      <w:r>
        <w:rPr>
          <w:rFonts w:hint="eastAsia" w:ascii="仿宋" w:hAnsi="仿宋" w:eastAsia="仿宋" w:cs="仿宋"/>
          <w:sz w:val="22"/>
          <w:szCs w:val="22"/>
        </w:rPr>
        <w:t>直接扣20分，考核结果判定为不合格；</w:t>
      </w:r>
    </w:p>
    <w:p w14:paraId="25CBC62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上级部门检查通报安全问题，未按期整改每次扣</w:t>
      </w:r>
      <w:r>
        <w:rPr>
          <w:rFonts w:hint="eastAsia" w:ascii="仿宋" w:hAnsi="仿宋" w:eastAsia="仿宋" w:cs="仿宋"/>
          <w:sz w:val="22"/>
          <w:szCs w:val="22"/>
          <w:lang w:val="en-US" w:eastAsia="zh-CN"/>
        </w:rPr>
        <w:t>5</w:t>
      </w:r>
      <w:r>
        <w:rPr>
          <w:rFonts w:hint="eastAsia" w:ascii="仿宋" w:hAnsi="仿宋" w:eastAsia="仿宋" w:cs="仿宋"/>
          <w:sz w:val="22"/>
          <w:szCs w:val="22"/>
        </w:rPr>
        <w:t>分；</w:t>
      </w:r>
    </w:p>
    <w:p w14:paraId="290F30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安全运维工作失职，影响学校正常教学、办公、科研秩序，每次扣5-10分。</w:t>
      </w:r>
    </w:p>
    <w:p w14:paraId="7EEA1BC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四、考核结果评定</w:t>
      </w:r>
    </w:p>
    <w:p w14:paraId="341BE72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（一）</w:t>
      </w:r>
      <w:r>
        <w:rPr>
          <w:rFonts w:hint="eastAsia" w:ascii="仿宋" w:hAnsi="仿宋" w:eastAsia="仿宋" w:cs="仿宋"/>
          <w:sz w:val="22"/>
          <w:szCs w:val="22"/>
        </w:rPr>
        <w:t>优秀：90分及以上，运维服务质量优异，全面完成各项安全运维工作，无安全隐患及事件；</w:t>
      </w:r>
    </w:p>
    <w:p w14:paraId="539602F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（二）良好：</w:t>
      </w:r>
      <w:r>
        <w:rPr>
          <w:rFonts w:hint="eastAsia" w:ascii="仿宋" w:hAnsi="仿宋" w:eastAsia="仿宋" w:cs="仿宋"/>
          <w:sz w:val="22"/>
          <w:szCs w:val="22"/>
        </w:rPr>
        <w:t>80-89分，运维服务质量良好，较好完成安全运维工作，无重大安全问题；</w:t>
      </w:r>
    </w:p>
    <w:p w14:paraId="19984DA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（三）合格：</w:t>
      </w:r>
      <w:r>
        <w:rPr>
          <w:rFonts w:hint="eastAsia" w:ascii="仿宋" w:hAnsi="仿宋" w:eastAsia="仿宋" w:cs="仿宋"/>
          <w:sz w:val="22"/>
          <w:szCs w:val="22"/>
        </w:rPr>
        <w:t>70-79分，运维服务质量达标，基本完成安全运维工作，无重大安全事件；</w:t>
      </w:r>
    </w:p>
    <w:p w14:paraId="0860636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（四）不合格：</w:t>
      </w:r>
      <w:r>
        <w:rPr>
          <w:rFonts w:hint="eastAsia" w:ascii="仿宋" w:hAnsi="仿宋" w:eastAsia="仿宋" w:cs="仿宋"/>
          <w:sz w:val="22"/>
          <w:szCs w:val="22"/>
        </w:rPr>
        <w:t>70分以下，运维服务质量不达标，存在重大安全隐患或发生安全责任事件。</w:t>
      </w:r>
    </w:p>
    <w:p w14:paraId="5EC5E4F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五、考核结果应用</w:t>
      </w:r>
    </w:p>
    <w:p w14:paraId="681B3DC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一</w:t>
      </w:r>
      <w:r>
        <w:rPr>
          <w:rFonts w:hint="eastAsia" w:ascii="仿宋" w:hAnsi="仿宋" w:eastAsia="仿宋" w:cs="仿宋"/>
          <w:sz w:val="22"/>
          <w:szCs w:val="22"/>
          <w:lang w:eastAsia="zh-CN"/>
        </w:rPr>
        <w:t>）</w:t>
      </w:r>
      <w:r>
        <w:rPr>
          <w:rFonts w:hint="eastAsia" w:ascii="仿宋" w:hAnsi="仿宋" w:eastAsia="仿宋" w:cs="仿宋"/>
          <w:sz w:val="22"/>
          <w:szCs w:val="22"/>
        </w:rPr>
        <w:t>考核结果为优秀的，</w:t>
      </w:r>
      <w:r>
        <w:rPr>
          <w:rFonts w:hint="eastAsia" w:ascii="仿宋" w:hAnsi="仿宋" w:eastAsia="仿宋" w:cs="仿宋"/>
          <w:sz w:val="22"/>
          <w:szCs w:val="22"/>
          <w:lang w:val="zh-CN"/>
        </w:rPr>
        <w:t>全额支付当期运维服务费，</w:t>
      </w:r>
      <w:r>
        <w:rPr>
          <w:rFonts w:hint="eastAsia" w:ascii="仿宋" w:hAnsi="仿宋" w:eastAsia="仿宋" w:cs="仿宋"/>
          <w:sz w:val="22"/>
          <w:szCs w:val="22"/>
        </w:rPr>
        <w:t>予以服务履约表彰，优先考虑后续合作续约；</w:t>
      </w:r>
    </w:p>
    <w:p w14:paraId="609BD60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二</w:t>
      </w:r>
      <w:r>
        <w:rPr>
          <w:rFonts w:hint="eastAsia" w:ascii="仿宋" w:hAnsi="仿宋" w:eastAsia="仿宋" w:cs="仿宋"/>
          <w:sz w:val="22"/>
          <w:szCs w:val="22"/>
          <w:lang w:eastAsia="zh-CN"/>
        </w:rPr>
        <w:t>）</w:t>
      </w:r>
      <w:r>
        <w:rPr>
          <w:rFonts w:hint="eastAsia" w:ascii="仿宋" w:hAnsi="仿宋" w:eastAsia="仿宋" w:cs="仿宋"/>
          <w:sz w:val="22"/>
          <w:szCs w:val="22"/>
        </w:rPr>
        <w:t>考核结果为合格的，督促优化运维服务，限期整改薄弱环节；</w:t>
      </w:r>
    </w:p>
    <w:p w14:paraId="1EF8A18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三</w:t>
      </w:r>
      <w:r>
        <w:rPr>
          <w:rFonts w:hint="eastAsia" w:ascii="仿宋" w:hAnsi="仿宋" w:eastAsia="仿宋" w:cs="仿宋"/>
          <w:sz w:val="22"/>
          <w:szCs w:val="22"/>
          <w:lang w:eastAsia="zh-CN"/>
        </w:rPr>
        <w:t>）</w:t>
      </w:r>
      <w:r>
        <w:rPr>
          <w:rFonts w:hint="eastAsia" w:ascii="仿宋" w:hAnsi="仿宋" w:eastAsia="仿宋" w:cs="仿宋"/>
          <w:sz w:val="22"/>
          <w:szCs w:val="22"/>
        </w:rPr>
        <w:t>考核结果为不合格的，终止服务合作，列入合作黑名单；</w:t>
      </w:r>
    </w:p>
    <w:p w14:paraId="6720292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四</w:t>
      </w:r>
      <w:r>
        <w:rPr>
          <w:rFonts w:hint="eastAsia" w:ascii="仿宋" w:hAnsi="仿宋" w:eastAsia="仿宋" w:cs="仿宋"/>
          <w:sz w:val="22"/>
          <w:szCs w:val="22"/>
          <w:lang w:eastAsia="zh-CN"/>
        </w:rPr>
        <w:t>）</w:t>
      </w:r>
      <w:r>
        <w:rPr>
          <w:rFonts w:hint="eastAsia" w:ascii="仿宋" w:hAnsi="仿宋" w:eastAsia="仿宋" w:cs="仿宋"/>
          <w:sz w:val="22"/>
          <w:szCs w:val="22"/>
        </w:rPr>
        <w:t>月度、</w:t>
      </w:r>
      <w:r>
        <w:rPr>
          <w:rFonts w:hint="eastAsia" w:ascii="仿宋" w:hAnsi="仿宋" w:eastAsia="仿宋" w:cs="仿宋"/>
          <w:sz w:val="22"/>
          <w:szCs w:val="22"/>
          <w:lang w:val="en-US" w:eastAsia="zh-CN"/>
        </w:rPr>
        <w:t>半年</w:t>
      </w:r>
      <w:r>
        <w:rPr>
          <w:rFonts w:hint="eastAsia" w:ascii="仿宋" w:hAnsi="仿宋" w:eastAsia="仿宋" w:cs="仿宋"/>
          <w:sz w:val="22"/>
          <w:szCs w:val="22"/>
        </w:rPr>
        <w:t>考核结果纳入年度综合考核，作为运维费用结算的核心依据。</w:t>
      </w:r>
    </w:p>
    <w:p w14:paraId="0160506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六、考核说明</w:t>
      </w:r>
    </w:p>
    <w:p w14:paraId="197EE1E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一</w:t>
      </w:r>
      <w:r>
        <w:rPr>
          <w:rFonts w:hint="eastAsia" w:ascii="仿宋" w:hAnsi="仿宋" w:eastAsia="仿宋" w:cs="仿宋"/>
          <w:sz w:val="22"/>
          <w:szCs w:val="22"/>
          <w:lang w:eastAsia="zh-CN"/>
        </w:rPr>
        <w:t>）</w:t>
      </w:r>
      <w:r>
        <w:rPr>
          <w:rFonts w:hint="eastAsia" w:ascii="仿宋" w:hAnsi="仿宋" w:eastAsia="仿宋" w:cs="仿宋"/>
          <w:sz w:val="22"/>
          <w:szCs w:val="22"/>
        </w:rPr>
        <w:t>考核数据以运维日志、系统记录、排查报告、应急处置材料、师生反馈等为依据，客观公正评定；</w:t>
      </w:r>
    </w:p>
    <w:p w14:paraId="2B41BD0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二</w:t>
      </w:r>
      <w:r>
        <w:rPr>
          <w:rFonts w:hint="eastAsia" w:ascii="仿宋" w:hAnsi="仿宋" w:eastAsia="仿宋" w:cs="仿宋"/>
          <w:sz w:val="22"/>
          <w:szCs w:val="22"/>
          <w:lang w:eastAsia="zh-CN"/>
        </w:rPr>
        <w:t>）</w:t>
      </w:r>
      <w:r>
        <w:rPr>
          <w:rFonts w:hint="eastAsia" w:ascii="仿宋" w:hAnsi="仿宋" w:eastAsia="仿宋" w:cs="仿宋"/>
          <w:sz w:val="22"/>
          <w:szCs w:val="22"/>
        </w:rPr>
        <w:t>本方案由学校</w:t>
      </w:r>
      <w:r>
        <w:rPr>
          <w:rFonts w:hint="eastAsia" w:ascii="仿宋" w:hAnsi="仿宋" w:eastAsia="仿宋" w:cs="仿宋"/>
          <w:sz w:val="22"/>
          <w:szCs w:val="22"/>
          <w:lang w:eastAsia="zh-CN"/>
        </w:rPr>
        <w:t>信息化处</w:t>
      </w:r>
      <w:r>
        <w:rPr>
          <w:rFonts w:hint="eastAsia" w:ascii="仿宋" w:hAnsi="仿宋" w:eastAsia="仿宋" w:cs="仿宋"/>
          <w:sz w:val="22"/>
          <w:szCs w:val="22"/>
        </w:rPr>
        <w:t>负责解释，可根据上级网络安全要求及学校实际情况动态调整；</w:t>
      </w:r>
    </w:p>
    <w:p w14:paraId="256F3B1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三</w:t>
      </w:r>
      <w:r>
        <w:rPr>
          <w:rFonts w:hint="eastAsia" w:ascii="仿宋" w:hAnsi="仿宋" w:eastAsia="仿宋" w:cs="仿宋"/>
          <w:sz w:val="22"/>
          <w:szCs w:val="22"/>
          <w:lang w:eastAsia="zh-CN"/>
        </w:rPr>
        <w:t>）</w:t>
      </w:r>
      <w:r>
        <w:rPr>
          <w:rFonts w:hint="eastAsia" w:ascii="仿宋" w:hAnsi="仿宋" w:eastAsia="仿宋" w:cs="仿宋"/>
          <w:sz w:val="22"/>
          <w:szCs w:val="22"/>
        </w:rPr>
        <w:t>运维服务团队需全程配合考核工作，提供真实有效的考核材料，弄虚作假直接判定为考核不合格。</w:t>
      </w:r>
    </w:p>
    <w:p w14:paraId="687A3E9F">
      <w:pPr>
        <w:pStyle w:val="3"/>
        <w:rPr>
          <w:rFonts w:hint="eastAsia" w:ascii="宋体" w:hAnsi="宋体" w:eastAsia="宋体" w:cs="Times New Roman"/>
          <w:sz w:val="28"/>
        </w:rPr>
      </w:pPr>
    </w:p>
    <w:p w14:paraId="4DE529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C7C9B"/>
    <w:multiLevelType w:val="singleLevel"/>
    <w:tmpl w:val="10AC7C9B"/>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23D5F"/>
    <w:rsid w:val="0FC23D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adjustRightInd/>
      <w:spacing w:line="240" w:lineRule="auto"/>
      <w:textAlignment w:val="auto"/>
    </w:pPr>
    <w:rPr>
      <w:rFonts w:ascii="宋体" w:hAnsi="Courier New"/>
      <w:sz w:val="20"/>
      <w:szCs w:val="21"/>
    </w:rPr>
  </w:style>
  <w:style w:type="paragraph" w:styleId="4">
    <w:name w:val="Body Text Indent 2"/>
    <w:basedOn w:val="1"/>
    <w:unhideWhenUsed/>
    <w:qFormat/>
    <w:uiPriority w:val="0"/>
    <w:pPr>
      <w:spacing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null86"/>
    <w:hidden/>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2026-05-25T03:10:00Z</dcterms:created>
  <dc:creator>张晨</dc:creator>
  <cp:lastModifiedBy>张晨</cp:lastModifiedBy>
  <dcterms:modified xsi:type="dcterms:W3CDTF">2026-05-25T03:11:17Z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9D913C4D67C84981987A0886D4F661CE_11</vt:lpwstr>
  </property>
  <property fmtid="{D5CDD505-2E9C-101B-9397-08002B2CF9AE}" pid="4" name="KSOTemplateDocerSaveRecord">
    <vt:lpwstr>eyJoZGlkIjoiZWIyMTBjZWRiMmI4ZWUwYWJkNzU1ZTY5OTRjYjVmOGEiLCJ1c2VySWQiOiIxMjkzNTU3MjkzIn0=</vt:lpwstr>
  </property>
</Properties>
</file>