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版本号：ZHZB-2026(FW)04020260728002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富平县公安局交通管理大队交通信号灯及电子警察维护服务项目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ZHZB-2026(FW)040</w:t>
      </w:r>
      <w:r>
        <w:br/>
      </w:r>
      <w:r>
        <w:br/>
      </w:r>
      <w:r>
        <w:br/>
      </w:r>
    </w:p>
    <w:p>
      <w:pPr>
        <w:pStyle w:val="null3"/>
        <w:jc w:val="center"/>
        <w:outlineLvl w:val="2"/>
      </w:pPr>
      <w:r>
        <w:rPr>
          <w:rFonts w:ascii="仿宋_GB2312" w:hAnsi="仿宋_GB2312" w:cs="仿宋_GB2312" w:eastAsia="仿宋_GB2312"/>
          <w:sz w:val="28"/>
          <w:b/>
        </w:rPr>
        <w:t>富平县公安局交通管理大队（本级）</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富平县公安局交通管理大队（本级）</w:t>
      </w:r>
      <w:r>
        <w:rPr>
          <w:rFonts w:ascii="仿宋_GB2312" w:hAnsi="仿宋_GB2312" w:cs="仿宋_GB2312" w:eastAsia="仿宋_GB2312"/>
        </w:rPr>
        <w:t>委托，拟对</w:t>
      </w:r>
      <w:r>
        <w:rPr>
          <w:rFonts w:ascii="仿宋_GB2312" w:hAnsi="仿宋_GB2312" w:cs="仿宋_GB2312" w:eastAsia="仿宋_GB2312"/>
        </w:rPr>
        <w:t>富平县公安局交通管理大队交通信号灯及电子警察维护服务项目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ZHZB-2026(FW)040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富平县公安局交通管理大队交通信号灯及电子警察维护服务项目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辖区电子监控设备及交通信号灯持续正常运行，选聘具备专业资质、技术能力的第三方运维公司，负责辖区所有电子监控设备及交通信号灯的日常巡检、维护保养、故障抢修等工作，签订运维服务合同，明确服务标准、责任义务，保障运维质量。建立一套“全覆盖、快响应、高标准、可考核”的交通设施运维保障机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采购包1（交通信号灯及电子警察维护服务）：属于专门面向中小企业采购。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年度或2025年度经审计的财务报告或在2026年1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2026年1月1日至今任意时段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富平县公安局交通管理大队（本级）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渭南市富平县城关街道富强路与南韩大街交叉口西南侧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0913-8211300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029-86637991、17309228618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开户银行：中国建设银行股份有限公司西安太华北路北段支行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代理服务费收费标准：本项目为定额收取，收取金额为两万元整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富平县公安局交通管理大队（本级）</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富平县公安局交通管理大队（本级）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富平县公安局交通管理大队（本级）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联系电话：029-86637991</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辖区电子监控设备及交通信号灯持续正常运行，选聘具备专业资质、技术能力的第三方运维公司，负责辖区所有电子监控设备及交通信号灯的日常巡检、维护保养、故障抢修等工作，签订运维服务合同，明确服务标准、责任义务，保障运维质量。建立一套“全覆盖、快响应、高标准、可考核”的交通设施运维保障机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交通信号灯及电子警察维护服务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标的名称：交通信号灯及电子警察维护服务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32"/>
                <w:b/>
              </w:rPr>
              <w:t>第一部分、服务内容及要求</w:t>
            </w:r>
          </w:p>
          <w:p>
            <w:pPr>
              <w:pStyle w:val="null3"/>
              <w:jc w:val="left"/>
            </w:pPr>
            <w:r>
              <w:rPr>
                <w:rFonts w:ascii="仿宋_GB2312" w:hAnsi="仿宋_GB2312" w:cs="仿宋_GB2312" w:eastAsia="仿宋_GB2312"/>
                <w:sz w:val="24"/>
                <w:b/>
              </w:rPr>
              <w:t>一、项目概况</w:t>
            </w:r>
          </w:p>
          <w:p>
            <w:pPr>
              <w:pStyle w:val="null3"/>
              <w:ind w:firstLine="640"/>
              <w:jc w:val="left"/>
            </w:pPr>
            <w:r>
              <w:rPr>
                <w:rFonts w:ascii="仿宋_GB2312" w:hAnsi="仿宋_GB2312" w:cs="仿宋_GB2312" w:eastAsia="仿宋_GB2312"/>
                <w:sz w:val="24"/>
              </w:rPr>
              <w:t>为确保辖区电子监控设备及交通信号灯持续正常运行，选聘具备专业资质、技术能力的第三方运维公司，负责辖区所有</w:t>
            </w:r>
            <w:r>
              <w:rPr>
                <w:rFonts w:ascii="仿宋_GB2312" w:hAnsi="仿宋_GB2312" w:cs="仿宋_GB2312" w:eastAsia="仿宋_GB2312"/>
                <w:sz w:val="24"/>
              </w:rPr>
              <w:t>电子监控设备及</w:t>
            </w:r>
            <w:r>
              <w:rPr>
                <w:rFonts w:ascii="仿宋_GB2312" w:hAnsi="仿宋_GB2312" w:cs="仿宋_GB2312" w:eastAsia="仿宋_GB2312"/>
                <w:sz w:val="24"/>
              </w:rPr>
              <w:t>交通信号灯的日常巡检、维护保养、故障抢修等工作，签订运维服务合同，明确服务标准、责任义务，保障运维质量。建立一套</w:t>
            </w:r>
            <w:r>
              <w:rPr>
                <w:rFonts w:ascii="仿宋_GB2312" w:hAnsi="仿宋_GB2312" w:cs="仿宋_GB2312" w:eastAsia="仿宋_GB2312"/>
                <w:sz w:val="24"/>
              </w:rPr>
              <w:t>“全覆盖、快响应、高标准、可考核”的交通设施运维保障机制。</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jc w:val="left"/>
            </w:pPr>
            <w:r>
              <w:rPr>
                <w:rFonts w:ascii="仿宋_GB2312" w:hAnsi="仿宋_GB2312" w:cs="仿宋_GB2312" w:eastAsia="仿宋_GB2312"/>
                <w:sz w:val="24"/>
                <w:b/>
              </w:rPr>
              <w:t>（一）运维设备范围</w:t>
            </w:r>
          </w:p>
          <w:p>
            <w:pPr>
              <w:pStyle w:val="null3"/>
              <w:ind w:firstLine="480"/>
              <w:jc w:val="left"/>
            </w:pPr>
            <w:r>
              <w:rPr>
                <w:rFonts w:ascii="仿宋_GB2312" w:hAnsi="仿宋_GB2312" w:cs="仿宋_GB2312" w:eastAsia="仿宋_GB2312"/>
                <w:sz w:val="24"/>
              </w:rPr>
              <w:t>1.交通信号灯系统：</w:t>
            </w:r>
            <w:r>
              <w:rPr>
                <w:rFonts w:ascii="仿宋_GB2312" w:hAnsi="仿宋_GB2312" w:cs="仿宋_GB2312" w:eastAsia="仿宋_GB2312"/>
                <w:sz w:val="24"/>
              </w:rPr>
              <w:t>320个路口左右（1060套左右）</w:t>
            </w:r>
            <w:r>
              <w:rPr>
                <w:rFonts w:ascii="仿宋_GB2312" w:hAnsi="仿宋_GB2312" w:cs="仿宋_GB2312" w:eastAsia="仿宋_GB2312"/>
                <w:sz w:val="24"/>
              </w:rPr>
              <w:t>的所有信号灯具、信号控制机、倒计时器、杆件、管线、窨井、供电</w:t>
            </w:r>
            <w:r>
              <w:rPr>
                <w:rFonts w:ascii="仿宋_GB2312" w:hAnsi="仿宋_GB2312" w:cs="仿宋_GB2312" w:eastAsia="仿宋_GB2312"/>
                <w:sz w:val="24"/>
              </w:rPr>
              <w:t>系统</w:t>
            </w:r>
            <w:r>
              <w:rPr>
                <w:rFonts w:ascii="仿宋_GB2312" w:hAnsi="仿宋_GB2312" w:cs="仿宋_GB2312" w:eastAsia="仿宋_GB2312"/>
                <w:sz w:val="24"/>
              </w:rPr>
              <w:t>及防雷接地等附属设施。</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人行道单立杆</w:t>
            </w:r>
            <w:r>
              <w:rPr>
                <w:rFonts w:ascii="仿宋_GB2312" w:hAnsi="仿宋_GB2312" w:cs="仿宋_GB2312" w:eastAsia="仿宋_GB2312"/>
                <w:sz w:val="24"/>
              </w:rPr>
              <w:t>1700台；</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.交通技术监控设备：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1）跟踪球180台。</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2）电子警察：33个路口×2个方向=132套设备（一套</w:t>
            </w:r>
            <w:r>
              <w:rPr>
                <w:rFonts w:ascii="仿宋_GB2312" w:hAnsi="仿宋_GB2312" w:cs="仿宋_GB2312" w:eastAsia="仿宋_GB2312"/>
                <w:sz w:val="24"/>
              </w:rPr>
              <w:t>电子警察</w:t>
            </w:r>
            <w:r>
              <w:rPr>
                <w:rFonts w:ascii="仿宋_GB2312" w:hAnsi="仿宋_GB2312" w:cs="仿宋_GB2312" w:eastAsia="仿宋_GB2312"/>
                <w:sz w:val="24"/>
              </w:rPr>
              <w:t>包括</w:t>
            </w:r>
            <w:r>
              <w:rPr>
                <w:rFonts w:ascii="仿宋_GB2312" w:hAnsi="仿宋_GB2312" w:cs="仿宋_GB2312" w:eastAsia="仿宋_GB2312"/>
                <w:sz w:val="24"/>
              </w:rPr>
              <w:t>1台流量相机、1台电警相机、1</w:t>
            </w:r>
            <w:r>
              <w:rPr>
                <w:rFonts w:ascii="仿宋_GB2312" w:hAnsi="仿宋_GB2312" w:cs="仿宋_GB2312" w:eastAsia="仿宋_GB2312"/>
                <w:sz w:val="24"/>
              </w:rPr>
              <w:t>台</w:t>
            </w:r>
            <w:r>
              <w:rPr>
                <w:rFonts w:ascii="仿宋_GB2312" w:hAnsi="仿宋_GB2312" w:cs="仿宋_GB2312" w:eastAsia="仿宋_GB2312"/>
                <w:sz w:val="24"/>
              </w:rPr>
              <w:t>卡口相机，补光灯</w:t>
            </w:r>
            <w:r>
              <w:rPr>
                <w:rFonts w:ascii="仿宋_GB2312" w:hAnsi="仿宋_GB2312" w:cs="仿宋_GB2312" w:eastAsia="仿宋_GB2312"/>
                <w:sz w:val="24"/>
              </w:rPr>
              <w:t>2-3台，曝光灯2-3台、33个大机柜、99个小机柜）。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3）雷视137台。</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县域内所有的</w:t>
            </w:r>
            <w:r>
              <w:rPr>
                <w:rFonts w:ascii="仿宋_GB2312" w:hAnsi="仿宋_GB2312" w:cs="仿宋_GB2312" w:eastAsia="仿宋_GB2312"/>
                <w:sz w:val="24"/>
              </w:rPr>
              <w:t>交通诱导信息发布屏</w:t>
            </w:r>
            <w:r>
              <w:rPr>
                <w:rFonts w:ascii="仿宋_GB2312" w:hAnsi="仿宋_GB2312" w:cs="仿宋_GB2312" w:eastAsia="仿宋_GB2312"/>
                <w:sz w:val="24"/>
              </w:rPr>
              <w:t>约</w:t>
            </w:r>
            <w:r>
              <w:rPr>
                <w:rFonts w:ascii="仿宋_GB2312" w:hAnsi="仿宋_GB2312" w:cs="仿宋_GB2312" w:eastAsia="仿宋_GB2312"/>
                <w:sz w:val="24"/>
              </w:rPr>
              <w:t>66</w:t>
            </w:r>
            <w:r>
              <w:rPr>
                <w:rFonts w:ascii="仿宋_GB2312" w:hAnsi="仿宋_GB2312" w:cs="仿宋_GB2312" w:eastAsia="仿宋_GB2312"/>
                <w:sz w:val="24"/>
              </w:rPr>
              <w:t>处</w:t>
            </w:r>
            <w:r>
              <w:rPr>
                <w:rFonts w:ascii="仿宋_GB2312" w:hAnsi="仿宋_GB2312" w:cs="仿宋_GB2312" w:eastAsia="仿宋_GB2312"/>
                <w:sz w:val="24"/>
              </w:rPr>
              <w:t>左右</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）单点及区间测速设备。</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.后台支撑系统：涉及上述前端设备的网络、供电线路（至前端电表箱）、接入机柜等。</w:t>
            </w:r>
          </w:p>
          <w:p>
            <w:pPr>
              <w:pStyle w:val="null3"/>
              <w:ind w:firstLine="482"/>
              <w:jc w:val="both"/>
            </w:pPr>
            <w:r>
              <w:rPr>
                <w:rFonts w:ascii="仿宋_GB2312" w:hAnsi="仿宋_GB2312" w:cs="仿宋_GB2312" w:eastAsia="仿宋_GB2312"/>
                <w:sz w:val="24"/>
                <w:b/>
              </w:rPr>
              <w:t>因在维护过程中，不断会有新移交的外场设备纳入维护范围，同时会因道路改造施工拆除部分外场设备，具体运维套数会有上下浮动。因此</w:t>
            </w:r>
            <w:r>
              <w:rPr>
                <w:rFonts w:ascii="仿宋_GB2312" w:hAnsi="仿宋_GB2312" w:cs="仿宋_GB2312" w:eastAsia="仿宋_GB2312"/>
                <w:sz w:val="24"/>
                <w:b/>
              </w:rPr>
              <w:t>维护过程中产生的设备设施及配件更换</w:t>
            </w:r>
            <w:r>
              <w:rPr>
                <w:rFonts w:ascii="仿宋_GB2312" w:hAnsi="仿宋_GB2312" w:cs="仿宋_GB2312" w:eastAsia="仿宋_GB2312"/>
                <w:sz w:val="24"/>
                <w:b/>
              </w:rPr>
              <w:t>材料及施工费需按单价</w:t>
            </w:r>
            <w:r>
              <w:rPr>
                <w:rFonts w:ascii="仿宋_GB2312" w:hAnsi="仿宋_GB2312" w:cs="仿宋_GB2312" w:eastAsia="仿宋_GB2312"/>
                <w:sz w:val="24"/>
                <w:b/>
              </w:rPr>
              <w:t>报价</w:t>
            </w:r>
            <w:r>
              <w:rPr>
                <w:rFonts w:ascii="仿宋_GB2312" w:hAnsi="仿宋_GB2312" w:cs="仿宋_GB2312" w:eastAsia="仿宋_GB2312"/>
                <w:sz w:val="24"/>
                <w:b/>
              </w:rPr>
              <w:t>，项目实施时据实结算。</w:t>
            </w:r>
          </w:p>
          <w:p>
            <w:pPr>
              <w:pStyle w:val="null3"/>
              <w:ind w:firstLine="482"/>
              <w:jc w:val="both"/>
            </w:pPr>
            <w:r>
              <w:rPr>
                <w:rFonts w:ascii="仿宋_GB2312" w:hAnsi="仿宋_GB2312" w:cs="仿宋_GB2312" w:eastAsia="仿宋_GB2312"/>
                <w:sz w:val="24"/>
                <w:b/>
              </w:rPr>
              <w:t>注：以上数据为预估数字，实际以供应商摸底调查数据为准。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）技术要求</w:t>
            </w:r>
          </w:p>
          <w:p>
            <w:pPr>
              <w:pStyle w:val="null3"/>
              <w:ind w:firstLine="645"/>
              <w:jc w:val="both"/>
            </w:pPr>
            <w:r>
              <w:rPr>
                <w:rFonts w:ascii="仿宋_GB2312" w:hAnsi="仿宋_GB2312" w:cs="仿宋_GB2312" w:eastAsia="仿宋_GB2312"/>
                <w:sz w:val="24"/>
              </w:rPr>
              <w:t>1、维护服务执行规范</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应严格按照国家规定的标准、规范实施信号灯维护工作，适用的标准、规范包括（不仅包括）：</w:t>
            </w:r>
          </w:p>
          <w:p>
            <w:pPr>
              <w:pStyle w:val="null3"/>
              <w:ind w:firstLine="645"/>
              <w:jc w:val="both"/>
            </w:pPr>
            <w:r>
              <w:rPr>
                <w:rFonts w:ascii="仿宋_GB2312" w:hAnsi="仿宋_GB2312" w:cs="仿宋_GB2312" w:eastAsia="仿宋_GB2312"/>
                <w:sz w:val="24"/>
              </w:rPr>
              <w:t>1）《中华人民共和国道路交通安全法》</w:t>
            </w:r>
          </w:p>
          <w:p>
            <w:pPr>
              <w:pStyle w:val="null3"/>
              <w:ind w:firstLine="645"/>
              <w:jc w:val="both"/>
            </w:pPr>
            <w:r>
              <w:rPr>
                <w:rFonts w:ascii="仿宋_GB2312" w:hAnsi="仿宋_GB2312" w:cs="仿宋_GB2312" w:eastAsia="仿宋_GB2312"/>
                <w:sz w:val="24"/>
              </w:rPr>
              <w:t>2）《陕西省〈中华人民共和国道路交通安全法〉实施办法》</w:t>
            </w:r>
          </w:p>
          <w:p>
            <w:pPr>
              <w:pStyle w:val="null3"/>
              <w:ind w:firstLine="645"/>
              <w:jc w:val="both"/>
            </w:pPr>
            <w:r>
              <w:rPr>
                <w:rFonts w:ascii="仿宋_GB2312" w:hAnsi="仿宋_GB2312" w:cs="仿宋_GB2312" w:eastAsia="仿宋_GB2312"/>
                <w:sz w:val="24"/>
              </w:rPr>
              <w:t>3）《道路交通信号灯》 (GB 14887－2011)</w:t>
            </w:r>
          </w:p>
          <w:p>
            <w:pPr>
              <w:pStyle w:val="null3"/>
              <w:ind w:firstLine="645"/>
              <w:jc w:val="both"/>
            </w:pPr>
            <w:r>
              <w:rPr>
                <w:rFonts w:ascii="仿宋_GB2312" w:hAnsi="仿宋_GB2312" w:cs="仿宋_GB2312" w:eastAsia="仿宋_GB2312"/>
                <w:sz w:val="24"/>
              </w:rPr>
              <w:t>4）道路交通标志和标线 第2部分：道路交通标志 GB5768.2-2022</w:t>
            </w:r>
          </w:p>
          <w:p>
            <w:pPr>
              <w:pStyle w:val="null3"/>
              <w:ind w:firstLine="645"/>
              <w:jc w:val="both"/>
            </w:pPr>
            <w:r>
              <w:rPr>
                <w:rFonts w:ascii="仿宋_GB2312" w:hAnsi="仿宋_GB2312" w:cs="仿宋_GB2312" w:eastAsia="仿宋_GB2312"/>
                <w:sz w:val="24"/>
              </w:rPr>
              <w:t>5）道路交通标志和标线 第3部分：道路交通标线 GB 5768.3-2009</w:t>
            </w:r>
          </w:p>
          <w:p>
            <w:pPr>
              <w:pStyle w:val="null3"/>
              <w:ind w:firstLine="645"/>
              <w:jc w:val="both"/>
            </w:pPr>
            <w:r>
              <w:rPr>
                <w:rFonts w:ascii="仿宋_GB2312" w:hAnsi="仿宋_GB2312" w:cs="仿宋_GB2312" w:eastAsia="仿宋_GB2312"/>
                <w:sz w:val="24"/>
              </w:rPr>
              <w:t>6）闪光警告信号灯GA/T 743-2016</w:t>
            </w:r>
          </w:p>
          <w:p>
            <w:pPr>
              <w:pStyle w:val="null3"/>
              <w:ind w:firstLine="645"/>
              <w:jc w:val="both"/>
            </w:pPr>
            <w:r>
              <w:rPr>
                <w:rFonts w:ascii="仿宋_GB2312" w:hAnsi="仿宋_GB2312" w:cs="仿宋_GB2312" w:eastAsia="仿宋_GB2312"/>
                <w:sz w:val="24"/>
              </w:rPr>
              <w:t>7）LED道路交通诱导可变信息标志 GA/T 484-2018</w:t>
            </w:r>
          </w:p>
          <w:p>
            <w:pPr>
              <w:pStyle w:val="null3"/>
              <w:ind w:firstLine="645"/>
              <w:jc w:val="both"/>
            </w:pPr>
            <w:r>
              <w:rPr>
                <w:rFonts w:ascii="仿宋_GB2312" w:hAnsi="仿宋_GB2312" w:cs="仿宋_GB2312" w:eastAsia="仿宋_GB2312"/>
                <w:sz w:val="24"/>
              </w:rPr>
              <w:t>8）《道路交通信号控制机》（GB 25280-2016）</w:t>
            </w:r>
          </w:p>
          <w:p>
            <w:pPr>
              <w:pStyle w:val="null3"/>
              <w:ind w:firstLine="645"/>
              <w:jc w:val="both"/>
            </w:pPr>
            <w:r>
              <w:rPr>
                <w:rFonts w:ascii="仿宋_GB2312" w:hAnsi="仿宋_GB2312" w:cs="仿宋_GB2312" w:eastAsia="仿宋_GB2312"/>
                <w:sz w:val="24"/>
              </w:rPr>
              <w:t>9）《交通信号控制机与上位机间的数据通信协议》（GB/T20999-2017）</w:t>
            </w:r>
          </w:p>
          <w:p>
            <w:pPr>
              <w:pStyle w:val="null3"/>
              <w:ind w:firstLine="645"/>
              <w:jc w:val="both"/>
            </w:pPr>
            <w:r>
              <w:rPr>
                <w:rFonts w:ascii="仿宋_GB2312" w:hAnsi="仿宋_GB2312" w:cs="仿宋_GB2312" w:eastAsia="仿宋_GB2312"/>
                <w:sz w:val="24"/>
              </w:rPr>
              <w:t>10）《道路交通信号控制机信息发布接口规范》（GB/T1743-2020）</w:t>
            </w:r>
          </w:p>
          <w:p>
            <w:pPr>
              <w:pStyle w:val="null3"/>
              <w:ind w:firstLine="645"/>
              <w:jc w:val="both"/>
            </w:pPr>
            <w:r>
              <w:rPr>
                <w:rFonts w:ascii="仿宋_GB2312" w:hAnsi="仿宋_GB2312" w:cs="仿宋_GB2312" w:eastAsia="仿宋_GB2312"/>
                <w:sz w:val="24"/>
              </w:rPr>
              <w:t>11）《道路交通信号控制机安装规范》(GA/T 489-2016)</w:t>
            </w:r>
          </w:p>
          <w:p>
            <w:pPr>
              <w:pStyle w:val="null3"/>
              <w:ind w:firstLine="645"/>
              <w:jc w:val="both"/>
            </w:pPr>
            <w:r>
              <w:rPr>
                <w:rFonts w:ascii="仿宋_GB2312" w:hAnsi="仿宋_GB2312" w:cs="仿宋_GB2312" w:eastAsia="仿宋_GB2312"/>
                <w:sz w:val="24"/>
              </w:rPr>
              <w:t>12）《城市道路交通信号控制方式适用规范》GA/T 527-2018</w:t>
            </w:r>
          </w:p>
          <w:p>
            <w:pPr>
              <w:pStyle w:val="null3"/>
              <w:ind w:firstLine="645"/>
              <w:jc w:val="both"/>
            </w:pPr>
            <w:r>
              <w:rPr>
                <w:rFonts w:ascii="仿宋_GB2312" w:hAnsi="仿宋_GB2312" w:cs="仿宋_GB2312" w:eastAsia="仿宋_GB2312"/>
                <w:sz w:val="24"/>
              </w:rPr>
              <w:t>13）《道路交通信号倒计时显示器》（GA/T 508-2014）</w:t>
            </w:r>
          </w:p>
          <w:p>
            <w:pPr>
              <w:pStyle w:val="null3"/>
              <w:ind w:firstLine="645"/>
              <w:jc w:val="both"/>
            </w:pPr>
            <w:r>
              <w:rPr>
                <w:rFonts w:ascii="仿宋_GB2312" w:hAnsi="仿宋_GB2312" w:cs="仿宋_GB2312" w:eastAsia="仿宋_GB2312"/>
                <w:sz w:val="24"/>
              </w:rPr>
              <w:t>14）《道路交通信号灯设置与安装规范 》（GB 14886-2016）</w:t>
            </w:r>
          </w:p>
          <w:p>
            <w:pPr>
              <w:pStyle w:val="null3"/>
              <w:ind w:firstLine="645"/>
              <w:jc w:val="both"/>
            </w:pPr>
            <w:r>
              <w:rPr>
                <w:rFonts w:ascii="仿宋_GB2312" w:hAnsi="仿宋_GB2312" w:cs="仿宋_GB2312" w:eastAsia="仿宋_GB2312"/>
                <w:sz w:val="24"/>
              </w:rPr>
              <w:t>15）《结构用无缝钢管》GB/T8162—2018</w:t>
            </w:r>
          </w:p>
          <w:p>
            <w:pPr>
              <w:pStyle w:val="null3"/>
              <w:ind w:firstLine="645"/>
              <w:jc w:val="both"/>
            </w:pPr>
            <w:r>
              <w:rPr>
                <w:rFonts w:ascii="仿宋_GB2312" w:hAnsi="仿宋_GB2312" w:cs="仿宋_GB2312" w:eastAsia="仿宋_GB2312"/>
                <w:sz w:val="24"/>
              </w:rPr>
              <w:t>16）《额定电压 450/750V 及以下聚氯乙烯绝缘电缆》GB/T 5023-2008</w:t>
            </w:r>
          </w:p>
          <w:p>
            <w:pPr>
              <w:pStyle w:val="null3"/>
              <w:ind w:firstLine="645"/>
              <w:jc w:val="both"/>
            </w:pPr>
            <w:r>
              <w:rPr>
                <w:rFonts w:ascii="仿宋_GB2312" w:hAnsi="仿宋_GB2312" w:cs="仿宋_GB2312" w:eastAsia="仿宋_GB2312"/>
                <w:sz w:val="24"/>
              </w:rPr>
              <w:t>17）《建筑物防雷设计规范》（GB 50057-2010）</w:t>
            </w:r>
          </w:p>
          <w:p>
            <w:pPr>
              <w:pStyle w:val="null3"/>
              <w:ind w:firstLine="645"/>
              <w:jc w:val="both"/>
            </w:pPr>
            <w:r>
              <w:rPr>
                <w:rFonts w:ascii="仿宋_GB2312" w:hAnsi="仿宋_GB2312" w:cs="仿宋_GB2312" w:eastAsia="仿宋_GB2312"/>
                <w:sz w:val="24"/>
              </w:rPr>
              <w:t>18）电气装置安装工程 低压电器施工及验收规范 GB 50254-2014</w:t>
            </w:r>
          </w:p>
          <w:p>
            <w:pPr>
              <w:pStyle w:val="null3"/>
              <w:ind w:firstLine="645"/>
              <w:jc w:val="both"/>
            </w:pPr>
            <w:r>
              <w:rPr>
                <w:rFonts w:ascii="仿宋_GB2312" w:hAnsi="仿宋_GB2312" w:cs="仿宋_GB2312" w:eastAsia="仿宋_GB2312"/>
                <w:sz w:val="24"/>
              </w:rPr>
              <w:t>19）电气装置安装工程 爆炸和火灾危险环境电气装置施工及验收规范 GB 50257-2014</w:t>
            </w:r>
          </w:p>
          <w:p>
            <w:pPr>
              <w:pStyle w:val="null3"/>
              <w:ind w:firstLine="645"/>
              <w:jc w:val="both"/>
            </w:pPr>
            <w:r>
              <w:rPr>
                <w:rFonts w:ascii="仿宋_GB2312" w:hAnsi="仿宋_GB2312" w:cs="仿宋_GB2312" w:eastAsia="仿宋_GB2312"/>
                <w:sz w:val="24"/>
              </w:rPr>
              <w:t>20）《检查井盖》(GB 23858-2009)</w:t>
            </w:r>
          </w:p>
          <w:p>
            <w:pPr>
              <w:pStyle w:val="null3"/>
              <w:ind w:firstLine="645"/>
              <w:jc w:val="both"/>
            </w:pPr>
            <w:r>
              <w:rPr>
                <w:rFonts w:ascii="仿宋_GB2312" w:hAnsi="仿宋_GB2312" w:cs="仿宋_GB2312" w:eastAsia="仿宋_GB2312"/>
                <w:sz w:val="24"/>
              </w:rPr>
              <w:t>21）《涂覆涂料前钢材表面处理 表面清洁度目测评定》GB/T8923-2011</w:t>
            </w:r>
          </w:p>
          <w:p>
            <w:pPr>
              <w:pStyle w:val="null3"/>
              <w:ind w:firstLine="645"/>
              <w:jc w:val="both"/>
            </w:pPr>
            <w:r>
              <w:rPr>
                <w:rFonts w:ascii="仿宋_GB2312" w:hAnsi="仿宋_GB2312" w:cs="仿宋_GB2312" w:eastAsia="仿宋_GB2312"/>
                <w:sz w:val="24"/>
              </w:rPr>
              <w:t>22）《碳素结构钢》GB/T700-2006</w:t>
            </w:r>
          </w:p>
          <w:p>
            <w:pPr>
              <w:pStyle w:val="null3"/>
              <w:ind w:firstLine="645"/>
              <w:jc w:val="both"/>
            </w:pPr>
            <w:r>
              <w:rPr>
                <w:rFonts w:ascii="仿宋_GB2312" w:hAnsi="仿宋_GB2312" w:cs="仿宋_GB2312" w:eastAsia="仿宋_GB2312"/>
                <w:sz w:val="24"/>
              </w:rPr>
              <w:t>23）《地磁车辆检测器》GB/T35548-2017</w:t>
            </w:r>
          </w:p>
          <w:p>
            <w:pPr>
              <w:pStyle w:val="null3"/>
              <w:ind w:firstLine="645"/>
              <w:jc w:val="both"/>
            </w:pPr>
            <w:r>
              <w:rPr>
                <w:rFonts w:ascii="仿宋_GB2312" w:hAnsi="仿宋_GB2312" w:cs="仿宋_GB2312" w:eastAsia="仿宋_GB2312"/>
                <w:sz w:val="24"/>
              </w:rPr>
              <w:t>24）《市政工程工程量计算规范》（GB 50857-2013）</w:t>
            </w:r>
          </w:p>
          <w:p>
            <w:pPr>
              <w:pStyle w:val="null3"/>
              <w:ind w:firstLine="645"/>
              <w:jc w:val="both"/>
            </w:pPr>
            <w:r>
              <w:rPr>
                <w:rFonts w:ascii="仿宋_GB2312" w:hAnsi="仿宋_GB2312" w:cs="仿宋_GB2312" w:eastAsia="仿宋_GB2312"/>
                <w:sz w:val="24"/>
              </w:rPr>
              <w:t>交通技术监控相关规范（不仅包括）</w:t>
            </w:r>
          </w:p>
          <w:p>
            <w:pPr>
              <w:pStyle w:val="null3"/>
              <w:ind w:firstLine="645"/>
              <w:jc w:val="both"/>
            </w:pPr>
            <w:r>
              <w:rPr>
                <w:rFonts w:ascii="仿宋_GB2312" w:hAnsi="仿宋_GB2312" w:cs="仿宋_GB2312" w:eastAsia="仿宋_GB2312"/>
                <w:sz w:val="24"/>
              </w:rPr>
              <w:t>25）公安部《非现场查处道路交通安全违法行为操作规程（试行）》（2020)</w:t>
            </w:r>
          </w:p>
          <w:p>
            <w:pPr>
              <w:pStyle w:val="null3"/>
              <w:ind w:firstLine="645"/>
              <w:jc w:val="both"/>
            </w:pPr>
            <w:r>
              <w:rPr>
                <w:rFonts w:ascii="仿宋_GB2312" w:hAnsi="仿宋_GB2312" w:cs="仿宋_GB2312" w:eastAsia="仿宋_GB2312"/>
                <w:sz w:val="24"/>
              </w:rPr>
              <w:t>26）</w:t>
            </w:r>
            <w:r>
              <w:rPr>
                <w:rFonts w:ascii="仿宋_GB2312" w:hAnsi="仿宋_GB2312" w:cs="仿宋_GB2312" w:eastAsia="仿宋_GB2312"/>
                <w:sz w:val="24"/>
              </w:rPr>
              <w:t>GA/T</w:t>
            </w:r>
            <w:r>
              <w:rPr>
                <w:rFonts w:ascii="仿宋_GB2312" w:hAnsi="仿宋_GB2312" w:cs="仿宋_GB2312" w:eastAsia="仿宋_GB2312"/>
                <w:sz w:val="24"/>
              </w:rPr>
              <w:t>496-2014闯红灯自动记录系统通用技术条件</w:t>
            </w:r>
          </w:p>
          <w:p>
            <w:pPr>
              <w:pStyle w:val="null3"/>
              <w:ind w:firstLine="645"/>
              <w:jc w:val="both"/>
            </w:pPr>
            <w:r>
              <w:rPr>
                <w:rFonts w:ascii="仿宋_GB2312" w:hAnsi="仿宋_GB2312" w:cs="仿宋_GB2312" w:eastAsia="仿宋_GB2312"/>
                <w:sz w:val="24"/>
              </w:rPr>
              <w:t>27）</w:t>
            </w:r>
            <w:r>
              <w:rPr>
                <w:rFonts w:ascii="仿宋_GB2312" w:hAnsi="仿宋_GB2312" w:cs="仿宋_GB2312" w:eastAsia="仿宋_GB2312"/>
                <w:sz w:val="24"/>
              </w:rPr>
              <w:t>GA/T</w:t>
            </w:r>
            <w:r>
              <w:rPr>
                <w:rFonts w:ascii="仿宋_GB2312" w:hAnsi="仿宋_GB2312" w:cs="仿宋_GB2312" w:eastAsia="仿宋_GB2312"/>
                <w:sz w:val="24"/>
              </w:rPr>
              <w:t>497-2016道路车辆智能检测记录系统通用技术条件</w:t>
            </w:r>
          </w:p>
          <w:p>
            <w:pPr>
              <w:pStyle w:val="null3"/>
              <w:ind w:firstLine="645"/>
              <w:jc w:val="both"/>
            </w:pPr>
            <w:r>
              <w:rPr>
                <w:rFonts w:ascii="仿宋_GB2312" w:hAnsi="仿宋_GB2312" w:cs="仿宋_GB2312" w:eastAsia="仿宋_GB2312"/>
                <w:sz w:val="24"/>
              </w:rPr>
              <w:t>28）</w:t>
            </w:r>
            <w:r>
              <w:rPr>
                <w:rFonts w:ascii="仿宋_GB2312" w:hAnsi="仿宋_GB2312" w:cs="仿宋_GB2312" w:eastAsia="仿宋_GB2312"/>
                <w:sz w:val="24"/>
              </w:rPr>
              <w:t>GA/T</w:t>
            </w:r>
            <w:r>
              <w:rPr>
                <w:rFonts w:ascii="仿宋_GB2312" w:hAnsi="仿宋_GB2312" w:cs="仿宋_GB2312" w:eastAsia="仿宋_GB2312"/>
                <w:sz w:val="24"/>
              </w:rPr>
              <w:t xml:space="preserve"> </w:t>
            </w:r>
            <w:r>
              <w:rPr>
                <w:rFonts w:ascii="仿宋_GB2312" w:hAnsi="仿宋_GB2312" w:cs="仿宋_GB2312" w:eastAsia="仿宋_GB2312"/>
                <w:sz w:val="24"/>
              </w:rPr>
              <w:t>652-2017公安交通管理外场设备基础施工通用要求</w:t>
            </w:r>
          </w:p>
          <w:p>
            <w:pPr>
              <w:pStyle w:val="null3"/>
              <w:ind w:firstLine="645"/>
              <w:jc w:val="both"/>
            </w:pPr>
            <w:r>
              <w:rPr>
                <w:rFonts w:ascii="仿宋_GB2312" w:hAnsi="仿宋_GB2312" w:cs="仿宋_GB2312" w:eastAsia="仿宋_GB2312"/>
                <w:sz w:val="24"/>
              </w:rPr>
              <w:t>29）</w:t>
            </w:r>
            <w:r>
              <w:rPr>
                <w:rFonts w:ascii="仿宋_GB2312" w:hAnsi="仿宋_GB2312" w:cs="仿宋_GB2312" w:eastAsia="仿宋_GB2312"/>
                <w:sz w:val="24"/>
              </w:rPr>
              <w:t>GA/T</w:t>
            </w:r>
            <w:r>
              <w:rPr>
                <w:rFonts w:ascii="仿宋_GB2312" w:hAnsi="仿宋_GB2312" w:cs="仿宋_GB2312" w:eastAsia="仿宋_GB2312"/>
                <w:sz w:val="24"/>
              </w:rPr>
              <w:t xml:space="preserve"> </w:t>
            </w:r>
            <w:r>
              <w:rPr>
                <w:rFonts w:ascii="仿宋_GB2312" w:hAnsi="仿宋_GB2312" w:cs="仿宋_GB2312" w:eastAsia="仿宋_GB2312"/>
                <w:sz w:val="24"/>
              </w:rPr>
              <w:t>832-2014-《道路交通安全违法行为图像取证技术规范》</w:t>
            </w:r>
          </w:p>
          <w:p>
            <w:pPr>
              <w:pStyle w:val="null3"/>
              <w:ind w:firstLine="645"/>
              <w:jc w:val="both"/>
            </w:pPr>
            <w:r>
              <w:rPr>
                <w:rFonts w:ascii="仿宋_GB2312" w:hAnsi="仿宋_GB2312" w:cs="仿宋_GB2312" w:eastAsia="仿宋_GB2312"/>
                <w:sz w:val="24"/>
              </w:rPr>
              <w:t>30）</w:t>
            </w:r>
            <w:r>
              <w:rPr>
                <w:rFonts w:ascii="仿宋_GB2312" w:hAnsi="仿宋_GB2312" w:cs="仿宋_GB2312" w:eastAsia="仿宋_GB2312"/>
                <w:sz w:val="24"/>
              </w:rPr>
              <w:t>GA/T</w:t>
            </w:r>
            <w:r>
              <w:rPr>
                <w:rFonts w:ascii="仿宋_GB2312" w:hAnsi="仿宋_GB2312" w:cs="仿宋_GB2312" w:eastAsia="仿宋_GB2312"/>
                <w:sz w:val="24"/>
              </w:rPr>
              <w:t>833-2016机动车号牌图像自动识别技术规范</w:t>
            </w:r>
          </w:p>
          <w:p>
            <w:pPr>
              <w:pStyle w:val="null3"/>
              <w:ind w:firstLine="645"/>
              <w:jc w:val="both"/>
            </w:pPr>
            <w:r>
              <w:rPr>
                <w:rFonts w:ascii="仿宋_GB2312" w:hAnsi="仿宋_GB2312" w:cs="仿宋_GB2312" w:eastAsia="仿宋_GB2312"/>
                <w:sz w:val="24"/>
              </w:rPr>
              <w:t>31）</w:t>
            </w:r>
            <w:r>
              <w:rPr>
                <w:rFonts w:ascii="仿宋_GB2312" w:hAnsi="仿宋_GB2312" w:cs="仿宋_GB2312" w:eastAsia="仿宋_GB2312"/>
                <w:sz w:val="24"/>
              </w:rPr>
              <w:t>GA/T</w:t>
            </w:r>
            <w:r>
              <w:rPr>
                <w:rFonts w:ascii="仿宋_GB2312" w:hAnsi="仿宋_GB2312" w:cs="仿宋_GB2312" w:eastAsia="仿宋_GB2312"/>
                <w:sz w:val="24"/>
              </w:rPr>
              <w:t>870-2017闯红灯自动记录系统验收技术规范</w:t>
            </w:r>
          </w:p>
          <w:p>
            <w:pPr>
              <w:pStyle w:val="null3"/>
              <w:ind w:firstLine="645"/>
              <w:jc w:val="both"/>
            </w:pPr>
            <w:r>
              <w:rPr>
                <w:rFonts w:ascii="仿宋_GB2312" w:hAnsi="仿宋_GB2312" w:cs="仿宋_GB2312" w:eastAsia="仿宋_GB2312"/>
                <w:sz w:val="24"/>
              </w:rPr>
              <w:t>32）</w:t>
            </w:r>
            <w:r>
              <w:rPr>
                <w:rFonts w:ascii="仿宋_GB2312" w:hAnsi="仿宋_GB2312" w:cs="仿宋_GB2312" w:eastAsia="仿宋_GB2312"/>
                <w:sz w:val="24"/>
              </w:rPr>
              <w:t>GA/T</w:t>
            </w:r>
            <w:r>
              <w:rPr>
                <w:rFonts w:ascii="仿宋_GB2312" w:hAnsi="仿宋_GB2312" w:cs="仿宋_GB2312" w:eastAsia="仿宋_GB2312"/>
                <w:sz w:val="24"/>
              </w:rPr>
              <w:t>959-2011机动车区间测速技术规范</w:t>
            </w:r>
          </w:p>
          <w:p>
            <w:pPr>
              <w:pStyle w:val="null3"/>
              <w:ind w:firstLine="645"/>
              <w:jc w:val="both"/>
            </w:pPr>
            <w:r>
              <w:rPr>
                <w:rFonts w:ascii="仿宋_GB2312" w:hAnsi="仿宋_GB2312" w:cs="仿宋_GB2312" w:eastAsia="仿宋_GB2312"/>
                <w:sz w:val="24"/>
              </w:rPr>
              <w:t>33）</w:t>
            </w:r>
            <w:r>
              <w:rPr>
                <w:rFonts w:ascii="仿宋_GB2312" w:hAnsi="仿宋_GB2312" w:cs="仿宋_GB2312" w:eastAsia="仿宋_GB2312"/>
                <w:sz w:val="24"/>
              </w:rPr>
              <w:t>GA/T</w:t>
            </w:r>
            <w:r>
              <w:rPr>
                <w:rFonts w:ascii="仿宋_GB2312" w:hAnsi="仿宋_GB2312" w:cs="仿宋_GB2312" w:eastAsia="仿宋_GB2312"/>
                <w:sz w:val="24"/>
              </w:rPr>
              <w:t xml:space="preserve"> </w:t>
            </w:r>
            <w:r>
              <w:rPr>
                <w:rFonts w:ascii="仿宋_GB2312" w:hAnsi="仿宋_GB2312" w:cs="仿宋_GB2312" w:eastAsia="仿宋_GB2312"/>
                <w:sz w:val="24"/>
              </w:rPr>
              <w:t>995-2020道路交通安全违法行为视频取证设备技术规范</w:t>
            </w:r>
          </w:p>
          <w:p>
            <w:pPr>
              <w:pStyle w:val="null3"/>
              <w:ind w:firstLine="645"/>
              <w:jc w:val="both"/>
            </w:pPr>
            <w:r>
              <w:rPr>
                <w:rFonts w:ascii="仿宋_GB2312" w:hAnsi="仿宋_GB2312" w:cs="仿宋_GB2312" w:eastAsia="仿宋_GB2312"/>
                <w:sz w:val="24"/>
              </w:rPr>
              <w:t>34）</w:t>
            </w:r>
            <w:r>
              <w:rPr>
                <w:rFonts w:ascii="仿宋_GB2312" w:hAnsi="仿宋_GB2312" w:cs="仿宋_GB2312" w:eastAsia="仿宋_GB2312"/>
                <w:sz w:val="24"/>
              </w:rPr>
              <w:t>GA/T</w:t>
            </w:r>
            <w:r>
              <w:rPr>
                <w:rFonts w:ascii="仿宋_GB2312" w:hAnsi="仿宋_GB2312" w:cs="仿宋_GB2312" w:eastAsia="仿宋_GB2312"/>
                <w:sz w:val="24"/>
              </w:rPr>
              <w:t>1043-2013道路交通技术监控设备运行维护规范</w:t>
            </w:r>
          </w:p>
          <w:p>
            <w:pPr>
              <w:pStyle w:val="null3"/>
              <w:ind w:firstLine="645"/>
              <w:jc w:val="both"/>
            </w:pPr>
            <w:r>
              <w:rPr>
                <w:rFonts w:ascii="仿宋_GB2312" w:hAnsi="仿宋_GB2312" w:cs="仿宋_GB2312" w:eastAsia="仿宋_GB2312"/>
                <w:sz w:val="24"/>
              </w:rPr>
              <w:t>35）</w:t>
            </w:r>
            <w:r>
              <w:rPr>
                <w:rFonts w:ascii="仿宋_GB2312" w:hAnsi="仿宋_GB2312" w:cs="仿宋_GB2312" w:eastAsia="仿宋_GB2312"/>
                <w:sz w:val="24"/>
              </w:rPr>
              <w:t>GA/T</w:t>
            </w:r>
            <w:r>
              <w:rPr>
                <w:rFonts w:ascii="仿宋_GB2312" w:hAnsi="仿宋_GB2312" w:cs="仿宋_GB2312" w:eastAsia="仿宋_GB2312"/>
                <w:sz w:val="24"/>
              </w:rPr>
              <w:t>1047-2013道路交通信息监测记录设备设置规范</w:t>
            </w:r>
          </w:p>
          <w:p>
            <w:pPr>
              <w:pStyle w:val="null3"/>
              <w:ind w:firstLine="645"/>
              <w:jc w:val="both"/>
            </w:pPr>
            <w:r>
              <w:rPr>
                <w:rFonts w:ascii="仿宋_GB2312" w:hAnsi="仿宋_GB2312" w:cs="仿宋_GB2312" w:eastAsia="仿宋_GB2312"/>
                <w:sz w:val="24"/>
              </w:rPr>
              <w:t>36）</w:t>
            </w:r>
            <w:r>
              <w:rPr>
                <w:rFonts w:ascii="仿宋_GB2312" w:hAnsi="仿宋_GB2312" w:cs="仿宋_GB2312" w:eastAsia="仿宋_GB2312"/>
                <w:sz w:val="24"/>
              </w:rPr>
              <w:t>GA/T</w:t>
            </w:r>
            <w:r>
              <w:rPr>
                <w:rFonts w:ascii="仿宋_GB2312" w:hAnsi="仿宋_GB2312" w:cs="仿宋_GB2312" w:eastAsia="仿宋_GB2312"/>
                <w:sz w:val="24"/>
              </w:rPr>
              <w:t>1201-2021道路交通安全违法行为卫星定位技术取证规范</w:t>
            </w:r>
          </w:p>
          <w:p>
            <w:pPr>
              <w:pStyle w:val="null3"/>
              <w:ind w:firstLine="645"/>
              <w:jc w:val="both"/>
            </w:pPr>
            <w:r>
              <w:rPr>
                <w:rFonts w:ascii="仿宋_GB2312" w:hAnsi="仿宋_GB2312" w:cs="仿宋_GB2312" w:eastAsia="仿宋_GB2312"/>
                <w:sz w:val="24"/>
              </w:rPr>
              <w:t>37）GA/T 1202-2022交通技术监控成像补光装置通用技术条件</w:t>
            </w:r>
          </w:p>
          <w:p>
            <w:pPr>
              <w:pStyle w:val="null3"/>
              <w:ind w:firstLine="645"/>
              <w:jc w:val="both"/>
            </w:pPr>
            <w:r>
              <w:rPr>
                <w:rFonts w:ascii="仿宋_GB2312" w:hAnsi="仿宋_GB2312" w:cs="仿宋_GB2312" w:eastAsia="仿宋_GB2312"/>
                <w:sz w:val="24"/>
              </w:rPr>
              <w:t>38）</w:t>
            </w:r>
            <w:r>
              <w:rPr>
                <w:rFonts w:ascii="仿宋_GB2312" w:hAnsi="仿宋_GB2312" w:cs="仿宋_GB2312" w:eastAsia="仿宋_GB2312"/>
                <w:sz w:val="24"/>
              </w:rPr>
              <w:t>GA/T</w:t>
            </w:r>
            <w:r>
              <w:rPr>
                <w:rFonts w:ascii="仿宋_GB2312" w:hAnsi="仿宋_GB2312" w:cs="仿宋_GB2312" w:eastAsia="仿宋_GB2312"/>
                <w:sz w:val="24"/>
              </w:rPr>
              <w:t xml:space="preserve"> </w:t>
            </w:r>
            <w:r>
              <w:rPr>
                <w:rFonts w:ascii="仿宋_GB2312" w:hAnsi="仿宋_GB2312" w:cs="仿宋_GB2312" w:eastAsia="仿宋_GB2312"/>
                <w:sz w:val="24"/>
              </w:rPr>
              <w:t>1399. 1-2017公安视频图像分析系统第1部分：通用技术要求</w:t>
            </w:r>
          </w:p>
          <w:p>
            <w:pPr>
              <w:pStyle w:val="null3"/>
              <w:ind w:firstLine="645"/>
              <w:jc w:val="both"/>
            </w:pPr>
            <w:r>
              <w:rPr>
                <w:rFonts w:ascii="仿宋_GB2312" w:hAnsi="仿宋_GB2312" w:cs="仿宋_GB2312" w:eastAsia="仿宋_GB2312"/>
                <w:sz w:val="24"/>
              </w:rPr>
              <w:t>39）</w:t>
            </w:r>
            <w:r>
              <w:rPr>
                <w:rFonts w:ascii="仿宋_GB2312" w:hAnsi="仿宋_GB2312" w:cs="仿宋_GB2312" w:eastAsia="仿宋_GB2312"/>
                <w:sz w:val="24"/>
              </w:rPr>
              <w:t>GA/T</w:t>
            </w:r>
            <w:r>
              <w:rPr>
                <w:rFonts w:ascii="仿宋_GB2312" w:hAnsi="仿宋_GB2312" w:cs="仿宋_GB2312" w:eastAsia="仿宋_GB2312"/>
                <w:sz w:val="24"/>
              </w:rPr>
              <w:t>1426-2017机动车违法停车自动记录系统通用技术条件</w:t>
            </w:r>
          </w:p>
          <w:p>
            <w:pPr>
              <w:pStyle w:val="null3"/>
              <w:ind w:firstLine="645"/>
              <w:jc w:val="both"/>
            </w:pPr>
            <w:r>
              <w:rPr>
                <w:rFonts w:ascii="仿宋_GB2312" w:hAnsi="仿宋_GB2312" w:cs="仿宋_GB2312" w:eastAsia="仿宋_GB2312"/>
                <w:sz w:val="24"/>
              </w:rPr>
              <w:t>40）</w:t>
            </w:r>
            <w:r>
              <w:rPr>
                <w:rFonts w:ascii="仿宋_GB2312" w:hAnsi="仿宋_GB2312" w:cs="仿宋_GB2312" w:eastAsia="仿宋_GB2312"/>
                <w:sz w:val="24"/>
              </w:rPr>
              <w:t>GA/T</w:t>
            </w:r>
            <w:r>
              <w:rPr>
                <w:rFonts w:ascii="仿宋_GB2312" w:hAnsi="仿宋_GB2312" w:cs="仿宋_GB2312" w:eastAsia="仿宋_GB2312"/>
                <w:sz w:val="24"/>
              </w:rPr>
              <w:t>367-2001视频安防监控技术要求</w:t>
            </w:r>
          </w:p>
          <w:p>
            <w:pPr>
              <w:pStyle w:val="null3"/>
              <w:ind w:firstLine="645"/>
              <w:jc w:val="both"/>
            </w:pPr>
            <w:r>
              <w:rPr>
                <w:rFonts w:ascii="仿宋_GB2312" w:hAnsi="仿宋_GB2312" w:cs="仿宋_GB2312" w:eastAsia="仿宋_GB2312"/>
                <w:sz w:val="24"/>
              </w:rPr>
              <w:t>41）GBT 21255-2019机动车测速仪</w:t>
            </w:r>
          </w:p>
          <w:p>
            <w:pPr>
              <w:pStyle w:val="null3"/>
              <w:ind w:firstLine="645"/>
              <w:jc w:val="both"/>
            </w:pPr>
            <w:r>
              <w:rPr>
                <w:rFonts w:ascii="仿宋_GB2312" w:hAnsi="仿宋_GB2312" w:cs="仿宋_GB2312" w:eastAsia="仿宋_GB2312"/>
                <w:sz w:val="24"/>
              </w:rPr>
              <w:t>42）GBT28181-2022公共安全视频监控联网系统信息传输．交换．控制技术要求</w:t>
            </w:r>
          </w:p>
          <w:p>
            <w:pPr>
              <w:pStyle w:val="null3"/>
              <w:ind w:firstLine="645"/>
              <w:jc w:val="both"/>
            </w:pPr>
            <w:r>
              <w:rPr>
                <w:rFonts w:ascii="仿宋_GB2312" w:hAnsi="仿宋_GB2312" w:cs="仿宋_GB2312" w:eastAsia="仿宋_GB2312"/>
                <w:sz w:val="24"/>
              </w:rPr>
              <w:t>43）视频接入安全规范</w:t>
            </w:r>
          </w:p>
          <w:p>
            <w:pPr>
              <w:pStyle w:val="null3"/>
              <w:ind w:firstLine="645"/>
              <w:jc w:val="both"/>
            </w:pPr>
            <w:r>
              <w:rPr>
                <w:rFonts w:ascii="仿宋_GB2312" w:hAnsi="仿宋_GB2312" w:cs="仿宋_GB2312" w:eastAsia="仿宋_GB2312"/>
                <w:sz w:val="24"/>
              </w:rPr>
              <w:t>以上标准若有更新以最新发布的为准。</w:t>
            </w:r>
          </w:p>
          <w:p>
            <w:pPr>
              <w:pStyle w:val="null3"/>
              <w:ind w:firstLine="645"/>
              <w:jc w:val="left"/>
            </w:pPr>
            <w:r>
              <w:rPr>
                <w:rFonts w:ascii="仿宋_GB2312" w:hAnsi="仿宋_GB2312" w:cs="仿宋_GB2312" w:eastAsia="仿宋_GB2312"/>
                <w:sz w:val="24"/>
                <w:b/>
              </w:rPr>
              <w:t>2、维护设备（附属设施）、材料要求：更换的设备及配件需满足国标和行业标准。</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645"/>
              <w:jc w:val="left"/>
            </w:pPr>
            <w:r>
              <w:rPr>
                <w:rFonts w:ascii="仿宋_GB2312" w:hAnsi="仿宋_GB2312" w:cs="仿宋_GB2312" w:eastAsia="仿宋_GB2312"/>
                <w:sz w:val="24"/>
                <w:b/>
              </w:rPr>
              <w:t>1.总体要求</w:t>
            </w:r>
          </w:p>
          <w:p>
            <w:pPr>
              <w:pStyle w:val="null3"/>
              <w:ind w:firstLine="645"/>
              <w:jc w:val="left"/>
            </w:pPr>
            <w:r>
              <w:rPr>
                <w:rFonts w:ascii="仿宋_GB2312" w:hAnsi="仿宋_GB2312" w:cs="仿宋_GB2312" w:eastAsia="仿宋_GB2312"/>
                <w:sz w:val="24"/>
              </w:rPr>
              <w:t>供应商应对现有设备</w:t>
            </w:r>
            <w:r>
              <w:rPr>
                <w:rFonts w:ascii="仿宋_GB2312" w:hAnsi="仿宋_GB2312" w:cs="仿宋_GB2312" w:eastAsia="仿宋_GB2312"/>
                <w:sz w:val="24"/>
              </w:rPr>
              <w:t>(含采购人指定路口)作好摸底调查工作，报价时应充分考虑现有设备的运行使用状况及设备兼容情况，在成交后，需对中标时路口已存在的设备及其附属设施故障进行彻底维护，涉及相关设施需更换的必须及时予以更换。运维过程中因无法修复而更换的备品备件，采购人具有设备全生命周期的使用权。</w:t>
            </w:r>
          </w:p>
          <w:p>
            <w:pPr>
              <w:pStyle w:val="null3"/>
              <w:ind w:firstLine="482"/>
              <w:jc w:val="left"/>
            </w:pPr>
            <w:r>
              <w:rPr>
                <w:rFonts w:ascii="仿宋_GB2312" w:hAnsi="仿宋_GB2312" w:cs="仿宋_GB2312" w:eastAsia="仿宋_GB2312"/>
                <w:sz w:val="24"/>
                <w:b/>
              </w:rPr>
              <w:t>2.人员及设备要求</w:t>
            </w:r>
          </w:p>
          <w:p>
            <w:pPr>
              <w:pStyle w:val="null3"/>
              <w:ind w:firstLine="482"/>
              <w:jc w:val="left"/>
            </w:pPr>
            <w:r>
              <w:rPr>
                <w:rFonts w:ascii="仿宋_GB2312" w:hAnsi="仿宋_GB2312" w:cs="仿宋_GB2312" w:eastAsia="仿宋_GB2312"/>
                <w:sz w:val="24"/>
                <w:b/>
              </w:rPr>
              <w:t>2.1人员配置要求</w:t>
            </w:r>
          </w:p>
          <w:p>
            <w:pPr>
              <w:pStyle w:val="null3"/>
              <w:ind w:firstLine="482"/>
              <w:jc w:val="left"/>
            </w:pPr>
            <w:r>
              <w:rPr>
                <w:rFonts w:ascii="仿宋_GB2312" w:hAnsi="仿宋_GB2312" w:cs="仿宋_GB2312" w:eastAsia="仿宋_GB2312"/>
                <w:sz w:val="24"/>
                <w:b/>
              </w:rPr>
              <w:t>①项目经理：</w:t>
            </w:r>
            <w:r>
              <w:rPr>
                <w:rFonts w:ascii="仿宋_GB2312" w:hAnsi="仿宋_GB2312" w:cs="仿宋_GB2312" w:eastAsia="仿宋_GB2312"/>
                <w:sz w:val="24"/>
              </w:rPr>
              <w:t>1</w:t>
            </w:r>
            <w:r>
              <w:rPr>
                <w:rFonts w:ascii="仿宋_GB2312" w:hAnsi="仿宋_GB2312" w:cs="仿宋_GB2312" w:eastAsia="仿宋_GB2312"/>
                <w:sz w:val="24"/>
              </w:rPr>
              <w:t>人，具有</w:t>
            </w:r>
            <w:r>
              <w:rPr>
                <w:rFonts w:ascii="仿宋_GB2312" w:hAnsi="仿宋_GB2312" w:cs="仿宋_GB2312" w:eastAsia="仿宋_GB2312"/>
                <w:sz w:val="24"/>
              </w:rPr>
              <w:t>相应技术操作</w:t>
            </w:r>
            <w:r>
              <w:rPr>
                <w:rFonts w:ascii="仿宋_GB2312" w:hAnsi="仿宋_GB2312" w:cs="仿宋_GB2312" w:eastAsia="仿宋_GB2312"/>
                <w:sz w:val="24"/>
              </w:rPr>
              <w:t>证</w:t>
            </w:r>
            <w:r>
              <w:rPr>
                <w:rFonts w:ascii="仿宋_GB2312" w:hAnsi="仿宋_GB2312" w:cs="仿宋_GB2312" w:eastAsia="仿宋_GB2312"/>
                <w:sz w:val="24"/>
              </w:rPr>
              <w:t>书（电工证）</w:t>
            </w:r>
            <w:r>
              <w:rPr>
                <w:rFonts w:ascii="仿宋_GB2312" w:hAnsi="仿宋_GB2312" w:cs="仿宋_GB2312" w:eastAsia="仿宋_GB2312"/>
                <w:sz w:val="24"/>
              </w:rPr>
              <w:t>、具备本项目包含运维内容的工作经验，投标时需提供相关证明材料。</w:t>
            </w:r>
          </w:p>
          <w:p>
            <w:pPr>
              <w:pStyle w:val="null3"/>
              <w:ind w:firstLine="482"/>
              <w:jc w:val="left"/>
            </w:pPr>
            <w:r>
              <w:rPr>
                <w:rFonts w:ascii="仿宋_GB2312" w:hAnsi="仿宋_GB2312" w:cs="仿宋_GB2312" w:eastAsia="仿宋_GB2312"/>
                <w:sz w:val="24"/>
                <w:b/>
              </w:rPr>
              <w:t>②技术主管：</w:t>
            </w:r>
            <w:r>
              <w:rPr>
                <w:rFonts w:ascii="仿宋_GB2312" w:hAnsi="仿宋_GB2312" w:cs="仿宋_GB2312" w:eastAsia="仿宋_GB2312"/>
                <w:sz w:val="24"/>
              </w:rPr>
              <w:t>不少于</w:t>
            </w:r>
            <w:r>
              <w:rPr>
                <w:rFonts w:ascii="仿宋_GB2312" w:hAnsi="仿宋_GB2312" w:cs="仿宋_GB2312" w:eastAsia="仿宋_GB2312"/>
                <w:sz w:val="24"/>
              </w:rPr>
              <w:t>2人，具有完整的联网信号灯、卡警监控建设或维护项目工作经历。一是可以熟练掌握信号灯各类故障原因并给出处理意见；二是熟悉公安外场设备组网方式，可以熟练配置公安外场设施网络设备，快速处置各类外场设备网络故障。进场后能够立即开展相关操作及维护工作。三是具备较强学习能力，可以快速掌握新设备、新技术的配置、调试工作。应按</w:t>
            </w:r>
            <w:r>
              <w:rPr>
                <w:rFonts w:ascii="仿宋_GB2312" w:hAnsi="仿宋_GB2312" w:cs="仿宋_GB2312" w:eastAsia="仿宋_GB2312"/>
                <w:sz w:val="24"/>
              </w:rPr>
              <w:t>采购人</w:t>
            </w:r>
            <w:r>
              <w:rPr>
                <w:rFonts w:ascii="仿宋_GB2312" w:hAnsi="仿宋_GB2312" w:cs="仿宋_GB2312" w:eastAsia="仿宋_GB2312"/>
                <w:sz w:val="24"/>
              </w:rPr>
              <w:t>要求在</w:t>
            </w:r>
            <w:r>
              <w:rPr>
                <w:rFonts w:ascii="仿宋_GB2312" w:hAnsi="仿宋_GB2312" w:cs="仿宋_GB2312" w:eastAsia="仿宋_GB2312"/>
                <w:sz w:val="24"/>
              </w:rPr>
              <w:t>采购人</w:t>
            </w:r>
            <w:r>
              <w:rPr>
                <w:rFonts w:ascii="仿宋_GB2312" w:hAnsi="仿宋_GB2312" w:cs="仿宋_GB2312" w:eastAsia="仿宋_GB2312"/>
                <w:sz w:val="24"/>
              </w:rPr>
              <w:t>驻场服务。</w:t>
            </w:r>
          </w:p>
          <w:p>
            <w:pPr>
              <w:pStyle w:val="null3"/>
              <w:ind w:firstLine="482"/>
              <w:jc w:val="left"/>
            </w:pPr>
            <w:r>
              <w:rPr>
                <w:rFonts w:ascii="仿宋_GB2312" w:hAnsi="仿宋_GB2312" w:cs="仿宋_GB2312" w:eastAsia="仿宋_GB2312"/>
                <w:sz w:val="24"/>
                <w:b/>
              </w:rPr>
              <w:t>③技术人员：</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应具有丰富的信号灯接电维修工作及维护工作经验并具备相应的</w:t>
            </w:r>
            <w:r>
              <w:rPr>
                <w:rFonts w:ascii="仿宋_GB2312" w:hAnsi="仿宋_GB2312" w:cs="仿宋_GB2312" w:eastAsia="仿宋_GB2312"/>
                <w:sz w:val="24"/>
              </w:rPr>
              <w:t>操作</w:t>
            </w:r>
            <w:r>
              <w:rPr>
                <w:rFonts w:ascii="仿宋_GB2312" w:hAnsi="仿宋_GB2312" w:cs="仿宋_GB2312" w:eastAsia="仿宋_GB2312"/>
                <w:sz w:val="24"/>
              </w:rPr>
              <w:t>证</w:t>
            </w:r>
            <w:r>
              <w:rPr>
                <w:rFonts w:ascii="仿宋_GB2312" w:hAnsi="仿宋_GB2312" w:cs="仿宋_GB2312" w:eastAsia="仿宋_GB2312"/>
                <w:sz w:val="24"/>
              </w:rPr>
              <w:t>书（电工证）</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④资料员不少于</w:t>
            </w:r>
            <w:r>
              <w:rPr>
                <w:rFonts w:ascii="仿宋_GB2312" w:hAnsi="仿宋_GB2312" w:cs="仿宋_GB2312" w:eastAsia="仿宋_GB2312"/>
                <w:sz w:val="24"/>
                <w:b/>
              </w:rPr>
              <w:t>1</w:t>
            </w:r>
            <w:r>
              <w:rPr>
                <w:rFonts w:ascii="仿宋_GB2312" w:hAnsi="仿宋_GB2312" w:cs="仿宋_GB2312" w:eastAsia="仿宋_GB2312"/>
                <w:sz w:val="24"/>
                <w:b/>
              </w:rPr>
              <w:t>人，</w:t>
            </w:r>
            <w:r>
              <w:rPr>
                <w:rFonts w:ascii="仿宋_GB2312" w:hAnsi="仿宋_GB2312" w:cs="仿宋_GB2312" w:eastAsia="仿宋_GB2312"/>
                <w:sz w:val="24"/>
              </w:rPr>
              <w:t>吊车司机不少于</w:t>
            </w:r>
            <w:r>
              <w:rPr>
                <w:rFonts w:ascii="仿宋_GB2312" w:hAnsi="仿宋_GB2312" w:cs="仿宋_GB2312" w:eastAsia="仿宋_GB2312"/>
                <w:sz w:val="24"/>
              </w:rPr>
              <w:t>1人，</w:t>
            </w:r>
            <w:r>
              <w:rPr>
                <w:rFonts w:ascii="仿宋_GB2312" w:hAnsi="仿宋_GB2312" w:cs="仿宋_GB2312" w:eastAsia="仿宋_GB2312"/>
                <w:sz w:val="24"/>
              </w:rPr>
              <w:t>均应具</w:t>
            </w:r>
            <w:r>
              <w:rPr>
                <w:rFonts w:ascii="仿宋_GB2312" w:hAnsi="仿宋_GB2312" w:cs="仿宋_GB2312" w:eastAsia="仿宋_GB2312"/>
                <w:sz w:val="24"/>
              </w:rPr>
              <w:t>备从事相关工作的有效上岗证。吊车司机按需上岗。</w:t>
            </w:r>
          </w:p>
          <w:p>
            <w:pPr>
              <w:pStyle w:val="null3"/>
              <w:ind w:firstLine="482"/>
              <w:jc w:val="left"/>
            </w:pPr>
            <w:r>
              <w:rPr>
                <w:rFonts w:ascii="仿宋_GB2312" w:hAnsi="仿宋_GB2312" w:cs="仿宋_GB2312" w:eastAsia="仿宋_GB2312"/>
                <w:sz w:val="24"/>
                <w:b/>
              </w:rPr>
              <w:t>2.2机械设备要求</w:t>
            </w:r>
          </w:p>
          <w:p>
            <w:pPr>
              <w:pStyle w:val="null3"/>
              <w:ind w:firstLine="480"/>
              <w:jc w:val="left"/>
            </w:pPr>
            <w:r>
              <w:rPr>
                <w:rFonts w:ascii="仿宋_GB2312" w:hAnsi="仿宋_GB2312" w:cs="仿宋_GB2312" w:eastAsia="仿宋_GB2312"/>
                <w:sz w:val="24"/>
              </w:rPr>
              <w:t>①为本项目至少配备1辆工程抢险用随车吊货车（按需服务）。供应商应配备不少于1辆举升车（按需服务），日常巡查车应至少配备</w:t>
            </w:r>
            <w:r>
              <w:rPr>
                <w:rFonts w:ascii="仿宋_GB2312" w:hAnsi="仿宋_GB2312" w:cs="仿宋_GB2312" w:eastAsia="仿宋_GB2312"/>
                <w:sz w:val="24"/>
              </w:rPr>
              <w:t>1</w:t>
            </w:r>
            <w:r>
              <w:rPr>
                <w:rFonts w:ascii="仿宋_GB2312" w:hAnsi="仿宋_GB2312" w:cs="仿宋_GB2312" w:eastAsia="仿宋_GB2312"/>
                <w:sz w:val="24"/>
              </w:rPr>
              <w:t>辆（只服务于该项目）。</w:t>
            </w:r>
          </w:p>
          <w:p>
            <w:pPr>
              <w:pStyle w:val="null3"/>
              <w:ind w:firstLine="480"/>
              <w:jc w:val="left"/>
            </w:pPr>
            <w:r>
              <w:rPr>
                <w:rFonts w:ascii="仿宋_GB2312" w:hAnsi="仿宋_GB2312" w:cs="仿宋_GB2312" w:eastAsia="仿宋_GB2312"/>
                <w:sz w:val="24"/>
              </w:rPr>
              <w:t>②要求备用自有220V发电机组</w:t>
            </w:r>
            <w:r>
              <w:rPr>
                <w:rFonts w:ascii="仿宋_GB2312" w:hAnsi="仿宋_GB2312" w:cs="仿宋_GB2312" w:eastAsia="仿宋_GB2312"/>
                <w:sz w:val="24"/>
              </w:rPr>
              <w:t>至少</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645"/>
              <w:jc w:val="left"/>
            </w:pPr>
            <w:r>
              <w:rPr>
                <w:rFonts w:ascii="仿宋_GB2312" w:hAnsi="仿宋_GB2312" w:cs="仿宋_GB2312" w:eastAsia="仿宋_GB2312"/>
                <w:sz w:val="24"/>
                <w:b/>
              </w:rPr>
              <w:t>3.工作内容要求</w:t>
            </w:r>
          </w:p>
          <w:p>
            <w:pPr>
              <w:pStyle w:val="null3"/>
              <w:ind w:firstLine="482"/>
              <w:jc w:val="left"/>
            </w:pPr>
            <w:r>
              <w:rPr>
                <w:rFonts w:ascii="仿宋_GB2312" w:hAnsi="仿宋_GB2312" w:cs="仿宋_GB2312" w:eastAsia="仿宋_GB2312"/>
                <w:sz w:val="24"/>
                <w:b/>
              </w:rPr>
              <w:t>3.1</w:t>
            </w:r>
            <w:r>
              <w:rPr>
                <w:rFonts w:ascii="仿宋_GB2312" w:hAnsi="仿宋_GB2312" w:cs="仿宋_GB2312" w:eastAsia="仿宋_GB2312"/>
                <w:sz w:val="24"/>
                <w:b/>
              </w:rPr>
              <w:t>维护期间，需满足以下基本要求</w:t>
            </w:r>
            <w:r>
              <w:rPr>
                <w:rFonts w:ascii="仿宋_GB2312" w:hAnsi="仿宋_GB2312" w:cs="仿宋_GB2312" w:eastAsia="仿宋_GB2312"/>
                <w:sz w:val="24"/>
                <w:b/>
              </w:rPr>
              <w:t>：</w:t>
            </w:r>
          </w:p>
          <w:p>
            <w:pPr>
              <w:pStyle w:val="null3"/>
              <w:numPr>
                <w:ilvl w:val="0"/>
                <w:numId w:val="1"/>
              </w:numPr>
              <w:jc w:val="left"/>
            </w:pPr>
            <w:r>
              <w:rPr>
                <w:rFonts w:ascii="仿宋_GB2312" w:hAnsi="仿宋_GB2312" w:cs="仿宋_GB2312" w:eastAsia="仿宋_GB2312"/>
                <w:sz w:val="24"/>
              </w:rPr>
              <w:t>专业运维队伍</w:t>
            </w:r>
            <w:r>
              <w:rPr>
                <w:rFonts w:ascii="仿宋_GB2312" w:hAnsi="仿宋_GB2312" w:cs="仿宋_GB2312" w:eastAsia="仿宋_GB2312"/>
                <w:sz w:val="24"/>
              </w:rPr>
              <w:t>：</w:t>
            </w:r>
            <w:r>
              <w:rPr>
                <w:rFonts w:ascii="仿宋_GB2312" w:hAnsi="仿宋_GB2312" w:cs="仿宋_GB2312" w:eastAsia="仿宋_GB2312"/>
                <w:sz w:val="24"/>
              </w:rPr>
              <w:t>具备开展维护施工必要的车辆、发电机、施工工具、仪表等（所有各类维护工作人员，需购买相应的人身意外保险）。明确分工，具备相应资质，接受</w:t>
            </w:r>
            <w:r>
              <w:rPr>
                <w:rFonts w:ascii="仿宋_GB2312" w:hAnsi="仿宋_GB2312" w:cs="仿宋_GB2312" w:eastAsia="仿宋_GB2312"/>
                <w:sz w:val="24"/>
              </w:rPr>
              <w:t>采购人</w:t>
            </w:r>
            <w:r>
              <w:rPr>
                <w:rFonts w:ascii="仿宋_GB2312" w:hAnsi="仿宋_GB2312" w:cs="仿宋_GB2312" w:eastAsia="仿宋_GB2312"/>
                <w:sz w:val="24"/>
              </w:rPr>
              <w:t>各类考核。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）服务期内提供</w:t>
            </w:r>
            <w:r>
              <w:rPr>
                <w:rFonts w:ascii="仿宋_GB2312" w:hAnsi="仿宋_GB2312" w:cs="仿宋_GB2312" w:eastAsia="仿宋_GB2312"/>
                <w:sz w:val="24"/>
              </w:rPr>
              <w:t>7*24不间断运维服务。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）负责备品、备件的采购，安装及调试。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）部分设备进行拆除及主动迁移，</w:t>
            </w:r>
            <w:r>
              <w:rPr>
                <w:rFonts w:ascii="仿宋_GB2312" w:hAnsi="仿宋_GB2312" w:cs="仿宋_GB2312" w:eastAsia="仿宋_GB2312"/>
                <w:sz w:val="24"/>
              </w:rPr>
              <w:t>施工</w:t>
            </w:r>
            <w:r>
              <w:rPr>
                <w:rFonts w:ascii="仿宋_GB2312" w:hAnsi="仿宋_GB2312" w:cs="仿宋_GB2312" w:eastAsia="仿宋_GB2312"/>
                <w:sz w:val="24"/>
              </w:rPr>
              <w:t>符合</w:t>
            </w:r>
            <w:r>
              <w:rPr>
                <w:rFonts w:ascii="仿宋_GB2312" w:hAnsi="仿宋_GB2312" w:cs="仿宋_GB2312" w:eastAsia="仿宋_GB2312"/>
                <w:sz w:val="24"/>
              </w:rPr>
              <w:t>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3.2</w:t>
            </w:r>
            <w:r>
              <w:rPr>
                <w:rFonts w:ascii="仿宋_GB2312" w:hAnsi="仿宋_GB2312" w:cs="仿宋_GB2312" w:eastAsia="仿宋_GB2312"/>
                <w:sz w:val="24"/>
                <w:b/>
              </w:rPr>
              <w:t>道路交安设施日常维护巡查及检修要求</w:t>
            </w:r>
            <w:r>
              <w:rPr>
                <w:rFonts w:ascii="仿宋_GB2312" w:hAnsi="仿宋_GB2312" w:cs="仿宋_GB2312" w:eastAsia="仿宋_GB2312"/>
                <w:sz w:val="24"/>
                <w:b/>
              </w:rPr>
              <w:t>（包括但不限于以下内容）：</w:t>
            </w:r>
          </w:p>
          <w:p>
            <w:pPr>
              <w:pStyle w:val="null3"/>
              <w:ind w:firstLine="482"/>
              <w:jc w:val="both"/>
            </w:pPr>
            <w:r>
              <w:rPr>
                <w:rFonts w:ascii="仿宋_GB2312" w:hAnsi="仿宋_GB2312" w:cs="仿宋_GB2312" w:eastAsia="仿宋_GB2312"/>
                <w:sz w:val="24"/>
                <w:b/>
              </w:rPr>
              <w:t>维护服务涵盖各合同包区域运维基础所需全费用的综合单价，下列服务内容涉及的人工费、材料费、机械使用费、措施项目费、管理费、规费、利润和税金等均包含在该综合单价中。</w:t>
            </w:r>
          </w:p>
          <w:p>
            <w:pPr>
              <w:pStyle w:val="null3"/>
              <w:ind w:firstLine="482"/>
              <w:jc w:val="both"/>
            </w:pPr>
            <w:r>
              <w:rPr>
                <w:rFonts w:ascii="仿宋_GB2312" w:hAnsi="仿宋_GB2312" w:cs="仿宋_GB2312" w:eastAsia="仿宋_GB2312"/>
                <w:sz w:val="24"/>
                <w:b/>
              </w:rPr>
              <w:t>4.维护服务要求</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1.常态化巡查巡检：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1）城区密集巡查：对</w:t>
            </w:r>
            <w:r>
              <w:rPr>
                <w:rFonts w:ascii="仿宋_GB2312" w:hAnsi="仿宋_GB2312" w:cs="仿宋_GB2312" w:eastAsia="仿宋_GB2312"/>
                <w:sz w:val="24"/>
              </w:rPr>
              <w:t>县域</w:t>
            </w:r>
            <w:r>
              <w:rPr>
                <w:rFonts w:ascii="仿宋_GB2312" w:hAnsi="仿宋_GB2312" w:cs="仿宋_GB2312" w:eastAsia="仿宋_GB2312"/>
                <w:sz w:val="24"/>
              </w:rPr>
              <w:t>范围内所有运维设备，</w:t>
            </w:r>
            <w:r>
              <w:rPr>
                <w:rFonts w:ascii="仿宋_GB2312" w:hAnsi="仿宋_GB2312" w:cs="仿宋_GB2312" w:eastAsia="仿宋_GB2312"/>
                <w:sz w:val="24"/>
                <w:b/>
              </w:rPr>
              <w:t>每天必须完成</w:t>
            </w:r>
            <w:r>
              <w:rPr>
                <w:rFonts w:ascii="仿宋_GB2312" w:hAnsi="仿宋_GB2312" w:cs="仿宋_GB2312" w:eastAsia="仿宋_GB2312"/>
                <w:sz w:val="24"/>
              </w:rPr>
              <w:t>一次全覆盖巡查。检查内容包括设备物理状态、运行指示灯、镜头洁净度、杆件稳固性、箱体完整性、供电稳定性等。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2）巡查记录：每次巡查需用表单记录巡查时间、人员、设备状态、发现的问题及处理情况，并生成电子台账，定期提交备案。</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2.日常维护与保养：</w:t>
            </w:r>
          </w:p>
          <w:p>
            <w:pPr>
              <w:pStyle w:val="null3"/>
              <w:ind w:firstLine="480"/>
              <w:jc w:val="both"/>
            </w:pPr>
            <w:r>
              <w:rPr>
                <w:rFonts w:ascii="仿宋_GB2312" w:hAnsi="仿宋_GB2312" w:cs="仿宋_GB2312" w:eastAsia="仿宋_GB2312"/>
                <w:sz w:val="24"/>
              </w:rPr>
              <w:t>4.2.1 信号灯及杆件日常维护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1）定期清洁摄像机镜头、补光灯罩、信号灯透镜。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2）每季度对信号机柜内部进行除尘、整理线缆。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3）对杆件、机箱外壳进行小广告清理及外观保洁。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4）检查并紧固设备安装构件，防止松动。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5）对简易故障（如灯泡更换、保险熔断、网络接头松动等）进行现场即时修复。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w:t>
            </w:r>
            <w:r>
              <w:rPr>
                <w:rFonts w:ascii="仿宋_GB2312" w:hAnsi="仿宋_GB2312" w:cs="仿宋_GB2312" w:eastAsia="仿宋_GB2312"/>
                <w:sz w:val="24"/>
              </w:rPr>
              <w:t>月</w:t>
            </w:r>
            <w:r>
              <w:rPr>
                <w:rFonts w:ascii="仿宋_GB2312" w:hAnsi="仿宋_GB2312" w:cs="仿宋_GB2312" w:eastAsia="仿宋_GB2312"/>
                <w:sz w:val="24"/>
              </w:rPr>
              <w:t>全面擦洗一次信号灯设施。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信号灯遮挡物清理，包括但不限于树枝遮挡时树枝修剪及各类遮挡物的清理等。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8）红绿灯主杆（防锈、防腐、喷漆、清洁等日常维护处理）的维护维修。</w:t>
            </w:r>
          </w:p>
          <w:p>
            <w:pPr>
              <w:pStyle w:val="null3"/>
              <w:ind w:firstLine="480"/>
              <w:jc w:val="both"/>
            </w:pPr>
            <w:r>
              <w:rPr>
                <w:rFonts w:ascii="仿宋_GB2312" w:hAnsi="仿宋_GB2312" w:cs="仿宋_GB2312" w:eastAsia="仿宋_GB2312"/>
                <w:sz w:val="24"/>
              </w:rPr>
              <w:t>4.2.2交通技术监控设备日常维护</w:t>
            </w:r>
          </w:p>
          <w:p>
            <w:pPr>
              <w:pStyle w:val="null3"/>
              <w:ind w:firstLine="480"/>
              <w:jc w:val="both"/>
            </w:pPr>
            <w:r>
              <w:rPr>
                <w:rFonts w:ascii="仿宋_GB2312" w:hAnsi="仿宋_GB2312" w:cs="仿宋_GB2312" w:eastAsia="仿宋_GB2312"/>
                <w:sz w:val="24"/>
              </w:rPr>
              <w:t>(1)定期擦拭镜头、补光灯、爆闪灯，清除表面污渍、蚊虫遮挡，保证抓拍成像清晰；</w:t>
            </w:r>
          </w:p>
          <w:p>
            <w:pPr>
              <w:pStyle w:val="null3"/>
              <w:ind w:firstLine="480"/>
              <w:jc w:val="both"/>
            </w:pPr>
            <w:r>
              <w:rPr>
                <w:rFonts w:ascii="仿宋_GB2312" w:hAnsi="仿宋_GB2312" w:cs="仿宋_GB2312" w:eastAsia="仿宋_GB2312"/>
                <w:sz w:val="24"/>
              </w:rPr>
              <w:t>(2)每周检查机箱门锁、防水胶条，清理机柜内部积水、灰尘、蛛网；</w:t>
            </w:r>
          </w:p>
          <w:p>
            <w:pPr>
              <w:pStyle w:val="null3"/>
              <w:ind w:firstLine="480"/>
              <w:jc w:val="both"/>
            </w:pPr>
            <w:r>
              <w:rPr>
                <w:rFonts w:ascii="仿宋_GB2312" w:hAnsi="仿宋_GB2312" w:cs="仿宋_GB2312" w:eastAsia="仿宋_GB2312"/>
                <w:sz w:val="24"/>
              </w:rPr>
              <w:t>(3)检查电源适配器、交换机、光收发器运行状态，紧固水晶头、光纤接头；</w:t>
            </w:r>
          </w:p>
          <w:p>
            <w:pPr>
              <w:pStyle w:val="null3"/>
              <w:ind w:firstLine="480"/>
              <w:jc w:val="both"/>
            </w:pPr>
            <w:r>
              <w:rPr>
                <w:rFonts w:ascii="仿宋_GB2312" w:hAnsi="仿宋_GB2312" w:cs="仿宋_GB2312" w:eastAsia="仿宋_GB2312"/>
                <w:sz w:val="24"/>
              </w:rPr>
              <w:t>(4)定期测试球机云台旋转、变焦、预置位功能，出现卡顿、画面偏移及时校准；</w:t>
            </w:r>
          </w:p>
          <w:p>
            <w:pPr>
              <w:pStyle w:val="null3"/>
              <w:ind w:firstLine="480"/>
              <w:jc w:val="both"/>
            </w:pPr>
            <w:r>
              <w:rPr>
                <w:rFonts w:ascii="仿宋_GB2312" w:hAnsi="仿宋_GB2312" w:cs="仿宋_GB2312" w:eastAsia="仿宋_GB2312"/>
                <w:sz w:val="24"/>
              </w:rPr>
              <w:t>(5)每日核查电子警察、雷视一体机抓拍图片、车牌识别、流量采集功能；</w:t>
            </w:r>
          </w:p>
          <w:p>
            <w:pPr>
              <w:pStyle w:val="null3"/>
              <w:ind w:firstLine="480"/>
              <w:jc w:val="both"/>
            </w:pPr>
            <w:r>
              <w:rPr>
                <w:rFonts w:ascii="仿宋_GB2312" w:hAnsi="仿宋_GB2312" w:cs="仿宋_GB2312" w:eastAsia="仿宋_GB2312"/>
                <w:sz w:val="24"/>
              </w:rPr>
              <w:t>(6)检查立杆、设备抱箍、支架固定螺丝，定期防腐除锈、修补掉漆部位；</w:t>
            </w:r>
          </w:p>
          <w:p>
            <w:pPr>
              <w:pStyle w:val="null3"/>
              <w:ind w:firstLine="480"/>
              <w:jc w:val="both"/>
            </w:pPr>
            <w:r>
              <w:rPr>
                <w:rFonts w:ascii="仿宋_GB2312" w:hAnsi="仿宋_GB2312" w:cs="仿宋_GB2312" w:eastAsia="仿宋_GB2312"/>
                <w:sz w:val="24"/>
              </w:rPr>
              <w:t>(7)每日巡检交通诱导屏显示效果，花屏、黑屏、缺段故障当日排查处置；</w:t>
            </w:r>
          </w:p>
          <w:p>
            <w:pPr>
              <w:pStyle w:val="null3"/>
              <w:ind w:firstLine="480"/>
              <w:jc w:val="both"/>
            </w:pPr>
            <w:r>
              <w:rPr>
                <w:rFonts w:ascii="仿宋_GB2312" w:hAnsi="仿宋_GB2312" w:cs="仿宋_GB2312" w:eastAsia="仿宋_GB2312"/>
                <w:sz w:val="24"/>
              </w:rPr>
              <w:t>(8)梳理光纤传输链路，检查窨井线路防护，封堵管口，清理井内淤泥杂物；</w:t>
            </w:r>
          </w:p>
          <w:p>
            <w:pPr>
              <w:pStyle w:val="null3"/>
              <w:ind w:firstLine="480"/>
              <w:jc w:val="both"/>
            </w:pPr>
            <w:r>
              <w:rPr>
                <w:rFonts w:ascii="仿宋_GB2312" w:hAnsi="仿宋_GB2312" w:cs="仿宋_GB2312" w:eastAsia="仿宋_GB2312"/>
                <w:sz w:val="24"/>
              </w:rPr>
              <w:t>(9)每日核对设备平台在线状态，离线设备当天排查，同步上报运营商处理主干网络故障；</w:t>
            </w:r>
          </w:p>
          <w:p>
            <w:pPr>
              <w:pStyle w:val="null3"/>
              <w:ind w:firstLine="480"/>
              <w:jc w:val="both"/>
            </w:pPr>
            <w:r>
              <w:rPr>
                <w:rFonts w:ascii="仿宋_GB2312" w:hAnsi="仿宋_GB2312" w:cs="仿宋_GB2312" w:eastAsia="仿宋_GB2312"/>
                <w:sz w:val="24"/>
              </w:rPr>
              <w:t>(10)每季度测试防雷接地、漏电保护装置，更换老化电源线、防水接头；</w:t>
            </w:r>
          </w:p>
          <w:p>
            <w:pPr>
              <w:pStyle w:val="null3"/>
              <w:ind w:firstLine="480"/>
              <w:jc w:val="both"/>
            </w:pPr>
            <w:r>
              <w:rPr>
                <w:rFonts w:ascii="仿宋_GB2312" w:hAnsi="仿宋_GB2312" w:cs="仿宋_GB2312" w:eastAsia="仿宋_GB2312"/>
                <w:sz w:val="24"/>
              </w:rPr>
              <w:t>(11)清理监控设备周边杂草、广告牌等遮挡物，保障违法取证视野无遮挡。</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3.应急抢修与故障处理：</w:t>
            </w:r>
          </w:p>
          <w:p>
            <w:pPr>
              <w:pStyle w:val="null3"/>
              <w:ind w:firstLine="480"/>
              <w:jc w:val="both"/>
            </w:pPr>
            <w:r>
              <w:rPr>
                <w:rFonts w:ascii="仿宋_GB2312" w:hAnsi="仿宋_GB2312" w:cs="仿宋_GB2312" w:eastAsia="仿宋_GB2312"/>
                <w:sz w:val="24"/>
              </w:rPr>
              <w:t>设立</w:t>
            </w:r>
            <w:r>
              <w:rPr>
                <w:rFonts w:ascii="仿宋_GB2312" w:hAnsi="仿宋_GB2312" w:cs="仿宋_GB2312" w:eastAsia="仿宋_GB2312"/>
                <w:sz w:val="24"/>
              </w:rPr>
              <w:t>24小时专用服务电话，接受故障报修指令。</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4.响应时限：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1）信号灯故障：</w:t>
            </w:r>
            <w:r>
              <w:rPr>
                <w:rFonts w:ascii="仿宋_GB2312" w:hAnsi="仿宋_GB2312" w:cs="仿宋_GB2312" w:eastAsia="仿宋_GB2312"/>
                <w:sz w:val="24"/>
              </w:rPr>
              <w:t>县城区域内</w:t>
            </w:r>
            <w:r>
              <w:rPr>
                <w:rFonts w:ascii="仿宋_GB2312" w:hAnsi="仿宋_GB2312" w:cs="仿宋_GB2312" w:eastAsia="仿宋_GB2312"/>
                <w:sz w:val="24"/>
              </w:rPr>
              <w:t>20分钟内，各镇</w:t>
            </w:r>
            <w:r>
              <w:rPr>
                <w:rFonts w:ascii="仿宋_GB2312" w:hAnsi="仿宋_GB2312" w:cs="仿宋_GB2312" w:eastAsia="仿宋_GB2312"/>
                <w:sz w:val="24"/>
              </w:rPr>
              <w:t>30分钟内到达现场处置。如遇夜间大面积停电等复杂故障，要求主干道沿线信号灯路口安置发电机临时带动；非主干道路口信号灯路口，摆放移动式信号灯，保障基本通行秩序。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2）监控设备故障：</w:t>
            </w:r>
            <w:r>
              <w:rPr>
                <w:rFonts w:ascii="仿宋_GB2312" w:hAnsi="仿宋_GB2312" w:cs="仿宋_GB2312" w:eastAsia="仿宋_GB2312"/>
                <w:sz w:val="24"/>
              </w:rPr>
              <w:t>县城区域内</w:t>
            </w:r>
            <w:r>
              <w:rPr>
                <w:rFonts w:ascii="仿宋_GB2312" w:hAnsi="仿宋_GB2312" w:cs="仿宋_GB2312" w:eastAsia="仿宋_GB2312"/>
                <w:sz w:val="24"/>
              </w:rPr>
              <w:t>20分钟内，各镇</w:t>
            </w:r>
            <w:r>
              <w:rPr>
                <w:rFonts w:ascii="仿宋_GB2312" w:hAnsi="仿宋_GB2312" w:cs="仿宋_GB2312" w:eastAsia="仿宋_GB2312"/>
                <w:sz w:val="24"/>
              </w:rPr>
              <w:t>30分钟内到达现场排查。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3）对无法立即修复的复杂故障，应立即上报并说明原因、预计修复时间，并采取临时措施。</w:t>
            </w:r>
          </w:p>
          <w:p>
            <w:pPr>
              <w:pStyle w:val="null3"/>
              <w:ind w:firstLine="482"/>
              <w:jc w:val="both"/>
            </w:pPr>
            <w:r>
              <w:rPr>
                <w:rFonts w:ascii="仿宋_GB2312" w:hAnsi="仿宋_GB2312" w:cs="仿宋_GB2312" w:eastAsia="仿宋_GB2312"/>
                <w:sz w:val="24"/>
                <w:b/>
              </w:rPr>
              <w:t>4.5.</w:t>
            </w:r>
            <w:r>
              <w:rPr>
                <w:rFonts w:ascii="仿宋_GB2312" w:hAnsi="仿宋_GB2312" w:cs="仿宋_GB2312" w:eastAsia="仿宋_GB2312"/>
                <w:sz w:val="24"/>
                <w:b/>
              </w:rPr>
              <w:t>专项保障与应急响应：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1）在元旦、春节、清明、五一、端午、中秋、国庆等法定节假日前，开展专项安全检查与性能调试。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2）遇重大活动、警卫任务，按指令进行现场值守与设备保障。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3）制定恶劣天气（暴雨、大风、冰雪、雷电）应急预案，按照黄色、橙色、红色预警等级，相应增派应急人员、车辆及发电设备，加强巡查频次。</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.基础管理与支持服务：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1）提供必要的备品备件仓储服务。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）完成采购人交办的其他临时性、指令性运维任务。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）新改扩建道路信号灯及交通技术监控设备及其附属设施的接收及施工路口的移交。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）管道调查，并提出管道重新敷设或预埋需求。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）废旧灯具、灯杆</w:t>
            </w:r>
            <w:r>
              <w:rPr>
                <w:rFonts w:ascii="仿宋_GB2312" w:hAnsi="仿宋_GB2312" w:cs="仿宋_GB2312" w:eastAsia="仿宋_GB2312"/>
                <w:sz w:val="24"/>
              </w:rPr>
              <w:t>、</w:t>
            </w:r>
            <w:r>
              <w:rPr>
                <w:rFonts w:ascii="仿宋_GB2312" w:hAnsi="仿宋_GB2312" w:cs="仿宋_GB2312" w:eastAsia="仿宋_GB2312"/>
                <w:sz w:val="24"/>
              </w:rPr>
              <w:t>及设施设备得</w:t>
            </w:r>
            <w:r>
              <w:rPr>
                <w:rFonts w:ascii="仿宋_GB2312" w:hAnsi="仿宋_GB2312" w:cs="仿宋_GB2312" w:eastAsia="仿宋_GB2312"/>
                <w:sz w:val="24"/>
              </w:rPr>
              <w:t>拆除、调整、运输</w:t>
            </w:r>
            <w:r>
              <w:rPr>
                <w:rFonts w:ascii="仿宋_GB2312" w:hAnsi="仿宋_GB2312" w:cs="仿宋_GB2312" w:eastAsia="仿宋_GB2312"/>
                <w:sz w:val="24"/>
              </w:rPr>
              <w:t>、</w:t>
            </w:r>
            <w:r>
              <w:rPr>
                <w:rFonts w:ascii="仿宋_GB2312" w:hAnsi="仿宋_GB2312" w:cs="仿宋_GB2312" w:eastAsia="仿宋_GB2312"/>
                <w:sz w:val="24"/>
              </w:rPr>
              <w:t>储存</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、按照采购人安排，协助采购人做好对新改扩建道路交安设施及其附属设施的移交、接收工作。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按照采购人安排对将要进行移交的交安设施及其附属设施进行梳理清点，并逐一登记拍照。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按照采购人安排对计划进行接收的交安设施及其附属设施进行全面彻底的检查验收，并对发现的问题提出书面整改意见。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按照采购人要求参与施工道路交安设施迁改建</w:t>
            </w:r>
            <w:r>
              <w:rPr>
                <w:rFonts w:ascii="仿宋_GB2312" w:hAnsi="仿宋_GB2312" w:cs="仿宋_GB2312" w:eastAsia="仿宋_GB2312"/>
                <w:sz w:val="24"/>
              </w:rPr>
              <w:t>的技术</w:t>
            </w:r>
            <w:r>
              <w:rPr>
                <w:rFonts w:ascii="仿宋_GB2312" w:hAnsi="仿宋_GB2312" w:cs="仿宋_GB2312" w:eastAsia="仿宋_GB2312"/>
                <w:sz w:val="24"/>
              </w:rPr>
              <w:t>指导及其它相关工作。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、耗材</w:t>
            </w:r>
            <w:r>
              <w:rPr>
                <w:rFonts w:ascii="仿宋_GB2312" w:hAnsi="仿宋_GB2312" w:cs="仿宋_GB2312" w:eastAsia="仿宋_GB2312"/>
                <w:sz w:val="24"/>
                <w:b/>
              </w:rPr>
              <w:t>及备品备件结算规则</w:t>
            </w:r>
          </w:p>
          <w:p>
            <w:pPr>
              <w:pStyle w:val="null3"/>
              <w:ind w:firstLine="480"/>
              <w:jc w:val="both"/>
            </w:pPr>
            <w:r>
              <w:rPr>
                <w:rFonts w:ascii="仿宋_GB2312" w:hAnsi="仿宋_GB2312" w:cs="仿宋_GB2312" w:eastAsia="仿宋_GB2312"/>
                <w:sz w:val="24"/>
              </w:rPr>
              <w:t>1.日常巡查、保养、人工、车辆、常规辅材费用全部包含在月度运维费内。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w:t>
            </w:r>
            <w:r>
              <w:rPr>
                <w:rFonts w:ascii="仿宋_GB2312" w:hAnsi="仿宋_GB2312" w:cs="仿宋_GB2312" w:eastAsia="仿宋_GB2312"/>
                <w:sz w:val="24"/>
              </w:rPr>
              <w:t>采购</w:t>
            </w:r>
            <w:r>
              <w:rPr>
                <w:rFonts w:ascii="仿宋_GB2312" w:hAnsi="仿宋_GB2312" w:cs="仿宋_GB2312" w:eastAsia="仿宋_GB2312"/>
                <w:sz w:val="24"/>
              </w:rPr>
              <w:t>文件</w:t>
            </w:r>
            <w:r>
              <w:rPr>
                <w:rFonts w:ascii="仿宋_GB2312" w:hAnsi="仿宋_GB2312" w:cs="仿宋_GB2312" w:eastAsia="仿宋_GB2312"/>
                <w:sz w:val="24"/>
              </w:rPr>
              <w:t>“交安设施及其附属设施的材料及</w:t>
            </w:r>
            <w:r>
              <w:rPr>
                <w:rFonts w:ascii="仿宋_GB2312" w:hAnsi="仿宋_GB2312" w:cs="仿宋_GB2312" w:eastAsia="仿宋_GB2312"/>
                <w:sz w:val="24"/>
              </w:rPr>
              <w:t>维保</w:t>
            </w:r>
            <w:r>
              <w:rPr>
                <w:rFonts w:ascii="仿宋_GB2312" w:hAnsi="仿宋_GB2312" w:cs="仿宋_GB2312" w:eastAsia="仿宋_GB2312"/>
                <w:sz w:val="24"/>
              </w:rPr>
              <w:t>费清单</w:t>
            </w:r>
            <w:r>
              <w:rPr>
                <w:rFonts w:ascii="仿宋_GB2312" w:hAnsi="仿宋_GB2312" w:cs="仿宋_GB2312" w:eastAsia="仿宋_GB2312"/>
                <w:sz w:val="24"/>
              </w:rPr>
              <w:t>（</w:t>
            </w:r>
            <w:r>
              <w:rPr>
                <w:rFonts w:ascii="仿宋_GB2312" w:hAnsi="仿宋_GB2312" w:cs="仿宋_GB2312" w:eastAsia="仿宋_GB2312"/>
                <w:sz w:val="24"/>
              </w:rPr>
              <w:t>详见后附</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所涉及的</w:t>
            </w:r>
            <w:r>
              <w:rPr>
                <w:rFonts w:ascii="仿宋_GB2312" w:hAnsi="仿宋_GB2312" w:cs="仿宋_GB2312" w:eastAsia="仿宋_GB2312"/>
                <w:sz w:val="24"/>
              </w:rPr>
              <w:t>耗材</w:t>
            </w:r>
            <w:r>
              <w:rPr>
                <w:rFonts w:ascii="仿宋_GB2312" w:hAnsi="仿宋_GB2312" w:cs="仿宋_GB2312" w:eastAsia="仿宋_GB2312"/>
                <w:sz w:val="24"/>
              </w:rPr>
              <w:t>及更换的配件、设备不</w:t>
            </w:r>
            <w:r>
              <w:rPr>
                <w:rFonts w:ascii="仿宋_GB2312" w:hAnsi="仿宋_GB2312" w:cs="仿宋_GB2312" w:eastAsia="仿宋_GB2312"/>
                <w:sz w:val="24"/>
              </w:rPr>
              <w:t>包含在月度运维费中，</w:t>
            </w:r>
            <w:r>
              <w:rPr>
                <w:rFonts w:ascii="仿宋_GB2312" w:hAnsi="仿宋_GB2312" w:cs="仿宋_GB2312" w:eastAsia="仿宋_GB2312"/>
                <w:sz w:val="24"/>
              </w:rPr>
              <w:t>材料费用据实结算，</w:t>
            </w:r>
            <w:r>
              <w:rPr>
                <w:rFonts w:ascii="仿宋_GB2312" w:hAnsi="仿宋_GB2312" w:cs="仿宋_GB2312" w:eastAsia="仿宋_GB2312"/>
                <w:sz w:val="24"/>
                <w:b/>
              </w:rPr>
              <w:t>实施过程中产生清单未列明材料、配件的，由供应商与采购人共同组织认质认价，签字确认后作为结算依据</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备品备件更换后需要</w:t>
            </w:r>
            <w:r>
              <w:rPr>
                <w:rFonts w:ascii="仿宋_GB2312" w:hAnsi="仿宋_GB2312" w:cs="仿宋_GB2312" w:eastAsia="仿宋_GB2312"/>
                <w:sz w:val="24"/>
              </w:rPr>
              <w:t>采购人</w:t>
            </w:r>
            <w:r>
              <w:rPr>
                <w:rFonts w:ascii="仿宋_GB2312" w:hAnsi="仿宋_GB2312" w:cs="仿宋_GB2312" w:eastAsia="仿宋_GB2312"/>
                <w:sz w:val="24"/>
              </w:rPr>
              <w:t>进行验收，保证设备使用符合执法取证设备要求，能够接入运维平台、取证功能符合执法标准。</w:t>
            </w:r>
          </w:p>
          <w:p>
            <w:pPr>
              <w:pStyle w:val="null3"/>
              <w:ind w:right="255" w:firstLine="482"/>
              <w:jc w:val="both"/>
            </w:pPr>
            <w:r>
              <w:rPr>
                <w:rFonts w:ascii="仿宋_GB2312" w:hAnsi="仿宋_GB2312" w:cs="仿宋_GB2312" w:eastAsia="仿宋_GB2312"/>
                <w:sz w:val="24"/>
                <w:b/>
              </w:rPr>
              <w:t>（五）、其他要求</w:t>
            </w:r>
          </w:p>
          <w:p>
            <w:pPr>
              <w:pStyle w:val="null3"/>
              <w:ind w:firstLine="516"/>
              <w:jc w:val="both"/>
            </w:pPr>
            <w:r>
              <w:rPr>
                <w:rFonts w:ascii="仿宋_GB2312" w:hAnsi="仿宋_GB2312" w:cs="仿宋_GB2312" w:eastAsia="仿宋_GB2312"/>
                <w:sz w:val="24"/>
              </w:rPr>
              <w:t>1.</w:t>
            </w:r>
            <w:r>
              <w:rPr>
                <w:rFonts w:ascii="仿宋_GB2312" w:hAnsi="仿宋_GB2312" w:cs="仿宋_GB2312" w:eastAsia="仿宋_GB2312"/>
                <w:sz w:val="24"/>
              </w:rPr>
              <w:t>运维</w:t>
            </w:r>
            <w:r>
              <w:rPr>
                <w:rFonts w:ascii="仿宋_GB2312" w:hAnsi="仿宋_GB2312" w:cs="仿宋_GB2312" w:eastAsia="仿宋_GB2312"/>
                <w:sz w:val="24"/>
              </w:rPr>
              <w:t>单位应依据工作规范，结合交警业务工作需求和系统运行保障要求，制定系统运行维护制度，明确人员和职责，强化考核与监督，并建立台账管理机制，落实各项维护工作事项。</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运维</w:t>
            </w:r>
            <w:r>
              <w:rPr>
                <w:rFonts w:ascii="仿宋_GB2312" w:hAnsi="仿宋_GB2312" w:cs="仿宋_GB2312" w:eastAsia="仿宋_GB2312"/>
                <w:sz w:val="24"/>
              </w:rPr>
              <w:t>单位应严格管理所有的维护工作人员，严格遵守交警部门办公场所秩序。</w:t>
            </w:r>
          </w:p>
          <w:p>
            <w:pPr>
              <w:pStyle w:val="null3"/>
              <w:ind w:firstLine="516"/>
              <w:jc w:val="both"/>
            </w:pPr>
            <w:r>
              <w:rPr>
                <w:rFonts w:ascii="仿宋_GB2312" w:hAnsi="仿宋_GB2312" w:cs="仿宋_GB2312" w:eastAsia="仿宋_GB2312"/>
                <w:sz w:val="24"/>
              </w:rPr>
              <w:t>3.</w:t>
            </w:r>
            <w:r>
              <w:rPr>
                <w:rFonts w:ascii="仿宋_GB2312" w:hAnsi="仿宋_GB2312" w:cs="仿宋_GB2312" w:eastAsia="仿宋_GB2312"/>
                <w:sz w:val="24"/>
              </w:rPr>
              <w:t>前端系统</w:t>
            </w:r>
            <w:r>
              <w:rPr>
                <w:rFonts w:ascii="仿宋_GB2312" w:hAnsi="仿宋_GB2312" w:cs="仿宋_GB2312" w:eastAsia="仿宋_GB2312"/>
                <w:sz w:val="24"/>
              </w:rPr>
              <w:t>所有器件</w:t>
            </w:r>
            <w:r>
              <w:rPr>
                <w:rFonts w:ascii="仿宋_GB2312" w:hAnsi="仿宋_GB2312" w:cs="仿宋_GB2312" w:eastAsia="仿宋_GB2312"/>
                <w:sz w:val="24"/>
              </w:rPr>
              <w:t>（</w:t>
            </w:r>
            <w:r>
              <w:rPr>
                <w:rFonts w:ascii="仿宋_GB2312" w:hAnsi="仿宋_GB2312" w:cs="仿宋_GB2312" w:eastAsia="仿宋_GB2312"/>
                <w:sz w:val="24"/>
              </w:rPr>
              <w:t>包含但不限于</w:t>
            </w:r>
            <w:r>
              <w:rPr>
                <w:rFonts w:ascii="仿宋_GB2312" w:hAnsi="仿宋_GB2312" w:cs="仿宋_GB2312" w:eastAsia="仿宋_GB2312"/>
                <w:sz w:val="24"/>
              </w:rPr>
              <w:t>摄像机、镜头、控制主机、补光装置等）</w:t>
            </w:r>
            <w:r>
              <w:rPr>
                <w:rFonts w:ascii="仿宋_GB2312" w:hAnsi="仿宋_GB2312" w:cs="仿宋_GB2312" w:eastAsia="仿宋_GB2312"/>
                <w:sz w:val="24"/>
              </w:rPr>
              <w:t>维护工作中，由</w:t>
            </w:r>
            <w:r>
              <w:rPr>
                <w:rFonts w:ascii="仿宋_GB2312" w:hAnsi="仿宋_GB2312" w:cs="仿宋_GB2312" w:eastAsia="仿宋_GB2312"/>
                <w:sz w:val="24"/>
              </w:rPr>
              <w:t>运维</w:t>
            </w:r>
            <w:r>
              <w:rPr>
                <w:rFonts w:ascii="仿宋_GB2312" w:hAnsi="仿宋_GB2312" w:cs="仿宋_GB2312" w:eastAsia="仿宋_GB2312"/>
                <w:sz w:val="24"/>
              </w:rPr>
              <w:t>单位提供辅件辅材</w:t>
            </w:r>
            <w:r>
              <w:rPr>
                <w:rFonts w:ascii="仿宋_GB2312" w:hAnsi="仿宋_GB2312" w:cs="仿宋_GB2312" w:eastAsia="仿宋_GB2312"/>
                <w:sz w:val="24"/>
              </w:rPr>
              <w:t>，</w:t>
            </w:r>
            <w:r>
              <w:rPr>
                <w:rFonts w:ascii="仿宋_GB2312" w:hAnsi="仿宋_GB2312" w:cs="仿宋_GB2312" w:eastAsia="仿宋_GB2312"/>
                <w:sz w:val="24"/>
              </w:rPr>
              <w:t>据实计量。前端系统所有器件人为损坏或被盗、遗失的，</w:t>
            </w:r>
            <w:r>
              <w:rPr>
                <w:rFonts w:ascii="仿宋_GB2312" w:hAnsi="仿宋_GB2312" w:cs="仿宋_GB2312" w:eastAsia="仿宋_GB2312"/>
                <w:sz w:val="24"/>
              </w:rPr>
              <w:t>运维</w:t>
            </w:r>
            <w:r>
              <w:rPr>
                <w:rFonts w:ascii="仿宋_GB2312" w:hAnsi="仿宋_GB2312" w:cs="仿宋_GB2312" w:eastAsia="仿宋_GB2312"/>
                <w:sz w:val="24"/>
              </w:rPr>
              <w:t>单位须提供设备丢失地所属公安机关盖章的报案材料，更换补充的器件及相关更换费用由交警承担，否则</w:t>
            </w:r>
            <w:r>
              <w:rPr>
                <w:rFonts w:ascii="仿宋_GB2312" w:hAnsi="仿宋_GB2312" w:cs="仿宋_GB2312" w:eastAsia="仿宋_GB2312"/>
                <w:sz w:val="24"/>
              </w:rPr>
              <w:t>运维</w:t>
            </w:r>
            <w:r>
              <w:rPr>
                <w:rFonts w:ascii="仿宋_GB2312" w:hAnsi="仿宋_GB2312" w:cs="仿宋_GB2312" w:eastAsia="仿宋_GB2312"/>
                <w:sz w:val="24"/>
              </w:rPr>
              <w:t>单位负责无偿恢复。</w:t>
            </w:r>
          </w:p>
          <w:p>
            <w:pPr>
              <w:pStyle w:val="null3"/>
              <w:ind w:firstLine="516"/>
              <w:jc w:val="both"/>
            </w:pPr>
            <w:r>
              <w:rPr>
                <w:rFonts w:ascii="仿宋_GB2312" w:hAnsi="仿宋_GB2312" w:cs="仿宋_GB2312" w:eastAsia="仿宋_GB2312"/>
                <w:sz w:val="24"/>
              </w:rPr>
              <w:t>4.</w:t>
            </w:r>
            <w:r>
              <w:rPr>
                <w:rFonts w:ascii="仿宋_GB2312" w:hAnsi="仿宋_GB2312" w:cs="仿宋_GB2312" w:eastAsia="仿宋_GB2312"/>
                <w:sz w:val="24"/>
              </w:rPr>
              <w:t>运维</w:t>
            </w:r>
            <w:r>
              <w:rPr>
                <w:rFonts w:ascii="仿宋_GB2312" w:hAnsi="仿宋_GB2312" w:cs="仿宋_GB2312" w:eastAsia="仿宋_GB2312"/>
                <w:sz w:val="24"/>
              </w:rPr>
              <w:t>单位负责配合采购人对项目资料、库存物品等进行移交。</w:t>
            </w:r>
          </w:p>
          <w:p>
            <w:pPr>
              <w:pStyle w:val="null3"/>
              <w:ind w:firstLine="516"/>
              <w:jc w:val="both"/>
            </w:pPr>
            <w:r>
              <w:rPr>
                <w:rFonts w:ascii="仿宋_GB2312" w:hAnsi="仿宋_GB2312" w:cs="仿宋_GB2312" w:eastAsia="仿宋_GB2312"/>
                <w:sz w:val="24"/>
              </w:rPr>
              <w:t>5.</w:t>
            </w:r>
            <w:r>
              <w:rPr>
                <w:rFonts w:ascii="仿宋_GB2312" w:hAnsi="仿宋_GB2312" w:cs="仿宋_GB2312" w:eastAsia="仿宋_GB2312"/>
                <w:sz w:val="24"/>
              </w:rPr>
              <w:t>运维</w:t>
            </w:r>
            <w:r>
              <w:rPr>
                <w:rFonts w:ascii="仿宋_GB2312" w:hAnsi="仿宋_GB2312" w:cs="仿宋_GB2312" w:eastAsia="仿宋_GB2312"/>
                <w:sz w:val="24"/>
              </w:rPr>
              <w:t>单位负责运行维护期间的生产安全工作，因</w:t>
            </w:r>
            <w:r>
              <w:rPr>
                <w:rFonts w:ascii="仿宋_GB2312" w:hAnsi="仿宋_GB2312" w:cs="仿宋_GB2312" w:eastAsia="仿宋_GB2312"/>
                <w:sz w:val="24"/>
              </w:rPr>
              <w:t>运维</w:t>
            </w:r>
            <w:r>
              <w:rPr>
                <w:rFonts w:ascii="仿宋_GB2312" w:hAnsi="仿宋_GB2312" w:cs="仿宋_GB2312" w:eastAsia="仿宋_GB2312"/>
                <w:sz w:val="24"/>
              </w:rPr>
              <w:t>单位的责任所造成的火灾、财产毁损、人员伤亡等安全事故，由</w:t>
            </w:r>
            <w:r>
              <w:rPr>
                <w:rFonts w:ascii="仿宋_GB2312" w:hAnsi="仿宋_GB2312" w:cs="仿宋_GB2312" w:eastAsia="仿宋_GB2312"/>
                <w:sz w:val="24"/>
              </w:rPr>
              <w:t>运维</w:t>
            </w:r>
            <w:r>
              <w:rPr>
                <w:rFonts w:ascii="仿宋_GB2312" w:hAnsi="仿宋_GB2312" w:cs="仿宋_GB2312" w:eastAsia="仿宋_GB2312"/>
                <w:sz w:val="24"/>
              </w:rPr>
              <w:t>单位自行负责，采购人对此不承担一切责任和义务。</w:t>
            </w:r>
            <w:r>
              <w:rPr>
                <w:rFonts w:ascii="仿宋_GB2312" w:hAnsi="仿宋_GB2312" w:cs="仿宋_GB2312" w:eastAsia="仿宋_GB2312"/>
                <w:sz w:val="24"/>
              </w:rPr>
              <w:t>运维</w:t>
            </w:r>
            <w:r>
              <w:rPr>
                <w:rFonts w:ascii="仿宋_GB2312" w:hAnsi="仿宋_GB2312" w:cs="仿宋_GB2312" w:eastAsia="仿宋_GB2312"/>
                <w:sz w:val="24"/>
              </w:rPr>
              <w:t>单位对合同履行中可能发生的安全事故承担法律责任，并承担最终的、全部的事故经济赔偿责任；且对因安全事故导致包括但不限于</w:t>
            </w:r>
            <w:r>
              <w:rPr>
                <w:rFonts w:ascii="仿宋_GB2312" w:hAnsi="仿宋_GB2312" w:cs="仿宋_GB2312" w:eastAsia="仿宋_GB2312"/>
                <w:sz w:val="24"/>
              </w:rPr>
              <w:t>运维单位</w:t>
            </w:r>
            <w:r>
              <w:rPr>
                <w:rFonts w:ascii="仿宋_GB2312" w:hAnsi="仿宋_GB2312" w:cs="仿宋_GB2312" w:eastAsia="仿宋_GB2312"/>
                <w:sz w:val="24"/>
              </w:rPr>
              <w:t>员工和任何第三人等的人身损害承担全部赔偿责任。</w:t>
            </w:r>
          </w:p>
          <w:p>
            <w:pPr>
              <w:pStyle w:val="null3"/>
              <w:ind w:firstLine="516"/>
              <w:jc w:val="both"/>
            </w:pPr>
            <w:r>
              <w:rPr>
                <w:rFonts w:ascii="仿宋_GB2312" w:hAnsi="仿宋_GB2312" w:cs="仿宋_GB2312" w:eastAsia="仿宋_GB2312"/>
                <w:sz w:val="24"/>
              </w:rPr>
              <w:t>6.</w:t>
            </w:r>
            <w:r>
              <w:rPr>
                <w:rFonts w:ascii="仿宋_GB2312" w:hAnsi="仿宋_GB2312" w:cs="仿宋_GB2312" w:eastAsia="仿宋_GB2312"/>
                <w:sz w:val="24"/>
              </w:rPr>
              <w:t>由于火灾原因导致的设备破坏：火灾责任以消防部门鉴定报告为准；无鉴定报告或报告判定起火原因为运维设备自身故障、运维维保不到位引发火灾的，相关维修、更换全部费用由运维单位承担。</w:t>
            </w:r>
          </w:p>
          <w:p>
            <w:pPr>
              <w:pStyle w:val="null3"/>
              <w:ind w:firstLine="482"/>
              <w:jc w:val="left"/>
            </w:pPr>
            <w:r>
              <w:rPr>
                <w:rFonts w:ascii="仿宋_GB2312" w:hAnsi="仿宋_GB2312" w:cs="仿宋_GB2312" w:eastAsia="仿宋_GB2312"/>
                <w:sz w:val="24"/>
                <w:b/>
              </w:rPr>
              <w:t>三、运维考核机制（运维费）</w:t>
            </w:r>
          </w:p>
          <w:p>
            <w:pPr>
              <w:pStyle w:val="null3"/>
              <w:ind w:firstLine="482"/>
              <w:jc w:val="left"/>
            </w:pPr>
            <w:r>
              <w:rPr>
                <w:rFonts w:ascii="仿宋_GB2312" w:hAnsi="仿宋_GB2312" w:cs="仿宋_GB2312" w:eastAsia="仿宋_GB2312"/>
                <w:sz w:val="24"/>
                <w:b/>
              </w:rPr>
              <w:t>1.采购人</w:t>
            </w:r>
            <w:r>
              <w:rPr>
                <w:rFonts w:ascii="仿宋_GB2312" w:hAnsi="仿宋_GB2312" w:cs="仿宋_GB2312" w:eastAsia="仿宋_GB2312"/>
                <w:sz w:val="24"/>
                <w:b/>
              </w:rPr>
              <w:t>负</w:t>
            </w:r>
            <w:r>
              <w:rPr>
                <w:rFonts w:ascii="仿宋_GB2312" w:hAnsi="仿宋_GB2312" w:cs="仿宋_GB2312" w:eastAsia="仿宋_GB2312"/>
                <w:sz w:val="24"/>
                <w:b/>
              </w:rPr>
              <w:t>责考核维护公司的履约性及维护工作的规范性及合规性。</w:t>
            </w:r>
          </w:p>
          <w:tbl>
            <w:tblPr>
              <w:tblBorders>
                <w:top w:val="none" w:color="000000" w:sz="4"/>
                <w:left w:val="none" w:color="000000" w:sz="4"/>
                <w:bottom w:val="none" w:color="000000" w:sz="4"/>
                <w:right w:val="none" w:color="000000" w:sz="4"/>
                <w:insideH w:val="none"/>
                <w:insideV w:val="none"/>
              </w:tblBorders>
            </w:tblPr>
            <w:tblGrid>
              <w:gridCol w:w="1193"/>
              <w:gridCol w:w="407"/>
              <w:gridCol w:w="953"/>
            </w:tblGrid>
            <w:tr>
              <w:tc>
                <w:tcPr>
                  <w:tcW w:type="dxa" w:w="119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考核项目</w:t>
                  </w:r>
                </w:p>
              </w:tc>
              <w:tc>
                <w:tcPr>
                  <w:tcW w:type="dxa" w:w="40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标准要求</w:t>
                  </w:r>
                </w:p>
              </w:tc>
              <w:tc>
                <w:tcPr>
                  <w:tcW w:type="dxa" w:w="95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扣罚规则</w:t>
                  </w:r>
                </w:p>
              </w:tc>
            </w:tr>
            <w:tr>
              <w:tc>
                <w:tcPr>
                  <w:tcW w:type="dxa" w:w="11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信号灯月平均通电率</w:t>
                  </w:r>
                </w:p>
              </w:tc>
              <w:tc>
                <w:tcPr>
                  <w:tcW w:type="dxa" w:w="4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≥99%</w:t>
                  </w:r>
                </w:p>
              </w:tc>
              <w:tc>
                <w:tcPr>
                  <w:tcW w:type="dxa" w:w="95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低于标准，按同比比例扣减当月运维服务费</w:t>
                  </w:r>
                </w:p>
              </w:tc>
            </w:tr>
            <w:tr>
              <w:tc>
                <w:tcPr>
                  <w:tcW w:type="dxa" w:w="11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监控、雷视、球机月通电率</w:t>
                  </w:r>
                  <w:r>
                    <w:rPr>
                      <w:rFonts w:ascii="仿宋_GB2312" w:hAnsi="仿宋_GB2312" w:cs="仿宋_GB2312" w:eastAsia="仿宋_GB2312"/>
                      <w:sz w:val="24"/>
                    </w:rPr>
                    <w:t xml:space="preserve"> / 设备正常率</w:t>
                  </w:r>
                </w:p>
              </w:tc>
              <w:tc>
                <w:tcPr>
                  <w:tcW w:type="dxa" w:w="4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≥98%</w:t>
                  </w:r>
                </w:p>
              </w:tc>
              <w:tc>
                <w:tcPr>
                  <w:tcW w:type="dxa" w:w="95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低于标准，按同比比例扣减当月运维服务费</w:t>
                  </w:r>
                </w:p>
              </w:tc>
            </w:tr>
            <w:tr>
              <w:tc>
                <w:tcPr>
                  <w:tcW w:type="dxa" w:w="11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交通诱导屏月正常显示率</w:t>
                  </w:r>
                </w:p>
              </w:tc>
              <w:tc>
                <w:tcPr>
                  <w:tcW w:type="dxa" w:w="4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≥85%</w:t>
                  </w:r>
                </w:p>
              </w:tc>
              <w:tc>
                <w:tcPr>
                  <w:tcW w:type="dxa" w:w="95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低于标准，按同比比例扣减当月运维服务费</w:t>
                  </w:r>
                </w:p>
              </w:tc>
            </w:tr>
          </w:tbl>
          <w:p>
            <w:pPr>
              <w:pStyle w:val="null3"/>
              <w:ind w:firstLine="480"/>
              <w:jc w:val="left"/>
            </w:pPr>
            <w:r>
              <w:rPr>
                <w:rFonts w:ascii="仿宋_GB2312" w:hAnsi="仿宋_GB2312" w:cs="仿宋_GB2312" w:eastAsia="仿宋_GB2312"/>
                <w:sz w:val="24"/>
              </w:rPr>
              <w:t>注：道路拆除迁移、运营商主干网络故障、全域停电等非运维方原因，提供采购人书面认可佐证材料，不纳入故障扣罚范围；乙方每周提交不少于</w:t>
            </w:r>
            <w:r>
              <w:rPr>
                <w:rFonts w:ascii="仿宋_GB2312" w:hAnsi="仿宋_GB2312" w:cs="仿宋_GB2312" w:eastAsia="仿宋_GB2312"/>
                <w:sz w:val="24"/>
              </w:rPr>
              <w:t>1 次设备运行佐证材料，佐证缺失、无效的，扣减当月绩效分值。</w:t>
            </w:r>
          </w:p>
          <w:p>
            <w:pPr>
              <w:pStyle w:val="null3"/>
              <w:ind w:firstLine="482"/>
              <w:jc w:val="left"/>
            </w:pPr>
            <w:r>
              <w:rPr>
                <w:rFonts w:ascii="仿宋_GB2312" w:hAnsi="仿宋_GB2312" w:cs="仿宋_GB2312" w:eastAsia="仿宋_GB2312"/>
                <w:sz w:val="24"/>
                <w:b/>
              </w:rPr>
              <w:t>2.三单制扣分规则</w:t>
            </w:r>
          </w:p>
          <w:p>
            <w:pPr>
              <w:pStyle w:val="null3"/>
              <w:ind w:firstLine="480"/>
              <w:jc w:val="left"/>
            </w:pPr>
            <w:r>
              <w:rPr>
                <w:rFonts w:ascii="仿宋_GB2312" w:hAnsi="仿宋_GB2312" w:cs="仿宋_GB2312" w:eastAsia="仿宋_GB2312"/>
                <w:sz w:val="24"/>
              </w:rPr>
              <w:t>考核总分</w:t>
            </w:r>
            <w:r>
              <w:rPr>
                <w:rFonts w:ascii="仿宋_GB2312" w:hAnsi="仿宋_GB2312" w:cs="仿宋_GB2312" w:eastAsia="仿宋_GB2312"/>
                <w:sz w:val="24"/>
              </w:rPr>
              <w:t>100 分，1 分 = 当月基础运维服务费的 1%。</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单据类型</w:t>
                  </w:r>
                </w:p>
              </w:tc>
              <w:tc>
                <w:tcPr>
                  <w:tcW w:type="dxa" w:w="85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适用情形</w:t>
                  </w:r>
                </w:p>
              </w:tc>
              <w:tc>
                <w:tcPr>
                  <w:tcW w:type="dxa" w:w="85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单次扣分</w:t>
                  </w:r>
                </w:p>
              </w:tc>
            </w:tr>
            <w:tr>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提示单</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轻微问题，无交通安全隐患，可快速整改到位</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1 分</w:t>
                  </w:r>
                </w:p>
              </w:tc>
            </w:tr>
            <w:tr>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整改单</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维保工作不实、产生轻微媒体</w:t>
                  </w:r>
                  <w:r>
                    <w:rPr>
                      <w:rFonts w:ascii="仿宋_GB2312" w:hAnsi="仿宋_GB2312" w:cs="仿宋_GB2312" w:eastAsia="仿宋_GB2312"/>
                      <w:sz w:val="24"/>
                    </w:rPr>
                    <w:t>舆论</w:t>
                  </w:r>
                  <w:r>
                    <w:rPr>
                      <w:rFonts w:ascii="仿宋_GB2312" w:hAnsi="仿宋_GB2312" w:cs="仿宋_GB2312" w:eastAsia="仿宋_GB2312"/>
                      <w:sz w:val="24"/>
                    </w:rPr>
                    <w:t>，整改后可恢复正常</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3 分</w:t>
                  </w:r>
                </w:p>
              </w:tc>
            </w:tr>
            <w:tr>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督办单</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4"/>
                    </w:rPr>
                    <w:t>引发重大网络舆</w:t>
                  </w:r>
                  <w:r>
                    <w:rPr>
                      <w:rFonts w:ascii="仿宋_GB2312" w:hAnsi="仿宋_GB2312" w:cs="仿宋_GB2312" w:eastAsia="仿宋_GB2312"/>
                      <w:sz w:val="24"/>
                    </w:rPr>
                    <w:t>论</w:t>
                  </w:r>
                  <w:r>
                    <w:rPr>
                      <w:rFonts w:ascii="仿宋_GB2312" w:hAnsi="仿宋_GB2312" w:cs="仿宋_GB2312" w:eastAsia="仿宋_GB2312"/>
                      <w:sz w:val="24"/>
                    </w:rPr>
                    <w:t>、上级通报批评、存在重大交通安全隐患</w:t>
                  </w:r>
                </w:p>
              </w:tc>
              <w:tc>
                <w:tcPr>
                  <w:tcW w:type="dxa" w:w="85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5 分</w:t>
                  </w:r>
                </w:p>
              </w:tc>
            </w:tr>
          </w:tbl>
          <w:p>
            <w:pPr>
              <w:pStyle w:val="null3"/>
              <w:ind w:firstLine="480"/>
              <w:jc w:val="left"/>
            </w:pPr>
            <w:r>
              <w:rPr>
                <w:rFonts w:ascii="仿宋_GB2312" w:hAnsi="仿宋_GB2312" w:cs="仿宋_GB2312" w:eastAsia="仿宋_GB2312"/>
                <w:sz w:val="24"/>
              </w:rPr>
              <w:t>2.1.提示单：考核内容所列问题被采购人发现，未造成舆论等后果，未造成采购人资产流失，经提示可快速整改到位的情形。</w:t>
            </w:r>
          </w:p>
          <w:p>
            <w:pPr>
              <w:pStyle w:val="null3"/>
              <w:ind w:firstLine="480"/>
              <w:jc w:val="left"/>
            </w:pPr>
            <w:r>
              <w:rPr>
                <w:rFonts w:ascii="仿宋_GB2312" w:hAnsi="仿宋_GB2312" w:cs="仿宋_GB2312" w:eastAsia="仿宋_GB2312"/>
                <w:sz w:val="24"/>
              </w:rPr>
              <w:t>2.2.整改单：一是因维护工作不力，被媒体舆论关注，造成影响，经整改可快速恢复。二是维护工作不实不细，整体工作没有改观。</w:t>
            </w:r>
          </w:p>
          <w:p>
            <w:pPr>
              <w:pStyle w:val="null3"/>
              <w:ind w:firstLine="480"/>
              <w:jc w:val="left"/>
            </w:pPr>
            <w:r>
              <w:rPr>
                <w:rFonts w:ascii="仿宋_GB2312" w:hAnsi="仿宋_GB2312" w:cs="仿宋_GB2312" w:eastAsia="仿宋_GB2312"/>
                <w:sz w:val="24"/>
              </w:rPr>
              <w:t>2.3.督办单：一是因维护工作不力，被媒体舆论关注或网络炒作影响较大；二是信号灯维护工作被上级通报批评；三是因信号灯维护工作，产生交通安全或安全生产隐患。</w:t>
            </w:r>
          </w:p>
          <w:p>
            <w:pPr>
              <w:pStyle w:val="null3"/>
              <w:ind w:firstLine="482"/>
              <w:jc w:val="left"/>
            </w:pPr>
            <w:r>
              <w:rPr>
                <w:rFonts w:ascii="仿宋_GB2312" w:hAnsi="仿宋_GB2312" w:cs="仿宋_GB2312" w:eastAsia="仿宋_GB2312"/>
                <w:sz w:val="24"/>
                <w:b/>
              </w:rPr>
              <w:t>3.月度考核兜底规则</w:t>
            </w:r>
          </w:p>
          <w:p>
            <w:pPr>
              <w:pStyle w:val="null3"/>
              <w:ind w:firstLine="480"/>
              <w:jc w:val="left"/>
            </w:pPr>
            <w:r>
              <w:rPr>
                <w:rFonts w:ascii="仿宋_GB2312" w:hAnsi="仿宋_GB2312" w:cs="仿宋_GB2312" w:eastAsia="仿宋_GB2312"/>
                <w:sz w:val="24"/>
              </w:rPr>
              <w:t>3.1每月汇总提示单、整改单、督办单扣分项，核算月度考核得分；</w:t>
            </w:r>
          </w:p>
          <w:p>
            <w:pPr>
              <w:pStyle w:val="null3"/>
              <w:ind w:firstLine="480"/>
              <w:jc w:val="left"/>
            </w:pPr>
            <w:r>
              <w:rPr>
                <w:rFonts w:ascii="仿宋_GB2312" w:hAnsi="仿宋_GB2312" w:cs="仿宋_GB2312" w:eastAsia="仿宋_GB2312"/>
                <w:sz w:val="24"/>
              </w:rPr>
              <w:t>3.2当月考核得分低于 60 分，全额扣除当月运维服务费；</w:t>
            </w:r>
          </w:p>
          <w:p>
            <w:pPr>
              <w:pStyle w:val="null3"/>
              <w:ind w:firstLine="480"/>
              <w:jc w:val="left"/>
            </w:pPr>
            <w:r>
              <w:rPr>
                <w:rFonts w:ascii="仿宋_GB2312" w:hAnsi="仿宋_GB2312" w:cs="仿宋_GB2312" w:eastAsia="仿宋_GB2312"/>
                <w:sz w:val="24"/>
              </w:rPr>
              <w:t>3.3连续两个月月度得分低于 60 分，采购人有权单方解除运维服务合同；</w:t>
            </w:r>
          </w:p>
          <w:p>
            <w:pPr>
              <w:pStyle w:val="null3"/>
              <w:ind w:firstLine="480"/>
              <w:jc w:val="left"/>
            </w:pPr>
            <w:r>
              <w:rPr>
                <w:rFonts w:ascii="仿宋_GB2312" w:hAnsi="仿宋_GB2312" w:cs="仿宋_GB2312" w:eastAsia="仿宋_GB2312"/>
                <w:sz w:val="24"/>
              </w:rPr>
              <w:t>3.4乙方对月度考核结果存在异议，可在考核结果公示 3 个工作日内提交书面复核申请，采购人 5 个工作日内出具复核答复。</w:t>
            </w:r>
          </w:p>
          <w:p>
            <w:pPr>
              <w:pStyle w:val="null3"/>
              <w:ind w:firstLine="482"/>
              <w:jc w:val="left"/>
            </w:pPr>
            <w:r>
              <w:rPr>
                <w:rFonts w:ascii="仿宋_GB2312" w:hAnsi="仿宋_GB2312" w:cs="仿宋_GB2312" w:eastAsia="仿宋_GB2312"/>
                <w:sz w:val="24"/>
                <w:b/>
              </w:rPr>
              <w:t>4.常规考核内容</w:t>
            </w:r>
          </w:p>
          <w:p>
            <w:pPr>
              <w:pStyle w:val="null3"/>
              <w:ind w:firstLine="480"/>
              <w:jc w:val="left"/>
            </w:pPr>
            <w:r>
              <w:rPr>
                <w:rFonts w:ascii="仿宋_GB2312" w:hAnsi="仿宋_GB2312" w:cs="仿宋_GB2312" w:eastAsia="仿宋_GB2312"/>
                <w:sz w:val="24"/>
              </w:rPr>
              <w:t>以</w:t>
            </w:r>
            <w:r>
              <w:rPr>
                <w:rFonts w:ascii="仿宋_GB2312" w:hAnsi="仿宋_GB2312" w:cs="仿宋_GB2312" w:eastAsia="仿宋_GB2312"/>
                <w:sz w:val="24"/>
              </w:rPr>
              <w:t>采购文件</w:t>
            </w:r>
            <w:r>
              <w:rPr>
                <w:rFonts w:ascii="仿宋_GB2312" w:hAnsi="仿宋_GB2312" w:cs="仿宋_GB2312" w:eastAsia="仿宋_GB2312"/>
                <w:sz w:val="24"/>
              </w:rPr>
              <w:t>与合同条款为依据，对维护工作进行监督考核，主要内容有：</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工作数据上报情况</w:t>
            </w:r>
            <w:r>
              <w:rPr>
                <w:rFonts w:ascii="仿宋_GB2312" w:hAnsi="仿宋_GB2312" w:cs="仿宋_GB2312" w:eastAsia="仿宋_GB2312"/>
                <w:sz w:val="24"/>
              </w:rPr>
              <w:t>：</w:t>
            </w:r>
            <w:r>
              <w:rPr>
                <w:rFonts w:ascii="仿宋_GB2312" w:hAnsi="仿宋_GB2312" w:cs="仿宋_GB2312" w:eastAsia="仿宋_GB2312"/>
                <w:sz w:val="24"/>
              </w:rPr>
              <w:t>每月按时上报工作数据，当月工作小结，节假日重大活动及其他相关工作数据。</w:t>
            </w:r>
          </w:p>
          <w:p>
            <w:pPr>
              <w:pStyle w:val="null3"/>
              <w:ind w:firstLine="480"/>
              <w:jc w:val="left"/>
            </w:pPr>
            <w:r>
              <w:rPr>
                <w:rFonts w:ascii="仿宋_GB2312" w:hAnsi="仿宋_GB2312" w:cs="仿宋_GB2312" w:eastAsia="仿宋_GB2312"/>
                <w:sz w:val="24"/>
              </w:rPr>
              <w:t>4.2</w:t>
            </w:r>
            <w:r>
              <w:rPr>
                <w:rFonts w:ascii="仿宋_GB2312" w:hAnsi="仿宋_GB2312" w:cs="仿宋_GB2312" w:eastAsia="仿宋_GB2312"/>
                <w:sz w:val="24"/>
              </w:rPr>
              <w:t>交办工作完成情况</w:t>
            </w:r>
            <w:r>
              <w:rPr>
                <w:rFonts w:ascii="仿宋_GB2312" w:hAnsi="仿宋_GB2312" w:cs="仿宋_GB2312" w:eastAsia="仿宋_GB2312"/>
                <w:sz w:val="24"/>
              </w:rPr>
              <w:t>(设备接入，备案等工作)</w:t>
            </w:r>
            <w:r>
              <w:rPr>
                <w:rFonts w:ascii="仿宋_GB2312" w:hAnsi="仿宋_GB2312" w:cs="仿宋_GB2312" w:eastAsia="仿宋_GB2312"/>
                <w:sz w:val="24"/>
              </w:rPr>
              <w:t>：</w:t>
            </w:r>
            <w:r>
              <w:rPr>
                <w:rFonts w:ascii="仿宋_GB2312" w:hAnsi="仿宋_GB2312" w:cs="仿宋_GB2312" w:eastAsia="仿宋_GB2312"/>
                <w:sz w:val="24"/>
              </w:rPr>
              <w:t>按任务单内容要求办理，按交办期限保质保量完成工作。</w:t>
            </w:r>
          </w:p>
          <w:p>
            <w:pPr>
              <w:pStyle w:val="null3"/>
              <w:ind w:firstLine="480"/>
              <w:jc w:val="left"/>
            </w:pPr>
            <w:r>
              <w:rPr>
                <w:rFonts w:ascii="仿宋_GB2312" w:hAnsi="仿宋_GB2312" w:cs="仿宋_GB2312" w:eastAsia="仿宋_GB2312"/>
                <w:sz w:val="24"/>
              </w:rPr>
              <w:t>4.3</w:t>
            </w:r>
            <w:r>
              <w:rPr>
                <w:rFonts w:ascii="仿宋_GB2312" w:hAnsi="仿宋_GB2312" w:cs="仿宋_GB2312" w:eastAsia="仿宋_GB2312"/>
                <w:sz w:val="24"/>
              </w:rPr>
              <w:t>维修时效考核</w:t>
            </w:r>
            <w:r>
              <w:rPr>
                <w:rFonts w:ascii="仿宋_GB2312" w:hAnsi="仿宋_GB2312" w:cs="仿宋_GB2312" w:eastAsia="仿宋_GB2312"/>
                <w:sz w:val="24"/>
              </w:rPr>
              <w:t>：</w:t>
            </w:r>
            <w:r>
              <w:rPr>
                <w:rFonts w:ascii="仿宋_GB2312" w:hAnsi="仿宋_GB2312" w:cs="仿宋_GB2312" w:eastAsia="仿宋_GB2312"/>
                <w:sz w:val="24"/>
              </w:rPr>
              <w:t>对维修设备时效要求进行考核，</w:t>
            </w:r>
            <w:r>
              <w:rPr>
                <w:rFonts w:ascii="仿宋_GB2312" w:hAnsi="仿宋_GB2312" w:cs="仿宋_GB2312" w:eastAsia="仿宋_GB2312"/>
                <w:sz w:val="24"/>
              </w:rPr>
              <w:t>采购人</w:t>
            </w:r>
            <w:r>
              <w:rPr>
                <w:rFonts w:ascii="仿宋_GB2312" w:hAnsi="仿宋_GB2312" w:cs="仿宋_GB2312" w:eastAsia="仿宋_GB2312"/>
                <w:sz w:val="24"/>
              </w:rPr>
              <w:t>根据</w:t>
            </w:r>
            <w:r>
              <w:rPr>
                <w:rFonts w:ascii="仿宋_GB2312" w:hAnsi="仿宋_GB2312" w:cs="仿宋_GB2312" w:eastAsia="仿宋_GB2312"/>
                <w:sz w:val="24"/>
              </w:rPr>
              <w:t>实际需求。设备维修时效（每月抽查）、设备通电率（</w:t>
            </w:r>
            <w:r>
              <w:rPr>
                <w:rFonts w:ascii="仿宋_GB2312" w:hAnsi="仿宋_GB2312" w:cs="仿宋_GB2312" w:eastAsia="仿宋_GB2312"/>
                <w:sz w:val="24"/>
              </w:rPr>
              <w:t>每天</w:t>
            </w:r>
            <w:r>
              <w:rPr>
                <w:rFonts w:ascii="仿宋_GB2312" w:hAnsi="仿宋_GB2312" w:cs="仿宋_GB2312" w:eastAsia="仿宋_GB2312"/>
                <w:sz w:val="24"/>
              </w:rPr>
              <w:t>），设备正常率考核（</w:t>
            </w:r>
            <w:r>
              <w:rPr>
                <w:rFonts w:ascii="仿宋_GB2312" w:hAnsi="仿宋_GB2312" w:cs="仿宋_GB2312" w:eastAsia="仿宋_GB2312"/>
                <w:sz w:val="24"/>
              </w:rPr>
              <w:t>每天</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4.4</w:t>
            </w:r>
            <w:r>
              <w:rPr>
                <w:rFonts w:ascii="仿宋_GB2312" w:hAnsi="仿宋_GB2312" w:cs="仿宋_GB2312" w:eastAsia="仿宋_GB2312"/>
                <w:sz w:val="24"/>
              </w:rPr>
              <w:t>指令性工作考核</w:t>
            </w:r>
            <w:r>
              <w:rPr>
                <w:rFonts w:ascii="仿宋_GB2312" w:hAnsi="仿宋_GB2312" w:cs="仿宋_GB2312" w:eastAsia="仿宋_GB2312"/>
                <w:sz w:val="24"/>
              </w:rPr>
              <w:t>：</w:t>
            </w:r>
            <w:r>
              <w:rPr>
                <w:rFonts w:ascii="仿宋_GB2312" w:hAnsi="仿宋_GB2312" w:cs="仿宋_GB2312" w:eastAsia="仿宋_GB2312"/>
                <w:sz w:val="24"/>
              </w:rPr>
              <w:t>因重大交通事故预防及不可抗力等特殊原因，采购方可指定乙方超出维护范围进行维护维修更换及迁移外场设备，供应方不得拒绝</w:t>
            </w:r>
            <w:r>
              <w:rPr>
                <w:rFonts w:ascii="仿宋_GB2312" w:hAnsi="仿宋_GB2312" w:cs="仿宋_GB2312" w:eastAsia="仿宋_GB2312"/>
                <w:sz w:val="24"/>
              </w:rPr>
              <w:t>（</w:t>
            </w:r>
            <w:r>
              <w:rPr>
                <w:rFonts w:ascii="仿宋_GB2312" w:hAnsi="仿宋_GB2312" w:cs="仿宋_GB2312" w:eastAsia="仿宋_GB2312"/>
                <w:sz w:val="24"/>
              </w:rPr>
              <w:t>适用于三单制考核</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满分</w:t>
            </w:r>
            <w:r>
              <w:rPr>
                <w:rFonts w:ascii="仿宋_GB2312" w:hAnsi="仿宋_GB2312" w:cs="仿宋_GB2312" w:eastAsia="仿宋_GB2312"/>
                <w:sz w:val="24"/>
                <w:b/>
              </w:rPr>
              <w:t>100分。月得分低于60分，本月扣除全部运维费用，两次月得分低于60分，可解除合同。</w:t>
            </w:r>
            <w:r>
              <w:rPr>
                <w:rFonts w:ascii="仿宋_GB2312" w:hAnsi="仿宋_GB2312" w:cs="仿宋_GB2312" w:eastAsia="仿宋_GB2312"/>
                <w:sz w:val="24"/>
                <w:b/>
              </w:rPr>
              <w:t>考核分数保留小数点一位（四合五入），佐证的规则制定由采购方制定。</w:t>
            </w:r>
          </w:p>
          <w:p>
            <w:pPr>
              <w:pStyle w:val="null3"/>
              <w:ind w:firstLine="482"/>
              <w:jc w:val="left"/>
            </w:pP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验收标准</w:t>
            </w:r>
          </w:p>
          <w:p>
            <w:pPr>
              <w:pStyle w:val="null3"/>
              <w:ind w:firstLine="482"/>
              <w:jc w:val="both"/>
            </w:pPr>
            <w:r>
              <w:rPr>
                <w:rFonts w:ascii="仿宋_GB2312" w:hAnsi="仿宋_GB2312" w:cs="仿宋_GB2312" w:eastAsia="仿宋_GB2312"/>
                <w:sz w:val="24"/>
                <w:b/>
              </w:rPr>
              <w:t>（一）交通信号灯验收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灯具：</w:t>
            </w:r>
            <w:r>
              <w:rPr>
                <w:rFonts w:ascii="仿宋_GB2312" w:hAnsi="仿宋_GB2312" w:cs="仿宋_GB2312" w:eastAsia="仿宋_GB2312"/>
                <w:sz w:val="24"/>
              </w:rPr>
              <w:t>LED 灯珠排布符合国标，无缺色、频闪，灯具垂直地面，无树木、广告牌遮挡，灯色排列合规，与标志标线无冲突；</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杆件：净空高度满足规范，立杆垂直、横杆水平，无违规拼接焊缝，无大面积锈蚀，漆面完好；</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线缆井道：线缆中间无接头，窨井管线封堵完好，线缆预留长度符合计量标准，布线整齐；</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信号机柜：线缆编号挂牌，柜内配齐配时方案图、校时记录、维护台账，进线孔封堵严实；</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运行效果：信号配时无相位冲突，黄灯、绿闪功能正常，倒计时显示与信号灯同步；</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现场恢复：机柜基础、窨井周边地面、绿化施工后恢复原状。</w:t>
            </w:r>
          </w:p>
          <w:p>
            <w:pPr>
              <w:pStyle w:val="null3"/>
              <w:ind w:firstLine="480"/>
              <w:jc w:val="left"/>
            </w:pPr>
            <w:r>
              <w:rPr>
                <w:rFonts w:ascii="仿宋_GB2312" w:hAnsi="仿宋_GB2312" w:cs="仿宋_GB2312" w:eastAsia="仿宋_GB2312"/>
                <w:sz w:val="24"/>
              </w:rPr>
              <w:t>(7)基础、线缆、杆体、窨井等参见红绿灯验收标准及相应国标。</w:t>
            </w:r>
          </w:p>
          <w:p>
            <w:pPr>
              <w:pStyle w:val="null3"/>
              <w:ind w:firstLine="482"/>
              <w:jc w:val="both"/>
            </w:pPr>
            <w:r>
              <w:rPr>
                <w:rFonts w:ascii="仿宋_GB2312" w:hAnsi="仿宋_GB2312" w:cs="仿宋_GB2312" w:eastAsia="仿宋_GB2312"/>
                <w:sz w:val="24"/>
                <w:b/>
              </w:rPr>
              <w:t>（二）交通监控设备验收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摄像机、雷视一体机、补光灯成像清晰，抓拍、车牌识别、流量采集功能正常；</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全部设备可正常接入指定公安平台（无通信资源除外）；</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立杆、机箱、管线、窨井施工标准参照信号灯验收规范；</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供电、网络、防雷系统运行稳定，无频繁离线、自动重启故障。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交通技术监控等设备需按照投标型号入场，安装完成后必须接入海康平台</w:t>
            </w:r>
            <w:r>
              <w:rPr>
                <w:rFonts w:ascii="仿宋_GB2312" w:hAnsi="仿宋_GB2312" w:cs="仿宋_GB2312" w:eastAsia="仿宋_GB2312"/>
                <w:sz w:val="24"/>
              </w:rPr>
              <w:t>（</w:t>
            </w:r>
            <w:r>
              <w:rPr>
                <w:rFonts w:ascii="仿宋_GB2312" w:hAnsi="仿宋_GB2312" w:cs="仿宋_GB2312" w:eastAsia="仿宋_GB2312"/>
                <w:sz w:val="24"/>
              </w:rPr>
              <w:t>无通讯资源除外</w:t>
            </w:r>
            <w:r>
              <w:rPr>
                <w:rFonts w:ascii="仿宋_GB2312" w:hAnsi="仿宋_GB2312" w:cs="仿宋_GB2312" w:eastAsia="仿宋_GB2312"/>
                <w:sz w:val="24"/>
              </w:rPr>
              <w:t>）</w:t>
            </w:r>
            <w:r>
              <w:rPr>
                <w:rFonts w:ascii="仿宋_GB2312" w:hAnsi="仿宋_GB2312" w:cs="仿宋_GB2312" w:eastAsia="仿宋_GB2312"/>
                <w:sz w:val="24"/>
              </w:rPr>
              <w:t>，满足交警使用要求</w:t>
            </w:r>
            <w:r>
              <w:rPr>
                <w:rFonts w:ascii="仿宋_GB2312" w:hAnsi="仿宋_GB2312" w:cs="仿宋_GB2312" w:eastAsia="仿宋_GB2312"/>
                <w:sz w:val="24"/>
              </w:rPr>
              <w:t>。</w:t>
            </w:r>
          </w:p>
          <w:p>
            <w:pPr>
              <w:pStyle w:val="null3"/>
              <w:spacing w:before="345" w:after="330"/>
              <w:jc w:val="center"/>
              <w:outlineLvl w:val="0"/>
            </w:pPr>
            <w:r>
              <w:rPr>
                <w:rFonts w:ascii="仿宋_GB2312" w:hAnsi="仿宋_GB2312" w:cs="仿宋_GB2312" w:eastAsia="仿宋_GB2312"/>
                <w:sz w:val="32"/>
                <w:b/>
              </w:rPr>
              <w:t>第二部分</w:t>
            </w:r>
            <w:r>
              <w:rPr>
                <w:rFonts w:ascii="仿宋_GB2312" w:hAnsi="仿宋_GB2312" w:cs="仿宋_GB2312" w:eastAsia="仿宋_GB2312"/>
                <w:sz w:val="32"/>
                <w:b/>
              </w:rPr>
              <w:t>商务要求</w:t>
            </w:r>
          </w:p>
          <w:p>
            <w:pPr>
              <w:pStyle w:val="null3"/>
              <w:jc w:val="left"/>
            </w:pPr>
            <w:r>
              <w:rPr>
                <w:rFonts w:ascii="仿宋_GB2312" w:hAnsi="仿宋_GB2312" w:cs="仿宋_GB2312" w:eastAsia="仿宋_GB2312"/>
                <w:sz w:val="24"/>
                <w:b/>
              </w:rPr>
              <w:t>一、服务期：</w:t>
            </w:r>
            <w:r>
              <w:rPr>
                <w:rFonts w:ascii="仿宋_GB2312" w:hAnsi="仿宋_GB2312" w:cs="仿宋_GB2312" w:eastAsia="仿宋_GB2312"/>
                <w:sz w:val="24"/>
              </w:rPr>
              <w:t>自合同</w:t>
            </w:r>
            <w:r>
              <w:rPr>
                <w:rFonts w:ascii="仿宋_GB2312" w:hAnsi="仿宋_GB2312" w:cs="仿宋_GB2312" w:eastAsia="仿宋_GB2312"/>
                <w:sz w:val="24"/>
              </w:rPr>
              <w:t>签订</w:t>
            </w:r>
            <w:r>
              <w:rPr>
                <w:rFonts w:ascii="仿宋_GB2312" w:hAnsi="仿宋_GB2312" w:cs="仿宋_GB2312" w:eastAsia="仿宋_GB2312"/>
                <w:sz w:val="24"/>
              </w:rPr>
              <w:t>之日起</w:t>
            </w:r>
            <w:r>
              <w:rPr>
                <w:rFonts w:ascii="仿宋_GB2312" w:hAnsi="仿宋_GB2312" w:cs="仿宋_GB2312" w:eastAsia="仿宋_GB2312"/>
                <w:sz w:val="24"/>
              </w:rPr>
              <w:t>1年</w:t>
            </w:r>
            <w:r>
              <w:rPr>
                <w:rFonts w:ascii="仿宋_GB2312" w:hAnsi="仿宋_GB2312" w:cs="仿宋_GB2312" w:eastAsia="仿宋_GB2312"/>
                <w:sz w:val="24"/>
              </w:rPr>
              <w:t>。</w:t>
            </w:r>
            <w:r>
              <w:rPr>
                <w:rFonts w:ascii="仿宋_GB2312" w:hAnsi="仿宋_GB2312" w:cs="仿宋_GB2312" w:eastAsia="仿宋_GB2312"/>
                <w:sz w:val="24"/>
              </w:rPr>
              <w:t>本项目为一次招标三年沿用，实行一年一考核一签合同。</w:t>
            </w:r>
          </w:p>
          <w:p>
            <w:pPr>
              <w:pStyle w:val="null3"/>
              <w:ind w:firstLine="482"/>
              <w:jc w:val="left"/>
            </w:pPr>
            <w:r>
              <w:rPr>
                <w:rFonts w:ascii="仿宋_GB2312" w:hAnsi="仿宋_GB2312" w:cs="仿宋_GB2312" w:eastAsia="仿宋_GB2312"/>
                <w:sz w:val="24"/>
                <w:b/>
              </w:rPr>
              <w:t>服务地点：</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二、付款方式：</w:t>
            </w:r>
          </w:p>
          <w:p>
            <w:pPr>
              <w:pStyle w:val="null3"/>
              <w:ind w:firstLine="480"/>
              <w:jc w:val="left"/>
            </w:pPr>
            <w:r>
              <w:rPr>
                <w:rFonts w:ascii="仿宋_GB2312" w:hAnsi="仿宋_GB2312" w:cs="仿宋_GB2312" w:eastAsia="仿宋_GB2312"/>
                <w:sz w:val="24"/>
              </w:rPr>
              <w:t>1.本项目实行按月考核结算、按计划支付。以每个月产生的日常维护巡查及检修服务费与本月实际发生的材料及施工费为基础，扣减考核罚款，得出当月结算金额。付款方式按照据实结算。</w:t>
            </w:r>
          </w:p>
          <w:p>
            <w:pPr>
              <w:pStyle w:val="null3"/>
              <w:ind w:firstLine="480"/>
              <w:jc w:val="left"/>
            </w:pPr>
            <w:r>
              <w:rPr>
                <w:rFonts w:ascii="仿宋_GB2312" w:hAnsi="仿宋_GB2312" w:cs="仿宋_GB2312" w:eastAsia="仿宋_GB2312"/>
                <w:sz w:val="24"/>
              </w:rPr>
              <w:t>2.本项目采用费率折扣报价模式，项目成交计价规则：</w:t>
            </w:r>
          </w:p>
          <w:p>
            <w:pPr>
              <w:pStyle w:val="null3"/>
              <w:ind w:firstLine="480"/>
              <w:jc w:val="left"/>
            </w:pPr>
            <w:r>
              <w:rPr>
                <w:rFonts w:ascii="仿宋_GB2312" w:hAnsi="仿宋_GB2312" w:cs="仿宋_GB2312" w:eastAsia="仿宋_GB2312"/>
                <w:sz w:val="24"/>
              </w:rPr>
              <w:t>成交单价结算依据</w:t>
            </w:r>
            <w:r>
              <w:rPr>
                <w:rFonts w:ascii="仿宋_GB2312" w:hAnsi="仿宋_GB2312" w:cs="仿宋_GB2312" w:eastAsia="仿宋_GB2312"/>
                <w:sz w:val="24"/>
              </w:rPr>
              <w:t>= 项目最高限价×供应商成交费率（折扣率），所有日常运维、材料更换、施工服务均按该成交费率作为合同据实结算唯一计价标准。</w:t>
            </w:r>
          </w:p>
          <w:p>
            <w:pPr>
              <w:pStyle w:val="null3"/>
              <w:ind w:firstLine="480"/>
              <w:jc w:val="left"/>
            </w:pPr>
            <w:r>
              <w:rPr>
                <w:rFonts w:ascii="仿宋_GB2312" w:hAnsi="仿宋_GB2312" w:cs="仿宋_GB2312" w:eastAsia="仿宋_GB2312"/>
                <w:sz w:val="24"/>
              </w:rPr>
              <w:t>月度结算计算公式：</w:t>
            </w:r>
          </w:p>
          <w:p>
            <w:pPr>
              <w:pStyle w:val="null3"/>
              <w:ind w:firstLine="480"/>
              <w:jc w:val="left"/>
            </w:pPr>
            <w:r>
              <w:rPr>
                <w:rFonts w:ascii="仿宋_GB2312" w:hAnsi="仿宋_GB2312" w:cs="仿宋_GB2312" w:eastAsia="仿宋_GB2312"/>
                <w:sz w:val="24"/>
              </w:rPr>
              <w:t>当月结算费用</w:t>
            </w:r>
            <w:r>
              <w:rPr>
                <w:rFonts w:ascii="仿宋_GB2312" w:hAnsi="仿宋_GB2312" w:cs="仿宋_GB2312" w:eastAsia="仿宋_GB2312"/>
                <w:sz w:val="24"/>
              </w:rPr>
              <w:t>= 考核后月度运维服务费（按成交费率折算）+ 当月材料及施工费（按成交费率折算）- 考核扣分扣款 - 其他应扣减费用</w:t>
            </w:r>
          </w:p>
          <w:p>
            <w:pPr>
              <w:pStyle w:val="null3"/>
              <w:ind w:firstLine="480"/>
              <w:jc w:val="left"/>
            </w:pPr>
            <w:r>
              <w:rPr>
                <w:rFonts w:ascii="仿宋_GB2312" w:hAnsi="仿宋_GB2312" w:cs="仿宋_GB2312" w:eastAsia="仿宋_GB2312"/>
                <w:sz w:val="24"/>
              </w:rPr>
              <w:t>每月完成考核对账后，乙方开具合规增值税发票，采购人在</w:t>
            </w:r>
            <w:r>
              <w:rPr>
                <w:rFonts w:ascii="仿宋_GB2312" w:hAnsi="仿宋_GB2312" w:cs="仿宋_GB2312" w:eastAsia="仿宋_GB2312"/>
                <w:sz w:val="24"/>
              </w:rPr>
              <w:t>30 个日历天日内支付上月款项；</w:t>
            </w:r>
          </w:p>
          <w:p>
            <w:pPr>
              <w:pStyle w:val="null3"/>
              <w:ind w:firstLine="480"/>
              <w:jc w:val="left"/>
            </w:pPr>
            <w:r>
              <w:rPr>
                <w:rFonts w:ascii="仿宋_GB2312" w:hAnsi="仿宋_GB2312" w:cs="仿宋_GB2312" w:eastAsia="仿宋_GB2312"/>
                <w:sz w:val="24"/>
              </w:rPr>
              <w:t>设备主材更换、设备迁移、拆除施工全部据实计量，统一按照成交费率折算后结算。</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质保期</w:t>
            </w:r>
          </w:p>
          <w:p>
            <w:pPr>
              <w:pStyle w:val="null3"/>
              <w:ind w:firstLine="480"/>
              <w:jc w:val="left"/>
            </w:pPr>
            <w:r>
              <w:rPr>
                <w:rFonts w:ascii="仿宋_GB2312" w:hAnsi="仿宋_GB2312" w:cs="仿宋_GB2312" w:eastAsia="仿宋_GB2312"/>
                <w:sz w:val="24"/>
              </w:rPr>
              <w:t>①供应商应对隐蔽工程及产品在正常使用期限内的质量和安全负责。</w:t>
            </w:r>
          </w:p>
          <w:p>
            <w:pPr>
              <w:pStyle w:val="null3"/>
              <w:ind w:firstLine="480"/>
              <w:jc w:val="left"/>
            </w:pPr>
            <w:r>
              <w:rPr>
                <w:rFonts w:ascii="仿宋_GB2312" w:hAnsi="仿宋_GB2312" w:cs="仿宋_GB2312" w:eastAsia="仿宋_GB2312"/>
                <w:sz w:val="24"/>
              </w:rPr>
              <w:t>②</w:t>
            </w:r>
            <w:r>
              <w:rPr>
                <w:rFonts w:ascii="仿宋_GB2312" w:hAnsi="仿宋_GB2312" w:cs="仿宋_GB2312" w:eastAsia="仿宋_GB2312"/>
                <w:sz w:val="24"/>
              </w:rPr>
              <w:t>若由于施工质量引起灯杆倾倒、路面塌陷，等情况造成人员伤亡、财产损失均由供应商承担一切法律、经济责任。</w:t>
            </w:r>
          </w:p>
          <w:p>
            <w:pPr>
              <w:pStyle w:val="null3"/>
              <w:ind w:firstLine="480"/>
              <w:jc w:val="left"/>
            </w:pPr>
            <w:r>
              <w:rPr>
                <w:rFonts w:ascii="仿宋_GB2312" w:hAnsi="仿宋_GB2312" w:cs="仿宋_GB2312" w:eastAsia="仿宋_GB2312"/>
                <w:sz w:val="24"/>
              </w:rPr>
              <w:t>③质保期内安装发生质量问题，由采购人通知供应商负责维修与整改, 供应商应在收到通知的24小时内进行处置,由此产生的各项费用由供应商承担,且质保期应延长6个月。</w:t>
            </w:r>
          </w:p>
          <w:p>
            <w:pPr>
              <w:pStyle w:val="null3"/>
              <w:ind w:firstLine="480"/>
              <w:jc w:val="left"/>
            </w:pPr>
            <w:r>
              <w:rPr>
                <w:rFonts w:ascii="仿宋_GB2312" w:hAnsi="仿宋_GB2312" w:cs="仿宋_GB2312" w:eastAsia="仿宋_GB2312"/>
                <w:sz w:val="24"/>
              </w:rPr>
              <w:t>④供应商应保证所提供的</w:t>
            </w:r>
            <w:r>
              <w:rPr>
                <w:rFonts w:ascii="仿宋_GB2312" w:hAnsi="仿宋_GB2312" w:cs="仿宋_GB2312" w:eastAsia="仿宋_GB2312"/>
                <w:sz w:val="24"/>
              </w:rPr>
              <w:t>配件</w:t>
            </w:r>
            <w:r>
              <w:rPr>
                <w:rFonts w:ascii="仿宋_GB2312" w:hAnsi="仿宋_GB2312" w:cs="仿宋_GB2312" w:eastAsia="仿宋_GB2312"/>
                <w:sz w:val="24"/>
              </w:rPr>
              <w:t>、材料是全新的，并完全符合技术参数中规定的质量、规格和性能要求。供应商应保证其产品、材料在正确安装、正常使用期限内均具有合格的性能。在合同规定的质量保证期内，供应商应对由于工艺、材料或安装缺陷而引发的故障，无条件进行免费维修。</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、合同实施：</w:t>
            </w:r>
          </w:p>
          <w:p>
            <w:pPr>
              <w:pStyle w:val="null3"/>
              <w:ind w:firstLine="480"/>
              <w:jc w:val="left"/>
            </w:pPr>
            <w:r>
              <w:rPr>
                <w:rFonts w:ascii="仿宋_GB2312" w:hAnsi="仿宋_GB2312" w:cs="仿宋_GB2312" w:eastAsia="仿宋_GB2312"/>
                <w:sz w:val="24"/>
              </w:rPr>
              <w:t>1.中标人应在合同签订后7个日历日内安排服务人员（项目组成人员简历表所列）与使用单位就项目服务实施等工作进行安排、部署。服务人员上岗前需经过采购人确认，采购人有权对人员提出调整要求，中标人需积极配合。</w:t>
            </w:r>
          </w:p>
          <w:p>
            <w:pPr>
              <w:pStyle w:val="null3"/>
              <w:ind w:firstLine="480"/>
              <w:jc w:val="left"/>
            </w:pPr>
            <w:r>
              <w:rPr>
                <w:rFonts w:ascii="仿宋_GB2312" w:hAnsi="仿宋_GB2312" w:cs="仿宋_GB2312" w:eastAsia="仿宋_GB2312"/>
                <w:sz w:val="24"/>
              </w:rPr>
              <w:t>2.若未能在服务周期内完成合同规定的义务，由此对采购人造成的延误和一切损失，由中标人承担和赔偿。</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、保密要求</w:t>
            </w:r>
          </w:p>
          <w:p>
            <w:pPr>
              <w:pStyle w:val="null3"/>
              <w:ind w:firstLine="480"/>
              <w:jc w:val="left"/>
            </w:pPr>
            <w:r>
              <w:rPr>
                <w:rFonts w:ascii="仿宋_GB2312" w:hAnsi="仿宋_GB2312" w:cs="仿宋_GB2312" w:eastAsia="仿宋_GB2312"/>
                <w:sz w:val="24"/>
              </w:rPr>
              <w:t>本项目不涉密，因公安系统的安全性和特殊性，供应方应对因履行合同而取得的信息、资料等予以保密。未经甲方书面同意，均不得为与履行合同无关的目的使用或向第三方披露甲方的信息、资料。项目过程中如需涉</w:t>
            </w:r>
            <w:r>
              <w:rPr>
                <w:rFonts w:ascii="仿宋_GB2312" w:hAnsi="仿宋_GB2312" w:cs="仿宋_GB2312" w:eastAsia="仿宋_GB2312"/>
                <w:sz w:val="24"/>
              </w:rPr>
              <w:t>及数据信息</w:t>
            </w:r>
            <w:r>
              <w:rPr>
                <w:rFonts w:ascii="仿宋_GB2312" w:hAnsi="仿宋_GB2312" w:cs="仿宋_GB2312" w:eastAsia="仿宋_GB2312"/>
                <w:sz w:val="24"/>
              </w:rPr>
              <w:t>，必须先通过相关负责人的认可，项目工作的数据信息（无论是打印或介质上的数据信息）不得带离工作现场，不得随意复制和传播。</w:t>
            </w:r>
          </w:p>
          <w:p>
            <w:pPr>
              <w:pStyle w:val="null3"/>
              <w:jc w:val="left"/>
            </w:pPr>
            <w:r>
              <w:rPr>
                <w:rFonts w:ascii="仿宋_GB2312" w:hAnsi="仿宋_GB2312" w:cs="仿宋_GB2312" w:eastAsia="仿宋_GB2312"/>
                <w:sz w:val="24"/>
                <w:b/>
              </w:rPr>
              <w:t>六</w:t>
            </w:r>
            <w:r>
              <w:rPr>
                <w:rFonts w:ascii="仿宋_GB2312" w:hAnsi="仿宋_GB2312" w:cs="仿宋_GB2312" w:eastAsia="仿宋_GB2312"/>
                <w:sz w:val="24"/>
                <w:b/>
              </w:rPr>
              <w:t>、违约责任</w:t>
            </w:r>
          </w:p>
          <w:p>
            <w:pPr>
              <w:pStyle w:val="null3"/>
              <w:ind w:firstLine="480"/>
              <w:jc w:val="left"/>
            </w:pPr>
            <w:r>
              <w:rPr>
                <w:rFonts w:ascii="仿宋_GB2312" w:hAnsi="仿宋_GB2312" w:cs="仿宋_GB2312" w:eastAsia="仿宋_GB2312"/>
                <w:sz w:val="24"/>
              </w:rPr>
              <w:t>1、针对以下情况，甲方有权单方面终止合同，并直接进入结算程序。并立刻对其负责的服务内容</w:t>
            </w:r>
            <w:r>
              <w:rPr>
                <w:rFonts w:ascii="仿宋_GB2312" w:hAnsi="仿宋_GB2312" w:cs="仿宋_GB2312" w:eastAsia="仿宋_GB2312"/>
                <w:sz w:val="24"/>
              </w:rPr>
              <w:t>重新</w:t>
            </w:r>
            <w:r>
              <w:rPr>
                <w:rFonts w:ascii="仿宋_GB2312" w:hAnsi="仿宋_GB2312" w:cs="仿宋_GB2312" w:eastAsia="仿宋_GB2312"/>
                <w:sz w:val="24"/>
              </w:rPr>
              <w:t>启动采购工作。</w:t>
            </w:r>
          </w:p>
          <w:p>
            <w:pPr>
              <w:pStyle w:val="null3"/>
              <w:ind w:firstLine="480"/>
              <w:jc w:val="left"/>
            </w:pPr>
            <w:r>
              <w:rPr>
                <w:rFonts w:ascii="仿宋_GB2312" w:hAnsi="仿宋_GB2312" w:cs="仿宋_GB2312" w:eastAsia="仿宋_GB2312"/>
                <w:sz w:val="24"/>
              </w:rPr>
              <w:t>1.1 维护过程中，</w:t>
            </w:r>
            <w:r>
              <w:rPr>
                <w:rFonts w:ascii="仿宋_GB2312" w:hAnsi="仿宋_GB2312" w:cs="仿宋_GB2312" w:eastAsia="仿宋_GB2312"/>
                <w:sz w:val="24"/>
              </w:rPr>
              <w:t>供应商</w:t>
            </w:r>
            <w:r>
              <w:rPr>
                <w:rFonts w:ascii="仿宋_GB2312" w:hAnsi="仿宋_GB2312" w:cs="仿宋_GB2312" w:eastAsia="仿宋_GB2312"/>
                <w:sz w:val="24"/>
              </w:rPr>
              <w:t>实际投入距投标时承诺的服务人员、机具、设备、车辆、办公及场地服务水平等，差距较大，经下发督办单</w:t>
            </w:r>
            <w:r>
              <w:rPr>
                <w:rFonts w:ascii="仿宋_GB2312" w:hAnsi="仿宋_GB2312" w:cs="仿宋_GB2312" w:eastAsia="仿宋_GB2312"/>
                <w:sz w:val="24"/>
              </w:rPr>
              <w:t>7 日内无明显提升。</w:t>
            </w:r>
          </w:p>
          <w:p>
            <w:pPr>
              <w:pStyle w:val="null3"/>
              <w:ind w:firstLine="480"/>
              <w:jc w:val="left"/>
            </w:pPr>
            <w:r>
              <w:rPr>
                <w:rFonts w:ascii="仿宋_GB2312" w:hAnsi="仿宋_GB2312" w:cs="仿宋_GB2312" w:eastAsia="仿宋_GB2312"/>
                <w:sz w:val="24"/>
              </w:rPr>
              <w:t>2、在乙方违约的情况下，甲方报告政府采购管理部门后，有权终止合同，并依法向乙方进行索赔实际损失(包括但不限于维权所支出的律师费、诉讼费、交通费等)。</w:t>
            </w:r>
          </w:p>
          <w:p>
            <w:pPr>
              <w:pStyle w:val="null3"/>
              <w:ind w:firstLine="480"/>
              <w:jc w:val="left"/>
            </w:pPr>
            <w:r>
              <w:rPr>
                <w:rFonts w:ascii="仿宋_GB2312" w:hAnsi="仿宋_GB2312" w:cs="仿宋_GB2312" w:eastAsia="仿宋_GB2312"/>
                <w:sz w:val="24"/>
              </w:rPr>
              <w:t>3、如乙方事先未征得甲方书面同意而单方面延迟完成项目的，每逾期一日按照合同总额的万分之五承担违约责任；乙方逾期累计 15 天以上的，甲方有权解除合同,乙方承担该合同价款 30%的违约金。</w:t>
            </w:r>
          </w:p>
          <w:p>
            <w:pPr>
              <w:pStyle w:val="null3"/>
              <w:ind w:firstLine="480"/>
              <w:jc w:val="left"/>
            </w:pPr>
            <w:r>
              <w:rPr>
                <w:rFonts w:ascii="仿宋_GB2312" w:hAnsi="仿宋_GB2312" w:cs="仿宋_GB2312" w:eastAsia="仿宋_GB2312"/>
                <w:sz w:val="24"/>
              </w:rPr>
              <w:t>4、部分服务不合格的，采购人有权要求乙方在指定期间内更换服务人员。</w:t>
            </w:r>
          </w:p>
          <w:p>
            <w:pPr>
              <w:pStyle w:val="null3"/>
              <w:ind w:firstLine="480"/>
              <w:jc w:val="left"/>
            </w:pPr>
            <w:r>
              <w:rPr>
                <w:rFonts w:ascii="仿宋_GB2312" w:hAnsi="仿宋_GB2312" w:cs="仿宋_GB2312" w:eastAsia="仿宋_GB2312"/>
                <w:sz w:val="24"/>
              </w:rPr>
              <w:t>5、因乙方提供的服务侵害他人权利或者造成采购人损害的，乙方承担全部赔偿责任。</w:t>
            </w:r>
          </w:p>
          <w:p>
            <w:pPr>
              <w:pStyle w:val="null3"/>
              <w:ind w:firstLine="480"/>
              <w:jc w:val="left"/>
            </w:pPr>
            <w:r>
              <w:rPr>
                <w:rFonts w:ascii="仿宋_GB2312" w:hAnsi="仿宋_GB2312" w:cs="仿宋_GB2312" w:eastAsia="仿宋_GB2312"/>
                <w:sz w:val="24"/>
              </w:rPr>
              <w:t>6、乙方未按照</w:t>
            </w:r>
            <w:r>
              <w:rPr>
                <w:rFonts w:ascii="仿宋_GB2312" w:hAnsi="仿宋_GB2312" w:cs="仿宋_GB2312" w:eastAsia="仿宋_GB2312"/>
                <w:sz w:val="24"/>
              </w:rPr>
              <w:t>采购文件</w:t>
            </w:r>
            <w:r>
              <w:rPr>
                <w:rFonts w:ascii="仿宋_GB2312" w:hAnsi="仿宋_GB2312" w:cs="仿宋_GB2312" w:eastAsia="仿宋_GB2312"/>
                <w:sz w:val="24"/>
              </w:rPr>
              <w:t>、</w:t>
            </w:r>
            <w:r>
              <w:rPr>
                <w:rFonts w:ascii="仿宋_GB2312" w:hAnsi="仿宋_GB2312" w:cs="仿宋_GB2312" w:eastAsia="仿宋_GB2312"/>
                <w:sz w:val="24"/>
              </w:rPr>
              <w:t>响应文件</w:t>
            </w:r>
            <w:r>
              <w:rPr>
                <w:rFonts w:ascii="仿宋_GB2312" w:hAnsi="仿宋_GB2312" w:cs="仿宋_GB2312" w:eastAsia="仿宋_GB2312"/>
                <w:sz w:val="24"/>
              </w:rPr>
              <w:t>规定及合同约定提供服务的，要求乙方承担该部分合同价款</w:t>
            </w:r>
            <w:r>
              <w:rPr>
                <w:rFonts w:ascii="仿宋_GB2312" w:hAnsi="仿宋_GB2312" w:cs="仿宋_GB2312" w:eastAsia="仿宋_GB2312"/>
                <w:sz w:val="24"/>
              </w:rPr>
              <w:t>30%的违约金并要求乙方承担损害赔偿责任。为了保证采购人的权益，采购人有权要求乙方提供优于原产品的产品或服务，或指定第三方提供服务，但第三方维修费、交通费、人工费等合理费用由乙方承担。</w:t>
            </w:r>
          </w:p>
          <w:p>
            <w:pPr>
              <w:pStyle w:val="null3"/>
              <w:ind w:firstLine="480"/>
              <w:jc w:val="left"/>
            </w:pPr>
            <w:r>
              <w:rPr>
                <w:rFonts w:ascii="仿宋_GB2312" w:hAnsi="仿宋_GB2312" w:cs="仿宋_GB2312" w:eastAsia="仿宋_GB2312"/>
                <w:sz w:val="24"/>
              </w:rPr>
              <w:t>7、因乙方自身原因未能处理好自身内部的劳动纠纷导致甲方受损，甲方有权要求乙方中止履行合同，乙方仍应承担逾期等违约责任，如在甲方获知该违约事项后 30日内乙方仍不能处理完毕的，甲方有权解除合同，并要求乙方按照合同总价款10%的标准承担违约责任并承担损害赔偿责任。</w:t>
            </w:r>
          </w:p>
          <w:p>
            <w:pPr>
              <w:pStyle w:val="null3"/>
              <w:ind w:firstLine="480"/>
              <w:jc w:val="left"/>
            </w:pPr>
            <w:r>
              <w:rPr>
                <w:rFonts w:ascii="仿宋_GB2312" w:hAnsi="仿宋_GB2312" w:cs="仿宋_GB2312" w:eastAsia="仿宋_GB2312"/>
                <w:sz w:val="24"/>
              </w:rPr>
              <w:t>8、乙方应在提供服务验收合格后提供质量保证责任，质保期内乙方应在质量问题出现后 24 个小时处理完毕，否则乙方构成违约，甲方有权要求乙方承担合同总价款10%的违约金，对于维修维护等服务甲方委托第三人处理产生的费用乙方应全部予以承担。</w:t>
            </w:r>
          </w:p>
          <w:p>
            <w:pPr>
              <w:pStyle w:val="null3"/>
              <w:ind w:firstLine="480"/>
              <w:jc w:val="left"/>
            </w:pPr>
            <w:r>
              <w:rPr>
                <w:rFonts w:ascii="仿宋_GB2312" w:hAnsi="仿宋_GB2312" w:cs="仿宋_GB2312" w:eastAsia="仿宋_GB2312"/>
                <w:sz w:val="24"/>
              </w:rPr>
              <w:t>9、乙方应在收到解除通知后 7 天内退还已收取的款项。上述约定的违约条款可合并适用，合并适用后仍不能弥补甲方损失的，甲方有权继续追偿。</w:t>
            </w:r>
          </w:p>
          <w:p>
            <w:pPr>
              <w:pStyle w:val="null3"/>
              <w:ind w:firstLine="480"/>
              <w:jc w:val="left"/>
            </w:pPr>
            <w:r>
              <w:rPr>
                <w:rFonts w:ascii="仿宋_GB2312" w:hAnsi="仿宋_GB2312" w:cs="仿宋_GB2312" w:eastAsia="仿宋_GB2312"/>
                <w:sz w:val="24"/>
              </w:rPr>
              <w:t>10、甲方应当将乙方违约的情况以及拟采取的措施以书面形式报政府采购监管部门，根据政府采购监管部门的处理意见，甲方有权要求乙方承担违约责任。同时，政府采购监管部门有权依据《政府采购法》及相关法律法规对乙方的违法行为进行相应的处罚。</w:t>
            </w:r>
          </w:p>
          <w:p>
            <w:pPr>
              <w:pStyle w:val="null3"/>
              <w:ind w:firstLine="480"/>
              <w:jc w:val="left"/>
            </w:pPr>
            <w:r>
              <w:rPr>
                <w:rFonts w:ascii="仿宋_GB2312" w:hAnsi="仿宋_GB2312" w:cs="仿宋_GB2312" w:eastAsia="仿宋_GB2312"/>
                <w:sz w:val="24"/>
              </w:rPr>
              <w:t>11、除双方另有约定外，任意一方违反本合同约定致使另一方遭受损失的，违约方应赔偿守约方因此造成的全部损失。守约方通过诉讼的方式解决纠纷的，违约方应承担包括但不限于诉讼费、律师费、保全费、保全保险费等合理费用。</w:t>
            </w:r>
          </w:p>
          <w:p>
            <w:pPr>
              <w:pStyle w:val="null3"/>
              <w:jc w:val="left"/>
            </w:pPr>
            <w:r>
              <w:rPr>
                <w:rFonts w:ascii="仿宋_GB2312" w:hAnsi="仿宋_GB2312" w:cs="仿宋_GB2312" w:eastAsia="仿宋_GB2312"/>
                <w:sz w:val="24"/>
                <w:b/>
              </w:rPr>
              <w:t>注：商务要求为实质性要求，不得负偏离。</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b/>
              </w:rPr>
              <w:t>交安设施及其附属设施的材料及维保费清单</w:t>
            </w:r>
          </w:p>
          <w:tbl>
            <w:tblPr>
              <w:tblInd w:type="dxa" w:w="90"/>
              <w:tblBorders>
                <w:top w:val="none" w:color="000000" w:sz="4"/>
                <w:left w:val="none" w:color="000000" w:sz="4"/>
                <w:bottom w:val="none" w:color="000000" w:sz="4"/>
                <w:right w:val="none" w:color="000000" w:sz="4"/>
                <w:insideH w:val="none"/>
                <w:insideV w:val="none"/>
              </w:tblBorders>
            </w:tblPr>
            <w:tblGrid>
              <w:gridCol w:w="207"/>
              <w:gridCol w:w="247"/>
              <w:gridCol w:w="166"/>
              <w:gridCol w:w="574"/>
              <w:gridCol w:w="354"/>
              <w:gridCol w:w="781"/>
              <w:gridCol w:w="207"/>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服务要求</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要求</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原品牌及型号</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w:t>
                  </w:r>
                </w:p>
                <w:p>
                  <w:pPr>
                    <w:pStyle w:val="null3"/>
                    <w:jc w:val="center"/>
                  </w:pPr>
                  <w:r>
                    <w:rPr>
                      <w:rFonts w:ascii="仿宋_GB2312" w:hAnsi="仿宋_GB2312" w:cs="仿宋_GB2312" w:eastAsia="仿宋_GB2312"/>
                      <w:sz w:val="21"/>
                      <w:b/>
                      <w:color w:val="000000"/>
                    </w:rPr>
                    <w:t>限价（人民币：元）</w:t>
                  </w:r>
                </w:p>
              </w:tc>
            </w:tr>
            <w:tr>
              <w:tc>
                <w:tcPr>
                  <w:tcW w:type="dxa" w:w="253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第一部分：道路交通信号灯及交通技术监控等外场设备日常维护服务清单（全费用包干）</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信号机控制路口及交通技术监控等设施（监控、卡警、诱导屏等）日常维护服务</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合同包</w:t>
                  </w:r>
                  <w:r>
                    <w:rPr>
                      <w:rFonts w:ascii="仿宋_GB2312" w:hAnsi="仿宋_GB2312" w:cs="仿宋_GB2312" w:eastAsia="仿宋_GB2312"/>
                      <w:sz w:val="21"/>
                      <w:b/>
                      <w:color w:val="000000"/>
                    </w:rPr>
                    <w:t>/月</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维护服务具体要求应符合采购文件及采购人要求</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日常维护</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67000</w:t>
                  </w:r>
                  <w:r>
                    <w:rPr>
                      <w:rFonts w:ascii="仿宋_GB2312" w:hAnsi="仿宋_GB2312" w:cs="仿宋_GB2312" w:eastAsia="仿宋_GB2312"/>
                      <w:sz w:val="21"/>
                      <w:color w:val="000000"/>
                    </w:rPr>
                    <w:t>.00</w:t>
                  </w:r>
                </w:p>
              </w:tc>
            </w:tr>
            <w:tr>
              <w:tc>
                <w:tcPr>
                  <w:tcW w:type="dxa" w:w="23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第二部分：电子警察系统设施设备清单</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500万电警</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备品备件更换后需要采购人进行验收，保证设备使用符合执法取证设备要求，能够接入运维平台、取证功能符合执法标准</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iDS-TCE500-KFY</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6006</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900万电警</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iDS-TCE900-DHZM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7980</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00</w:t>
                  </w:r>
                  <w:r>
                    <w:rPr>
                      <w:rFonts w:ascii="仿宋_GB2312" w:hAnsi="仿宋_GB2312" w:cs="仿宋_GB2312" w:eastAsia="仿宋_GB2312"/>
                      <w:sz w:val="21"/>
                      <w:color w:val="000000"/>
                    </w:rPr>
                    <w:t>M电警抓拍单元</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iDS-TCE900-G/16</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6685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跟踪球</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iDS-2VT882-D840KFY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14227.50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247"/>
                  <w:vMerge/>
                  <w:tcBorders>
                    <w:top w:val="none" w:color="000000" w:sz="4"/>
                    <w:left w:val="single" w:color="000000" w:sz="4"/>
                    <w:bottom w:val="single" w:color="000000" w:sz="4"/>
                    <w:right w:val="single" w:color="000000" w:sz="4"/>
                  </w:tcBorders>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DS-2SK8P144MXS-DWKFY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16275.00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500万卡口</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iDS-TCV500-KFY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7455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900万卡口</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iDS-TCV900-DHZM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500万人脸卡口</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iDS-TCV500-KFY50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7576</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900万人脸卡口</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iDS-TCV900-DHZM50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10749</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卡口抓拍单元</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r>
                    <w:rPr>
                      <w:rFonts w:ascii="仿宋_GB2312" w:hAnsi="仿宋_GB2312" w:cs="仿宋_GB2312" w:eastAsia="仿宋_GB2312"/>
                      <w:sz w:val="21"/>
                      <w:color w:val="000000"/>
                    </w:rPr>
                    <w:t>iDS-TCV900-DHZM/25</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8518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11．</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环保多合一补光灯</w:t>
                  </w:r>
                </w:p>
              </w:tc>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vMerge/>
                  <w:tcBorders>
                    <w:top w:val="single" w:color="000000" w:sz="4"/>
                    <w:left w:val="single" w:color="000000" w:sz="4"/>
                    <w:bottom w:val="single" w:color="000000" w:sz="4"/>
                    <w:right w:val="single" w:color="000000" w:sz="4"/>
                  </w:tcBorders>
                </w:tcP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CXBG-1-1-PS-A-3B-I/KFY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12．</w:t>
                  </w:r>
                </w:p>
              </w:tc>
              <w:tc>
                <w:tcPr>
                  <w:tcW w:type="dxa" w:w="247"/>
                  <w:vMerge/>
                  <w:tcBorders>
                    <w:top w:val="none" w:color="000000" w:sz="4"/>
                    <w:left w:val="single" w:color="000000" w:sz="4"/>
                    <w:bottom w:val="single" w:color="000000" w:sz="4"/>
                    <w:right w:val="single" w:color="000000" w:sz="4"/>
                  </w:tcBorders>
                </w:tcPr>
                <w:p/>
              </w:tc>
              <w:tc>
                <w:tcPr>
                  <w:tcW w:type="dxa" w:w="166"/>
                  <w:vMerge/>
                  <w:tcBorders>
                    <w:top w:val="none" w:color="000000" w:sz="4"/>
                    <w:left w:val="single" w:color="000000" w:sz="4"/>
                    <w:bottom w:val="single" w:color="000000" w:sz="4"/>
                    <w:right w:val="single" w:color="000000" w:sz="4"/>
                  </w:tcBorders>
                </w:tcPr>
                <w:p/>
              </w:tc>
              <w:tc>
                <w:tcPr>
                  <w:tcW w:type="dxa" w:w="574"/>
                  <w:vMerge/>
                  <w:tcBorders>
                    <w:top w:val="singl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r>
                    <w:rPr>
                      <w:rFonts w:ascii="仿宋_GB2312" w:hAnsi="仿宋_GB2312" w:cs="仿宋_GB2312" w:eastAsia="仿宋_GB2312"/>
                      <w:sz w:val="21"/>
                      <w:color w:val="000000"/>
                    </w:rPr>
                    <w:t>CXBG-1-1-PS-A-3B(CXBG-1-2-MC-A-3B)</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2163</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13．</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电警频闪灯</w:t>
                  </w:r>
                </w:p>
              </w:tc>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CXBG-2-1-PS-A-DS-TL2000A-L1/KFY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649</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14．</w:t>
                  </w:r>
                </w:p>
              </w:tc>
              <w:tc>
                <w:tcPr>
                  <w:tcW w:type="dxa" w:w="247"/>
                  <w:vMerge/>
                  <w:tcBorders>
                    <w:top w:val="none" w:color="000000" w:sz="4"/>
                    <w:left w:val="single" w:color="000000" w:sz="4"/>
                    <w:bottom w:val="single" w:color="000000" w:sz="4"/>
                    <w:right w:val="single" w:color="000000" w:sz="4"/>
                  </w:tcBorders>
                </w:tcPr>
                <w:p/>
              </w:tc>
              <w:tc>
                <w:tcPr>
                  <w:tcW w:type="dxa" w:w="166"/>
                  <w:vMerge/>
                  <w:tcBorders>
                    <w:top w:val="none" w:color="000000" w:sz="4"/>
                    <w:left w:val="single" w:color="000000" w:sz="4"/>
                    <w:bottom w:val="single" w:color="000000" w:sz="4"/>
                    <w:right w:val="single" w:color="000000" w:sz="4"/>
                  </w:tcBorders>
                </w:tcPr>
                <w:p/>
              </w:tc>
              <w:tc>
                <w:tcPr>
                  <w:tcW w:type="dxa" w:w="574"/>
                  <w:vMerge/>
                  <w:tcBorders>
                    <w:top w:val="singl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r>
                    <w:rPr>
                      <w:rFonts w:ascii="仿宋_GB2312" w:hAnsi="仿宋_GB2312" w:cs="仿宋_GB2312" w:eastAsia="仿宋_GB2312"/>
                      <w:sz w:val="21"/>
                      <w:color w:val="000000"/>
                    </w:rPr>
                    <w:t>CXBG-2-1-PS-A-DS-TL2000A-L1-N/5m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787</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LED常亮灯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CXBG-2-1-PS-A-DS-TL2000A-L1/KFY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833</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信号检测器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TLD-2016-N/DHZM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1911</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终端服务器</w:t>
                  </w:r>
                  <w:r>
                    <w:rPr>
                      <w:rFonts w:ascii="仿宋_GB2312" w:hAnsi="仿宋_GB2312" w:cs="仿宋_GB2312" w:eastAsia="仿宋_GB2312"/>
                      <w:sz w:val="21"/>
                      <w:color w:val="000000"/>
                    </w:rPr>
                    <w:t>12路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DS-TP50-12KFY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11330</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测速雷达产品</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STJ1-12-YKF</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5733</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雷视交通参数采集</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r>
                    <w:rPr>
                      <w:rFonts w:ascii="仿宋_GB2312" w:hAnsi="仿宋_GB2312" w:cs="仿宋_GB2312" w:eastAsia="仿宋_GB2312"/>
                      <w:sz w:val="21"/>
                      <w:color w:val="000000"/>
                    </w:rPr>
                    <w:t>STJ1-12YKF/12</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雷视一体机</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iDS-TCD402-DHYKF</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6798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终端服务器</w:t>
                  </w:r>
                  <w:r>
                    <w:rPr>
                      <w:rFonts w:ascii="仿宋_GB2312" w:hAnsi="仿宋_GB2312" w:cs="仿宋_GB2312" w:eastAsia="仿宋_GB2312"/>
                      <w:sz w:val="21"/>
                      <w:color w:val="000000"/>
                    </w:rPr>
                    <w:t>16路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DS-TP50-16KFY</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13940</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抱杆箱</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DS-TAC100-G/3/1</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DS-TAC100-G/3/1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落地机柜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DS-TAC201-P/8/1.5</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3767</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百兆收发器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DS-3D01T-A</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百收发器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DS-3D01R-A</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千兆收发器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DS-3D501R-A</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千兆收发器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DS-3D501T-A</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全景违停球</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DS-2SK8C246YKF-DHZM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9215 </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8口千兆交换机</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DS-3E1510-S</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541 </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24口千兆交换机</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vMerge/>
                  <w:tcBorders>
                    <w:top w:val="singl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p>
                  <w:pPr>
                    <w:pStyle w:val="null3"/>
                    <w:jc w:val="center"/>
                  </w:pPr>
                  <w:r>
                    <w:rPr>
                      <w:rFonts w:ascii="仿宋_GB2312" w:hAnsi="仿宋_GB2312" w:cs="仿宋_GB2312" w:eastAsia="仿宋_GB2312"/>
                      <w:sz w:val="21"/>
                      <w:color w:val="000000"/>
                    </w:rPr>
                    <w:t>DS-3E2528-HL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1843 </w:t>
                  </w:r>
                  <w:r>
                    <w:rPr>
                      <w:rFonts w:ascii="仿宋_GB2312" w:hAnsi="仿宋_GB2312" w:cs="仿宋_GB2312" w:eastAsia="仿宋_GB2312"/>
                      <w:sz w:val="21"/>
                      <w:color w:val="000000"/>
                    </w:rPr>
                    <w:t>.00</w:t>
                  </w:r>
                </w:p>
              </w:tc>
            </w:tr>
            <w:tr>
              <w:tc>
                <w:tcPr>
                  <w:tcW w:type="dxa" w:w="253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第三部分</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信号灯配件</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31．</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满屏灯板</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 ，插件，红/黄/绿</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280.9</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箭头灯板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 ，插件，红/黄/绿</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243.8</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非机灯板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 ，插件，红/黄/绿</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243.8</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满屏灯板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，插件，红/黄/绿</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箭头灯板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，插件，红/黄/绿</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非机灯板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，插件，红/黄/绿</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黄满屏双</w:t>
                  </w:r>
                  <w:r>
                    <w:rPr>
                      <w:rFonts w:ascii="仿宋_GB2312" w:hAnsi="仿宋_GB2312" w:cs="仿宋_GB2312" w:eastAsia="仿宋_GB2312"/>
                      <w:sz w:val="21"/>
                      <w:color w:val="000000"/>
                    </w:rPr>
                    <w:t>8灯板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400，插件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带控制板</w:t>
                  </w:r>
                  <w:r>
                    <w:rPr>
                      <w:rFonts w:ascii="仿宋_GB2312" w:hAnsi="仿宋_GB2312" w:cs="仿宋_GB2312" w:eastAsia="仿宋_GB2312"/>
                      <w:sz w:val="21"/>
                      <w:color w:val="000000"/>
                    </w:rPr>
                    <w:t>+电源后罩</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477</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黄箭头双</w:t>
                  </w:r>
                  <w:r>
                    <w:rPr>
                      <w:rFonts w:ascii="仿宋_GB2312" w:hAnsi="仿宋_GB2312" w:cs="仿宋_GB2312" w:eastAsia="仿宋_GB2312"/>
                      <w:sz w:val="21"/>
                      <w:color w:val="000000"/>
                    </w:rPr>
                    <w:t>8灯板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400，插件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带控制板</w:t>
                  </w:r>
                  <w:r>
                    <w:rPr>
                      <w:rFonts w:ascii="仿宋_GB2312" w:hAnsi="仿宋_GB2312" w:cs="仿宋_GB2312" w:eastAsia="仿宋_GB2312"/>
                      <w:sz w:val="21"/>
                      <w:color w:val="000000"/>
                    </w:rPr>
                    <w:t>+电源后罩</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477</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红人</w:t>
                  </w:r>
                  <w:r>
                    <w:rPr>
                      <w:rFonts w:ascii="仿宋_GB2312" w:hAnsi="仿宋_GB2312" w:cs="仿宋_GB2312" w:eastAsia="仿宋_GB2312"/>
                      <w:sz w:val="21"/>
                      <w:color w:val="000000"/>
                    </w:rPr>
                    <w:t>/绿人灯板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，插件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 ，插件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裸板</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243.8</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8倒计时灯板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300，插件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带控制板</w:t>
                  </w:r>
                  <w:r>
                    <w:rPr>
                      <w:rFonts w:ascii="仿宋_GB2312" w:hAnsi="仿宋_GB2312" w:cs="仿宋_GB2312" w:eastAsia="仿宋_GB2312"/>
                      <w:sz w:val="21"/>
                      <w:color w:val="000000"/>
                    </w:rPr>
                    <w:t>+电源后罩</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点阵式倒计时灯板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w:t>
                  </w:r>
                  <w:r>
                    <w:rPr>
                      <w:rFonts w:ascii="仿宋_GB2312" w:hAnsi="仿宋_GB2312" w:cs="仿宋_GB2312" w:eastAsia="仿宋_GB2312"/>
                      <w:sz w:val="21"/>
                      <w:color w:val="000000"/>
                    </w:rPr>
                    <w:t>600*800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JT600SP-001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倒计时控制板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w:t>
                  </w:r>
                  <w:r>
                    <w:rPr>
                      <w:rFonts w:ascii="仿宋_GB2312" w:hAnsi="仿宋_GB2312" w:cs="仿宋_GB2312" w:eastAsia="仿宋_GB2312"/>
                      <w:sz w:val="21"/>
                      <w:color w:val="000000"/>
                    </w:rPr>
                    <w:t>600*800点阵式倒计时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JT600SK-001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倒计时笔画条</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1个倒计时有14条</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87.98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电源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24V10A</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56.18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六路开关电源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95.4</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22G信号机</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单点，不带机箱</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XH-22/DHZM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2862</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静态人行灯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JT-RX302/YTH</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2120</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动态人行灯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JT-RX302/SK</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2226</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w:t>
                  </w:r>
                  <w:r>
                    <w:rPr>
                      <w:rFonts w:ascii="仿宋_GB2312" w:hAnsi="仿宋_GB2312" w:cs="仿宋_GB2312" w:eastAsia="仿宋_GB2312"/>
                      <w:sz w:val="21"/>
                      <w:color w:val="000000"/>
                    </w:rPr>
                    <w:t>8人行灯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JT-RX302/D8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2787.8</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JT-RX302/S8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w:t>
                  </w:r>
                  <w:r>
                    <w:rPr>
                      <w:rFonts w:ascii="仿宋_GB2312" w:hAnsi="仿宋_GB2312" w:cs="仿宋_GB2312" w:eastAsia="仿宋_GB2312"/>
                      <w:sz w:val="21"/>
                      <w:color w:val="000000"/>
                    </w:rPr>
                    <w:t>8人行灯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JT-RX303/D8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8人行灯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JT-RX303/S8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3392</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满屏灯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323.3</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w:t>
                  </w:r>
                  <w:r>
                    <w:rPr>
                      <w:rFonts w:ascii="仿宋_GB2312" w:hAnsi="仿宋_GB2312" w:cs="仿宋_GB2312" w:eastAsia="仿宋_GB2312"/>
                      <w:sz w:val="21"/>
                      <w:color w:val="000000"/>
                    </w:rPr>
                    <w:t>8满屏灯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JT-CX400-1D8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540.6</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8满屏灯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JT-CX400-1S8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箭头灯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JT-CX400-1T</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w:t>
                  </w:r>
                  <w:r>
                    <w:rPr>
                      <w:rFonts w:ascii="仿宋_GB2312" w:hAnsi="仿宋_GB2312" w:cs="仿宋_GB2312" w:eastAsia="仿宋_GB2312"/>
                      <w:sz w:val="21"/>
                      <w:color w:val="000000"/>
                    </w:rPr>
                    <w:t>8箭头灯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JT-CX400-1TD8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8箭头灯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JT-CX400-1TS8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满屏灯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JT-CX300-1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8满屏灯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JT-CX400-1D8</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445.2</w:t>
                  </w:r>
                  <w:r>
                    <w:rPr>
                      <w:rFonts w:ascii="仿宋_GB2312" w:hAnsi="仿宋_GB2312" w:cs="仿宋_GB2312" w:eastAsia="仿宋_GB2312"/>
                      <w:sz w:val="21"/>
                      <w:color w:val="000000"/>
                    </w:rPr>
                    <w:t>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箭头灯</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JT-CX300-1T</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519.4</w:t>
                  </w:r>
                  <w:r>
                    <w:rPr>
                      <w:rFonts w:ascii="仿宋_GB2312" w:hAnsi="仿宋_GB2312" w:cs="仿宋_GB2312" w:eastAsia="仿宋_GB2312"/>
                      <w:sz w:val="21"/>
                      <w:color w:val="000000"/>
                    </w:rPr>
                    <w:t>0</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倒计时</w:t>
                  </w:r>
                </w:p>
              </w:tc>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600*800</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JT600SP-001</w:t>
                  </w:r>
                </w:p>
              </w:tc>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1908</w:t>
                  </w:r>
                  <w:r>
                    <w:rPr>
                      <w:rFonts w:ascii="仿宋_GB2312" w:hAnsi="仿宋_GB2312" w:cs="仿宋_GB2312" w:eastAsia="仿宋_GB2312"/>
                      <w:sz w:val="21"/>
                      <w:color w:val="000000"/>
                    </w:rPr>
                    <w:t>.00</w:t>
                  </w:r>
                </w:p>
              </w:tc>
            </w:tr>
            <w:tr>
              <w:tc>
                <w:tcPr>
                  <w:tcW w:type="dxa" w:w="207"/>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（球贴双排）</w:t>
                  </w:r>
                </w:p>
              </w:tc>
              <w:tc>
                <w:tcPr>
                  <w:tcW w:type="dxa" w:w="166"/>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207"/>
                  <w:vMerge/>
                  <w:tcBorders>
                    <w:top w:val="none" w:color="000000" w:sz="4"/>
                    <w:left w:val="singl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海康智能机柜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44路智能机柜</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XHJ-CW-GA-HK3-044H</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16748</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主控卡</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2332</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66．</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灯控卡</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1802</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1590</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68．</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黄闪板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1802</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2*6平方铝线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2*1.5铜电缆</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3*1.0控制线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72．</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4*1.0控制线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73．</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5*1.0控制线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8.16</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74．</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7*1.0控制线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12.19</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12*1.0控制线</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17.49</w:t>
                  </w:r>
                </w:p>
              </w:tc>
            </w:tr>
            <w:tr>
              <w:tc>
                <w:tcPr>
                  <w:tcW w:type="dxa" w:w="253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第四部分</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其他耗材及备品配件</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76．</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w:t>
                  </w:r>
                  <w:r>
                    <w:rPr>
                      <w:rFonts w:ascii="仿宋_GB2312" w:hAnsi="仿宋_GB2312" w:cs="仿宋_GB2312" w:eastAsia="仿宋_GB2312"/>
                      <w:sz w:val="21"/>
                      <w:color w:val="000000"/>
                    </w:rPr>
                    <w:t>.00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77.</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终端服务器</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采购及安装</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DS-TP50-12S/4T(国内标配)</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7382</w:t>
                  </w:r>
                  <w:r>
                    <w:rPr>
                      <w:rFonts w:ascii="仿宋_GB2312" w:hAnsi="仿宋_GB2312" w:cs="仿宋_GB2312" w:eastAsia="仿宋_GB2312"/>
                      <w:sz w:val="21"/>
                      <w:color w:val="000000"/>
                    </w:rPr>
                    <w:t>.00</w:t>
                  </w:r>
                </w:p>
              </w:tc>
            </w:tr>
          </w:tbl>
          <w:p>
            <w:pPr>
              <w:pStyle w:val="null3"/>
              <w:jc w:val="both"/>
            </w:pPr>
            <w:r>
              <w:rPr>
                <w:rFonts w:ascii="仿宋_GB2312" w:hAnsi="仿宋_GB2312" w:cs="仿宋_GB2312" w:eastAsia="仿宋_GB2312"/>
                <w:sz w:val="21"/>
              </w:rPr>
              <w:t>注：本项目采用单一费率折扣报价，供应商仅需填报</w:t>
            </w:r>
            <w:r>
              <w:rPr>
                <w:rFonts w:ascii="仿宋_GB2312" w:hAnsi="仿宋_GB2312" w:cs="仿宋_GB2312" w:eastAsia="仿宋_GB2312"/>
                <w:sz w:val="21"/>
              </w:rPr>
              <w:t xml:space="preserve">1 </w:t>
            </w:r>
            <w:r>
              <w:rPr>
                <w:rFonts w:ascii="仿宋_GB2312" w:hAnsi="仿宋_GB2312" w:cs="仿宋_GB2312" w:eastAsia="仿宋_GB2312"/>
                <w:sz w:val="21"/>
              </w:rPr>
              <w:t>个整体成交费率（折扣率），不拆分分项报价，即每个分项的成交金额</w:t>
            </w:r>
            <w:r>
              <w:rPr>
                <w:rFonts w:ascii="仿宋_GB2312" w:hAnsi="仿宋_GB2312" w:cs="仿宋_GB2312" w:eastAsia="仿宋_GB2312"/>
                <w:sz w:val="21"/>
              </w:rPr>
              <w:t>=</w:t>
            </w:r>
            <w:r>
              <w:rPr>
                <w:rFonts w:ascii="仿宋_GB2312" w:hAnsi="仿宋_GB2312" w:cs="仿宋_GB2312" w:eastAsia="仿宋_GB2312"/>
                <w:sz w:val="21"/>
              </w:rPr>
              <w:t>最高限价</w:t>
            </w:r>
            <w:r>
              <w:rPr>
                <w:rFonts w:ascii="仿宋_GB2312" w:hAnsi="仿宋_GB2312" w:cs="仿宋_GB2312" w:eastAsia="仿宋_GB2312"/>
                <w:sz w:val="21"/>
              </w:rPr>
              <w:t>×</w:t>
            </w:r>
            <w:r>
              <w:rPr>
                <w:rFonts w:ascii="仿宋_GB2312" w:hAnsi="仿宋_GB2312" w:cs="仿宋_GB2312" w:eastAsia="仿宋_GB2312"/>
                <w:sz w:val="21"/>
              </w:rPr>
              <w:t>供应商成交费</w:t>
            </w:r>
            <w:r>
              <w:rPr>
                <w:rFonts w:ascii="仿宋_GB2312" w:hAnsi="仿宋_GB2312" w:cs="仿宋_GB2312" w:eastAsia="仿宋_GB2312"/>
                <w:sz w:val="21"/>
              </w:rPr>
              <w:t>率（折扣报价）</w:t>
            </w:r>
            <w:r>
              <w:rPr>
                <w:rFonts w:ascii="仿宋_GB2312" w:hAnsi="仿宋_GB2312" w:cs="仿宋_GB2312" w:eastAsia="仿宋_GB2312"/>
                <w:sz w:val="21"/>
              </w:rPr>
              <w:t>，作为合同据实结算的依据。</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自合同签订之日起1年。本项目为一次招标三年沿用，实行一年一考核一签合同。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（一）交通信号灯验收 (1)灯具：LED 灯珠排布符合国标，无缺色、频闪，灯具垂直地面，无树木、广告牌遮挡，灯色排列合规，与标志标线无冲突； (2)杆件：净空高度满足规范，立杆垂直、横杆水平，无违规拼接焊缝，无大面积锈蚀，漆面完好； (3)线缆井道：线缆中间无接头，窨井管线封堵完好，线缆预留长度符合计量标准，布线整齐； (4)信号机柜：线缆编号挂牌，柜内配齐配时方案图、校时记录、维护台账，进线孔封堵严实； (5)运行效果：信号配时无相位冲突，黄灯、绿闪功能正常，倒计时显示与信号灯同步； (6)现场恢复：机柜基础、窨井周边地面、绿化施工后恢复原状。 (7)基础、线缆、杆体、窨井等参见红绿灯验收标准及相应国标。 （二）交通监控设备验收 (1)摄像机、雷视一体机、补光灯成像清晰，抓拍、车牌识别、流量采集功能正常； (2)全部设备可正常接入指定公安平台（无通信资源除外）； (3)立杆、机箱、管线、窨井施工标准参照信号灯验收规范； (4)供电、网络、防雷系统运行稳定，无频繁离线、自动重启故障。 (5)交通技术监控等设备需按照投标型号入场，安装完成后必须接入海康平台（无通讯资源除外），满足交警使用要求。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进度款，每月完成考核对账后，乙方开具合规增值税发票，达到付款条件起30个工作日内，支付合同总金额的8.3%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进度款，每月完成考核对账后，乙方开具合规增值税发票，达到付款条件起30个工作日内，支付合同总金额的8.7%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顺利推进政府采购电子化交易平台应用工作，成交供应商需要在领取成交通知书时提交响应文件正本壹套、副本叁套、电子版壹套（U盘）。若电子响应文件与纸质响应文件不一致的，以电子响应文件为准。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年度或2025年度经审计的财务报告或在2026年1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年度或2025年度经审计的财务报告或在2026年1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有依法缴纳税收和社会保障资金的良好记录：提供时间在2026年1月1日至今任意时段的缴纳证明。供应商需在项目电子化交易系统中按要求上传相应证明文件并进行电子签章。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供应商参加政府采购活动承诺书.docx 8企业实力.docx 中小企业声明函 9业绩.docx 服务承诺.docx 报价表 6应急预案.docx 3拟投入的设施设备.docx 资格证明文件.docx 2人员配备.docx 响应文件封面 4管理制度.docx 供应商认为需要提供的其他资料.docx 残疾人福利性单位声明函 技术、商务条款响应偏离表.docx 标的清单 响应函 监狱企业的证明文件 安全管理措施.docx 1整体维护方案.docx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符合竞争性磋商文件签字、盖章要求</w:t>
            </w:r>
          </w:p>
        </w:tc>
        <w:tc>
          <w:tcPr>
            <w:tcW w:type="dxa" w:w="1661"/>
          </w:tcPr>
          <w:p>
            <w:pPr>
              <w:pStyle w:val="null3"/>
            </w:pPr>
            <w:r>
              <w:rPr>
                <w:rFonts w:ascii="仿宋_GB2312" w:hAnsi="仿宋_GB2312" w:cs="仿宋_GB2312" w:eastAsia="仿宋_GB2312"/>
              </w:rPr>
              <w:t>供应商参加政府采购活动承诺书.docx 8企业实力.docx 中小企业声明函 9业绩.docx 服务承诺.docx 报价表 6应急预案.docx 3拟投入的设施设备.docx 资格证明文件.docx 2人员配备.docx 响应文件封面 4管理制度.docx 供应商认为需要提供的其他资料.docx 残疾人福利性单位声明函 技术、商务条款响应偏离表.docx 标的清单 响应函 监狱企业的证明文件 安全管理措施.docx 1整体维护方案.docx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（2）磋商一览表填写符合要求； （3）计量单位、报价货币均符合磋商文件要求； （4）未超出采购预算或竞争性磋商文件规定的最高限价。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技术、商务条款响应偏离表.docx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供应商参加政府采购活动承诺书.docx 8企业实力.docx 中小企业声明函 9业绩.docx 服务承诺.docx 报价表 6应急预案.docx 3拟投入的设施设备.docx 资格证明文件.docx 2人员配备.docx 响应文件封面 4管理制度.docx 供应商认为需要提供的其他资料.docx 残疾人福利性单位声明函 技术、商务条款响应偏离表.docx 标的清单 响应函 监狱企业的证明文件 安全管理措施.docx 1整体维护方案.docx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整体维护服务方案</w:t>
            </w:r>
          </w:p>
        </w:tc>
        <w:tc>
          <w:tcPr>
            <w:tcW w:type="dxa" w:w="2492"/>
          </w:tcPr>
          <w:p>
            <w:pPr>
              <w:pStyle w:val="null3"/>
            </w:pPr>
            <w:r>
              <w:rPr>
                <w:rFonts w:ascii="仿宋_GB2312" w:hAnsi="仿宋_GB2312" w:cs="仿宋_GB2312" w:eastAsia="仿宋_GB2312"/>
              </w:rPr>
              <w:t>一、评审内容 提供针对本项目的整体服务方案，内容包括①针对本项目的现状分析及维护目标、②针对本项目提供维护实施方案、③针对本项目提供运维进行组织计划等、④各供应商分析运维项目的重点和难点，并提出解决方案、⑤维护质量控制措施和运行保障措施。 二、评审标准 1、完整性：方案须全面，对评审内容中的各项要求有详细描述； 2、可实施性：切合本项目实际情况，实施步骤清晰、合理； 3、针对性：方案能够紧扣项目实际情况，内容科学合理。 三、赋分标准（满分15分） 每小项：每完全满足一个评审标准得1 分，每小项满分3分；共5小项，满分15分。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1整体维护方案.docx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提供针对本项目的团队人员方案： 1.拟派项目经理2022年1月以来，承担过同类型安防监控安装施工或维护的，得3分，没有不得分。（需提供相关业绩合同及证明材料，证明材料中需体现出项目负责人姓名）。 2.拟派人员中具备机电工程专业或通信与广电工程专业二级及以上建造师执业资格，得2分，没有不得分； 3.服务期间要求拟派常驻人员1名，得1分，在此基础上每增加一名常驻人员加1分，满分2分。 4.拟投入的人员每有一个人员有电工证得1分，满分5分。 注：拟派人员与实际驻场人员应一致，如不一致，甲方有权要求乙方更换人员或终止合同。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2人员配备.docx</w:t>
            </w:r>
          </w:p>
        </w:tc>
      </w:tr>
      <w:tr>
        <w:tc>
          <w:tcPr>
            <w:tcW w:type="dxa" w:w="831"/>
            <w:vMerge/>
          </w:tcPr>
          <w:p/>
        </w:tc>
        <w:tc>
          <w:tcPr>
            <w:tcW w:type="dxa" w:w="1661"/>
          </w:tcPr>
          <w:p>
            <w:pPr>
              <w:pStyle w:val="null3"/>
            </w:pPr>
            <w:r>
              <w:rPr>
                <w:rFonts w:ascii="仿宋_GB2312" w:hAnsi="仿宋_GB2312" w:cs="仿宋_GB2312" w:eastAsia="仿宋_GB2312"/>
              </w:rPr>
              <w:t>拟投入的设施设备</w:t>
            </w:r>
          </w:p>
        </w:tc>
        <w:tc>
          <w:tcPr>
            <w:tcW w:type="dxa" w:w="2492"/>
          </w:tcPr>
          <w:p>
            <w:pPr>
              <w:pStyle w:val="null3"/>
            </w:pPr>
            <w:r>
              <w:rPr>
                <w:rFonts w:ascii="仿宋_GB2312" w:hAnsi="仿宋_GB2312" w:cs="仿宋_GB2312" w:eastAsia="仿宋_GB2312"/>
              </w:rPr>
              <w:t>1.根据供应商针对本项目提供的符合要求的维护服务车辆，提供自有或租赁车辆证明材料，每有一辆工程抢险用随车吊货车计2分，每有一辆1辆举升车计2分，，每有一辆日常巡查车计2分，最高计6分。 注：所有车辆需提供正面照片、车辆登记证书、行驶证，租赁车辆还须提供车辆租赁协议等相关证明文件。未提供不得分。 2.根据供应商针对本项目提供的符合要求的维护工具，每有一项工具得0.5分，满分4分。 注：所有工具需提供正面照片、购买协议或发票，租赁的须提供租赁协议等相关证明文件。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3拟投入的设施设备.docx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供应商针对本项目有完整的管理制度，管理制度应包括但不限于①服务质量检查制度、②内控制度及信息反馈制度等。 二、评审标准 1、完整性：方案须全面，对评审内容中的各项要求有详细描述； 2、可实施性：切合本项目实际情况，实施步骤清晰、合理； 三、赋分标准（满分4分） 每小项：每完全满足一个评审标准得1 分，每小项满分2分；共2小项，满分4分。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4管理制度.docx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 供应商针对本项目有切实可行的安全管理措施包括但不限于①安全管理体系、②安全目标、③安全措施。 二、评审标准 1、完整性：方案须全面，对评审内容中的各项要求有详细描述； 2、可实施性：切合本项目实际情况，实施步骤清晰、合理； 3、针对性：方案能够紧扣项目实际情况，内容科学合理。 三、赋分标准（满分9分） 每小项：每完全满足一个评审标准得1 分，每小项满分3分；共3小项，满分9分。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的采购需求提供应急处理方案，包括但不限于：①应急维护所需的设备和常用备品备件的提供情况、②应对突发事件的应急处理措施、③应急人员投入和积极应对特殊情况的响应时限，④应急演练方案 二、评审标准 1、完整性：方案须全面，对评审内容中的各项要求有详细描述； 2、可实施性：切合本项目实际情况，实施步骤清晰、合理； 3、针对性：方案能够紧扣项目实际情况，内容科学合理。 三、赋分标准（满分12分） 每小项：每完全满足一个评审标准得1 分，每小项满分3分；共4小项，满分12分。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本项目有具体的服务承诺：①承诺所有上岗人员在上岗前经过专业培训，②承诺服务人员因事、病等不能工作的，及时调整其他服务人员补充，③承诺拟投入人员不可随意更换，接受采购人对服务的监督和批评，确保服务工作的正常进行，④提供保密承诺。⑤提供重保方案（特殊敏感重点保护时期的维护方案）。对以上所做承诺内容具体、可行，每一项计2分；所做承诺内容不够具体、可行性差或内容未进行阐述的则此项不得分。本项满分10分。 2.供应商针对本项目有具体的培训方案，完全满足本项目服务内容，针对性强，内容具体、可行，计2分；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1.提供安全生产许可证，每得2分，没有不得分； 2.针对本项目，提供供应商与海康等厂家的合作证明材料（包括但不限于维修授权或售后服务承诺或合作协议或购买产品协议等），每提供一个厂家的合作证明材料得2分，满分2分，没有不得分。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供应商提供2022年1月至今同类项目业绩的证明材料（提供合同复印件，以合同签订时间为准），每提供一份得4分，满分12分。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10（注：满足采购文件要求且投标价格最高的下浮率为评标基准价。）最高下浮不是成交的唯一依据。【注：满足采购文件要求且报价最高（相当于投标价格最低）的为评标基准价。如：投标报价60%为报价最高，评标基准价为 1-60%=40%，得满分 10 分；有投标报价为 50%，投标报价为 1-50%=50%；以此类推。】因落实政府采购政策进行价格调整的，以调整后的价格计算评标基准价和投标报价。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详见附件：1整体维护方案.docx</w:t>
      </w:r>
    </w:p>
    <w:p>
      <w:pPr>
        <w:pStyle w:val="null3"/>
        <w:ind w:firstLine="960"/>
      </w:pPr>
      <w:r>
        <w:rPr>
          <w:rFonts w:ascii="仿宋_GB2312" w:hAnsi="仿宋_GB2312" w:cs="仿宋_GB2312" w:eastAsia="仿宋_GB2312"/>
        </w:rPr>
        <w:t>详见附件：2人员配备.docx</w:t>
      </w:r>
    </w:p>
    <w:p>
      <w:pPr>
        <w:pStyle w:val="null3"/>
        <w:ind w:firstLine="960"/>
      </w:pPr>
      <w:r>
        <w:rPr>
          <w:rFonts w:ascii="仿宋_GB2312" w:hAnsi="仿宋_GB2312" w:cs="仿宋_GB2312" w:eastAsia="仿宋_GB2312"/>
        </w:rPr>
        <w:t>详见附件：3拟投入的设施设备.docx</w:t>
      </w:r>
    </w:p>
    <w:p>
      <w:pPr>
        <w:pStyle w:val="null3"/>
        <w:ind w:firstLine="960"/>
      </w:pPr>
      <w:r>
        <w:rPr>
          <w:rFonts w:ascii="仿宋_GB2312" w:hAnsi="仿宋_GB2312" w:cs="仿宋_GB2312" w:eastAsia="仿宋_GB2312"/>
        </w:rPr>
        <w:t>详见附件：4管理制度.docx</w:t>
      </w:r>
    </w:p>
    <w:p>
      <w:pPr>
        <w:pStyle w:val="null3"/>
        <w:ind w:firstLine="960"/>
      </w:pPr>
      <w:r>
        <w:rPr>
          <w:rFonts w:ascii="仿宋_GB2312" w:hAnsi="仿宋_GB2312" w:cs="仿宋_GB2312" w:eastAsia="仿宋_GB2312"/>
        </w:rPr>
        <w:t>详见附件：6应急预案.docx</w:t>
      </w:r>
    </w:p>
    <w:p>
      <w:pPr>
        <w:pStyle w:val="null3"/>
        <w:ind w:firstLine="960"/>
      </w:pPr>
      <w:r>
        <w:rPr>
          <w:rFonts w:ascii="仿宋_GB2312" w:hAnsi="仿宋_GB2312" w:cs="仿宋_GB2312" w:eastAsia="仿宋_GB2312"/>
        </w:rPr>
        <w:t>详见附件：8企业实力.docx</w:t>
      </w:r>
    </w:p>
    <w:p>
      <w:pPr>
        <w:pStyle w:val="null3"/>
        <w:ind w:firstLine="960"/>
      </w:pPr>
      <w:r>
        <w:rPr>
          <w:rFonts w:ascii="仿宋_GB2312" w:hAnsi="仿宋_GB2312" w:cs="仿宋_GB2312" w:eastAsia="仿宋_GB2312"/>
        </w:rPr>
        <w:t>详见附件：安全管理措施.docx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详见附件：7.28合同模板.docx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