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版本号：ZMZB2026WGYDX-20320260717001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国产化融合共享云数据系统采购项目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ZMZB2026WGYDX-203</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国产化融合共享云数据系统采购项目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ZMZB2026WGYDX-203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国产化融合共享云数据系统采购项目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国产化融合共享云数据系统采购项目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采购包1：2,900,000.00元</w:t>
            </w:r>
          </w:p>
          <w:p>
            <w:pPr>
              <w:pStyle w:val="null3"/>
            </w:pPr>
            <w:r>
              <w:rPr>
                <w:rFonts w:ascii="仿宋_GB2312" w:hAnsi="仿宋_GB2312" w:cs="仿宋_GB2312" w:eastAsia="仿宋_GB2312"/>
              </w:rPr>
              <w:t>采购包2：2,908,000.00元</w:t>
            </w:r>
          </w:p>
          <w:p>
            <w:pPr>
              <w:pStyle w:val="null3"/>
            </w:pPr>
            <w:r>
              <w:rPr>
                <w:rFonts w:ascii="仿宋_GB2312" w:hAnsi="仿宋_GB2312" w:cs="仿宋_GB2312" w:eastAsia="仿宋_GB2312"/>
              </w:rPr>
              <w:t>采购包3：450,000.00元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国产超融合服务器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采购包1保证金金额：58,000.00元</w:t>
            </w:r>
          </w:p>
          <w:p>
            <w:pPr>
              <w:pStyle w:val="null3"/>
            </w:pPr>
            <w:r>
              <w:rPr>
                <w:rFonts w:ascii="仿宋_GB2312" w:hAnsi="仿宋_GB2312" w:cs="仿宋_GB2312" w:eastAsia="仿宋_GB2312"/>
              </w:rPr>
              <w:t>采购包2保证金金额：58,100.00元</w:t>
            </w:r>
          </w:p>
          <w:p>
            <w:pPr>
              <w:pStyle w:val="null3"/>
            </w:pPr>
            <w:r>
              <w:rPr>
                <w:rFonts w:ascii="仿宋_GB2312" w:hAnsi="仿宋_GB2312" w:cs="仿宋_GB2312" w:eastAsia="仿宋_GB2312"/>
              </w:rPr>
              <w:t>采购包3保证金金额：9,000.00元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15%，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按照招标文件、投标文件和合同条款执行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国产化融合共享云数据系统采购项目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网络安全设备扩容升级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2,908,000.00</w:t>
      </w:r>
    </w:p>
    <w:p>
      <w:pPr>
        <w:pStyle w:val="null3"/>
      </w:pPr>
      <w:r>
        <w:rPr>
          <w:rFonts w:ascii="仿宋_GB2312" w:hAnsi="仿宋_GB2312" w:cs="仿宋_GB2312" w:eastAsia="仿宋_GB2312"/>
        </w:rPr>
        <w:t>采购包最高限价（元）: 2,908,000.00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国产化云数据中心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校情数据可视化平台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标的名称：网络安全设备扩容升级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6"/>
              <w:gridCol w:w="1330"/>
              <w:gridCol w:w="404"/>
              <w:gridCol w:w="516"/>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序号</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货物名称</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数量</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核心产品</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安全威胁防护网关</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核心产品</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2</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数据中心防火墙</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统一安全检测与响应平台</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核心产品</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4</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威胁检测探针</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云安全防护软件</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堡垒机</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双域专网融合管理设备</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rPr>
                    <w:t>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安全威胁防护网关</w:t>
            </w:r>
          </w:p>
          <w:p>
            <w:pPr>
              <w:pStyle w:val="null3"/>
              <w:jc w:val="left"/>
            </w:pPr>
            <w:r>
              <w:rPr>
                <w:rFonts w:ascii="仿宋_GB2312" w:hAnsi="仿宋_GB2312" w:cs="仿宋_GB2312" w:eastAsia="仿宋_GB2312"/>
                <w:sz w:val="20"/>
              </w:rPr>
              <w:t>★性能参数：国产品牌，网络层吞吐量≥240G，应用层吞吐量≥100G，并发连接数≥6000万，新建连接数≥90万。硬件参数：国产CPU，内存≥128GB，硬盘≥2*480GB SSD，冗余电源，接口：≥4个千兆电口，≥4个千兆光口，≥8个万兆光口SFP，≥2个40G光口。配置≥4个千兆多模光模块，≥8个万兆多模光模块，≥4个40G多模光模块。五年原厂维保，五年全量规则库升级。</w:t>
            </w:r>
            <w:r>
              <w:br/>
            </w:r>
            <w:r>
              <w:rPr>
                <w:rFonts w:ascii="仿宋_GB2312" w:hAnsi="仿宋_GB2312" w:cs="仿宋_GB2312" w:eastAsia="仿宋_GB2312"/>
                <w:sz w:val="20"/>
              </w:rPr>
              <w:t>功能参数：</w:t>
            </w:r>
          </w:p>
          <w:p>
            <w:pPr>
              <w:pStyle w:val="null3"/>
              <w:jc w:val="both"/>
              <w:outlineLvl w:val="3"/>
            </w:pPr>
            <w:r>
              <w:rPr>
                <w:rFonts w:ascii="仿宋_GB2312" w:hAnsi="仿宋_GB2312" w:cs="仿宋_GB2312" w:eastAsia="仿宋_GB2312"/>
                <w:sz w:val="20"/>
                <w:b/>
              </w:rPr>
              <w:t>1.国产操作系统，包含ACL控制、反病毒、入侵防御、抗DDOS、应用识别、蜜罐诱惑、云威胁情报等模块。</w:t>
            </w:r>
          </w:p>
          <w:p>
            <w:pPr>
              <w:pStyle w:val="null3"/>
              <w:jc w:val="both"/>
              <w:outlineLvl w:val="3"/>
            </w:pPr>
            <w:r>
              <w:rPr>
                <w:rFonts w:ascii="仿宋_GB2312" w:hAnsi="仿宋_GB2312" w:cs="仿宋_GB2312" w:eastAsia="仿宋_GB2312"/>
                <w:sz w:val="20"/>
                <w:b/>
              </w:rPr>
              <w:t>2.提供应用识别和控制功能，可以对应用进行检测与控制。</w:t>
            </w:r>
          </w:p>
          <w:p>
            <w:pPr>
              <w:pStyle w:val="null3"/>
              <w:jc w:val="both"/>
              <w:outlineLvl w:val="3"/>
            </w:pPr>
            <w:r>
              <w:rPr>
                <w:rFonts w:ascii="仿宋_GB2312" w:hAnsi="仿宋_GB2312" w:cs="仿宋_GB2312" w:eastAsia="仿宋_GB2312"/>
                <w:sz w:val="20"/>
                <w:b/>
              </w:rPr>
              <w:t>▲3.支持僵尸主机检测功能，产品内置僵尸网络特征库超过150万种，提供相关证明材料（包括但不限于产品彩页、检测报告、厂家盖章的说明书、官网截图、功能截图等）。</w:t>
            </w:r>
          </w:p>
          <w:p>
            <w:pPr>
              <w:pStyle w:val="null3"/>
              <w:jc w:val="both"/>
              <w:outlineLvl w:val="3"/>
            </w:pPr>
            <w:r>
              <w:rPr>
                <w:rFonts w:ascii="仿宋_GB2312" w:hAnsi="仿宋_GB2312" w:cs="仿宋_GB2312" w:eastAsia="仿宋_GB2312"/>
                <w:sz w:val="20"/>
                <w:b/>
              </w:rPr>
              <w:t>4.内置</w:t>
            </w:r>
            <w:r>
              <w:rPr>
                <w:rFonts w:ascii="仿宋_GB2312" w:hAnsi="仿宋_GB2312" w:cs="仿宋_GB2312" w:eastAsia="仿宋_GB2312"/>
                <w:sz w:val="20"/>
                <w:b/>
              </w:rPr>
              <w:t>≥</w:t>
            </w:r>
            <w:r>
              <w:rPr>
                <w:rFonts w:ascii="仿宋_GB2312" w:hAnsi="仿宋_GB2312" w:cs="仿宋_GB2312" w:eastAsia="仿宋_GB2312"/>
                <w:sz w:val="20"/>
                <w:b/>
              </w:rPr>
              <w:t>15000种漏洞规则，支持用户自定义IPS规则。</w:t>
            </w:r>
          </w:p>
          <w:p>
            <w:pPr>
              <w:pStyle w:val="null3"/>
              <w:jc w:val="both"/>
              <w:outlineLvl w:val="3"/>
            </w:pPr>
            <w:r>
              <w:rPr>
                <w:rFonts w:ascii="仿宋_GB2312" w:hAnsi="仿宋_GB2312" w:cs="仿宋_GB2312" w:eastAsia="仿宋_GB2312"/>
                <w:sz w:val="20"/>
                <w:b/>
              </w:rPr>
              <w:t>5.支持</w:t>
            </w:r>
            <w:r>
              <w:rPr>
                <w:rFonts w:ascii="仿宋_GB2312" w:hAnsi="仿宋_GB2312" w:cs="仿宋_GB2312" w:eastAsia="仿宋_GB2312"/>
                <w:sz w:val="20"/>
                <w:b/>
              </w:rPr>
              <w:t>≥</w:t>
            </w:r>
            <w:r>
              <w:rPr>
                <w:rFonts w:ascii="仿宋_GB2312" w:hAnsi="仿宋_GB2312" w:cs="仿宋_GB2312" w:eastAsia="仿宋_GB2312"/>
                <w:sz w:val="20"/>
                <w:b/>
              </w:rPr>
              <w:t>15 级压缩文件进行解压病毒查杀。提供相关证明材料（包括但不限于产品彩页、检测报告、厂家盖章的说明书、官网截图、功能截图等）。</w:t>
            </w:r>
          </w:p>
          <w:p>
            <w:pPr>
              <w:pStyle w:val="null3"/>
              <w:jc w:val="both"/>
              <w:outlineLvl w:val="3"/>
            </w:pPr>
            <w:r>
              <w:rPr>
                <w:rFonts w:ascii="仿宋_GB2312" w:hAnsi="仿宋_GB2312" w:cs="仿宋_GB2312" w:eastAsia="仿宋_GB2312"/>
                <w:sz w:val="20"/>
                <w:b/>
              </w:rPr>
              <w:t>▲6.具备独立的勒索病毒防护模块，可以对勒索病毒实现检测与防御，进行勒索风险自动化评估并自动生成防护策略，提供相关证明材料（包括但不限于产品彩页、检测报告、厂家盖章的说明书、官网截图、功能截图等）。</w:t>
            </w:r>
          </w:p>
          <w:p>
            <w:pPr>
              <w:pStyle w:val="null3"/>
              <w:jc w:val="both"/>
              <w:outlineLvl w:val="3"/>
            </w:pPr>
            <w:r>
              <w:rPr>
                <w:rFonts w:ascii="仿宋_GB2312" w:hAnsi="仿宋_GB2312" w:cs="仿宋_GB2312" w:eastAsia="仿宋_GB2312"/>
                <w:sz w:val="20"/>
                <w:b/>
              </w:rPr>
              <w:t>7.支持服务器漏洞防扫描功能，并对扫描源IP进行日志记录和联动封锁。</w:t>
            </w:r>
          </w:p>
          <w:p>
            <w:pPr>
              <w:pStyle w:val="null3"/>
              <w:jc w:val="both"/>
              <w:outlineLvl w:val="3"/>
            </w:pPr>
            <w:r>
              <w:rPr>
                <w:rFonts w:ascii="仿宋_GB2312" w:hAnsi="仿宋_GB2312" w:cs="仿宋_GB2312" w:eastAsia="仿宋_GB2312"/>
                <w:sz w:val="20"/>
                <w:b/>
              </w:rPr>
              <w:t>▲8.提供威胁情报功能，威胁情报实时同步到设备，对威胁流量就近进行实时检测&amp;拦截，提供相关证明材料（包括但不限于产品彩页、检测报告、厂家盖章的说明书、官网截图、功能截图等）。</w:t>
            </w:r>
          </w:p>
          <w:p>
            <w:pPr>
              <w:pStyle w:val="null3"/>
              <w:jc w:val="both"/>
              <w:outlineLvl w:val="3"/>
            </w:pPr>
            <w:r>
              <w:rPr>
                <w:rFonts w:ascii="仿宋_GB2312" w:hAnsi="仿宋_GB2312" w:cs="仿宋_GB2312" w:eastAsia="仿宋_GB2312"/>
                <w:sz w:val="20"/>
                <w:b/>
              </w:rPr>
              <w:t>9.支持针对未知威胁的主动探测技术，实现分钟级未知威胁情报下发到设备侧。</w:t>
            </w:r>
          </w:p>
          <w:p>
            <w:pPr>
              <w:pStyle w:val="null3"/>
              <w:jc w:val="both"/>
              <w:outlineLvl w:val="3"/>
            </w:pPr>
            <w:r>
              <w:rPr>
                <w:rFonts w:ascii="仿宋_GB2312" w:hAnsi="仿宋_GB2312" w:cs="仿宋_GB2312" w:eastAsia="仿宋_GB2312"/>
                <w:sz w:val="20"/>
                <w:b/>
              </w:rPr>
              <w:t>10.内置蜜罐功能，可以伪装业务诱捕内外网攻击行为，自动封锁高危IP，提供相关证明材料（包括但不限于产品彩页、检测报告、厂家盖章的说明书、官网截图、功能截图等）。</w:t>
            </w:r>
          </w:p>
          <w:p>
            <w:pPr>
              <w:pStyle w:val="null3"/>
              <w:jc w:val="both"/>
              <w:outlineLvl w:val="3"/>
            </w:pPr>
            <w:r>
              <w:rPr>
                <w:rFonts w:ascii="仿宋_GB2312" w:hAnsi="仿宋_GB2312" w:cs="仿宋_GB2312" w:eastAsia="仿宋_GB2312"/>
                <w:sz w:val="20"/>
                <w:b/>
              </w:rPr>
              <w:t>11.支持策略生命周期管理功能，对安全策略修改的时间、原因、变更类型进行统一管理。</w:t>
            </w:r>
          </w:p>
          <w:p>
            <w:pPr>
              <w:pStyle w:val="null3"/>
              <w:jc w:val="both"/>
              <w:outlineLvl w:val="3"/>
            </w:pPr>
            <w:r>
              <w:rPr>
                <w:rFonts w:ascii="仿宋_GB2312" w:hAnsi="仿宋_GB2312" w:cs="仿宋_GB2312" w:eastAsia="仿宋_GB2312"/>
                <w:sz w:val="20"/>
                <w:b/>
              </w:rPr>
              <w:t>▲</w:t>
            </w:r>
            <w:r>
              <w:rPr>
                <w:rFonts w:ascii="仿宋_GB2312" w:hAnsi="仿宋_GB2312" w:cs="仿宋_GB2312" w:eastAsia="仿宋_GB2312"/>
                <w:sz w:val="20"/>
                <w:b/>
              </w:rPr>
              <w:t>12.支持与现网云安全防护软件（深信服）联动管理，在防火墙产品完成端点安全策略设置和云安全防护软件的统一管理，提供证明材料或承诺函。</w:t>
            </w:r>
          </w:p>
          <w:p>
            <w:pPr>
              <w:pStyle w:val="null3"/>
            </w:pPr>
            <w:r>
              <w:rPr>
                <w:rFonts w:ascii="仿宋_GB2312" w:hAnsi="仿宋_GB2312" w:cs="仿宋_GB2312" w:eastAsia="仿宋_GB2312"/>
                <w:sz w:val="20"/>
              </w:rPr>
              <w:t>13.具有中国网络安全审查技术与认证中心颁发的IT产品信息安全认证证书EAL4增强级。</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数据中心防火墙</w:t>
            </w:r>
          </w:p>
          <w:p>
            <w:pPr>
              <w:pStyle w:val="null3"/>
              <w:jc w:val="left"/>
            </w:pPr>
            <w:r>
              <w:rPr>
                <w:rFonts w:ascii="仿宋_GB2312" w:hAnsi="仿宋_GB2312" w:cs="仿宋_GB2312" w:eastAsia="仿宋_GB2312"/>
                <w:sz w:val="20"/>
              </w:rPr>
              <w:t>性能参数：</w:t>
            </w:r>
            <w:r>
              <w:rPr>
                <w:rFonts w:ascii="仿宋_GB2312" w:hAnsi="仿宋_GB2312" w:cs="仿宋_GB2312" w:eastAsia="仿宋_GB2312"/>
                <w:sz w:val="20"/>
              </w:rPr>
              <w:t>1.国产品牌，网络层吞吐量≥60G，应用层吞吐量≥40G，并发连接数≥1600万，新建连接数≥55万。</w:t>
            </w:r>
            <w:r>
              <w:br/>
            </w:r>
            <w:r>
              <w:rPr>
                <w:rFonts w:ascii="仿宋_GB2312" w:hAnsi="仿宋_GB2312" w:cs="仿宋_GB2312" w:eastAsia="仿宋_GB2312"/>
                <w:sz w:val="20"/>
              </w:rPr>
              <w:t>2.硬件参数：国产CPU，内存≥32GB，冗余电源，接口≥4个千兆电口，≥4个千兆光口，≥6万兆光口，配置≥8个万兆多模光模块。五年维保，五年全量规则库升级。</w:t>
            </w:r>
            <w:r>
              <w:br/>
            </w:r>
            <w:r>
              <w:rPr>
                <w:rFonts w:ascii="仿宋_GB2312" w:hAnsi="仿宋_GB2312" w:cs="仿宋_GB2312" w:eastAsia="仿宋_GB2312"/>
                <w:sz w:val="20"/>
              </w:rPr>
              <w:t>功能参数：</w:t>
            </w:r>
          </w:p>
          <w:p>
            <w:pPr>
              <w:pStyle w:val="null3"/>
              <w:jc w:val="left"/>
            </w:pPr>
            <w:r>
              <w:rPr>
                <w:rFonts w:ascii="仿宋_GB2312" w:hAnsi="仿宋_GB2312" w:cs="仿宋_GB2312" w:eastAsia="仿宋_GB2312"/>
                <w:sz w:val="20"/>
              </w:rPr>
              <w:t>1.国产操作系统包含ACL控制、反病毒、入侵防御、应用识别、WEB防护等模块。</w:t>
            </w:r>
          </w:p>
          <w:p>
            <w:pPr>
              <w:pStyle w:val="null3"/>
              <w:jc w:val="left"/>
            </w:pPr>
            <w:r>
              <w:rPr>
                <w:rFonts w:ascii="仿宋_GB2312" w:hAnsi="仿宋_GB2312" w:cs="仿宋_GB2312" w:eastAsia="仿宋_GB2312"/>
                <w:sz w:val="20"/>
              </w:rPr>
              <w:t>2.支持虚拟Web应用防火墙功能，支持虚拟Web应用防火墙的创建和删除，具备独立的接口、会话管理、应用控制策略、NAT等资源。</w:t>
            </w:r>
          </w:p>
          <w:p>
            <w:pPr>
              <w:pStyle w:val="null3"/>
              <w:jc w:val="left"/>
            </w:pPr>
            <w:r>
              <w:rPr>
                <w:rFonts w:ascii="仿宋_GB2312" w:hAnsi="仿宋_GB2312" w:cs="仿宋_GB2312" w:eastAsia="仿宋_GB2312"/>
                <w:sz w:val="20"/>
              </w:rPr>
              <w:t>3.支持基于应用、服务、时间、域名、IPv6对象等维度的访问控制。</w:t>
            </w:r>
          </w:p>
          <w:p>
            <w:pPr>
              <w:pStyle w:val="null3"/>
              <w:jc w:val="left"/>
            </w:pPr>
            <w:r>
              <w:rPr>
                <w:rFonts w:ascii="仿宋_GB2312" w:hAnsi="仿宋_GB2312" w:cs="仿宋_GB2312" w:eastAsia="仿宋_GB2312"/>
                <w:sz w:val="20"/>
              </w:rPr>
              <w:t>▲4.支持≥4000种WEB应用攻击特征，支持对跨站脚本（XSS）攻击、SQL注入、文件包含攻击、信息泄露攻击、WEBSHELL、网站扫描、网页木马等攻击类型进行防护，提供相关证明材料（包括但不限于产品彩页、检测报告、厂家盖章的说明书、官网截图、功能截图等）。</w:t>
            </w:r>
          </w:p>
          <w:p>
            <w:pPr>
              <w:pStyle w:val="null3"/>
              <w:jc w:val="left"/>
            </w:pPr>
            <w:r>
              <w:rPr>
                <w:rFonts w:ascii="仿宋_GB2312" w:hAnsi="仿宋_GB2312" w:cs="仿宋_GB2312" w:eastAsia="仿宋_GB2312"/>
                <w:sz w:val="20"/>
              </w:rPr>
              <w:t>5.支持X-Forworded-For字段检测，并对非法源IP进行日志记录和联动封锁。</w:t>
            </w:r>
          </w:p>
          <w:p>
            <w:pPr>
              <w:pStyle w:val="null3"/>
              <w:jc w:val="left"/>
            </w:pPr>
            <w:r>
              <w:rPr>
                <w:rFonts w:ascii="仿宋_GB2312" w:hAnsi="仿宋_GB2312" w:cs="仿宋_GB2312" w:eastAsia="仿宋_GB2312"/>
                <w:sz w:val="20"/>
              </w:rPr>
              <w:t>6.支持服务器漏洞防扫描功能，并对扫描源IP进行日志记录和联动封锁。</w:t>
            </w:r>
          </w:p>
          <w:p>
            <w:pPr>
              <w:pStyle w:val="null3"/>
              <w:jc w:val="left"/>
            </w:pPr>
            <w:r>
              <w:rPr>
                <w:rFonts w:ascii="仿宋_GB2312" w:hAnsi="仿宋_GB2312" w:cs="仿宋_GB2312" w:eastAsia="仿宋_GB2312"/>
                <w:sz w:val="20"/>
              </w:rPr>
              <w:t>7.支持Cookie攻击防护功能，并通过日志记录Cookie被篡改。</w:t>
            </w:r>
          </w:p>
          <w:p>
            <w:pPr>
              <w:pStyle w:val="null3"/>
              <w:jc w:val="left"/>
            </w:pPr>
            <w:r>
              <w:rPr>
                <w:rFonts w:ascii="仿宋_GB2312" w:hAnsi="仿宋_GB2312" w:cs="仿宋_GB2312" w:eastAsia="仿宋_GB2312"/>
                <w:sz w:val="20"/>
              </w:rPr>
              <w:t>▲8.支持与现网安全感知管理平台（深信服）联动，将产生的安全日志等数据上报至安全感知管理平台，并在平台进行威胁展示，提供相关证明材料（包括但不限于产品彩页、检测报告、厂家盖章的说明书、官网截图、功能截图等）。</w:t>
            </w:r>
          </w:p>
          <w:p>
            <w:pPr>
              <w:pStyle w:val="null3"/>
              <w:jc w:val="left"/>
            </w:pPr>
            <w:r>
              <w:rPr>
                <w:rFonts w:ascii="仿宋_GB2312" w:hAnsi="仿宋_GB2312" w:cs="仿宋_GB2312" w:eastAsia="仿宋_GB2312"/>
                <w:sz w:val="20"/>
              </w:rPr>
              <w:t>9.支持安全策略有效性分析功能，提供安全策略优化建议。</w:t>
            </w:r>
          </w:p>
          <w:p>
            <w:pPr>
              <w:pStyle w:val="null3"/>
            </w:pPr>
            <w:r>
              <w:rPr>
                <w:rFonts w:ascii="仿宋_GB2312" w:hAnsi="仿宋_GB2312" w:cs="仿宋_GB2312" w:eastAsia="仿宋_GB2312"/>
                <w:sz w:val="20"/>
              </w:rPr>
              <w:t>10.支持A|A、A|S两种双机模式部署，双机切换时不丢包，并可实现双机部署下升级不断网。</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统一安全检测与响应平台</w:t>
            </w:r>
          </w:p>
          <w:p>
            <w:pPr>
              <w:pStyle w:val="null3"/>
              <w:jc w:val="left"/>
            </w:pPr>
            <w:r>
              <w:rPr>
                <w:rFonts w:ascii="仿宋_GB2312" w:hAnsi="仿宋_GB2312" w:cs="仿宋_GB2312" w:eastAsia="仿宋_GB2312"/>
                <w:sz w:val="20"/>
              </w:rPr>
              <w:t>硬件要求：</w:t>
            </w:r>
            <w:r>
              <w:br/>
            </w:r>
            <w:r>
              <w:rPr>
                <w:rFonts w:ascii="仿宋_GB2312" w:hAnsi="仿宋_GB2312" w:cs="仿宋_GB2312" w:eastAsia="仿宋_GB2312"/>
                <w:sz w:val="20"/>
              </w:rPr>
              <w:t>★国产品牌，3台服务器，每台配置要求：≥2颗国产化CPU（2.6GHz，32C），内存≥256GB，系统盘≥2*480GB SSD，数据盘：12*4TB，冗余电源，接口≥8个千兆电口，≥4个万兆光口，配置≥4个万兆多模光模块。</w:t>
            </w:r>
            <w:r>
              <w:br/>
            </w:r>
            <w:r>
              <w:rPr>
                <w:rFonts w:ascii="仿宋_GB2312" w:hAnsi="仿宋_GB2312" w:cs="仿宋_GB2312" w:eastAsia="仿宋_GB2312"/>
                <w:sz w:val="20"/>
              </w:rPr>
              <w:t>软件要求：</w:t>
            </w:r>
            <w:r>
              <w:br/>
            </w:r>
            <w:r>
              <w:rPr>
                <w:rFonts w:ascii="仿宋_GB2312" w:hAnsi="仿宋_GB2312" w:cs="仿宋_GB2312" w:eastAsia="仿宋_GB2312"/>
                <w:sz w:val="20"/>
              </w:rPr>
              <w:t>国产化操作系统，日最大</w:t>
            </w:r>
            <w:r>
              <w:rPr>
                <w:rFonts w:ascii="仿宋_GB2312" w:hAnsi="仿宋_GB2312" w:cs="仿宋_GB2312" w:eastAsia="仿宋_GB2312"/>
                <w:sz w:val="20"/>
              </w:rPr>
              <w:t>3亿条日志量接入性能的授权。五年原厂维保，五年全量规则库升级。</w:t>
            </w:r>
            <w:r>
              <w:br/>
            </w:r>
            <w:r>
              <w:rPr>
                <w:rFonts w:ascii="仿宋_GB2312" w:hAnsi="仿宋_GB2312" w:cs="仿宋_GB2312" w:eastAsia="仿宋_GB2312"/>
                <w:sz w:val="20"/>
              </w:rPr>
              <w:t>功能要求：</w:t>
            </w:r>
            <w:r>
              <w:br/>
            </w:r>
            <w:r>
              <w:rPr>
                <w:rFonts w:ascii="仿宋_GB2312" w:hAnsi="仿宋_GB2312" w:cs="仿宋_GB2312" w:eastAsia="仿宋_GB2312"/>
                <w:sz w:val="20"/>
              </w:rPr>
              <w:t>▲1.平台为XDR架构，支持日志授权和硬件平台平滑扩容。平台需具备包括不限于以下信息安全模块：网络安全漏洞管理，网络安全信息和事件管理，安全事件编排自动化与响应，云端威胁情报库，移动端安全运维助手，网络安全信息知识库，等级保护2.0管理，内置安全大模型等，不论是否列出，费用已计入项目总价，不再额外单独支付。完成统一安全检测与响应平台标准配置，以及相关安全设备部署联调。提供相关证明材料（包括但不限于产品彩页、检测报告、厂家盖章的说明书、官网截图、功能截图等）。</w:t>
            </w:r>
          </w:p>
          <w:p>
            <w:pPr>
              <w:pStyle w:val="null3"/>
              <w:jc w:val="left"/>
            </w:pPr>
            <w:r>
              <w:rPr>
                <w:rFonts w:ascii="仿宋_GB2312" w:hAnsi="仿宋_GB2312" w:cs="仿宋_GB2312" w:eastAsia="仿宋_GB2312"/>
                <w:sz w:val="20"/>
              </w:rPr>
              <w:t>2.支持第三方安全设备数据源接入并自动化上报平台，实现对新增类型的第三方接入数据进行智能化解析。</w:t>
            </w:r>
          </w:p>
          <w:p>
            <w:pPr>
              <w:pStyle w:val="null3"/>
              <w:jc w:val="left"/>
            </w:pPr>
            <w:r>
              <w:rPr>
                <w:rFonts w:ascii="仿宋_GB2312" w:hAnsi="仿宋_GB2312" w:cs="仿宋_GB2312" w:eastAsia="仿宋_GB2312"/>
                <w:sz w:val="20"/>
              </w:rPr>
              <w:t>3.支持通过安全事件详情查看攻击故事线。安全事件按照攻击入口和进程树的视角进行安全分析。</w:t>
            </w:r>
          </w:p>
          <w:p>
            <w:pPr>
              <w:pStyle w:val="null3"/>
              <w:jc w:val="left"/>
            </w:pPr>
            <w:r>
              <w:rPr>
                <w:rFonts w:ascii="仿宋_GB2312" w:hAnsi="仿宋_GB2312" w:cs="仿宋_GB2312" w:eastAsia="仿宋_GB2312"/>
                <w:sz w:val="20"/>
              </w:rPr>
              <w:t>4.针对漏洞、弱口令的可利用情况、漏洞危害、攻击者利用频次、是否涉及关键业务级暴露资产等要素做分层筛选。针对重点高可利用漏洞，提供详细的处置指导建议。</w:t>
            </w:r>
          </w:p>
          <w:p>
            <w:pPr>
              <w:pStyle w:val="null3"/>
              <w:jc w:val="left"/>
            </w:pPr>
            <w:r>
              <w:rPr>
                <w:rFonts w:ascii="仿宋_GB2312" w:hAnsi="仿宋_GB2312" w:cs="仿宋_GB2312" w:eastAsia="仿宋_GB2312"/>
                <w:sz w:val="20"/>
              </w:rPr>
              <w:t>▲5.支持第三方威胁情报的接入，并可以统一进行多源情报数据的检索查看，同时支持管理员自建本地威胁情报，且提供一致的检索能力，支持自定义导入情报。提供相关证明材料（包括但不限于产品彩页、检测报告、厂家盖章的说明书、官网截图、功能截图等）。</w:t>
            </w:r>
          </w:p>
          <w:p>
            <w:pPr>
              <w:pStyle w:val="null3"/>
              <w:jc w:val="left"/>
            </w:pPr>
            <w:r>
              <w:rPr>
                <w:rFonts w:ascii="仿宋_GB2312" w:hAnsi="仿宋_GB2312" w:cs="仿宋_GB2312" w:eastAsia="仿宋_GB2312"/>
                <w:sz w:val="20"/>
              </w:rPr>
              <w:t>▲6.提供微信小程序/公众号/APP等移动运维助手，可以实时展示安全事件的详情信息，并且联动网络/端点设备一键处置威胁。提供相关证明材料（包括但不限于产品彩页、检测报告、厂家盖章的说明书、官网截图、功能截图等）。</w:t>
            </w:r>
          </w:p>
          <w:p>
            <w:pPr>
              <w:pStyle w:val="null3"/>
              <w:jc w:val="left"/>
            </w:pPr>
            <w:r>
              <w:rPr>
                <w:rFonts w:ascii="仿宋_GB2312" w:hAnsi="仿宋_GB2312" w:cs="仿宋_GB2312" w:eastAsia="仿宋_GB2312"/>
                <w:sz w:val="20"/>
              </w:rPr>
              <w:t>▲7.内置安全大模型模块，融合安全大模型能力，实现自然语言对话方式，提供威胁研判（安全告警、流量数据包、终端命令行、情报、文件MD5等），调查汇报（安全态势解读，漏洞资产排查，历史告警排查等），恶意IP封堵，安全百科等能力。提供相关证明材料（包括但不限于产品彩页、检测报告、厂家盖章的说明书、官网截图、功能截图等）。</w:t>
            </w:r>
          </w:p>
          <w:p>
            <w:pPr>
              <w:pStyle w:val="null3"/>
              <w:jc w:val="left"/>
            </w:pPr>
            <w:r>
              <w:rPr>
                <w:rFonts w:ascii="仿宋_GB2312" w:hAnsi="仿宋_GB2312" w:cs="仿宋_GB2312" w:eastAsia="仿宋_GB2312"/>
                <w:sz w:val="20"/>
              </w:rPr>
              <w:t>8.支持对安全事件推送处置和响应建议，响应建议包括原理介绍、危害影响、处置建议。通过建议描述、业务影响标签和安全效果标签清晰明确指导下一步响应动作，可一键封禁IP、隔离主机等。支持在线实时聊天框或离线留言咨询攻防专家，获取云端专家支持。</w:t>
            </w:r>
          </w:p>
          <w:p>
            <w:pPr>
              <w:pStyle w:val="null3"/>
              <w:jc w:val="left"/>
            </w:pPr>
            <w:r>
              <w:rPr>
                <w:rFonts w:ascii="仿宋_GB2312" w:hAnsi="仿宋_GB2312" w:cs="仿宋_GB2312" w:eastAsia="仿宋_GB2312"/>
                <w:sz w:val="20"/>
              </w:rPr>
              <w:t>9.支持智能排查功能，通过对威胁情报以及威胁实体IP、域名、MD5的检索，自动进行统计分析，提供全局威胁狩猎，进行快速调查溯源。</w:t>
            </w:r>
          </w:p>
          <w:p>
            <w:pPr>
              <w:pStyle w:val="null3"/>
            </w:pPr>
            <w:r>
              <w:rPr>
                <w:rFonts w:ascii="仿宋_GB2312" w:hAnsi="仿宋_GB2312" w:cs="仿宋_GB2312" w:eastAsia="仿宋_GB2312"/>
                <w:sz w:val="20"/>
              </w:rPr>
              <w:t>▲10.符合《信息安全技术信息系统安全等级保护基本要求》（GB/T22239-2019）中三级合规性要求。提供相关证明材料（包括但不限于产品彩页、检测报告、厂家盖章的说明书、官网截图、功能截图等）。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威胁检测探针</w:t>
            </w:r>
          </w:p>
          <w:p>
            <w:pPr>
              <w:pStyle w:val="null3"/>
              <w:spacing w:after="165"/>
              <w:jc w:val="left"/>
            </w:pPr>
            <w:r>
              <w:rPr>
                <w:rFonts w:ascii="仿宋_GB2312" w:hAnsi="仿宋_GB2312" w:cs="仿宋_GB2312" w:eastAsia="仿宋_GB2312"/>
                <w:sz w:val="20"/>
              </w:rPr>
              <w:t>性能参数：</w:t>
            </w:r>
            <w:r>
              <w:rPr>
                <w:rFonts w:ascii="仿宋_GB2312" w:hAnsi="仿宋_GB2312" w:cs="仿宋_GB2312" w:eastAsia="仿宋_GB2312"/>
                <w:sz w:val="21"/>
              </w:rPr>
              <w:t>1.</w:t>
            </w:r>
            <w:r>
              <w:rPr>
                <w:rFonts w:ascii="仿宋_GB2312" w:hAnsi="仿宋_GB2312" w:cs="仿宋_GB2312" w:eastAsia="仿宋_GB2312"/>
                <w:sz w:val="20"/>
              </w:rPr>
              <w:t>国产品牌，网络层吞吐量</w:t>
            </w:r>
            <w:r>
              <w:rPr>
                <w:rFonts w:ascii="仿宋_GB2312" w:hAnsi="仿宋_GB2312" w:cs="仿宋_GB2312" w:eastAsia="仿宋_GB2312"/>
                <w:sz w:val="20"/>
              </w:rPr>
              <w:t>≥20Gbps，应用层吞吐量≥10Gbps。硬件参数：≥2颗国产化CPU（2.6GHz，32C），内存≥128GB，硬盘容量≥3.84TB SATA SSD，冗余电源</w:t>
            </w:r>
            <w:r>
              <w:br/>
            </w:r>
            <w:r>
              <w:rPr>
                <w:rFonts w:ascii="仿宋_GB2312" w:hAnsi="仿宋_GB2312" w:cs="仿宋_GB2312" w:eastAsia="仿宋_GB2312"/>
                <w:sz w:val="20"/>
              </w:rPr>
              <w:t>2.接口≥4个千兆电口，≥4个万兆光口，配置≥4个万兆多模光模块。五年原厂维保，五年全量规则库升级。</w:t>
            </w:r>
          </w:p>
          <w:p>
            <w:pPr>
              <w:pStyle w:val="null3"/>
              <w:jc w:val="left"/>
            </w:pPr>
            <w:r>
              <w:rPr>
                <w:rFonts w:ascii="仿宋_GB2312" w:hAnsi="仿宋_GB2312" w:cs="仿宋_GB2312" w:eastAsia="仿宋_GB2312"/>
                <w:sz w:val="20"/>
              </w:rPr>
              <w:t>功能参数：</w:t>
            </w:r>
          </w:p>
          <w:p>
            <w:pPr>
              <w:pStyle w:val="null3"/>
              <w:jc w:val="left"/>
            </w:pPr>
            <w:r>
              <w:rPr>
                <w:rFonts w:ascii="仿宋_GB2312" w:hAnsi="仿宋_GB2312" w:cs="仿宋_GB2312" w:eastAsia="仿宋_GB2312"/>
                <w:sz w:val="20"/>
              </w:rPr>
              <w:t>1.支持旁路部署在核心交换机或汇聚交换机，每个探针能够接入不同的镜像口且每个镜像口之间不会受到影响。</w:t>
            </w:r>
          </w:p>
          <w:p>
            <w:pPr>
              <w:pStyle w:val="null3"/>
              <w:jc w:val="left"/>
            </w:pPr>
            <w:r>
              <w:rPr>
                <w:rFonts w:ascii="仿宋_GB2312" w:hAnsi="仿宋_GB2312" w:cs="仿宋_GB2312" w:eastAsia="仿宋_GB2312"/>
                <w:sz w:val="20"/>
              </w:rPr>
              <w:t>2.支持多种形式的攻击检测能力，包括：SQL注入、XSS检测、webshell、JAVA代码的检测、PHP的代码检测等，能够管理员可以自行配置启动检测，选择高效检出低误报模式。</w:t>
            </w:r>
          </w:p>
          <w:p>
            <w:pPr>
              <w:pStyle w:val="null3"/>
              <w:jc w:val="left"/>
            </w:pPr>
            <w:r>
              <w:rPr>
                <w:rFonts w:ascii="仿宋_GB2312" w:hAnsi="仿宋_GB2312" w:cs="仿宋_GB2312" w:eastAsia="仿宋_GB2312"/>
                <w:sz w:val="20"/>
              </w:rPr>
              <w:t>3.具有多种弱口令的策略模式，例如通过密码长度、用户名长度等进行检测，通过口令爆破检测、通过设置FTP进行检测等。</w:t>
            </w:r>
          </w:p>
          <w:p>
            <w:pPr>
              <w:pStyle w:val="null3"/>
              <w:jc w:val="left"/>
            </w:pPr>
            <w:r>
              <w:rPr>
                <w:rFonts w:ascii="仿宋_GB2312" w:hAnsi="仿宋_GB2312" w:cs="仿宋_GB2312" w:eastAsia="仿宋_GB2312"/>
                <w:sz w:val="20"/>
              </w:rPr>
              <w:t>4.支持标准的非标准协议检测以及非标准的标准协议检测能力，检测的端口包括：110、22、8080、3389、69、25等。</w:t>
            </w:r>
          </w:p>
          <w:p>
            <w:pPr>
              <w:pStyle w:val="null3"/>
              <w:jc w:val="left"/>
            </w:pPr>
            <w:r>
              <w:rPr>
                <w:rFonts w:ascii="仿宋_GB2312" w:hAnsi="仿宋_GB2312" w:cs="仿宋_GB2312" w:eastAsia="仿宋_GB2312"/>
                <w:sz w:val="20"/>
              </w:rPr>
              <w:t>5.产品进行访问阻断的方法包括以及IP和域名进行策略限制，可以在镜像流量中发现恶意的IP并可以及时阻断，通过自定义时间实现威胁的阻断。</w:t>
            </w:r>
          </w:p>
          <w:p>
            <w:pPr>
              <w:pStyle w:val="null3"/>
              <w:jc w:val="left"/>
            </w:pPr>
            <w:r>
              <w:rPr>
                <w:rFonts w:ascii="仿宋_GB2312" w:hAnsi="仿宋_GB2312" w:cs="仿宋_GB2312" w:eastAsia="仿宋_GB2312"/>
                <w:sz w:val="20"/>
              </w:rPr>
              <w:t>6.支持威胁流量与协议异常检测 ，如零日攻击、网络蠕虫、木马、后门、僵尸、间谍软件、网络漏洞、网页威胁（网页漏洞、跨网站攻击）、钓鱼邮件、暴力攻击、数据库注入攻击等。</w:t>
            </w:r>
          </w:p>
          <w:p>
            <w:pPr>
              <w:pStyle w:val="null3"/>
              <w:jc w:val="left"/>
            </w:pPr>
            <w:r>
              <w:rPr>
                <w:rFonts w:ascii="仿宋_GB2312" w:hAnsi="仿宋_GB2312" w:cs="仿宋_GB2312" w:eastAsia="仿宋_GB2312"/>
                <w:sz w:val="20"/>
              </w:rPr>
              <w:t>7.内置多种特征库以满足威胁攻击分析等，特征库包括：自定义的黑白名单库、僵尸网络库、漏洞识别库、应用识别库、URL库等。</w:t>
            </w:r>
          </w:p>
          <w:p>
            <w:pPr>
              <w:pStyle w:val="null3"/>
              <w:jc w:val="left"/>
            </w:pPr>
            <w:r>
              <w:rPr>
                <w:rFonts w:ascii="仿宋_GB2312" w:hAnsi="仿宋_GB2312" w:cs="仿宋_GB2312" w:eastAsia="仿宋_GB2312"/>
                <w:sz w:val="20"/>
              </w:rPr>
              <w:t>8.支持 P2P 流量侦测，支持常见实时通讯软件和流媒体软件流量。</w:t>
            </w:r>
          </w:p>
          <w:p>
            <w:pPr>
              <w:pStyle w:val="null3"/>
              <w:jc w:val="left"/>
            </w:pPr>
            <w:r>
              <w:rPr>
                <w:rFonts w:ascii="仿宋_GB2312" w:hAnsi="仿宋_GB2312" w:cs="仿宋_GB2312" w:eastAsia="仿宋_GB2312"/>
                <w:sz w:val="20"/>
              </w:rPr>
              <w:t>9.支持对端口异常、上行和下行流量、DNS、ICMP、HTTP、HFS等协议和检测到登录异常的流量进行检测。</w:t>
            </w:r>
          </w:p>
          <w:p>
            <w:pPr>
              <w:pStyle w:val="null3"/>
              <w:jc w:val="left"/>
            </w:pPr>
            <w:r>
              <w:rPr>
                <w:rFonts w:ascii="仿宋_GB2312" w:hAnsi="仿宋_GB2312" w:cs="仿宋_GB2312" w:eastAsia="仿宋_GB2312"/>
                <w:sz w:val="20"/>
              </w:rPr>
              <w:t>10.支持三权分立能力：系统管理员、审计管理员、安全管理员、普通管理员四个角色相互独立。</w:t>
            </w:r>
          </w:p>
          <w:p>
            <w:pPr>
              <w:pStyle w:val="null3"/>
            </w:pPr>
            <w:r>
              <w:rPr>
                <w:rFonts w:ascii="仿宋_GB2312" w:hAnsi="仿宋_GB2312" w:cs="仿宋_GB2312" w:eastAsia="仿宋_GB2312"/>
                <w:sz w:val="20"/>
              </w:rPr>
              <w:t>▲11.支持与现网安全感知管理平台（深信服）对接，将产生的安全日志/流量等上报至安全感知管理平台，并在平台进行威胁展示，提供相关证明材料（包括但不限于产品彩页、检测报告、厂家盖章的说明书、官网截图、功能截图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云安全防护软件</w:t>
            </w:r>
          </w:p>
          <w:p>
            <w:pPr>
              <w:pStyle w:val="null3"/>
              <w:jc w:val="both"/>
            </w:pPr>
            <w:r>
              <w:rPr>
                <w:rFonts w:ascii="仿宋_GB2312" w:hAnsi="仿宋_GB2312" w:cs="仿宋_GB2312" w:eastAsia="仿宋_GB2312"/>
                <w:sz w:val="20"/>
              </w:rPr>
              <w:t>★国产品牌，1.</w:t>
            </w:r>
            <w:r>
              <w:rPr>
                <w:rFonts w:ascii="仿宋_GB2312" w:hAnsi="仿宋_GB2312" w:cs="仿宋_GB2312" w:eastAsia="仿宋_GB2312"/>
                <w:sz w:val="21"/>
              </w:rPr>
              <w:t>提供</w:t>
            </w:r>
            <w:r>
              <w:rPr>
                <w:rFonts w:ascii="仿宋_GB2312" w:hAnsi="仿宋_GB2312" w:cs="仿宋_GB2312" w:eastAsia="仿宋_GB2312"/>
                <w:sz w:val="21"/>
              </w:rPr>
              <w:t>≥1套</w:t>
            </w:r>
            <w:r>
              <w:rPr>
                <w:rFonts w:ascii="仿宋_GB2312" w:hAnsi="仿宋_GB2312" w:cs="仿宋_GB2312" w:eastAsia="仿宋_GB2312"/>
                <w:sz w:val="20"/>
              </w:rPr>
              <w:t>云安全防护管理系统</w:t>
            </w:r>
            <w:r>
              <w:rPr>
                <w:rFonts w:ascii="仿宋_GB2312" w:hAnsi="仿宋_GB2312" w:cs="仿宋_GB2312" w:eastAsia="仿宋_GB2312"/>
                <w:sz w:val="21"/>
              </w:rPr>
              <w:t>，提供</w:t>
            </w:r>
            <w:r>
              <w:rPr>
                <w:rFonts w:ascii="仿宋_GB2312" w:hAnsi="仿宋_GB2312" w:cs="仿宋_GB2312" w:eastAsia="仿宋_GB2312"/>
                <w:sz w:val="21"/>
              </w:rPr>
              <w:t>≥700个云主机杀毒软件授权,支持通过管理中心对安装杀毒客户端的主机进行集中管理，具备病毒检测、病毒处理、策略自定义、隔离区管理、告警信息、日志、升级更新、统一管理等功能。支持支持飞腾、龙芯、鲲鹏、兆芯等硬件平台和银河麒麟、中标麒麟、中科方德、统信等操作系统</w:t>
            </w:r>
            <w:r>
              <w:rPr>
                <w:rFonts w:ascii="仿宋_GB2312" w:hAnsi="仿宋_GB2312" w:cs="仿宋_GB2312" w:eastAsia="仿宋_GB2312"/>
                <w:sz w:val="20"/>
              </w:rPr>
              <w:t>。五年原厂维保及规则库升级。</w:t>
            </w:r>
          </w:p>
          <w:p>
            <w:pPr>
              <w:pStyle w:val="null3"/>
              <w:jc w:val="both"/>
            </w:pPr>
            <w:r>
              <w:rPr>
                <w:rFonts w:ascii="仿宋_GB2312" w:hAnsi="仿宋_GB2312" w:cs="仿宋_GB2312" w:eastAsia="仿宋_GB2312"/>
                <w:sz w:val="21"/>
              </w:rPr>
              <w:t>2.支持Windows、Linux、国产化等客户端的统一管理，支持支持虚拟机、主流虚拟化终端环境部署；</w:t>
            </w:r>
          </w:p>
          <w:p>
            <w:pPr>
              <w:pStyle w:val="null3"/>
              <w:jc w:val="both"/>
            </w:pPr>
            <w:r>
              <w:rPr>
                <w:rFonts w:ascii="仿宋_GB2312" w:hAnsi="仿宋_GB2312" w:cs="仿宋_GB2312" w:eastAsia="仿宋_GB2312"/>
                <w:sz w:val="21"/>
              </w:rPr>
              <w:t>3.支持全网安全态势展示，统计运行概况及客户端概况，包括终端信息、使用授权信息、待处理威胁、当日防护、全网风险趋势、威胁终端排行、病毒风险排行、安全事件、服务器信息等统计情况，点击统计数据可跳转查看详细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4.支持通过PING、ARP、NMAP方式扫描，及时发现尚未纳入管控的终端，支持以IP地址池方式展示终端的终端在线、离线、安装情况；</w:t>
            </w:r>
            <w:r>
              <w:rPr>
                <w:rFonts w:ascii="仿宋_GB2312" w:hAnsi="仿宋_GB2312" w:cs="仿宋_GB2312" w:eastAsia="仿宋_GB2312"/>
                <w:sz w:val="20"/>
              </w:rPr>
              <w:t>提供相关证明材料（包括但不限于产品彩页、检测报告、厂家盖章的说明书、官网截图、功能截图等）。</w:t>
            </w:r>
          </w:p>
          <w:p>
            <w:pPr>
              <w:pStyle w:val="null3"/>
              <w:jc w:val="both"/>
            </w:pPr>
            <w:r>
              <w:rPr>
                <w:rFonts w:ascii="仿宋_GB2312" w:hAnsi="仿宋_GB2312" w:cs="仿宋_GB2312" w:eastAsia="仿宋_GB2312"/>
                <w:sz w:val="21"/>
              </w:rPr>
              <w:t>5.支持对终端内部文件进行全盘扫描、快速扫描，自定义扫描三种扫描能力，同时支持错峰扫描；</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6.支持开启Windows终端勒索诱捕功能，设置诱饵文件并实时监控，当勒索病毒对该文件进行加密操作时进行拦截；</w:t>
            </w:r>
            <w:r>
              <w:rPr>
                <w:rFonts w:ascii="仿宋_GB2312" w:hAnsi="仿宋_GB2312" w:cs="仿宋_GB2312" w:eastAsia="仿宋_GB2312"/>
                <w:sz w:val="20"/>
              </w:rPr>
              <w:t>提供相关证明材料（包括但不限于产品彩页、检测报告、厂家盖章的说明书、官网截图、功能截图等）。</w:t>
            </w:r>
          </w:p>
          <w:p>
            <w:pPr>
              <w:pStyle w:val="null3"/>
              <w:jc w:val="both"/>
            </w:pPr>
            <w:r>
              <w:rPr>
                <w:rFonts w:ascii="仿宋_GB2312" w:hAnsi="仿宋_GB2312" w:cs="仿宋_GB2312" w:eastAsia="仿宋_GB2312"/>
                <w:sz w:val="21"/>
              </w:rPr>
              <w:t>7.支持Windows系统加固，从系统文件保护、病毒免疫、进程保护、注册表保护、危险动作拦截、执行防护等多个维度对系统进行防护；</w:t>
            </w:r>
          </w:p>
          <w:p>
            <w:pPr>
              <w:pStyle w:val="null3"/>
              <w:jc w:val="both"/>
            </w:pPr>
            <w:r>
              <w:rPr>
                <w:rFonts w:ascii="仿宋_GB2312" w:hAnsi="仿宋_GB2312" w:cs="仿宋_GB2312" w:eastAsia="仿宋_GB2312"/>
                <w:sz w:val="21"/>
              </w:rPr>
              <w:t>8.支持对Windows终端流氓软件、弹窗广告能够实现智能拦截，同时也可以自定义添加截图拦截弹出；</w:t>
            </w:r>
          </w:p>
          <w:p>
            <w:pPr>
              <w:pStyle w:val="null3"/>
            </w:pPr>
            <w:r>
              <w:rPr>
                <w:rFonts w:ascii="仿宋_GB2312" w:hAnsi="仿宋_GB2312" w:cs="仿宋_GB2312" w:eastAsia="仿宋_GB2312"/>
                <w:sz w:val="21"/>
              </w:rPr>
              <w:t>9.支持客户端主程序、病毒库的灰度升级，可以按照部门、标签、终端维度进行灰度升级验证，设置不同终端类型设置和观察时长，确保程序无误后再全局升级；</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堡垒机</w:t>
            </w:r>
          </w:p>
          <w:p>
            <w:pPr>
              <w:pStyle w:val="null3"/>
              <w:jc w:val="left"/>
            </w:pPr>
            <w:r>
              <w:rPr>
                <w:rFonts w:ascii="仿宋_GB2312" w:hAnsi="仿宋_GB2312" w:cs="仿宋_GB2312" w:eastAsia="仿宋_GB2312"/>
                <w:sz w:val="20"/>
              </w:rPr>
              <w:t>国产品牌，</w:t>
            </w:r>
            <w:r>
              <w:rPr>
                <w:rFonts w:ascii="仿宋_GB2312" w:hAnsi="仿宋_GB2312" w:cs="仿宋_GB2312" w:eastAsia="仿宋_GB2312"/>
                <w:sz w:val="20"/>
              </w:rPr>
              <w:t>1.性能参数：包含运维授权数≥700。2.硬件参数：内存≥32G，系统盘≥ 8TB SATA，接口≥6个千兆电口，≥4个千兆光口，配置≥4个千兆多模光模块。五年原厂维保及软件升级。</w:t>
            </w:r>
          </w:p>
          <w:p>
            <w:pPr>
              <w:pStyle w:val="null3"/>
              <w:jc w:val="left"/>
            </w:pPr>
            <w:r>
              <w:rPr>
                <w:rFonts w:ascii="仿宋_GB2312" w:hAnsi="仿宋_GB2312" w:cs="仿宋_GB2312" w:eastAsia="仿宋_GB2312"/>
                <w:sz w:val="20"/>
              </w:rPr>
              <w:t>2.采用物理旁路单臂部署模式，以逻辑网关方式工作；不改变现有网络结构，不改变运维人员的运维习惯；</w:t>
            </w:r>
          </w:p>
          <w:p>
            <w:pPr>
              <w:pStyle w:val="null3"/>
              <w:jc w:val="left"/>
            </w:pPr>
            <w:r>
              <w:rPr>
                <w:rFonts w:ascii="仿宋_GB2312" w:hAnsi="仿宋_GB2312" w:cs="仿宋_GB2312" w:eastAsia="仿宋_GB2312"/>
                <w:sz w:val="20"/>
              </w:rPr>
              <w:t>3.本地认证和三方认证服务器认证，支持证书、动态令牌、AD域控，生物识别、短信认证等方式进行结合的多因素认证；</w:t>
            </w:r>
          </w:p>
          <w:p>
            <w:pPr>
              <w:pStyle w:val="null3"/>
              <w:jc w:val="left"/>
            </w:pPr>
            <w:r>
              <w:rPr>
                <w:rFonts w:ascii="仿宋_GB2312" w:hAnsi="仿宋_GB2312" w:cs="仿宋_GB2312" w:eastAsia="仿宋_GB2312"/>
                <w:sz w:val="20"/>
              </w:rPr>
              <w:t>4.支持资产网域化管理 ，按照不同局域网进行资产配置和管理；</w:t>
            </w:r>
          </w:p>
          <w:p>
            <w:pPr>
              <w:pStyle w:val="null3"/>
              <w:jc w:val="left"/>
            </w:pPr>
            <w:r>
              <w:rPr>
                <w:rFonts w:ascii="仿宋_GB2312" w:hAnsi="仿宋_GB2312" w:cs="仿宋_GB2312" w:eastAsia="仿宋_GB2312"/>
                <w:sz w:val="20"/>
              </w:rPr>
              <w:t>5.支持账号提权，以普通管理模式登录网络设备或主机并自动切换到特权模式；</w:t>
            </w:r>
          </w:p>
          <w:p>
            <w:pPr>
              <w:pStyle w:val="null3"/>
              <w:jc w:val="left"/>
            </w:pPr>
            <w:r>
              <w:rPr>
                <w:rFonts w:ascii="仿宋_GB2312" w:hAnsi="仿宋_GB2312" w:cs="仿宋_GB2312" w:eastAsia="仿宋_GB2312"/>
                <w:sz w:val="20"/>
              </w:rPr>
              <w:t>6.自动对Linux、Windows、安全设备、数据库等资产进行账号改密，改密支持手动和定期自动改密；</w:t>
            </w:r>
          </w:p>
          <w:p>
            <w:pPr>
              <w:pStyle w:val="null3"/>
              <w:jc w:val="left"/>
            </w:pPr>
            <w:r>
              <w:rPr>
                <w:rFonts w:ascii="仿宋_GB2312" w:hAnsi="仿宋_GB2312" w:cs="仿宋_GB2312" w:eastAsia="仿宋_GB2312"/>
                <w:sz w:val="20"/>
              </w:rPr>
              <w:t>▲7.内置常见命令；支持自定义命令，命令级别分为：普通命令、敏感命令和高危命令 ；提供相关证明材料（包括但不限于产品彩页、检测报告、厂家盖章的说明书、官网截图、功能截图等）。</w:t>
            </w:r>
          </w:p>
          <w:p>
            <w:pPr>
              <w:pStyle w:val="null3"/>
              <w:jc w:val="left"/>
            </w:pPr>
            <w:r>
              <w:rPr>
                <w:rFonts w:ascii="仿宋_GB2312" w:hAnsi="仿宋_GB2312" w:cs="仿宋_GB2312" w:eastAsia="仿宋_GB2312"/>
                <w:sz w:val="20"/>
              </w:rPr>
              <w:t>8.通过IP网段扫描，快速发现指定IP地址范围内的资产，并自动识别IP和端口，方便管理员快速添加资产；</w:t>
            </w:r>
          </w:p>
          <w:p>
            <w:pPr>
              <w:pStyle w:val="null3"/>
            </w:pPr>
            <w:r>
              <w:rPr>
                <w:rFonts w:ascii="仿宋_GB2312" w:hAnsi="仿宋_GB2312" w:cs="仿宋_GB2312" w:eastAsia="仿宋_GB2312"/>
                <w:sz w:val="20"/>
              </w:rPr>
              <w:t>9.需同步完成旧系统的账号迁移工作。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双域专网融合管理设备</w:t>
            </w:r>
          </w:p>
          <w:p>
            <w:pPr>
              <w:pStyle w:val="null3"/>
              <w:spacing w:after="165"/>
              <w:jc w:val="left"/>
            </w:pPr>
            <w:r>
              <w:rPr>
                <w:rFonts w:ascii="仿宋_GB2312" w:hAnsi="仿宋_GB2312" w:cs="仿宋_GB2312" w:eastAsia="仿宋_GB2312"/>
                <w:sz w:val="20"/>
              </w:rPr>
              <w:t>1.双域专网融合管理交换机一台，国产品牌，性能参数：交换容量≥2.5Tbps，包转发率≥660Mbps。</w:t>
            </w:r>
          </w:p>
          <w:p>
            <w:pPr>
              <w:pStyle w:val="null3"/>
              <w:jc w:val="left"/>
            </w:pPr>
            <w:r>
              <w:rPr>
                <w:rFonts w:ascii="仿宋_GB2312" w:hAnsi="仿宋_GB2312" w:cs="仿宋_GB2312" w:eastAsia="仿宋_GB2312"/>
                <w:sz w:val="20"/>
              </w:rPr>
              <w:t>2.硬件参数：冗余电源，配备接口≥28个千兆电口，≥4个万兆光口，配备4个万兆多模光模块。五年维保及软件升级。</w:t>
            </w:r>
          </w:p>
          <w:p>
            <w:pPr>
              <w:pStyle w:val="null3"/>
              <w:jc w:val="left"/>
            </w:pPr>
            <w:r>
              <w:rPr>
                <w:rFonts w:ascii="仿宋_GB2312" w:hAnsi="仿宋_GB2312" w:cs="仿宋_GB2312" w:eastAsia="仿宋_GB2312"/>
                <w:sz w:val="20"/>
              </w:rPr>
              <w:t>3. 国产品牌，用于校园自主管理4G/5G专网用户二次鉴权，软硬一体化标准机架式设备，交流冗余电源，≥4个万兆光口，≥4个千兆光口，配备≥4个万兆多模光模块，五年原厂维保及软件升级。并发用户数≥10000。</w:t>
            </w:r>
          </w:p>
          <w:p>
            <w:pPr>
              <w:pStyle w:val="null3"/>
              <w:jc w:val="left"/>
            </w:pPr>
            <w:r>
              <w:rPr>
                <w:rFonts w:ascii="仿宋_GB2312" w:hAnsi="仿宋_GB2312" w:cs="仿宋_GB2312" w:eastAsia="仿宋_GB2312"/>
                <w:sz w:val="20"/>
              </w:rPr>
              <w:t>4.可通过对接校内平台及运营商平台实现用户入网申请、审核、权限分配、离网注销等账号的全生命周期管理。如首次认证时Portal页返回绑定页面，经过校园网统一身份平台或AAA平台验证通过后，完成手机号绑定校园身份ID操作。</w:t>
            </w:r>
          </w:p>
          <w:p>
            <w:pPr>
              <w:pStyle w:val="null3"/>
              <w:jc w:val="left"/>
            </w:pPr>
            <w:r>
              <w:rPr>
                <w:rFonts w:ascii="仿宋_GB2312" w:hAnsi="仿宋_GB2312" w:cs="仿宋_GB2312" w:eastAsia="仿宋_GB2312"/>
                <w:sz w:val="20"/>
              </w:rPr>
              <w:t>5.提供在线表状态，显示当前在线4G/5G专网用户的手机号、校园侧账号、mobile IP、在线时长等信息，并可对用户进行强制下线。</w:t>
            </w:r>
          </w:p>
          <w:p>
            <w:pPr>
              <w:pStyle w:val="null3"/>
              <w:jc w:val="left"/>
            </w:pPr>
            <w:r>
              <w:rPr>
                <w:rFonts w:ascii="仿宋_GB2312" w:hAnsi="仿宋_GB2312" w:cs="仿宋_GB2312" w:eastAsia="仿宋_GB2312"/>
                <w:sz w:val="20"/>
              </w:rPr>
              <w:t>6.要求支持运营商4G/5G用户身份与校园网已有用户身份的关联绑定，支持WEB端的基于号码认证和SIM认证的二次鉴权功能。</w:t>
            </w:r>
          </w:p>
          <w:p>
            <w:pPr>
              <w:pStyle w:val="null3"/>
              <w:jc w:val="left"/>
            </w:pPr>
            <w:r>
              <w:rPr>
                <w:rFonts w:ascii="仿宋_GB2312" w:hAnsi="仿宋_GB2312" w:cs="仿宋_GB2312" w:eastAsia="仿宋_GB2312"/>
                <w:sz w:val="20"/>
              </w:rPr>
              <w:t>7.要求支持基于UPF“头增强”模式实现无感二次认证，转发到校园侧网络需含有用户身份信息的包头屏蔽或去掉。</w:t>
            </w:r>
          </w:p>
          <w:p>
            <w:pPr>
              <w:pStyle w:val="null3"/>
              <w:jc w:val="left"/>
            </w:pPr>
            <w:r>
              <w:rPr>
                <w:rFonts w:ascii="仿宋_GB2312" w:hAnsi="仿宋_GB2312" w:cs="仿宋_GB2312" w:eastAsia="仿宋_GB2312"/>
                <w:sz w:val="20"/>
              </w:rPr>
              <w:t>8.支持vxlan和手机号绑定功能。具备VXLAN，并支持多个VNI的VTEP汇聚节点，并可工作在GRE环境。</w:t>
            </w:r>
          </w:p>
          <w:p>
            <w:pPr>
              <w:pStyle w:val="null3"/>
              <w:jc w:val="left"/>
            </w:pPr>
            <w:r>
              <w:rPr>
                <w:rFonts w:ascii="仿宋_GB2312" w:hAnsi="仿宋_GB2312" w:cs="仿宋_GB2312" w:eastAsia="仿宋_GB2312"/>
                <w:sz w:val="20"/>
              </w:rPr>
              <w:t>▲9.支持按运营商添加流量池或总流量包，用户能通过自助平台申请流量，经过审核员审核之后，用户从所属的运营商流量池划拨流量到用户自己账户，提供相关证明材料（包括但不限于产品彩页、检测报告、厂家盖章的说明书、官网截图、功能截图等）。</w:t>
            </w:r>
          </w:p>
          <w:p>
            <w:pPr>
              <w:pStyle w:val="null3"/>
              <w:jc w:val="left"/>
            </w:pPr>
            <w:r>
              <w:rPr>
                <w:rFonts w:ascii="仿宋_GB2312" w:hAnsi="仿宋_GB2312" w:cs="仿宋_GB2312" w:eastAsia="仿宋_GB2312"/>
                <w:sz w:val="20"/>
              </w:rPr>
              <w:t>10.要求支持识别通过手机个人热点接入的终端，并可控制个人热点接入的终端类型、数量组合，提供黑名单等多样化策略，为校园提供可控的热点接入管理手段。</w:t>
            </w:r>
          </w:p>
          <w:p>
            <w:pPr>
              <w:pStyle w:val="null3"/>
              <w:jc w:val="left"/>
            </w:pPr>
            <w:r>
              <w:rPr>
                <w:rFonts w:ascii="仿宋_GB2312" w:hAnsi="仿宋_GB2312" w:cs="仿宋_GB2312" w:eastAsia="仿宋_GB2312"/>
                <w:sz w:val="20"/>
              </w:rPr>
              <w:t>11.认证页面图片数量、大小、布局框架鼠标任意拖动设定；自定义模版：移动终端及PC的认证前后页面、广告页、跳转页面；提供多种页面组件：如图片、图片轮播、自动登陆等多种组件，提供相关证明材料（包括但不限于产品彩页、检测报告、厂家盖章的说明书、官网截图、功能截图等）。</w:t>
            </w:r>
          </w:p>
          <w:p>
            <w:pPr>
              <w:pStyle w:val="null3"/>
              <w:jc w:val="left"/>
            </w:pPr>
            <w:r>
              <w:rPr>
                <w:rFonts w:ascii="仿宋_GB2312" w:hAnsi="仿宋_GB2312" w:cs="仿宋_GB2312" w:eastAsia="仿宋_GB2312"/>
                <w:sz w:val="20"/>
              </w:rPr>
              <w:t>12.要求支持首次认证时Portal页返回绑定页面，经过校园网统一身份平台或AAA平台验证通过后，完成手机号绑定校园身份ID操作。</w:t>
            </w:r>
          </w:p>
          <w:p>
            <w:pPr>
              <w:pStyle w:val="null3"/>
              <w:jc w:val="left"/>
            </w:pPr>
            <w:r>
              <w:rPr>
                <w:rFonts w:ascii="仿宋_GB2312" w:hAnsi="仿宋_GB2312" w:cs="仿宋_GB2312" w:eastAsia="仿宋_GB2312"/>
                <w:sz w:val="20"/>
              </w:rPr>
              <w:t>13.要求产品具有网络安全专用产品安全检测证书。</w:t>
            </w:r>
          </w:p>
          <w:p>
            <w:pPr>
              <w:pStyle w:val="null3"/>
            </w:pPr>
            <w:r>
              <w:rPr>
                <w:rFonts w:ascii="仿宋_GB2312" w:hAnsi="仿宋_GB2312" w:cs="仿宋_GB2312" w:eastAsia="仿宋_GB2312"/>
                <w:sz w:val="20"/>
              </w:rPr>
              <w:t>▲14.为保证甲方获得更好的使用体验，产品支持无缝对接现网认证计费系统（城市热点）进行数据同步与共享，提供对接承诺函。</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firstLine="402"/>
              <w:jc w:val="both"/>
            </w:pPr>
            <w:r>
              <w:rPr>
                <w:rFonts w:ascii="仿宋_GB2312" w:hAnsi="仿宋_GB2312" w:cs="仿宋_GB2312" w:eastAsia="仿宋_GB2312"/>
                <w:sz w:val="20"/>
                <w:b/>
              </w:rPr>
              <w:t>服务要求</w:t>
            </w:r>
          </w:p>
          <w:p>
            <w:pPr>
              <w:pStyle w:val="null3"/>
              <w:ind w:firstLine="402"/>
              <w:jc w:val="both"/>
            </w:pPr>
            <w:r>
              <w:rPr>
                <w:rFonts w:ascii="仿宋_GB2312" w:hAnsi="仿宋_GB2312" w:cs="仿宋_GB2312" w:eastAsia="仿宋_GB2312"/>
                <w:sz w:val="20"/>
                <w:b/>
              </w:rPr>
              <w:t>（一）包装和运输要求</w:t>
            </w:r>
          </w:p>
          <w:p>
            <w:pPr>
              <w:pStyle w:val="null3"/>
              <w:ind w:firstLine="400"/>
              <w:jc w:val="both"/>
            </w:pPr>
            <w:r>
              <w:rPr>
                <w:rFonts w:ascii="仿宋_GB2312" w:hAnsi="仿宋_GB2312" w:cs="仿宋_GB2312" w:eastAsia="仿宋_GB2312"/>
                <w:sz w:val="20"/>
              </w:rPr>
              <w:t>1.运输由中标人负责，运杂费已包含在合同总价内。</w:t>
            </w:r>
          </w:p>
          <w:p>
            <w:pPr>
              <w:pStyle w:val="null3"/>
              <w:ind w:firstLine="400"/>
              <w:jc w:val="both"/>
            </w:pPr>
            <w:r>
              <w:rPr>
                <w:rFonts w:ascii="仿宋_GB2312" w:hAnsi="仿宋_GB2312" w:cs="仿宋_GB2312" w:eastAsia="仿宋_GB2312"/>
                <w:sz w:val="20"/>
              </w:rPr>
              <w:t>2.运输方式由中标人自行选择，包装必须符合国家标准和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pPr>
              <w:pStyle w:val="null3"/>
              <w:ind w:firstLine="400"/>
              <w:jc w:val="both"/>
            </w:pPr>
            <w:r>
              <w:rPr>
                <w:rFonts w:ascii="仿宋_GB2312" w:hAnsi="仿宋_GB2312" w:cs="仿宋_GB2312" w:eastAsia="仿宋_GB2312"/>
                <w:sz w:val="20"/>
              </w:rPr>
              <w:t>3.除合同另有规定外，中标人提供的全部货物，均应按标准保护措施进行包装。包装应适应于远距离运输、防潮、防震、防锈和防野蛮装卸，以确保货物安全无损运抵项目现场。</w:t>
            </w:r>
          </w:p>
          <w:p>
            <w:pPr>
              <w:pStyle w:val="null3"/>
              <w:ind w:firstLine="400"/>
              <w:jc w:val="both"/>
            </w:pPr>
            <w:r>
              <w:rPr>
                <w:rFonts w:ascii="仿宋_GB2312" w:hAnsi="仿宋_GB2312" w:cs="仿宋_GB2312" w:eastAsia="仿宋_GB2312"/>
                <w:sz w:val="20"/>
              </w:rPr>
              <w:t>4.中标人提供的产品及相关快递服务的包装要求，按照《商品包装政府采购需求标准（试行）》《快递包装政府采购需求标准（试行）》执行。</w:t>
            </w:r>
          </w:p>
          <w:p>
            <w:pPr>
              <w:pStyle w:val="null3"/>
              <w:ind w:firstLine="402"/>
              <w:jc w:val="both"/>
            </w:pPr>
            <w:r>
              <w:rPr>
                <w:rFonts w:ascii="仿宋_GB2312" w:hAnsi="仿宋_GB2312" w:cs="仿宋_GB2312" w:eastAsia="仿宋_GB2312"/>
                <w:sz w:val="20"/>
                <w:b/>
              </w:rPr>
              <w:t>（二）保险要求</w:t>
            </w:r>
          </w:p>
          <w:p>
            <w:pPr>
              <w:pStyle w:val="null3"/>
              <w:ind w:firstLine="402"/>
              <w:jc w:val="both"/>
            </w:pPr>
            <w:r>
              <w:rPr>
                <w:rFonts w:ascii="仿宋_GB2312" w:hAnsi="仿宋_GB2312" w:cs="仿宋_GB2312" w:eastAsia="仿宋_GB2312"/>
                <w:sz w:val="20"/>
                <w:b/>
              </w:rPr>
              <w:t>1.风险承担</w:t>
            </w:r>
          </w:p>
          <w:p>
            <w:pPr>
              <w:pStyle w:val="null3"/>
              <w:ind w:firstLine="400"/>
              <w:jc w:val="both"/>
            </w:pPr>
            <w:r>
              <w:rPr>
                <w:rFonts w:ascii="仿宋_GB2312" w:hAnsi="仿宋_GB2312" w:cs="仿宋_GB2312" w:eastAsia="仿宋_GB2312"/>
                <w:sz w:val="20"/>
              </w:rPr>
              <w:t>在货物运抵采购人指定地点并经开箱验收合格前，货物毁损、灭失的风险由中标人承担。中标人应采取必要的防护措施，确保货物在运输、装卸及仓储过程中的安全。</w:t>
            </w:r>
          </w:p>
          <w:p>
            <w:pPr>
              <w:pStyle w:val="null3"/>
              <w:ind w:firstLine="402"/>
              <w:jc w:val="both"/>
            </w:pPr>
            <w:r>
              <w:rPr>
                <w:rFonts w:ascii="仿宋_GB2312" w:hAnsi="仿宋_GB2312" w:cs="仿宋_GB2312" w:eastAsia="仿宋_GB2312"/>
                <w:sz w:val="20"/>
                <w:b/>
              </w:rPr>
              <w:t>2.保险责任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1）中标人负责办理货物从发货地至采购人指定交货地点的全程运输保险。</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2）投保险种应至少包含货物运输一切险（或同等效力的险种），并根据货物特性附加必要的特殊险（如易碎品破碎险、防锈险等）。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3）保险金额应不低于合同总价款的100%，并以采购人为被保险人或共同受益人。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4）保险期间自货物离开中标人仓库或工厂起，至货物运抵采购人指定交货地点并由双方完成开箱外观检验止。</w:t>
            </w:r>
          </w:p>
          <w:p>
            <w:pPr>
              <w:pStyle w:val="null3"/>
              <w:ind w:firstLine="402"/>
              <w:jc w:val="both"/>
            </w:pPr>
            <w:r>
              <w:rPr>
                <w:rFonts w:ascii="仿宋_GB2312" w:hAnsi="仿宋_GB2312" w:cs="仿宋_GB2312" w:eastAsia="仿宋_GB2312"/>
                <w:sz w:val="20"/>
                <w:b/>
              </w:rPr>
              <w:t>3.索赔与理赔</w:t>
            </w:r>
          </w:p>
          <w:p>
            <w:pPr>
              <w:pStyle w:val="null3"/>
              <w:ind w:firstLine="400"/>
              <w:jc w:val="both"/>
            </w:pPr>
            <w:r>
              <w:rPr>
                <w:rFonts w:ascii="仿宋_GB2312" w:hAnsi="仿宋_GB2312" w:cs="仿宋_GB2312" w:eastAsia="仿宋_GB2312"/>
                <w:sz w:val="20"/>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pPr>
              <w:pStyle w:val="null3"/>
              <w:ind w:firstLine="402"/>
              <w:jc w:val="both"/>
            </w:pPr>
            <w:r>
              <w:rPr>
                <w:rFonts w:ascii="仿宋_GB2312" w:hAnsi="仿宋_GB2312" w:cs="仿宋_GB2312" w:eastAsia="仿宋_GB2312"/>
                <w:sz w:val="20"/>
                <w:b/>
              </w:rPr>
              <w:t>（三）供货安装要求</w:t>
            </w:r>
          </w:p>
          <w:p>
            <w:pPr>
              <w:pStyle w:val="null3"/>
              <w:ind w:firstLine="400"/>
              <w:jc w:val="both"/>
            </w:pPr>
            <w:r>
              <w:rPr>
                <w:rFonts w:ascii="仿宋_GB2312" w:hAnsi="仿宋_GB2312" w:cs="仿宋_GB2312" w:eastAsia="仿宋_GB2312"/>
                <w:sz w:val="20"/>
              </w:rPr>
              <w:t>中标人应按照合同约定、采购文件及投标（响应）文件的承诺，向采购人提供完整的货物、技术资料（包括但不限于产品说明书、合格证、保修卡、安装图纸、操作手册等）、专用工具及备品备件。</w:t>
            </w:r>
          </w:p>
          <w:p>
            <w:pPr>
              <w:pStyle w:val="null3"/>
              <w:ind w:firstLine="402"/>
              <w:jc w:val="both"/>
            </w:pPr>
            <w:r>
              <w:rPr>
                <w:rFonts w:ascii="仿宋_GB2312" w:hAnsi="仿宋_GB2312" w:cs="仿宋_GB2312" w:eastAsia="仿宋_GB2312"/>
                <w:sz w:val="20"/>
                <w:b/>
              </w:rPr>
              <w:t>1.现场条件确认</w:t>
            </w:r>
          </w:p>
          <w:p>
            <w:pPr>
              <w:pStyle w:val="null3"/>
              <w:ind w:firstLine="400"/>
              <w:jc w:val="both"/>
            </w:pPr>
            <w:r>
              <w:rPr>
                <w:rFonts w:ascii="仿宋_GB2312" w:hAnsi="仿宋_GB2312" w:cs="仿宋_GB2312" w:eastAsia="仿宋_GB2312"/>
                <w:sz w:val="20"/>
              </w:rPr>
              <w:t>中标人在安装前，应与采购人共同勘查现场，确认水、电、场地等基础条件满足安装要求。</w:t>
            </w:r>
          </w:p>
          <w:p>
            <w:pPr>
              <w:pStyle w:val="null3"/>
              <w:ind w:firstLine="402"/>
              <w:jc w:val="both"/>
            </w:pPr>
            <w:r>
              <w:rPr>
                <w:rFonts w:ascii="仿宋_GB2312" w:hAnsi="仿宋_GB2312" w:cs="仿宋_GB2312" w:eastAsia="仿宋_GB2312"/>
                <w:sz w:val="20"/>
                <w:b/>
              </w:rPr>
              <w:t>2.安装人员资质</w:t>
            </w:r>
          </w:p>
          <w:p>
            <w:pPr>
              <w:pStyle w:val="null3"/>
              <w:ind w:firstLine="400"/>
              <w:jc w:val="both"/>
            </w:pPr>
            <w:r>
              <w:rPr>
                <w:rFonts w:ascii="仿宋_GB2312" w:hAnsi="仿宋_GB2312" w:cs="仿宋_GB2312" w:eastAsia="仿宋_GB2312"/>
                <w:sz w:val="20"/>
              </w:rPr>
              <w:t>中标人应派具备相应技术能力的人员进行安装。如设备属于国家规定的特种设备，安装人员须持有国家规定从业资格（如特种设备作业、电工、焊工等强制性证书）。</w:t>
            </w:r>
          </w:p>
          <w:p>
            <w:pPr>
              <w:pStyle w:val="null3"/>
              <w:ind w:firstLine="400"/>
              <w:jc w:val="both"/>
            </w:pPr>
            <w:r>
              <w:rPr>
                <w:rFonts w:ascii="仿宋_GB2312" w:hAnsi="仿宋_GB2312" w:cs="仿宋_GB2312" w:eastAsia="仿宋_GB2312"/>
                <w:sz w:val="20"/>
              </w:rPr>
              <w:t>安装人员在施工期间应遵守采购人现场管理规定，佩戴工作证件，做到文明施工、安全施工。</w:t>
            </w:r>
          </w:p>
          <w:p>
            <w:pPr>
              <w:pStyle w:val="null3"/>
              <w:ind w:firstLine="402"/>
              <w:jc w:val="both"/>
            </w:pPr>
            <w:r>
              <w:rPr>
                <w:rFonts w:ascii="仿宋_GB2312" w:hAnsi="仿宋_GB2312" w:cs="仿宋_GB2312" w:eastAsia="仿宋_GB2312"/>
                <w:sz w:val="20"/>
                <w:b/>
              </w:rPr>
              <w:t>3.安装标准</w:t>
            </w:r>
          </w:p>
          <w:p>
            <w:pPr>
              <w:pStyle w:val="null3"/>
              <w:ind w:firstLine="400"/>
              <w:jc w:val="both"/>
            </w:pPr>
            <w:r>
              <w:rPr>
                <w:rFonts w:ascii="仿宋_GB2312" w:hAnsi="仿宋_GB2312" w:cs="仿宋_GB2312" w:eastAsia="仿宋_GB2312"/>
                <w:sz w:val="20"/>
              </w:rPr>
              <w:t>安装质量应符合</w:t>
            </w:r>
            <w:r>
              <w:rPr>
                <w:rFonts w:ascii="仿宋_GB2312" w:hAnsi="仿宋_GB2312" w:cs="仿宋_GB2312" w:eastAsia="仿宋_GB2312"/>
                <w:sz w:val="20"/>
              </w:rPr>
              <w:t>国家现行有效的技术标准、行业规范以及制造商规定的安装要求</w:t>
            </w:r>
            <w:r>
              <w:rPr>
                <w:rFonts w:ascii="仿宋_GB2312" w:hAnsi="仿宋_GB2312" w:cs="仿宋_GB2312" w:eastAsia="仿宋_GB2312"/>
                <w:sz w:val="20"/>
              </w:rPr>
              <w:t>。安装过程中，中标人应采取必要的安全防护措施，设置警示标志。因中标人原因造成的人员伤亡或财产损失，由中标人承担全部责任。</w:t>
            </w:r>
          </w:p>
          <w:p>
            <w:pPr>
              <w:pStyle w:val="null3"/>
              <w:ind w:firstLine="402"/>
              <w:jc w:val="both"/>
            </w:pPr>
            <w:r>
              <w:rPr>
                <w:rFonts w:ascii="仿宋_GB2312" w:hAnsi="仿宋_GB2312" w:cs="仿宋_GB2312" w:eastAsia="仿宋_GB2312"/>
                <w:sz w:val="20"/>
                <w:b/>
              </w:rPr>
              <w:t>4.调试与试运行</w:t>
            </w:r>
          </w:p>
          <w:p>
            <w:pPr>
              <w:pStyle w:val="null3"/>
            </w:pPr>
            <w:r>
              <w:rPr>
                <w:rFonts w:ascii="仿宋_GB2312" w:hAnsi="仿宋_GB2312" w:cs="仿宋_GB2312" w:eastAsia="仿宋_GB2312"/>
                <w:sz w:val="20"/>
              </w:rPr>
              <w:t xml:space="preserve">    安装完成后，中标人应进行系统调试，确保各项功能、性能指标符合合同约定及投标承诺。试运行期间，中标人应派技术人员现场跟班保障，及时处理运行中出现的问题。试运行正常后，方可进入正式验收程序。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标的名称：国产化云数据中心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4"/>
              <w:gridCol w:w="1330"/>
              <w:gridCol w:w="403"/>
              <w:gridCol w:w="517"/>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核心产品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国产超融合服务器</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核心产品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国产化超融合管理软件</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业务</w:t>
                  </w:r>
                  <w:r>
                    <w:rPr>
                      <w:rFonts w:ascii="仿宋_GB2312" w:hAnsi="仿宋_GB2312" w:cs="仿宋_GB2312" w:eastAsia="仿宋_GB2312"/>
                      <w:sz w:val="21"/>
                    </w:rPr>
                    <w:t>&amp;存储交换机</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国产超融合服务器</w:t>
            </w:r>
          </w:p>
          <w:p>
            <w:pPr>
              <w:pStyle w:val="null3"/>
              <w:spacing w:after="15"/>
              <w:jc w:val="left"/>
            </w:pPr>
            <w:r>
              <w:rPr>
                <w:rFonts w:ascii="仿宋_GB2312" w:hAnsi="仿宋_GB2312" w:cs="仿宋_GB2312" w:eastAsia="仿宋_GB2312"/>
                <w:sz w:val="20"/>
              </w:rPr>
              <w:t>所投产品须为国产品牌</w:t>
            </w:r>
          </w:p>
          <w:p>
            <w:pPr>
              <w:pStyle w:val="null3"/>
              <w:spacing w:after="15"/>
              <w:jc w:val="left"/>
            </w:pPr>
            <w:r>
              <w:rPr>
                <w:rFonts w:ascii="仿宋_GB2312" w:hAnsi="仿宋_GB2312" w:cs="仿宋_GB2312" w:eastAsia="仿宋_GB2312"/>
                <w:sz w:val="20"/>
              </w:rPr>
              <w:t>★</w:t>
            </w:r>
            <w:r>
              <w:rPr>
                <w:rFonts w:ascii="仿宋_GB2312" w:hAnsi="仿宋_GB2312" w:cs="仿宋_GB2312" w:eastAsia="仿宋_GB2312"/>
                <w:sz w:val="21"/>
              </w:rPr>
              <w:t>1. 处理器：配置2颗国产C86处理器，单颗不少于64core、主频不低于2.7GHz；</w:t>
            </w:r>
            <w:r>
              <w:br/>
            </w:r>
            <w:r>
              <w:rPr>
                <w:rFonts w:ascii="仿宋_GB2312" w:hAnsi="仿宋_GB2312" w:cs="仿宋_GB2312" w:eastAsia="仿宋_GB2312"/>
                <w:sz w:val="20"/>
              </w:rPr>
              <w:t>★</w:t>
            </w:r>
            <w:r>
              <w:rPr>
                <w:rFonts w:ascii="仿宋_GB2312" w:hAnsi="仿宋_GB2312" w:cs="仿宋_GB2312" w:eastAsia="仿宋_GB2312"/>
                <w:sz w:val="21"/>
              </w:rPr>
              <w:t>2. 内存：配置</w:t>
            </w:r>
            <w:r>
              <w:rPr>
                <w:rFonts w:ascii="仿宋_GB2312" w:hAnsi="仿宋_GB2312" w:cs="仿宋_GB2312" w:eastAsia="仿宋_GB2312"/>
                <w:sz w:val="24"/>
              </w:rPr>
              <w:t>≥</w:t>
            </w:r>
            <w:r>
              <w:rPr>
                <w:rFonts w:ascii="仿宋_GB2312" w:hAnsi="仿宋_GB2312" w:cs="仿宋_GB2312" w:eastAsia="仿宋_GB2312"/>
                <w:sz w:val="21"/>
              </w:rPr>
              <w:t>768GB 5600MHz DDR5；</w:t>
            </w:r>
            <w:r>
              <w:br/>
            </w:r>
            <w:r>
              <w:rPr>
                <w:rFonts w:ascii="仿宋_GB2312" w:hAnsi="仿宋_GB2312" w:cs="仿宋_GB2312" w:eastAsia="仿宋_GB2312"/>
                <w:sz w:val="20"/>
              </w:rPr>
              <w:t>▲</w:t>
            </w:r>
            <w:r>
              <w:rPr>
                <w:rFonts w:ascii="仿宋_GB2312" w:hAnsi="仿宋_GB2312" w:cs="仿宋_GB2312" w:eastAsia="仿宋_GB2312"/>
                <w:sz w:val="21"/>
              </w:rPr>
              <w:t>3. 硬盘：配置</w:t>
            </w:r>
            <w:r>
              <w:rPr>
                <w:rFonts w:ascii="仿宋_GB2312" w:hAnsi="仿宋_GB2312" w:cs="仿宋_GB2312" w:eastAsia="仿宋_GB2312"/>
                <w:sz w:val="24"/>
              </w:rPr>
              <w:t>≥</w:t>
            </w:r>
            <w:r>
              <w:rPr>
                <w:rFonts w:ascii="仿宋_GB2312" w:hAnsi="仿宋_GB2312" w:cs="仿宋_GB2312" w:eastAsia="仿宋_GB2312"/>
                <w:sz w:val="21"/>
              </w:rPr>
              <w:t>2*480GB SSD，</w:t>
            </w:r>
            <w:r>
              <w:rPr>
                <w:rFonts w:ascii="仿宋_GB2312" w:hAnsi="仿宋_GB2312" w:cs="仿宋_GB2312" w:eastAsia="仿宋_GB2312"/>
                <w:sz w:val="24"/>
              </w:rPr>
              <w:t>≥</w:t>
            </w:r>
            <w:r>
              <w:rPr>
                <w:rFonts w:ascii="仿宋_GB2312" w:hAnsi="仿宋_GB2312" w:cs="仿宋_GB2312" w:eastAsia="仿宋_GB2312"/>
                <w:sz w:val="21"/>
              </w:rPr>
              <w:t>6*8TB 7.2K SATA，</w:t>
            </w:r>
            <w:r>
              <w:rPr>
                <w:rFonts w:ascii="仿宋_GB2312" w:hAnsi="仿宋_GB2312" w:cs="仿宋_GB2312" w:eastAsia="仿宋_GB2312"/>
                <w:sz w:val="24"/>
              </w:rPr>
              <w:t>≥</w:t>
            </w:r>
            <w:r>
              <w:rPr>
                <w:rFonts w:ascii="仿宋_GB2312" w:hAnsi="仿宋_GB2312" w:cs="仿宋_GB2312" w:eastAsia="仿宋_GB2312"/>
                <w:sz w:val="21"/>
              </w:rPr>
              <w:t>2*3.84TB NVMe SSD；</w:t>
            </w:r>
            <w:r>
              <w:br/>
            </w:r>
            <w:r>
              <w:rPr>
                <w:rFonts w:ascii="仿宋_GB2312" w:hAnsi="仿宋_GB2312" w:cs="仿宋_GB2312" w:eastAsia="仿宋_GB2312"/>
                <w:sz w:val="21"/>
              </w:rPr>
              <w:t>4. 网络：配置</w:t>
            </w:r>
            <w:r>
              <w:rPr>
                <w:rFonts w:ascii="仿宋_GB2312" w:hAnsi="仿宋_GB2312" w:cs="仿宋_GB2312" w:eastAsia="仿宋_GB2312"/>
                <w:sz w:val="24"/>
              </w:rPr>
              <w:t>≥</w:t>
            </w:r>
            <w:r>
              <w:rPr>
                <w:rFonts w:ascii="仿宋_GB2312" w:hAnsi="仿宋_GB2312" w:cs="仿宋_GB2312" w:eastAsia="仿宋_GB2312"/>
                <w:sz w:val="21"/>
              </w:rPr>
              <w:t>1块4端口1Gbps的网卡、</w:t>
            </w:r>
            <w:r>
              <w:rPr>
                <w:rFonts w:ascii="仿宋_GB2312" w:hAnsi="仿宋_GB2312" w:cs="仿宋_GB2312" w:eastAsia="仿宋_GB2312"/>
                <w:sz w:val="24"/>
              </w:rPr>
              <w:t>≥</w:t>
            </w:r>
            <w:r>
              <w:rPr>
                <w:rFonts w:ascii="仿宋_GB2312" w:hAnsi="仿宋_GB2312" w:cs="仿宋_GB2312" w:eastAsia="仿宋_GB2312"/>
                <w:sz w:val="21"/>
              </w:rPr>
              <w:t>2块双端口25Gbps的网卡（含模块）；</w:t>
            </w:r>
            <w:r>
              <w:br/>
            </w:r>
            <w:r>
              <w:rPr>
                <w:rFonts w:ascii="仿宋_GB2312" w:hAnsi="仿宋_GB2312" w:cs="仿宋_GB2312" w:eastAsia="仿宋_GB2312"/>
                <w:sz w:val="24"/>
                <w:color w:val="000000"/>
              </w:rPr>
              <w:t>5.</w:t>
            </w:r>
            <w:r>
              <w:rPr>
                <w:rFonts w:ascii="仿宋_GB2312" w:hAnsi="仿宋_GB2312" w:cs="仿宋_GB2312" w:eastAsia="仿宋_GB2312"/>
                <w:sz w:val="21"/>
              </w:rPr>
              <w:t>RAID卡：支持RAID 0/1/5/6/10；</w:t>
            </w:r>
            <w:r>
              <w:br/>
            </w:r>
            <w:r>
              <w:rPr>
                <w:rFonts w:ascii="仿宋_GB2312" w:hAnsi="仿宋_GB2312" w:cs="仿宋_GB2312" w:eastAsia="仿宋_GB2312"/>
                <w:sz w:val="21"/>
              </w:rPr>
              <w:t>6. 风扇：配置</w:t>
            </w:r>
            <w:r>
              <w:rPr>
                <w:rFonts w:ascii="仿宋_GB2312" w:hAnsi="仿宋_GB2312" w:cs="仿宋_GB2312" w:eastAsia="仿宋_GB2312"/>
                <w:sz w:val="24"/>
              </w:rPr>
              <w:t>≥</w:t>
            </w:r>
            <w:r>
              <w:rPr>
                <w:rFonts w:ascii="仿宋_GB2312" w:hAnsi="仿宋_GB2312" w:cs="仿宋_GB2312" w:eastAsia="仿宋_GB2312"/>
                <w:sz w:val="21"/>
              </w:rPr>
              <w:t>4个冗余热拔插风扇</w:t>
            </w:r>
            <w:r>
              <w:rPr>
                <w:rFonts w:ascii="仿宋_GB2312" w:hAnsi="仿宋_GB2312" w:cs="仿宋_GB2312" w:eastAsia="仿宋_GB2312"/>
                <w:sz w:val="24"/>
                <w:color w:val="000000"/>
              </w:rPr>
              <w:t>，</w:t>
            </w:r>
            <w:r>
              <w:rPr>
                <w:rFonts w:ascii="仿宋_GB2312" w:hAnsi="仿宋_GB2312" w:cs="仿宋_GB2312" w:eastAsia="仿宋_GB2312"/>
                <w:sz w:val="21"/>
              </w:rPr>
              <w:t>支持</w:t>
            </w:r>
            <w:r>
              <w:rPr>
                <w:rFonts w:ascii="仿宋_GB2312" w:hAnsi="仿宋_GB2312" w:cs="仿宋_GB2312" w:eastAsia="仿宋_GB2312"/>
                <w:sz w:val="21"/>
              </w:rPr>
              <w:t>N+1冗余；</w:t>
            </w:r>
            <w:r>
              <w:br/>
            </w:r>
            <w:r>
              <w:rPr>
                <w:rFonts w:ascii="仿宋_GB2312" w:hAnsi="仿宋_GB2312" w:cs="仿宋_GB2312" w:eastAsia="仿宋_GB2312"/>
                <w:sz w:val="21"/>
              </w:rPr>
              <w:t>7. 电源：配置</w:t>
            </w:r>
            <w:r>
              <w:rPr>
                <w:rFonts w:ascii="仿宋_GB2312" w:hAnsi="仿宋_GB2312" w:cs="仿宋_GB2312" w:eastAsia="仿宋_GB2312"/>
                <w:sz w:val="24"/>
              </w:rPr>
              <w:t>≥</w:t>
            </w:r>
            <w:r>
              <w:rPr>
                <w:rFonts w:ascii="仿宋_GB2312" w:hAnsi="仿宋_GB2312" w:cs="仿宋_GB2312" w:eastAsia="仿宋_GB2312"/>
                <w:sz w:val="21"/>
              </w:rPr>
              <w:t>500W冗余白金交流电源模块；</w:t>
            </w:r>
            <w:r>
              <w:br/>
            </w:r>
            <w:r>
              <w:rPr>
                <w:rFonts w:ascii="仿宋_GB2312" w:hAnsi="仿宋_GB2312" w:cs="仿宋_GB2312" w:eastAsia="仿宋_GB2312"/>
                <w:sz w:val="21"/>
              </w:rPr>
              <w:t>8. PCIE插槽：具备不少于4个PCIe扩展槽位；</w:t>
            </w:r>
            <w:r>
              <w:br/>
            </w:r>
            <w:r>
              <w:rPr>
                <w:rFonts w:ascii="仿宋_GB2312" w:hAnsi="仿宋_GB2312" w:cs="仿宋_GB2312" w:eastAsia="仿宋_GB2312"/>
                <w:sz w:val="21"/>
              </w:rPr>
              <w:t>9. 管理：配置独立的远程管理控制端口，支持远程监控图形界面，可实现与操作系统无关的远程对服务器的完全控制，包括远程的开机、关机、重启、虚拟软驱、虚拟光驱等操作。</w:t>
            </w:r>
          </w:p>
          <w:p>
            <w:pPr>
              <w:pStyle w:val="null3"/>
            </w:pPr>
            <w:r>
              <w:rPr>
                <w:rFonts w:ascii="仿宋_GB2312" w:hAnsi="仿宋_GB2312" w:cs="仿宋_GB2312" w:eastAsia="仿宋_GB2312"/>
                <w:sz w:val="20"/>
              </w:rPr>
              <w:t>▲</w:t>
            </w:r>
            <w:r>
              <w:rPr>
                <w:rFonts w:ascii="仿宋_GB2312" w:hAnsi="仿宋_GB2312" w:cs="仿宋_GB2312" w:eastAsia="仿宋_GB2312"/>
                <w:sz w:val="21"/>
              </w:rPr>
              <w:t>10. 服务：不少于五年原厂质保及技术支持服务。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国产化超融合管理软件</w:t>
            </w:r>
          </w:p>
          <w:p>
            <w:pPr>
              <w:pStyle w:val="null3"/>
              <w:spacing w:after="15"/>
              <w:jc w:val="left"/>
            </w:pPr>
            <w:r>
              <w:rPr>
                <w:rFonts w:ascii="仿宋_GB2312" w:hAnsi="仿宋_GB2312" w:cs="仿宋_GB2312" w:eastAsia="仿宋_GB2312"/>
                <w:sz w:val="20"/>
              </w:rPr>
              <w:t>所投产品须为国产品牌</w:t>
            </w:r>
          </w:p>
          <w:p>
            <w:pPr>
              <w:pStyle w:val="null3"/>
              <w:spacing w:after="15"/>
              <w:jc w:val="both"/>
            </w:pPr>
            <w:r>
              <w:rPr>
                <w:rFonts w:ascii="仿宋_GB2312" w:hAnsi="仿宋_GB2312" w:cs="仿宋_GB2312" w:eastAsia="仿宋_GB2312"/>
                <w:sz w:val="21"/>
                <w:b/>
                <w:color w:val="000000"/>
              </w:rPr>
              <w:t>超融合管理平台：</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1"/>
                <w:color w:val="000000"/>
              </w:rPr>
              <w:t>1.配置不少于10颗超融合云管理平台CPU永久授权许可；</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1"/>
                <w:color w:val="000000"/>
              </w:rPr>
              <w:t>超融合管理平台应与</w:t>
            </w:r>
            <w:r>
              <w:rPr>
                <w:rFonts w:ascii="仿宋_GB2312" w:hAnsi="仿宋_GB2312" w:cs="仿宋_GB2312" w:eastAsia="仿宋_GB2312"/>
                <w:sz w:val="21"/>
              </w:rPr>
              <w:t>超融合服务器为同一国产品牌</w:t>
            </w:r>
            <w:r>
              <w:rPr>
                <w:rFonts w:ascii="仿宋_GB2312" w:hAnsi="仿宋_GB2312" w:cs="仿宋_GB2312" w:eastAsia="仿宋_GB2312"/>
                <w:sz w:val="21"/>
                <w:color w:val="000000"/>
              </w:rPr>
              <w:t>；</w:t>
            </w:r>
          </w:p>
          <w:p>
            <w:pPr>
              <w:pStyle w:val="null3"/>
              <w:spacing w:after="15"/>
              <w:jc w:val="both"/>
            </w:pPr>
            <w:r>
              <w:rPr>
                <w:rFonts w:ascii="仿宋_GB2312" w:hAnsi="仿宋_GB2312" w:cs="仿宋_GB2312" w:eastAsia="仿宋_GB2312"/>
                <w:sz w:val="21"/>
                <w:color w:val="000000"/>
              </w:rPr>
              <w:t>3.实现健康巡检功能，快速查看超融合系统健康情况。包括：总体健康状况、集群健康状况、存储健康状况、网络健康状况、告警信息状况和其它配置信息，可自定义检测项；</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1"/>
                <w:color w:val="000000"/>
              </w:rPr>
              <w:t>4.须支持包括但不限于鲲鹏、飞腾、海光等国产化CPU芯片提供相关证明材料（包括但不限于产品彩页</w:t>
            </w:r>
            <w:r>
              <w:rPr>
                <w:rFonts w:ascii="仿宋_GB2312" w:hAnsi="仿宋_GB2312" w:cs="仿宋_GB2312" w:eastAsia="仿宋_GB2312"/>
                <w:sz w:val="21"/>
                <w:color w:val="000000"/>
              </w:rPr>
              <w:t>、检测报告、厂家盖章的说明书、官网截图、功能截图等）</w:t>
            </w:r>
            <w:r>
              <w:rPr>
                <w:rFonts w:ascii="仿宋_GB2312" w:hAnsi="仿宋_GB2312" w:cs="仿宋_GB2312" w:eastAsia="仿宋_GB2312"/>
                <w:sz w:val="21"/>
                <w:color w:val="000000"/>
              </w:rPr>
              <w:t>。</w:t>
            </w:r>
          </w:p>
          <w:p>
            <w:pPr>
              <w:pStyle w:val="null3"/>
              <w:spacing w:after="15"/>
              <w:jc w:val="both"/>
            </w:pPr>
            <w:r>
              <w:rPr>
                <w:rFonts w:ascii="仿宋_GB2312" w:hAnsi="仿宋_GB2312" w:cs="仿宋_GB2312" w:eastAsia="仿宋_GB2312"/>
                <w:sz w:val="21"/>
                <w:b/>
                <w:color w:val="000000"/>
              </w:rPr>
              <w:t>计算虚拟化：</w:t>
            </w:r>
            <w:r>
              <w:br/>
            </w:r>
            <w:r>
              <w:rPr>
                <w:rFonts w:ascii="仿宋_GB2312" w:hAnsi="仿宋_GB2312" w:cs="仿宋_GB2312" w:eastAsia="仿宋_GB2312"/>
                <w:sz w:val="21"/>
                <w:color w:val="000000"/>
              </w:rPr>
              <w:t>1.配置不少于10颗超融合云管理平台CPU永久授权许可；</w:t>
            </w:r>
            <w:r>
              <w:br/>
            </w:r>
            <w:r>
              <w:rPr>
                <w:rFonts w:ascii="仿宋_GB2312" w:hAnsi="仿宋_GB2312" w:cs="仿宋_GB2312" w:eastAsia="仿宋_GB2312"/>
                <w:sz w:val="21"/>
                <w:color w:val="000000"/>
              </w:rPr>
              <w:t>2.兼容现有市场上主流的存储阵列产品和存储协议，平台提供FC-SAN、iSCSI存储对接功能，支持利旧原有旧存储设备投资保护；</w:t>
            </w:r>
            <w:r>
              <w:br/>
            </w:r>
            <w:r>
              <w:rPr>
                <w:rFonts w:ascii="仿宋_GB2312" w:hAnsi="仿宋_GB2312" w:cs="仿宋_GB2312" w:eastAsia="仿宋_GB2312"/>
                <w:sz w:val="21"/>
                <w:color w:val="000000"/>
              </w:rPr>
              <w:t>▲3.支持双向迁移操作，可将学校现使用的非国产化虚拟平台虚拟机迁移到超融合平台上，也可将超融合平台上的虚拟机迁移到学校现使用的虚拟化集群中，迁移结束后的虚拟机可进行手动或自动重启操作提供相关证明材料（包括但不限于产品彩页、检测报告、厂家盖章的说明书、官网截图、功能截图等）；</w:t>
            </w:r>
          </w:p>
          <w:p>
            <w:pPr>
              <w:pStyle w:val="null3"/>
              <w:spacing w:after="15"/>
              <w:jc w:val="both"/>
            </w:pPr>
            <w:r>
              <w:rPr>
                <w:rFonts w:ascii="仿宋_GB2312" w:hAnsi="仿宋_GB2312" w:cs="仿宋_GB2312" w:eastAsia="仿宋_GB2312"/>
                <w:sz w:val="21"/>
                <w:color w:val="000000"/>
              </w:rPr>
              <w:t>4.支持虚拟机高可用（HA），网络/硬件/软件异常时自动拉起，主机离线时自动迁移；支持亚健康检测与主动热迁移至健康主机。支持动态资源负载均衡（DRS），高负载时自动热迁移，保障业务稳定。</w:t>
            </w:r>
          </w:p>
          <w:p>
            <w:pPr>
              <w:pStyle w:val="null3"/>
              <w:spacing w:after="15"/>
              <w:jc w:val="both"/>
            </w:pPr>
            <w:r>
              <w:rPr>
                <w:rFonts w:ascii="仿宋_GB2312" w:hAnsi="仿宋_GB2312" w:cs="仿宋_GB2312" w:eastAsia="仿宋_GB2312"/>
                <w:sz w:val="21"/>
                <w:b/>
                <w:color w:val="000000"/>
              </w:rPr>
              <w:t>存储虚拟化：</w:t>
            </w:r>
            <w:r>
              <w:br/>
            </w:r>
            <w:r>
              <w:rPr>
                <w:rFonts w:ascii="仿宋_GB2312" w:hAnsi="仿宋_GB2312" w:cs="仿宋_GB2312" w:eastAsia="仿宋_GB2312"/>
                <w:sz w:val="21"/>
                <w:color w:val="000000"/>
              </w:rPr>
              <w:t>1.配置不少于10颗超融合云管理平台CPU永久授权许可，不限制存储容量；</w:t>
            </w:r>
            <w:r>
              <w:br/>
            </w:r>
            <w:r>
              <w:rPr>
                <w:rFonts w:ascii="仿宋_GB2312" w:hAnsi="仿宋_GB2312" w:cs="仿宋_GB2312" w:eastAsia="仿宋_GB2312"/>
                <w:sz w:val="21"/>
                <w:color w:val="000000"/>
              </w:rPr>
              <w:t>2.实现多副本或纠删码存储策略，支持标准的iSCSI协议，允许外部物理主机或应用通过标准的iSCSI接口访问虚拟存储；</w:t>
            </w:r>
            <w:r>
              <w:br/>
            </w:r>
            <w:r>
              <w:rPr>
                <w:rFonts w:ascii="仿宋_GB2312" w:hAnsi="仿宋_GB2312" w:cs="仿宋_GB2312" w:eastAsia="仿宋_GB2312"/>
                <w:sz w:val="21"/>
              </w:rPr>
              <w:t>▲</w:t>
            </w:r>
            <w:r>
              <w:rPr>
                <w:rFonts w:ascii="仿宋_GB2312" w:hAnsi="仿宋_GB2312" w:cs="仿宋_GB2312" w:eastAsia="仿宋_GB2312"/>
                <w:sz w:val="21"/>
                <w:color w:val="000000"/>
              </w:rPr>
              <w:t>3.支持磁盘/节点故障后数据自动重构，无需人工干预 ；支持多节点并发重构，提升重构效率；支持重构任务管理，可调整重构速度，避免影响业务性能</w:t>
            </w:r>
            <w:r>
              <w:rPr>
                <w:rFonts w:ascii="仿宋_GB2312" w:hAnsi="仿宋_GB2312" w:cs="仿宋_GB2312" w:eastAsia="仿宋_GB2312"/>
                <w:sz w:val="20"/>
              </w:rPr>
              <w:t>提供相关证明材料（包括但不限于产品彩页、检测报告、厂家盖章的说明书、官网截图、功能截图等）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4.实现MySQL单机或主从模式部署，SQL Server单机或AlwaysOn模式部署，Oracle单机或RAC模式部署；</w:t>
            </w:r>
            <w:r>
              <w:br/>
            </w:r>
            <w:r>
              <w:rPr>
                <w:rFonts w:ascii="仿宋_GB2312" w:hAnsi="仿宋_GB2312" w:cs="仿宋_GB2312" w:eastAsia="仿宋_GB2312"/>
                <w:sz w:val="21"/>
                <w:color w:val="000000"/>
              </w:rPr>
              <w:t>5.实现多个副本的容错机制，支持通过延伸集群的方式实现跨数据中心的数据双活，数据零丢失，业务分钟级别恢复，实现RPO=0。</w:t>
            </w:r>
          </w:p>
          <w:p>
            <w:pPr>
              <w:pStyle w:val="null3"/>
              <w:spacing w:after="15"/>
              <w:jc w:val="both"/>
            </w:pPr>
            <w:r>
              <w:rPr>
                <w:rFonts w:ascii="仿宋_GB2312" w:hAnsi="仿宋_GB2312" w:cs="仿宋_GB2312" w:eastAsia="仿宋_GB2312"/>
                <w:sz w:val="21"/>
                <w:b/>
                <w:color w:val="000000"/>
              </w:rPr>
              <w:t>网络虚拟化：</w:t>
            </w:r>
            <w:r>
              <w:br/>
            </w:r>
            <w:r>
              <w:rPr>
                <w:rFonts w:ascii="仿宋_GB2312" w:hAnsi="仿宋_GB2312" w:cs="仿宋_GB2312" w:eastAsia="仿宋_GB2312"/>
                <w:sz w:val="21"/>
                <w:color w:val="000000"/>
              </w:rPr>
              <w:t>1.配置不少于10颗超融合云管理平台CPU永久授权许可；</w:t>
            </w:r>
            <w:r>
              <w:br/>
            </w:r>
            <w:r>
              <w:rPr>
                <w:rFonts w:ascii="仿宋_GB2312" w:hAnsi="仿宋_GB2312" w:cs="仿宋_GB2312" w:eastAsia="仿宋_GB2312"/>
                <w:sz w:val="21"/>
                <w:color w:val="000000"/>
              </w:rPr>
              <w:t>2.不限制虚拟交换机、虚拟路由器创建数量，支持HA功能。</w:t>
            </w:r>
            <w:r>
              <w:br/>
            </w:r>
            <w:r>
              <w:rPr>
                <w:rFonts w:ascii="仿宋_GB2312" w:hAnsi="仿宋_GB2312" w:cs="仿宋_GB2312" w:eastAsia="仿宋_GB2312"/>
                <w:sz w:val="21"/>
              </w:rPr>
              <w:t>▲</w:t>
            </w:r>
            <w:r>
              <w:rPr>
                <w:rFonts w:ascii="仿宋_GB2312" w:hAnsi="仿宋_GB2312" w:cs="仿宋_GB2312" w:eastAsia="仿宋_GB2312"/>
                <w:sz w:val="21"/>
                <w:color w:val="000000"/>
              </w:rPr>
              <w:t>3.实现虚拟应用防火墙（微隔离），可支持基于虚拟机、虚拟机组、虚拟机标签、IP、IP范围、IP组构建安全策略，按应用设置访问控制规则；当虚拟机在不同的物理节点之间迁移时，安全策略随之移动</w:t>
            </w:r>
            <w:r>
              <w:rPr>
                <w:rFonts w:ascii="仿宋_GB2312" w:hAnsi="仿宋_GB2312" w:cs="仿宋_GB2312" w:eastAsia="仿宋_GB2312"/>
                <w:sz w:val="20"/>
              </w:rPr>
              <w:t>提供相关证明材料（包括但不限于产品彩页、检测报告、厂家盖章的说明书、官网截图、功能截图等）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4.实现网关、静态路由、ACL访问控制策略、端口映射等，控制虚拟机之间的网络访问能力，保障业务资源的安全性。</w:t>
            </w:r>
          </w:p>
          <w:p>
            <w:pPr>
              <w:pStyle w:val="null3"/>
              <w:spacing w:after="15"/>
              <w:jc w:val="left"/>
            </w:pPr>
            <w:r>
              <w:rPr>
                <w:rFonts w:ascii="仿宋_GB2312" w:hAnsi="仿宋_GB2312" w:cs="仿宋_GB2312" w:eastAsia="仿宋_GB2312"/>
                <w:sz w:val="21"/>
                <w:b/>
                <w:color w:val="000000"/>
              </w:rPr>
              <w:t>服务：</w:t>
            </w:r>
            <w:r>
              <w:br/>
            </w:r>
            <w:r>
              <w:rPr>
                <w:rFonts w:ascii="仿宋_GB2312" w:hAnsi="仿宋_GB2312" w:cs="仿宋_GB2312" w:eastAsia="仿宋_GB2312"/>
                <w:sz w:val="21"/>
                <w:color w:val="000000"/>
              </w:rPr>
              <w:t xml:space="preserve">1. </w:t>
            </w:r>
            <w:r>
              <w:rPr>
                <w:rFonts w:ascii="仿宋_GB2312" w:hAnsi="仿宋_GB2312" w:cs="仿宋_GB2312" w:eastAsia="仿宋_GB2312"/>
                <w:sz w:val="21"/>
              </w:rPr>
              <w:t>由于本次建设的平台与学校已有平台在架构、技术等方面存在较大差异，虚拟机迁移过程中可能存在较多不可控因素，为确保学校业务正常运行，需要</w:t>
            </w:r>
            <w:r>
              <w:rPr>
                <w:rFonts w:ascii="仿宋_GB2312" w:hAnsi="仿宋_GB2312" w:cs="仿宋_GB2312" w:eastAsia="仿宋_GB2312"/>
                <w:sz w:val="21"/>
              </w:rPr>
              <w:t>国产化超融合管理软件厂家</w:t>
            </w:r>
            <w:r>
              <w:rPr>
                <w:rFonts w:ascii="仿宋_GB2312" w:hAnsi="仿宋_GB2312" w:cs="仿宋_GB2312" w:eastAsia="仿宋_GB2312"/>
                <w:sz w:val="21"/>
              </w:rPr>
              <w:t>配合完成已有平台到本次建设平台虚拟机的迁移工作（根据业务情况分次迁移）。</w:t>
            </w:r>
          </w:p>
          <w:p>
            <w:pPr>
              <w:pStyle w:val="null3"/>
            </w:pPr>
            <w:r>
              <w:rPr>
                <w:rFonts w:ascii="仿宋_GB2312" w:hAnsi="仿宋_GB2312" w:cs="仿宋_GB2312" w:eastAsia="仿宋_GB2312"/>
                <w:sz w:val="21"/>
              </w:rPr>
              <w:t>▲</w:t>
            </w:r>
            <w:r>
              <w:rPr>
                <w:rFonts w:ascii="仿宋_GB2312" w:hAnsi="仿宋_GB2312" w:cs="仿宋_GB2312" w:eastAsia="仿宋_GB2312"/>
                <w:sz w:val="21"/>
                <w:color w:val="000000"/>
              </w:rPr>
              <w:t>2.提供</w:t>
            </w:r>
            <w:r>
              <w:rPr>
                <w:rFonts w:ascii="仿宋_GB2312" w:hAnsi="仿宋_GB2312" w:cs="仿宋_GB2312" w:eastAsia="仿宋_GB2312"/>
                <w:sz w:val="21"/>
              </w:rPr>
              <w:t>不少于</w:t>
            </w:r>
            <w:r>
              <w:rPr>
                <w:rFonts w:ascii="仿宋_GB2312" w:hAnsi="仿宋_GB2312" w:cs="仿宋_GB2312" w:eastAsia="仿宋_GB2312"/>
                <w:sz w:val="21"/>
                <w:color w:val="000000"/>
              </w:rPr>
              <w:t>五年原厂质保及技术支持服务。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业务</w:t>
            </w:r>
            <w:r>
              <w:rPr>
                <w:rFonts w:ascii="仿宋_GB2312" w:hAnsi="仿宋_GB2312" w:cs="仿宋_GB2312" w:eastAsia="仿宋_GB2312"/>
                <w:sz w:val="21"/>
              </w:rPr>
              <w:t>&amp;存储交换机</w:t>
            </w:r>
          </w:p>
          <w:p>
            <w:pPr>
              <w:pStyle w:val="null3"/>
              <w:spacing w:after="15"/>
              <w:jc w:val="left"/>
            </w:pPr>
            <w:r>
              <w:rPr>
                <w:rFonts w:ascii="仿宋_GB2312" w:hAnsi="仿宋_GB2312" w:cs="仿宋_GB2312" w:eastAsia="仿宋_GB2312"/>
                <w:sz w:val="20"/>
              </w:rPr>
              <w:t>所投产品须为国产品牌</w:t>
            </w:r>
          </w:p>
          <w:p>
            <w:pPr>
              <w:pStyle w:val="null3"/>
            </w:pPr>
            <w:r>
              <w:rPr>
                <w:rFonts w:ascii="仿宋_GB2312" w:hAnsi="仿宋_GB2312" w:cs="仿宋_GB2312" w:eastAsia="仿宋_GB2312"/>
                <w:sz w:val="20"/>
              </w:rPr>
              <w:t>▲</w:t>
            </w:r>
            <w:r>
              <w:rPr>
                <w:rFonts w:ascii="仿宋_GB2312" w:hAnsi="仿宋_GB2312" w:cs="仿宋_GB2312" w:eastAsia="仿宋_GB2312"/>
                <w:sz w:val="21"/>
              </w:rPr>
              <w:t>1.性能：交换容量不低于8Tbps，包转发率不低于2400Mpps；</w:t>
            </w:r>
            <w:r>
              <w:br/>
            </w:r>
            <w:r>
              <w:rPr>
                <w:rFonts w:ascii="仿宋_GB2312" w:hAnsi="仿宋_GB2312" w:cs="仿宋_GB2312" w:eastAsia="仿宋_GB2312"/>
                <w:sz w:val="21"/>
              </w:rPr>
              <w:t>2.端口：提供≥48个10/25G光口，提供≥6个40/100G光接口；</w:t>
            </w:r>
            <w:r>
              <w:br/>
            </w:r>
            <w:r>
              <w:rPr>
                <w:rFonts w:ascii="仿宋_GB2312" w:hAnsi="仿宋_GB2312" w:cs="仿宋_GB2312" w:eastAsia="仿宋_GB2312"/>
                <w:sz w:val="21"/>
              </w:rPr>
              <w:t xml:space="preserve">3. 配置：提供不少于10个25G多模模块、4个40G多模光模块以及项目所需的100G互联堆叠线缆（含模块），满配交流冗余电源，满配热插拔冗余风扇模块； </w:t>
            </w:r>
            <w:r>
              <w:br/>
            </w:r>
            <w:r>
              <w:rPr>
                <w:rFonts w:ascii="仿宋_GB2312" w:hAnsi="仿宋_GB2312" w:cs="仿宋_GB2312" w:eastAsia="仿宋_GB2312"/>
                <w:sz w:val="21"/>
              </w:rPr>
              <w:t>4.服务要求：不少于5年原厂</w:t>
            </w:r>
            <w:r>
              <w:rPr>
                <w:rFonts w:ascii="仿宋_GB2312" w:hAnsi="仿宋_GB2312" w:cs="仿宋_GB2312" w:eastAsia="仿宋_GB2312"/>
                <w:sz w:val="21"/>
                <w:color w:val="000000"/>
              </w:rPr>
              <w:t>质保及技术支持</w:t>
            </w:r>
            <w:r>
              <w:rPr>
                <w:rFonts w:ascii="仿宋_GB2312" w:hAnsi="仿宋_GB2312" w:cs="仿宋_GB2312" w:eastAsia="仿宋_GB2312"/>
                <w:sz w:val="21"/>
              </w:rPr>
              <w:t>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jc w:val="both"/>
            </w:pPr>
            <w:r>
              <w:rPr>
                <w:rFonts w:ascii="仿宋_GB2312" w:hAnsi="仿宋_GB2312" w:cs="仿宋_GB2312" w:eastAsia="仿宋_GB2312"/>
                <w:sz w:val="24"/>
              </w:rPr>
              <w:t>服务要求</w:t>
            </w:r>
          </w:p>
          <w:p>
            <w:pPr>
              <w:pStyle w:val="null3"/>
              <w:ind w:firstLine="402"/>
              <w:jc w:val="both"/>
            </w:pPr>
            <w:r>
              <w:rPr>
                <w:rFonts w:ascii="仿宋_GB2312" w:hAnsi="仿宋_GB2312" w:cs="仿宋_GB2312" w:eastAsia="仿宋_GB2312"/>
                <w:sz w:val="20"/>
                <w:b/>
              </w:rPr>
              <w:t>（一）包装和运输要求</w:t>
            </w:r>
          </w:p>
          <w:p>
            <w:pPr>
              <w:pStyle w:val="null3"/>
              <w:ind w:firstLine="400"/>
              <w:jc w:val="both"/>
            </w:pPr>
            <w:r>
              <w:rPr>
                <w:rFonts w:ascii="仿宋_GB2312" w:hAnsi="仿宋_GB2312" w:cs="仿宋_GB2312" w:eastAsia="仿宋_GB2312"/>
                <w:sz w:val="20"/>
              </w:rPr>
              <w:t>1.运输由中标人负责，运杂费已包含在合同总价内。</w:t>
            </w:r>
          </w:p>
          <w:p>
            <w:pPr>
              <w:pStyle w:val="null3"/>
              <w:ind w:firstLine="400"/>
              <w:jc w:val="both"/>
            </w:pPr>
            <w:r>
              <w:rPr>
                <w:rFonts w:ascii="仿宋_GB2312" w:hAnsi="仿宋_GB2312" w:cs="仿宋_GB2312" w:eastAsia="仿宋_GB2312"/>
                <w:sz w:val="20"/>
              </w:rPr>
              <w:t>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pPr>
              <w:pStyle w:val="null3"/>
              <w:ind w:firstLine="400"/>
              <w:jc w:val="both"/>
            </w:pPr>
            <w:r>
              <w:rPr>
                <w:rFonts w:ascii="仿宋_GB2312" w:hAnsi="仿宋_GB2312" w:cs="仿宋_GB2312" w:eastAsia="仿宋_GB2312"/>
                <w:sz w:val="20"/>
              </w:rPr>
              <w:t>3.除合同另有规定外，中标人提供的全部货物，均应按标准保护措施进行包装。包装应适应于远距离运输、防潮、防震、防锈和防野蛮装卸，以确保货物安全无损运抵项目现场。</w:t>
            </w:r>
          </w:p>
          <w:p>
            <w:pPr>
              <w:pStyle w:val="null3"/>
              <w:ind w:firstLine="400"/>
              <w:jc w:val="both"/>
            </w:pPr>
            <w:r>
              <w:rPr>
                <w:rFonts w:ascii="仿宋_GB2312" w:hAnsi="仿宋_GB2312" w:cs="仿宋_GB2312" w:eastAsia="仿宋_GB2312"/>
                <w:sz w:val="20"/>
              </w:rPr>
              <w:t>4.中标人提供的产品及相关快递服务的包装要求，按照《商品包装政府采购需求标准（试行）》《快递包装政府采购需求标准（试行）》执行。</w:t>
            </w:r>
          </w:p>
          <w:p>
            <w:pPr>
              <w:pStyle w:val="null3"/>
              <w:ind w:firstLine="402"/>
              <w:jc w:val="both"/>
            </w:pPr>
            <w:r>
              <w:rPr>
                <w:rFonts w:ascii="仿宋_GB2312" w:hAnsi="仿宋_GB2312" w:cs="仿宋_GB2312" w:eastAsia="仿宋_GB2312"/>
                <w:sz w:val="20"/>
                <w:b/>
              </w:rPr>
              <w:t>（二）保险要求</w:t>
            </w:r>
          </w:p>
          <w:p>
            <w:pPr>
              <w:pStyle w:val="null3"/>
              <w:ind w:firstLine="402"/>
              <w:jc w:val="both"/>
            </w:pPr>
            <w:r>
              <w:rPr>
                <w:rFonts w:ascii="仿宋_GB2312" w:hAnsi="仿宋_GB2312" w:cs="仿宋_GB2312" w:eastAsia="仿宋_GB2312"/>
                <w:sz w:val="20"/>
                <w:b/>
              </w:rPr>
              <w:t>1.风险承担</w:t>
            </w:r>
          </w:p>
          <w:p>
            <w:pPr>
              <w:pStyle w:val="null3"/>
              <w:ind w:firstLine="400"/>
              <w:jc w:val="both"/>
            </w:pPr>
            <w:r>
              <w:rPr>
                <w:rFonts w:ascii="仿宋_GB2312" w:hAnsi="仿宋_GB2312" w:cs="仿宋_GB2312" w:eastAsia="仿宋_GB2312"/>
                <w:sz w:val="20"/>
              </w:rPr>
              <w:t>在货物运抵采购人指定地点并经开箱验收合格前，货物毁损、灭失的风险由中标人承担。中标人应采取必要的防护措施，确保货物在运输、装卸及仓储过程中的安全。</w:t>
            </w:r>
          </w:p>
          <w:p>
            <w:pPr>
              <w:pStyle w:val="null3"/>
              <w:ind w:firstLine="402"/>
              <w:jc w:val="both"/>
            </w:pPr>
            <w:r>
              <w:rPr>
                <w:rFonts w:ascii="仿宋_GB2312" w:hAnsi="仿宋_GB2312" w:cs="仿宋_GB2312" w:eastAsia="仿宋_GB2312"/>
                <w:sz w:val="20"/>
                <w:b/>
              </w:rPr>
              <w:t>2.保险责任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1）中标人负责办理货物从发货地至采购人指定交货地点的全程运输保险。</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2）投保险种应至少包含货物运输一切险（或同等效力的险种），并根据货物特性附加必要的特殊险（如易碎品破碎险、防锈险等）。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3）保险金额应不低于合同总价款的100%，并以采购人为被保险人或共同受益人。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4）保险期间自货物离开中标人仓库或工厂起，至货物运抵采购人指定交货地点并由双方完成开箱外观检验止。</w:t>
            </w:r>
          </w:p>
          <w:p>
            <w:pPr>
              <w:pStyle w:val="null3"/>
              <w:ind w:firstLine="402"/>
              <w:jc w:val="both"/>
            </w:pPr>
            <w:r>
              <w:rPr>
                <w:rFonts w:ascii="仿宋_GB2312" w:hAnsi="仿宋_GB2312" w:cs="仿宋_GB2312" w:eastAsia="仿宋_GB2312"/>
                <w:sz w:val="20"/>
                <w:b/>
              </w:rPr>
              <w:t>3.索赔与理赔</w:t>
            </w:r>
          </w:p>
          <w:p>
            <w:pPr>
              <w:pStyle w:val="null3"/>
              <w:ind w:firstLine="400"/>
              <w:jc w:val="both"/>
            </w:pPr>
            <w:r>
              <w:rPr>
                <w:rFonts w:ascii="仿宋_GB2312" w:hAnsi="仿宋_GB2312" w:cs="仿宋_GB2312" w:eastAsia="仿宋_GB2312"/>
                <w:sz w:val="20"/>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pPr>
              <w:pStyle w:val="null3"/>
              <w:ind w:firstLine="402"/>
              <w:jc w:val="both"/>
            </w:pPr>
            <w:r>
              <w:rPr>
                <w:rFonts w:ascii="仿宋_GB2312" w:hAnsi="仿宋_GB2312" w:cs="仿宋_GB2312" w:eastAsia="仿宋_GB2312"/>
                <w:sz w:val="20"/>
                <w:b/>
              </w:rPr>
              <w:t>（三）供货安装要求</w:t>
            </w:r>
          </w:p>
          <w:p>
            <w:pPr>
              <w:pStyle w:val="null3"/>
              <w:ind w:firstLine="400"/>
              <w:jc w:val="both"/>
            </w:pPr>
            <w:r>
              <w:rPr>
                <w:rFonts w:ascii="仿宋_GB2312" w:hAnsi="仿宋_GB2312" w:cs="仿宋_GB2312" w:eastAsia="仿宋_GB2312"/>
                <w:sz w:val="20"/>
              </w:rPr>
              <w:t>中标人应按照合同约定、采购文件及投标（响应）文件的承诺，向采购人提供完整的货物、技术资料（包括但不限于产品说明书、合格证、保修卡、安装图纸、操作手册等）、专用工具及备品备件。</w:t>
            </w:r>
          </w:p>
          <w:p>
            <w:pPr>
              <w:pStyle w:val="null3"/>
              <w:ind w:firstLine="402"/>
              <w:jc w:val="both"/>
            </w:pPr>
            <w:r>
              <w:rPr>
                <w:rFonts w:ascii="仿宋_GB2312" w:hAnsi="仿宋_GB2312" w:cs="仿宋_GB2312" w:eastAsia="仿宋_GB2312"/>
                <w:sz w:val="20"/>
                <w:b/>
              </w:rPr>
              <w:t>1.现场条件确认</w:t>
            </w:r>
          </w:p>
          <w:p>
            <w:pPr>
              <w:pStyle w:val="null3"/>
              <w:ind w:firstLine="400"/>
              <w:jc w:val="both"/>
            </w:pPr>
            <w:r>
              <w:rPr>
                <w:rFonts w:ascii="仿宋_GB2312" w:hAnsi="仿宋_GB2312" w:cs="仿宋_GB2312" w:eastAsia="仿宋_GB2312"/>
                <w:sz w:val="20"/>
              </w:rPr>
              <w:t>中标人在安装前，应与采购人共同勘查现场，确认水、电、场地等基础条件满足安装要求。</w:t>
            </w:r>
          </w:p>
          <w:p>
            <w:pPr>
              <w:pStyle w:val="null3"/>
              <w:ind w:firstLine="402"/>
              <w:jc w:val="both"/>
            </w:pPr>
            <w:r>
              <w:rPr>
                <w:rFonts w:ascii="仿宋_GB2312" w:hAnsi="仿宋_GB2312" w:cs="仿宋_GB2312" w:eastAsia="仿宋_GB2312"/>
                <w:sz w:val="20"/>
                <w:b/>
              </w:rPr>
              <w:t>2.安装人员资质</w:t>
            </w:r>
          </w:p>
          <w:p>
            <w:pPr>
              <w:pStyle w:val="null3"/>
              <w:ind w:firstLine="400"/>
              <w:jc w:val="both"/>
            </w:pPr>
            <w:r>
              <w:rPr>
                <w:rFonts w:ascii="仿宋_GB2312" w:hAnsi="仿宋_GB2312" w:cs="仿宋_GB2312" w:eastAsia="仿宋_GB2312"/>
                <w:sz w:val="20"/>
              </w:rPr>
              <w:t>中标人应派具备相应技术能力的人员进行安装。如设备属于国家规定的特种设备，安装人员须持有国家规定从业资格（如特种设备作业、电工、焊工等强制性证书）。</w:t>
            </w:r>
          </w:p>
          <w:p>
            <w:pPr>
              <w:pStyle w:val="null3"/>
              <w:ind w:firstLine="400"/>
              <w:jc w:val="both"/>
            </w:pPr>
            <w:r>
              <w:rPr>
                <w:rFonts w:ascii="仿宋_GB2312" w:hAnsi="仿宋_GB2312" w:cs="仿宋_GB2312" w:eastAsia="仿宋_GB2312"/>
                <w:sz w:val="20"/>
              </w:rPr>
              <w:t>安装人员在施工期间应遵守采购人现场管理规定，佩戴工作证件，做到文明施工、安全施工。</w:t>
            </w:r>
          </w:p>
          <w:p>
            <w:pPr>
              <w:pStyle w:val="null3"/>
              <w:ind w:firstLine="402"/>
              <w:jc w:val="both"/>
            </w:pPr>
            <w:r>
              <w:rPr>
                <w:rFonts w:ascii="仿宋_GB2312" w:hAnsi="仿宋_GB2312" w:cs="仿宋_GB2312" w:eastAsia="仿宋_GB2312"/>
                <w:sz w:val="20"/>
                <w:b/>
              </w:rPr>
              <w:t>3.安装标准</w:t>
            </w:r>
          </w:p>
          <w:p>
            <w:pPr>
              <w:pStyle w:val="null3"/>
              <w:ind w:firstLine="400"/>
              <w:jc w:val="both"/>
            </w:pPr>
            <w:r>
              <w:rPr>
                <w:rFonts w:ascii="仿宋_GB2312" w:hAnsi="仿宋_GB2312" w:cs="仿宋_GB2312" w:eastAsia="仿宋_GB2312"/>
                <w:sz w:val="20"/>
              </w:rPr>
              <w:t>安装质量应符合</w:t>
            </w:r>
            <w:r>
              <w:rPr>
                <w:rFonts w:ascii="仿宋_GB2312" w:hAnsi="仿宋_GB2312" w:cs="仿宋_GB2312" w:eastAsia="仿宋_GB2312"/>
                <w:sz w:val="20"/>
              </w:rPr>
              <w:t>国家现行有效的技术标准、行业规范以及制造商规定的安装要求</w:t>
            </w:r>
            <w:r>
              <w:rPr>
                <w:rFonts w:ascii="仿宋_GB2312" w:hAnsi="仿宋_GB2312" w:cs="仿宋_GB2312" w:eastAsia="仿宋_GB2312"/>
                <w:sz w:val="20"/>
              </w:rPr>
              <w:t>。安装过程中，中标人应采取必要的安全防护措施，设置警示标志。因中标人原因造成的人员伤亡或财产损失，由中标人承担全部责任。</w:t>
            </w:r>
          </w:p>
          <w:p>
            <w:pPr>
              <w:pStyle w:val="null3"/>
              <w:ind w:firstLine="402"/>
              <w:jc w:val="both"/>
            </w:pPr>
            <w:r>
              <w:rPr>
                <w:rFonts w:ascii="仿宋_GB2312" w:hAnsi="仿宋_GB2312" w:cs="仿宋_GB2312" w:eastAsia="仿宋_GB2312"/>
                <w:sz w:val="20"/>
                <w:b/>
              </w:rPr>
              <w:t>4.调试与试运行</w:t>
            </w:r>
          </w:p>
          <w:p>
            <w:pPr>
              <w:pStyle w:val="null3"/>
            </w:pPr>
            <w:r>
              <w:rPr>
                <w:rFonts w:ascii="仿宋_GB2312" w:hAnsi="仿宋_GB2312" w:cs="仿宋_GB2312" w:eastAsia="仿宋_GB2312"/>
                <w:sz w:val="20"/>
              </w:rPr>
              <w:t xml:space="preserve">    安装完成后，中标人应进行系统调试，确保各项功能、性能指标符合合同约定及投标承诺。</w:t>
            </w:r>
            <w:r>
              <w:rPr>
                <w:rFonts w:ascii="仿宋_GB2312" w:hAnsi="仿宋_GB2312" w:cs="仿宋_GB2312" w:eastAsia="仿宋_GB2312"/>
                <w:sz w:val="20"/>
              </w:rPr>
              <w:t>试运行期</w:t>
            </w:r>
            <w:r>
              <w:rPr>
                <w:rFonts w:ascii="仿宋_GB2312" w:hAnsi="仿宋_GB2312" w:cs="仿宋_GB2312" w:eastAsia="仿宋_GB2312"/>
                <w:sz w:val="20"/>
              </w:rPr>
              <w:t>30天。</w:t>
            </w:r>
            <w:r>
              <w:rPr>
                <w:rFonts w:ascii="仿宋_GB2312" w:hAnsi="仿宋_GB2312" w:cs="仿宋_GB2312" w:eastAsia="仿宋_GB2312"/>
                <w:sz w:val="20"/>
              </w:rPr>
              <w:t>试运行期间，中标人应派技术人员现场跟班保障，及时处理运行中出现的问题。试运行正常后，方可进入正式验收程序。</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标的名称：校情数据可视化平台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jc w:val="both"/>
            </w:pPr>
            <w:r>
              <w:rPr>
                <w:rFonts w:ascii="仿宋_GB2312" w:hAnsi="仿宋_GB2312" w:cs="仿宋_GB2312" w:eastAsia="仿宋_GB2312"/>
                <w:sz w:val="20"/>
                <w:b/>
              </w:rPr>
              <w:t>一、项目建设及服务内容</w:t>
            </w:r>
          </w:p>
          <w:p>
            <w:pPr>
              <w:pStyle w:val="null3"/>
              <w:spacing w:after="165"/>
              <w:ind w:firstLine="402"/>
              <w:jc w:val="both"/>
            </w:pPr>
            <w:r>
              <w:rPr>
                <w:rFonts w:ascii="仿宋_GB2312" w:hAnsi="仿宋_GB2312" w:cs="仿宋_GB2312" w:eastAsia="仿宋_GB2312"/>
                <w:sz w:val="20"/>
                <w:b/>
              </w:rPr>
              <w:t>总体要求</w:t>
            </w:r>
          </w:p>
          <w:p>
            <w:pPr>
              <w:pStyle w:val="null3"/>
              <w:spacing w:after="165"/>
              <w:ind w:firstLine="400"/>
              <w:jc w:val="both"/>
            </w:pPr>
            <w:r>
              <w:rPr>
                <w:rFonts w:ascii="仿宋_GB2312" w:hAnsi="仿宋_GB2312" w:cs="仿宋_GB2312" w:eastAsia="仿宋_GB2312"/>
                <w:sz w:val="20"/>
              </w:rPr>
              <w:t>本项目的建设是在当前学校数据中心基础之上进一步挖掘并释放数据价值，实现综合校情集中展示分析，核心指标动态更新，重点业务精准掌控，充分发挥我校数据中心建设价值，让管理更高效，让决策更精准。项目建设必须从业务层面、数据层面、工具层面整体统筹，形成数据应用驱动业务、数据管理保障资产、数据工具赋能全链的业务闭环。本期共建设</w:t>
            </w:r>
            <w:r>
              <w:rPr>
                <w:rFonts w:ascii="仿宋_GB2312" w:hAnsi="仿宋_GB2312" w:cs="仿宋_GB2312" w:eastAsia="仿宋_GB2312"/>
                <w:sz w:val="20"/>
              </w:rPr>
              <w:t>1个综合展示模块及3个主题展示模块，</w:t>
            </w:r>
            <w:r>
              <w:rPr>
                <w:rFonts w:ascii="仿宋_GB2312" w:hAnsi="仿宋_GB2312" w:cs="仿宋_GB2312" w:eastAsia="仿宋_GB2312"/>
                <w:sz w:val="20"/>
              </w:rPr>
              <w:t>具体展示内容在实施过程中根据学校实际情况有所调整</w:t>
            </w:r>
          </w:p>
          <w:tbl>
            <w:tblPr>
              <w:tblInd w:type="dxa" w:w="105"/>
              <w:tblBorders>
                <w:top w:val="none" w:color="000000" w:sz="4"/>
                <w:left w:val="none" w:color="000000" w:sz="4"/>
                <w:bottom w:val="none" w:color="000000" w:sz="4"/>
                <w:right w:val="none" w:color="000000" w:sz="4"/>
                <w:insideH w:val="none"/>
                <w:insideV w:val="none"/>
              </w:tblBorders>
            </w:tblPr>
            <w:tblGrid>
              <w:gridCol w:w="353"/>
              <w:gridCol w:w="915"/>
              <w:gridCol w:w="637"/>
              <w:gridCol w:w="637"/>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序号</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货物名称</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数量</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8"/>
                      <w:b/>
                    </w:rPr>
                    <w:t>核心产品</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校情数据可视化平台</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核心产品</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高质量主题数据集梳理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可视化</w:t>
                  </w:r>
                  <w:r>
                    <w:rPr>
                      <w:rFonts w:ascii="仿宋_GB2312" w:hAnsi="仿宋_GB2312" w:cs="仿宋_GB2312" w:eastAsia="仿宋_GB2312"/>
                      <w:sz w:val="20"/>
                      <w:b/>
                    </w:rPr>
                    <w:t>BI分析工具</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移动端应用</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0"/>
                <w:b/>
              </w:rPr>
              <w:t>校情数据可视化平台</w:t>
            </w:r>
          </w:p>
          <w:p>
            <w:pPr>
              <w:pStyle w:val="null3"/>
              <w:spacing w:after="165"/>
              <w:ind w:firstLine="402"/>
              <w:jc w:val="both"/>
            </w:pPr>
            <w:r>
              <w:rPr>
                <w:rFonts w:ascii="仿宋_GB2312" w:hAnsi="仿宋_GB2312" w:cs="仿宋_GB2312" w:eastAsia="仿宋_GB2312"/>
                <w:sz w:val="20"/>
                <w:b/>
              </w:rPr>
              <w:t>1.业务需求调研服务</w:t>
            </w:r>
          </w:p>
          <w:p>
            <w:pPr>
              <w:pStyle w:val="null3"/>
              <w:ind w:left="-60" w:firstLine="480"/>
              <w:jc w:val="both"/>
            </w:pPr>
            <w:r>
              <w:rPr>
                <w:rFonts w:ascii="仿宋_GB2312" w:hAnsi="仿宋_GB2312" w:cs="仿宋_GB2312" w:eastAsia="仿宋_GB2312"/>
                <w:sz w:val="20"/>
              </w:rPr>
              <w:t>（</w:t>
            </w:r>
            <w:r>
              <w:rPr>
                <w:rFonts w:ascii="仿宋_GB2312" w:hAnsi="仿宋_GB2312" w:cs="仿宋_GB2312" w:eastAsia="仿宋_GB2312"/>
                <w:sz w:val="20"/>
              </w:rPr>
              <w:t>1）深入调研了解</w:t>
            </w:r>
            <w:r>
              <w:rPr>
                <w:rFonts w:ascii="仿宋_GB2312" w:hAnsi="仿宋_GB2312" w:cs="仿宋_GB2312" w:eastAsia="仿宋_GB2312"/>
                <w:sz w:val="20"/>
              </w:rPr>
              <w:t>学校</w:t>
            </w:r>
            <w:r>
              <w:rPr>
                <w:rFonts w:ascii="仿宋_GB2312" w:hAnsi="仿宋_GB2312" w:cs="仿宋_GB2312" w:eastAsia="仿宋_GB2312"/>
                <w:sz w:val="20"/>
              </w:rPr>
              <w:t>各级领导、二级单位</w:t>
            </w:r>
            <w:r>
              <w:rPr>
                <w:rFonts w:ascii="仿宋_GB2312" w:hAnsi="仿宋_GB2312" w:cs="仿宋_GB2312" w:eastAsia="仿宋_GB2312"/>
                <w:sz w:val="20"/>
              </w:rPr>
              <w:t>等相关</w:t>
            </w:r>
            <w:r>
              <w:rPr>
                <w:rFonts w:ascii="仿宋_GB2312" w:hAnsi="仿宋_GB2312" w:cs="仿宋_GB2312" w:eastAsia="仿宋_GB2312"/>
                <w:sz w:val="20"/>
              </w:rPr>
              <w:t>需求；开展场景调研与指标梳理，完成数据补采、清洗及标准化模型建设，沉淀可复用数据。调研内容</w:t>
            </w:r>
            <w:r>
              <w:rPr>
                <w:rFonts w:ascii="仿宋_GB2312" w:hAnsi="仿宋_GB2312" w:cs="仿宋_GB2312" w:eastAsia="仿宋_GB2312"/>
                <w:sz w:val="20"/>
              </w:rPr>
              <w:t>至少包括</w:t>
            </w:r>
            <w:r>
              <w:rPr>
                <w:rFonts w:ascii="仿宋_GB2312" w:hAnsi="仿宋_GB2312" w:cs="仿宋_GB2312" w:eastAsia="仿宋_GB2312"/>
                <w:sz w:val="20"/>
              </w:rPr>
              <w:t>三方面，一业务管理核心指标需求，梳理指标口径、来源与计算规则；二梳理可视化场景应用需求，明确呈现形式、整体布局与交互逻辑，满足用户使用需求；三指标数据需求，开展数据现状分析，逐步解决数据不一致、数据确权等问题。</w:t>
            </w:r>
          </w:p>
          <w:p>
            <w:pPr>
              <w:pStyle w:val="null3"/>
              <w:ind w:firstLine="400"/>
              <w:jc w:val="both"/>
            </w:pPr>
            <w:r>
              <w:rPr>
                <w:rFonts w:ascii="仿宋_GB2312" w:hAnsi="仿宋_GB2312" w:cs="仿宋_GB2312" w:eastAsia="仿宋_GB2312"/>
                <w:sz w:val="20"/>
              </w:rPr>
              <w:t>实施期间至少需形成四个文档：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1）基于需求调研结果，完成数据分析大屏原型设计，包括不同板块内容布局设计，选择合适的可视化图表展示指标及分析方式，说明图表之间的交互逻辑，最终形成《</w:t>
            </w:r>
            <w:r>
              <w:rPr>
                <w:rFonts w:ascii="仿宋_GB2312" w:hAnsi="仿宋_GB2312" w:cs="仿宋_GB2312" w:eastAsia="仿宋_GB2312"/>
                <w:sz w:val="20"/>
              </w:rPr>
              <w:t>原型设计方案</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视觉稿设计方案</w:t>
            </w:r>
            <w:r>
              <w:rPr>
                <w:rFonts w:ascii="仿宋_GB2312" w:hAnsi="仿宋_GB2312" w:cs="仿宋_GB2312" w:eastAsia="仿宋_GB2312"/>
                <w:sz w:val="20"/>
              </w:rPr>
              <w:t>：基于原型设计</w:t>
            </w:r>
            <w:r>
              <w:rPr>
                <w:rFonts w:ascii="仿宋_GB2312" w:hAnsi="仿宋_GB2312" w:cs="仿宋_GB2312" w:eastAsia="仿宋_GB2312"/>
                <w:sz w:val="20"/>
              </w:rPr>
              <w:t>方案</w:t>
            </w:r>
            <w:r>
              <w:rPr>
                <w:rFonts w:ascii="仿宋_GB2312" w:hAnsi="仿宋_GB2312" w:cs="仿宋_GB2312" w:eastAsia="仿宋_GB2312"/>
                <w:sz w:val="20"/>
              </w:rPr>
              <w:t>，完成大屏</w:t>
            </w:r>
            <w:r>
              <w:rPr>
                <w:rFonts w:ascii="仿宋_GB2312" w:hAnsi="仿宋_GB2312" w:cs="仿宋_GB2312" w:eastAsia="仿宋_GB2312"/>
                <w:sz w:val="20"/>
              </w:rPr>
              <w:t>视觉稿设计方案</w:t>
            </w:r>
            <w:r>
              <w:rPr>
                <w:rFonts w:ascii="仿宋_GB2312" w:hAnsi="仿宋_GB2312" w:cs="仿宋_GB2312" w:eastAsia="仿宋_GB2312"/>
                <w:sz w:val="20"/>
              </w:rPr>
              <w:t>。布局要求层次清晰、分区明确、重点突出、色彩搭配合理</w:t>
            </w:r>
            <w:r>
              <w:rPr>
                <w:rFonts w:ascii="仿宋_GB2312" w:hAnsi="仿宋_GB2312" w:cs="仿宋_GB2312" w:eastAsia="仿宋_GB2312"/>
                <w:sz w:val="20"/>
              </w:rPr>
              <w:t>,符合学校要求，并将可视化图表准确直观表达，形成《</w:t>
            </w:r>
            <w:r>
              <w:rPr>
                <w:rFonts w:ascii="仿宋_GB2312" w:hAnsi="仿宋_GB2312" w:cs="仿宋_GB2312" w:eastAsia="仿宋_GB2312"/>
                <w:sz w:val="20"/>
              </w:rPr>
              <w:t>视觉稿设计方案</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数据</w:t>
            </w:r>
            <w:r>
              <w:rPr>
                <w:rFonts w:ascii="仿宋_GB2312" w:hAnsi="仿宋_GB2312" w:cs="仿宋_GB2312" w:eastAsia="仿宋_GB2312"/>
                <w:sz w:val="20"/>
              </w:rPr>
              <w:t>指标设计</w:t>
            </w:r>
            <w:r>
              <w:rPr>
                <w:rFonts w:ascii="仿宋_GB2312" w:hAnsi="仿宋_GB2312" w:cs="仿宋_GB2312" w:eastAsia="仿宋_GB2312"/>
                <w:sz w:val="20"/>
              </w:rPr>
              <w:t>方案</w:t>
            </w:r>
            <w:r>
              <w:rPr>
                <w:rFonts w:ascii="仿宋_GB2312" w:hAnsi="仿宋_GB2312" w:cs="仿宋_GB2312" w:eastAsia="仿宋_GB2312"/>
                <w:sz w:val="20"/>
              </w:rPr>
              <w:t>：基于原型设计</w:t>
            </w:r>
            <w:r>
              <w:rPr>
                <w:rFonts w:ascii="仿宋_GB2312" w:hAnsi="仿宋_GB2312" w:cs="仿宋_GB2312" w:eastAsia="仿宋_GB2312"/>
                <w:sz w:val="20"/>
              </w:rPr>
              <w:t>方案</w:t>
            </w:r>
            <w:r>
              <w:rPr>
                <w:rFonts w:ascii="仿宋_GB2312" w:hAnsi="仿宋_GB2312" w:cs="仿宋_GB2312" w:eastAsia="仿宋_GB2312"/>
                <w:sz w:val="20"/>
              </w:rPr>
              <w:t>完成指标文档梳理，包括数据分析大屏涉及到的所有指标名称、计算逻辑、口径、维度、来源业务系统</w:t>
            </w:r>
            <w:r>
              <w:rPr>
                <w:rFonts w:ascii="仿宋_GB2312" w:hAnsi="仿宋_GB2312" w:cs="仿宋_GB2312" w:eastAsia="仿宋_GB2312"/>
                <w:sz w:val="20"/>
              </w:rPr>
              <w:t>、</w:t>
            </w:r>
            <w:r>
              <w:rPr>
                <w:rFonts w:ascii="仿宋_GB2312" w:hAnsi="仿宋_GB2312" w:cs="仿宋_GB2312" w:eastAsia="仿宋_GB2312"/>
                <w:sz w:val="20"/>
              </w:rPr>
              <w:t>系统表名及字段</w:t>
            </w:r>
            <w:r>
              <w:rPr>
                <w:rFonts w:ascii="仿宋_GB2312" w:hAnsi="仿宋_GB2312" w:cs="仿宋_GB2312" w:eastAsia="仿宋_GB2312"/>
                <w:sz w:val="20"/>
              </w:rPr>
              <w:t>等</w:t>
            </w:r>
            <w:r>
              <w:rPr>
                <w:rFonts w:ascii="仿宋_GB2312" w:hAnsi="仿宋_GB2312" w:cs="仿宋_GB2312" w:eastAsia="仿宋_GB2312"/>
                <w:sz w:val="20"/>
              </w:rPr>
              <w:t>，形成清晰全面的《</w:t>
            </w:r>
            <w:r>
              <w:rPr>
                <w:rFonts w:ascii="仿宋_GB2312" w:hAnsi="仿宋_GB2312" w:cs="仿宋_GB2312" w:eastAsia="仿宋_GB2312"/>
                <w:sz w:val="20"/>
              </w:rPr>
              <w:t>数据指标设计方案</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数据架构设计方案</w:t>
            </w:r>
            <w:r>
              <w:rPr>
                <w:rFonts w:ascii="仿宋_GB2312" w:hAnsi="仿宋_GB2312" w:cs="仿宋_GB2312" w:eastAsia="仿宋_GB2312"/>
                <w:sz w:val="20"/>
              </w:rPr>
              <w:t>：基于指标呈现需求，设计合理的数据架构，保障指标后续开发的可扩展性、及时性以及页面呈现效果，最终形成《</w:t>
            </w:r>
            <w:r>
              <w:rPr>
                <w:rFonts w:ascii="仿宋_GB2312" w:hAnsi="仿宋_GB2312" w:cs="仿宋_GB2312" w:eastAsia="仿宋_GB2312"/>
                <w:sz w:val="20"/>
              </w:rPr>
              <w:t>数据架构设计方案</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2.开发要求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1）前端</w:t>
            </w:r>
            <w:r>
              <w:rPr>
                <w:rFonts w:ascii="仿宋_GB2312" w:hAnsi="仿宋_GB2312" w:cs="仿宋_GB2312" w:eastAsia="仿宋_GB2312"/>
                <w:sz w:val="20"/>
              </w:rPr>
              <w:t>界面</w:t>
            </w:r>
            <w:r>
              <w:rPr>
                <w:rFonts w:ascii="仿宋_GB2312" w:hAnsi="仿宋_GB2312" w:cs="仿宋_GB2312" w:eastAsia="仿宋_GB2312"/>
                <w:sz w:val="20"/>
              </w:rPr>
              <w:t>开发：按照《</w:t>
            </w:r>
            <w:r>
              <w:rPr>
                <w:rFonts w:ascii="仿宋_GB2312" w:hAnsi="仿宋_GB2312" w:cs="仿宋_GB2312" w:eastAsia="仿宋_GB2312"/>
                <w:sz w:val="20"/>
              </w:rPr>
              <w:t>视觉稿设计方案</w:t>
            </w:r>
            <w:r>
              <w:rPr>
                <w:rFonts w:ascii="仿宋_GB2312" w:hAnsi="仿宋_GB2312" w:cs="仿宋_GB2312" w:eastAsia="仿宋_GB2312"/>
                <w:sz w:val="20"/>
              </w:rPr>
              <w:t>》完成前端页面开发。</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2）后端</w:t>
            </w:r>
            <w:r>
              <w:rPr>
                <w:rFonts w:ascii="仿宋_GB2312" w:hAnsi="仿宋_GB2312" w:cs="仿宋_GB2312" w:eastAsia="仿宋_GB2312"/>
                <w:sz w:val="20"/>
              </w:rPr>
              <w:t>管理及数据</w:t>
            </w:r>
            <w:r>
              <w:rPr>
                <w:rFonts w:ascii="仿宋_GB2312" w:hAnsi="仿宋_GB2312" w:cs="仿宋_GB2312" w:eastAsia="仿宋_GB2312"/>
                <w:sz w:val="20"/>
              </w:rPr>
              <w:t>开发：按照《</w:t>
            </w:r>
            <w:r>
              <w:rPr>
                <w:rFonts w:ascii="仿宋_GB2312" w:hAnsi="仿宋_GB2312" w:cs="仿宋_GB2312" w:eastAsia="仿宋_GB2312"/>
                <w:sz w:val="20"/>
              </w:rPr>
              <w:t>数据指标设计方案</w:t>
            </w:r>
            <w:r>
              <w:rPr>
                <w:rFonts w:ascii="仿宋_GB2312" w:hAnsi="仿宋_GB2312" w:cs="仿宋_GB2312" w:eastAsia="仿宋_GB2312"/>
                <w:sz w:val="20"/>
              </w:rPr>
              <w:t>》，遵循《</w:t>
            </w:r>
            <w:r>
              <w:rPr>
                <w:rFonts w:ascii="仿宋_GB2312" w:hAnsi="仿宋_GB2312" w:cs="仿宋_GB2312" w:eastAsia="仿宋_GB2312"/>
                <w:sz w:val="20"/>
              </w:rPr>
              <w:t>数据架构设计方案</w:t>
            </w:r>
            <w:r>
              <w:rPr>
                <w:rFonts w:ascii="仿宋_GB2312" w:hAnsi="仿宋_GB2312" w:cs="仿宋_GB2312" w:eastAsia="仿宋_GB2312"/>
                <w:sz w:val="20"/>
              </w:rPr>
              <w:t>》开发规范，开展主题数据分析基础指标库建设</w:t>
            </w:r>
            <w:r>
              <w:rPr>
                <w:rFonts w:ascii="仿宋_GB2312" w:hAnsi="仿宋_GB2312" w:cs="仿宋_GB2312" w:eastAsia="仿宋_GB2312"/>
                <w:sz w:val="20"/>
              </w:rPr>
              <w:t>，</w:t>
            </w:r>
            <w:r>
              <w:rPr>
                <w:rFonts w:ascii="仿宋_GB2312" w:hAnsi="仿宋_GB2312" w:cs="仿宋_GB2312" w:eastAsia="仿宋_GB2312"/>
                <w:sz w:val="20"/>
              </w:rPr>
              <w:t>基于学校已有数据平台开发主题数据分析基础指标库，覆盖</w:t>
            </w:r>
            <w:r>
              <w:rPr>
                <w:rFonts w:ascii="仿宋_GB2312" w:hAnsi="仿宋_GB2312" w:cs="仿宋_GB2312" w:eastAsia="仿宋_GB2312"/>
                <w:sz w:val="20"/>
              </w:rPr>
              <w:t>数据采集、治理至清洗的完整加工链路，</w:t>
            </w:r>
            <w:r>
              <w:rPr>
                <w:rFonts w:ascii="仿宋_GB2312" w:hAnsi="仿宋_GB2312" w:cs="仿宋_GB2312" w:eastAsia="仿宋_GB2312"/>
                <w:sz w:val="20"/>
              </w:rPr>
              <w:t>实现加工指标与</w:t>
            </w:r>
            <w:r>
              <w:rPr>
                <w:rFonts w:ascii="仿宋_GB2312" w:hAnsi="仿宋_GB2312" w:cs="仿宋_GB2312" w:eastAsia="仿宋_GB2312"/>
                <w:sz w:val="20"/>
              </w:rPr>
              <w:t>可视化</w:t>
            </w:r>
            <w:r>
              <w:rPr>
                <w:rFonts w:ascii="仿宋_GB2312" w:hAnsi="仿宋_GB2312" w:cs="仿宋_GB2312" w:eastAsia="仿宋_GB2312"/>
                <w:sz w:val="20"/>
              </w:rPr>
              <w:t>BI工具</w:t>
            </w:r>
            <w:r>
              <w:rPr>
                <w:rFonts w:ascii="仿宋_GB2312" w:hAnsi="仿宋_GB2312" w:cs="仿宋_GB2312" w:eastAsia="仿宋_GB2312"/>
                <w:sz w:val="20"/>
              </w:rPr>
              <w:t>的数据对接</w:t>
            </w:r>
            <w:r>
              <w:rPr>
                <w:rFonts w:ascii="仿宋_GB2312" w:hAnsi="仿宋_GB2312" w:cs="仿宋_GB2312" w:eastAsia="仿宋_GB2312"/>
                <w:sz w:val="20"/>
              </w:rPr>
              <w:t>，</w:t>
            </w:r>
            <w:r>
              <w:rPr>
                <w:rFonts w:ascii="仿宋_GB2312" w:hAnsi="仿宋_GB2312" w:cs="仿宋_GB2312" w:eastAsia="仿宋_GB2312"/>
                <w:sz w:val="20"/>
              </w:rPr>
              <w:t>保障数据同步更新。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3）具体实现效果及呈现指标以项目实际实施过程需求为准进行调整。</w:t>
            </w:r>
          </w:p>
          <w:p>
            <w:pPr>
              <w:pStyle w:val="null3"/>
              <w:ind w:firstLine="402"/>
              <w:jc w:val="both"/>
            </w:pPr>
            <w:r>
              <w:rPr>
                <w:rFonts w:ascii="仿宋_GB2312" w:hAnsi="仿宋_GB2312" w:cs="仿宋_GB2312" w:eastAsia="仿宋_GB2312"/>
                <w:sz w:val="20"/>
                <w:b/>
              </w:rPr>
              <w:t>3.主题分析展示模块</w:t>
            </w:r>
          </w:p>
          <w:p>
            <w:pPr>
              <w:pStyle w:val="null3"/>
              <w:ind w:firstLine="402"/>
              <w:jc w:val="both"/>
            </w:pPr>
            <w:r>
              <w:rPr>
                <w:rFonts w:ascii="仿宋_GB2312" w:hAnsi="仿宋_GB2312" w:cs="仿宋_GB2312" w:eastAsia="仿宋_GB2312"/>
                <w:sz w:val="20"/>
                <w:b/>
              </w:rPr>
              <w:t>3.</w:t>
            </w:r>
            <w:r>
              <w:rPr>
                <w:rFonts w:ascii="仿宋_GB2312" w:hAnsi="仿宋_GB2312" w:cs="仿宋_GB2312" w:eastAsia="仿宋_GB2312"/>
                <w:sz w:val="20"/>
                <w:b/>
              </w:rPr>
              <w:t>1</w:t>
            </w:r>
            <w:r>
              <w:rPr>
                <w:rFonts w:ascii="仿宋_GB2312" w:hAnsi="仿宋_GB2312" w:cs="仿宋_GB2312" w:eastAsia="仿宋_GB2312"/>
                <w:sz w:val="20"/>
                <w:b/>
              </w:rPr>
              <w:t>校级综合分析展示模块</w:t>
            </w:r>
          </w:p>
          <w:p>
            <w:pPr>
              <w:pStyle w:val="null3"/>
              <w:ind w:firstLine="400"/>
              <w:jc w:val="both"/>
            </w:pPr>
            <w:r>
              <w:rPr>
                <w:rFonts w:ascii="仿宋_GB2312" w:hAnsi="仿宋_GB2312" w:cs="仿宋_GB2312" w:eastAsia="仿宋_GB2312"/>
                <w:sz w:val="20"/>
              </w:rPr>
              <w:t>建设</w:t>
            </w:r>
            <w:r>
              <w:rPr>
                <w:rFonts w:ascii="仿宋_GB2312" w:hAnsi="仿宋_GB2312" w:cs="仿宋_GB2312" w:eastAsia="仿宋_GB2312"/>
                <w:sz w:val="20"/>
              </w:rPr>
              <w:t>校级数字化综合分析全景驾驶舱</w:t>
            </w:r>
            <w:r>
              <w:rPr>
                <w:rFonts w:ascii="仿宋_GB2312" w:hAnsi="仿宋_GB2312" w:cs="仿宋_GB2312" w:eastAsia="仿宋_GB2312"/>
                <w:sz w:val="20"/>
              </w:rPr>
              <w:t>，</w:t>
            </w:r>
            <w:r>
              <w:rPr>
                <w:rFonts w:ascii="仿宋_GB2312" w:hAnsi="仿宋_GB2312" w:cs="仿宋_GB2312" w:eastAsia="仿宋_GB2312"/>
                <w:sz w:val="20"/>
              </w:rPr>
              <w:t>以</w:t>
            </w:r>
            <w:r>
              <w:rPr>
                <w:rFonts w:ascii="仿宋_GB2312" w:hAnsi="仿宋_GB2312" w:cs="仿宋_GB2312" w:eastAsia="仿宋_GB2312"/>
                <w:sz w:val="20"/>
              </w:rPr>
              <w:t>“教工结构-学生规模-教学投入-科研产出-资产配置”为主线，全面、精准呈现学校综合校情关键信息。</w:t>
            </w:r>
            <w:r>
              <w:rPr>
                <w:rFonts w:ascii="仿宋_GB2312" w:hAnsi="仿宋_GB2312" w:cs="仿宋_GB2312" w:eastAsia="仿宋_GB2312"/>
                <w:sz w:val="20"/>
              </w:rPr>
              <w:t>包括但不限于以下相关指标：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1）师资队伍情况：在岗专任教师学历分布情况、教职工总人数、当前在岗教职工岗位性质分布等。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2）学生情况：在校学生数量、学生培养层次分布、各学院学生分布情况等。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3）教学情况：近五学年教学工作量趋势变化、教学工作总量情况等。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4）科研情况：展示当年科研情况，需包括科研项目、经费、获奖信息等。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5）资产情况：采购项目数、招标金额、仪器设备总价值等。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6）招生就业情况：当前学年招生人数、录取分数线、生源地分布、本轮毕业率、就业率、就业去向、继续深造比例分析等。</w:t>
            </w:r>
          </w:p>
          <w:p>
            <w:pPr>
              <w:pStyle w:val="null3"/>
              <w:ind w:left="885"/>
              <w:jc w:val="both"/>
            </w:pPr>
            <w:r>
              <w:rPr>
                <w:rFonts w:ascii="仿宋_GB2312" w:hAnsi="仿宋_GB2312" w:cs="仿宋_GB2312" w:eastAsia="仿宋_GB2312"/>
                <w:sz w:val="20"/>
                <w:b/>
              </w:rPr>
              <w:t>3.2</w:t>
            </w:r>
            <w:r>
              <w:rPr>
                <w:rFonts w:ascii="仿宋_GB2312" w:hAnsi="仿宋_GB2312" w:cs="仿宋_GB2312" w:eastAsia="仿宋_GB2312"/>
                <w:sz w:val="20"/>
                <w:b/>
              </w:rPr>
              <w:t>.</w:t>
            </w:r>
            <w:r>
              <w:rPr>
                <w:rFonts w:ascii="仿宋_GB2312" w:hAnsi="仿宋_GB2312" w:cs="仿宋_GB2312" w:eastAsia="仿宋_GB2312"/>
                <w:sz w:val="20"/>
                <w:b/>
              </w:rPr>
              <w:t>其他</w:t>
            </w:r>
            <w:r>
              <w:rPr>
                <w:rFonts w:ascii="仿宋_GB2312" w:hAnsi="仿宋_GB2312" w:cs="仿宋_GB2312" w:eastAsia="仿宋_GB2312"/>
                <w:sz w:val="20"/>
                <w:b/>
              </w:rPr>
              <w:t>主题分析展示模块</w:t>
            </w:r>
          </w:p>
          <w:p>
            <w:pPr>
              <w:pStyle w:val="null3"/>
              <w:ind w:firstLine="400"/>
              <w:jc w:val="both"/>
            </w:pPr>
            <w:r>
              <w:rPr>
                <w:rFonts w:ascii="仿宋_GB2312" w:hAnsi="仿宋_GB2312" w:cs="仿宋_GB2312" w:eastAsia="仿宋_GB2312"/>
                <w:sz w:val="20"/>
                <w:color w:val="000000"/>
              </w:rPr>
              <w:t>围绕学工主题、网络基础设施主题、数据应用管理主题、学科建设主题</w:t>
            </w:r>
            <w:r>
              <w:rPr>
                <w:rFonts w:ascii="仿宋_GB2312" w:hAnsi="仿宋_GB2312" w:cs="仿宋_GB2312" w:eastAsia="仿宋_GB2312"/>
                <w:sz w:val="20"/>
                <w:color w:val="000000"/>
              </w:rPr>
              <w:t>，</w:t>
            </w:r>
            <w:r>
              <w:rPr>
                <w:rFonts w:ascii="仿宋_GB2312" w:hAnsi="仿宋_GB2312" w:cs="仿宋_GB2312" w:eastAsia="仿宋_GB2312"/>
                <w:sz w:val="20"/>
                <w:color w:val="000000"/>
              </w:rPr>
              <w:t>建设不少于</w:t>
            </w:r>
            <w:r>
              <w:rPr>
                <w:rFonts w:ascii="仿宋_GB2312" w:hAnsi="仿宋_GB2312" w:cs="仿宋_GB2312" w:eastAsia="仿宋_GB2312"/>
                <w:sz w:val="20"/>
                <w:b/>
                <w:color w:val="000000"/>
              </w:rPr>
              <w:t>3</w:t>
            </w:r>
            <w:r>
              <w:rPr>
                <w:rFonts w:ascii="仿宋_GB2312" w:hAnsi="仿宋_GB2312" w:cs="仿宋_GB2312" w:eastAsia="仿宋_GB2312"/>
                <w:sz w:val="20"/>
                <w:b/>
                <w:color w:val="000000"/>
              </w:rPr>
              <w:t>个</w:t>
            </w:r>
            <w:r>
              <w:rPr>
                <w:rFonts w:ascii="仿宋_GB2312" w:hAnsi="仿宋_GB2312" w:cs="仿宋_GB2312" w:eastAsia="仿宋_GB2312"/>
                <w:sz w:val="20"/>
                <w:color w:val="000000"/>
              </w:rPr>
              <w:t>主题分析展示模块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具体描述如下：</w:t>
            </w:r>
          </w:p>
          <w:p>
            <w:pPr>
              <w:pStyle w:val="null3"/>
              <w:numPr>
                <w:ilvl w:val="0"/>
                <w:numId w:val="1"/>
              </w:numPr>
              <w:ind w:left="240"/>
              <w:jc w:val="both"/>
            </w:pPr>
            <w:r>
              <w:rPr>
                <w:rFonts w:ascii="仿宋_GB2312" w:hAnsi="仿宋_GB2312" w:cs="仿宋_GB2312" w:eastAsia="仿宋_GB2312"/>
                <w:sz w:val="20"/>
                <w:b/>
              </w:rPr>
              <w:t>学工主题分析展示模块</w:t>
            </w:r>
          </w:p>
          <w:p>
            <w:pPr>
              <w:pStyle w:val="null3"/>
              <w:ind w:firstLine="400"/>
              <w:jc w:val="both"/>
            </w:pPr>
            <w:r>
              <w:rPr>
                <w:rFonts w:ascii="仿宋_GB2312" w:hAnsi="仿宋_GB2312" w:cs="仿宋_GB2312" w:eastAsia="仿宋_GB2312"/>
                <w:sz w:val="20"/>
              </w:rPr>
              <w:t>建设学工主题综合屏，聚焦核心业务指标，围绕</w:t>
            </w:r>
            <w:r>
              <w:rPr>
                <w:rFonts w:ascii="仿宋_GB2312" w:hAnsi="仿宋_GB2312" w:cs="仿宋_GB2312" w:eastAsia="仿宋_GB2312"/>
                <w:sz w:val="20"/>
              </w:rPr>
              <w:t>“学工队伍-学生管理-资助情况-就业分析”为主线，</w:t>
            </w:r>
            <w:r>
              <w:rPr>
                <w:rFonts w:ascii="仿宋_GB2312" w:hAnsi="仿宋_GB2312" w:cs="仿宋_GB2312" w:eastAsia="仿宋_GB2312"/>
                <w:sz w:val="20"/>
              </w:rPr>
              <w:t>建设</w:t>
            </w:r>
            <w:r>
              <w:rPr>
                <w:rFonts w:ascii="仿宋_GB2312" w:hAnsi="仿宋_GB2312" w:cs="仿宋_GB2312" w:eastAsia="仿宋_GB2312"/>
                <w:sz w:val="20"/>
              </w:rPr>
              <w:t>全景式</w:t>
            </w:r>
            <w:r>
              <w:rPr>
                <w:rFonts w:ascii="仿宋_GB2312" w:hAnsi="仿宋_GB2312" w:cs="仿宋_GB2312" w:eastAsia="仿宋_GB2312"/>
                <w:sz w:val="20"/>
              </w:rPr>
              <w:t>学工主题</w:t>
            </w:r>
            <w:r>
              <w:rPr>
                <w:rFonts w:ascii="仿宋_GB2312" w:hAnsi="仿宋_GB2312" w:cs="仿宋_GB2312" w:eastAsia="仿宋_GB2312"/>
                <w:sz w:val="20"/>
              </w:rPr>
              <w:t>数据驾驶舱，提供宏观决策支持。</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核心指标概览：展示学生人数、应征入伍人数、资助对象人数、违纪学生人数、奖学金发放人数、心理预警人数等；</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学工队伍：辅导员总人数、辅导员按性别数量分布、辅导员按专职及兼职数量分布；班主任按性别数量分布等；</w:t>
            </w:r>
          </w:p>
          <w:p>
            <w:pPr>
              <w:pStyle w:val="null3"/>
              <w:ind w:firstLine="400"/>
              <w:jc w:val="both"/>
            </w:pPr>
            <w:r>
              <w:rPr>
                <w:rFonts w:ascii="仿宋_GB2312" w:hAnsi="仿宋_GB2312" w:cs="仿宋_GB2312" w:eastAsia="仿宋_GB2312"/>
                <w:sz w:val="20"/>
              </w:rPr>
              <w:t>③　</w:t>
            </w:r>
            <w:r>
              <w:rPr>
                <w:rFonts w:ascii="仿宋_GB2312" w:hAnsi="仿宋_GB2312" w:cs="仿宋_GB2312" w:eastAsia="仿宋_GB2312"/>
                <w:sz w:val="20"/>
              </w:rPr>
              <w:t>学生管理：近年学业预警人数走势、近年心理预警人数走势、近年经济预警人数走势、近年舆论态势预警人数走势等；</w:t>
            </w:r>
          </w:p>
          <w:p>
            <w:pPr>
              <w:pStyle w:val="null3"/>
              <w:ind w:firstLine="400"/>
              <w:jc w:val="both"/>
            </w:pPr>
            <w:r>
              <w:rPr>
                <w:rFonts w:ascii="仿宋_GB2312" w:hAnsi="仿宋_GB2312" w:cs="仿宋_GB2312" w:eastAsia="仿宋_GB2312"/>
                <w:sz w:val="20"/>
              </w:rPr>
              <w:t>④　</w:t>
            </w:r>
            <w:r>
              <w:rPr>
                <w:rFonts w:ascii="仿宋_GB2312" w:hAnsi="仿宋_GB2312" w:cs="仿宋_GB2312" w:eastAsia="仿宋_GB2312"/>
                <w:sz w:val="20"/>
              </w:rPr>
              <w:t>资助情况：各类奖学金评优人数分布（国家级、省级政府、校级、社会捐赠）、近年获得奖助学金人数走势（奖学金发放人数、助学金获取人数、助学贷款人数、勤工俭学参与人数）、近年各类资助发放金额走势（包括奖学金、助学金、助学贷款、勤工助学）等；</w:t>
            </w:r>
          </w:p>
          <w:p>
            <w:pPr>
              <w:pStyle w:val="null3"/>
              <w:ind w:firstLine="400"/>
              <w:jc w:val="both"/>
            </w:pPr>
            <w:r>
              <w:rPr>
                <w:rFonts w:ascii="仿宋_GB2312" w:hAnsi="仿宋_GB2312" w:cs="仿宋_GB2312" w:eastAsia="仿宋_GB2312"/>
                <w:sz w:val="20"/>
              </w:rPr>
              <w:t>⑤　</w:t>
            </w:r>
            <w:r>
              <w:rPr>
                <w:rFonts w:ascii="仿宋_GB2312" w:hAnsi="仿宋_GB2312" w:cs="仿宋_GB2312" w:eastAsia="仿宋_GB2312"/>
                <w:sz w:val="20"/>
              </w:rPr>
              <w:t>就业分析：近年毕业人数、就业人数及就业率走势等。</w:t>
            </w:r>
          </w:p>
          <w:p>
            <w:pPr>
              <w:pStyle w:val="null3"/>
              <w:numPr>
                <w:ilvl w:val="0"/>
                <w:numId w:val="1"/>
              </w:numPr>
              <w:ind w:left="240"/>
              <w:jc w:val="both"/>
            </w:pPr>
            <w:r>
              <w:rPr>
                <w:rFonts w:ascii="仿宋_GB2312" w:hAnsi="仿宋_GB2312" w:cs="仿宋_GB2312" w:eastAsia="仿宋_GB2312"/>
                <w:sz w:val="20"/>
                <w:b/>
              </w:rPr>
              <w:t>网络基础设施</w:t>
            </w:r>
            <w:r>
              <w:rPr>
                <w:rFonts w:ascii="仿宋_GB2312" w:hAnsi="仿宋_GB2312" w:cs="仿宋_GB2312" w:eastAsia="仿宋_GB2312"/>
                <w:sz w:val="20"/>
                <w:b/>
                <w:color w:val="000000"/>
              </w:rPr>
              <w:t>主题分析展示模块</w:t>
            </w:r>
          </w:p>
          <w:p>
            <w:pPr>
              <w:pStyle w:val="null3"/>
              <w:ind w:firstLine="400"/>
              <w:jc w:val="both"/>
            </w:pPr>
            <w:r>
              <w:rPr>
                <w:rFonts w:ascii="仿宋_GB2312" w:hAnsi="仿宋_GB2312" w:cs="仿宋_GB2312" w:eastAsia="仿宋_GB2312"/>
                <w:sz w:val="20"/>
              </w:rPr>
              <w:t>建设网络基础设施主题综合屏，聚焦核心业务指标，围绕</w:t>
            </w:r>
            <w:r>
              <w:rPr>
                <w:rFonts w:ascii="仿宋_GB2312" w:hAnsi="仿宋_GB2312" w:cs="仿宋_GB2312" w:eastAsia="仿宋_GB2312"/>
                <w:sz w:val="20"/>
              </w:rPr>
              <w:t>“网络架构-硬件资源-机房运维-安防体系”为主线，</w:t>
            </w:r>
            <w:r>
              <w:rPr>
                <w:rFonts w:ascii="仿宋_GB2312" w:hAnsi="仿宋_GB2312" w:cs="仿宋_GB2312" w:eastAsia="仿宋_GB2312"/>
                <w:sz w:val="20"/>
              </w:rPr>
              <w:t>建设</w:t>
            </w:r>
            <w:r>
              <w:rPr>
                <w:rFonts w:ascii="仿宋_GB2312" w:hAnsi="仿宋_GB2312" w:cs="仿宋_GB2312" w:eastAsia="仿宋_GB2312"/>
                <w:sz w:val="20"/>
              </w:rPr>
              <w:t>全景式网络基础设施主题数据驾驶舱，提供宏观决策支持。</w:t>
            </w:r>
          </w:p>
          <w:p>
            <w:pPr>
              <w:pStyle w:val="null3"/>
              <w:ind w:firstLine="400"/>
              <w:jc w:val="both"/>
            </w:pPr>
            <w:r>
              <w:rPr>
                <w:rFonts w:ascii="仿宋_GB2312" w:hAnsi="仿宋_GB2312" w:cs="仿宋_GB2312" w:eastAsia="仿宋_GB2312"/>
                <w:sz w:val="20"/>
              </w:rPr>
              <w:t>①</w:t>
            </w:r>
            <w:r>
              <w:rPr>
                <w:rFonts w:ascii="仿宋_GB2312" w:hAnsi="仿宋_GB2312" w:cs="仿宋_GB2312" w:eastAsia="仿宋_GB2312"/>
                <w:sz w:val="20"/>
              </w:rPr>
              <w:t>基础资源总览：校园全域网络覆盖范围、信息化硬件资产总量、年度基建运维投入、算力资源整体配置规模等；</w:t>
            </w:r>
          </w:p>
          <w:p>
            <w:pPr>
              <w:pStyle w:val="null3"/>
              <w:ind w:firstLine="400"/>
              <w:jc w:val="both"/>
            </w:pPr>
            <w:r>
              <w:rPr>
                <w:rFonts w:ascii="仿宋_GB2312" w:hAnsi="仿宋_GB2312" w:cs="仿宋_GB2312" w:eastAsia="仿宋_GB2312"/>
                <w:sz w:val="20"/>
                <w:color w:val="000000"/>
              </w:rPr>
              <w:t>②</w:t>
            </w:r>
            <w:r>
              <w:rPr>
                <w:rFonts w:ascii="仿宋_GB2312" w:hAnsi="仿宋_GB2312" w:cs="仿宋_GB2312" w:eastAsia="仿宋_GB2312"/>
                <w:sz w:val="20"/>
              </w:rPr>
              <w:t>校园网络体系：互联网出口带宽峰值与均值使用率、有线网络点位布设数量、无线</w:t>
            </w:r>
            <w:r>
              <w:rPr>
                <w:rFonts w:ascii="仿宋_GB2312" w:hAnsi="仿宋_GB2312" w:cs="仿宋_GB2312" w:eastAsia="仿宋_GB2312"/>
                <w:sz w:val="20"/>
              </w:rPr>
              <w:t>AP 覆盖点位、校园专网组网运行状态等；</w:t>
            </w:r>
          </w:p>
          <w:p>
            <w:pPr>
              <w:pStyle w:val="null3"/>
              <w:ind w:firstLine="400"/>
              <w:jc w:val="both"/>
            </w:pPr>
            <w:r>
              <w:rPr>
                <w:rFonts w:ascii="仿宋_GB2312" w:hAnsi="仿宋_GB2312" w:cs="仿宋_GB2312" w:eastAsia="仿宋_GB2312"/>
                <w:sz w:val="20"/>
                <w:color w:val="000000"/>
              </w:rPr>
              <w:t>③</w:t>
            </w:r>
            <w:r>
              <w:rPr>
                <w:rFonts w:ascii="仿宋_GB2312" w:hAnsi="仿宋_GB2312" w:cs="仿宋_GB2312" w:eastAsia="仿宋_GB2312"/>
                <w:sz w:val="20"/>
              </w:rPr>
              <w:t>机房硬件运维：核心服务器、存储设备、交换机等设备在线率、</w:t>
            </w:r>
            <w:r>
              <w:rPr>
                <w:rFonts w:ascii="仿宋_GB2312" w:hAnsi="仿宋_GB2312" w:cs="仿宋_GB2312" w:eastAsia="仿宋_GB2312"/>
                <w:sz w:val="20"/>
              </w:rPr>
              <w:t>分布情况、</w:t>
            </w:r>
            <w:r>
              <w:rPr>
                <w:rFonts w:ascii="仿宋_GB2312" w:hAnsi="仿宋_GB2312" w:cs="仿宋_GB2312" w:eastAsia="仿宋_GB2312"/>
                <w:sz w:val="20"/>
              </w:rPr>
              <w:t>设备服役年限分布、硬件故障报修频次及处置效率等；</w:t>
            </w:r>
          </w:p>
          <w:p>
            <w:pPr>
              <w:pStyle w:val="null3"/>
              <w:ind w:firstLine="400"/>
              <w:jc w:val="both"/>
            </w:pPr>
            <w:r>
              <w:rPr>
                <w:rFonts w:ascii="仿宋_GB2312" w:hAnsi="仿宋_GB2312" w:cs="仿宋_GB2312" w:eastAsia="仿宋_GB2312"/>
                <w:sz w:val="20"/>
                <w:color w:val="000000"/>
              </w:rPr>
              <w:t>④</w:t>
            </w:r>
            <w:r>
              <w:rPr>
                <w:rFonts w:ascii="仿宋_GB2312" w:hAnsi="仿宋_GB2312" w:cs="仿宋_GB2312" w:eastAsia="仿宋_GB2312"/>
                <w:sz w:val="20"/>
              </w:rPr>
              <w:t>校园安防网络：全网安全防护节点数量、防火墙与入侵检测运行状态、网络分区隔离布局、终端设备统一管控数量等；</w:t>
            </w:r>
          </w:p>
          <w:p>
            <w:pPr>
              <w:pStyle w:val="null3"/>
              <w:numPr>
                <w:ilvl w:val="0"/>
                <w:numId w:val="1"/>
              </w:numPr>
              <w:ind w:left="240"/>
              <w:jc w:val="both"/>
            </w:pP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数据应用管理主题分析展示模块</w:t>
            </w:r>
          </w:p>
          <w:p>
            <w:pPr>
              <w:pStyle w:val="null3"/>
              <w:ind w:firstLine="400"/>
              <w:jc w:val="both"/>
            </w:pPr>
            <w:r>
              <w:rPr>
                <w:rFonts w:ascii="仿宋_GB2312" w:hAnsi="仿宋_GB2312" w:cs="仿宋_GB2312" w:eastAsia="仿宋_GB2312"/>
                <w:sz w:val="20"/>
              </w:rPr>
              <w:t>建设数据应用管理主题综合屏，聚焦核心业务指标，围绕</w:t>
            </w:r>
            <w:r>
              <w:rPr>
                <w:rFonts w:ascii="仿宋_GB2312" w:hAnsi="仿宋_GB2312" w:cs="仿宋_GB2312" w:eastAsia="仿宋_GB2312"/>
                <w:sz w:val="20"/>
              </w:rPr>
              <w:t>“业务系统-数据交换-治理规范-师生服务”为主线，</w:t>
            </w:r>
            <w:r>
              <w:rPr>
                <w:rFonts w:ascii="仿宋_GB2312" w:hAnsi="仿宋_GB2312" w:cs="仿宋_GB2312" w:eastAsia="仿宋_GB2312"/>
                <w:sz w:val="20"/>
              </w:rPr>
              <w:t>建设</w:t>
            </w:r>
            <w:r>
              <w:rPr>
                <w:rFonts w:ascii="仿宋_GB2312" w:hAnsi="仿宋_GB2312" w:cs="仿宋_GB2312" w:eastAsia="仿宋_GB2312"/>
                <w:sz w:val="20"/>
              </w:rPr>
              <w:t>全景式数据应用管理数据驾驶舱，提供宏观决策支持。</w:t>
            </w:r>
          </w:p>
          <w:p>
            <w:pPr>
              <w:pStyle w:val="null3"/>
              <w:ind w:firstLine="400"/>
              <w:jc w:val="both"/>
            </w:pPr>
            <w:r>
              <w:rPr>
                <w:rFonts w:ascii="仿宋_GB2312" w:hAnsi="仿宋_GB2312" w:cs="仿宋_GB2312" w:eastAsia="仿宋_GB2312"/>
                <w:sz w:val="20"/>
              </w:rPr>
              <w:t>①</w:t>
            </w:r>
            <w:r>
              <w:rPr>
                <w:rFonts w:ascii="仿宋_GB2312" w:hAnsi="仿宋_GB2312" w:cs="仿宋_GB2312" w:eastAsia="仿宋_GB2312"/>
                <w:sz w:val="20"/>
              </w:rPr>
              <w:t>应用核心概览：全校已上线业务系统总数、系统</w:t>
            </w:r>
            <w:r>
              <w:rPr>
                <w:rFonts w:ascii="仿宋_GB2312" w:hAnsi="仿宋_GB2312" w:cs="仿宋_GB2312" w:eastAsia="仿宋_GB2312"/>
                <w:sz w:val="20"/>
              </w:rPr>
              <w:t>访问量</w:t>
            </w:r>
            <w:r>
              <w:rPr>
                <w:rFonts w:ascii="仿宋_GB2312" w:hAnsi="仿宋_GB2312" w:cs="仿宋_GB2312" w:eastAsia="仿宋_GB2312"/>
                <w:sz w:val="20"/>
              </w:rPr>
              <w:t>、</w:t>
            </w:r>
            <w:r>
              <w:rPr>
                <w:rFonts w:ascii="仿宋_GB2312" w:hAnsi="仿宋_GB2312" w:cs="仿宋_GB2312" w:eastAsia="仿宋_GB2312"/>
                <w:sz w:val="20"/>
              </w:rPr>
              <w:t>接入统一身份认证系统个数</w:t>
            </w:r>
            <w:r>
              <w:rPr>
                <w:rFonts w:ascii="仿宋_GB2312" w:hAnsi="仿宋_GB2312" w:cs="仿宋_GB2312" w:eastAsia="仿宋_GB2312"/>
                <w:sz w:val="20"/>
              </w:rPr>
              <w:t>、</w:t>
            </w:r>
            <w:r>
              <w:rPr>
                <w:rFonts w:ascii="仿宋_GB2312" w:hAnsi="仿宋_GB2312" w:cs="仿宋_GB2312" w:eastAsia="仿宋_GB2312"/>
                <w:sz w:val="20"/>
              </w:rPr>
              <w:t>集成至综合门户、</w:t>
            </w:r>
            <w:r>
              <w:rPr>
                <w:rFonts w:ascii="仿宋_GB2312" w:hAnsi="仿宋_GB2312" w:cs="仿宋_GB2312" w:eastAsia="仿宋_GB2312"/>
                <w:sz w:val="20"/>
              </w:rPr>
              <w:t>信息化建设</w:t>
            </w:r>
            <w:r>
              <w:rPr>
                <w:rFonts w:ascii="仿宋_GB2312" w:hAnsi="仿宋_GB2312" w:cs="仿宋_GB2312" w:eastAsia="仿宋_GB2312"/>
                <w:sz w:val="20"/>
              </w:rPr>
              <w:t>“一体推进”进度等；</w:t>
            </w:r>
          </w:p>
          <w:p>
            <w:pPr>
              <w:pStyle w:val="null3"/>
              <w:ind w:firstLine="400"/>
              <w:jc w:val="both"/>
            </w:pPr>
            <w:r>
              <w:rPr>
                <w:rFonts w:ascii="仿宋_GB2312" w:hAnsi="仿宋_GB2312" w:cs="仿宋_GB2312" w:eastAsia="仿宋_GB2312"/>
                <w:sz w:val="20"/>
                <w:color w:val="000000"/>
              </w:rPr>
              <w:t>②</w:t>
            </w:r>
            <w:r>
              <w:rPr>
                <w:rFonts w:ascii="仿宋_GB2312" w:hAnsi="仿宋_GB2312" w:cs="仿宋_GB2312" w:eastAsia="仿宋_GB2312"/>
                <w:sz w:val="20"/>
              </w:rPr>
              <w:t>业务系统运营：</w:t>
            </w:r>
            <w:r>
              <w:rPr>
                <w:rFonts w:ascii="仿宋_GB2312" w:hAnsi="仿宋_GB2312" w:cs="仿宋_GB2312" w:eastAsia="仿宋_GB2312"/>
                <w:sz w:val="20"/>
                <w:color w:val="000000"/>
              </w:rPr>
              <w:t>各部门业务系统数量分布</w:t>
            </w:r>
            <w:r>
              <w:rPr>
                <w:rFonts w:ascii="仿宋_GB2312" w:hAnsi="仿宋_GB2312" w:cs="仿宋_GB2312" w:eastAsia="仿宋_GB2312"/>
                <w:sz w:val="20"/>
                <w:color w:val="000000"/>
              </w:rPr>
              <w:t>情况</w:t>
            </w:r>
            <w:r>
              <w:rPr>
                <w:rFonts w:ascii="仿宋_GB2312" w:hAnsi="仿宋_GB2312" w:cs="仿宋_GB2312" w:eastAsia="仿宋_GB2312"/>
                <w:sz w:val="20"/>
                <w:color w:val="000000"/>
              </w:rPr>
              <w:t>，</w:t>
            </w:r>
            <w:r>
              <w:rPr>
                <w:rFonts w:ascii="仿宋_GB2312" w:hAnsi="仿宋_GB2312" w:cs="仿宋_GB2312" w:eastAsia="仿宋_GB2312"/>
                <w:sz w:val="20"/>
              </w:rPr>
              <w:t>教务、学工、人事、财务、资产等各类业务系统日均访问量等；</w:t>
            </w:r>
          </w:p>
          <w:p>
            <w:pPr>
              <w:pStyle w:val="null3"/>
              <w:ind w:firstLine="400"/>
              <w:jc w:val="both"/>
            </w:pPr>
            <w:r>
              <w:rPr>
                <w:rFonts w:ascii="仿宋_GB2312" w:hAnsi="仿宋_GB2312" w:cs="仿宋_GB2312" w:eastAsia="仿宋_GB2312"/>
                <w:sz w:val="20"/>
                <w:color w:val="000000"/>
              </w:rPr>
              <w:t>③</w:t>
            </w:r>
            <w:r>
              <w:rPr>
                <w:rFonts w:ascii="仿宋_GB2312" w:hAnsi="仿宋_GB2312" w:cs="仿宋_GB2312" w:eastAsia="仿宋_GB2312"/>
                <w:sz w:val="20"/>
              </w:rPr>
              <w:t>数据治理：</w:t>
            </w:r>
            <w:r>
              <w:rPr>
                <w:rFonts w:ascii="仿宋_GB2312" w:hAnsi="仿宋_GB2312" w:cs="仿宋_GB2312" w:eastAsia="仿宋_GB2312"/>
                <w:sz w:val="20"/>
                <w:color w:val="000000"/>
              </w:rPr>
              <w:t>校园数据中心数据总量、跨部门数据共享接口数量、数据注释率、数据质量</w:t>
            </w:r>
            <w:r>
              <w:rPr>
                <w:rFonts w:ascii="仿宋_GB2312" w:hAnsi="仿宋_GB2312" w:cs="仿宋_GB2312" w:eastAsia="仿宋_GB2312"/>
                <w:sz w:val="20"/>
                <w:color w:val="000000"/>
              </w:rPr>
              <w:t>top5部门</w:t>
            </w:r>
            <w:r>
              <w:rPr>
                <w:rFonts w:ascii="仿宋_GB2312" w:hAnsi="仿宋_GB2312" w:cs="仿宋_GB2312" w:eastAsia="仿宋_GB2312"/>
                <w:sz w:val="20"/>
              </w:rPr>
              <w:t>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④</w:t>
            </w:r>
            <w:r>
              <w:rPr>
                <w:rFonts w:ascii="仿宋_GB2312" w:hAnsi="仿宋_GB2312" w:cs="仿宋_GB2312" w:eastAsia="仿宋_GB2312"/>
                <w:sz w:val="20"/>
              </w:rPr>
              <w:t>师生服务效能：</w:t>
            </w:r>
            <w:r>
              <w:rPr>
                <w:rFonts w:ascii="仿宋_GB2312" w:hAnsi="仿宋_GB2312" w:cs="仿宋_GB2312" w:eastAsia="仿宋_GB2312"/>
                <w:sz w:val="20"/>
                <w:color w:val="000000"/>
              </w:rPr>
              <w:t>各单位网上办事流程分布、</w:t>
            </w:r>
            <w:r>
              <w:rPr>
                <w:rFonts w:ascii="仿宋_GB2312" w:hAnsi="仿宋_GB2312" w:cs="仿宋_GB2312" w:eastAsia="仿宋_GB2312"/>
                <w:sz w:val="20"/>
              </w:rPr>
              <w:t>师生线上业务办结率、</w:t>
            </w:r>
            <w:r>
              <w:rPr>
                <w:rFonts w:ascii="仿宋_GB2312" w:hAnsi="仿宋_GB2312" w:cs="仿宋_GB2312" w:eastAsia="仿宋_GB2312"/>
                <w:sz w:val="20"/>
                <w:color w:val="000000"/>
              </w:rPr>
              <w:t>师生日均使用频次、师生线上办事办结率、师生线上办事满意率、</w:t>
            </w:r>
            <w:r>
              <w:rPr>
                <w:rFonts w:ascii="仿宋_GB2312" w:hAnsi="仿宋_GB2312" w:cs="仿宋_GB2312" w:eastAsia="仿宋_GB2312"/>
                <w:sz w:val="20"/>
              </w:rPr>
              <w:t>审批流转时长统计、移动端校园服务使用规模等</w:t>
            </w:r>
            <w:r>
              <w:rPr>
                <w:rFonts w:ascii="仿宋_GB2312" w:hAnsi="仿宋_GB2312" w:cs="仿宋_GB2312" w:eastAsia="仿宋_GB2312"/>
                <w:sz w:val="20"/>
                <w:color w:val="000000"/>
              </w:rPr>
              <w:t>；</w:t>
            </w:r>
          </w:p>
          <w:p>
            <w:pPr>
              <w:pStyle w:val="null3"/>
              <w:numPr>
                <w:ilvl w:val="0"/>
                <w:numId w:val="1"/>
              </w:numPr>
              <w:ind w:left="240"/>
              <w:jc w:val="both"/>
            </w:pPr>
            <w:r>
              <w:rPr>
                <w:rFonts w:ascii="仿宋_GB2312" w:hAnsi="仿宋_GB2312" w:cs="仿宋_GB2312" w:eastAsia="仿宋_GB2312"/>
                <w:sz w:val="20"/>
                <w:b/>
                <w:color w:val="000000"/>
              </w:rPr>
              <w:t>学科建设主题分析展示模块</w:t>
            </w:r>
          </w:p>
          <w:p>
            <w:pPr>
              <w:pStyle w:val="null3"/>
              <w:ind w:firstLine="400"/>
              <w:jc w:val="both"/>
            </w:pPr>
            <w:r>
              <w:rPr>
                <w:rFonts w:ascii="仿宋_GB2312" w:hAnsi="仿宋_GB2312" w:cs="仿宋_GB2312" w:eastAsia="仿宋_GB2312"/>
                <w:sz w:val="20"/>
                <w:color w:val="000000"/>
              </w:rPr>
              <w:t>建设学科建设主题的综合屏，聚焦核心业务指标，围绕</w:t>
            </w:r>
            <w:r>
              <w:rPr>
                <w:rFonts w:ascii="仿宋_GB2312" w:hAnsi="仿宋_GB2312" w:cs="仿宋_GB2312" w:eastAsia="仿宋_GB2312"/>
                <w:sz w:val="20"/>
                <w:color w:val="000000"/>
              </w:rPr>
              <w:t>“学科布局-梯队搭建-平台赋能-成果积淀-评级跃升”为主线，打造全景式数据驾驶舱，提供宏观决策支持。</w:t>
            </w:r>
          </w:p>
          <w:p>
            <w:pPr>
              <w:pStyle w:val="null3"/>
              <w:ind w:firstLine="400"/>
              <w:jc w:val="both"/>
            </w:pPr>
            <w:r>
              <w:rPr>
                <w:rFonts w:ascii="仿宋_GB2312" w:hAnsi="仿宋_GB2312" w:cs="仿宋_GB2312" w:eastAsia="仿宋_GB2312"/>
                <w:sz w:val="20"/>
                <w:color w:val="000000"/>
              </w:rPr>
              <w:t>①　</w:t>
            </w:r>
            <w:r>
              <w:rPr>
                <w:rFonts w:ascii="仿宋_GB2312" w:hAnsi="仿宋_GB2312" w:cs="仿宋_GB2312" w:eastAsia="仿宋_GB2312"/>
                <w:sz w:val="20"/>
                <w:color w:val="000000"/>
              </w:rPr>
              <w:t>核心指标总览：全校一级学科总数、二级学科数量、重点学科总量、学科覆盖门类数量、学科整体建设投入总额等；</w:t>
            </w:r>
          </w:p>
          <w:p>
            <w:pPr>
              <w:pStyle w:val="null3"/>
              <w:ind w:firstLine="400"/>
              <w:jc w:val="both"/>
            </w:pPr>
            <w:r>
              <w:rPr>
                <w:rFonts w:ascii="仿宋_GB2312" w:hAnsi="仿宋_GB2312" w:cs="仿宋_GB2312" w:eastAsia="仿宋_GB2312"/>
                <w:sz w:val="20"/>
                <w:color w:val="000000"/>
              </w:rPr>
              <w:t>②　</w:t>
            </w:r>
            <w:r>
              <w:rPr>
                <w:rFonts w:ascii="仿宋_GB2312" w:hAnsi="仿宋_GB2312" w:cs="仿宋_GB2312" w:eastAsia="仿宋_GB2312"/>
                <w:sz w:val="20"/>
                <w:color w:val="000000"/>
              </w:rPr>
              <w:t>学科层级布局：国家级重点学科、省部级重点学科、校级重点学科数量分布，优势学科、特色学科、新兴交叉学科数量及占比</w:t>
            </w:r>
            <w:r>
              <w:rPr>
                <w:rFonts w:ascii="仿宋_GB2312" w:hAnsi="仿宋_GB2312" w:cs="仿宋_GB2312" w:eastAsia="仿宋_GB2312"/>
                <w:sz w:val="20"/>
              </w:rPr>
              <w:t>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③　</w:t>
            </w:r>
            <w:r>
              <w:rPr>
                <w:rFonts w:ascii="仿宋_GB2312" w:hAnsi="仿宋_GB2312" w:cs="仿宋_GB2312" w:eastAsia="仿宋_GB2312"/>
                <w:sz w:val="20"/>
                <w:color w:val="000000"/>
              </w:rPr>
              <w:t>学科团队建设：各学科带头人数量、学科骨干人才规模、硕博导师队伍配置、跨学科研究团队组建数量及人员构成</w:t>
            </w:r>
            <w:r>
              <w:rPr>
                <w:rFonts w:ascii="仿宋_GB2312" w:hAnsi="仿宋_GB2312" w:cs="仿宋_GB2312" w:eastAsia="仿宋_GB2312"/>
                <w:sz w:val="20"/>
              </w:rPr>
              <w:t>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④　</w:t>
            </w:r>
            <w:r>
              <w:rPr>
                <w:rFonts w:ascii="仿宋_GB2312" w:hAnsi="仿宋_GB2312" w:cs="仿宋_GB2312" w:eastAsia="仿宋_GB2312"/>
                <w:sz w:val="20"/>
                <w:color w:val="000000"/>
              </w:rPr>
              <w:t>学科平台支撑：各级重点实验室、学科研究中心、协同创新中心数量分布，学科实训基地、学术交流阵地建设数量与使用效能</w:t>
            </w:r>
            <w:r>
              <w:rPr>
                <w:rFonts w:ascii="仿宋_GB2312" w:hAnsi="仿宋_GB2312" w:cs="仿宋_GB2312" w:eastAsia="仿宋_GB2312"/>
                <w:sz w:val="20"/>
              </w:rPr>
              <w:t>等</w:t>
            </w:r>
            <w:r>
              <w:rPr>
                <w:rFonts w:ascii="仿宋_GB2312" w:hAnsi="仿宋_GB2312" w:cs="仿宋_GB2312" w:eastAsia="仿宋_GB2312"/>
                <w:sz w:val="20"/>
                <w:color w:val="000000"/>
              </w:rPr>
              <w:t>；</w:t>
            </w:r>
          </w:p>
          <w:p>
            <w:pPr>
              <w:pStyle w:val="null3"/>
              <w:ind w:firstLine="400"/>
              <w:jc w:val="both"/>
            </w:pPr>
            <w:r>
              <w:rPr>
                <w:rFonts w:ascii="仿宋_GB2312" w:hAnsi="仿宋_GB2312" w:cs="仿宋_GB2312" w:eastAsia="仿宋_GB2312"/>
                <w:sz w:val="20"/>
                <w:color w:val="000000"/>
              </w:rPr>
              <w:t>⑤　</w:t>
            </w:r>
            <w:r>
              <w:rPr>
                <w:rFonts w:ascii="仿宋_GB2312" w:hAnsi="仿宋_GB2312" w:cs="仿宋_GB2312" w:eastAsia="仿宋_GB2312"/>
                <w:sz w:val="20"/>
                <w:color w:val="000000"/>
              </w:rPr>
              <w:t>学科发展成效：近五年学科评估等级变化走势、学科竞赛与学术研讨举办频次、学科领域高层次成果产出数量、学科招生规模与人才培养输送数据</w:t>
            </w:r>
            <w:r>
              <w:rPr>
                <w:rFonts w:ascii="仿宋_GB2312" w:hAnsi="仿宋_GB2312" w:cs="仿宋_GB2312" w:eastAsia="仿宋_GB2312"/>
                <w:sz w:val="20"/>
              </w:rPr>
              <w:t>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高质量主题数据集梳理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1）数据采集、清洗</w:t>
            </w:r>
            <w:r>
              <w:rPr>
                <w:rFonts w:ascii="仿宋_GB2312" w:hAnsi="仿宋_GB2312" w:cs="仿宋_GB2312" w:eastAsia="仿宋_GB2312"/>
                <w:sz w:val="20"/>
              </w:rPr>
              <w:t>服务</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本次高质量主题数据集的梳理、开发基于学校现有数据中心的数据标准体系进行</w:t>
            </w:r>
            <w:r>
              <w:rPr>
                <w:rFonts w:ascii="仿宋_GB2312" w:hAnsi="仿宋_GB2312" w:cs="仿宋_GB2312" w:eastAsia="仿宋_GB2312"/>
                <w:sz w:val="20"/>
              </w:rPr>
              <w:t>。</w:t>
            </w:r>
            <w:r>
              <w:rPr>
                <w:rFonts w:ascii="仿宋_GB2312" w:hAnsi="仿宋_GB2312" w:cs="仿宋_GB2312" w:eastAsia="仿宋_GB2312"/>
                <w:sz w:val="20"/>
              </w:rPr>
              <w:t>学</w:t>
            </w:r>
            <w:r>
              <w:rPr>
                <w:rFonts w:ascii="仿宋_GB2312" w:hAnsi="仿宋_GB2312" w:cs="仿宋_GB2312" w:eastAsia="仿宋_GB2312"/>
                <w:sz w:val="20"/>
              </w:rPr>
              <w:t>校现有数据中心已接入</w:t>
            </w:r>
            <w:r>
              <w:rPr>
                <w:rFonts w:ascii="仿宋_GB2312" w:hAnsi="仿宋_GB2312" w:cs="仿宋_GB2312" w:eastAsia="仿宋_GB2312"/>
                <w:sz w:val="20"/>
              </w:rPr>
              <w:t>40余个业务系统的数据，覆盖：人事、学工、教务、科研、网络热点等各类核心数据，可有效提供数据支撑。</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通过学校数据中心从各业务系统、数据库、数据源等采集所需数据，并确保数据的完整性、准确性和实时性，同时所有数据服务工作的成果需集中整合到学校现有数据中心。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2）指标模型构建</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一级指标（指标主题）：明确各指标主题，如</w:t>
            </w:r>
            <w:r>
              <w:rPr>
                <w:rFonts w:ascii="仿宋_GB2312" w:hAnsi="仿宋_GB2312" w:cs="仿宋_GB2312" w:eastAsia="仿宋_GB2312"/>
                <w:sz w:val="20"/>
              </w:rPr>
              <w:t>“学生成绩”、“教师绩效”等，并为每个指标主题定义明确的业务含义和范围。</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二级指标（指标场景）：在一级指标的基础上，进一步细化二级指标，如</w:t>
            </w:r>
            <w:r>
              <w:rPr>
                <w:rFonts w:ascii="仿宋_GB2312" w:hAnsi="仿宋_GB2312" w:cs="仿宋_GB2312" w:eastAsia="仿宋_GB2312"/>
                <w:sz w:val="20"/>
              </w:rPr>
              <w:t>“学生成绩”下的“期中成绩”、“期末成绩”等，以更具体地描述指标应用场景。</w:t>
            </w:r>
          </w:p>
          <w:p>
            <w:pPr>
              <w:pStyle w:val="null3"/>
              <w:ind w:firstLine="400"/>
              <w:jc w:val="both"/>
            </w:pPr>
            <w:r>
              <w:rPr>
                <w:rFonts w:ascii="仿宋_GB2312" w:hAnsi="仿宋_GB2312" w:cs="仿宋_GB2312" w:eastAsia="仿宋_GB2312"/>
                <w:sz w:val="20"/>
              </w:rPr>
              <w:t>③　</w:t>
            </w:r>
            <w:r>
              <w:rPr>
                <w:rFonts w:ascii="仿宋_GB2312" w:hAnsi="仿宋_GB2312" w:cs="仿宋_GB2312" w:eastAsia="仿宋_GB2312"/>
                <w:sz w:val="20"/>
              </w:rPr>
              <w:t>三级指标（指标数值）：根据业务需求和数据分析要求，为每个二级指标定义具体的数值计算方式和算法，确保指标数值的准确性和可计算性。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4）结构文档输出</w:t>
            </w:r>
          </w:p>
          <w:p>
            <w:pPr>
              <w:pStyle w:val="null3"/>
              <w:ind w:firstLine="400"/>
              <w:jc w:val="both"/>
            </w:pPr>
            <w:r>
              <w:rPr>
                <w:rFonts w:ascii="仿宋_GB2312" w:hAnsi="仿宋_GB2312" w:cs="仿宋_GB2312" w:eastAsia="仿宋_GB2312"/>
                <w:sz w:val="20"/>
              </w:rPr>
              <w:t>输出详细的指标模型结构文档，包括指标主题、场景、数值的定义、计算公式、数据来源等，以便于后续管理和使用。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5）数据指标计算</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数据加工：对原始数据进行必要的加工处理，如数据转换、合并、拆分等，以满足指标计算的需求。</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数据处理：根据指标模型的计算公式和算法，对数据进行计算和分析，生成准确的指标数值。</w:t>
            </w:r>
          </w:p>
          <w:p>
            <w:pPr>
              <w:pStyle w:val="null3"/>
              <w:ind w:firstLine="400"/>
              <w:jc w:val="both"/>
            </w:pPr>
            <w:r>
              <w:rPr>
                <w:rFonts w:ascii="仿宋_GB2312" w:hAnsi="仿宋_GB2312" w:cs="仿宋_GB2312" w:eastAsia="仿宋_GB2312"/>
                <w:sz w:val="20"/>
              </w:rPr>
              <w:t>③　</w:t>
            </w:r>
            <w:r>
              <w:rPr>
                <w:rFonts w:ascii="仿宋_GB2312" w:hAnsi="仿宋_GB2312" w:cs="仿宋_GB2312" w:eastAsia="仿宋_GB2312"/>
                <w:sz w:val="20"/>
              </w:rPr>
              <w:t>数据关联：将不同来源、不同格式的数据进行关联和整合，确保指标计算的准确性和完整性。</w:t>
            </w:r>
          </w:p>
          <w:p>
            <w:pPr>
              <w:pStyle w:val="null3"/>
              <w:ind w:firstLine="400"/>
              <w:jc w:val="both"/>
            </w:pPr>
            <w:r>
              <w:rPr>
                <w:rFonts w:ascii="仿宋_GB2312" w:hAnsi="仿宋_GB2312" w:cs="仿宋_GB2312" w:eastAsia="仿宋_GB2312"/>
                <w:sz w:val="20"/>
              </w:rPr>
              <w:t>④　</w:t>
            </w:r>
            <w:r>
              <w:rPr>
                <w:rFonts w:ascii="仿宋_GB2312" w:hAnsi="仿宋_GB2312" w:cs="仿宋_GB2312" w:eastAsia="仿宋_GB2312"/>
                <w:sz w:val="20"/>
              </w:rPr>
              <w:t>整合分析：对计算出的指标数值进行整合分析，生成数据报告、可视化图表等，以便于用户理解和使用。</w:t>
            </w:r>
          </w:p>
          <w:p>
            <w:pPr>
              <w:pStyle w:val="null3"/>
              <w:ind w:firstLine="420"/>
              <w:jc w:val="both"/>
            </w:pPr>
            <w:r>
              <w:rPr>
                <w:rFonts w:ascii="仿宋_GB2312" w:hAnsi="仿宋_GB2312" w:cs="仿宋_GB2312" w:eastAsia="仿宋_GB2312"/>
                <w:sz w:val="21"/>
              </w:rPr>
              <w:t>⑤　</w:t>
            </w:r>
            <w:r>
              <w:rPr>
                <w:rFonts w:ascii="仿宋_GB2312" w:hAnsi="仿宋_GB2312" w:cs="仿宋_GB2312" w:eastAsia="仿宋_GB2312"/>
                <w:sz w:val="20"/>
              </w:rPr>
              <w:t>指标溯源：对数据指标进行数据溯源，通过可视化界面展示指标数据加工处理链路，当指标数据出现异常时，可完成数据字段映射并基于数据字段开展内容查询溯源上游数据源头，以分析判断数据加工链路的数据异常问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b/>
              </w:rPr>
              <w:t>数据安全管理服务</w:t>
            </w:r>
          </w:p>
          <w:p>
            <w:pPr>
              <w:pStyle w:val="null3"/>
              <w:ind w:firstLine="400"/>
              <w:jc w:val="both"/>
            </w:pPr>
            <w:r>
              <w:rPr>
                <w:rFonts w:ascii="仿宋_GB2312" w:hAnsi="仿宋_GB2312" w:cs="仿宋_GB2312" w:eastAsia="仿宋_GB2312"/>
                <w:sz w:val="20"/>
              </w:rPr>
              <w:t>本期项目涉及学校大量重要数据与信息，平台开发架构应充分考虑整个系统运行的安全策略和机制；需具备防止用户非法登录；控制未授权人员无法阅读或者修改相应权限的信息和数据等能力。具体要求如下：</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数据安全管理模块通过技术手段，根据数据安全定级、脱敏规则设置及引用和敏感数据操作日志的监测，保障数据资产生产、加工和开放使用全生命周期过程的数据安全。根据不同数据安全等级，数据使用申请审批时，可以通过字段绑定的安全等级，动态生成审批环节进行流程审批，保证数据采集、传输、存储和使用过程安全合规。为保证敏感字段的安全性，可设置字段的安全等级，对安全等级为不予共享的字段进行标记，不允许发布共享。</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提供对接口超限、访问、调用异常等维度监控，可查看应用调用数据超限详情，包括时超限(次)、日超限(次)、月超限(次)，以确保校内数据未被恶意调用。以上数据安全工作的相关成果须集中整合到学校现有数据中心中。</w:t>
            </w:r>
          </w:p>
          <w:p>
            <w:pPr>
              <w:pStyle w:val="null3"/>
              <w:ind w:firstLine="400"/>
              <w:jc w:val="both"/>
            </w:pPr>
            <w:r>
              <w:rPr>
                <w:rFonts w:ascii="仿宋_GB2312" w:hAnsi="仿宋_GB2312" w:cs="仿宋_GB2312" w:eastAsia="仿宋_GB2312"/>
                <w:sz w:val="20"/>
              </w:rPr>
              <w:t>③　</w:t>
            </w:r>
            <w:r>
              <w:rPr>
                <w:rFonts w:ascii="仿宋_GB2312" w:hAnsi="仿宋_GB2312" w:cs="仿宋_GB2312" w:eastAsia="仿宋_GB2312"/>
                <w:sz w:val="20"/>
              </w:rPr>
              <w:t>须提供数字随机脱敏、字符随机脱敏、自定义掩盖字符脱敏规则等多种脱敏方法。</w:t>
            </w:r>
          </w:p>
          <w:p>
            <w:pPr>
              <w:pStyle w:val="null3"/>
              <w:ind w:firstLine="400"/>
              <w:jc w:val="both"/>
            </w:pPr>
            <w:r>
              <w:rPr>
                <w:rFonts w:ascii="仿宋_GB2312" w:hAnsi="仿宋_GB2312" w:cs="仿宋_GB2312" w:eastAsia="仿宋_GB2312"/>
                <w:sz w:val="20"/>
              </w:rPr>
              <w:t>④　</w:t>
            </w:r>
            <w:r>
              <w:rPr>
                <w:rFonts w:ascii="仿宋_GB2312" w:hAnsi="仿宋_GB2312" w:cs="仿宋_GB2312" w:eastAsia="仿宋_GB2312"/>
                <w:sz w:val="20"/>
              </w:rPr>
              <w:t>须提供国密</w:t>
            </w:r>
            <w:r>
              <w:rPr>
                <w:rFonts w:ascii="仿宋_GB2312" w:hAnsi="仿宋_GB2312" w:cs="仿宋_GB2312" w:eastAsia="仿宋_GB2312"/>
                <w:sz w:val="20"/>
              </w:rPr>
              <w:t>SM2、SM3、SM4等加密方式，数据开放时可对数据进行安全处理，防止敏感数据外泄导致安全事故。</w:t>
            </w:r>
          </w:p>
          <w:p>
            <w:pPr>
              <w:pStyle w:val="null3"/>
              <w:ind w:firstLine="400"/>
              <w:jc w:val="both"/>
            </w:pPr>
            <w:r>
              <w:rPr>
                <w:rFonts w:ascii="仿宋_GB2312" w:hAnsi="仿宋_GB2312" w:cs="仿宋_GB2312" w:eastAsia="仿宋_GB2312"/>
                <w:sz w:val="20"/>
              </w:rPr>
              <w:t>⑤　</w:t>
            </w:r>
            <w:r>
              <w:rPr>
                <w:rFonts w:ascii="仿宋_GB2312" w:hAnsi="仿宋_GB2312" w:cs="仿宋_GB2312" w:eastAsia="仿宋_GB2312"/>
                <w:sz w:val="20"/>
              </w:rPr>
              <w:t>提供数据定时下发功能，通过平台指定数据下发的时间，实现某个数据清单只能在规定的时间范围内被访问，其余时间禁止发起请求。</w:t>
            </w:r>
          </w:p>
          <w:p>
            <w:pPr>
              <w:pStyle w:val="null3"/>
              <w:ind w:firstLine="400"/>
              <w:jc w:val="both"/>
            </w:pPr>
            <w:r>
              <w:rPr>
                <w:rFonts w:ascii="仿宋_GB2312" w:hAnsi="仿宋_GB2312" w:cs="仿宋_GB2312" w:eastAsia="仿宋_GB2312"/>
                <w:sz w:val="20"/>
              </w:rPr>
              <w:t>⑥　</w:t>
            </w:r>
            <w:r>
              <w:rPr>
                <w:rFonts w:ascii="仿宋_GB2312" w:hAnsi="仿宋_GB2312" w:cs="仿宋_GB2312" w:eastAsia="仿宋_GB2312"/>
                <w:sz w:val="20"/>
              </w:rPr>
              <w:t>提供接口调用失败、接口响应速度监测，方便管理员运维和掌握平台运行状况。</w:t>
            </w:r>
          </w:p>
          <w:p>
            <w:pPr>
              <w:pStyle w:val="null3"/>
              <w:ind w:firstLine="400"/>
              <w:jc w:val="both"/>
            </w:pPr>
            <w:r>
              <w:rPr>
                <w:rFonts w:ascii="仿宋_GB2312" w:hAnsi="仿宋_GB2312" w:cs="仿宋_GB2312" w:eastAsia="仿宋_GB2312"/>
                <w:sz w:val="20"/>
              </w:rPr>
              <w:t>⑦　</w:t>
            </w:r>
            <w:r>
              <w:rPr>
                <w:rFonts w:ascii="仿宋_GB2312" w:hAnsi="仿宋_GB2312" w:cs="仿宋_GB2312" w:eastAsia="仿宋_GB2312"/>
                <w:sz w:val="20"/>
              </w:rPr>
              <w:t>提供设置黑白名单，禁止黑名单用户访问指定的清单或只允许白名单用户访问指定的数据清单。</w:t>
            </w:r>
          </w:p>
          <w:p>
            <w:pPr>
              <w:pStyle w:val="null3"/>
              <w:spacing w:after="165"/>
              <w:ind w:firstLine="400"/>
              <w:jc w:val="both"/>
            </w:pPr>
            <w:r>
              <w:rPr>
                <w:rFonts w:ascii="仿宋_GB2312" w:hAnsi="仿宋_GB2312" w:cs="仿宋_GB2312" w:eastAsia="仿宋_GB2312"/>
                <w:sz w:val="20"/>
              </w:rPr>
              <w:t>⑧　</w:t>
            </w:r>
            <w:r>
              <w:rPr>
                <w:rFonts w:ascii="仿宋_GB2312" w:hAnsi="仿宋_GB2312" w:cs="仿宋_GB2312" w:eastAsia="仿宋_GB2312"/>
                <w:sz w:val="20"/>
              </w:rPr>
              <w:t>支持自定义安全等级，将安全等级绑定到数据对象上。基于不同的安全级别，平台对数据对象的共享策略、审核流程、审计日志等方面进行差异化处理。</w:t>
            </w:r>
          </w:p>
          <w:p>
            <w:pPr>
              <w:pStyle w:val="null3"/>
              <w:spacing w:after="165"/>
              <w:jc w:val="both"/>
            </w:pPr>
            <w:r>
              <w:rPr>
                <w:rFonts w:ascii="仿宋_GB2312" w:hAnsi="仿宋_GB2312" w:cs="仿宋_GB2312" w:eastAsia="仿宋_GB2312"/>
                <w:sz w:val="20"/>
                <w:b/>
              </w:rPr>
              <w:t>（三）</w:t>
            </w:r>
            <w:r>
              <w:rPr>
                <w:rFonts w:ascii="仿宋_GB2312" w:hAnsi="仿宋_GB2312" w:cs="仿宋_GB2312" w:eastAsia="仿宋_GB2312"/>
                <w:sz w:val="20"/>
                <w:b/>
              </w:rPr>
              <w:t>可视化</w:t>
            </w:r>
            <w:r>
              <w:rPr>
                <w:rFonts w:ascii="仿宋_GB2312" w:hAnsi="仿宋_GB2312" w:cs="仿宋_GB2312" w:eastAsia="仿宋_GB2312"/>
                <w:sz w:val="20"/>
                <w:b/>
              </w:rPr>
              <w:t>BI分析工具</w:t>
            </w:r>
          </w:p>
          <w:p>
            <w:pPr>
              <w:pStyle w:val="null3"/>
              <w:spacing w:after="165"/>
              <w:ind w:firstLine="402"/>
              <w:jc w:val="both"/>
            </w:pPr>
            <w:r>
              <w:rPr>
                <w:rFonts w:ascii="仿宋_GB2312" w:hAnsi="仿宋_GB2312" w:cs="仿宋_GB2312" w:eastAsia="仿宋_GB2312"/>
                <w:sz w:val="20"/>
                <w:b/>
              </w:rPr>
              <w:t>1.</w:t>
            </w:r>
            <w:r>
              <w:rPr>
                <w:rFonts w:ascii="仿宋_GB2312" w:hAnsi="仿宋_GB2312" w:cs="仿宋_GB2312" w:eastAsia="仿宋_GB2312"/>
                <w:sz w:val="20"/>
              </w:rPr>
              <w:t>▲</w:t>
            </w:r>
            <w:r>
              <w:rPr>
                <w:rFonts w:ascii="仿宋_GB2312" w:hAnsi="仿宋_GB2312" w:cs="仿宋_GB2312" w:eastAsia="仿宋_GB2312"/>
                <w:sz w:val="20"/>
                <w:b/>
              </w:rPr>
              <w:t>BI工具要求</w:t>
            </w:r>
          </w:p>
          <w:p>
            <w:pPr>
              <w:pStyle w:val="null3"/>
              <w:spacing w:after="165"/>
              <w:ind w:firstLine="400"/>
              <w:jc w:val="both"/>
            </w:pPr>
            <w:r>
              <w:rPr>
                <w:rFonts w:ascii="仿宋_GB2312" w:hAnsi="仿宋_GB2312" w:cs="仿宋_GB2312" w:eastAsia="仿宋_GB2312"/>
                <w:sz w:val="20"/>
              </w:rPr>
              <w:t>为满足学校未来至少</w:t>
            </w:r>
            <w:r>
              <w:rPr>
                <w:rFonts w:ascii="仿宋_GB2312" w:hAnsi="仿宋_GB2312" w:cs="仿宋_GB2312" w:eastAsia="仿宋_GB2312"/>
                <w:sz w:val="20"/>
              </w:rPr>
              <w:t>3-5年可视化相关平台开发及深度应用场景需求，</w:t>
            </w:r>
            <w:r>
              <w:rPr>
                <w:rFonts w:ascii="仿宋_GB2312" w:hAnsi="仿宋_GB2312" w:cs="仿宋_GB2312" w:eastAsia="仿宋_GB2312"/>
                <w:sz w:val="20"/>
              </w:rPr>
              <w:t>项目交付的</w:t>
            </w:r>
            <w:r>
              <w:rPr>
                <w:rFonts w:ascii="仿宋_GB2312" w:hAnsi="仿宋_GB2312" w:cs="仿宋_GB2312" w:eastAsia="仿宋_GB2312"/>
                <w:sz w:val="20"/>
              </w:rPr>
              <w:t>可视化</w:t>
            </w:r>
            <w:r>
              <w:rPr>
                <w:rFonts w:ascii="仿宋_GB2312" w:hAnsi="仿宋_GB2312" w:cs="仿宋_GB2312" w:eastAsia="仿宋_GB2312"/>
                <w:sz w:val="20"/>
              </w:rPr>
              <w:t>BI分析工具要采用主流技术架构，具备企业级高可用、可集成、可扩展能力；具备按需多级下钻能力和良好的运维适配能力；兼容信创环境，支持国产化操作系统；须使用产品化品牌工具，确保后续应用的长期稳定运行。UI设计须能按照学校需求完成定制化开发，要求提供原厂持续技术运维与支持服务，工具具备跨项目复用能力，可被其他项目及厂商直接沿用。投标人需提供BI工具原厂授权函。</w:t>
            </w:r>
          </w:p>
          <w:p>
            <w:pPr>
              <w:pStyle w:val="null3"/>
              <w:ind w:firstLine="402"/>
              <w:jc w:val="both"/>
            </w:pPr>
            <w:r>
              <w:rPr>
                <w:rFonts w:ascii="仿宋_GB2312" w:hAnsi="仿宋_GB2312" w:cs="仿宋_GB2312" w:eastAsia="仿宋_GB2312"/>
                <w:sz w:val="20"/>
                <w:b/>
              </w:rPr>
              <w:t>2.报表基础模块</w:t>
            </w:r>
          </w:p>
          <w:p>
            <w:pPr>
              <w:pStyle w:val="null3"/>
              <w:ind w:firstLine="402"/>
              <w:jc w:val="left"/>
            </w:pPr>
            <w:r>
              <w:rPr>
                <w:rFonts w:ascii="仿宋_GB2312" w:hAnsi="仿宋_GB2312" w:cs="仿宋_GB2312" w:eastAsia="仿宋_GB2312"/>
                <w:sz w:val="20"/>
                <w:b/>
              </w:rPr>
              <w:t>（</w:t>
            </w:r>
            <w:r>
              <w:rPr>
                <w:rFonts w:ascii="仿宋_GB2312" w:hAnsi="仿宋_GB2312" w:cs="仿宋_GB2312" w:eastAsia="仿宋_GB2312"/>
                <w:sz w:val="20"/>
                <w:b/>
              </w:rPr>
              <w:t>1）多数据源关联管理要求：</w:t>
            </w:r>
          </w:p>
          <w:p>
            <w:pPr>
              <w:pStyle w:val="null3"/>
              <w:ind w:firstLine="400"/>
              <w:jc w:val="left"/>
            </w:pPr>
            <w:r>
              <w:rPr>
                <w:rFonts w:ascii="仿宋_GB2312" w:hAnsi="仿宋_GB2312" w:cs="仿宋_GB2312" w:eastAsia="仿宋_GB2312"/>
                <w:sz w:val="20"/>
              </w:rPr>
              <w:t>①　</w:t>
            </w:r>
            <w:r>
              <w:rPr>
                <w:rFonts w:ascii="仿宋_GB2312" w:hAnsi="仿宋_GB2312" w:cs="仿宋_GB2312" w:eastAsia="仿宋_GB2312"/>
                <w:sz w:val="20"/>
              </w:rPr>
              <w:t>支持同一张报表可以从多个数据库或者多个数据表中取数；并且在报表中允许对多个数据集进行关联运算。</w:t>
            </w:r>
          </w:p>
          <w:p>
            <w:pPr>
              <w:pStyle w:val="null3"/>
              <w:ind w:firstLine="400"/>
              <w:jc w:val="left"/>
            </w:pPr>
            <w:r>
              <w:rPr>
                <w:rFonts w:ascii="仿宋_GB2312" w:hAnsi="仿宋_GB2312" w:cs="仿宋_GB2312" w:eastAsia="仿宋_GB2312"/>
                <w:sz w:val="20"/>
              </w:rPr>
              <w:t>②　</w:t>
            </w:r>
            <w:r>
              <w:rPr>
                <w:rFonts w:ascii="仿宋_GB2312" w:hAnsi="仿宋_GB2312" w:cs="仿宋_GB2312" w:eastAsia="仿宋_GB2312"/>
                <w:sz w:val="20"/>
              </w:rPr>
              <w:t>支持对数据的来源进行管理，支持对数据源进行新建、编辑、重命名和删除等操作，并提供连通性的测试。</w:t>
            </w:r>
          </w:p>
          <w:p>
            <w:pPr>
              <w:pStyle w:val="null3"/>
              <w:ind w:firstLine="400"/>
              <w:jc w:val="left"/>
            </w:pPr>
            <w:r>
              <w:rPr>
                <w:rFonts w:ascii="仿宋_GB2312" w:hAnsi="仿宋_GB2312" w:cs="仿宋_GB2312" w:eastAsia="仿宋_GB2312"/>
                <w:sz w:val="20"/>
              </w:rPr>
              <w:t>③　</w:t>
            </w:r>
            <w:r>
              <w:rPr>
                <w:rFonts w:ascii="仿宋_GB2312" w:hAnsi="仿宋_GB2312" w:cs="仿宋_GB2312" w:eastAsia="仿宋_GB2312"/>
                <w:sz w:val="20"/>
              </w:rPr>
              <w:t>支持</w:t>
            </w:r>
            <w:r>
              <w:rPr>
                <w:rFonts w:ascii="仿宋_GB2312" w:hAnsi="仿宋_GB2312" w:cs="仿宋_GB2312" w:eastAsia="仿宋_GB2312"/>
                <w:sz w:val="20"/>
              </w:rPr>
              <w:t>JDBC、ODBC、JNDI等数据连接方式，支持通过导入外部数据库jar驱动进行其他种类的数据库连接。</w:t>
            </w:r>
          </w:p>
          <w:p>
            <w:pPr>
              <w:pStyle w:val="null3"/>
              <w:ind w:firstLine="400"/>
              <w:jc w:val="left"/>
            </w:pPr>
            <w:r>
              <w:rPr>
                <w:rFonts w:ascii="仿宋_GB2312" w:hAnsi="仿宋_GB2312" w:cs="仿宋_GB2312" w:eastAsia="仿宋_GB2312"/>
                <w:sz w:val="20"/>
              </w:rPr>
              <w:t>④　</w:t>
            </w:r>
            <w:r>
              <w:rPr>
                <w:rFonts w:ascii="仿宋_GB2312" w:hAnsi="仿宋_GB2312" w:cs="仿宋_GB2312" w:eastAsia="仿宋_GB2312"/>
                <w:sz w:val="20"/>
              </w:rPr>
              <w:t>支持主流关系型数据库，包括</w:t>
            </w:r>
            <w:r>
              <w:rPr>
                <w:rFonts w:ascii="仿宋_GB2312" w:hAnsi="仿宋_GB2312" w:cs="仿宋_GB2312" w:eastAsia="仿宋_GB2312"/>
                <w:sz w:val="20"/>
              </w:rPr>
              <w:t>MySQL、Oracle、SQLServer、DB2、PostgreSQL、Access、Sybase等及国产数据库。</w:t>
            </w:r>
          </w:p>
          <w:p>
            <w:pPr>
              <w:pStyle w:val="null3"/>
              <w:ind w:firstLine="400"/>
              <w:jc w:val="left"/>
            </w:pPr>
            <w:r>
              <w:rPr>
                <w:rFonts w:ascii="仿宋_GB2312" w:hAnsi="仿宋_GB2312" w:cs="仿宋_GB2312" w:eastAsia="仿宋_GB2312"/>
                <w:sz w:val="20"/>
              </w:rPr>
              <w:t>⑤　</w:t>
            </w:r>
            <w:r>
              <w:rPr>
                <w:rFonts w:ascii="仿宋_GB2312" w:hAnsi="仿宋_GB2312" w:cs="仿宋_GB2312" w:eastAsia="仿宋_GB2312"/>
                <w:sz w:val="20"/>
              </w:rPr>
              <w:t>支持多维数据库，包括</w:t>
            </w:r>
            <w:r>
              <w:rPr>
                <w:rFonts w:ascii="仿宋_GB2312" w:hAnsi="仿宋_GB2312" w:cs="仿宋_GB2312" w:eastAsia="仿宋_GB2312"/>
                <w:sz w:val="20"/>
              </w:rPr>
              <w:t>Essbase、SSAS、SAPBW等。</w:t>
            </w:r>
          </w:p>
          <w:p>
            <w:pPr>
              <w:pStyle w:val="null3"/>
              <w:ind w:firstLine="400"/>
              <w:jc w:val="left"/>
            </w:pPr>
            <w:r>
              <w:rPr>
                <w:rFonts w:ascii="仿宋_GB2312" w:hAnsi="仿宋_GB2312" w:cs="仿宋_GB2312" w:eastAsia="仿宋_GB2312"/>
                <w:sz w:val="20"/>
              </w:rPr>
              <w:t>⑥　</w:t>
            </w:r>
            <w:r>
              <w:rPr>
                <w:rFonts w:ascii="仿宋_GB2312" w:hAnsi="仿宋_GB2312" w:cs="仿宋_GB2312" w:eastAsia="仿宋_GB2312"/>
                <w:sz w:val="20"/>
              </w:rPr>
              <w:t>支持</w:t>
            </w:r>
            <w:r>
              <w:rPr>
                <w:rFonts w:ascii="仿宋_GB2312" w:hAnsi="仿宋_GB2312" w:cs="仿宋_GB2312" w:eastAsia="仿宋_GB2312"/>
                <w:sz w:val="20"/>
              </w:rPr>
              <w:t>Nosql数据源，如MongoDB、Redis、Memcache等。</w:t>
            </w:r>
          </w:p>
          <w:p>
            <w:pPr>
              <w:pStyle w:val="null3"/>
              <w:ind w:firstLine="400"/>
              <w:jc w:val="left"/>
            </w:pPr>
            <w:r>
              <w:rPr>
                <w:rFonts w:ascii="仿宋_GB2312" w:hAnsi="仿宋_GB2312" w:cs="仿宋_GB2312" w:eastAsia="仿宋_GB2312"/>
                <w:sz w:val="20"/>
              </w:rPr>
              <w:t>⑦　</w:t>
            </w:r>
            <w:r>
              <w:rPr>
                <w:rFonts w:ascii="仿宋_GB2312" w:hAnsi="仿宋_GB2312" w:cs="仿宋_GB2312" w:eastAsia="仿宋_GB2312"/>
                <w:sz w:val="20"/>
              </w:rPr>
              <w:t>▲支持文件数据源，支持从Excel、TXT、XML等文件中取数进行报表分析，支持通过文件数据集上传多sheet和csv文件。</w:t>
            </w:r>
          </w:p>
          <w:p>
            <w:pPr>
              <w:pStyle w:val="null3"/>
              <w:ind w:firstLine="400"/>
              <w:jc w:val="left"/>
            </w:pPr>
            <w:r>
              <w:rPr>
                <w:rFonts w:ascii="仿宋_GB2312" w:hAnsi="仿宋_GB2312" w:cs="仿宋_GB2312" w:eastAsia="仿宋_GB2312"/>
                <w:sz w:val="20"/>
              </w:rPr>
              <w:t>⑧　</w:t>
            </w:r>
            <w:r>
              <w:rPr>
                <w:rFonts w:ascii="仿宋_GB2312" w:hAnsi="仿宋_GB2312" w:cs="仿宋_GB2312" w:eastAsia="仿宋_GB2312"/>
                <w:sz w:val="20"/>
              </w:rPr>
              <w:t>支持其他数据源，支持程序数据源、</w:t>
            </w:r>
            <w:r>
              <w:rPr>
                <w:rFonts w:ascii="仿宋_GB2312" w:hAnsi="仿宋_GB2312" w:cs="仿宋_GB2312" w:eastAsia="仿宋_GB2312"/>
                <w:sz w:val="20"/>
              </w:rPr>
              <w:t>json数据、SAP数据源等。</w:t>
            </w:r>
          </w:p>
          <w:p>
            <w:pPr>
              <w:pStyle w:val="null3"/>
              <w:ind w:firstLine="400"/>
              <w:jc w:val="left"/>
            </w:pPr>
            <w:r>
              <w:rPr>
                <w:rFonts w:ascii="仿宋_GB2312" w:hAnsi="仿宋_GB2312" w:cs="仿宋_GB2312" w:eastAsia="仿宋_GB2312"/>
                <w:sz w:val="20"/>
              </w:rPr>
              <w:t>⑨　</w:t>
            </w:r>
            <w:r>
              <w:rPr>
                <w:rFonts w:ascii="仿宋_GB2312" w:hAnsi="仿宋_GB2312" w:cs="仿宋_GB2312" w:eastAsia="仿宋_GB2312"/>
                <w:sz w:val="20"/>
              </w:rPr>
              <w:t>支持内置数据集，支持服务器内置数据集和模板内置数据集，模板数据集仅能在当前模板使用，服务器数据集可被所有模板使用。</w:t>
            </w:r>
          </w:p>
          <w:p>
            <w:pPr>
              <w:pStyle w:val="null3"/>
              <w:ind w:firstLine="400"/>
              <w:jc w:val="left"/>
            </w:pPr>
            <w:r>
              <w:rPr>
                <w:rFonts w:ascii="仿宋_GB2312" w:hAnsi="仿宋_GB2312" w:cs="仿宋_GB2312" w:eastAsia="仿宋_GB2312"/>
                <w:sz w:val="20"/>
              </w:rPr>
              <w:t>⑩　</w:t>
            </w:r>
            <w:r>
              <w:rPr>
                <w:rFonts w:ascii="仿宋_GB2312" w:hAnsi="仿宋_GB2312" w:cs="仿宋_GB2312" w:eastAsia="仿宋_GB2312"/>
                <w:sz w:val="20"/>
              </w:rPr>
              <w:t>支持关联数据集，将不同来源数据进行关联整合，包括合并和按条件选择两种方式。</w:t>
            </w:r>
          </w:p>
          <w:p>
            <w:pPr>
              <w:pStyle w:val="null3"/>
              <w:ind w:firstLine="400"/>
              <w:jc w:val="both"/>
            </w:pPr>
            <w:r>
              <w:rPr>
                <w:rFonts w:ascii="仿宋_GB2312" w:hAnsi="仿宋_GB2312" w:cs="仿宋_GB2312" w:eastAsia="仿宋_GB2312"/>
                <w:sz w:val="20"/>
              </w:rPr>
              <w:t>⑪　</w:t>
            </w:r>
            <w:r>
              <w:rPr>
                <w:rFonts w:ascii="仿宋_GB2312" w:hAnsi="仿宋_GB2312" w:cs="仿宋_GB2312" w:eastAsia="仿宋_GB2312"/>
                <w:sz w:val="20"/>
              </w:rPr>
              <w:t>支持异构数据源，单张报表的数据可以来自不同的数据集或数据库。</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2）多报表运行环境要求：</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采用</w:t>
            </w:r>
            <w:r>
              <w:rPr>
                <w:rFonts w:ascii="仿宋_GB2312" w:hAnsi="仿宋_GB2312" w:cs="仿宋_GB2312" w:eastAsia="仿宋_GB2312"/>
                <w:sz w:val="20"/>
              </w:rPr>
              <w:t>B/S架构支持通过浏览器直接在服务器中进行报表使用。</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兼容</w:t>
            </w:r>
            <w:r>
              <w:rPr>
                <w:rFonts w:ascii="仿宋_GB2312" w:hAnsi="仿宋_GB2312" w:cs="仿宋_GB2312" w:eastAsia="仿宋_GB2312"/>
                <w:sz w:val="20"/>
              </w:rPr>
              <w:t>Chrome、Edge、Firefox、IE9及以上版本、360浏览器等主流浏览器（HTML5架构，兼容性强），且无需安装任何插件。</w:t>
            </w:r>
          </w:p>
          <w:p>
            <w:pPr>
              <w:pStyle w:val="null3"/>
              <w:ind w:firstLine="400"/>
              <w:jc w:val="both"/>
            </w:pPr>
            <w:r>
              <w:rPr>
                <w:rFonts w:ascii="仿宋_GB2312" w:hAnsi="仿宋_GB2312" w:cs="仿宋_GB2312" w:eastAsia="仿宋_GB2312"/>
                <w:sz w:val="20"/>
              </w:rPr>
              <w:t>③　</w:t>
            </w:r>
            <w:r>
              <w:rPr>
                <w:rFonts w:ascii="仿宋_GB2312" w:hAnsi="仿宋_GB2312" w:cs="仿宋_GB2312" w:eastAsia="仿宋_GB2312"/>
                <w:sz w:val="20"/>
              </w:rPr>
              <w:t>采用</w:t>
            </w:r>
            <w:r>
              <w:rPr>
                <w:rFonts w:ascii="仿宋_GB2312" w:hAnsi="仿宋_GB2312" w:cs="仿宋_GB2312" w:eastAsia="仿宋_GB2312"/>
                <w:sz w:val="20"/>
              </w:rPr>
              <w:t>Java开发，具有良好的跨平台支持，支持主流操作系统，包括但不限于Solaris、Aix、Windows、macOS、Linux、Unix、IRIX。</w:t>
            </w:r>
          </w:p>
          <w:p>
            <w:pPr>
              <w:pStyle w:val="null3"/>
              <w:ind w:firstLine="400"/>
              <w:jc w:val="both"/>
            </w:pPr>
            <w:r>
              <w:rPr>
                <w:rFonts w:ascii="仿宋_GB2312" w:hAnsi="仿宋_GB2312" w:cs="仿宋_GB2312" w:eastAsia="仿宋_GB2312"/>
                <w:sz w:val="20"/>
              </w:rPr>
              <w:t>④　</w:t>
            </w:r>
            <w:r>
              <w:rPr>
                <w:rFonts w:ascii="仿宋_GB2312" w:hAnsi="仿宋_GB2312" w:cs="仿宋_GB2312" w:eastAsia="仿宋_GB2312"/>
                <w:sz w:val="20"/>
              </w:rPr>
              <w:t>支持</w:t>
            </w:r>
            <w:r>
              <w:rPr>
                <w:rFonts w:ascii="仿宋_GB2312" w:hAnsi="仿宋_GB2312" w:cs="仿宋_GB2312" w:eastAsia="仿宋_GB2312"/>
                <w:sz w:val="20"/>
              </w:rPr>
              <w:t>Tomcat、WebLogic、WebSphere、JBoss等主流Web应用服务器。</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3）增强分析统计要求：</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支持自定义分组</w:t>
            </w:r>
            <w:r>
              <w:rPr>
                <w:rFonts w:ascii="仿宋_GB2312" w:hAnsi="仿宋_GB2312" w:cs="仿宋_GB2312" w:eastAsia="仿宋_GB2312"/>
                <w:sz w:val="20"/>
              </w:rPr>
              <w:t>(包括条件分组和公式分组)，以及层次坐标公式(包括同比，环比，排名，占比和累计等需要层次坐标比较的模板制作)。</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提供自定义函数机制，在必要的时候用户可以根据自己的业务逻辑进行</w:t>
            </w:r>
            <w:r>
              <w:rPr>
                <w:rFonts w:ascii="仿宋_GB2312" w:hAnsi="仿宋_GB2312" w:cs="仿宋_GB2312" w:eastAsia="仿宋_GB2312"/>
                <w:sz w:val="20"/>
              </w:rPr>
              <w:t>JAVA代码公式编写并引入到公式编辑器中。</w:t>
            </w:r>
          </w:p>
          <w:p>
            <w:pPr>
              <w:pStyle w:val="null3"/>
              <w:ind w:firstLine="400"/>
              <w:jc w:val="both"/>
            </w:pPr>
            <w:r>
              <w:rPr>
                <w:rFonts w:ascii="仿宋_GB2312" w:hAnsi="仿宋_GB2312" w:cs="仿宋_GB2312" w:eastAsia="仿宋_GB2312"/>
                <w:sz w:val="20"/>
              </w:rPr>
              <w:t>③　</w:t>
            </w:r>
            <w:r>
              <w:rPr>
                <w:rFonts w:ascii="仿宋_GB2312" w:hAnsi="仿宋_GB2312" w:cs="仿宋_GB2312" w:eastAsia="仿宋_GB2312"/>
                <w:sz w:val="20"/>
              </w:rPr>
              <w:t>支持层次坐标，实现动态格间运算，对报表扩展后的数据进行定位，从而可以快速实现数据的占比、数据比较、同期比、环比、排名、循环应用、逐层累计、跨层累计、交叉表累计、行序号、组内序号等。</w:t>
            </w:r>
          </w:p>
          <w:p>
            <w:pPr>
              <w:pStyle w:val="null3"/>
              <w:ind w:firstLine="400"/>
              <w:jc w:val="both"/>
            </w:pPr>
            <w:r>
              <w:rPr>
                <w:rFonts w:ascii="仿宋_GB2312" w:hAnsi="仿宋_GB2312" w:cs="仿宋_GB2312" w:eastAsia="仿宋_GB2312"/>
                <w:sz w:val="20"/>
              </w:rPr>
              <w:t>④　</w:t>
            </w:r>
            <w:r>
              <w:rPr>
                <w:rFonts w:ascii="仿宋_GB2312" w:hAnsi="仿宋_GB2312" w:cs="仿宋_GB2312" w:eastAsia="仿宋_GB2312"/>
                <w:sz w:val="20"/>
              </w:rPr>
              <w:t>分组报表支持自定义公式分组、自定义条件分组、相邻连续分组、归并分组、组织递归树等多种展现方式。</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4）参数查询界面管理需求：</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通过拖拽参数来布局参数查询页面，支持文本，数字，日历，下拉框，下拉复选框、下拉树，下拉多选树、单</w:t>
            </w:r>
            <w:r>
              <w:rPr>
                <w:rFonts w:ascii="仿宋_GB2312" w:hAnsi="仿宋_GB2312" w:cs="仿宋_GB2312" w:eastAsia="仿宋_GB2312"/>
                <w:sz w:val="20"/>
              </w:rPr>
              <w:t>/复选框组，密码框，网页框，列表、表格树、多文件上传等多种编辑器，报表参数页面和报表内容合二为一。</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支持通过参数定义查询界面，由用户通过界面输入查询条件，来控制报表显示的内容以及形式。</w:t>
            </w:r>
          </w:p>
          <w:p>
            <w:pPr>
              <w:pStyle w:val="null3"/>
              <w:ind w:firstLine="400"/>
              <w:jc w:val="both"/>
            </w:pPr>
            <w:r>
              <w:rPr>
                <w:rFonts w:ascii="仿宋_GB2312" w:hAnsi="仿宋_GB2312" w:cs="仿宋_GB2312" w:eastAsia="仿宋_GB2312"/>
                <w:sz w:val="20"/>
              </w:rPr>
              <w:t>③　</w:t>
            </w:r>
            <w:r>
              <w:rPr>
                <w:rFonts w:ascii="仿宋_GB2312" w:hAnsi="仿宋_GB2312" w:cs="仿宋_GB2312" w:eastAsia="仿宋_GB2312"/>
                <w:sz w:val="20"/>
              </w:rPr>
              <w:t>支持通过参数对报表进行数据过滤，参数支持文本、文本域、数字、密码、按钮复选框、复选框组、单选按钮组、日期下拉框、下拉复选框、时间、多文件上传列表、网页框、下拉树、表格树和视图树等多种控件类型，支持预定义控件、自定义控件。</w:t>
            </w:r>
          </w:p>
          <w:p>
            <w:pPr>
              <w:pStyle w:val="null3"/>
              <w:ind w:firstLine="400"/>
              <w:jc w:val="both"/>
            </w:pPr>
            <w:r>
              <w:rPr>
                <w:rFonts w:ascii="仿宋_GB2312" w:hAnsi="仿宋_GB2312" w:cs="仿宋_GB2312" w:eastAsia="仿宋_GB2312"/>
                <w:sz w:val="20"/>
              </w:rPr>
              <w:t>④　</w:t>
            </w:r>
            <w:r>
              <w:rPr>
                <w:rFonts w:ascii="仿宋_GB2312" w:hAnsi="仿宋_GB2312" w:cs="仿宋_GB2312" w:eastAsia="仿宋_GB2312"/>
                <w:sz w:val="20"/>
              </w:rPr>
              <w:t>支持设置模板参数和全局参数，模板参数只有当前模板才可以使用，全局参数当前工程应用下的所有模板都可以使用。</w:t>
            </w:r>
          </w:p>
          <w:p>
            <w:pPr>
              <w:pStyle w:val="null3"/>
              <w:ind w:firstLine="400"/>
              <w:jc w:val="both"/>
            </w:pPr>
            <w:r>
              <w:rPr>
                <w:rFonts w:ascii="仿宋_GB2312" w:hAnsi="仿宋_GB2312" w:cs="仿宋_GB2312" w:eastAsia="仿宋_GB2312"/>
                <w:sz w:val="20"/>
              </w:rPr>
              <w:t>⑤　</w:t>
            </w:r>
            <w:r>
              <w:rPr>
                <w:rFonts w:ascii="仿宋_GB2312" w:hAnsi="仿宋_GB2312" w:cs="仿宋_GB2312" w:eastAsia="仿宋_GB2312"/>
                <w:sz w:val="20"/>
              </w:rPr>
              <w:t>提供可视化参数面板，支持采用拖拽式操作在参数面板上进行控件位置的布局，支持设置是否显示参数面板、点击查询前显示报表内容、参数面板的背景设置、参数面板显示位置等。</w:t>
            </w:r>
          </w:p>
          <w:p>
            <w:pPr>
              <w:pStyle w:val="null3"/>
              <w:ind w:firstLine="400"/>
              <w:jc w:val="both"/>
            </w:pPr>
            <w:r>
              <w:rPr>
                <w:rFonts w:ascii="仿宋_GB2312" w:hAnsi="仿宋_GB2312" w:cs="仿宋_GB2312" w:eastAsia="仿宋_GB2312"/>
                <w:sz w:val="20"/>
              </w:rPr>
              <w:t>⑥　</w:t>
            </w:r>
            <w:r>
              <w:rPr>
                <w:rFonts w:ascii="仿宋_GB2312" w:hAnsi="仿宋_GB2312" w:cs="仿宋_GB2312" w:eastAsia="仿宋_GB2312"/>
                <w:sz w:val="20"/>
              </w:rPr>
              <w:t>支持参数默认值，支持自动查询数据。</w:t>
            </w:r>
          </w:p>
          <w:p>
            <w:pPr>
              <w:pStyle w:val="null3"/>
              <w:ind w:firstLine="400"/>
              <w:jc w:val="both"/>
            </w:pPr>
            <w:r>
              <w:rPr>
                <w:rFonts w:ascii="仿宋_GB2312" w:hAnsi="仿宋_GB2312" w:cs="仿宋_GB2312" w:eastAsia="仿宋_GB2312"/>
                <w:sz w:val="20"/>
              </w:rPr>
              <w:t>⑦　</w:t>
            </w:r>
            <w:r>
              <w:rPr>
                <w:rFonts w:ascii="仿宋_GB2312" w:hAnsi="仿宋_GB2312" w:cs="仿宋_GB2312" w:eastAsia="仿宋_GB2312"/>
                <w:sz w:val="20"/>
              </w:rPr>
              <w:t>支持参数为空时选出全部值。</w:t>
            </w:r>
          </w:p>
          <w:p>
            <w:pPr>
              <w:pStyle w:val="null3"/>
              <w:ind w:firstLine="400"/>
              <w:jc w:val="both"/>
            </w:pPr>
            <w:r>
              <w:rPr>
                <w:rFonts w:ascii="仿宋_GB2312" w:hAnsi="仿宋_GB2312" w:cs="仿宋_GB2312" w:eastAsia="仿宋_GB2312"/>
                <w:sz w:val="20"/>
              </w:rPr>
              <w:t>⑧　</w:t>
            </w:r>
            <w:r>
              <w:rPr>
                <w:rFonts w:ascii="仿宋_GB2312" w:hAnsi="仿宋_GB2312" w:cs="仿宋_GB2312" w:eastAsia="仿宋_GB2312"/>
                <w:sz w:val="20"/>
              </w:rPr>
              <w:t>支持动态显示参数控件，满足某些条件的时候才显示出查询条件。</w:t>
            </w:r>
          </w:p>
          <w:p>
            <w:pPr>
              <w:pStyle w:val="null3"/>
              <w:ind w:firstLine="400"/>
              <w:jc w:val="both"/>
            </w:pPr>
            <w:r>
              <w:rPr>
                <w:rFonts w:ascii="仿宋_GB2312" w:hAnsi="仿宋_GB2312" w:cs="仿宋_GB2312" w:eastAsia="仿宋_GB2312"/>
                <w:sz w:val="20"/>
              </w:rPr>
              <w:t>⑨　</w:t>
            </w:r>
            <w:r>
              <w:rPr>
                <w:rFonts w:ascii="仿宋_GB2312" w:hAnsi="仿宋_GB2312" w:cs="仿宋_GB2312" w:eastAsia="仿宋_GB2312"/>
                <w:sz w:val="20"/>
              </w:rPr>
              <w:t>支持参数联动，后一个参数值根据前一个参数值的改变而改变。</w:t>
            </w:r>
          </w:p>
          <w:p>
            <w:pPr>
              <w:pStyle w:val="null3"/>
              <w:ind w:firstLine="400"/>
              <w:jc w:val="both"/>
            </w:pPr>
            <w:r>
              <w:rPr>
                <w:rFonts w:ascii="仿宋_GB2312" w:hAnsi="仿宋_GB2312" w:cs="仿宋_GB2312" w:eastAsia="仿宋_GB2312"/>
                <w:sz w:val="20"/>
              </w:rPr>
              <w:t>⑩　</w:t>
            </w:r>
            <w:r>
              <w:rPr>
                <w:rFonts w:ascii="仿宋_GB2312" w:hAnsi="仿宋_GB2312" w:cs="仿宋_GB2312" w:eastAsia="仿宋_GB2312"/>
                <w:sz w:val="20"/>
              </w:rPr>
              <w:t>支持动态列查询，在不确定字段的个数时，可以通过动态列报表来展现。</w:t>
            </w:r>
          </w:p>
          <w:p>
            <w:pPr>
              <w:pStyle w:val="null3"/>
              <w:ind w:firstLine="400"/>
              <w:jc w:val="both"/>
            </w:pPr>
            <w:r>
              <w:rPr>
                <w:rFonts w:ascii="仿宋_GB2312" w:hAnsi="仿宋_GB2312" w:cs="仿宋_GB2312" w:eastAsia="仿宋_GB2312"/>
                <w:sz w:val="20"/>
              </w:rPr>
              <w:t>⑪　</w:t>
            </w:r>
            <w:r>
              <w:rPr>
                <w:rFonts w:ascii="仿宋_GB2312" w:hAnsi="仿宋_GB2312" w:cs="仿宋_GB2312" w:eastAsia="仿宋_GB2312"/>
                <w:sz w:val="20"/>
              </w:rPr>
              <w:t>支持参数注入，既可提升报表展现速度又不必编写复杂</w:t>
            </w:r>
            <w:r>
              <w:rPr>
                <w:rFonts w:ascii="仿宋_GB2312" w:hAnsi="仿宋_GB2312" w:cs="仿宋_GB2312" w:eastAsia="仿宋_GB2312"/>
                <w:sz w:val="20"/>
              </w:rPr>
              <w:t>sql关联语句。通过注入的值对数据库中的数据进行操作，只取对应的数据，帮助分解大数据库表的关联查询的压力以提高报表性能。</w:t>
            </w:r>
          </w:p>
          <w:p>
            <w:pPr>
              <w:pStyle w:val="null3"/>
              <w:ind w:firstLine="400"/>
              <w:jc w:val="both"/>
            </w:pPr>
            <w:r>
              <w:rPr>
                <w:rFonts w:ascii="仿宋_GB2312" w:hAnsi="仿宋_GB2312" w:cs="仿宋_GB2312" w:eastAsia="仿宋_GB2312"/>
                <w:sz w:val="20"/>
              </w:rPr>
              <w:t>⑫　</w:t>
            </w:r>
            <w:r>
              <w:rPr>
                <w:rFonts w:ascii="仿宋_GB2312" w:hAnsi="仿宋_GB2312" w:cs="仿宋_GB2312" w:eastAsia="仿宋_GB2312"/>
                <w:sz w:val="20"/>
              </w:rPr>
              <w:t>支持智能参数组合，支持手动保存参数组合，同时还支持根据用户习惯，智能推荐常用参数。</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5）模板权限集成:</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支持通过数据集认证，</w:t>
            </w:r>
            <w:r>
              <w:rPr>
                <w:rFonts w:ascii="仿宋_GB2312" w:hAnsi="仿宋_GB2312" w:cs="仿宋_GB2312" w:eastAsia="仿宋_GB2312"/>
                <w:sz w:val="20"/>
              </w:rPr>
              <w:t>LADP等认证方式与其它信息系统集成，并对报表页面实现权限控制。</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支持将系统作为一个独立的应用进行独立部署，也支持将系统通过嵌入式部署集成到其他应用中。</w:t>
            </w:r>
          </w:p>
          <w:p>
            <w:pPr>
              <w:pStyle w:val="null3"/>
              <w:ind w:firstLine="400"/>
              <w:jc w:val="both"/>
            </w:pPr>
            <w:r>
              <w:rPr>
                <w:rFonts w:ascii="仿宋_GB2312" w:hAnsi="仿宋_GB2312" w:cs="仿宋_GB2312" w:eastAsia="仿宋_GB2312"/>
                <w:sz w:val="20"/>
              </w:rPr>
              <w:t>③　</w:t>
            </w:r>
            <w:r>
              <w:rPr>
                <w:rFonts w:ascii="仿宋_GB2312" w:hAnsi="仿宋_GB2312" w:cs="仿宋_GB2312" w:eastAsia="仿宋_GB2312"/>
                <w:sz w:val="20"/>
              </w:rPr>
              <w:t>支持使用</w:t>
            </w:r>
            <w:r>
              <w:rPr>
                <w:rFonts w:ascii="仿宋_GB2312" w:hAnsi="仿宋_GB2312" w:cs="仿宋_GB2312" w:eastAsia="仿宋_GB2312"/>
                <w:sz w:val="20"/>
              </w:rPr>
              <w:t>B/S集成，采用浏览器嵌入方式集成。</w:t>
            </w:r>
          </w:p>
          <w:p>
            <w:pPr>
              <w:pStyle w:val="null3"/>
              <w:ind w:firstLine="400"/>
              <w:jc w:val="both"/>
            </w:pPr>
            <w:r>
              <w:rPr>
                <w:rFonts w:ascii="仿宋_GB2312" w:hAnsi="仿宋_GB2312" w:cs="仿宋_GB2312" w:eastAsia="仿宋_GB2312"/>
                <w:sz w:val="20"/>
              </w:rPr>
              <w:t>④　</w:t>
            </w:r>
            <w:r>
              <w:rPr>
                <w:rFonts w:ascii="仿宋_GB2312" w:hAnsi="仿宋_GB2312" w:cs="仿宋_GB2312" w:eastAsia="仿宋_GB2312"/>
                <w:sz w:val="20"/>
              </w:rPr>
              <w:t>支持</w:t>
            </w:r>
            <w:r>
              <w:rPr>
                <w:rFonts w:ascii="仿宋_GB2312" w:hAnsi="仿宋_GB2312" w:cs="仿宋_GB2312" w:eastAsia="仿宋_GB2312"/>
                <w:sz w:val="20"/>
              </w:rPr>
              <w:t>iframe框架，能够根据报表页面的内容自动调整高度或宽度。</w:t>
            </w:r>
          </w:p>
          <w:p>
            <w:pPr>
              <w:pStyle w:val="null3"/>
              <w:ind w:firstLine="400"/>
              <w:jc w:val="both"/>
            </w:pPr>
            <w:r>
              <w:rPr>
                <w:rFonts w:ascii="仿宋_GB2312" w:hAnsi="仿宋_GB2312" w:cs="仿宋_GB2312" w:eastAsia="仿宋_GB2312"/>
                <w:sz w:val="20"/>
              </w:rPr>
              <w:t>⑤　</w:t>
            </w:r>
            <w:r>
              <w:rPr>
                <w:rFonts w:ascii="仿宋_GB2312" w:hAnsi="仿宋_GB2312" w:cs="仿宋_GB2312" w:eastAsia="仿宋_GB2312"/>
                <w:sz w:val="20"/>
              </w:rPr>
              <w:t>支持与</w:t>
            </w:r>
            <w:r>
              <w:rPr>
                <w:rFonts w:ascii="仿宋_GB2312" w:hAnsi="仿宋_GB2312" w:cs="仿宋_GB2312" w:eastAsia="仿宋_GB2312"/>
                <w:sz w:val="20"/>
              </w:rPr>
              <w:t>CAS服务器进行无缝集成单点登录、单点登出。</w:t>
            </w:r>
          </w:p>
          <w:p>
            <w:pPr>
              <w:pStyle w:val="null3"/>
              <w:ind w:firstLine="400"/>
              <w:jc w:val="both"/>
            </w:pPr>
            <w:r>
              <w:rPr>
                <w:rFonts w:ascii="仿宋_GB2312" w:hAnsi="仿宋_GB2312" w:cs="仿宋_GB2312" w:eastAsia="仿宋_GB2312"/>
                <w:sz w:val="20"/>
              </w:rPr>
              <w:t>⑥　</w:t>
            </w:r>
            <w:r>
              <w:rPr>
                <w:rFonts w:ascii="仿宋_GB2312" w:hAnsi="仿宋_GB2312" w:cs="仿宋_GB2312" w:eastAsia="仿宋_GB2312"/>
                <w:sz w:val="20"/>
              </w:rPr>
              <w:t>支持提供平台单点登录接口，包括</w:t>
            </w:r>
            <w:r>
              <w:rPr>
                <w:rFonts w:ascii="仿宋_GB2312" w:hAnsi="仿宋_GB2312" w:cs="仿宋_GB2312" w:eastAsia="仿宋_GB2312"/>
                <w:sz w:val="20"/>
              </w:rPr>
              <w:t>ajax方式和iframe方式，供用户进行调用，实现同步登录。</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6）报表设计管理：</w:t>
            </w:r>
          </w:p>
          <w:p>
            <w:pPr>
              <w:pStyle w:val="null3"/>
              <w:ind w:firstLine="400"/>
              <w:jc w:val="both"/>
            </w:pPr>
            <w:r>
              <w:rPr>
                <w:rFonts w:ascii="仿宋_GB2312" w:hAnsi="仿宋_GB2312" w:cs="仿宋_GB2312" w:eastAsia="仿宋_GB2312"/>
                <w:sz w:val="20"/>
              </w:rPr>
              <w:t>①　</w:t>
            </w:r>
            <w:r>
              <w:rPr>
                <w:rFonts w:ascii="仿宋_GB2312" w:hAnsi="仿宋_GB2312" w:cs="仿宋_GB2312" w:eastAsia="仿宋_GB2312"/>
                <w:sz w:val="20"/>
              </w:rPr>
              <w:t>支持在设计器中创建多</w:t>
            </w:r>
            <w:r>
              <w:rPr>
                <w:rFonts w:ascii="仿宋_GB2312" w:hAnsi="仿宋_GB2312" w:cs="仿宋_GB2312" w:eastAsia="仿宋_GB2312"/>
                <w:sz w:val="20"/>
              </w:rPr>
              <w:t>Sheet报表，支持导入与导出，导出格式至少包括：EXCEL、PDF、WORD、SVG等，其中EXCEL格式支持分页导出、原样导出、分页分sheet导出。</w:t>
            </w:r>
          </w:p>
          <w:p>
            <w:pPr>
              <w:pStyle w:val="null3"/>
              <w:ind w:firstLine="400"/>
              <w:jc w:val="both"/>
            </w:pPr>
            <w:r>
              <w:rPr>
                <w:rFonts w:ascii="仿宋_GB2312" w:hAnsi="仿宋_GB2312" w:cs="仿宋_GB2312" w:eastAsia="仿宋_GB2312"/>
                <w:sz w:val="20"/>
              </w:rPr>
              <w:t>②　</w:t>
            </w:r>
            <w:r>
              <w:rPr>
                <w:rFonts w:ascii="仿宋_GB2312" w:hAnsi="仿宋_GB2312" w:cs="仿宋_GB2312" w:eastAsia="仿宋_GB2312"/>
                <w:sz w:val="20"/>
              </w:rPr>
              <w:t>采用类</w:t>
            </w:r>
            <w:r>
              <w:rPr>
                <w:rFonts w:ascii="仿宋_GB2312" w:hAnsi="仿宋_GB2312" w:cs="仿宋_GB2312" w:eastAsia="仿宋_GB2312"/>
                <w:sz w:val="20"/>
              </w:rPr>
              <w:t>Excel设计器，支持直接打开Excel文件，兼容Excel公式，支持多sheet操作，支持单元格无限扩展，支持行列对称。</w:t>
            </w:r>
          </w:p>
          <w:p>
            <w:pPr>
              <w:pStyle w:val="null3"/>
              <w:ind w:firstLine="400"/>
              <w:jc w:val="both"/>
            </w:pPr>
            <w:r>
              <w:rPr>
                <w:rFonts w:ascii="仿宋_GB2312" w:hAnsi="仿宋_GB2312" w:cs="仿宋_GB2312" w:eastAsia="仿宋_GB2312"/>
                <w:sz w:val="20"/>
              </w:rPr>
              <w:t>③　</w:t>
            </w:r>
            <w:r>
              <w:rPr>
                <w:rFonts w:ascii="仿宋_GB2312" w:hAnsi="仿宋_GB2312" w:cs="仿宋_GB2312" w:eastAsia="仿宋_GB2312"/>
                <w:sz w:val="20"/>
              </w:rPr>
              <w:t>支持多</w:t>
            </w:r>
            <w:r>
              <w:rPr>
                <w:rFonts w:ascii="仿宋_GB2312" w:hAnsi="仿宋_GB2312" w:cs="仿宋_GB2312" w:eastAsia="仿宋_GB2312"/>
                <w:sz w:val="20"/>
              </w:rPr>
              <w:t>SHEET和跨SHEET计算，兼容常用Excel公式，支持公式、数字和字符串的拖拽复制，支持行列变化时单元格引用的内容自动变化等，用户可以所见即所得的设计出复杂表样。</w:t>
            </w:r>
          </w:p>
          <w:p>
            <w:pPr>
              <w:pStyle w:val="null3"/>
              <w:ind w:firstLine="400"/>
              <w:jc w:val="both"/>
            </w:pPr>
            <w:r>
              <w:rPr>
                <w:rFonts w:ascii="仿宋_GB2312" w:hAnsi="仿宋_GB2312" w:cs="仿宋_GB2312" w:eastAsia="仿宋_GB2312"/>
                <w:sz w:val="20"/>
              </w:rPr>
              <w:t>④　</w:t>
            </w:r>
            <w:r>
              <w:rPr>
                <w:rFonts w:ascii="仿宋_GB2312" w:hAnsi="仿宋_GB2312" w:cs="仿宋_GB2312" w:eastAsia="仿宋_GB2312"/>
                <w:sz w:val="20"/>
              </w:rPr>
              <w:t>支持远程设计功能，在本地设计器即可连接远程服务器进行报表的设计和发布，远程设计支持多用户登录和权限控制，可以设定不同用户远程设计时访问不同的文件夹、模板的权限。</w:t>
            </w:r>
          </w:p>
          <w:p>
            <w:pPr>
              <w:pStyle w:val="null3"/>
              <w:ind w:firstLine="400"/>
              <w:jc w:val="both"/>
            </w:pPr>
            <w:r>
              <w:rPr>
                <w:rFonts w:ascii="仿宋_GB2312" w:hAnsi="仿宋_GB2312" w:cs="仿宋_GB2312" w:eastAsia="仿宋_GB2312"/>
                <w:sz w:val="20"/>
              </w:rPr>
              <w:t>⑤　</w:t>
            </w:r>
            <w:r>
              <w:rPr>
                <w:rFonts w:ascii="仿宋_GB2312" w:hAnsi="仿宋_GB2312" w:cs="仿宋_GB2312" w:eastAsia="仿宋_GB2312"/>
                <w:sz w:val="20"/>
              </w:rPr>
              <w:t>支持模板制作过程中提供风险和错误提醒，降低开发者在开发过程中开发出问题报表的可能性。</w:t>
            </w:r>
          </w:p>
          <w:p>
            <w:pPr>
              <w:pStyle w:val="null3"/>
              <w:ind w:firstLine="400"/>
              <w:jc w:val="both"/>
            </w:pPr>
            <w:r>
              <w:rPr>
                <w:rFonts w:ascii="仿宋_GB2312" w:hAnsi="仿宋_GB2312" w:cs="仿宋_GB2312" w:eastAsia="仿宋_GB2312"/>
                <w:sz w:val="20"/>
              </w:rPr>
              <w:t>⑥　</w:t>
            </w:r>
            <w:r>
              <w:rPr>
                <w:rFonts w:ascii="仿宋_GB2312" w:hAnsi="仿宋_GB2312" w:cs="仿宋_GB2312" w:eastAsia="仿宋_GB2312"/>
                <w:sz w:val="20"/>
              </w:rPr>
              <w:t>支持对模板进行检测，若模板未保存先触发模板保存提醒。</w:t>
            </w:r>
          </w:p>
          <w:p>
            <w:pPr>
              <w:pStyle w:val="null3"/>
              <w:ind w:firstLine="400"/>
              <w:jc w:val="both"/>
            </w:pPr>
            <w:r>
              <w:rPr>
                <w:rFonts w:ascii="仿宋_GB2312" w:hAnsi="仿宋_GB2312" w:cs="仿宋_GB2312" w:eastAsia="仿宋_GB2312"/>
                <w:sz w:val="20"/>
              </w:rPr>
              <w:t>⑦　</w:t>
            </w:r>
            <w:r>
              <w:rPr>
                <w:rFonts w:ascii="仿宋_GB2312" w:hAnsi="仿宋_GB2312" w:cs="仿宋_GB2312" w:eastAsia="仿宋_GB2312"/>
                <w:sz w:val="20"/>
              </w:rPr>
              <w:t>支持对模板修改并保存后，并自动对模板进行检测。</w:t>
            </w:r>
          </w:p>
          <w:p>
            <w:pPr>
              <w:pStyle w:val="null3"/>
              <w:ind w:firstLine="400"/>
              <w:jc w:val="both"/>
            </w:pPr>
            <w:r>
              <w:rPr>
                <w:rFonts w:ascii="仿宋_GB2312" w:hAnsi="仿宋_GB2312" w:cs="仿宋_GB2312" w:eastAsia="仿宋_GB2312"/>
                <w:sz w:val="20"/>
              </w:rPr>
              <w:t>⑧　</w:t>
            </w:r>
            <w:r>
              <w:rPr>
                <w:rFonts w:ascii="仿宋_GB2312" w:hAnsi="仿宋_GB2312" w:cs="仿宋_GB2312" w:eastAsia="仿宋_GB2312"/>
                <w:sz w:val="20"/>
              </w:rPr>
              <w:t>支持对模板进行预览（支持所有预览方式），并自动对模板进行检测。</w:t>
            </w:r>
          </w:p>
          <w:p>
            <w:pPr>
              <w:pStyle w:val="null3"/>
              <w:ind w:firstLine="400"/>
              <w:jc w:val="both"/>
            </w:pPr>
            <w:r>
              <w:rPr>
                <w:rFonts w:ascii="仿宋_GB2312" w:hAnsi="仿宋_GB2312" w:cs="仿宋_GB2312" w:eastAsia="仿宋_GB2312"/>
                <w:sz w:val="20"/>
              </w:rPr>
              <w:t>⑨　</w:t>
            </w:r>
            <w:r>
              <w:rPr>
                <w:rFonts w:ascii="仿宋_GB2312" w:hAnsi="仿宋_GB2312" w:cs="仿宋_GB2312" w:eastAsia="仿宋_GB2312"/>
                <w:sz w:val="20"/>
              </w:rPr>
              <w:t>支持内置数据集，支持服务器内置数据集和模板内置数据集，模板数据集仅能在当前模板使用，服务器数据集可被所有模板使用。</w:t>
            </w:r>
          </w:p>
          <w:p>
            <w:pPr>
              <w:pStyle w:val="null3"/>
              <w:ind w:firstLine="400"/>
              <w:jc w:val="both"/>
            </w:pPr>
            <w:r>
              <w:rPr>
                <w:rFonts w:ascii="仿宋_GB2312" w:hAnsi="仿宋_GB2312" w:cs="仿宋_GB2312" w:eastAsia="仿宋_GB2312"/>
                <w:sz w:val="20"/>
              </w:rPr>
              <w:t>⑩　</w:t>
            </w:r>
            <w:r>
              <w:rPr>
                <w:rFonts w:ascii="仿宋_GB2312" w:hAnsi="仿宋_GB2312" w:cs="仿宋_GB2312" w:eastAsia="仿宋_GB2312"/>
                <w:sz w:val="20"/>
              </w:rPr>
              <w:t>支持检测过程中发生中止操作则中止检测（如关闭设计器、切换工作目录），下次正常预览或保存时再重新触发检测。</w:t>
            </w:r>
          </w:p>
          <w:p>
            <w:pPr>
              <w:pStyle w:val="null3"/>
              <w:ind w:firstLine="400"/>
              <w:jc w:val="both"/>
            </w:pPr>
            <w:r>
              <w:rPr>
                <w:rFonts w:ascii="仿宋_GB2312" w:hAnsi="仿宋_GB2312" w:cs="仿宋_GB2312" w:eastAsia="仿宋_GB2312"/>
                <w:sz w:val="20"/>
              </w:rPr>
              <w:t>⑪　</w:t>
            </w:r>
            <w:r>
              <w:rPr>
                <w:rFonts w:ascii="仿宋_GB2312" w:hAnsi="仿宋_GB2312" w:cs="仿宋_GB2312" w:eastAsia="仿宋_GB2312"/>
                <w:sz w:val="20"/>
              </w:rPr>
              <w:t>支持检测到性能问题时，可以通过</w:t>
            </w:r>
            <w:r>
              <w:rPr>
                <w:rFonts w:ascii="仿宋_GB2312" w:hAnsi="仿宋_GB2312" w:cs="仿宋_GB2312" w:eastAsia="仿宋_GB2312"/>
                <w:sz w:val="20"/>
              </w:rPr>
              <w:t>“修改建议”、“自动优化”、“功能建议”等Tab页的形式，根据模板实际情况单独展示或组合展示。</w:t>
            </w:r>
          </w:p>
          <w:p>
            <w:pPr>
              <w:pStyle w:val="null3"/>
              <w:ind w:firstLine="400"/>
              <w:jc w:val="both"/>
            </w:pPr>
            <w:r>
              <w:rPr>
                <w:rFonts w:ascii="仿宋_GB2312" w:hAnsi="仿宋_GB2312" w:cs="仿宋_GB2312" w:eastAsia="仿宋_GB2312"/>
                <w:sz w:val="20"/>
              </w:rPr>
              <w:t>⑫　</w:t>
            </w:r>
            <w:r>
              <w:rPr>
                <w:rFonts w:ascii="仿宋_GB2312" w:hAnsi="仿宋_GB2312" w:cs="仿宋_GB2312" w:eastAsia="仿宋_GB2312"/>
                <w:sz w:val="20"/>
              </w:rPr>
              <w:t>支持自动优化页面，并提供优化建议。提供按钮跳转至帮助文档以进行进一步的优化。</w:t>
            </w:r>
          </w:p>
          <w:p>
            <w:pPr>
              <w:pStyle w:val="null3"/>
              <w:ind w:firstLine="400"/>
              <w:jc w:val="both"/>
            </w:pPr>
            <w:r>
              <w:rPr>
                <w:rFonts w:ascii="仿宋_GB2312" w:hAnsi="仿宋_GB2312" w:cs="仿宋_GB2312" w:eastAsia="仿宋_GB2312"/>
                <w:sz w:val="20"/>
              </w:rPr>
              <w:t>⑬　</w:t>
            </w:r>
            <w:r>
              <w:rPr>
                <w:rFonts w:ascii="仿宋_GB2312" w:hAnsi="仿宋_GB2312" w:cs="仿宋_GB2312" w:eastAsia="仿宋_GB2312"/>
                <w:sz w:val="20"/>
              </w:rPr>
              <w:t>支持手动关闭模板自动优化功能。</w:t>
            </w:r>
          </w:p>
          <w:p>
            <w:pPr>
              <w:pStyle w:val="null3"/>
              <w:ind w:firstLine="400"/>
              <w:jc w:val="both"/>
            </w:pPr>
            <w:r>
              <w:rPr>
                <w:rFonts w:ascii="仿宋_GB2312" w:hAnsi="仿宋_GB2312" w:cs="仿宋_GB2312" w:eastAsia="仿宋_GB2312"/>
                <w:sz w:val="20"/>
              </w:rPr>
              <w:t>⑭　</w:t>
            </w:r>
            <w:r>
              <w:rPr>
                <w:rFonts w:ascii="仿宋_GB2312" w:hAnsi="仿宋_GB2312" w:cs="仿宋_GB2312" w:eastAsia="仿宋_GB2312"/>
                <w:sz w:val="20"/>
              </w:rPr>
              <w:t>支持根据用户需要下载外部组件进行报表开发。此外，支持自主生成组件，在模板内以及跨模板的组件复用，复用的组件样式设置完全得到保留，快速提升模板制作效率。同时对「普通</w:t>
            </w:r>
            <w:r>
              <w:rPr>
                <w:rFonts w:ascii="仿宋_GB2312" w:hAnsi="仿宋_GB2312" w:cs="仿宋_GB2312" w:eastAsia="仿宋_GB2312"/>
                <w:sz w:val="20"/>
              </w:rPr>
              <w:t>/聚合报表」和「决策报表」支持模板主题管理，</w:t>
            </w:r>
          </w:p>
          <w:p>
            <w:pPr>
              <w:pStyle w:val="null3"/>
              <w:ind w:firstLine="400"/>
              <w:jc w:val="both"/>
            </w:pPr>
            <w:r>
              <w:rPr>
                <w:rFonts w:ascii="仿宋_GB2312" w:hAnsi="仿宋_GB2312" w:cs="仿宋_GB2312" w:eastAsia="仿宋_GB2312"/>
                <w:sz w:val="20"/>
              </w:rPr>
              <w:t>⑮　</w:t>
            </w:r>
            <w:r>
              <w:rPr>
                <w:rFonts w:ascii="仿宋_GB2312" w:hAnsi="仿宋_GB2312" w:cs="仿宋_GB2312" w:eastAsia="仿宋_GB2312"/>
                <w:sz w:val="20"/>
              </w:rPr>
              <w:t>支持简单的设计方式，通过连接数据库后直接对字段进行拖拉拽等操作以后就可以实现报表页面设计。</w:t>
            </w:r>
          </w:p>
          <w:p>
            <w:pPr>
              <w:pStyle w:val="null3"/>
              <w:ind w:firstLine="400"/>
              <w:jc w:val="both"/>
            </w:pPr>
            <w:r>
              <w:rPr>
                <w:rFonts w:ascii="仿宋_GB2312" w:hAnsi="仿宋_GB2312" w:cs="仿宋_GB2312" w:eastAsia="仿宋_GB2312"/>
                <w:sz w:val="20"/>
              </w:rPr>
              <w:t>⑯　</w:t>
            </w:r>
            <w:r>
              <w:rPr>
                <w:rFonts w:ascii="仿宋_GB2312" w:hAnsi="仿宋_GB2312" w:cs="仿宋_GB2312" w:eastAsia="仿宋_GB2312"/>
                <w:sz w:val="20"/>
              </w:rPr>
              <w:t>支持主子报表，包括单表式主子表和嵌入式主子表。</w:t>
            </w:r>
          </w:p>
          <w:p>
            <w:pPr>
              <w:pStyle w:val="null3"/>
              <w:ind w:firstLine="400"/>
              <w:jc w:val="both"/>
            </w:pPr>
            <w:r>
              <w:rPr>
                <w:rFonts w:ascii="仿宋_GB2312" w:hAnsi="仿宋_GB2312" w:cs="仿宋_GB2312" w:eastAsia="仿宋_GB2312"/>
                <w:sz w:val="20"/>
              </w:rPr>
              <w:t>⑰　</w:t>
            </w:r>
            <w:r>
              <w:rPr>
                <w:rFonts w:ascii="仿宋_GB2312" w:hAnsi="仿宋_GB2312" w:cs="仿宋_GB2312" w:eastAsia="仿宋_GB2312"/>
                <w:sz w:val="20"/>
              </w:rPr>
              <w:t>支持报表分栏，包括行分栏、列分栏、组内分栏、卡片分栏等。</w:t>
            </w:r>
          </w:p>
          <w:p>
            <w:pPr>
              <w:pStyle w:val="null3"/>
              <w:ind w:firstLine="400"/>
              <w:jc w:val="both"/>
            </w:pPr>
            <w:r>
              <w:rPr>
                <w:rFonts w:ascii="仿宋_GB2312" w:hAnsi="仿宋_GB2312" w:cs="仿宋_GB2312" w:eastAsia="仿宋_GB2312"/>
                <w:sz w:val="20"/>
              </w:rPr>
              <w:t>⑱　</w:t>
            </w:r>
            <w:r>
              <w:rPr>
                <w:rFonts w:ascii="仿宋_GB2312" w:hAnsi="仿宋_GB2312" w:cs="仿宋_GB2312" w:eastAsia="仿宋_GB2312"/>
                <w:sz w:val="20"/>
              </w:rPr>
              <w:t>支持折叠树报表，针对</w:t>
            </w:r>
            <w:r>
              <w:rPr>
                <w:rFonts w:ascii="仿宋_GB2312" w:hAnsi="仿宋_GB2312" w:cs="仿宋_GB2312" w:eastAsia="仿宋_GB2312"/>
                <w:sz w:val="20"/>
              </w:rPr>
              <w:t>ID，PREID形式的数据，可以自动进行组织递归树分层，无需多层过滤条件，提升此类报表的执行性能。</w:t>
            </w:r>
          </w:p>
          <w:p>
            <w:pPr>
              <w:pStyle w:val="null3"/>
              <w:ind w:firstLine="400"/>
              <w:jc w:val="both"/>
            </w:pPr>
            <w:r>
              <w:rPr>
                <w:rFonts w:ascii="仿宋_GB2312" w:hAnsi="仿宋_GB2312" w:cs="仿宋_GB2312" w:eastAsia="仿宋_GB2312"/>
                <w:sz w:val="20"/>
              </w:rPr>
              <w:t>⑲　</w:t>
            </w:r>
            <w:r>
              <w:rPr>
                <w:rFonts w:ascii="仿宋_GB2312" w:hAnsi="仿宋_GB2312" w:cs="仿宋_GB2312" w:eastAsia="仿宋_GB2312"/>
                <w:sz w:val="20"/>
              </w:rPr>
              <w:t>支持表头冻结，可以多层冻结，支持行列同时冻结。</w:t>
            </w:r>
          </w:p>
          <w:p>
            <w:pPr>
              <w:pStyle w:val="null3"/>
              <w:ind w:firstLine="400"/>
              <w:jc w:val="both"/>
            </w:pPr>
            <w:r>
              <w:rPr>
                <w:rFonts w:ascii="仿宋_GB2312" w:hAnsi="仿宋_GB2312" w:cs="仿宋_GB2312" w:eastAsia="仿宋_GB2312"/>
                <w:sz w:val="20"/>
              </w:rPr>
              <w:t>⑳　</w:t>
            </w:r>
            <w:r>
              <w:rPr>
                <w:rFonts w:ascii="仿宋_GB2312" w:hAnsi="仿宋_GB2312" w:cs="仿宋_GB2312" w:eastAsia="仿宋_GB2312"/>
                <w:sz w:val="20"/>
              </w:rPr>
              <w:t>支持通过条件属性动态控制单元格的字体、背景、前景、缩进、形态、控件、超链、新值、宽高等，满足各种使用场景。</w:t>
            </w:r>
          </w:p>
          <w:p>
            <w:pPr>
              <w:pStyle w:val="null3"/>
              <w:ind w:firstLine="400"/>
              <w:jc w:val="both"/>
            </w:pPr>
            <w:r>
              <w:rPr>
                <w:rFonts w:ascii="仿宋_GB2312" w:hAnsi="仿宋_GB2312" w:cs="仿宋_GB2312" w:eastAsia="仿宋_GB2312"/>
                <w:sz w:val="20"/>
              </w:rPr>
              <w:t>㉑</w:t>
            </w:r>
            <w:r>
              <w:rPr>
                <w:rFonts w:ascii="仿宋_GB2312" w:hAnsi="仿宋_GB2312" w:cs="仿宋_GB2312" w:eastAsia="仿宋_GB2312"/>
                <w:sz w:val="20"/>
              </w:rPr>
              <w:t>　</w:t>
            </w:r>
            <w:r>
              <w:rPr>
                <w:rFonts w:ascii="仿宋_GB2312" w:hAnsi="仿宋_GB2312" w:cs="仿宋_GB2312" w:eastAsia="仿宋_GB2312"/>
                <w:sz w:val="20"/>
              </w:rPr>
              <w:t>支持多种控件样式，可以通过下拉框，文本框，按钮，下拉复选框，日期控件，数字控件，下拉树，密码控件，按钮组控件，复选按钮控件等来进行数据传递和数据获取。</w:t>
            </w:r>
          </w:p>
          <w:p>
            <w:pPr>
              <w:pStyle w:val="null3"/>
              <w:ind w:firstLine="400"/>
              <w:jc w:val="both"/>
            </w:pPr>
            <w:r>
              <w:rPr>
                <w:rFonts w:ascii="仿宋_GB2312" w:hAnsi="仿宋_GB2312" w:cs="仿宋_GB2312" w:eastAsia="仿宋_GB2312"/>
                <w:sz w:val="20"/>
              </w:rPr>
              <w:t>㉒　</w:t>
            </w:r>
            <w:r>
              <w:rPr>
                <w:rFonts w:ascii="仿宋_GB2312" w:hAnsi="仿宋_GB2312" w:cs="仿宋_GB2312" w:eastAsia="仿宋_GB2312"/>
                <w:sz w:val="20"/>
              </w:rPr>
              <w:t>支持报表超链接，可自由设置超链内容，包括文件、网络报表、</w:t>
            </w:r>
            <w:r>
              <w:rPr>
                <w:rFonts w:ascii="仿宋_GB2312" w:hAnsi="仿宋_GB2312" w:cs="仿宋_GB2312" w:eastAsia="仿宋_GB2312"/>
                <w:sz w:val="20"/>
              </w:rPr>
              <w:t>web链接、JavaScript等，超链可以多种方式打开，譬如新窗口、对话框等。</w:t>
            </w:r>
          </w:p>
          <w:p>
            <w:pPr>
              <w:pStyle w:val="null3"/>
              <w:ind w:firstLine="400"/>
              <w:jc w:val="both"/>
            </w:pPr>
            <w:r>
              <w:rPr>
                <w:rFonts w:ascii="仿宋_GB2312" w:hAnsi="仿宋_GB2312" w:cs="仿宋_GB2312" w:eastAsia="仿宋_GB2312"/>
                <w:sz w:val="20"/>
              </w:rPr>
              <w:t>㉓　</w:t>
            </w:r>
            <w:r>
              <w:rPr>
                <w:rFonts w:ascii="仿宋_GB2312" w:hAnsi="仿宋_GB2312" w:cs="仿宋_GB2312" w:eastAsia="仿宋_GB2312"/>
                <w:sz w:val="20"/>
              </w:rPr>
              <w:t>单元格高级属性，支持富文本、支持以</w:t>
            </w:r>
            <w:r>
              <w:rPr>
                <w:rFonts w:ascii="仿宋_GB2312" w:hAnsi="仿宋_GB2312" w:cs="仿宋_GB2312" w:eastAsia="仿宋_GB2312"/>
                <w:sz w:val="20"/>
              </w:rPr>
              <w:t>HTML显示内容、支持鼠标提示、支持条形码展示。</w:t>
            </w:r>
          </w:p>
          <w:p>
            <w:pPr>
              <w:pStyle w:val="null3"/>
              <w:ind w:firstLine="400"/>
              <w:jc w:val="both"/>
            </w:pPr>
            <w:r>
              <w:rPr>
                <w:rFonts w:ascii="仿宋_GB2312" w:hAnsi="仿宋_GB2312" w:cs="仿宋_GB2312" w:eastAsia="仿宋_GB2312"/>
                <w:sz w:val="20"/>
              </w:rPr>
              <w:t>㉔　</w:t>
            </w:r>
            <w:r>
              <w:rPr>
                <w:rFonts w:ascii="仿宋_GB2312" w:hAnsi="仿宋_GB2312" w:cs="仿宋_GB2312" w:eastAsia="仿宋_GB2312"/>
                <w:sz w:val="20"/>
              </w:rPr>
              <w:t>支持条形码展示，包括多种编码方式的一维码和二维码。</w:t>
            </w:r>
          </w:p>
          <w:p>
            <w:pPr>
              <w:pStyle w:val="null3"/>
              <w:ind w:firstLine="400"/>
              <w:jc w:val="both"/>
            </w:pPr>
            <w:r>
              <w:rPr>
                <w:rFonts w:ascii="仿宋_GB2312" w:hAnsi="仿宋_GB2312" w:cs="仿宋_GB2312" w:eastAsia="仿宋_GB2312"/>
                <w:sz w:val="20"/>
              </w:rPr>
              <w:t>㉕　</w:t>
            </w:r>
            <w:r>
              <w:rPr>
                <w:rFonts w:ascii="仿宋_GB2312" w:hAnsi="仿宋_GB2312" w:cs="仿宋_GB2312" w:eastAsia="仿宋_GB2312"/>
                <w:sz w:val="20"/>
              </w:rPr>
              <w:t>支持富文本编辑器，实现同一单元格中不同内容样式不同。</w:t>
            </w:r>
          </w:p>
          <w:p>
            <w:pPr>
              <w:pStyle w:val="null3"/>
              <w:ind w:firstLine="400"/>
              <w:jc w:val="both"/>
            </w:pPr>
            <w:r>
              <w:rPr>
                <w:rFonts w:ascii="仿宋_GB2312" w:hAnsi="仿宋_GB2312" w:cs="仿宋_GB2312" w:eastAsia="仿宋_GB2312"/>
                <w:sz w:val="20"/>
              </w:rPr>
              <w:t>㉖　</w:t>
            </w:r>
            <w:r>
              <w:rPr>
                <w:rFonts w:ascii="仿宋_GB2312" w:hAnsi="仿宋_GB2312" w:cs="仿宋_GB2312" w:eastAsia="仿宋_GB2312"/>
                <w:sz w:val="20"/>
              </w:rPr>
              <w:t>支持公式编辑框功能，支持输入提示，可根据输入公式进行搜索联想，快速定位所需函数；支持关闭前检查选项，检查合法性功能项，可协助检查公式语法问题，告知用户检测出的公式错误，帮助用户定位公式出错的位置。</w:t>
            </w:r>
          </w:p>
          <w:p>
            <w:pPr>
              <w:pStyle w:val="null3"/>
              <w:ind w:firstLine="400"/>
              <w:jc w:val="both"/>
            </w:pPr>
            <w:r>
              <w:rPr>
                <w:rFonts w:ascii="仿宋_GB2312" w:hAnsi="仿宋_GB2312" w:cs="仿宋_GB2312" w:eastAsia="仿宋_GB2312"/>
                <w:sz w:val="20"/>
              </w:rPr>
              <w:t>㉗　</w:t>
            </w:r>
            <w:r>
              <w:rPr>
                <w:rFonts w:ascii="仿宋_GB2312" w:hAnsi="仿宋_GB2312" w:cs="仿宋_GB2312" w:eastAsia="仿宋_GB2312"/>
                <w:sz w:val="20"/>
              </w:rPr>
              <w:t>支持悬浮元素，以悬浮模式显示文本类型、公式类型、图片类型、图表类型等。</w:t>
            </w:r>
          </w:p>
          <w:p>
            <w:pPr>
              <w:pStyle w:val="null3"/>
              <w:ind w:firstLine="400"/>
              <w:jc w:val="both"/>
            </w:pPr>
            <w:r>
              <w:rPr>
                <w:rFonts w:ascii="仿宋_GB2312" w:hAnsi="仿宋_GB2312" w:cs="仿宋_GB2312" w:eastAsia="仿宋_GB2312"/>
                <w:sz w:val="20"/>
              </w:rPr>
              <w:t>㉘　</w:t>
            </w:r>
            <w:r>
              <w:rPr>
                <w:rFonts w:ascii="仿宋_GB2312" w:hAnsi="仿宋_GB2312" w:cs="仿宋_GB2312" w:eastAsia="仿宋_GB2312"/>
                <w:sz w:val="20"/>
              </w:rPr>
              <w:t>支持报表自适应页面大小，提供多种自适应逻辑，支持表格字体自适应，自适应属性可单独为某张模板设置，也可以对全局设置。</w:t>
            </w:r>
          </w:p>
          <w:p>
            <w:pPr>
              <w:pStyle w:val="null3"/>
              <w:ind w:firstLine="400"/>
              <w:jc w:val="both"/>
            </w:pPr>
            <w:r>
              <w:rPr>
                <w:rFonts w:ascii="仿宋_GB2312" w:hAnsi="仿宋_GB2312" w:cs="仿宋_GB2312" w:eastAsia="仿宋_GB2312"/>
                <w:sz w:val="20"/>
              </w:rPr>
              <w:t>㉙　</w:t>
            </w:r>
            <w:r>
              <w:rPr>
                <w:rFonts w:ascii="仿宋_GB2312" w:hAnsi="仿宋_GB2312" w:cs="仿宋_GB2312" w:eastAsia="仿宋_GB2312"/>
                <w:sz w:val="20"/>
              </w:rPr>
              <w:t>数据分析预览模式，支持在</w:t>
            </w:r>
            <w:r>
              <w:rPr>
                <w:rFonts w:ascii="仿宋_GB2312" w:hAnsi="仿宋_GB2312" w:cs="仿宋_GB2312" w:eastAsia="仿宋_GB2312"/>
                <w:sz w:val="20"/>
              </w:rPr>
              <w:t>web页面对报表进行二次筛选、过滤、排序等操作。</w:t>
            </w:r>
          </w:p>
          <w:p>
            <w:pPr>
              <w:pStyle w:val="null3"/>
              <w:ind w:firstLine="400"/>
              <w:jc w:val="both"/>
            </w:pPr>
            <w:r>
              <w:rPr>
                <w:rFonts w:ascii="仿宋_GB2312" w:hAnsi="仿宋_GB2312" w:cs="仿宋_GB2312" w:eastAsia="仿宋_GB2312"/>
                <w:sz w:val="20"/>
              </w:rPr>
              <w:t>㉚　</w:t>
            </w:r>
            <w:r>
              <w:rPr>
                <w:rFonts w:ascii="仿宋_GB2312" w:hAnsi="仿宋_GB2312" w:cs="仿宋_GB2312" w:eastAsia="仿宋_GB2312"/>
                <w:sz w:val="20"/>
              </w:rPr>
              <w:t>支持数据脱敏功能，通过建立数据脱敏规则灵活处理数据，并支持与权限结合使用。</w:t>
            </w:r>
          </w:p>
          <w:p>
            <w:pPr>
              <w:pStyle w:val="null3"/>
              <w:ind w:firstLine="400"/>
              <w:jc w:val="both"/>
            </w:pPr>
            <w:r>
              <w:rPr>
                <w:rFonts w:ascii="仿宋_GB2312" w:hAnsi="仿宋_GB2312" w:cs="仿宋_GB2312" w:eastAsia="仿宋_GB2312"/>
                <w:sz w:val="20"/>
              </w:rPr>
              <w:t>㉛　</w:t>
            </w:r>
            <w:r>
              <w:rPr>
                <w:rFonts w:ascii="仿宋_GB2312" w:hAnsi="仿宋_GB2312" w:cs="仿宋_GB2312" w:eastAsia="仿宋_GB2312"/>
                <w:sz w:val="20"/>
              </w:rPr>
              <w:t>支持采用</w:t>
            </w:r>
            <w:r>
              <w:rPr>
                <w:rFonts w:ascii="仿宋_GB2312" w:hAnsi="仿宋_GB2312" w:cs="仿宋_GB2312" w:eastAsia="仿宋_GB2312"/>
                <w:sz w:val="20"/>
              </w:rPr>
              <w:t>html5的canvas及svg在浏览器端生成动态图表。包括动态展示效果，系列交互动作，坐标轴提示，选中高亮显示，坐标轴缩放等。</w:t>
            </w:r>
          </w:p>
          <w:p>
            <w:pPr>
              <w:pStyle w:val="null3"/>
              <w:ind w:firstLine="402"/>
              <w:jc w:val="both"/>
            </w:pPr>
            <w:r>
              <w:rPr>
                <w:rFonts w:ascii="仿宋_GB2312" w:hAnsi="仿宋_GB2312" w:cs="仿宋_GB2312" w:eastAsia="仿宋_GB2312"/>
                <w:sz w:val="20"/>
                <w:b/>
              </w:rPr>
              <w:t>3.大屏展示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实现拖拽图表组件进行页面布局设计，图表组件至少包括柱形图类、条形图类、仪表盘类、树状图类、形状、文字和地图类等多种类型，其中地图类型组件可选择多种标准图层和交互模式，交互模式至少支持全屏展示、导出图片、动画特效、图表缩放等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须自适应：</w:t>
            </w:r>
            <w:r>
              <w:rPr>
                <w:rFonts w:ascii="仿宋_GB2312" w:hAnsi="仿宋_GB2312" w:cs="仿宋_GB2312" w:eastAsia="仿宋_GB2312"/>
                <w:sz w:val="20"/>
              </w:rPr>
              <w:t>3840*2160、2560*1440、1920*1080、1280*720、800*600等大屏、电脑、平板、手机的主流分辨率。</w:t>
            </w:r>
          </w:p>
          <w:p>
            <w:pPr>
              <w:pStyle w:val="null3"/>
              <w:ind w:firstLine="402"/>
              <w:jc w:val="both"/>
            </w:pPr>
            <w:r>
              <w:rPr>
                <w:rFonts w:ascii="仿宋_GB2312" w:hAnsi="仿宋_GB2312" w:cs="仿宋_GB2312" w:eastAsia="仿宋_GB2312"/>
                <w:sz w:val="20"/>
                <w:b/>
              </w:rPr>
              <w:t>4.图表高级交互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1）支持图表联动，监控刷新和闪烁动画。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2）支持图表之间的数据联动。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3）支持图表超链。即点击图表的分类或系列，可以链接到其他网络报表。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4）▲支持实时监测后台数据变化，动态刷新图表数据；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5）支持监控图表组件中的参数刷新，即图表组件中某些属性设置了公式参数，当参数更新时，图表随之刷新数据。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6）支持图表中重点内容突出显示相关的特殊标记点。</w:t>
            </w:r>
          </w:p>
          <w:p>
            <w:pPr>
              <w:pStyle w:val="null3"/>
              <w:ind w:firstLine="402"/>
              <w:jc w:val="both"/>
            </w:pPr>
            <w:r>
              <w:rPr>
                <w:rFonts w:ascii="仿宋_GB2312" w:hAnsi="仿宋_GB2312" w:cs="仿宋_GB2312" w:eastAsia="仿宋_GB2312"/>
                <w:sz w:val="20"/>
                <w:b/>
              </w:rPr>
              <w:t>5.平台管理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1）提供目录管理功能，对报表系统的目录树进行增加、删除、修改等操作，目录可以自由调整位置顺序，支持跨节点调整资源。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2）提供用户管理功能，支持手动添加、导入用户或者同步用户数据集的方法批量添加用户及其角色。支持按部门职位、角色等对用户进行分类管理。支持用户列表按用户名/姓名等进行升序、降序展现。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color w:val="000000"/>
              </w:rPr>
              <w:t>▲</w:t>
            </w:r>
            <w:r>
              <w:rPr>
                <w:rFonts w:ascii="仿宋_GB2312" w:hAnsi="仿宋_GB2312" w:cs="仿宋_GB2312" w:eastAsia="仿宋_GB2312"/>
                <w:sz w:val="20"/>
              </w:rPr>
              <w:t>支持多维度权限分配，包括部门、角色、用户等维度，用户只能访问自己被授权的资源。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4）支持权限复用，管理员可克隆某个部门/职位/角色/用户的权限，极大地提升权限分配效率。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5）支持权限细粒度配置功能。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6）支持报表社区功能，支持基于报表增加评论、点赞、分享功能，便于多人开发报表情况下简化问题反馈流程，留存、共享报表相关信息。</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7）支持抽数缓存功能。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8）支持网络检测功能，当遇到性能问题时，可一键检测是否存在网络问题。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9）支持安全防护，包括Cookie增强、文件上传校验、脚本调用限制、安全头文件（CSP安全策略、点击劫持防护、内容嗅探防护、XSS攻击防护）等。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10）支持访问控制，包括IP黑白名单访问，开通访问频率限制。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11）支持SQL防注入，包括禁用关键字、提供转义字符。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）支持内置认证、</w:t>
            </w:r>
            <w:r>
              <w:rPr>
                <w:rFonts w:ascii="仿宋_GB2312" w:hAnsi="仿宋_GB2312" w:cs="仿宋_GB2312" w:eastAsia="仿宋_GB2312"/>
                <w:sz w:val="20"/>
              </w:rPr>
              <w:t>LDAP认证、HTTP认证三种用户身份验证方式，适配其他系统平台。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）支持登录设置功能，支持单一登录、登录地提示、登录验证及自定义密码策略功能，支持强制定期修改密码，支持登录异常锁定，以保障账户安全。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）可自定义平台的登录界面样式、背景、</w:t>
            </w:r>
            <w:r>
              <w:rPr>
                <w:rFonts w:ascii="仿宋_GB2312" w:hAnsi="仿宋_GB2312" w:cs="仿宋_GB2312" w:eastAsia="仿宋_GB2312"/>
                <w:sz w:val="20"/>
              </w:rPr>
              <w:t>logo、首页等等，提供多种主题切换，并支持自定义主题。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）支持权限拦截，从访问用户，</w:t>
            </w:r>
            <w:r>
              <w:rPr>
                <w:rFonts w:ascii="仿宋_GB2312" w:hAnsi="仿宋_GB2312" w:cs="仿宋_GB2312" w:eastAsia="仿宋_GB2312"/>
                <w:sz w:val="20"/>
              </w:rPr>
              <w:t>IP网段，访问客户端以及集成的框架系统等四个维度来进行权限控制，能更好的满足客户的安全控制需求。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支持数据</w:t>
            </w:r>
            <w:r>
              <w:rPr>
                <w:rFonts w:ascii="仿宋_GB2312" w:hAnsi="仿宋_GB2312" w:cs="仿宋_GB2312" w:eastAsia="仿宋_GB2312"/>
                <w:sz w:val="20"/>
              </w:rPr>
              <w:t>下钻</w:t>
            </w:r>
            <w:r>
              <w:rPr>
                <w:rFonts w:ascii="仿宋_GB2312" w:hAnsi="仿宋_GB2312" w:cs="仿宋_GB2312" w:eastAsia="仿宋_GB2312"/>
                <w:sz w:val="20"/>
              </w:rPr>
              <w:t>，</w:t>
            </w:r>
            <w:r>
              <w:rPr>
                <w:rFonts w:ascii="仿宋_GB2312" w:hAnsi="仿宋_GB2312" w:cs="仿宋_GB2312" w:eastAsia="仿宋_GB2312"/>
                <w:sz w:val="20"/>
              </w:rPr>
              <w:t>按照学校指标管理要求，针对展示模块中所有学校明确需下钻的指标及相关内容，</w:t>
            </w:r>
            <w:r>
              <w:rPr>
                <w:rFonts w:ascii="仿宋_GB2312" w:hAnsi="仿宋_GB2312" w:cs="仿宋_GB2312" w:eastAsia="仿宋_GB2312"/>
                <w:sz w:val="20"/>
              </w:rPr>
              <w:t>要求可进行页面多级下钻，点击页面指标下钻可至数据明细，可对数据明细按照多个字段进行数据筛选，筛选结果支持在线导出，</w:t>
            </w:r>
            <w:r>
              <w:rPr>
                <w:rFonts w:ascii="仿宋_GB2312" w:hAnsi="仿宋_GB2312" w:cs="仿宋_GB2312" w:eastAsia="仿宋_GB2312"/>
                <w:sz w:val="20"/>
              </w:rPr>
              <w:t>同时预留基于可视化主题调用大模型建设</w:t>
            </w:r>
            <w:r>
              <w:rPr>
                <w:rFonts w:ascii="仿宋_GB2312" w:hAnsi="仿宋_GB2312" w:cs="仿宋_GB2312" w:eastAsia="仿宋_GB2312"/>
                <w:sz w:val="20"/>
              </w:rPr>
              <w:t>AI问数智能体接口，以配合后期学校建设在线智能问数相关功能。</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移动端应用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实现在手机、平板、智能终端上进行展示，可自适应匹配屏幕尺寸，须支持各类主流操作系统，如：</w:t>
            </w:r>
            <w:r>
              <w:rPr>
                <w:rFonts w:ascii="仿宋_GB2312" w:hAnsi="仿宋_GB2312" w:cs="仿宋_GB2312" w:eastAsia="仿宋_GB2312"/>
                <w:sz w:val="20"/>
              </w:rPr>
              <w:t>IOS、Android及HarmonyOS系统等。</w:t>
            </w:r>
          </w:p>
          <w:p>
            <w:pPr>
              <w:pStyle w:val="null3"/>
              <w:ind w:firstLine="400"/>
              <w:jc w:val="both"/>
            </w:pP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实现移动设备的常见交互体验，比如缩放、横屏、手势等操作，支持图表手势操作、各种钻取联动等交互特性。实现通过移动终端操控大屏设备上展示的页面内容，包括大屏页面的切换、组件的放大缩小、联动、钻取、图表轮播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提供可靠的安全保障，支持移动设备硬件地址绑定，支持</w:t>
            </w:r>
            <w:r>
              <w:rPr>
                <w:rFonts w:ascii="仿宋_GB2312" w:hAnsi="仿宋_GB2312" w:cs="仿宋_GB2312" w:eastAsia="仿宋_GB2312"/>
                <w:sz w:val="20"/>
              </w:rPr>
              <w:t>VPN，支持单一登录、密码保护等多种安全设置。</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移动端可根据移动使用场景实际需求，在</w:t>
            </w:r>
            <w:r>
              <w:rPr>
                <w:rFonts w:ascii="仿宋_GB2312" w:hAnsi="仿宋_GB2312" w:cs="仿宋_GB2312" w:eastAsia="仿宋_GB2312"/>
                <w:sz w:val="20"/>
              </w:rPr>
              <w:t>PC版指标基础上进行合理取舍，优先展示核心关键指标，删减非必要辅助指标，确保页面简洁、重点突出，不出现信息过载、布局杂乱的情况，保障信息的有效性。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jc w:val="both"/>
            </w:pPr>
            <w:r>
              <w:rPr>
                <w:rFonts w:ascii="仿宋_GB2312" w:hAnsi="仿宋_GB2312" w:cs="仿宋_GB2312" w:eastAsia="仿宋_GB2312"/>
                <w:sz w:val="20"/>
                <w:b/>
              </w:rPr>
              <w:t>二、系统集成任务</w:t>
            </w:r>
          </w:p>
          <w:p>
            <w:pPr>
              <w:pStyle w:val="null3"/>
              <w:ind w:firstLine="400"/>
              <w:jc w:val="both"/>
            </w:pPr>
            <w:r>
              <w:rPr>
                <w:rFonts w:ascii="仿宋_GB2312" w:hAnsi="仿宋_GB2312" w:cs="仿宋_GB2312" w:eastAsia="仿宋_GB2312"/>
                <w:sz w:val="20"/>
              </w:rPr>
              <w:t>该系统是学校智慧校园平台的有机组成部分，在建设过程中必须开放与智慧校园基础平台的各种功能和接口，完成与学校现有智慧校园整合工作。具体要求，包括但不限于：</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1）校方提供本次系统运行的服务器等基础环境，其他涉及数据库、中间件等支撑软件环境包含在本次报价中。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2）系统须实现与学校统一身份认证对接，实现单点登录。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须按照学校的统一要求和标准规范免费完成与学校各公共平台的深度对接集成和适配工作，包括但不限于学校移动校园、掌上西外、网上办事大厅、统一消息中心、统一事务中心、统一短信网关的数据集成、消息集成、事务集成、服务集成、应用集成，实现统一信息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4）本项目内所有移动端应用均须采用H5开发，并集成到学校移动校园微信企业号、掌上西外app和微信公众号等，H5页面须遵循学校移动应用视觉设计规范、交互设计规范和开发交互规范。</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5）本项目产生的数据全量回流到学校数据中心，并按照学校要求提供所需接口，永久免费开放所有数据接口；完成与学校数据中心的数据采集集成，包括系统的所有结果数据，提供系统数据库的只读账号、数据字典、代码表、API接口、集成文档等相关文档。</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2"/>
              <w:jc w:val="both"/>
            </w:pPr>
            <w:r>
              <w:rPr>
                <w:rFonts w:ascii="仿宋_GB2312" w:hAnsi="仿宋_GB2312" w:cs="仿宋_GB2312" w:eastAsia="仿宋_GB2312"/>
                <w:sz w:val="20"/>
                <w:b/>
              </w:rPr>
              <w:t>三、安全性要求</w:t>
            </w:r>
          </w:p>
          <w:p>
            <w:pPr>
              <w:pStyle w:val="null3"/>
              <w:ind w:firstLine="400"/>
              <w:jc w:val="both"/>
            </w:pPr>
            <w:r>
              <w:rPr>
                <w:rFonts w:ascii="仿宋_GB2312" w:hAnsi="仿宋_GB2312" w:cs="仿宋_GB2312" w:eastAsia="仿宋_GB2312"/>
                <w:sz w:val="20"/>
              </w:rPr>
              <w:t>为保证本系统在使用过程中的安全性，具体实现要求如下：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1）认证授权：保证用户的合法性和用户使用应用信息资源的权力，避免内部敏感信息泄漏和服务所提供的信息资源被非法访问，造成严重的安全事件。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2）信息安全性：确保应用系统源代码安全，无漏洞；提供明晰的身份鉴别和访问控制机制，按业务要求实现功能分级，并对用户分级授权；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信息保密：充分利用密码技术，对于需要保密的信息，采用密码技术进行加密处理，防止信息的非授权泄漏，确保涉密信息在产生、存储、传递和处理过程中的保密,提供较完善的数据加密机制，确保数据存储和数据传输安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4）数据备份：定期或按照学校要求全量及增量将平台和系统数据备份到指定的服务器或存储系统上。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5）隐私保护和数据安全</w:t>
            </w:r>
          </w:p>
          <w:p>
            <w:pPr>
              <w:pStyle w:val="null3"/>
              <w:ind w:firstLine="400"/>
              <w:jc w:val="both"/>
            </w:pPr>
            <w:r>
              <w:rPr>
                <w:rFonts w:ascii="仿宋_GB2312" w:hAnsi="仿宋_GB2312" w:cs="仿宋_GB2312" w:eastAsia="仿宋_GB2312"/>
                <w:sz w:val="20"/>
              </w:rPr>
              <w:t>本项目建设过程中，项目承建方不可避免的会接触到一部分含有隐私内容的数据，要求在项目承建方法律层面承担相应的保密责任。承建方需从数据采集、处理、加载、发布等各个环节设计和执行严格的隐私保护和和数据安全保障体系，签订安全保密协议，确保不会因为个人主观和操作失误等因素导致隐私泄露和数据外流，否则将承担相应的法律责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根据学校网络安全的总体要求，业务系统操作系统原则上不再允许使用CentOS、Linux及相关衍生版本，如经评估确需使用CentOS、Linux的业务系统，中标单位须负责做好系统运行期间的安全加固工作，并在后续操作系统必须更换时做好业务系统迁移的技术支撑、适配改造、实施部署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7）需配合完成本次所建系统的网络安全等级保护测评和备案，配合对系统安全漏洞等进行整改和优化。</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8）中标单位确保系统运行环境的安全运维和防护。系统需符合信息安全标准，符合学校信息安全管理要求，一旦出现安全问题或隐患，成交供应商无条件在8小时内到位解决，应终身对系统安全负责，及时修复安全漏洞，不得另行收费。（提供书面承诺函，格式自拟，并加盖供应商公章。）</w:t>
            </w:r>
            <w:r>
              <w:br/>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9）性能要求：在标准办公网络及主流浏览器环境下需满足平均响应时间低于2s。</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480"/>
              <w:jc w:val="both"/>
            </w:pPr>
            <w:r>
              <w:rPr>
                <w:rFonts w:ascii="仿宋_GB2312" w:hAnsi="仿宋_GB2312" w:cs="仿宋_GB2312" w:eastAsia="仿宋_GB2312"/>
                <w:sz w:val="20"/>
                <w:b/>
              </w:rPr>
              <w:t>四、技术要求</w:t>
            </w:r>
          </w:p>
          <w:p>
            <w:pPr>
              <w:pStyle w:val="null3"/>
              <w:ind w:firstLine="400"/>
              <w:jc w:val="both"/>
            </w:pPr>
            <w:r>
              <w:rPr>
                <w:rFonts w:ascii="仿宋_GB2312" w:hAnsi="仿宋_GB2312" w:cs="仿宋_GB2312" w:eastAsia="仿宋_GB2312"/>
                <w:sz w:val="20"/>
              </w:rPr>
              <w:t>1、符合国家有关规定。系统建设必须符合我国相关部门制订的标准，对安全策略、密码与安全设备选用、网络互联、安全管理等必须符合我国信息安全法律法规。</w:t>
            </w:r>
          </w:p>
          <w:p>
            <w:pPr>
              <w:pStyle w:val="null3"/>
              <w:ind w:firstLine="400"/>
              <w:jc w:val="both"/>
            </w:pPr>
            <w:r>
              <w:rPr>
                <w:rFonts w:ascii="仿宋_GB2312" w:hAnsi="仿宋_GB2312" w:cs="仿宋_GB2312" w:eastAsia="仿宋_GB2312"/>
                <w:sz w:val="20"/>
              </w:rPr>
              <w:t>2、统一信息标准。系统的设计和开发，需遵从学校统一的信息标准。</w:t>
            </w:r>
          </w:p>
          <w:p>
            <w:pPr>
              <w:pStyle w:val="null3"/>
              <w:ind w:firstLine="400"/>
              <w:jc w:val="both"/>
            </w:pPr>
            <w:r>
              <w:rPr>
                <w:rFonts w:ascii="仿宋_GB2312" w:hAnsi="仿宋_GB2312" w:cs="仿宋_GB2312" w:eastAsia="仿宋_GB2312"/>
                <w:sz w:val="20"/>
              </w:rPr>
              <w:t>3、稳定性及可靠性。</w:t>
            </w:r>
          </w:p>
          <w:p>
            <w:pPr>
              <w:pStyle w:val="null3"/>
              <w:ind w:firstLine="400"/>
              <w:jc w:val="both"/>
            </w:pPr>
            <w:r>
              <w:rPr>
                <w:rFonts w:ascii="仿宋_GB2312" w:hAnsi="仿宋_GB2312" w:cs="仿宋_GB2312" w:eastAsia="仿宋_GB2312"/>
                <w:sz w:val="20"/>
              </w:rPr>
              <w:t>1）认证授权：保证用户的合法性和用户使用信息资源的权力，避免内部敏感信息泄漏和服务所提供的信息资源被非法访问，造成严重的安全事件。</w:t>
            </w:r>
          </w:p>
          <w:p>
            <w:pPr>
              <w:pStyle w:val="null3"/>
              <w:ind w:firstLine="400"/>
              <w:jc w:val="both"/>
            </w:pPr>
            <w:r>
              <w:rPr>
                <w:rFonts w:ascii="仿宋_GB2312" w:hAnsi="仿宋_GB2312" w:cs="仿宋_GB2312" w:eastAsia="仿宋_GB2312"/>
                <w:sz w:val="20"/>
              </w:rPr>
              <w:t>2）信息保密：充分利用密码技术，对于需要保密的信息，采用密码技术进行加解密处理，防止信息的非授权泄漏，确保涉密信息在产生、存储、传递和处理过程中的保密。</w:t>
            </w:r>
          </w:p>
          <w:p>
            <w:pPr>
              <w:pStyle w:val="null3"/>
              <w:ind w:firstLine="400"/>
              <w:jc w:val="both"/>
            </w:pPr>
            <w:r>
              <w:rPr>
                <w:rFonts w:ascii="仿宋_GB2312" w:hAnsi="仿宋_GB2312" w:cs="仿宋_GB2312" w:eastAsia="仿宋_GB2312"/>
                <w:sz w:val="20"/>
              </w:rPr>
              <w:t>3）数据完整：建立数据完整性检验机制，保证收发双方数据的一致性，防止信息被非授权修改。</w:t>
            </w:r>
          </w:p>
          <w:p>
            <w:pPr>
              <w:pStyle w:val="null3"/>
              <w:ind w:firstLine="400"/>
              <w:jc w:val="both"/>
            </w:pPr>
            <w:r>
              <w:rPr>
                <w:rFonts w:ascii="仿宋_GB2312" w:hAnsi="仿宋_GB2312" w:cs="仿宋_GB2312" w:eastAsia="仿宋_GB2312"/>
                <w:sz w:val="20"/>
              </w:rPr>
              <w:t>4）从物理安全、网络安全、系统安全、应用软件安全、用户安全、数据安全等方面提供良好的安全管理，以便防范安全风险。</w:t>
            </w:r>
          </w:p>
          <w:p>
            <w:pPr>
              <w:pStyle w:val="null3"/>
              <w:ind w:firstLine="400"/>
              <w:jc w:val="both"/>
            </w:pPr>
            <w:r>
              <w:rPr>
                <w:rFonts w:ascii="仿宋_GB2312" w:hAnsi="仿宋_GB2312" w:cs="仿宋_GB2312" w:eastAsia="仿宋_GB2312"/>
                <w:sz w:val="20"/>
              </w:rPr>
              <w:t>5）系统运行稳定可靠，充分考虑冗余问题，要在系统设计范围内保证随着系统数据量的增加，系统性能不出现显著下降。</w:t>
            </w:r>
          </w:p>
          <w:p>
            <w:pPr>
              <w:pStyle w:val="null3"/>
              <w:ind w:firstLine="400"/>
              <w:jc w:val="both"/>
            </w:pPr>
            <w:r>
              <w:rPr>
                <w:rFonts w:ascii="仿宋_GB2312" w:hAnsi="仿宋_GB2312" w:cs="仿宋_GB2312" w:eastAsia="仿宋_GB2312"/>
                <w:sz w:val="20"/>
              </w:rPr>
              <w:t>4、可扩展性。</w:t>
            </w:r>
          </w:p>
          <w:p>
            <w:pPr>
              <w:pStyle w:val="null3"/>
              <w:ind w:firstLine="400"/>
              <w:jc w:val="both"/>
            </w:pPr>
            <w:r>
              <w:rPr>
                <w:rFonts w:ascii="仿宋_GB2312" w:hAnsi="仿宋_GB2312" w:cs="仿宋_GB2312" w:eastAsia="仿宋_GB2312"/>
                <w:sz w:val="20"/>
              </w:rPr>
              <w:t>具有良好的扩展能力，平台充分考虑学校级应用的场景需求，系统架构设计可满足业务变化引起的系统功能升级。在系统变量、用户组织角色管理、权限控制、数据脱敏、图表组件等提供可扩展及二次开发能力。</w:t>
            </w:r>
          </w:p>
          <w:p>
            <w:pPr>
              <w:pStyle w:val="null3"/>
              <w:ind w:firstLine="400"/>
              <w:jc w:val="both"/>
            </w:pPr>
            <w:r>
              <w:rPr>
                <w:rFonts w:ascii="仿宋_GB2312" w:hAnsi="仿宋_GB2312" w:cs="仿宋_GB2312" w:eastAsia="仿宋_GB2312"/>
                <w:sz w:val="20"/>
              </w:rPr>
              <w:t>5、兼容性强。</w:t>
            </w:r>
          </w:p>
          <w:p>
            <w:pPr>
              <w:pStyle w:val="null3"/>
              <w:ind w:firstLine="400"/>
              <w:jc w:val="both"/>
            </w:pPr>
            <w:r>
              <w:rPr>
                <w:rFonts w:ascii="仿宋_GB2312" w:hAnsi="仿宋_GB2312" w:cs="仿宋_GB2312" w:eastAsia="仿宋_GB2312"/>
                <w:sz w:val="20"/>
              </w:rPr>
              <w:t>系统有良好的兼容性，系统访问支持</w:t>
            </w:r>
            <w:r>
              <w:rPr>
                <w:rFonts w:ascii="仿宋_GB2312" w:hAnsi="仿宋_GB2312" w:cs="仿宋_GB2312" w:eastAsia="仿宋_GB2312"/>
                <w:sz w:val="20"/>
              </w:rPr>
              <w:t>windows、MacOS及国产桌面操作系统的主流浏览器，须跨主流浏览器运行，兼容包含但不限于谷歌、火狐、360安全浏览器、360极速浏览器、MicrosoftEdge、Chrome（及基于Chrome内核的浏览器）等浏览器的更高级版本并通过验证。</w:t>
            </w:r>
          </w:p>
          <w:p>
            <w:pPr>
              <w:pStyle w:val="null3"/>
              <w:ind w:firstLine="400"/>
              <w:jc w:val="both"/>
            </w:pPr>
            <w:r>
              <w:rPr>
                <w:rFonts w:ascii="仿宋_GB2312" w:hAnsi="仿宋_GB2312" w:cs="仿宋_GB2312" w:eastAsia="仿宋_GB2312"/>
                <w:sz w:val="20"/>
              </w:rPr>
              <w:t>6、系统前端页面要求采用Html5技术开发.须适应新的应用系统软件版本，保证系统正常运行。</w:t>
            </w:r>
          </w:p>
          <w:p>
            <w:pPr>
              <w:pStyle w:val="null3"/>
              <w:ind w:firstLine="400"/>
              <w:jc w:val="both"/>
            </w:pPr>
            <w:r>
              <w:rPr>
                <w:rFonts w:ascii="仿宋_GB2312" w:hAnsi="仿宋_GB2312" w:cs="仿宋_GB2312" w:eastAsia="仿宋_GB2312"/>
                <w:sz w:val="20"/>
              </w:rPr>
              <w:t>7、系统用户数量不受限制，系统全天候7*24天不间断运行，不会因为程序错误导致响应失败或者系统崩溃。数据库设计要保证实现数据高效查询检索、数据更新及数据调用。</w:t>
            </w:r>
          </w:p>
          <w:p>
            <w:pPr>
              <w:pStyle w:val="null3"/>
            </w:pPr>
            <w:r>
              <w:rPr>
                <w:rFonts w:ascii="仿宋_GB2312" w:hAnsi="仿宋_GB2312" w:cs="仿宋_GB2312" w:eastAsia="仿宋_GB2312"/>
                <w:sz w:val="20"/>
              </w:rPr>
              <w:t xml:space="preserve">    8、系统在本地化部署时，在用户界面上使用“西安外国语大学XX系统”的名称、西安外国语大学LOGO及相关图片。</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2"/>
              <w:jc w:val="both"/>
            </w:pPr>
            <w:r>
              <w:rPr>
                <w:rFonts w:ascii="仿宋_GB2312" w:hAnsi="仿宋_GB2312" w:cs="仿宋_GB2312" w:eastAsia="仿宋_GB2312"/>
                <w:sz w:val="20"/>
                <w:b/>
              </w:rPr>
              <w:t>五、项目实施要求</w:t>
            </w:r>
          </w:p>
          <w:p>
            <w:pPr>
              <w:pStyle w:val="null3"/>
              <w:ind w:left="840"/>
              <w:jc w:val="both"/>
            </w:pPr>
            <w:r>
              <w:rPr>
                <w:rFonts w:ascii="仿宋_GB2312" w:hAnsi="仿宋_GB2312" w:cs="仿宋_GB2312" w:eastAsia="仿宋_GB2312"/>
                <w:sz w:val="20"/>
              </w:rPr>
              <w:t>1.</w:t>
            </w:r>
            <w:r>
              <w:rPr>
                <w:rFonts w:ascii="仿宋_GB2312" w:hAnsi="仿宋_GB2312" w:cs="仿宋_GB2312" w:eastAsia="仿宋_GB2312"/>
                <w:sz w:val="20"/>
                <w:b/>
              </w:rPr>
              <w:t>项目终验前根据校方需要免费配合完成指标集、展示指标的动态调整。</w:t>
            </w:r>
          </w:p>
          <w:p>
            <w:pPr>
              <w:pStyle w:val="null3"/>
              <w:ind w:left="840"/>
              <w:jc w:val="both"/>
            </w:pPr>
            <w:r>
              <w:rPr>
                <w:rFonts w:ascii="仿宋_GB2312" w:hAnsi="仿宋_GB2312" w:cs="仿宋_GB2312" w:eastAsia="仿宋_GB2312"/>
                <w:sz w:val="20"/>
              </w:rPr>
              <w:t>2.</w:t>
            </w:r>
            <w:r>
              <w:rPr>
                <w:rFonts w:ascii="仿宋_GB2312" w:hAnsi="仿宋_GB2312" w:cs="仿宋_GB2312" w:eastAsia="仿宋_GB2312"/>
                <w:sz w:val="20"/>
              </w:rPr>
              <w:t>投标人须组建专职项目团队，全权负责本项目的开发与实施。</w:t>
            </w:r>
          </w:p>
          <w:p>
            <w:pPr>
              <w:pStyle w:val="null3"/>
              <w:ind w:left="840"/>
              <w:jc w:val="both"/>
            </w:pPr>
            <w:r>
              <w:rPr>
                <w:rFonts w:ascii="仿宋_GB2312" w:hAnsi="仿宋_GB2312" w:cs="仿宋_GB2312" w:eastAsia="仿宋_GB2312"/>
                <w:sz w:val="20"/>
              </w:rPr>
              <w:t>3.</w:t>
            </w:r>
            <w:r>
              <w:rPr>
                <w:rFonts w:ascii="仿宋_GB2312" w:hAnsi="仿宋_GB2312" w:cs="仿宋_GB2312" w:eastAsia="仿宋_GB2312"/>
                <w:sz w:val="20"/>
              </w:rPr>
              <w:t>投标人承诺的项目经理及核心技术人员为本项目的锁定资源，原则上不得随意调整。确因特殊原因需更换项目经理的，投标人必须提前向采购人提交书面申请，经采购人审查同意后方可更换，且更换人员的资质不得低于原标准。除不可抗力外，投标人不得以任何理由单方面撤回关键人员。</w:t>
            </w:r>
          </w:p>
          <w:p>
            <w:pPr>
              <w:pStyle w:val="null3"/>
              <w:ind w:left="840"/>
              <w:jc w:val="both"/>
            </w:pPr>
            <w:r>
              <w:rPr>
                <w:rFonts w:ascii="仿宋_GB2312" w:hAnsi="仿宋_GB2312" w:cs="仿宋_GB2312" w:eastAsia="仿宋_GB2312"/>
                <w:sz w:val="20"/>
              </w:rPr>
              <w:t>4.</w:t>
            </w:r>
            <w:r>
              <w:rPr>
                <w:rFonts w:ascii="仿宋_GB2312" w:hAnsi="仿宋_GB2312" w:cs="仿宋_GB2312" w:eastAsia="仿宋_GB2312"/>
                <w:sz w:val="20"/>
              </w:rPr>
              <w:t>本项目实行</w:t>
            </w:r>
            <w:r>
              <w:rPr>
                <w:rFonts w:ascii="仿宋_GB2312" w:hAnsi="仿宋_GB2312" w:cs="仿宋_GB2312" w:eastAsia="仿宋_GB2312"/>
                <w:sz w:val="20"/>
              </w:rPr>
              <w:t>“总价包干”原则，项目经理及驻场人员的工资、差旅、食宿等一切人工成本及管理费用均由投标人自行承担，采购人不另行支付任何费用。投标人必须无条件接受采购人及其委托的监理单位对项目人员到位情况、工作进度及质量的全过程监督检查。因投标人人员配置不足、到位不及时或能力不达标导致的质量缺陷、进度滞后等后果，由投标人承担全部违约责任及由此产生的一切损失。</w:t>
            </w:r>
          </w:p>
          <w:p>
            <w:pPr>
              <w:pStyle w:val="null3"/>
              <w:ind w:left="840"/>
              <w:jc w:val="both"/>
            </w:pPr>
            <w:r>
              <w:rPr>
                <w:rFonts w:ascii="仿宋_GB2312" w:hAnsi="仿宋_GB2312" w:cs="仿宋_GB2312" w:eastAsia="仿宋_GB2312"/>
                <w:sz w:val="20"/>
              </w:rPr>
              <w:t>5.</w:t>
            </w:r>
            <w:r>
              <w:rPr>
                <w:rFonts w:ascii="仿宋_GB2312" w:hAnsi="仿宋_GB2312" w:cs="仿宋_GB2312" w:eastAsia="仿宋_GB2312"/>
                <w:sz w:val="20"/>
              </w:rPr>
              <w:t>项目实施过程中按照甲方项目管理要求，把控项目进度和项目质量。项目启动建设时首先制定项目进度计划，明确里程碑，甲乙双方应严格按照进度推进项目建设，如有合理原因需调整项目进度，需甲乙双方共同确认后可进行调整。</w:t>
            </w:r>
          </w:p>
          <w:p>
            <w:pPr>
              <w:pStyle w:val="null3"/>
              <w:ind w:left="840"/>
              <w:jc w:val="both"/>
            </w:pPr>
            <w:r>
              <w:rPr>
                <w:rFonts w:ascii="仿宋_GB2312" w:hAnsi="仿宋_GB2312" w:cs="仿宋_GB2312" w:eastAsia="仿宋_GB2312"/>
                <w:sz w:val="20"/>
              </w:rPr>
              <w:t>6.</w:t>
            </w:r>
            <w:r>
              <w:rPr>
                <w:rFonts w:ascii="仿宋_GB2312" w:hAnsi="仿宋_GB2312" w:cs="仿宋_GB2312" w:eastAsia="仿宋_GB2312"/>
                <w:sz w:val="20"/>
              </w:rPr>
              <w:t>项目承建方需提供完整的需求、设计、开发、测试、验收、安全测试等文档，各阶段里程碑需要提交阶段内容审核，需求分析文档需要用户方签字。</w:t>
            </w:r>
          </w:p>
          <w:p>
            <w:pPr>
              <w:pStyle w:val="null3"/>
            </w:pPr>
            <w:r>
              <w:rPr>
                <w:rFonts w:ascii="仿宋_GB2312" w:hAnsi="仿宋_GB2312" w:cs="仿宋_GB2312" w:eastAsia="仿宋_GB2312"/>
                <w:sz w:val="20"/>
              </w:rPr>
              <w:t xml:space="preserve">    7.</w:t>
            </w:r>
            <w:r>
              <w:rPr>
                <w:rFonts w:ascii="仿宋_GB2312" w:hAnsi="仿宋_GB2312" w:cs="仿宋_GB2312" w:eastAsia="仿宋_GB2312"/>
                <w:sz w:val="20"/>
              </w:rPr>
              <w:t>项目进度计划：合同签订后</w:t>
            </w:r>
            <w:r>
              <w:rPr>
                <w:rFonts w:ascii="仿宋_GB2312" w:hAnsi="仿宋_GB2312" w:cs="仿宋_GB2312" w:eastAsia="仿宋_GB2312"/>
                <w:sz w:val="20"/>
              </w:rPr>
              <w:t>3个月内完成平台开发、部署及上线试运行，上线平稳运行1个月后可申请初验，试运行期间发现的问题及学校提出的合理优化功能实现后，经学校同意可申请终验。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02"/>
              <w:jc w:val="both"/>
            </w:pPr>
            <w:r>
              <w:rPr>
                <w:rFonts w:ascii="仿宋_GB2312" w:hAnsi="仿宋_GB2312" w:cs="仿宋_GB2312" w:eastAsia="仿宋_GB2312"/>
                <w:sz w:val="20"/>
                <w:b/>
              </w:rPr>
              <w:t>六、项目成果交付清单</w:t>
            </w:r>
          </w:p>
          <w:p>
            <w:pPr>
              <w:pStyle w:val="null3"/>
              <w:ind w:firstLine="400"/>
              <w:jc w:val="both"/>
            </w:pPr>
            <w:r>
              <w:rPr>
                <w:rFonts w:ascii="仿宋_GB2312" w:hAnsi="仿宋_GB2312" w:cs="仿宋_GB2312" w:eastAsia="仿宋_GB2312"/>
                <w:sz w:val="20"/>
              </w:rPr>
              <w:t>须交付本项目在开发过程中和交付使用后各个阶段的成果和文档资料，并提供明确的交付清单。成果和文档资料必须符合软件工程的相关要求。要交付的成果和文档资料主要包括但不限于以下部分：</w:t>
            </w:r>
          </w:p>
          <w:p>
            <w:pPr>
              <w:pStyle w:val="null3"/>
              <w:ind w:firstLine="400"/>
              <w:jc w:val="both"/>
            </w:pPr>
            <w:r>
              <w:rPr>
                <w:rFonts w:ascii="仿宋_GB2312" w:hAnsi="仿宋_GB2312" w:cs="仿宋_GB2312" w:eastAsia="仿宋_GB2312"/>
                <w:sz w:val="20"/>
              </w:rPr>
              <w:t>1、BI工具：包括已上线可正常使用的 BI 系统、指标体系成果及《用户操作手册》等。</w:t>
            </w:r>
          </w:p>
          <w:p>
            <w:pPr>
              <w:pStyle w:val="null3"/>
              <w:ind w:firstLine="400"/>
              <w:jc w:val="both"/>
            </w:pPr>
            <w:r>
              <w:rPr>
                <w:rFonts w:ascii="仿宋_GB2312" w:hAnsi="仿宋_GB2312" w:cs="仿宋_GB2312" w:eastAsia="仿宋_GB2312"/>
                <w:sz w:val="20"/>
              </w:rPr>
              <w:t>2、项目文档：项目开发中的各种技术文档，包括管理员手册、数据结构（数据字典）、指标文档、需求及实施变更说明、API接口手册、系统维护说明、系统培训资料，系统测试报告、试运行报告等；</w:t>
            </w:r>
          </w:p>
          <w:p>
            <w:pPr>
              <w:pStyle w:val="null3"/>
              <w:ind w:firstLine="400"/>
              <w:jc w:val="both"/>
            </w:pPr>
            <w:r>
              <w:rPr>
                <w:rFonts w:ascii="仿宋_GB2312" w:hAnsi="仿宋_GB2312" w:cs="仿宋_GB2312" w:eastAsia="仿宋_GB2312"/>
                <w:sz w:val="20"/>
              </w:rPr>
              <w:t>3、管理文档：包括项目开发中的工作文档，如实施计划、阶段报告、会议记录等；</w:t>
            </w:r>
          </w:p>
          <w:p>
            <w:pPr>
              <w:pStyle w:val="null3"/>
              <w:ind w:firstLine="400"/>
              <w:jc w:val="both"/>
            </w:pPr>
            <w:r>
              <w:rPr>
                <w:rFonts w:ascii="仿宋_GB2312" w:hAnsi="仿宋_GB2312" w:cs="仿宋_GB2312" w:eastAsia="仿宋_GB2312"/>
                <w:sz w:val="20"/>
              </w:rPr>
              <w:t>4、提供项目实施过程中的过程记录，如文档管理、版本管理、变更记录等；</w:t>
            </w:r>
          </w:p>
          <w:p>
            <w:pPr>
              <w:pStyle w:val="null3"/>
            </w:pPr>
            <w:r>
              <w:rPr>
                <w:rFonts w:ascii="仿宋_GB2312" w:hAnsi="仿宋_GB2312" w:cs="仿宋_GB2312" w:eastAsia="仿宋_GB2312"/>
                <w:sz w:val="20"/>
              </w:rPr>
              <w:t xml:space="preserve">    5、项目完工后提供验收报告等。所有涉及二次开发的知识产权归甲方所有，所有成果应汇集成册交付给学校，并提供成果的电子化版本。</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02"/>
              <w:jc w:val="both"/>
            </w:pPr>
            <w:r>
              <w:rPr>
                <w:rFonts w:ascii="仿宋_GB2312" w:hAnsi="仿宋_GB2312" w:cs="仿宋_GB2312" w:eastAsia="仿宋_GB2312"/>
                <w:sz w:val="20"/>
                <w:b/>
              </w:rPr>
              <w:t>七、项目培训要求</w:t>
            </w:r>
          </w:p>
          <w:p>
            <w:pPr>
              <w:pStyle w:val="null3"/>
              <w:ind w:left="84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投标人在实施过程中提供全面的培训，包括面向系统管理员和业务人员的相应的培训、基于系统平台接口规范标准的二次开发培训、开发平台和开发工具培训、配置管理和系统维护培训、数据定义和管理培训、客户端操作培训。投标人将详细的培训课程以及时间表交给采购人，最后以采购人认可为准。由此产生的一切费用均由投标人承担。</w:t>
            </w:r>
          </w:p>
          <w:p>
            <w:pPr>
              <w:pStyle w:val="null3"/>
              <w:ind w:left="84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对于所有培训，投标人必须派出具有相应专业资格或实际工作经验的辅导人员进行培训。</w:t>
            </w:r>
          </w:p>
          <w:p>
            <w:pPr>
              <w:pStyle w:val="null3"/>
              <w:ind w:left="84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投标人须提供详细的培训计划：对采购人的人员培训方式分两类，一类为业务人员培训，培训采用集中授课、现场演示和辅助操作三种培训方式；另一类为技术人员培训，培训采用理论培训和实际操作相结合的方式。</w:t>
            </w:r>
          </w:p>
          <w:p>
            <w:pPr>
              <w:pStyle w:val="null3"/>
              <w:ind w:left="840"/>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培训方式：集中授课、现场演示和辅助操作。</w:t>
            </w:r>
          </w:p>
          <w:p>
            <w:pPr>
              <w:pStyle w:val="null3"/>
              <w:ind w:left="840"/>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培训主要面向的对象如下：</w:t>
            </w:r>
          </w:p>
          <w:p>
            <w:pPr>
              <w:pStyle w:val="null3"/>
              <w:ind w:firstLine="400"/>
              <w:jc w:val="both"/>
            </w:pPr>
            <w:r>
              <w:rPr>
                <w:rFonts w:ascii="仿宋_GB2312" w:hAnsi="仿宋_GB2312" w:cs="仿宋_GB2312" w:eastAsia="仿宋_GB2312"/>
                <w:sz w:val="20"/>
                <w:color w:val="000000"/>
              </w:rPr>
              <w:t>1）开发管理培训：主要面向技术人员，使技术人员能够充分了解系统各个功能模块的核心场景及作用，包括：数据对接、数据加工、图表开发、界面设计等。</w:t>
            </w:r>
          </w:p>
          <w:p>
            <w:pPr>
              <w:pStyle w:val="null3"/>
              <w:ind w:firstLine="400"/>
              <w:jc w:val="both"/>
            </w:pPr>
            <w:r>
              <w:rPr>
                <w:rFonts w:ascii="仿宋_GB2312" w:hAnsi="仿宋_GB2312" w:cs="仿宋_GB2312" w:eastAsia="仿宋_GB2312"/>
                <w:sz w:val="20"/>
                <w:color w:val="000000"/>
              </w:rPr>
              <w:t>2）运行管理培训：主要面向业务管理人员，使业务管理人员能达到独立进行管理、故障处理、日常测试和维护等工作的目的，进行系统的技术培训，以保证所建设的系统能够正常、安全、平稳地运行。</w:t>
            </w:r>
          </w:p>
          <w:p>
            <w:pPr>
              <w:pStyle w:val="null3"/>
            </w:pPr>
            <w:r>
              <w:rPr>
                <w:rFonts w:ascii="仿宋_GB2312" w:hAnsi="仿宋_GB2312" w:cs="仿宋_GB2312" w:eastAsia="仿宋_GB2312"/>
                <w:sz w:val="20"/>
              </w:rPr>
              <w:t xml:space="preserve">    3）使用培训：主要面向学校的相关人员进行应用系统使用培训，掌握平台的使用。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国产产品：自合同签订之日起30日历天内完成交付、安装及调试。 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国产产品：自合同签订之日起30日历天内完成交付、安装及调试。 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国产产品：自合同签订之日起90日历天内完成交付、安装及调试。 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西安外国语大学指定地点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进度款，产品安装调试完成，学校初步验收合格后，达到付款条件起10个工作日内，支付合同总金额的30.0%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进度款，产品安装调试完成，学校最终验收合格后，达到付款条件起10个工作日内，支付合同总金额的30.0%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30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30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1、初步验收 系统开发、部署、调试完成后，采购单位组织初验。系统初验的基本条件是：①全面完成系统的设计、开发、测试和集成工作，系统安装调试，并进行相关的配置和系统优化的调试，达到功能、性能、使用等方面的要求；②完成系统部署实施并上线运行；③用户对系统的使用方式基本满意，确实方便了用户，提高了用户的效率，达到了系统的设计目标；④系统运行稳定，上线试运行后确保不会影响业务部门的正常工作；⑤完成实施过程中所有文档的提交。成交投标人在初验前10天提供一份详细的初验方案，经采购单位认可后执行。 由采购单位组织项目初步验收，初步验收通过后，即进入试运行阶段。 2、系统试运行 在试运行期间，投标人一方面要提供足够的培训和技术支持，保障用户能够正确的理解和使用系统，另一方面，要根据运行中出现的问题以及用户需求情况，及时修改完善系统。试运行期内如出现重大故障，则试运行期从故障排除之日起重新计算，直到系统一个月内无重大故障为止。重大故障是指因成交投标人原因致使系统不能正常运行，影响到买方正常工作。所有试运行期间系统的修改和软件变化都应在试运行结束后由成交投标人写入操作和维护手册中。 3、项目最终验收 试运行期满合格可以进行项目验收。合格必须满足以下条件： 1）已提供了合同的全部系统和资料，所供平台及服务必须全部满足招标技术要求及用户需求； 2）提交实施过程中所产生的全部文档，如技术文档、实施文档、用户使用和操作手册等； 3）在试运行期间要保障系统的正常运行； 4）安装、调试、测试和试运行时出现的问题均已被解决； 5）最终需求单位出具的系统可正常运转的说明文件。 所有系统功能模块，试运行测评完成后，对测评不通过的部分，中标人须无条件整改，直至整改通过，否则项目将不予整体验收。因中标人原因导致的测评不通过，将导致项目无法整体验收，此视为中标人严重违约，中标人须退回采购人已经支付的所有款项，并须承担无法验收给采购人造成的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最终验收合格之日起5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4.与使用设备相配套的软件5年内由中标人负责免费更新升级。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产品最终验收合格之日起5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4.与使用设备相配套的软件5年内由中标人负责免费更新升级。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质保期：验收合格通过之日起5年。 投标人承诺（提供承诺函）：中标后，采购人在享受服务或者服务的任何一部分时，免受第三方提出的侵犯其专利权、商标权或其他知识产权的起诉。如发生此类纠纷，由中标人承担一切责任。如因此给采购人造成损失的，中标人负责全额赔偿。 投标方需提供系统验收后5年的免费维护服务，同时维护期内应向学校提供本期建设版本的最新版本，采购的项目系统及平台不得向学校进行授权用户数的限制。在质保期内，中标方应免费进行系统跨版本升级，保障平台最新功能与中标方官方网站发布内容一致；免费进行系统维护，负责保障系统安全运行。升级前出具系统升级保障及回退方案，确保业务的连续性、稳定性。 投标人应承诺根据对学校相关业务运作的规律有计划地制定服务保障体系。 除了上述的有关承诺之外，投标人关于服务保障体系的描述应具体包括如下内容： 1）运行保障机构 主要描述公司对于对本项目的运行保障能力描述。 2）免费服务期内服务内容 售后维护服务，定期走访或实行远程维护，定期维护的时间区间、周期和详细规划，规划包括：方式、人员和详细的维护内容。 重大事项的及时响应：系统出现故障或意外情况导致系统不能正常运行时，投标人响应的情况描述，针对不同响应级别的即时响应包括：人员、时间和内容等。至少满足以下要求： 系统出现故障时，投标人须提供7×24小时服务响应，维护工程师应在接到报障后迅速做出响应，初步分析故障问题，考虑时间关系，可优先远程或电话指导处理，在远程无法解决的情况下，12小时内到达现场处理应用系统故障，及时做出故障原因报告，并提出有效措施加以解决。 3）运行服务的档案 运行服务的详细记载，可以用于分析总结。</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（1）执行合同中产生纠纷，由采购人与中标人双方协商解决；协商不成，向有管辖权的人民法院提起诉讼。 （2）中标人应保证设备（系统）使用不侵犯第三方知识产权，若产生纠纷，由中标人承担全部责任及损失。 （3）采购人及中标人的权利和义务（甲方：采购人 乙方：中标人） ①除合同约定的违约责任之外，双方按《中华人民共和国政府采购法》《中华人民共和国民法典》中的相关条款执行。 ②提供的货物不符合合同要求，或者不能满足招标文件技术要求，乙方必须无条件退换直到合格。否则，甲方有权终止合同，并对乙方的违约行为报监管机构进行相应的处罚。 ③.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④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⑤乙方所供货物在合理使用期限内，因质量或安装问题造成甲方或第三方人身伤亡、财产损失的，乙方应负责解决并承担赔偿责任；乙方应按甲方要求采取退货、换货等方式处理，退换货的一切费用由乙方承担。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（1）执行合同中产生纠纷，由采购人与中标人双方协商解决；协商不成，向有管辖权的人民法院提起诉讼。 （2）中标人应保证设备（系统）使用不侵犯第三方知识产权，若产生纠纷，由中标人承担全部责任及损失。 （3）采购人及中标人的权利和义务（甲方：采购人 乙方：中标人） ①除合同约定的违约责任之外，双方按《中华人民共和国政府采购法》《中华人民共和国民法典》中的相关条款执行。 ②提供的货物不符合合同要求，或者不能满足招标文件技术要求，乙方必须无条件退换直到合格。否则，甲方有权终止合同，并对乙方的违约行为报监管机构进行相应的处罚。 ③.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④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⑤乙方所供货物在合理使用期限内，因质量或安装问题造成甲方或第三方人身伤亡、财产损失的，乙方应负责解决并承担赔偿责任；乙方应按甲方要求采取退货、换货等方式处理，退换货的一切费用由乙方承担。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（1）执行合同中产生纠纷，由采购人与中标人双方协商解决；协商不成，向有管辖权的人民法院提起诉讼。 （2）中标人应保证设备（系统）使用不侵犯第三方知识产权，若产生纠纷，由中标人承担全部责任及损失。 （3）采购人及中标人的权利和义务（甲方：采购人 乙方：中标人） ①除合同约定的违约责任之外，双方按《中华人民共和国政府采购法》《中华人民共和国民法典》中的相关条款执行。 ②提供的货物不符合合同要求，或者不能满足招标文件技术要求，乙方必须无条件退换直到合格。否则，甲方有权终止合同，并对乙方的违约行为报监管机构进行相应的处罚。 ③.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④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⑤乙方所供货物在合理使用期限内，因质量或安装问题造成甲方或第三方人身伤亡、财产损失的，乙方应负责解决并承担赔偿责任；乙方应按甲方要求采取退货、换货等方式处理，退换货的一切费用由乙方承担。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核心产品：采购包1：安全威胁防护网关、统一安全检测与响应平台；采购包2：国产超融合服务器；采购包3： 2.报价要求：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 6.供应商提供的网络安全专用产品须获得安全认证或安全检测的要求，并要求产品供应商提供具备资格的机构安全检测证书或尚在有效期内的销售许可证，否则按无效投标处理。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供应商资格要求.docx 投标函 投标文件封面 分项报价表2.docx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产品技术参数表.docx 分项报价表2.docx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供应商资格要求.docx 投标函 分项报价表3.docx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分项报价表3.docx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响应的采购需求偏离表及相应的证明材料，经评审专家审定得分。（30分）：完全符合、响应招标文件要求，没有负偏离计30分，▲参数每负偏离一项扣3分，非▲参数每负偏离一项扣0.4分，扣完为止。 备注：采购文件中要求证明材料的，需提供相关证明材料（包括但不限于产品彩页、检测报告、厂家盖章的说明书、官网截图、功能截图等），未提供佐证材料或提供的佐证材料低于招标要求时按负偏离处理。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供应商提供所有产品合法来源渠道证明文件（包括但不限于销售协议、代理协议、原厂授权）计2分，每少一项产品合法来源证明文件扣1 分，扣完为止。（若为制造商直投，视为具有合法来源渠道证明）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质量保证措施。提供的上述2项内容完整可行的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提供具体的实施方案，方案内容至少包含：①总体实施方案；②计划进度安排；③供货组织安排和安装调试验收方案；④整体运维方案。 完整提供上述4项内容的得8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1、安全威胁防护网关、数据中心防火墙、统一安全检测与响应平台、威胁检测探针产品为同一品牌，计3分，未提供不计分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质量保证1.docx</w:t>
            </w:r>
          </w:p>
        </w:tc>
      </w:tr>
      <w:tr>
        <w:tc>
          <w:tcPr>
            <w:tcW w:type="dxa" w:w="831"/>
            <w:vMerge/>
          </w:tcPr>
          <w:p/>
        </w:tc>
        <w:tc>
          <w:tcPr>
            <w:tcW w:type="dxa" w:w="1661"/>
          </w:tcPr>
          <w:p>
            <w:pPr>
              <w:pStyle w:val="null3"/>
            </w:pPr>
            <w:r>
              <w:rPr>
                <w:rFonts w:ascii="仿宋_GB2312" w:hAnsi="仿宋_GB2312" w:cs="仿宋_GB2312" w:eastAsia="仿宋_GB2312"/>
              </w:rPr>
              <w:t>质量保证2</w:t>
            </w:r>
          </w:p>
        </w:tc>
        <w:tc>
          <w:tcPr>
            <w:tcW w:type="dxa" w:w="2492"/>
          </w:tcPr>
          <w:p>
            <w:pPr>
              <w:pStyle w:val="null3"/>
            </w:pPr>
            <w:r>
              <w:rPr>
                <w:rFonts w:ascii="仿宋_GB2312" w:hAnsi="仿宋_GB2312" w:cs="仿宋_GB2312" w:eastAsia="仿宋_GB2312"/>
              </w:rPr>
              <w:t>2、核心产品生产厂商具备中国网络安全审查认证和市场监管大数据中心(曾用名：中国网络安全审查技术与认证中心CCRC）颁发的软件安全开发类安全服务证书计2分。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质量保证2.docx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拟派项目负责人持有人力资源社会保障部、工业和信息化部联合颁发的信息系统项目管理师（高级项目经理）证书计2分。 注：须提供项目负责人近一年（不包含开标当月）内任意一个月在本单位的社保缴纳证明和证书。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质量保证期限及质量保证的范围承诺；②生产厂商售后服务承诺；③售后服务保障措施及售后人员配置安排计划；④故障处理响应时间。完整提供上述4项内容的得8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供应商针对本项目提出具体的培训方案，方案内容至少包含：①培训时间、培训人员②培训内容。 方案内容完整，培训方式多样、培训内容涵盖全面；本项最高得3分，每有一项缺项扣1.5分，每项每有一处内容存在缺陷，扣0.5分，扣完为止。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供应商具有质量管理体系认证证书计1分； 供应商具有信息技术服务管理体系认证证书计1分； 供应商具有信息安全管理体系认证证书计1分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提供供应商2023年1月1日至今类似项目合同。每提供1份得1分，最高得5分。备注：（以合同签订日期为准）， 合同需提供包含合同首页、标的内容及金额所在页、合同签字盖章页等关键页及对应发票，需加盖公章。合同关键处不得遮挡涂黑，日期清晰明确。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1、根据供应商提供所响应的采购需求偏离表及相应的证明材料，经评审专家审定得分。（30分）：完全符合、响应招标文件要求，没有负偏离计30分，▲参数每负偏离一项扣2分，非▲参数每负偏离一项扣0.6分，扣完为止。 备注：采购文件中要求证明材料的，需提供相关证明材料（包括但不限于产品彩页、检测报告、厂家盖章的说明书、官网截图、功能截图等），未提供佐证材料或提供的佐证材料低于招标要求时按负偏离处理。。 2、所有服务器节点内存每增加32G或硬盘每增加一块8TB 7.2KSATA，计1分，最多计5分。（优于部分需在投标文件中明确标注）</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供应商提供所有产品合法来源渠道证明文件（包括但不限于销售协议、代理协议、原厂授权）计3分，每少一项产品合法来源证明文件扣1 分，扣完为止。（若为制造商直投，视为具有合法来源渠道证明）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提供质量保证方案。内容包含①学校数据中心现状（至少包含网络、IT架构、资源使用情况等）与业务需求分析（至少包含业务种类数量、资源需求等）②项目建设方案（至少包含网络架构、平台架构、资源规划等）③后期规划方案。提供的上述3项内容完整可行的得6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针对本项目提供具体的实施方案，方案内容至少包含：①项目团队的组织与进度计划；②实施流程和计划进度安排；③技术难点及应对措施；④虚拟机迁移方案。 完整提供上述4项内容的得4分；每有一项未提供扣1.0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拟派项目负责人持有人力资源社会保障部、工业和信息化部联合颁发的信息系统项目管理师（高级项目经理）证书计2分。 注：须提供项目负责人近一年（不包含开标当月）内任意一个月在本单位的社保缴纳证明和证书。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保障措施及售后服务机构承诺；②应急解决方案及备品备件服务；③售后人员配置安排计划、专业技术人员保障团队。完整提供上述3项内容的得3分；每有一项未提供扣1.0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供应商针对本项目提出具体的培训方案，方案内容至少包含：①培训计划和培训方式②培训内容和增值培训服务。 方案内容完整，培训方式多样、培训内容涵盖全面；本项最高得2分，每有一项缺项扣1分，每项每有一处内容存在缺陷，扣0.5分，扣完为止。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供应商提供2023年1月至今同类项目合同（以合同及验收报告为准），每提供一份得1分，最多得5分，未提供不得分。注：合同复印件至少包括合同封面、甲乙双方名称及盖章、服务内容。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服务要求参数指标</w:t>
            </w:r>
          </w:p>
        </w:tc>
        <w:tc>
          <w:tcPr>
            <w:tcW w:type="dxa" w:w="2492"/>
          </w:tcPr>
          <w:p>
            <w:pPr>
              <w:pStyle w:val="null3"/>
            </w:pPr>
            <w:r>
              <w:rPr>
                <w:rFonts w:ascii="仿宋_GB2312" w:hAnsi="仿宋_GB2312" w:cs="仿宋_GB2312" w:eastAsia="仿宋_GB2312"/>
              </w:rPr>
              <w:t>根据投标人对技术参数的响应情况进行评审：完全符合、响应招标文件要求，没有负偏离计20分；“▲”号参数为重要技术参数，每负偏离一项扣2分，非“▲”号参数每负偏离一项扣0.1分。扣完为止。 备注：“▲”参数需提供相应的佐证材料（包括但不限于产品彩页、技术说明书、测试报告、官网功能截图等）予以证明技术的响应性，否则视为负偏离。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需求分析方案</w:t>
            </w:r>
          </w:p>
        </w:tc>
        <w:tc>
          <w:tcPr>
            <w:tcW w:type="dxa" w:w="2492"/>
          </w:tcPr>
          <w:p>
            <w:pPr>
              <w:pStyle w:val="null3"/>
            </w:pPr>
            <w:r>
              <w:rPr>
                <w:rFonts w:ascii="仿宋_GB2312" w:hAnsi="仿宋_GB2312" w:cs="仿宋_GB2312" w:eastAsia="仿宋_GB2312"/>
              </w:rPr>
              <w:t>基于对学校信息化现状与需求的全面分析，从项目建设视角出发，提出项目需求分析方案，方案至少涵盖以下方面：①项目业务需求的理解及其与后续相关平台建设的衔接；②校情数据看板的设计思路；③数据仓库架构的设计考量；④平台工具与技术路线的选型依据。 方案完全符合上述要求且逻辑清晰、需求分析全面深入、贴合学校实际应用场景的得4分；每缺少一项要求扣1分；每项要求的响应分析片面、与学校实际情况不符的得0.5分，未提供不计分。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需求分析方案.docx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的服务内容与具体要求，提交总体实施方案，方案至少涵盖以下方面：①项目团队的组织与职责分工；②项目实施的路径规划；③工作任务的细化分解；④质量控制的具体措施；⑤风险管控的策略。内容完整详尽、可操作性强，且符合本项目要求，得5分；每缺少一项要求扣1分；若内容具备但存在缺陷，每出现 1 处缺陷扣 0.5 分，多项缺陷累计计算。缺陷是指：内容脱离本项目实际，套用其他项目内容；内容表述不合理、不完善、表述前后不一致、存在明显逻辑漏洞；职责、流程、任务、管控、风险等内容设置不合理，无法指导实际工作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项目售后服务方案</w:t>
            </w:r>
          </w:p>
        </w:tc>
        <w:tc>
          <w:tcPr>
            <w:tcW w:type="dxa" w:w="2492"/>
          </w:tcPr>
          <w:p>
            <w:pPr>
              <w:pStyle w:val="null3"/>
            </w:pPr>
            <w:r>
              <w:rPr>
                <w:rFonts w:ascii="仿宋_GB2312" w:hAnsi="仿宋_GB2312" w:cs="仿宋_GB2312" w:eastAsia="仿宋_GB2312"/>
              </w:rPr>
              <w:t>根据本项目实际需求提供售后服务方案，方案至少涵盖以下方面：①售后服务范围及保障措施；②响应时间及方式；③故障处理及补救措施；④服务质量保障承诺等。方案若完全符合上述要求，内容完整，可操作性强，得4分；每缺少一项要求扣1分；内容具备但存在缺陷，每出现 1 处缺陷扣 0.5 分，多项缺陷累计计算。缺陷是指：内容脱离本项目实际，套用其他项目内容；内容表述不合理、不完善、表述前后不一致、存在明显逻辑漏洞；服务范围、响应时效、处置流程、服务承诺等设置不合理，不符合项目要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性能及安全保障</w:t>
            </w:r>
          </w:p>
        </w:tc>
        <w:tc>
          <w:tcPr>
            <w:tcW w:type="dxa" w:w="2492"/>
          </w:tcPr>
          <w:p>
            <w:pPr>
              <w:pStyle w:val="null3"/>
            </w:pPr>
            <w:r>
              <w:rPr>
                <w:rFonts w:ascii="仿宋_GB2312" w:hAnsi="仿宋_GB2312" w:cs="仿宋_GB2312" w:eastAsia="仿宋_GB2312"/>
              </w:rPr>
              <w:t>1、性能保障：投标人提供的方案性能保障，平台的用户交互体验必须充分保障，要求在表单制作相关工具层面和报表开发工具层面支平均响应时间不超过2秒。要求提供具有CNAS标识或CMA标识的第三方软件评测机构出具的数据分析类软件测评报告，全部符合或优于的得2.5分，未提供、提供不符合或部分符合的不得分。 2、安全保障：投标人提供的方案安全性，提供具有CNAS标识或CMA标识的第三方软件评测机构出具的数据治理类软件测评报告，全部符合或优于的得2.5分，未提供、提供不符合或部分符合的不得分。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性能及安全保障.docx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进行所投产品现场真实系统环境演示，PPT、视频、截图、静态页面、产品原型等演示均无效。按照要求对演示点逐一进行功能操作演示，如无法提供现场功能演示或演示不符合采购需求，则视为不满足。现场演示分数合计12分，共六项演示点，每项演示点中的内容全部满足的得2分，不满足或部分满足的得0分。演示时间不超过15分钟。 演示点： 1.校情数据可视化平台-开发要求 要求基于后端数据开发要求，完整演示后端数据开发过程，覆盖数据采集、治理至清洗的完整加工链路，最终实现加工指标与可视化BI工具的数据对接，保障数据同步更新。 2.校情数据可视化平台-高质量主题数据集梳理 要求基于数据指标计算，对指标开展数据溯源，通过可视化界面展示指标数据加工处理链路，当指标数据出现异常时，可完成数据字段映射并基于数据字段开展内容查询，以此分析判断数据加工链路的数据异常问题，保障数据可视化应用成果可用。 3.可视化BI分析工具-报表基础模块基于报表设计管理要求，支持在设计器中创建多Sheet报表，支持导入与导出，导出格式至少包括：EXCEL、PDF、WORD、SVG等，其中EXCEL格式支持分页导出、原样导出、分页分sheet导出。 4.可视化BI分析工具-报表基础模块 基于报表设计管理要求，支持内置数据集，支持服务器内置数据集和模板内置数据集，模板数据集仅能在当前模板使用，服务器数据集可被所有模板使用。 5.可视化BI分析工具-大屏展示 演示可实现拖拽图表组件进行页面布局设计，图表组件至少包括柱形图类、条形图类、仪表盘类、树状图类、形状、文字和地图类等多种类型，其中地图类型组件可选择多种标准图层和交互模式，交互模式至少支持全屏展示、导出图片、动画特效、图表缩放等功能。 6.可视化BI分析工具-平台管理 演示数据下钻功能，按照学校指标管理要求，针对展示模块中所有学校明确需下钻的指标及相关内容，要求可进行页面多级下钻，点击页面指标下钻可至数据明细，可对数据明细按照多个字段进行数据筛选，筛选结果支持在线导出，同时预留基于可视化主题调用大模型建设AI问数智能体接口，以配合后期学校建设在线智能问数相关功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为证明投标人对学校数据资产提供分类分级及安全治理的服务能力，需具备数据治理安全管理体系评价证书（IS0/IEC 38505-1:2017），具备得2分，不具备不得分。 为证明投标人具备面向校内多角色、覆盖数据采集、数据安全、数据共享应用等多层面的提供数据质量的服务能力。需具备业务连续性管理体系认证证书（GB/T 30146-2023/ISO 22301:2019）,以保障在突发情况下保障数据治理服务的持续稳定运行；具备得2分，不具备不得分。 备注：投标文件中需附上述有效期内认证证书的证书复印件并加盖供应商公章，否则不得分。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自主知识产权</w:t>
            </w:r>
          </w:p>
        </w:tc>
        <w:tc>
          <w:tcPr>
            <w:tcW w:type="dxa" w:w="2492"/>
          </w:tcPr>
          <w:p>
            <w:pPr>
              <w:pStyle w:val="null3"/>
            </w:pPr>
            <w:r>
              <w:rPr>
                <w:rFonts w:ascii="仿宋_GB2312" w:hAnsi="仿宋_GB2312" w:cs="仿宋_GB2312" w:eastAsia="仿宋_GB2312"/>
              </w:rPr>
              <w:t>投标人提供取得与项目需求相关的具备以下关键字的软件著作权证书：①综合校情②数据分析③数据安全。每有一个符合条件的软件著作权得1分，满分3分。 备注：投标人提供扫描复印件，不提供不得分。同一软件著作权涵盖多个关键字的只算一个，软件著作权证书需同步提供软著登记号，并在“中国版权保护中心” 可查询。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自主知识产权.docx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 3 年内承担过数据分析和治理类相关项目，业绩证明材料合同签订和验收报告时间均可作为认定依据，每提供一项有效合同或报告得1分，满分5分。未提供合同或合同不符合要求不计分。注：合同复印件至少包括合同封面、甲乙双方名称及盖章、服务内容。否则不予认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拟派服务团队</w:t>
            </w:r>
          </w:p>
        </w:tc>
        <w:tc>
          <w:tcPr>
            <w:tcW w:type="dxa" w:w="2492"/>
          </w:tcPr>
          <w:p>
            <w:pPr>
              <w:pStyle w:val="null3"/>
            </w:pPr>
            <w:r>
              <w:rPr>
                <w:rFonts w:ascii="仿宋_GB2312" w:hAnsi="仿宋_GB2312" w:cs="仿宋_GB2312" w:eastAsia="仿宋_GB2312"/>
              </w:rPr>
              <w:t>1、项目经理（1人）投标人拟派项目经理具备由工业和信息化部（工业和信息化部教育与考试中心）或人力资源社会保障部颁发的①系统集成项目管理师；②大数据分析师；③信息安全管理工程师；每具备1个证书得1分，最多得3分。 2、技术负责人（1人）投标人拟派技术负责人具备由工业和信息化部（工业和信息化部教育与考试中心）或人力资源社会保障部颁发的以下证书：①DCMM数据管理师（初级）；②信息系统集成管理（高级）；③高级数据库管理工程师，每具备一个证书得1分，最多得3分。 3、实施工程师（1人）投标人拟派实施工程师具备由工业和信息化部（工业和信息化部教育与考试中心）或人力资源社会保障部颁发的以下证书：①DCMM注册数据管理师（初级）；②高级信息安全管理工程师，每具备一个证书得1分，最多得2分。 备注：以上涉及到的人员证书、证件，须提供人员有效期内的身份证、对应资质证书复印件，近6个月内的任意3个月在本次投标单位的社保缴纳证明复印件，所有资料真实有效；证书须为国家人社部、工信部等官方授权评价机构颁发的正规有效资质；三个岗位角色必须由三个不同的人担任，不能兼任；证书不在有效期、材料不全、人员社保不符或资质不符合对应专业类别要求的，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详见附件：合法来源渠道.docx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详见附件：质量保证1.docx</w:t>
      </w:r>
    </w:p>
    <w:p>
      <w:pPr>
        <w:pStyle w:val="null3"/>
        <w:ind w:firstLine="960"/>
      </w:pPr>
      <w:r>
        <w:rPr>
          <w:rFonts w:ascii="仿宋_GB2312" w:hAnsi="仿宋_GB2312" w:cs="仿宋_GB2312" w:eastAsia="仿宋_GB2312"/>
        </w:rPr>
        <w:t>详见附件：质量保证2.docx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详见附件：分项报价表2.docx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详见附件：合法来源渠道.docx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详见附件：分项报价表3.docx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详见附件：需求分析方案.docx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详见附件：性能及安全保障.docx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详见附件：自主知识产权.docx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