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854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35"/>
        <w:gridCol w:w="661"/>
        <w:gridCol w:w="7450"/>
      </w:tblGrid>
      <w:tr w14:paraId="2DFF36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5" w:type="dxa"/>
          </w:tcPr>
          <w:p w14:paraId="43916B5A">
            <w:pPr>
              <w:pStyle w:val="4"/>
              <w:rPr>
                <w:highlight w:val="none"/>
              </w:rPr>
            </w:pPr>
            <w:r>
              <w:rPr>
                <w:rFonts w:ascii="仿宋_GB2312" w:hAnsi="仿宋_GB2312" w:eastAsia="仿宋_GB2312" w:cs="仿宋_GB2312"/>
                <w:highlight w:val="none"/>
              </w:rPr>
              <w:t>序号</w:t>
            </w:r>
          </w:p>
        </w:tc>
        <w:tc>
          <w:tcPr>
            <w:tcW w:w="661" w:type="dxa"/>
          </w:tcPr>
          <w:p w14:paraId="785A7A50">
            <w:pPr>
              <w:pStyle w:val="4"/>
              <w:rPr>
                <w:highlight w:val="none"/>
              </w:rPr>
            </w:pPr>
            <w:r>
              <w:rPr>
                <w:rFonts w:ascii="仿宋_GB2312" w:hAnsi="仿宋_GB2312" w:eastAsia="仿宋_GB2312" w:cs="仿宋_GB2312"/>
                <w:highlight w:val="none"/>
              </w:rPr>
              <w:t>参数性质</w:t>
            </w:r>
          </w:p>
        </w:tc>
        <w:tc>
          <w:tcPr>
            <w:tcW w:w="7450" w:type="dxa"/>
          </w:tcPr>
          <w:p w14:paraId="359E57AE">
            <w:pPr>
              <w:pStyle w:val="4"/>
              <w:rPr>
                <w:highlight w:val="none"/>
              </w:rPr>
            </w:pPr>
            <w:r>
              <w:rPr>
                <w:rFonts w:ascii="仿宋_GB2312" w:hAnsi="仿宋_GB2312" w:eastAsia="仿宋_GB2312" w:cs="仿宋_GB2312"/>
                <w:highlight w:val="none"/>
              </w:rPr>
              <w:t xml:space="preserve"> 技术参数与性能指标</w:t>
            </w:r>
          </w:p>
        </w:tc>
      </w:tr>
      <w:tr w14:paraId="5377A7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5" w:type="dxa"/>
          </w:tcPr>
          <w:p w14:paraId="0BB77BF1">
            <w:pPr>
              <w:pStyle w:val="4"/>
              <w:rPr>
                <w:highlight w:val="none"/>
              </w:rPr>
            </w:pPr>
            <w:r>
              <w:rPr>
                <w:rFonts w:ascii="仿宋_GB2312" w:hAnsi="仿宋_GB2312" w:eastAsia="仿宋_GB2312" w:cs="仿宋_GB2312"/>
                <w:highlight w:val="none"/>
              </w:rPr>
              <w:t>1</w:t>
            </w:r>
          </w:p>
        </w:tc>
        <w:tc>
          <w:tcPr>
            <w:tcW w:w="661" w:type="dxa"/>
          </w:tcPr>
          <w:p w14:paraId="466DFAAF">
            <w:pPr>
              <w:rPr>
                <w:highlight w:val="none"/>
              </w:rPr>
            </w:pPr>
          </w:p>
        </w:tc>
        <w:tc>
          <w:tcPr>
            <w:tcW w:w="7450" w:type="dxa"/>
          </w:tcPr>
          <w:p w14:paraId="671518AC">
            <w:pPr>
              <w:spacing w:line="420" w:lineRule="auto"/>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CN"/>
              </w:rPr>
              <w:t>一、</w:t>
            </w:r>
            <w:r>
              <w:rPr>
                <w:rFonts w:hint="eastAsia" w:ascii="仿宋_GB2312" w:hAnsi="仿宋_GB2312" w:eastAsia="仿宋_GB2312" w:cs="仿宋_GB2312"/>
                <w:kern w:val="0"/>
                <w:sz w:val="20"/>
                <w:szCs w:val="20"/>
                <w:highlight w:val="none"/>
                <w:lang w:val="en-US" w:eastAsia="zh-Hans"/>
              </w:rPr>
              <w:t>服务内容：职工人数如下表</w:t>
            </w:r>
          </w:p>
          <w:tbl>
            <w:tblPr>
              <w:tblStyle w:val="2"/>
              <w:tblpPr w:leftFromText="180" w:rightFromText="180" w:vertAnchor="text" w:horzAnchor="margin" w:tblpX="-127" w:tblpY="164"/>
              <w:tblW w:w="4999" w:type="pct"/>
              <w:tblInd w:w="0" w:type="dxa"/>
              <w:tblLayout w:type="autofit"/>
              <w:tblCellMar>
                <w:top w:w="0" w:type="dxa"/>
                <w:left w:w="108" w:type="dxa"/>
                <w:bottom w:w="0" w:type="dxa"/>
                <w:right w:w="108" w:type="dxa"/>
              </w:tblCellMar>
            </w:tblPr>
            <w:tblGrid>
              <w:gridCol w:w="968"/>
              <w:gridCol w:w="1011"/>
              <w:gridCol w:w="1115"/>
              <w:gridCol w:w="965"/>
              <w:gridCol w:w="965"/>
              <w:gridCol w:w="1047"/>
              <w:gridCol w:w="1162"/>
            </w:tblGrid>
            <w:tr w14:paraId="0DF627C1">
              <w:tblPrEx>
                <w:tblCellMar>
                  <w:top w:w="0" w:type="dxa"/>
                  <w:left w:w="108" w:type="dxa"/>
                  <w:bottom w:w="0" w:type="dxa"/>
                  <w:right w:w="108" w:type="dxa"/>
                </w:tblCellMar>
              </w:tblPrEx>
              <w:trPr>
                <w:trHeight w:val="210" w:hRule="atLeast"/>
              </w:trPr>
              <w:tc>
                <w:tcPr>
                  <w:tcW w:w="4197" w:type="pct"/>
                  <w:gridSpan w:val="6"/>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58F26FDE">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在职人员</w:t>
                  </w:r>
                </w:p>
              </w:tc>
              <w:tc>
                <w:tcPr>
                  <w:tcW w:w="802" w:type="pct"/>
                  <w:vMerge w:val="restar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2B14DF2F">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离退休人员</w:t>
                  </w:r>
                </w:p>
              </w:tc>
            </w:tr>
            <w:tr w14:paraId="49FAD77A">
              <w:tblPrEx>
                <w:tblCellMar>
                  <w:top w:w="0" w:type="dxa"/>
                  <w:left w:w="108" w:type="dxa"/>
                  <w:bottom w:w="0" w:type="dxa"/>
                  <w:right w:w="108" w:type="dxa"/>
                </w:tblCellMar>
              </w:tblPrEx>
              <w:trPr>
                <w:trHeight w:val="399" w:hRule="atLeast"/>
              </w:trPr>
              <w:tc>
                <w:tcPr>
                  <w:tcW w:w="669" w:type="pct"/>
                  <w:vMerge w:val="restart"/>
                  <w:tcBorders>
                    <w:top w:val="single" w:color="auto" w:sz="4" w:space="0"/>
                    <w:left w:val="single" w:color="auto" w:sz="4" w:space="0"/>
                    <w:right w:val="single" w:color="auto" w:sz="4" w:space="0"/>
                  </w:tcBorders>
                  <w:noWrap w:val="0"/>
                  <w:tcMar>
                    <w:top w:w="15" w:type="dxa"/>
                    <w:left w:w="15" w:type="dxa"/>
                    <w:bottom w:w="15" w:type="dxa"/>
                    <w:right w:w="15" w:type="dxa"/>
                  </w:tcMar>
                  <w:vAlign w:val="center"/>
                </w:tcPr>
                <w:p w14:paraId="4EBD7887">
                  <w:pPr>
                    <w:spacing w:line="240" w:lineRule="auto"/>
                    <w:jc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分类及人数</w:t>
                  </w:r>
                </w:p>
              </w:tc>
              <w:tc>
                <w:tcPr>
                  <w:tcW w:w="1470"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45852A50">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男性</w:t>
                  </w:r>
                </w:p>
              </w:tc>
              <w:tc>
                <w:tcPr>
                  <w:tcW w:w="2056" w:type="pct"/>
                  <w:gridSpan w:val="3"/>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07873915">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女性</w:t>
                  </w:r>
                </w:p>
              </w:tc>
              <w:tc>
                <w:tcPr>
                  <w:tcW w:w="802" w:type="pct"/>
                  <w:vMerge w:val="continue"/>
                  <w:tcBorders>
                    <w:top w:val="single" w:color="auto" w:sz="4" w:space="0"/>
                    <w:left w:val="single" w:color="auto" w:sz="4" w:space="0"/>
                    <w:bottom w:val="single" w:color="auto" w:sz="4" w:space="0"/>
                    <w:right w:val="single" w:color="auto" w:sz="4" w:space="0"/>
                  </w:tcBorders>
                  <w:noWrap w:val="0"/>
                  <w:vAlign w:val="center"/>
                </w:tcPr>
                <w:p w14:paraId="3D4A9556">
                  <w:pPr>
                    <w:spacing w:line="240" w:lineRule="auto"/>
                    <w:jc w:val="center"/>
                    <w:rPr>
                      <w:rFonts w:hint="eastAsia" w:ascii="仿宋_GB2312" w:hAnsi="仿宋_GB2312" w:eastAsia="仿宋_GB2312" w:cs="仿宋_GB2312"/>
                      <w:kern w:val="0"/>
                      <w:sz w:val="20"/>
                      <w:szCs w:val="20"/>
                      <w:highlight w:val="none"/>
                      <w:lang w:val="en-US" w:eastAsia="zh-Hans"/>
                    </w:rPr>
                  </w:pPr>
                </w:p>
              </w:tc>
            </w:tr>
            <w:tr w14:paraId="4879ED9A">
              <w:tblPrEx>
                <w:tblCellMar>
                  <w:top w:w="0" w:type="dxa"/>
                  <w:left w:w="108" w:type="dxa"/>
                  <w:bottom w:w="0" w:type="dxa"/>
                  <w:right w:w="108" w:type="dxa"/>
                </w:tblCellMar>
              </w:tblPrEx>
              <w:trPr>
                <w:trHeight w:val="533" w:hRule="atLeast"/>
              </w:trPr>
              <w:tc>
                <w:tcPr>
                  <w:tcW w:w="669" w:type="pct"/>
                  <w:vMerge w:val="continue"/>
                  <w:tcBorders>
                    <w:left w:val="single" w:color="auto" w:sz="4" w:space="0"/>
                    <w:right w:val="single" w:color="auto" w:sz="4" w:space="0"/>
                  </w:tcBorders>
                  <w:noWrap w:val="0"/>
                  <w:tcMar>
                    <w:top w:w="15" w:type="dxa"/>
                    <w:left w:w="15" w:type="dxa"/>
                    <w:bottom w:w="15" w:type="dxa"/>
                    <w:right w:w="15" w:type="dxa"/>
                  </w:tcMar>
                  <w:vAlign w:val="center"/>
                </w:tcPr>
                <w:p w14:paraId="449A5E62">
                  <w:pPr>
                    <w:spacing w:line="240" w:lineRule="auto"/>
                    <w:jc w:val="center"/>
                    <w:rPr>
                      <w:rFonts w:hint="eastAsia" w:ascii="仿宋_GB2312" w:hAnsi="仿宋_GB2312" w:eastAsia="仿宋_GB2312" w:cs="仿宋_GB2312"/>
                      <w:kern w:val="0"/>
                      <w:sz w:val="20"/>
                      <w:szCs w:val="20"/>
                      <w:highlight w:val="none"/>
                      <w:lang w:val="en-US" w:eastAsia="zh-Hans"/>
                    </w:rPr>
                  </w:pPr>
                </w:p>
              </w:tc>
              <w:tc>
                <w:tcPr>
                  <w:tcW w:w="699"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16314F24">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41岁及以上男教职工</w:t>
                  </w:r>
                </w:p>
              </w:tc>
              <w:tc>
                <w:tcPr>
                  <w:tcW w:w="771"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030F78F1">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40岁及以下男教职工</w:t>
                  </w:r>
                </w:p>
              </w:tc>
              <w:tc>
                <w:tcPr>
                  <w:tcW w:w="667"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2E824F11">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41岁及以上女教职工</w:t>
                  </w:r>
                </w:p>
              </w:tc>
              <w:tc>
                <w:tcPr>
                  <w:tcW w:w="667"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0FAE6079">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40岁及以下已婚女教职工</w:t>
                  </w:r>
                </w:p>
              </w:tc>
              <w:tc>
                <w:tcPr>
                  <w:tcW w:w="721"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432FA2F0">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未婚女教职工</w:t>
                  </w:r>
                </w:p>
              </w:tc>
              <w:tc>
                <w:tcPr>
                  <w:tcW w:w="802"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498546C3">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男性</w:t>
                  </w:r>
                </w:p>
                <w:p w14:paraId="56340920">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女性</w:t>
                  </w:r>
                </w:p>
              </w:tc>
            </w:tr>
            <w:tr w14:paraId="19FD2BA1">
              <w:tblPrEx>
                <w:tblCellMar>
                  <w:top w:w="0" w:type="dxa"/>
                  <w:left w:w="108" w:type="dxa"/>
                  <w:bottom w:w="0" w:type="dxa"/>
                  <w:right w:w="108" w:type="dxa"/>
                </w:tblCellMar>
              </w:tblPrEx>
              <w:trPr>
                <w:trHeight w:val="407" w:hRule="atLeast"/>
              </w:trPr>
              <w:tc>
                <w:tcPr>
                  <w:tcW w:w="669" w:type="pct"/>
                  <w:vMerge w:val="continue"/>
                  <w:tcBorders>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0B97BD70">
                  <w:pPr>
                    <w:spacing w:line="240" w:lineRule="auto"/>
                    <w:jc w:val="center"/>
                    <w:rPr>
                      <w:rFonts w:hint="eastAsia" w:ascii="仿宋_GB2312" w:hAnsi="仿宋_GB2312" w:eastAsia="仿宋_GB2312" w:cs="仿宋_GB2312"/>
                      <w:kern w:val="0"/>
                      <w:sz w:val="20"/>
                      <w:szCs w:val="20"/>
                      <w:highlight w:val="none"/>
                      <w:lang w:val="en-US" w:eastAsia="zh-Hans"/>
                    </w:rPr>
                  </w:pPr>
                </w:p>
              </w:tc>
              <w:tc>
                <w:tcPr>
                  <w:tcW w:w="699"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125787A0">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1</w:t>
                  </w:r>
                  <w:r>
                    <w:rPr>
                      <w:rFonts w:hint="eastAsia" w:ascii="仿宋_GB2312" w:hAnsi="仿宋_GB2312" w:eastAsia="仿宋_GB2312" w:cs="仿宋_GB2312"/>
                      <w:kern w:val="0"/>
                      <w:sz w:val="20"/>
                      <w:szCs w:val="20"/>
                      <w:highlight w:val="none"/>
                      <w:lang w:val="en-US" w:eastAsia="zh-CN"/>
                    </w:rPr>
                    <w:t>38</w:t>
                  </w:r>
                  <w:r>
                    <w:rPr>
                      <w:rFonts w:hint="eastAsia" w:ascii="仿宋_GB2312" w:hAnsi="仿宋_GB2312" w:eastAsia="仿宋_GB2312" w:cs="仿宋_GB2312"/>
                      <w:kern w:val="0"/>
                      <w:sz w:val="20"/>
                      <w:szCs w:val="20"/>
                      <w:highlight w:val="none"/>
                      <w:lang w:val="en-US" w:eastAsia="zh-Hans"/>
                    </w:rPr>
                    <w:t>人</w:t>
                  </w:r>
                </w:p>
              </w:tc>
              <w:tc>
                <w:tcPr>
                  <w:tcW w:w="771"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2DEC4D34">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CN"/>
                    </w:rPr>
                    <w:t>125</w:t>
                  </w:r>
                  <w:r>
                    <w:rPr>
                      <w:rFonts w:hint="eastAsia" w:ascii="仿宋_GB2312" w:hAnsi="仿宋_GB2312" w:eastAsia="仿宋_GB2312" w:cs="仿宋_GB2312"/>
                      <w:kern w:val="0"/>
                      <w:sz w:val="20"/>
                      <w:szCs w:val="20"/>
                      <w:highlight w:val="none"/>
                      <w:lang w:val="en-US" w:eastAsia="zh-Hans"/>
                    </w:rPr>
                    <w:t>人</w:t>
                  </w:r>
                </w:p>
              </w:tc>
              <w:tc>
                <w:tcPr>
                  <w:tcW w:w="667"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3620E1F9">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CN"/>
                    </w:rPr>
                    <w:t>183</w:t>
                  </w:r>
                  <w:r>
                    <w:rPr>
                      <w:rFonts w:hint="eastAsia" w:ascii="仿宋_GB2312" w:hAnsi="仿宋_GB2312" w:eastAsia="仿宋_GB2312" w:cs="仿宋_GB2312"/>
                      <w:kern w:val="0"/>
                      <w:sz w:val="20"/>
                      <w:szCs w:val="20"/>
                      <w:highlight w:val="none"/>
                      <w:lang w:val="en-US" w:eastAsia="zh-Hans"/>
                    </w:rPr>
                    <w:t>人</w:t>
                  </w:r>
                </w:p>
              </w:tc>
              <w:tc>
                <w:tcPr>
                  <w:tcW w:w="667"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6525A520">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CN"/>
                    </w:rPr>
                    <w:t>143</w:t>
                  </w:r>
                  <w:r>
                    <w:rPr>
                      <w:rFonts w:hint="eastAsia" w:ascii="仿宋_GB2312" w:hAnsi="仿宋_GB2312" w:eastAsia="仿宋_GB2312" w:cs="仿宋_GB2312"/>
                      <w:kern w:val="0"/>
                      <w:sz w:val="20"/>
                      <w:szCs w:val="20"/>
                      <w:highlight w:val="none"/>
                      <w:lang w:val="en-US" w:eastAsia="zh-Hans"/>
                    </w:rPr>
                    <w:t>人</w:t>
                  </w:r>
                </w:p>
              </w:tc>
              <w:tc>
                <w:tcPr>
                  <w:tcW w:w="721"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6E166473">
                  <w:pPr>
                    <w:spacing w:line="240" w:lineRule="auto"/>
                    <w:jc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68</w:t>
                  </w:r>
                  <w:r>
                    <w:rPr>
                      <w:rFonts w:hint="eastAsia" w:ascii="仿宋_GB2312" w:hAnsi="仿宋_GB2312" w:eastAsia="仿宋_GB2312" w:cs="仿宋_GB2312"/>
                      <w:kern w:val="0"/>
                      <w:sz w:val="20"/>
                      <w:szCs w:val="20"/>
                      <w:highlight w:val="none"/>
                      <w:lang w:val="en-US" w:eastAsia="zh-Hans"/>
                    </w:rPr>
                    <w:t>人</w:t>
                  </w:r>
                </w:p>
              </w:tc>
              <w:tc>
                <w:tcPr>
                  <w:tcW w:w="802"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55199718">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CN"/>
                    </w:rPr>
                    <w:t>198</w:t>
                  </w:r>
                  <w:r>
                    <w:rPr>
                      <w:rFonts w:hint="eastAsia" w:ascii="仿宋_GB2312" w:hAnsi="仿宋_GB2312" w:eastAsia="仿宋_GB2312" w:cs="仿宋_GB2312"/>
                      <w:kern w:val="0"/>
                      <w:sz w:val="20"/>
                      <w:szCs w:val="20"/>
                      <w:highlight w:val="none"/>
                      <w:lang w:val="en-US" w:eastAsia="zh-Hans"/>
                    </w:rPr>
                    <w:t>人</w:t>
                  </w:r>
                </w:p>
              </w:tc>
            </w:tr>
            <w:tr w14:paraId="1A87D503">
              <w:tblPrEx>
                <w:tblCellMar>
                  <w:top w:w="0" w:type="dxa"/>
                  <w:left w:w="108" w:type="dxa"/>
                  <w:bottom w:w="0" w:type="dxa"/>
                  <w:right w:w="108" w:type="dxa"/>
                </w:tblCellMar>
              </w:tblPrEx>
              <w:trPr>
                <w:trHeight w:val="407" w:hRule="atLeast"/>
              </w:trPr>
              <w:tc>
                <w:tcPr>
                  <w:tcW w:w="669" w:type="pct"/>
                  <w:tcBorders>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3CBB4D87">
                  <w:pPr>
                    <w:spacing w:line="240" w:lineRule="auto"/>
                    <w:jc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最高限价</w:t>
                  </w:r>
                </w:p>
              </w:tc>
              <w:tc>
                <w:tcPr>
                  <w:tcW w:w="699"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514419E6">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CN"/>
                    </w:rPr>
                    <w:t>990元/人</w:t>
                  </w:r>
                </w:p>
              </w:tc>
              <w:tc>
                <w:tcPr>
                  <w:tcW w:w="771"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0C7D8C8F">
                  <w:pPr>
                    <w:spacing w:line="240" w:lineRule="auto"/>
                    <w:jc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840元/人</w:t>
                  </w:r>
                </w:p>
              </w:tc>
              <w:tc>
                <w:tcPr>
                  <w:tcW w:w="667"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29E1D042">
                  <w:pPr>
                    <w:spacing w:line="240" w:lineRule="auto"/>
                    <w:jc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990元/人</w:t>
                  </w:r>
                </w:p>
              </w:tc>
              <w:tc>
                <w:tcPr>
                  <w:tcW w:w="667"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129AB5C1">
                  <w:pPr>
                    <w:spacing w:line="240" w:lineRule="auto"/>
                    <w:jc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840元/人</w:t>
                  </w:r>
                </w:p>
              </w:tc>
              <w:tc>
                <w:tcPr>
                  <w:tcW w:w="721"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61997F57">
                  <w:pPr>
                    <w:spacing w:line="240" w:lineRule="auto"/>
                    <w:jc w:val="cente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730元/人</w:t>
                  </w:r>
                </w:p>
              </w:tc>
              <w:tc>
                <w:tcPr>
                  <w:tcW w:w="802" w:type="pct"/>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35EA10B7">
                  <w:pPr>
                    <w:spacing w:line="240" w:lineRule="auto"/>
                    <w:jc w:val="center"/>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990元/人</w:t>
                  </w:r>
                </w:p>
              </w:tc>
            </w:tr>
            <w:tr w14:paraId="16CDD042">
              <w:tblPrEx>
                <w:tblCellMar>
                  <w:top w:w="0" w:type="dxa"/>
                  <w:left w:w="108" w:type="dxa"/>
                  <w:bottom w:w="0" w:type="dxa"/>
                  <w:right w:w="108" w:type="dxa"/>
                </w:tblCellMar>
              </w:tblPrEx>
              <w:trPr>
                <w:trHeight w:val="397" w:hRule="atLeast"/>
              </w:trPr>
              <w:tc>
                <w:tcPr>
                  <w:tcW w:w="5000" w:type="pct"/>
                  <w:gridSpan w:val="7"/>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386F4670">
                  <w:pPr>
                    <w:spacing w:line="240" w:lineRule="auto"/>
                    <w:jc w:val="cente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人员合计：</w:t>
                  </w:r>
                  <w:r>
                    <w:rPr>
                      <w:rFonts w:hint="eastAsia" w:ascii="仿宋_GB2312" w:hAnsi="仿宋_GB2312" w:eastAsia="仿宋_GB2312" w:cs="仿宋_GB2312"/>
                      <w:kern w:val="0"/>
                      <w:sz w:val="20"/>
                      <w:szCs w:val="20"/>
                      <w:highlight w:val="none"/>
                      <w:lang w:val="en-US" w:eastAsia="zh-CN"/>
                    </w:rPr>
                    <w:t>855</w:t>
                  </w:r>
                  <w:r>
                    <w:rPr>
                      <w:rFonts w:hint="eastAsia" w:ascii="仿宋_GB2312" w:hAnsi="仿宋_GB2312" w:eastAsia="仿宋_GB2312" w:cs="仿宋_GB2312"/>
                      <w:kern w:val="0"/>
                      <w:sz w:val="20"/>
                      <w:szCs w:val="20"/>
                      <w:highlight w:val="none"/>
                      <w:lang w:val="en-US" w:eastAsia="zh-Hans"/>
                    </w:rPr>
                    <w:t>人</w:t>
                  </w:r>
                </w:p>
              </w:tc>
            </w:tr>
          </w:tbl>
          <w:p w14:paraId="2BF663B7">
            <w:pPr>
              <w:pStyle w:val="4"/>
              <w:rPr>
                <w:highlight w:val="none"/>
              </w:rPr>
            </w:pPr>
          </w:p>
        </w:tc>
      </w:tr>
      <w:tr w14:paraId="2000AD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5" w:type="dxa"/>
          </w:tcPr>
          <w:p w14:paraId="490D6A3C">
            <w:pPr>
              <w:pStyle w:val="4"/>
            </w:pPr>
            <w:r>
              <w:rPr>
                <w:rFonts w:ascii="仿宋_GB2312" w:hAnsi="仿宋_GB2312" w:eastAsia="仿宋_GB2312" w:cs="仿宋_GB2312"/>
              </w:rPr>
              <w:t>2</w:t>
            </w:r>
          </w:p>
        </w:tc>
        <w:tc>
          <w:tcPr>
            <w:tcW w:w="661" w:type="dxa"/>
          </w:tcPr>
          <w:p w14:paraId="4D20A631"/>
        </w:tc>
        <w:tc>
          <w:tcPr>
            <w:tcW w:w="7450" w:type="dxa"/>
          </w:tcPr>
          <w:p w14:paraId="5F21364E">
            <w:pPr>
              <w:pStyle w:val="4"/>
              <w:spacing w:line="360" w:lineRule="auto"/>
              <w:rPr>
                <w:rFonts w:hint="eastAsia" w:ascii="仿宋" w:hAnsi="仿宋" w:eastAsia="仿宋" w:cs="仿宋"/>
              </w:rPr>
            </w:pPr>
            <w:r>
              <w:rPr>
                <w:rFonts w:hint="eastAsia" w:ascii="仿宋" w:hAnsi="仿宋" w:eastAsia="仿宋" w:cs="仿宋"/>
                <w:lang w:val="en-US" w:eastAsia="zh-CN"/>
              </w:rPr>
              <w:t>二、</w:t>
            </w:r>
            <w:r>
              <w:rPr>
                <w:rFonts w:hint="eastAsia" w:ascii="仿宋" w:hAnsi="仿宋" w:eastAsia="仿宋" w:cs="仿宋"/>
              </w:rPr>
              <w:t>体检项目要求</w:t>
            </w:r>
          </w:p>
          <w:p w14:paraId="3EC69AA4">
            <w:pPr>
              <w:pStyle w:val="4"/>
              <w:spacing w:line="360" w:lineRule="auto"/>
              <w:rPr>
                <w:rFonts w:hint="default" w:ascii="仿宋" w:hAnsi="仿宋" w:eastAsia="仿宋" w:cs="仿宋"/>
                <w:lang w:val="en-US" w:eastAsia="zh-CN"/>
              </w:rPr>
            </w:pPr>
            <w:r>
              <w:rPr>
                <w:rFonts w:hint="eastAsia" w:ascii="仿宋" w:hAnsi="仿宋" w:eastAsia="仿宋" w:cs="仿宋"/>
                <w:lang w:val="en-US" w:eastAsia="zh-CN"/>
              </w:rPr>
              <w:t>1、</w:t>
            </w:r>
            <w:r>
              <w:rPr>
                <w:rFonts w:hint="eastAsia" w:ascii="仿宋" w:hAnsi="仿宋" w:eastAsia="仿宋" w:cs="仿宋"/>
              </w:rPr>
              <w:t>胸部CT作为体检中的必检项目，其他项目根据自身身体健康状况和体检单位提供的体检项目自行选择。</w:t>
            </w:r>
            <w:r>
              <w:rPr>
                <w:rFonts w:hint="eastAsia" w:ascii="仿宋" w:hAnsi="仿宋" w:eastAsia="仿宋" w:cs="仿宋"/>
                <w:lang w:val="en-US" w:eastAsia="zh-CN"/>
              </w:rPr>
              <w:t>供应商对所列内容分别报价。</w:t>
            </w:r>
          </w:p>
          <w:tbl>
            <w:tblPr>
              <w:tblStyle w:val="2"/>
              <w:tblW w:w="7234" w:type="dxa"/>
              <w:tblInd w:w="0" w:type="dxa"/>
              <w:tblBorders>
                <w:top w:val="none" w:color="auto" w:sz="4" w:space="0"/>
                <w:left w:val="none" w:color="auto" w:sz="4" w:space="0"/>
                <w:bottom w:val="none" w:color="auto" w:sz="4" w:space="0"/>
                <w:right w:val="non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4"/>
              <w:gridCol w:w="671"/>
              <w:gridCol w:w="1822"/>
              <w:gridCol w:w="550"/>
              <w:gridCol w:w="1624"/>
              <w:gridCol w:w="743"/>
            </w:tblGrid>
            <w:tr w14:paraId="4F6BF903">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6"/>
                  <w:tcBorders>
                    <w:top w:val="single" w:color="auto" w:sz="4" w:space="0"/>
                    <w:left w:val="single" w:color="auto" w:sz="4" w:space="0"/>
                    <w:right w:val="single" w:color="000000" w:sz="4" w:space="0"/>
                  </w:tcBorders>
                  <w:shd w:val="clear" w:color="000000" w:fill="D9D9D9"/>
                  <w:noWrap/>
                  <w:vAlign w:val="center"/>
                </w:tcPr>
                <w:p w14:paraId="13E6E0A4">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临床科室检查</w:t>
                  </w:r>
                </w:p>
              </w:tc>
            </w:tr>
            <w:tr w14:paraId="3BCCD7E9">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6"/>
                  <w:tcBorders>
                    <w:left w:val="single" w:color="auto" w:sz="4" w:space="0"/>
                    <w:right w:val="single" w:color="auto" w:sz="4" w:space="0"/>
                  </w:tcBorders>
                  <w:noWrap/>
                  <w:vAlign w:val="center"/>
                </w:tcPr>
                <w:p w14:paraId="5EE52A86">
                  <w:pPr>
                    <w:widowControl/>
                    <w:jc w:val="right"/>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 体检费（含生命体征、内外科、五官科、妇科、报告出具）</w:t>
                  </w:r>
                </w:p>
              </w:tc>
            </w:tr>
            <w:tr w14:paraId="616DE977">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ign w:val="center"/>
                </w:tcPr>
                <w:p w14:paraId="116A49AA">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眼压</w:t>
                  </w:r>
                </w:p>
              </w:tc>
              <w:tc>
                <w:tcPr>
                  <w:tcW w:w="481" w:type="pct"/>
                  <w:noWrap/>
                  <w:vAlign w:val="center"/>
                </w:tcPr>
                <w:p w14:paraId="4298018A">
                  <w:pPr>
                    <w:widowControl/>
                    <w:jc w:val="right"/>
                    <w:rPr>
                      <w:rFonts w:hint="eastAsia" w:ascii="仿宋" w:hAnsi="仿宋" w:eastAsia="仿宋" w:cs="仿宋"/>
                      <w:color w:val="000000"/>
                      <w:kern w:val="0"/>
                      <w:sz w:val="20"/>
                      <w:szCs w:val="20"/>
                    </w:rPr>
                  </w:pPr>
                </w:p>
              </w:tc>
              <w:tc>
                <w:tcPr>
                  <w:tcW w:w="1277" w:type="pct"/>
                  <w:noWrap/>
                  <w:vAlign w:val="center"/>
                </w:tcPr>
                <w:p w14:paraId="796D733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眼底镜</w:t>
                  </w:r>
                </w:p>
              </w:tc>
              <w:tc>
                <w:tcPr>
                  <w:tcW w:w="398" w:type="pct"/>
                  <w:noWrap/>
                  <w:vAlign w:val="center"/>
                </w:tcPr>
                <w:p w14:paraId="364BF857">
                  <w:pPr>
                    <w:widowControl/>
                    <w:jc w:val="right"/>
                    <w:rPr>
                      <w:rFonts w:hint="eastAsia" w:ascii="仿宋" w:hAnsi="仿宋" w:eastAsia="仿宋" w:cs="仿宋"/>
                      <w:color w:val="000000"/>
                      <w:kern w:val="0"/>
                      <w:sz w:val="20"/>
                      <w:szCs w:val="20"/>
                    </w:rPr>
                  </w:pPr>
                </w:p>
              </w:tc>
              <w:tc>
                <w:tcPr>
                  <w:tcW w:w="1139" w:type="pct"/>
                  <w:noWrap/>
                  <w:vAlign w:val="center"/>
                </w:tcPr>
                <w:p w14:paraId="2D549BA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裂隙灯</w:t>
                  </w:r>
                </w:p>
              </w:tc>
              <w:tc>
                <w:tcPr>
                  <w:tcW w:w="530" w:type="pct"/>
                  <w:tcBorders>
                    <w:right w:val="single" w:color="auto" w:sz="4" w:space="0"/>
                  </w:tcBorders>
                  <w:noWrap/>
                  <w:vAlign w:val="center"/>
                </w:tcPr>
                <w:p w14:paraId="21069E02">
                  <w:pPr>
                    <w:widowControl/>
                    <w:jc w:val="right"/>
                    <w:rPr>
                      <w:rFonts w:hint="eastAsia" w:ascii="仿宋" w:hAnsi="仿宋" w:eastAsia="仿宋" w:cs="仿宋"/>
                      <w:color w:val="000000"/>
                      <w:kern w:val="0"/>
                      <w:sz w:val="20"/>
                      <w:szCs w:val="20"/>
                    </w:rPr>
                  </w:pPr>
                </w:p>
              </w:tc>
            </w:tr>
            <w:tr w14:paraId="6034BAC8">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ign w:val="center"/>
                </w:tcPr>
                <w:p w14:paraId="3E6AD948">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电脑验光</w:t>
                  </w:r>
                </w:p>
              </w:tc>
              <w:tc>
                <w:tcPr>
                  <w:tcW w:w="481" w:type="pct"/>
                  <w:noWrap/>
                  <w:vAlign w:val="center"/>
                </w:tcPr>
                <w:p w14:paraId="5478C14A">
                  <w:pPr>
                    <w:widowControl/>
                    <w:jc w:val="right"/>
                    <w:rPr>
                      <w:rFonts w:hint="eastAsia" w:ascii="仿宋" w:hAnsi="仿宋" w:eastAsia="仿宋" w:cs="仿宋"/>
                      <w:color w:val="000000"/>
                      <w:kern w:val="0"/>
                      <w:sz w:val="20"/>
                      <w:szCs w:val="20"/>
                    </w:rPr>
                  </w:pPr>
                </w:p>
              </w:tc>
              <w:tc>
                <w:tcPr>
                  <w:tcW w:w="1277" w:type="pct"/>
                  <w:noWrap/>
                  <w:vAlign w:val="center"/>
                </w:tcPr>
                <w:p w14:paraId="47749CC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眼底照相(双侧)</w:t>
                  </w:r>
                </w:p>
              </w:tc>
              <w:tc>
                <w:tcPr>
                  <w:tcW w:w="398" w:type="pct"/>
                  <w:noWrap/>
                  <w:vAlign w:val="center"/>
                </w:tcPr>
                <w:p w14:paraId="7B1ED2E4">
                  <w:pPr>
                    <w:widowControl/>
                    <w:jc w:val="right"/>
                    <w:rPr>
                      <w:rFonts w:hint="eastAsia" w:ascii="仿宋" w:hAnsi="仿宋" w:eastAsia="仿宋" w:cs="仿宋"/>
                      <w:color w:val="000000"/>
                      <w:kern w:val="0"/>
                      <w:sz w:val="20"/>
                      <w:szCs w:val="20"/>
                    </w:rPr>
                  </w:pPr>
                </w:p>
              </w:tc>
              <w:tc>
                <w:tcPr>
                  <w:tcW w:w="1139" w:type="pct"/>
                  <w:noWrap/>
                  <w:vAlign w:val="center"/>
                </w:tcPr>
                <w:p w14:paraId="5B98DAB2">
                  <w:pPr>
                    <w:widowControl/>
                    <w:jc w:val="right"/>
                    <w:rPr>
                      <w:rFonts w:hint="eastAsia" w:ascii="仿宋" w:hAnsi="仿宋" w:eastAsia="仿宋" w:cs="仿宋"/>
                      <w:color w:val="000000"/>
                      <w:kern w:val="0"/>
                      <w:sz w:val="20"/>
                      <w:szCs w:val="20"/>
                    </w:rPr>
                  </w:pPr>
                </w:p>
              </w:tc>
              <w:tc>
                <w:tcPr>
                  <w:tcW w:w="530" w:type="pct"/>
                  <w:tcBorders>
                    <w:right w:val="single" w:color="auto" w:sz="4" w:space="0"/>
                  </w:tcBorders>
                  <w:noWrap/>
                  <w:vAlign w:val="center"/>
                </w:tcPr>
                <w:p w14:paraId="72A6619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w:t>
                  </w:r>
                </w:p>
              </w:tc>
            </w:tr>
            <w:tr w14:paraId="0AB1D53E">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ign w:val="center"/>
                </w:tcPr>
                <w:p w14:paraId="3B9A4235">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纯音听阈测听</w:t>
                  </w:r>
                </w:p>
              </w:tc>
              <w:tc>
                <w:tcPr>
                  <w:tcW w:w="481" w:type="pct"/>
                  <w:noWrap/>
                  <w:vAlign w:val="center"/>
                </w:tcPr>
                <w:p w14:paraId="480D1727">
                  <w:pPr>
                    <w:widowControl/>
                    <w:jc w:val="right"/>
                    <w:rPr>
                      <w:rFonts w:hint="eastAsia" w:ascii="仿宋" w:hAnsi="仿宋" w:eastAsia="仿宋" w:cs="仿宋"/>
                      <w:color w:val="000000"/>
                      <w:kern w:val="0"/>
                      <w:sz w:val="20"/>
                      <w:szCs w:val="20"/>
                    </w:rPr>
                  </w:pPr>
                </w:p>
              </w:tc>
              <w:tc>
                <w:tcPr>
                  <w:tcW w:w="1277" w:type="pct"/>
                  <w:noWrap/>
                  <w:vAlign w:val="center"/>
                </w:tcPr>
                <w:p w14:paraId="4D968915">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电子喉镜(含耗材)</w:t>
                  </w:r>
                </w:p>
              </w:tc>
              <w:tc>
                <w:tcPr>
                  <w:tcW w:w="398" w:type="pct"/>
                  <w:noWrap/>
                  <w:vAlign w:val="center"/>
                </w:tcPr>
                <w:p w14:paraId="3AB58D9E">
                  <w:pPr>
                    <w:widowControl/>
                    <w:jc w:val="right"/>
                    <w:rPr>
                      <w:rFonts w:hint="eastAsia" w:ascii="仿宋" w:hAnsi="仿宋" w:eastAsia="仿宋" w:cs="仿宋"/>
                      <w:color w:val="000000"/>
                      <w:kern w:val="0"/>
                      <w:sz w:val="20"/>
                      <w:szCs w:val="20"/>
                    </w:rPr>
                  </w:pPr>
                </w:p>
              </w:tc>
              <w:tc>
                <w:tcPr>
                  <w:tcW w:w="1139" w:type="pct"/>
                  <w:noWrap/>
                  <w:vAlign w:val="center"/>
                </w:tcPr>
                <w:p w14:paraId="300C4EF8">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w:t>
                  </w:r>
                </w:p>
              </w:tc>
              <w:tc>
                <w:tcPr>
                  <w:tcW w:w="530" w:type="pct"/>
                  <w:tcBorders>
                    <w:right w:val="single" w:color="auto" w:sz="4" w:space="0"/>
                  </w:tcBorders>
                  <w:noWrap/>
                  <w:vAlign w:val="center"/>
                </w:tcPr>
                <w:p w14:paraId="491D020A">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w:t>
                  </w:r>
                </w:p>
              </w:tc>
            </w:tr>
            <w:tr w14:paraId="43FB66A1">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6"/>
                  <w:tcBorders>
                    <w:left w:val="single" w:color="auto" w:sz="4" w:space="0"/>
                    <w:right w:val="single" w:color="000000" w:sz="4" w:space="0"/>
                  </w:tcBorders>
                  <w:shd w:val="clear" w:color="000000" w:fill="D9D9D9"/>
                  <w:noWrap/>
                  <w:vAlign w:val="center"/>
                </w:tcPr>
                <w:p w14:paraId="20167C9E">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实验室检查</w:t>
                  </w:r>
                </w:p>
              </w:tc>
            </w:tr>
            <w:tr w14:paraId="4EA4732E">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172" w:type="pct"/>
                  <w:tcBorders>
                    <w:left w:val="single" w:color="auto" w:sz="4" w:space="0"/>
                  </w:tcBorders>
                  <w:noWrap/>
                  <w:vAlign w:val="center"/>
                </w:tcPr>
                <w:p w14:paraId="720C1950">
                  <w:pPr>
                    <w:widowControl/>
                    <w:jc w:val="left"/>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血常规(五分类)</w:t>
                  </w:r>
                </w:p>
              </w:tc>
              <w:tc>
                <w:tcPr>
                  <w:tcW w:w="481" w:type="pct"/>
                  <w:noWrap/>
                  <w:vAlign w:val="center"/>
                </w:tcPr>
                <w:p w14:paraId="3B894067">
                  <w:pPr>
                    <w:widowControl/>
                    <w:jc w:val="right"/>
                    <w:rPr>
                      <w:rFonts w:hint="eastAsia" w:ascii="仿宋" w:hAnsi="仿宋" w:eastAsia="仿宋" w:cs="仿宋"/>
                      <w:b/>
                      <w:bCs/>
                      <w:color w:val="000000"/>
                      <w:kern w:val="0"/>
                      <w:sz w:val="20"/>
                      <w:szCs w:val="20"/>
                    </w:rPr>
                  </w:pPr>
                </w:p>
              </w:tc>
              <w:tc>
                <w:tcPr>
                  <w:tcW w:w="1277" w:type="pct"/>
                  <w:noWrap w:val="0"/>
                  <w:vAlign w:val="center"/>
                </w:tcPr>
                <w:p w14:paraId="54E5CFF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血型鉴定</w:t>
                  </w:r>
                </w:p>
              </w:tc>
              <w:tc>
                <w:tcPr>
                  <w:tcW w:w="398" w:type="pct"/>
                  <w:noWrap w:val="0"/>
                  <w:vAlign w:val="center"/>
                </w:tcPr>
                <w:p w14:paraId="427B4DE3">
                  <w:pPr>
                    <w:widowControl/>
                    <w:jc w:val="right"/>
                    <w:rPr>
                      <w:rFonts w:hint="eastAsia" w:ascii="仿宋" w:hAnsi="仿宋" w:eastAsia="仿宋" w:cs="仿宋"/>
                      <w:color w:val="000000"/>
                      <w:kern w:val="0"/>
                      <w:sz w:val="20"/>
                      <w:szCs w:val="20"/>
                    </w:rPr>
                  </w:pPr>
                </w:p>
              </w:tc>
              <w:tc>
                <w:tcPr>
                  <w:tcW w:w="1139" w:type="pct"/>
                  <w:noWrap/>
                  <w:vAlign w:val="center"/>
                </w:tcPr>
                <w:p w14:paraId="6F014BC8">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血尿酸</w:t>
                  </w:r>
                </w:p>
              </w:tc>
              <w:tc>
                <w:tcPr>
                  <w:tcW w:w="530" w:type="pct"/>
                  <w:tcBorders>
                    <w:right w:val="single" w:color="auto" w:sz="4" w:space="0"/>
                  </w:tcBorders>
                  <w:noWrap/>
                  <w:vAlign w:val="center"/>
                </w:tcPr>
                <w:p w14:paraId="5523D0E6">
                  <w:pPr>
                    <w:widowControl/>
                    <w:jc w:val="right"/>
                    <w:rPr>
                      <w:rFonts w:hint="eastAsia" w:ascii="仿宋" w:hAnsi="仿宋" w:eastAsia="仿宋" w:cs="仿宋"/>
                      <w:color w:val="000000"/>
                      <w:kern w:val="0"/>
                      <w:sz w:val="20"/>
                      <w:szCs w:val="20"/>
                    </w:rPr>
                  </w:pPr>
                </w:p>
              </w:tc>
            </w:tr>
            <w:tr w14:paraId="58E16D91">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ign w:val="center"/>
                </w:tcPr>
                <w:p w14:paraId="5B4E39FE">
                  <w:pPr>
                    <w:widowControl/>
                    <w:jc w:val="left"/>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尿常规(尿液分析)</w:t>
                  </w:r>
                </w:p>
              </w:tc>
              <w:tc>
                <w:tcPr>
                  <w:tcW w:w="481" w:type="pct"/>
                  <w:noWrap/>
                  <w:vAlign w:val="center"/>
                </w:tcPr>
                <w:p w14:paraId="200A6532">
                  <w:pPr>
                    <w:widowControl/>
                    <w:jc w:val="right"/>
                    <w:rPr>
                      <w:rFonts w:hint="eastAsia" w:ascii="仿宋" w:hAnsi="仿宋" w:eastAsia="仿宋" w:cs="仿宋"/>
                      <w:b/>
                      <w:bCs/>
                      <w:color w:val="000000"/>
                      <w:kern w:val="0"/>
                      <w:sz w:val="20"/>
                      <w:szCs w:val="20"/>
                    </w:rPr>
                  </w:pPr>
                </w:p>
              </w:tc>
              <w:tc>
                <w:tcPr>
                  <w:tcW w:w="1277" w:type="pct"/>
                  <w:noWrap/>
                  <w:vAlign w:val="center"/>
                </w:tcPr>
                <w:p w14:paraId="43C9430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粪便分析</w:t>
                  </w:r>
                </w:p>
              </w:tc>
              <w:tc>
                <w:tcPr>
                  <w:tcW w:w="398" w:type="pct"/>
                  <w:noWrap/>
                  <w:vAlign w:val="center"/>
                </w:tcPr>
                <w:p w14:paraId="3DAD54EA">
                  <w:pPr>
                    <w:widowControl/>
                    <w:jc w:val="right"/>
                    <w:rPr>
                      <w:rFonts w:hint="eastAsia" w:ascii="仿宋" w:hAnsi="仿宋" w:eastAsia="仿宋" w:cs="仿宋"/>
                      <w:color w:val="000000"/>
                      <w:kern w:val="0"/>
                      <w:sz w:val="20"/>
                      <w:szCs w:val="20"/>
                    </w:rPr>
                  </w:pPr>
                </w:p>
              </w:tc>
              <w:tc>
                <w:tcPr>
                  <w:tcW w:w="1139" w:type="pct"/>
                  <w:noWrap/>
                  <w:vAlign w:val="center"/>
                </w:tcPr>
                <w:p w14:paraId="0C0857F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肝功九项</w:t>
                  </w:r>
                </w:p>
              </w:tc>
              <w:tc>
                <w:tcPr>
                  <w:tcW w:w="530" w:type="pct"/>
                  <w:tcBorders>
                    <w:right w:val="single" w:color="auto" w:sz="4" w:space="0"/>
                  </w:tcBorders>
                  <w:noWrap/>
                  <w:vAlign w:val="center"/>
                </w:tcPr>
                <w:p w14:paraId="4AD6A9F6">
                  <w:pPr>
                    <w:widowControl/>
                    <w:jc w:val="right"/>
                    <w:rPr>
                      <w:rFonts w:hint="eastAsia" w:ascii="仿宋" w:hAnsi="仿宋" w:eastAsia="仿宋" w:cs="仿宋"/>
                      <w:color w:val="000000"/>
                      <w:kern w:val="0"/>
                      <w:sz w:val="20"/>
                      <w:szCs w:val="20"/>
                    </w:rPr>
                  </w:pPr>
                </w:p>
              </w:tc>
            </w:tr>
            <w:tr w14:paraId="2A33E8B3">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6DADFE4C">
                  <w:pPr>
                    <w:widowControl/>
                    <w:jc w:val="left"/>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肝功六项</w:t>
                  </w:r>
                </w:p>
              </w:tc>
              <w:tc>
                <w:tcPr>
                  <w:tcW w:w="481" w:type="pct"/>
                  <w:noWrap w:val="0"/>
                  <w:vAlign w:val="center"/>
                </w:tcPr>
                <w:p w14:paraId="1CAD06C8">
                  <w:pPr>
                    <w:widowControl/>
                    <w:jc w:val="right"/>
                    <w:rPr>
                      <w:rFonts w:hint="eastAsia" w:ascii="仿宋" w:hAnsi="仿宋" w:eastAsia="仿宋" w:cs="仿宋"/>
                      <w:b/>
                      <w:bCs/>
                      <w:color w:val="000000"/>
                      <w:kern w:val="0"/>
                      <w:sz w:val="20"/>
                      <w:szCs w:val="20"/>
                    </w:rPr>
                  </w:pPr>
                </w:p>
              </w:tc>
              <w:tc>
                <w:tcPr>
                  <w:tcW w:w="1277" w:type="pct"/>
                  <w:noWrap w:val="0"/>
                  <w:vAlign w:val="center"/>
                </w:tcPr>
                <w:p w14:paraId="798481DE">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肝功两项</w:t>
                  </w:r>
                </w:p>
              </w:tc>
              <w:tc>
                <w:tcPr>
                  <w:tcW w:w="398" w:type="pct"/>
                  <w:noWrap w:val="0"/>
                  <w:vAlign w:val="center"/>
                </w:tcPr>
                <w:p w14:paraId="228135FE">
                  <w:pPr>
                    <w:widowControl/>
                    <w:jc w:val="right"/>
                    <w:rPr>
                      <w:rFonts w:hint="eastAsia" w:ascii="仿宋" w:hAnsi="仿宋" w:eastAsia="仿宋" w:cs="仿宋"/>
                      <w:color w:val="000000"/>
                      <w:kern w:val="0"/>
                      <w:sz w:val="20"/>
                      <w:szCs w:val="20"/>
                    </w:rPr>
                  </w:pPr>
                </w:p>
              </w:tc>
              <w:tc>
                <w:tcPr>
                  <w:tcW w:w="1139" w:type="pct"/>
                  <w:noWrap w:val="0"/>
                  <w:vAlign w:val="center"/>
                </w:tcPr>
                <w:p w14:paraId="2C9B24B3">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肝功十五项</w:t>
                  </w:r>
                </w:p>
              </w:tc>
              <w:tc>
                <w:tcPr>
                  <w:tcW w:w="530" w:type="pct"/>
                  <w:tcBorders>
                    <w:right w:val="single" w:color="auto" w:sz="4" w:space="0"/>
                  </w:tcBorders>
                  <w:noWrap w:val="0"/>
                  <w:vAlign w:val="center"/>
                </w:tcPr>
                <w:p w14:paraId="2FFC5B72">
                  <w:pPr>
                    <w:widowControl/>
                    <w:jc w:val="right"/>
                    <w:rPr>
                      <w:rFonts w:hint="eastAsia" w:ascii="仿宋" w:hAnsi="仿宋" w:eastAsia="仿宋" w:cs="仿宋"/>
                      <w:color w:val="000000"/>
                      <w:kern w:val="0"/>
                      <w:sz w:val="20"/>
                      <w:szCs w:val="20"/>
                    </w:rPr>
                  </w:pPr>
                </w:p>
              </w:tc>
            </w:tr>
            <w:tr w14:paraId="4DE9C58B">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28E66670">
                  <w:pPr>
                    <w:widowControl/>
                    <w:jc w:val="left"/>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肾功四项</w:t>
                  </w:r>
                </w:p>
              </w:tc>
              <w:tc>
                <w:tcPr>
                  <w:tcW w:w="481" w:type="pct"/>
                  <w:noWrap w:val="0"/>
                  <w:vAlign w:val="center"/>
                </w:tcPr>
                <w:p w14:paraId="7160FB90">
                  <w:pPr>
                    <w:widowControl/>
                    <w:jc w:val="right"/>
                    <w:rPr>
                      <w:rFonts w:hint="eastAsia" w:ascii="仿宋" w:hAnsi="仿宋" w:eastAsia="仿宋" w:cs="仿宋"/>
                      <w:b/>
                      <w:bCs/>
                      <w:color w:val="000000"/>
                      <w:kern w:val="0"/>
                      <w:sz w:val="20"/>
                      <w:szCs w:val="20"/>
                    </w:rPr>
                  </w:pPr>
                </w:p>
              </w:tc>
              <w:tc>
                <w:tcPr>
                  <w:tcW w:w="1277" w:type="pct"/>
                  <w:noWrap w:val="0"/>
                  <w:vAlign w:val="center"/>
                </w:tcPr>
                <w:p w14:paraId="1B8E9A59">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肾功两项</w:t>
                  </w:r>
                </w:p>
              </w:tc>
              <w:tc>
                <w:tcPr>
                  <w:tcW w:w="398" w:type="pct"/>
                  <w:noWrap w:val="0"/>
                  <w:vAlign w:val="center"/>
                </w:tcPr>
                <w:p w14:paraId="460F10D3">
                  <w:pPr>
                    <w:widowControl/>
                    <w:jc w:val="right"/>
                    <w:rPr>
                      <w:rFonts w:hint="eastAsia" w:ascii="仿宋" w:hAnsi="仿宋" w:eastAsia="仿宋" w:cs="仿宋"/>
                      <w:color w:val="000000"/>
                      <w:kern w:val="0"/>
                      <w:sz w:val="20"/>
                      <w:szCs w:val="20"/>
                    </w:rPr>
                  </w:pPr>
                </w:p>
              </w:tc>
              <w:tc>
                <w:tcPr>
                  <w:tcW w:w="1139" w:type="pct"/>
                  <w:noWrap w:val="0"/>
                  <w:vAlign w:val="center"/>
                </w:tcPr>
                <w:p w14:paraId="6EEBA8D6">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肾功五项</w:t>
                  </w:r>
                </w:p>
              </w:tc>
              <w:tc>
                <w:tcPr>
                  <w:tcW w:w="530" w:type="pct"/>
                  <w:tcBorders>
                    <w:right w:val="single" w:color="auto" w:sz="4" w:space="0"/>
                  </w:tcBorders>
                  <w:noWrap w:val="0"/>
                  <w:vAlign w:val="center"/>
                </w:tcPr>
                <w:p w14:paraId="78A3D1C1">
                  <w:pPr>
                    <w:widowControl/>
                    <w:jc w:val="right"/>
                    <w:rPr>
                      <w:rFonts w:hint="eastAsia" w:ascii="仿宋" w:hAnsi="仿宋" w:eastAsia="仿宋" w:cs="仿宋"/>
                      <w:color w:val="000000"/>
                      <w:kern w:val="0"/>
                      <w:sz w:val="20"/>
                      <w:szCs w:val="20"/>
                    </w:rPr>
                  </w:pPr>
                </w:p>
              </w:tc>
            </w:tr>
            <w:tr w14:paraId="3F74EC68">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743B76BC">
                  <w:pPr>
                    <w:widowControl/>
                    <w:jc w:val="left"/>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血脂四项</w:t>
                  </w:r>
                </w:p>
              </w:tc>
              <w:tc>
                <w:tcPr>
                  <w:tcW w:w="481" w:type="pct"/>
                  <w:noWrap w:val="0"/>
                  <w:vAlign w:val="center"/>
                </w:tcPr>
                <w:p w14:paraId="10B165C3">
                  <w:pPr>
                    <w:widowControl/>
                    <w:jc w:val="right"/>
                    <w:rPr>
                      <w:rFonts w:hint="eastAsia" w:ascii="仿宋" w:hAnsi="仿宋" w:eastAsia="仿宋" w:cs="仿宋"/>
                      <w:b/>
                      <w:bCs/>
                      <w:color w:val="000000"/>
                      <w:kern w:val="0"/>
                      <w:sz w:val="20"/>
                      <w:szCs w:val="20"/>
                    </w:rPr>
                  </w:pPr>
                </w:p>
              </w:tc>
              <w:tc>
                <w:tcPr>
                  <w:tcW w:w="1277" w:type="pct"/>
                  <w:noWrap w:val="0"/>
                  <w:vAlign w:val="center"/>
                </w:tcPr>
                <w:p w14:paraId="464B09E5">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血脂两项</w:t>
                  </w:r>
                </w:p>
              </w:tc>
              <w:tc>
                <w:tcPr>
                  <w:tcW w:w="398" w:type="pct"/>
                  <w:noWrap w:val="0"/>
                  <w:vAlign w:val="center"/>
                </w:tcPr>
                <w:p w14:paraId="052A9294">
                  <w:pPr>
                    <w:widowControl/>
                    <w:jc w:val="right"/>
                    <w:rPr>
                      <w:rFonts w:hint="eastAsia" w:ascii="仿宋" w:hAnsi="仿宋" w:eastAsia="仿宋" w:cs="仿宋"/>
                      <w:color w:val="000000"/>
                      <w:kern w:val="0"/>
                      <w:sz w:val="20"/>
                      <w:szCs w:val="20"/>
                    </w:rPr>
                  </w:pPr>
                </w:p>
              </w:tc>
              <w:tc>
                <w:tcPr>
                  <w:tcW w:w="1139" w:type="pct"/>
                  <w:noWrap w:val="0"/>
                  <w:vAlign w:val="center"/>
                </w:tcPr>
                <w:p w14:paraId="7D459EB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血脂七项</w:t>
                  </w:r>
                </w:p>
              </w:tc>
              <w:tc>
                <w:tcPr>
                  <w:tcW w:w="530" w:type="pct"/>
                  <w:tcBorders>
                    <w:right w:val="single" w:color="auto" w:sz="4" w:space="0"/>
                  </w:tcBorders>
                  <w:noWrap w:val="0"/>
                  <w:vAlign w:val="center"/>
                </w:tcPr>
                <w:p w14:paraId="3F8358CF">
                  <w:pPr>
                    <w:widowControl/>
                    <w:jc w:val="right"/>
                    <w:rPr>
                      <w:rFonts w:hint="eastAsia" w:ascii="仿宋" w:hAnsi="仿宋" w:eastAsia="仿宋" w:cs="仿宋"/>
                      <w:color w:val="000000"/>
                      <w:kern w:val="0"/>
                      <w:sz w:val="20"/>
                      <w:szCs w:val="20"/>
                    </w:rPr>
                  </w:pPr>
                </w:p>
              </w:tc>
            </w:tr>
            <w:tr w14:paraId="512E8549">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30183926">
                  <w:pPr>
                    <w:widowControl/>
                    <w:jc w:val="left"/>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空腹血糖</w:t>
                  </w:r>
                </w:p>
              </w:tc>
              <w:tc>
                <w:tcPr>
                  <w:tcW w:w="481" w:type="pct"/>
                  <w:noWrap w:val="0"/>
                  <w:vAlign w:val="center"/>
                </w:tcPr>
                <w:p w14:paraId="79E9DC73">
                  <w:pPr>
                    <w:widowControl/>
                    <w:jc w:val="right"/>
                    <w:rPr>
                      <w:rFonts w:hint="eastAsia" w:ascii="仿宋" w:hAnsi="仿宋" w:eastAsia="仿宋" w:cs="仿宋"/>
                      <w:b/>
                      <w:bCs/>
                      <w:color w:val="000000"/>
                      <w:kern w:val="0"/>
                      <w:sz w:val="20"/>
                      <w:szCs w:val="20"/>
                    </w:rPr>
                  </w:pPr>
                </w:p>
              </w:tc>
              <w:tc>
                <w:tcPr>
                  <w:tcW w:w="1277" w:type="pct"/>
                  <w:noWrap w:val="0"/>
                  <w:vAlign w:val="center"/>
                </w:tcPr>
                <w:p w14:paraId="3EA5B721">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糖化血红蛋白</w:t>
                  </w:r>
                </w:p>
              </w:tc>
              <w:tc>
                <w:tcPr>
                  <w:tcW w:w="398" w:type="pct"/>
                  <w:noWrap w:val="0"/>
                  <w:vAlign w:val="center"/>
                </w:tcPr>
                <w:p w14:paraId="3718CDA2">
                  <w:pPr>
                    <w:widowControl/>
                    <w:jc w:val="right"/>
                    <w:rPr>
                      <w:rFonts w:hint="eastAsia" w:ascii="仿宋" w:hAnsi="仿宋" w:eastAsia="仿宋" w:cs="仿宋"/>
                      <w:color w:val="000000"/>
                      <w:kern w:val="0"/>
                      <w:sz w:val="20"/>
                      <w:szCs w:val="20"/>
                    </w:rPr>
                  </w:pPr>
                </w:p>
              </w:tc>
              <w:tc>
                <w:tcPr>
                  <w:tcW w:w="1139" w:type="pct"/>
                  <w:noWrap w:val="0"/>
                  <w:vAlign w:val="center"/>
                </w:tcPr>
                <w:p w14:paraId="103EEFC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结核抗体</w:t>
                  </w:r>
                </w:p>
              </w:tc>
              <w:tc>
                <w:tcPr>
                  <w:tcW w:w="530" w:type="pct"/>
                  <w:tcBorders>
                    <w:right w:val="single" w:color="auto" w:sz="4" w:space="0"/>
                  </w:tcBorders>
                  <w:noWrap w:val="0"/>
                  <w:vAlign w:val="center"/>
                </w:tcPr>
                <w:p w14:paraId="05071157">
                  <w:pPr>
                    <w:widowControl/>
                    <w:jc w:val="right"/>
                    <w:rPr>
                      <w:rFonts w:hint="eastAsia" w:ascii="仿宋" w:hAnsi="仿宋" w:eastAsia="仿宋" w:cs="仿宋"/>
                      <w:color w:val="000000"/>
                      <w:kern w:val="0"/>
                      <w:sz w:val="20"/>
                      <w:szCs w:val="20"/>
                    </w:rPr>
                  </w:pPr>
                </w:p>
              </w:tc>
            </w:tr>
            <w:tr w14:paraId="025DBE9B">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7E599CB3">
                  <w:pPr>
                    <w:widowControl/>
                    <w:jc w:val="left"/>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乙肝两对半</w:t>
                  </w:r>
                </w:p>
              </w:tc>
              <w:tc>
                <w:tcPr>
                  <w:tcW w:w="481" w:type="pct"/>
                  <w:noWrap w:val="0"/>
                  <w:vAlign w:val="center"/>
                </w:tcPr>
                <w:p w14:paraId="4E5471FF">
                  <w:pPr>
                    <w:widowControl/>
                    <w:jc w:val="right"/>
                    <w:rPr>
                      <w:rFonts w:hint="eastAsia" w:ascii="仿宋" w:hAnsi="仿宋" w:eastAsia="仿宋" w:cs="仿宋"/>
                      <w:b/>
                      <w:bCs/>
                      <w:color w:val="000000"/>
                      <w:kern w:val="0"/>
                      <w:sz w:val="20"/>
                      <w:szCs w:val="20"/>
                    </w:rPr>
                  </w:pPr>
                </w:p>
              </w:tc>
              <w:tc>
                <w:tcPr>
                  <w:tcW w:w="1277" w:type="pct"/>
                  <w:noWrap w:val="0"/>
                  <w:vAlign w:val="center"/>
                </w:tcPr>
                <w:p w14:paraId="3FC06234">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乙肝病毒DNA定量</w:t>
                  </w:r>
                </w:p>
              </w:tc>
              <w:tc>
                <w:tcPr>
                  <w:tcW w:w="398" w:type="pct"/>
                  <w:noWrap w:val="0"/>
                  <w:vAlign w:val="center"/>
                </w:tcPr>
                <w:p w14:paraId="395DBF97">
                  <w:pPr>
                    <w:widowControl/>
                    <w:jc w:val="right"/>
                    <w:rPr>
                      <w:rFonts w:hint="eastAsia" w:ascii="仿宋" w:hAnsi="仿宋" w:eastAsia="仿宋" w:cs="仿宋"/>
                      <w:color w:val="000000"/>
                      <w:kern w:val="0"/>
                      <w:sz w:val="20"/>
                      <w:szCs w:val="20"/>
                    </w:rPr>
                  </w:pPr>
                </w:p>
              </w:tc>
              <w:tc>
                <w:tcPr>
                  <w:tcW w:w="1139" w:type="pct"/>
                  <w:noWrap w:val="0"/>
                  <w:vAlign w:val="center"/>
                </w:tcPr>
                <w:p w14:paraId="54D06F05">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肝炎系列定性(12)</w:t>
                  </w:r>
                </w:p>
              </w:tc>
              <w:tc>
                <w:tcPr>
                  <w:tcW w:w="530" w:type="pct"/>
                  <w:tcBorders>
                    <w:right w:val="single" w:color="auto" w:sz="4" w:space="0"/>
                  </w:tcBorders>
                  <w:noWrap w:val="0"/>
                  <w:vAlign w:val="center"/>
                </w:tcPr>
                <w:p w14:paraId="4EFC0BFB">
                  <w:pPr>
                    <w:widowControl/>
                    <w:jc w:val="right"/>
                    <w:rPr>
                      <w:rFonts w:hint="eastAsia" w:ascii="仿宋" w:hAnsi="仿宋" w:eastAsia="仿宋" w:cs="仿宋"/>
                      <w:color w:val="000000"/>
                      <w:kern w:val="0"/>
                      <w:sz w:val="20"/>
                      <w:szCs w:val="20"/>
                    </w:rPr>
                  </w:pPr>
                </w:p>
              </w:tc>
            </w:tr>
            <w:tr w14:paraId="126F14CE">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7A70E1E5">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肿瘤系列(女)7项</w:t>
                  </w:r>
                </w:p>
              </w:tc>
              <w:tc>
                <w:tcPr>
                  <w:tcW w:w="481" w:type="pct"/>
                  <w:noWrap w:val="0"/>
                  <w:vAlign w:val="center"/>
                </w:tcPr>
                <w:p w14:paraId="749F0053">
                  <w:pPr>
                    <w:widowControl/>
                    <w:jc w:val="right"/>
                    <w:rPr>
                      <w:rFonts w:hint="eastAsia" w:ascii="仿宋" w:hAnsi="仿宋" w:eastAsia="仿宋" w:cs="仿宋"/>
                      <w:color w:val="000000"/>
                      <w:kern w:val="0"/>
                      <w:sz w:val="20"/>
                      <w:szCs w:val="20"/>
                    </w:rPr>
                  </w:pPr>
                </w:p>
              </w:tc>
              <w:tc>
                <w:tcPr>
                  <w:tcW w:w="1277" w:type="pct"/>
                  <w:noWrap w:val="0"/>
                  <w:vAlign w:val="center"/>
                </w:tcPr>
                <w:p w14:paraId="53E8F81E">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传染四项</w:t>
                  </w:r>
                </w:p>
              </w:tc>
              <w:tc>
                <w:tcPr>
                  <w:tcW w:w="398" w:type="pct"/>
                  <w:noWrap w:val="0"/>
                  <w:vAlign w:val="center"/>
                </w:tcPr>
                <w:p w14:paraId="5571D6B7">
                  <w:pPr>
                    <w:widowControl/>
                    <w:jc w:val="right"/>
                    <w:rPr>
                      <w:rFonts w:hint="eastAsia" w:ascii="仿宋" w:hAnsi="仿宋" w:eastAsia="仿宋" w:cs="仿宋"/>
                      <w:color w:val="000000"/>
                      <w:kern w:val="0"/>
                      <w:sz w:val="20"/>
                      <w:szCs w:val="20"/>
                    </w:rPr>
                  </w:pPr>
                </w:p>
              </w:tc>
              <w:tc>
                <w:tcPr>
                  <w:tcW w:w="1139" w:type="pct"/>
                  <w:noWrap w:val="0"/>
                  <w:vAlign w:val="center"/>
                </w:tcPr>
                <w:p w14:paraId="036B0057">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丙肝抗体定性</w:t>
                  </w:r>
                </w:p>
              </w:tc>
              <w:tc>
                <w:tcPr>
                  <w:tcW w:w="530" w:type="pct"/>
                  <w:tcBorders>
                    <w:right w:val="single" w:color="auto" w:sz="4" w:space="0"/>
                  </w:tcBorders>
                  <w:noWrap w:val="0"/>
                  <w:vAlign w:val="center"/>
                </w:tcPr>
                <w:p w14:paraId="03202557">
                  <w:pPr>
                    <w:widowControl/>
                    <w:jc w:val="right"/>
                    <w:rPr>
                      <w:rFonts w:hint="eastAsia" w:ascii="仿宋" w:hAnsi="仿宋" w:eastAsia="仿宋" w:cs="仿宋"/>
                      <w:color w:val="000000"/>
                      <w:kern w:val="0"/>
                      <w:sz w:val="20"/>
                      <w:szCs w:val="20"/>
                    </w:rPr>
                  </w:pPr>
                </w:p>
              </w:tc>
            </w:tr>
            <w:tr w14:paraId="3373A992">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4990B922">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肿瘤系列(男)8项</w:t>
                  </w:r>
                </w:p>
              </w:tc>
              <w:tc>
                <w:tcPr>
                  <w:tcW w:w="481" w:type="pct"/>
                  <w:noWrap w:val="0"/>
                  <w:vAlign w:val="center"/>
                </w:tcPr>
                <w:p w14:paraId="62FFD0BE">
                  <w:pPr>
                    <w:widowControl/>
                    <w:jc w:val="right"/>
                    <w:rPr>
                      <w:rFonts w:hint="eastAsia" w:ascii="仿宋" w:hAnsi="仿宋" w:eastAsia="仿宋" w:cs="仿宋"/>
                      <w:color w:val="000000"/>
                      <w:kern w:val="0"/>
                      <w:sz w:val="20"/>
                      <w:szCs w:val="20"/>
                    </w:rPr>
                  </w:pPr>
                </w:p>
              </w:tc>
              <w:tc>
                <w:tcPr>
                  <w:tcW w:w="1277" w:type="pct"/>
                  <w:noWrap w:val="0"/>
                  <w:vAlign w:val="center"/>
                </w:tcPr>
                <w:p w14:paraId="5402B7B3">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HIV病毒抗体</w:t>
                  </w:r>
                </w:p>
              </w:tc>
              <w:tc>
                <w:tcPr>
                  <w:tcW w:w="398" w:type="pct"/>
                  <w:noWrap w:val="0"/>
                  <w:vAlign w:val="center"/>
                </w:tcPr>
                <w:p w14:paraId="75404104">
                  <w:pPr>
                    <w:widowControl/>
                    <w:jc w:val="right"/>
                    <w:rPr>
                      <w:rFonts w:hint="eastAsia" w:ascii="仿宋" w:hAnsi="仿宋" w:eastAsia="仿宋" w:cs="仿宋"/>
                      <w:color w:val="000000"/>
                      <w:kern w:val="0"/>
                      <w:sz w:val="20"/>
                      <w:szCs w:val="20"/>
                    </w:rPr>
                  </w:pPr>
                </w:p>
              </w:tc>
              <w:tc>
                <w:tcPr>
                  <w:tcW w:w="1139" w:type="pct"/>
                  <w:noWrap w:val="0"/>
                  <w:vAlign w:val="center"/>
                </w:tcPr>
                <w:p w14:paraId="457526F9">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梅毒螺旋体抗体</w:t>
                  </w:r>
                </w:p>
              </w:tc>
              <w:tc>
                <w:tcPr>
                  <w:tcW w:w="530" w:type="pct"/>
                  <w:tcBorders>
                    <w:right w:val="single" w:color="auto" w:sz="4" w:space="0"/>
                  </w:tcBorders>
                  <w:noWrap w:val="0"/>
                  <w:vAlign w:val="center"/>
                </w:tcPr>
                <w:p w14:paraId="66104A11">
                  <w:pPr>
                    <w:widowControl/>
                    <w:jc w:val="right"/>
                    <w:rPr>
                      <w:rFonts w:hint="eastAsia" w:ascii="仿宋" w:hAnsi="仿宋" w:eastAsia="仿宋" w:cs="仿宋"/>
                      <w:color w:val="000000"/>
                      <w:kern w:val="0"/>
                      <w:sz w:val="20"/>
                      <w:szCs w:val="20"/>
                    </w:rPr>
                  </w:pPr>
                </w:p>
              </w:tc>
            </w:tr>
            <w:tr w14:paraId="45486FB7">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438FA864">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甲功三项</w:t>
                  </w:r>
                </w:p>
              </w:tc>
              <w:tc>
                <w:tcPr>
                  <w:tcW w:w="481" w:type="pct"/>
                  <w:noWrap w:val="0"/>
                  <w:vAlign w:val="center"/>
                </w:tcPr>
                <w:p w14:paraId="513D6F97">
                  <w:pPr>
                    <w:widowControl/>
                    <w:jc w:val="right"/>
                    <w:rPr>
                      <w:rFonts w:hint="eastAsia" w:ascii="仿宋" w:hAnsi="仿宋" w:eastAsia="仿宋" w:cs="仿宋"/>
                      <w:color w:val="000000"/>
                      <w:kern w:val="0"/>
                      <w:sz w:val="20"/>
                      <w:szCs w:val="20"/>
                    </w:rPr>
                  </w:pPr>
                </w:p>
              </w:tc>
              <w:tc>
                <w:tcPr>
                  <w:tcW w:w="1277" w:type="pct"/>
                  <w:noWrap w:val="0"/>
                  <w:vAlign w:val="center"/>
                </w:tcPr>
                <w:p w14:paraId="32658685">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甲功五项(复查)</w:t>
                  </w:r>
                </w:p>
              </w:tc>
              <w:tc>
                <w:tcPr>
                  <w:tcW w:w="398" w:type="pct"/>
                  <w:noWrap w:val="0"/>
                  <w:vAlign w:val="center"/>
                </w:tcPr>
                <w:p w14:paraId="3EBDF2C4">
                  <w:pPr>
                    <w:widowControl/>
                    <w:jc w:val="right"/>
                    <w:rPr>
                      <w:rFonts w:hint="eastAsia" w:ascii="仿宋" w:hAnsi="仿宋" w:eastAsia="仿宋" w:cs="仿宋"/>
                      <w:color w:val="000000"/>
                      <w:kern w:val="0"/>
                      <w:sz w:val="20"/>
                      <w:szCs w:val="20"/>
                    </w:rPr>
                  </w:pPr>
                </w:p>
              </w:tc>
              <w:tc>
                <w:tcPr>
                  <w:tcW w:w="1139" w:type="pct"/>
                  <w:noWrap w:val="0"/>
                  <w:vAlign w:val="center"/>
                </w:tcPr>
                <w:p w14:paraId="1C2C0012">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甲功九项</w:t>
                  </w:r>
                </w:p>
              </w:tc>
              <w:tc>
                <w:tcPr>
                  <w:tcW w:w="530" w:type="pct"/>
                  <w:tcBorders>
                    <w:right w:val="single" w:color="auto" w:sz="4" w:space="0"/>
                  </w:tcBorders>
                  <w:noWrap w:val="0"/>
                  <w:vAlign w:val="center"/>
                </w:tcPr>
                <w:p w14:paraId="12EF1B2D">
                  <w:pPr>
                    <w:widowControl/>
                    <w:jc w:val="right"/>
                    <w:rPr>
                      <w:rFonts w:hint="eastAsia" w:ascii="仿宋" w:hAnsi="仿宋" w:eastAsia="仿宋" w:cs="仿宋"/>
                      <w:color w:val="000000"/>
                      <w:kern w:val="0"/>
                      <w:sz w:val="20"/>
                      <w:szCs w:val="20"/>
                    </w:rPr>
                  </w:pPr>
                </w:p>
              </w:tc>
            </w:tr>
            <w:tr w14:paraId="2F2C52FD">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463A8C7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微量元素七项</w:t>
                  </w:r>
                </w:p>
              </w:tc>
              <w:tc>
                <w:tcPr>
                  <w:tcW w:w="481" w:type="pct"/>
                  <w:noWrap w:val="0"/>
                  <w:vAlign w:val="center"/>
                </w:tcPr>
                <w:p w14:paraId="221B8CF7">
                  <w:pPr>
                    <w:widowControl/>
                    <w:jc w:val="right"/>
                    <w:rPr>
                      <w:rFonts w:hint="eastAsia" w:ascii="仿宋" w:hAnsi="仿宋" w:eastAsia="仿宋" w:cs="仿宋"/>
                      <w:color w:val="000000"/>
                      <w:kern w:val="0"/>
                      <w:sz w:val="20"/>
                      <w:szCs w:val="20"/>
                    </w:rPr>
                  </w:pPr>
                </w:p>
              </w:tc>
              <w:tc>
                <w:tcPr>
                  <w:tcW w:w="1277" w:type="pct"/>
                  <w:noWrap w:val="0"/>
                  <w:vAlign w:val="center"/>
                </w:tcPr>
                <w:p w14:paraId="3375BD9C">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电解质四项</w:t>
                  </w:r>
                </w:p>
              </w:tc>
              <w:tc>
                <w:tcPr>
                  <w:tcW w:w="398" w:type="pct"/>
                  <w:noWrap w:val="0"/>
                  <w:vAlign w:val="center"/>
                </w:tcPr>
                <w:p w14:paraId="0D1274D6">
                  <w:pPr>
                    <w:widowControl/>
                    <w:jc w:val="right"/>
                    <w:rPr>
                      <w:rFonts w:hint="eastAsia" w:ascii="仿宋" w:hAnsi="仿宋" w:eastAsia="仿宋" w:cs="仿宋"/>
                      <w:color w:val="000000"/>
                      <w:kern w:val="0"/>
                      <w:sz w:val="20"/>
                      <w:szCs w:val="20"/>
                    </w:rPr>
                  </w:pPr>
                </w:p>
              </w:tc>
              <w:tc>
                <w:tcPr>
                  <w:tcW w:w="1139" w:type="pct"/>
                  <w:noWrap w:val="0"/>
                  <w:vAlign w:val="center"/>
                </w:tcPr>
                <w:p w14:paraId="2D701920">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电解质六项</w:t>
                  </w:r>
                </w:p>
              </w:tc>
              <w:tc>
                <w:tcPr>
                  <w:tcW w:w="530" w:type="pct"/>
                  <w:tcBorders>
                    <w:right w:val="single" w:color="auto" w:sz="4" w:space="0"/>
                  </w:tcBorders>
                  <w:noWrap w:val="0"/>
                  <w:vAlign w:val="center"/>
                </w:tcPr>
                <w:p w14:paraId="7432B3F4">
                  <w:pPr>
                    <w:widowControl/>
                    <w:jc w:val="right"/>
                    <w:rPr>
                      <w:rFonts w:hint="eastAsia" w:ascii="仿宋" w:hAnsi="仿宋" w:eastAsia="仿宋" w:cs="仿宋"/>
                      <w:color w:val="000000"/>
                      <w:kern w:val="0"/>
                      <w:sz w:val="20"/>
                      <w:szCs w:val="20"/>
                    </w:rPr>
                  </w:pPr>
                </w:p>
              </w:tc>
            </w:tr>
            <w:tr w14:paraId="0E07B30F">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0F78A021">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心肌酶谱五项</w:t>
                  </w:r>
                </w:p>
              </w:tc>
              <w:tc>
                <w:tcPr>
                  <w:tcW w:w="481" w:type="pct"/>
                  <w:noWrap w:val="0"/>
                  <w:vAlign w:val="center"/>
                </w:tcPr>
                <w:p w14:paraId="574773E4">
                  <w:pPr>
                    <w:widowControl/>
                    <w:jc w:val="right"/>
                    <w:rPr>
                      <w:rFonts w:hint="eastAsia" w:ascii="仿宋" w:hAnsi="仿宋" w:eastAsia="仿宋" w:cs="仿宋"/>
                      <w:color w:val="000000"/>
                      <w:kern w:val="0"/>
                      <w:sz w:val="20"/>
                      <w:szCs w:val="20"/>
                    </w:rPr>
                  </w:pPr>
                </w:p>
              </w:tc>
              <w:tc>
                <w:tcPr>
                  <w:tcW w:w="1277" w:type="pct"/>
                  <w:noWrap w:val="0"/>
                  <w:vAlign w:val="center"/>
                </w:tcPr>
                <w:p w14:paraId="26344C80">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心梗三项</w:t>
                  </w:r>
                </w:p>
              </w:tc>
              <w:tc>
                <w:tcPr>
                  <w:tcW w:w="398" w:type="pct"/>
                  <w:noWrap w:val="0"/>
                  <w:vAlign w:val="center"/>
                </w:tcPr>
                <w:p w14:paraId="16CDD291">
                  <w:pPr>
                    <w:widowControl/>
                    <w:jc w:val="right"/>
                    <w:rPr>
                      <w:rFonts w:hint="eastAsia" w:ascii="仿宋" w:hAnsi="仿宋" w:eastAsia="仿宋" w:cs="仿宋"/>
                      <w:color w:val="000000"/>
                      <w:kern w:val="0"/>
                      <w:sz w:val="20"/>
                      <w:szCs w:val="20"/>
                    </w:rPr>
                  </w:pPr>
                </w:p>
              </w:tc>
              <w:tc>
                <w:tcPr>
                  <w:tcW w:w="1139" w:type="pct"/>
                  <w:noWrap w:val="0"/>
                  <w:vAlign w:val="center"/>
                </w:tcPr>
                <w:p w14:paraId="17655046">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同型半胱氨酸</w:t>
                  </w:r>
                </w:p>
              </w:tc>
              <w:tc>
                <w:tcPr>
                  <w:tcW w:w="530" w:type="pct"/>
                  <w:tcBorders>
                    <w:right w:val="single" w:color="auto" w:sz="4" w:space="0"/>
                  </w:tcBorders>
                  <w:noWrap w:val="0"/>
                  <w:vAlign w:val="center"/>
                </w:tcPr>
                <w:p w14:paraId="1ACF4D31">
                  <w:pPr>
                    <w:widowControl/>
                    <w:jc w:val="right"/>
                    <w:rPr>
                      <w:rFonts w:hint="eastAsia" w:ascii="仿宋" w:hAnsi="仿宋" w:eastAsia="仿宋" w:cs="仿宋"/>
                      <w:color w:val="000000"/>
                      <w:kern w:val="0"/>
                      <w:sz w:val="20"/>
                      <w:szCs w:val="20"/>
                    </w:rPr>
                  </w:pPr>
                </w:p>
              </w:tc>
            </w:tr>
            <w:tr w14:paraId="4BFA7149">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5D3FD701">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类风湿五项</w:t>
                  </w:r>
                </w:p>
              </w:tc>
              <w:tc>
                <w:tcPr>
                  <w:tcW w:w="481" w:type="pct"/>
                  <w:noWrap w:val="0"/>
                  <w:vAlign w:val="center"/>
                </w:tcPr>
                <w:p w14:paraId="2470F65A">
                  <w:pPr>
                    <w:widowControl/>
                    <w:jc w:val="right"/>
                    <w:rPr>
                      <w:rFonts w:hint="eastAsia" w:ascii="仿宋" w:hAnsi="仿宋" w:eastAsia="仿宋" w:cs="仿宋"/>
                      <w:color w:val="000000"/>
                      <w:kern w:val="0"/>
                      <w:sz w:val="20"/>
                      <w:szCs w:val="20"/>
                    </w:rPr>
                  </w:pPr>
                </w:p>
              </w:tc>
              <w:tc>
                <w:tcPr>
                  <w:tcW w:w="1277" w:type="pct"/>
                  <w:noWrap w:val="0"/>
                  <w:vAlign w:val="center"/>
                </w:tcPr>
                <w:p w14:paraId="35C38722">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血流变</w:t>
                  </w:r>
                </w:p>
              </w:tc>
              <w:tc>
                <w:tcPr>
                  <w:tcW w:w="398" w:type="pct"/>
                  <w:noWrap w:val="0"/>
                  <w:vAlign w:val="center"/>
                </w:tcPr>
                <w:p w14:paraId="13E59DC5">
                  <w:pPr>
                    <w:widowControl/>
                    <w:jc w:val="right"/>
                    <w:rPr>
                      <w:rFonts w:hint="eastAsia" w:ascii="仿宋" w:hAnsi="仿宋" w:eastAsia="仿宋" w:cs="仿宋"/>
                      <w:color w:val="000000"/>
                      <w:kern w:val="0"/>
                      <w:sz w:val="20"/>
                      <w:szCs w:val="20"/>
                    </w:rPr>
                  </w:pPr>
                </w:p>
              </w:tc>
              <w:tc>
                <w:tcPr>
                  <w:tcW w:w="1139" w:type="pct"/>
                  <w:noWrap w:val="0"/>
                  <w:vAlign w:val="center"/>
                </w:tcPr>
                <w:p w14:paraId="477BC390">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心脑标志物四项</w:t>
                  </w:r>
                </w:p>
              </w:tc>
              <w:tc>
                <w:tcPr>
                  <w:tcW w:w="530" w:type="pct"/>
                  <w:tcBorders>
                    <w:right w:val="single" w:color="auto" w:sz="4" w:space="0"/>
                  </w:tcBorders>
                  <w:noWrap w:val="0"/>
                  <w:vAlign w:val="center"/>
                </w:tcPr>
                <w:p w14:paraId="6BF68A2F">
                  <w:pPr>
                    <w:widowControl/>
                    <w:jc w:val="right"/>
                    <w:rPr>
                      <w:rFonts w:hint="eastAsia" w:ascii="仿宋" w:hAnsi="仿宋" w:eastAsia="仿宋" w:cs="仿宋"/>
                      <w:color w:val="000000"/>
                      <w:kern w:val="0"/>
                      <w:sz w:val="20"/>
                      <w:szCs w:val="20"/>
                    </w:rPr>
                  </w:pPr>
                </w:p>
              </w:tc>
            </w:tr>
            <w:tr w14:paraId="5B4897A3">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4540F8F3">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抗链球菌溶血素O</w:t>
                  </w:r>
                </w:p>
              </w:tc>
              <w:tc>
                <w:tcPr>
                  <w:tcW w:w="481" w:type="pct"/>
                  <w:noWrap w:val="0"/>
                  <w:vAlign w:val="center"/>
                </w:tcPr>
                <w:p w14:paraId="6241F3BB">
                  <w:pPr>
                    <w:widowControl/>
                    <w:jc w:val="right"/>
                    <w:rPr>
                      <w:rFonts w:hint="eastAsia" w:ascii="仿宋" w:hAnsi="仿宋" w:eastAsia="仿宋" w:cs="仿宋"/>
                      <w:color w:val="000000"/>
                      <w:kern w:val="0"/>
                      <w:sz w:val="20"/>
                      <w:szCs w:val="20"/>
                    </w:rPr>
                  </w:pPr>
                </w:p>
              </w:tc>
              <w:tc>
                <w:tcPr>
                  <w:tcW w:w="1277" w:type="pct"/>
                  <w:noWrap w:val="0"/>
                  <w:vAlign w:val="center"/>
                </w:tcPr>
                <w:p w14:paraId="64A387E0">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类风湿因子RF</w:t>
                  </w:r>
                </w:p>
              </w:tc>
              <w:tc>
                <w:tcPr>
                  <w:tcW w:w="398" w:type="pct"/>
                  <w:noWrap w:val="0"/>
                  <w:vAlign w:val="center"/>
                </w:tcPr>
                <w:p w14:paraId="3C84E953">
                  <w:pPr>
                    <w:widowControl/>
                    <w:jc w:val="right"/>
                    <w:rPr>
                      <w:rFonts w:hint="eastAsia" w:ascii="仿宋" w:hAnsi="仿宋" w:eastAsia="仿宋" w:cs="仿宋"/>
                      <w:color w:val="000000"/>
                      <w:kern w:val="0"/>
                      <w:sz w:val="20"/>
                      <w:szCs w:val="20"/>
                    </w:rPr>
                  </w:pPr>
                </w:p>
              </w:tc>
              <w:tc>
                <w:tcPr>
                  <w:tcW w:w="1139" w:type="pct"/>
                  <w:noWrap w:val="0"/>
                  <w:vAlign w:val="center"/>
                </w:tcPr>
                <w:p w14:paraId="7685EEBB">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C-反应蛋白</w:t>
                  </w:r>
                </w:p>
              </w:tc>
              <w:tc>
                <w:tcPr>
                  <w:tcW w:w="530" w:type="pct"/>
                  <w:tcBorders>
                    <w:right w:val="single" w:color="auto" w:sz="4" w:space="0"/>
                  </w:tcBorders>
                  <w:noWrap w:val="0"/>
                  <w:vAlign w:val="center"/>
                </w:tcPr>
                <w:p w14:paraId="283DC250">
                  <w:pPr>
                    <w:widowControl/>
                    <w:jc w:val="right"/>
                    <w:rPr>
                      <w:rFonts w:hint="eastAsia" w:ascii="仿宋" w:hAnsi="仿宋" w:eastAsia="仿宋" w:cs="仿宋"/>
                      <w:color w:val="000000"/>
                      <w:kern w:val="0"/>
                      <w:sz w:val="20"/>
                      <w:szCs w:val="20"/>
                    </w:rPr>
                  </w:pPr>
                </w:p>
              </w:tc>
            </w:tr>
            <w:tr w14:paraId="3B98E1A0">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ign w:val="center"/>
                </w:tcPr>
                <w:p w14:paraId="2A4493A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血液免疫三项</w:t>
                  </w:r>
                </w:p>
              </w:tc>
              <w:tc>
                <w:tcPr>
                  <w:tcW w:w="481" w:type="pct"/>
                  <w:noWrap/>
                  <w:vAlign w:val="center"/>
                </w:tcPr>
                <w:p w14:paraId="242DA079">
                  <w:pPr>
                    <w:widowControl/>
                    <w:jc w:val="right"/>
                    <w:rPr>
                      <w:rFonts w:hint="eastAsia" w:ascii="仿宋" w:hAnsi="仿宋" w:eastAsia="仿宋" w:cs="仿宋"/>
                      <w:color w:val="000000"/>
                      <w:kern w:val="0"/>
                      <w:sz w:val="20"/>
                      <w:szCs w:val="20"/>
                    </w:rPr>
                  </w:pPr>
                </w:p>
              </w:tc>
              <w:tc>
                <w:tcPr>
                  <w:tcW w:w="1277" w:type="pct"/>
                  <w:noWrap w:val="0"/>
                  <w:vAlign w:val="center"/>
                </w:tcPr>
                <w:p w14:paraId="14AB221B">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血液免疫八项</w:t>
                  </w:r>
                </w:p>
              </w:tc>
              <w:tc>
                <w:tcPr>
                  <w:tcW w:w="398" w:type="pct"/>
                  <w:noWrap w:val="0"/>
                  <w:vAlign w:val="center"/>
                </w:tcPr>
                <w:p w14:paraId="1927D481">
                  <w:pPr>
                    <w:widowControl/>
                    <w:jc w:val="right"/>
                    <w:rPr>
                      <w:rFonts w:hint="eastAsia" w:ascii="仿宋" w:hAnsi="仿宋" w:eastAsia="仿宋" w:cs="仿宋"/>
                      <w:color w:val="000000"/>
                      <w:kern w:val="0"/>
                      <w:sz w:val="20"/>
                      <w:szCs w:val="20"/>
                    </w:rPr>
                  </w:pPr>
                </w:p>
              </w:tc>
              <w:tc>
                <w:tcPr>
                  <w:tcW w:w="1139" w:type="pct"/>
                  <w:noWrap w:val="0"/>
                  <w:vAlign w:val="center"/>
                </w:tcPr>
                <w:p w14:paraId="5387EFB0">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抗缪勒管激素(AMH)</w:t>
                  </w:r>
                </w:p>
              </w:tc>
              <w:tc>
                <w:tcPr>
                  <w:tcW w:w="530" w:type="pct"/>
                  <w:tcBorders>
                    <w:right w:val="single" w:color="auto" w:sz="4" w:space="0"/>
                  </w:tcBorders>
                  <w:noWrap w:val="0"/>
                  <w:vAlign w:val="center"/>
                </w:tcPr>
                <w:p w14:paraId="4C8623BE">
                  <w:pPr>
                    <w:widowControl/>
                    <w:jc w:val="right"/>
                    <w:rPr>
                      <w:rFonts w:hint="eastAsia" w:ascii="仿宋" w:hAnsi="仿宋" w:eastAsia="仿宋" w:cs="仿宋"/>
                      <w:color w:val="000000"/>
                      <w:kern w:val="0"/>
                      <w:sz w:val="20"/>
                      <w:szCs w:val="20"/>
                    </w:rPr>
                  </w:pPr>
                </w:p>
              </w:tc>
            </w:tr>
            <w:tr w14:paraId="4E6D9A82">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67696AEA">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TORCH系列(18)</w:t>
                  </w:r>
                </w:p>
              </w:tc>
              <w:tc>
                <w:tcPr>
                  <w:tcW w:w="481" w:type="pct"/>
                  <w:noWrap w:val="0"/>
                  <w:vAlign w:val="center"/>
                </w:tcPr>
                <w:p w14:paraId="5C2C89A5">
                  <w:pPr>
                    <w:widowControl/>
                    <w:jc w:val="right"/>
                    <w:rPr>
                      <w:rFonts w:hint="eastAsia" w:ascii="仿宋" w:hAnsi="仿宋" w:eastAsia="仿宋" w:cs="仿宋"/>
                      <w:color w:val="000000"/>
                      <w:kern w:val="0"/>
                      <w:sz w:val="20"/>
                      <w:szCs w:val="20"/>
                    </w:rPr>
                  </w:pPr>
                </w:p>
              </w:tc>
              <w:tc>
                <w:tcPr>
                  <w:tcW w:w="1277" w:type="pct"/>
                  <w:noWrap w:val="0"/>
                  <w:vAlign w:val="center"/>
                </w:tcPr>
                <w:p w14:paraId="3320408A">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叶酸</w:t>
                  </w:r>
                </w:p>
              </w:tc>
              <w:tc>
                <w:tcPr>
                  <w:tcW w:w="398" w:type="pct"/>
                  <w:noWrap w:val="0"/>
                  <w:vAlign w:val="center"/>
                </w:tcPr>
                <w:p w14:paraId="2E099200">
                  <w:pPr>
                    <w:widowControl/>
                    <w:jc w:val="right"/>
                    <w:rPr>
                      <w:rFonts w:hint="eastAsia" w:ascii="仿宋" w:hAnsi="仿宋" w:eastAsia="仿宋" w:cs="仿宋"/>
                      <w:color w:val="000000"/>
                      <w:kern w:val="0"/>
                      <w:sz w:val="20"/>
                      <w:szCs w:val="20"/>
                    </w:rPr>
                  </w:pPr>
                </w:p>
              </w:tc>
              <w:tc>
                <w:tcPr>
                  <w:tcW w:w="1139" w:type="pct"/>
                  <w:noWrap w:val="0"/>
                  <w:vAlign w:val="center"/>
                </w:tcPr>
                <w:p w14:paraId="50326EB4">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性激素八项</w:t>
                  </w:r>
                </w:p>
              </w:tc>
              <w:tc>
                <w:tcPr>
                  <w:tcW w:w="530" w:type="pct"/>
                  <w:tcBorders>
                    <w:right w:val="single" w:color="auto" w:sz="4" w:space="0"/>
                  </w:tcBorders>
                  <w:noWrap w:val="0"/>
                  <w:vAlign w:val="center"/>
                </w:tcPr>
                <w:p w14:paraId="2D6A2790">
                  <w:pPr>
                    <w:widowControl/>
                    <w:jc w:val="right"/>
                    <w:rPr>
                      <w:rFonts w:hint="eastAsia" w:ascii="仿宋" w:hAnsi="仿宋" w:eastAsia="仿宋" w:cs="仿宋"/>
                      <w:color w:val="000000"/>
                      <w:kern w:val="0"/>
                      <w:sz w:val="20"/>
                      <w:szCs w:val="20"/>
                    </w:rPr>
                  </w:pPr>
                </w:p>
              </w:tc>
            </w:tr>
            <w:tr w14:paraId="62907039">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0EFB042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精液常规</w:t>
                  </w:r>
                </w:p>
              </w:tc>
              <w:tc>
                <w:tcPr>
                  <w:tcW w:w="481" w:type="pct"/>
                  <w:noWrap w:val="0"/>
                  <w:vAlign w:val="center"/>
                </w:tcPr>
                <w:p w14:paraId="558234A3">
                  <w:pPr>
                    <w:widowControl/>
                    <w:jc w:val="right"/>
                    <w:rPr>
                      <w:rFonts w:hint="eastAsia" w:ascii="仿宋" w:hAnsi="仿宋" w:eastAsia="仿宋" w:cs="仿宋"/>
                      <w:color w:val="000000"/>
                      <w:kern w:val="0"/>
                      <w:sz w:val="20"/>
                      <w:szCs w:val="20"/>
                    </w:rPr>
                  </w:pPr>
                </w:p>
              </w:tc>
              <w:tc>
                <w:tcPr>
                  <w:tcW w:w="1277" w:type="pct"/>
                  <w:noWrap/>
                  <w:vAlign w:val="center"/>
                </w:tcPr>
                <w:p w14:paraId="75F7E2F4">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血清β-HCG</w:t>
                  </w:r>
                </w:p>
              </w:tc>
              <w:tc>
                <w:tcPr>
                  <w:tcW w:w="398" w:type="pct"/>
                  <w:noWrap/>
                  <w:vAlign w:val="center"/>
                </w:tcPr>
                <w:p w14:paraId="01FE4CC5">
                  <w:pPr>
                    <w:widowControl/>
                    <w:jc w:val="right"/>
                    <w:rPr>
                      <w:rFonts w:hint="eastAsia" w:ascii="仿宋" w:hAnsi="仿宋" w:eastAsia="仿宋" w:cs="仿宋"/>
                      <w:color w:val="000000"/>
                      <w:kern w:val="0"/>
                      <w:sz w:val="20"/>
                      <w:szCs w:val="20"/>
                    </w:rPr>
                  </w:pPr>
                </w:p>
              </w:tc>
              <w:tc>
                <w:tcPr>
                  <w:tcW w:w="1139" w:type="pct"/>
                  <w:noWrap w:val="0"/>
                  <w:vAlign w:val="center"/>
                </w:tcPr>
                <w:p w14:paraId="678B2B46">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尿孕检</w:t>
                  </w:r>
                </w:p>
              </w:tc>
              <w:tc>
                <w:tcPr>
                  <w:tcW w:w="530" w:type="pct"/>
                  <w:tcBorders>
                    <w:right w:val="single" w:color="auto" w:sz="4" w:space="0"/>
                  </w:tcBorders>
                  <w:noWrap w:val="0"/>
                  <w:vAlign w:val="center"/>
                </w:tcPr>
                <w:p w14:paraId="3C5BEF1B">
                  <w:pPr>
                    <w:widowControl/>
                    <w:jc w:val="right"/>
                    <w:rPr>
                      <w:rFonts w:hint="eastAsia" w:ascii="仿宋" w:hAnsi="仿宋" w:eastAsia="仿宋" w:cs="仿宋"/>
                      <w:color w:val="000000"/>
                      <w:kern w:val="0"/>
                      <w:sz w:val="20"/>
                      <w:szCs w:val="20"/>
                    </w:rPr>
                  </w:pPr>
                </w:p>
              </w:tc>
            </w:tr>
            <w:tr w14:paraId="2954C561">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tcBorders>
                    <w:left w:val="single" w:color="auto" w:sz="4" w:space="0"/>
                  </w:tcBorders>
                  <w:shd w:val="clear" w:color="000000" w:fill="D9D9D9"/>
                  <w:noWrap w:val="0"/>
                  <w:vAlign w:val="center"/>
                </w:tcPr>
                <w:p w14:paraId="0FE54428">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宫颈癌病理筛查</w:t>
                  </w:r>
                </w:p>
              </w:tc>
              <w:tc>
                <w:tcPr>
                  <w:tcW w:w="1277" w:type="pct"/>
                  <w:noWrap w:val="0"/>
                  <w:vAlign w:val="center"/>
                </w:tcPr>
                <w:p w14:paraId="2ED65F68">
                  <w:pPr>
                    <w:widowControl/>
                    <w:jc w:val="left"/>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 xml:space="preserve"> 液基细胞TCT</w:t>
                  </w:r>
                </w:p>
              </w:tc>
              <w:tc>
                <w:tcPr>
                  <w:tcW w:w="398" w:type="pct"/>
                  <w:noWrap w:val="0"/>
                  <w:vAlign w:val="center"/>
                </w:tcPr>
                <w:p w14:paraId="6BAF258E">
                  <w:pPr>
                    <w:widowControl/>
                    <w:jc w:val="right"/>
                    <w:rPr>
                      <w:rFonts w:hint="eastAsia" w:ascii="仿宋" w:hAnsi="仿宋" w:eastAsia="仿宋" w:cs="仿宋"/>
                      <w:b/>
                      <w:bCs/>
                      <w:color w:val="000000"/>
                      <w:kern w:val="0"/>
                      <w:sz w:val="20"/>
                      <w:szCs w:val="20"/>
                    </w:rPr>
                  </w:pPr>
                </w:p>
              </w:tc>
              <w:tc>
                <w:tcPr>
                  <w:tcW w:w="1139" w:type="pct"/>
                  <w:noWrap w:val="0"/>
                  <w:vAlign w:val="center"/>
                </w:tcPr>
                <w:p w14:paraId="525B80AA">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人乳头状瘤病毒HPV</w:t>
                  </w:r>
                </w:p>
              </w:tc>
              <w:tc>
                <w:tcPr>
                  <w:tcW w:w="530" w:type="pct"/>
                  <w:tcBorders>
                    <w:right w:val="single" w:color="auto" w:sz="4" w:space="0"/>
                  </w:tcBorders>
                  <w:noWrap w:val="0"/>
                  <w:vAlign w:val="center"/>
                </w:tcPr>
                <w:p w14:paraId="45C78C1E">
                  <w:pPr>
                    <w:widowControl/>
                    <w:jc w:val="right"/>
                    <w:rPr>
                      <w:rFonts w:hint="eastAsia" w:ascii="仿宋" w:hAnsi="仿宋" w:eastAsia="仿宋" w:cs="仿宋"/>
                      <w:color w:val="000000"/>
                      <w:kern w:val="0"/>
                      <w:sz w:val="20"/>
                      <w:szCs w:val="20"/>
                    </w:rPr>
                  </w:pPr>
                </w:p>
              </w:tc>
            </w:tr>
            <w:tr w14:paraId="646E8FC0">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000" w:type="pct"/>
                  <w:gridSpan w:val="6"/>
                  <w:tcBorders>
                    <w:left w:val="nil"/>
                    <w:right w:val="nil"/>
                  </w:tcBorders>
                  <w:shd w:val="clear" w:color="000000" w:fill="D9D9D9"/>
                  <w:noWrap w:val="0"/>
                  <w:vAlign w:val="center"/>
                </w:tcPr>
                <w:p w14:paraId="358F181B">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医  技  检  查</w:t>
                  </w:r>
                </w:p>
              </w:tc>
            </w:tr>
            <w:tr w14:paraId="57256E46">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tcBorders>
                    <w:left w:val="single" w:color="auto" w:sz="4" w:space="0"/>
                  </w:tcBorders>
                  <w:shd w:val="clear" w:color="000000" w:fill="D9D9D9"/>
                  <w:noWrap w:val="0"/>
                  <w:vAlign w:val="center"/>
                </w:tcPr>
                <w:p w14:paraId="53AFEFE7">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 xml:space="preserve">心电图 </w:t>
                  </w:r>
                </w:p>
              </w:tc>
              <w:tc>
                <w:tcPr>
                  <w:tcW w:w="1277" w:type="pct"/>
                  <w:noWrap w:val="0"/>
                  <w:vAlign w:val="center"/>
                </w:tcPr>
                <w:p w14:paraId="2ABD3403">
                  <w:pPr>
                    <w:widowControl/>
                    <w:jc w:val="left"/>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 xml:space="preserve"> 十二通道心电图</w:t>
                  </w:r>
                </w:p>
              </w:tc>
              <w:tc>
                <w:tcPr>
                  <w:tcW w:w="398" w:type="pct"/>
                  <w:noWrap w:val="0"/>
                  <w:vAlign w:val="center"/>
                </w:tcPr>
                <w:p w14:paraId="678E786D">
                  <w:pPr>
                    <w:widowControl/>
                    <w:jc w:val="right"/>
                    <w:rPr>
                      <w:rFonts w:hint="eastAsia" w:ascii="仿宋" w:hAnsi="仿宋" w:eastAsia="仿宋" w:cs="仿宋"/>
                      <w:b/>
                      <w:bCs/>
                      <w:color w:val="000000"/>
                      <w:kern w:val="0"/>
                      <w:sz w:val="20"/>
                      <w:szCs w:val="20"/>
                    </w:rPr>
                  </w:pPr>
                </w:p>
              </w:tc>
              <w:tc>
                <w:tcPr>
                  <w:tcW w:w="1139" w:type="pct"/>
                  <w:noWrap w:val="0"/>
                  <w:vAlign w:val="center"/>
                </w:tcPr>
                <w:p w14:paraId="5AA9755B">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w:t>
                  </w:r>
                </w:p>
              </w:tc>
              <w:tc>
                <w:tcPr>
                  <w:tcW w:w="530" w:type="pct"/>
                  <w:tcBorders>
                    <w:right w:val="single" w:color="auto" w:sz="4" w:space="0"/>
                  </w:tcBorders>
                  <w:noWrap w:val="0"/>
                  <w:vAlign w:val="center"/>
                </w:tcPr>
                <w:p w14:paraId="60CC9ED0">
                  <w:pPr>
                    <w:widowControl/>
                    <w:jc w:val="righ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w:t>
                  </w:r>
                </w:p>
              </w:tc>
            </w:tr>
            <w:tr w14:paraId="038B3098">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31" w:type="pct"/>
                  <w:gridSpan w:val="3"/>
                  <w:tcBorders>
                    <w:left w:val="single" w:color="auto" w:sz="4" w:space="0"/>
                  </w:tcBorders>
                  <w:noWrap w:val="0"/>
                  <w:vAlign w:val="center"/>
                </w:tcPr>
                <w:p w14:paraId="22DE3445">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动态心电图+心率变异性检测</w:t>
                  </w:r>
                </w:p>
              </w:tc>
              <w:tc>
                <w:tcPr>
                  <w:tcW w:w="398" w:type="pct"/>
                  <w:noWrap w:val="0"/>
                  <w:vAlign w:val="center"/>
                </w:tcPr>
                <w:p w14:paraId="24653F98">
                  <w:pPr>
                    <w:widowControl/>
                    <w:jc w:val="right"/>
                    <w:rPr>
                      <w:rFonts w:hint="eastAsia" w:ascii="仿宋" w:hAnsi="仿宋" w:eastAsia="仿宋" w:cs="仿宋"/>
                      <w:b/>
                      <w:bCs/>
                      <w:color w:val="000000"/>
                      <w:kern w:val="0"/>
                      <w:sz w:val="20"/>
                      <w:szCs w:val="20"/>
                    </w:rPr>
                  </w:pPr>
                </w:p>
              </w:tc>
              <w:tc>
                <w:tcPr>
                  <w:tcW w:w="1139" w:type="pct"/>
                  <w:noWrap w:val="0"/>
                  <w:vAlign w:val="center"/>
                </w:tcPr>
                <w:p w14:paraId="2090EBA5">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动态血压检测</w:t>
                  </w:r>
                </w:p>
              </w:tc>
              <w:tc>
                <w:tcPr>
                  <w:tcW w:w="530" w:type="pct"/>
                  <w:tcBorders>
                    <w:right w:val="single" w:color="auto" w:sz="4" w:space="0"/>
                  </w:tcBorders>
                  <w:noWrap w:val="0"/>
                  <w:vAlign w:val="center"/>
                </w:tcPr>
                <w:p w14:paraId="0E680A44">
                  <w:pPr>
                    <w:widowControl/>
                    <w:jc w:val="right"/>
                    <w:rPr>
                      <w:rFonts w:hint="eastAsia" w:ascii="仿宋" w:hAnsi="仿宋" w:eastAsia="仿宋" w:cs="仿宋"/>
                      <w:color w:val="000000"/>
                      <w:kern w:val="0"/>
                      <w:sz w:val="20"/>
                      <w:szCs w:val="20"/>
                    </w:rPr>
                  </w:pPr>
                </w:p>
              </w:tc>
            </w:tr>
            <w:tr w14:paraId="0382908F">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tcBorders>
                    <w:left w:val="single" w:color="auto" w:sz="4" w:space="0"/>
                  </w:tcBorders>
                  <w:shd w:val="clear" w:color="000000" w:fill="D9D9D9"/>
                  <w:noWrap w:val="0"/>
                  <w:vAlign w:val="center"/>
                </w:tcPr>
                <w:p w14:paraId="349C24C2">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超声检查</w:t>
                  </w:r>
                </w:p>
              </w:tc>
              <w:tc>
                <w:tcPr>
                  <w:tcW w:w="1277" w:type="pct"/>
                  <w:noWrap w:val="0"/>
                  <w:vAlign w:val="center"/>
                </w:tcPr>
                <w:p w14:paraId="7C904C45">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颈部血管</w:t>
                  </w:r>
                </w:p>
              </w:tc>
              <w:tc>
                <w:tcPr>
                  <w:tcW w:w="398" w:type="pct"/>
                  <w:noWrap w:val="0"/>
                  <w:vAlign w:val="center"/>
                </w:tcPr>
                <w:p w14:paraId="74BB0B31">
                  <w:pPr>
                    <w:widowControl/>
                    <w:jc w:val="right"/>
                    <w:rPr>
                      <w:rFonts w:hint="eastAsia" w:ascii="仿宋" w:hAnsi="仿宋" w:eastAsia="仿宋" w:cs="仿宋"/>
                      <w:color w:val="000000"/>
                      <w:kern w:val="0"/>
                      <w:sz w:val="20"/>
                      <w:szCs w:val="20"/>
                    </w:rPr>
                  </w:pPr>
                </w:p>
              </w:tc>
              <w:tc>
                <w:tcPr>
                  <w:tcW w:w="1139" w:type="pct"/>
                  <w:noWrap w:val="0"/>
                  <w:vAlign w:val="center"/>
                </w:tcPr>
                <w:p w14:paraId="2B9A00E8">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心脏彩超+左室功能</w:t>
                  </w:r>
                </w:p>
              </w:tc>
              <w:tc>
                <w:tcPr>
                  <w:tcW w:w="530" w:type="pct"/>
                  <w:tcBorders>
                    <w:right w:val="single" w:color="auto" w:sz="4" w:space="0"/>
                  </w:tcBorders>
                  <w:noWrap w:val="0"/>
                  <w:vAlign w:val="center"/>
                </w:tcPr>
                <w:p w14:paraId="195A591A">
                  <w:pPr>
                    <w:widowControl/>
                    <w:jc w:val="right"/>
                    <w:rPr>
                      <w:rFonts w:hint="eastAsia" w:ascii="仿宋" w:hAnsi="仿宋" w:eastAsia="仿宋" w:cs="仿宋"/>
                      <w:color w:val="000000"/>
                      <w:kern w:val="0"/>
                      <w:sz w:val="20"/>
                      <w:szCs w:val="20"/>
                    </w:rPr>
                  </w:pPr>
                </w:p>
              </w:tc>
            </w:tr>
            <w:tr w14:paraId="74375A20">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29420504">
                  <w:pPr>
                    <w:widowControl/>
                    <w:jc w:val="left"/>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肝胆胰脾双肾</w:t>
                  </w:r>
                </w:p>
              </w:tc>
              <w:tc>
                <w:tcPr>
                  <w:tcW w:w="481" w:type="pct"/>
                  <w:noWrap w:val="0"/>
                  <w:vAlign w:val="center"/>
                </w:tcPr>
                <w:p w14:paraId="1D76743A">
                  <w:pPr>
                    <w:widowControl/>
                    <w:jc w:val="right"/>
                    <w:rPr>
                      <w:rFonts w:hint="eastAsia" w:ascii="仿宋" w:hAnsi="仿宋" w:eastAsia="仿宋" w:cs="仿宋"/>
                      <w:b/>
                      <w:bCs/>
                      <w:color w:val="000000"/>
                      <w:kern w:val="0"/>
                      <w:sz w:val="20"/>
                      <w:szCs w:val="20"/>
                    </w:rPr>
                  </w:pPr>
                </w:p>
              </w:tc>
              <w:tc>
                <w:tcPr>
                  <w:tcW w:w="1277" w:type="pct"/>
                  <w:noWrap w:val="0"/>
                  <w:vAlign w:val="center"/>
                </w:tcPr>
                <w:p w14:paraId="701071B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肝胆胰脾</w:t>
                  </w:r>
                </w:p>
              </w:tc>
              <w:tc>
                <w:tcPr>
                  <w:tcW w:w="398" w:type="pct"/>
                  <w:noWrap w:val="0"/>
                  <w:vAlign w:val="center"/>
                </w:tcPr>
                <w:p w14:paraId="2990C631">
                  <w:pPr>
                    <w:widowControl/>
                    <w:jc w:val="right"/>
                    <w:rPr>
                      <w:rFonts w:hint="eastAsia" w:ascii="仿宋" w:hAnsi="仿宋" w:eastAsia="仿宋" w:cs="仿宋"/>
                      <w:color w:val="000000"/>
                      <w:kern w:val="0"/>
                      <w:sz w:val="20"/>
                      <w:szCs w:val="20"/>
                    </w:rPr>
                  </w:pPr>
                </w:p>
              </w:tc>
              <w:tc>
                <w:tcPr>
                  <w:tcW w:w="1139" w:type="pct"/>
                  <w:noWrap w:val="0"/>
                  <w:vAlign w:val="center"/>
                </w:tcPr>
                <w:p w14:paraId="6905289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泌尿系统</w:t>
                  </w:r>
                </w:p>
              </w:tc>
              <w:tc>
                <w:tcPr>
                  <w:tcW w:w="530" w:type="pct"/>
                  <w:tcBorders>
                    <w:right w:val="single" w:color="auto" w:sz="4" w:space="0"/>
                  </w:tcBorders>
                  <w:noWrap w:val="0"/>
                  <w:vAlign w:val="center"/>
                </w:tcPr>
                <w:p w14:paraId="2FD21839">
                  <w:pPr>
                    <w:widowControl/>
                    <w:jc w:val="right"/>
                    <w:rPr>
                      <w:rFonts w:hint="eastAsia" w:ascii="仿宋" w:hAnsi="仿宋" w:eastAsia="仿宋" w:cs="仿宋"/>
                      <w:color w:val="000000"/>
                      <w:kern w:val="0"/>
                      <w:sz w:val="20"/>
                      <w:szCs w:val="20"/>
                    </w:rPr>
                  </w:pPr>
                </w:p>
              </w:tc>
            </w:tr>
            <w:tr w14:paraId="5C2A6D2F">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PrEx>
              <w:trPr>
                <w:trHeight w:val="360" w:hRule="atLeast"/>
              </w:trPr>
              <w:tc>
                <w:tcPr>
                  <w:tcW w:w="1172" w:type="pct"/>
                  <w:tcBorders>
                    <w:left w:val="single" w:color="auto" w:sz="4" w:space="0"/>
                  </w:tcBorders>
                  <w:noWrap w:val="0"/>
                  <w:vAlign w:val="center"/>
                </w:tcPr>
                <w:p w14:paraId="1DCE564F">
                  <w:pPr>
                    <w:widowControl/>
                    <w:jc w:val="left"/>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乳腺</w:t>
                  </w:r>
                </w:p>
              </w:tc>
              <w:tc>
                <w:tcPr>
                  <w:tcW w:w="481" w:type="pct"/>
                  <w:noWrap w:val="0"/>
                  <w:vAlign w:val="center"/>
                </w:tcPr>
                <w:p w14:paraId="19A36B1B">
                  <w:pPr>
                    <w:widowControl/>
                    <w:jc w:val="right"/>
                    <w:rPr>
                      <w:rFonts w:hint="eastAsia" w:ascii="仿宋" w:hAnsi="仿宋" w:eastAsia="仿宋" w:cs="仿宋"/>
                      <w:b/>
                      <w:bCs/>
                      <w:color w:val="000000"/>
                      <w:kern w:val="0"/>
                      <w:sz w:val="20"/>
                      <w:szCs w:val="20"/>
                    </w:rPr>
                  </w:pPr>
                </w:p>
              </w:tc>
              <w:tc>
                <w:tcPr>
                  <w:tcW w:w="1277" w:type="pct"/>
                  <w:noWrap w:val="0"/>
                  <w:vAlign w:val="center"/>
                </w:tcPr>
                <w:p w14:paraId="66D633DC">
                  <w:pPr>
                    <w:widowControl/>
                    <w:jc w:val="left"/>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经腹妇科</w:t>
                  </w:r>
                </w:p>
              </w:tc>
              <w:tc>
                <w:tcPr>
                  <w:tcW w:w="398" w:type="pct"/>
                  <w:noWrap w:val="0"/>
                  <w:vAlign w:val="center"/>
                </w:tcPr>
                <w:p w14:paraId="766D7E37">
                  <w:pPr>
                    <w:widowControl/>
                    <w:jc w:val="right"/>
                    <w:rPr>
                      <w:rFonts w:hint="eastAsia" w:ascii="仿宋" w:hAnsi="仿宋" w:eastAsia="仿宋" w:cs="仿宋"/>
                      <w:b/>
                      <w:bCs/>
                      <w:color w:val="000000"/>
                      <w:kern w:val="0"/>
                      <w:sz w:val="20"/>
                      <w:szCs w:val="20"/>
                    </w:rPr>
                  </w:pPr>
                </w:p>
              </w:tc>
              <w:tc>
                <w:tcPr>
                  <w:tcW w:w="1139" w:type="pct"/>
                  <w:noWrap w:val="0"/>
                  <w:vAlign w:val="center"/>
                </w:tcPr>
                <w:p w14:paraId="44E3266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经阴妇科</w:t>
                  </w:r>
                </w:p>
              </w:tc>
              <w:tc>
                <w:tcPr>
                  <w:tcW w:w="530" w:type="pct"/>
                  <w:tcBorders>
                    <w:right w:val="single" w:color="auto" w:sz="4" w:space="0"/>
                  </w:tcBorders>
                  <w:noWrap w:val="0"/>
                  <w:vAlign w:val="center"/>
                </w:tcPr>
                <w:p w14:paraId="66DB64B1">
                  <w:pPr>
                    <w:widowControl/>
                    <w:jc w:val="right"/>
                    <w:rPr>
                      <w:rFonts w:hint="eastAsia" w:ascii="仿宋" w:hAnsi="仿宋" w:eastAsia="仿宋" w:cs="仿宋"/>
                      <w:color w:val="000000"/>
                      <w:kern w:val="0"/>
                      <w:sz w:val="20"/>
                      <w:szCs w:val="20"/>
                    </w:rPr>
                  </w:pPr>
                </w:p>
              </w:tc>
            </w:tr>
            <w:tr w14:paraId="6C87196E">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09680D93">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甲状腺</w:t>
                  </w:r>
                </w:p>
              </w:tc>
              <w:tc>
                <w:tcPr>
                  <w:tcW w:w="481" w:type="pct"/>
                  <w:noWrap w:val="0"/>
                  <w:vAlign w:val="center"/>
                </w:tcPr>
                <w:p w14:paraId="795AA685">
                  <w:pPr>
                    <w:widowControl/>
                    <w:jc w:val="right"/>
                    <w:rPr>
                      <w:rFonts w:hint="eastAsia" w:ascii="仿宋" w:hAnsi="仿宋" w:eastAsia="仿宋" w:cs="仿宋"/>
                      <w:color w:val="000000"/>
                      <w:kern w:val="0"/>
                      <w:sz w:val="20"/>
                      <w:szCs w:val="20"/>
                    </w:rPr>
                  </w:pPr>
                </w:p>
              </w:tc>
              <w:tc>
                <w:tcPr>
                  <w:tcW w:w="1277" w:type="pct"/>
                  <w:noWrap w:val="0"/>
                  <w:vAlign w:val="center"/>
                </w:tcPr>
                <w:p w14:paraId="5AC687DA">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浅表包块</w:t>
                  </w:r>
                </w:p>
              </w:tc>
              <w:tc>
                <w:tcPr>
                  <w:tcW w:w="398" w:type="pct"/>
                  <w:noWrap w:val="0"/>
                  <w:vAlign w:val="center"/>
                </w:tcPr>
                <w:p w14:paraId="3E51D395">
                  <w:pPr>
                    <w:widowControl/>
                    <w:jc w:val="right"/>
                    <w:rPr>
                      <w:rFonts w:hint="eastAsia" w:ascii="仿宋" w:hAnsi="仿宋" w:eastAsia="仿宋" w:cs="仿宋"/>
                      <w:color w:val="000000"/>
                      <w:kern w:val="0"/>
                      <w:sz w:val="20"/>
                      <w:szCs w:val="20"/>
                    </w:rPr>
                  </w:pPr>
                </w:p>
              </w:tc>
              <w:tc>
                <w:tcPr>
                  <w:tcW w:w="1139" w:type="pct"/>
                  <w:noWrap w:val="0"/>
                  <w:vAlign w:val="center"/>
                </w:tcPr>
                <w:p w14:paraId="76331E7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双肾及肾血管</w:t>
                  </w:r>
                </w:p>
              </w:tc>
              <w:tc>
                <w:tcPr>
                  <w:tcW w:w="530" w:type="pct"/>
                  <w:tcBorders>
                    <w:right w:val="single" w:color="auto" w:sz="4" w:space="0"/>
                  </w:tcBorders>
                  <w:noWrap w:val="0"/>
                  <w:vAlign w:val="center"/>
                </w:tcPr>
                <w:p w14:paraId="7F94170F">
                  <w:pPr>
                    <w:widowControl/>
                    <w:jc w:val="right"/>
                    <w:rPr>
                      <w:rFonts w:hint="eastAsia" w:ascii="仿宋" w:hAnsi="仿宋" w:eastAsia="仿宋" w:cs="仿宋"/>
                      <w:color w:val="000000"/>
                      <w:kern w:val="0"/>
                      <w:sz w:val="20"/>
                      <w:szCs w:val="20"/>
                    </w:rPr>
                  </w:pPr>
                </w:p>
              </w:tc>
            </w:tr>
            <w:tr w14:paraId="1B4B5E3B">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vMerge w:val="restart"/>
                  <w:tcBorders>
                    <w:left w:val="single" w:color="auto" w:sz="4" w:space="0"/>
                  </w:tcBorders>
                  <w:shd w:val="clear" w:color="000000" w:fill="D9D9D9"/>
                  <w:noWrap w:val="0"/>
                  <w:vAlign w:val="center"/>
                </w:tcPr>
                <w:p w14:paraId="02B33A84">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DR数字摄影</w:t>
                  </w:r>
                </w:p>
              </w:tc>
              <w:tc>
                <w:tcPr>
                  <w:tcW w:w="2815" w:type="pct"/>
                  <w:gridSpan w:val="3"/>
                  <w:noWrap w:val="0"/>
                  <w:vAlign w:val="center"/>
                </w:tcPr>
                <w:p w14:paraId="4075E15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单部位单体位(注明部位体位)：</w:t>
                  </w:r>
                </w:p>
              </w:tc>
              <w:tc>
                <w:tcPr>
                  <w:tcW w:w="530" w:type="pct"/>
                  <w:tcBorders>
                    <w:right w:val="single" w:color="auto" w:sz="4" w:space="0"/>
                  </w:tcBorders>
                  <w:noWrap w:val="0"/>
                  <w:vAlign w:val="center"/>
                </w:tcPr>
                <w:p w14:paraId="6618C961">
                  <w:pPr>
                    <w:widowControl/>
                    <w:jc w:val="right"/>
                    <w:rPr>
                      <w:rFonts w:hint="eastAsia" w:ascii="仿宋" w:hAnsi="仿宋" w:eastAsia="仿宋" w:cs="仿宋"/>
                      <w:color w:val="000000"/>
                      <w:kern w:val="0"/>
                      <w:sz w:val="20"/>
                      <w:szCs w:val="20"/>
                    </w:rPr>
                  </w:pPr>
                </w:p>
              </w:tc>
            </w:tr>
            <w:tr w14:paraId="5EFA4BC2">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vMerge w:val="continue"/>
                  <w:tcBorders>
                    <w:left w:val="single" w:color="auto" w:sz="4" w:space="0"/>
                  </w:tcBorders>
                  <w:noWrap w:val="0"/>
                  <w:vAlign w:val="center"/>
                </w:tcPr>
                <w:p w14:paraId="249B0A97">
                  <w:pPr>
                    <w:widowControl/>
                    <w:jc w:val="left"/>
                    <w:rPr>
                      <w:rFonts w:hint="eastAsia" w:ascii="仿宋" w:hAnsi="仿宋" w:eastAsia="仿宋" w:cs="仿宋"/>
                      <w:b/>
                      <w:bCs/>
                      <w:color w:val="000000"/>
                      <w:kern w:val="0"/>
                      <w:sz w:val="20"/>
                      <w:szCs w:val="20"/>
                    </w:rPr>
                  </w:pPr>
                </w:p>
              </w:tc>
              <w:tc>
                <w:tcPr>
                  <w:tcW w:w="2815" w:type="pct"/>
                  <w:gridSpan w:val="3"/>
                  <w:noWrap w:val="0"/>
                  <w:vAlign w:val="center"/>
                </w:tcPr>
                <w:p w14:paraId="50B5318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单部位双体位(注明部位体位)：</w:t>
                  </w:r>
                </w:p>
              </w:tc>
              <w:tc>
                <w:tcPr>
                  <w:tcW w:w="530" w:type="pct"/>
                  <w:tcBorders>
                    <w:right w:val="single" w:color="auto" w:sz="4" w:space="0"/>
                  </w:tcBorders>
                  <w:noWrap w:val="0"/>
                  <w:vAlign w:val="center"/>
                </w:tcPr>
                <w:p w14:paraId="2C7DDC00">
                  <w:pPr>
                    <w:widowControl/>
                    <w:jc w:val="right"/>
                    <w:rPr>
                      <w:rFonts w:hint="eastAsia" w:ascii="仿宋" w:hAnsi="仿宋" w:eastAsia="仿宋" w:cs="仿宋"/>
                      <w:color w:val="000000"/>
                      <w:kern w:val="0"/>
                      <w:sz w:val="20"/>
                      <w:szCs w:val="20"/>
                    </w:rPr>
                  </w:pPr>
                </w:p>
              </w:tc>
            </w:tr>
            <w:tr w14:paraId="2BE367CF">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2803E94E">
                  <w:pPr>
                    <w:widowControl/>
                    <w:jc w:val="left"/>
                    <w:rPr>
                      <w:rFonts w:hint="eastAsia" w:ascii="仿宋" w:hAnsi="仿宋" w:eastAsia="仿宋" w:cs="仿宋"/>
                      <w:color w:val="000000"/>
                      <w:kern w:val="0"/>
                      <w:sz w:val="20"/>
                      <w:szCs w:val="20"/>
                    </w:rPr>
                  </w:pPr>
                  <w:r>
                    <w:rPr>
                      <w:rFonts w:hint="eastAsia" w:ascii="仿宋" w:hAnsi="仿宋" w:eastAsia="仿宋" w:cs="仿宋"/>
                      <w:b/>
                      <w:bCs/>
                      <w:color w:val="000000"/>
                      <w:kern w:val="0"/>
                      <w:sz w:val="20"/>
                      <w:szCs w:val="20"/>
                    </w:rPr>
                    <w:t>胸部正位片</w:t>
                  </w:r>
                </w:p>
              </w:tc>
              <w:tc>
                <w:tcPr>
                  <w:tcW w:w="481" w:type="pct"/>
                  <w:noWrap w:val="0"/>
                  <w:vAlign w:val="center"/>
                </w:tcPr>
                <w:p w14:paraId="24A6DB8D">
                  <w:pPr>
                    <w:widowControl/>
                    <w:jc w:val="right"/>
                    <w:rPr>
                      <w:rFonts w:hint="eastAsia" w:ascii="仿宋" w:hAnsi="仿宋" w:eastAsia="仿宋" w:cs="仿宋"/>
                      <w:b/>
                      <w:bCs/>
                      <w:color w:val="000000"/>
                      <w:kern w:val="0"/>
                      <w:sz w:val="20"/>
                      <w:szCs w:val="20"/>
                    </w:rPr>
                  </w:pPr>
                </w:p>
              </w:tc>
              <w:tc>
                <w:tcPr>
                  <w:tcW w:w="1277" w:type="pct"/>
                  <w:noWrap w:val="0"/>
                  <w:vAlign w:val="center"/>
                </w:tcPr>
                <w:p w14:paraId="3621D40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胸部正侧位</w:t>
                  </w:r>
                </w:p>
              </w:tc>
              <w:tc>
                <w:tcPr>
                  <w:tcW w:w="398" w:type="pct"/>
                  <w:noWrap w:val="0"/>
                  <w:vAlign w:val="center"/>
                </w:tcPr>
                <w:p w14:paraId="15658057">
                  <w:pPr>
                    <w:widowControl/>
                    <w:jc w:val="right"/>
                    <w:rPr>
                      <w:rFonts w:hint="eastAsia" w:ascii="仿宋" w:hAnsi="仿宋" w:eastAsia="仿宋" w:cs="仿宋"/>
                      <w:color w:val="000000"/>
                      <w:kern w:val="0"/>
                      <w:sz w:val="20"/>
                      <w:szCs w:val="20"/>
                    </w:rPr>
                  </w:pPr>
                </w:p>
              </w:tc>
              <w:tc>
                <w:tcPr>
                  <w:tcW w:w="1139" w:type="pct"/>
                  <w:noWrap w:val="0"/>
                  <w:vAlign w:val="center"/>
                </w:tcPr>
                <w:p w14:paraId="3DA9ABE7">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跟骨轴位</w:t>
                  </w:r>
                </w:p>
              </w:tc>
              <w:tc>
                <w:tcPr>
                  <w:tcW w:w="530" w:type="pct"/>
                  <w:tcBorders>
                    <w:right w:val="single" w:color="auto" w:sz="4" w:space="0"/>
                  </w:tcBorders>
                  <w:noWrap w:val="0"/>
                  <w:vAlign w:val="center"/>
                </w:tcPr>
                <w:p w14:paraId="3FD45AFC">
                  <w:pPr>
                    <w:widowControl/>
                    <w:jc w:val="right"/>
                    <w:rPr>
                      <w:rFonts w:hint="eastAsia" w:ascii="仿宋" w:hAnsi="仿宋" w:eastAsia="仿宋" w:cs="仿宋"/>
                      <w:color w:val="000000"/>
                      <w:kern w:val="0"/>
                      <w:sz w:val="20"/>
                      <w:szCs w:val="20"/>
                    </w:rPr>
                  </w:pPr>
                </w:p>
              </w:tc>
            </w:tr>
            <w:tr w14:paraId="51D3F6C1">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5D65A8E2">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颈椎正侧位</w:t>
                  </w:r>
                </w:p>
              </w:tc>
              <w:tc>
                <w:tcPr>
                  <w:tcW w:w="481" w:type="pct"/>
                  <w:noWrap w:val="0"/>
                  <w:vAlign w:val="center"/>
                </w:tcPr>
                <w:p w14:paraId="402EECCC">
                  <w:pPr>
                    <w:widowControl/>
                    <w:jc w:val="right"/>
                    <w:rPr>
                      <w:rFonts w:hint="eastAsia" w:ascii="仿宋" w:hAnsi="仿宋" w:eastAsia="仿宋" w:cs="仿宋"/>
                      <w:color w:val="000000"/>
                      <w:kern w:val="0"/>
                      <w:sz w:val="20"/>
                      <w:szCs w:val="20"/>
                    </w:rPr>
                  </w:pPr>
                </w:p>
              </w:tc>
              <w:tc>
                <w:tcPr>
                  <w:tcW w:w="1277" w:type="pct"/>
                  <w:noWrap w:val="0"/>
                  <w:vAlign w:val="center"/>
                </w:tcPr>
                <w:p w14:paraId="338D1298">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腰椎正侧位</w:t>
                  </w:r>
                </w:p>
              </w:tc>
              <w:tc>
                <w:tcPr>
                  <w:tcW w:w="398" w:type="pct"/>
                  <w:noWrap w:val="0"/>
                  <w:vAlign w:val="center"/>
                </w:tcPr>
                <w:p w14:paraId="2A8B597D">
                  <w:pPr>
                    <w:widowControl/>
                    <w:jc w:val="right"/>
                    <w:rPr>
                      <w:rFonts w:hint="eastAsia" w:ascii="仿宋" w:hAnsi="仿宋" w:eastAsia="仿宋" w:cs="仿宋"/>
                      <w:color w:val="000000"/>
                      <w:kern w:val="0"/>
                      <w:sz w:val="20"/>
                      <w:szCs w:val="20"/>
                    </w:rPr>
                  </w:pPr>
                </w:p>
              </w:tc>
              <w:tc>
                <w:tcPr>
                  <w:tcW w:w="1139" w:type="pct"/>
                  <w:noWrap w:val="0"/>
                  <w:vAlign w:val="center"/>
                </w:tcPr>
                <w:p w14:paraId="3B2DE4E3">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膝关节正侧位</w:t>
                  </w:r>
                </w:p>
              </w:tc>
              <w:tc>
                <w:tcPr>
                  <w:tcW w:w="530" w:type="pct"/>
                  <w:tcBorders>
                    <w:right w:val="single" w:color="auto" w:sz="4" w:space="0"/>
                  </w:tcBorders>
                  <w:noWrap w:val="0"/>
                  <w:vAlign w:val="center"/>
                </w:tcPr>
                <w:p w14:paraId="77ABAD26">
                  <w:pPr>
                    <w:widowControl/>
                    <w:jc w:val="right"/>
                    <w:rPr>
                      <w:rFonts w:hint="eastAsia" w:ascii="仿宋" w:hAnsi="仿宋" w:eastAsia="仿宋" w:cs="仿宋"/>
                      <w:color w:val="000000"/>
                      <w:kern w:val="0"/>
                      <w:sz w:val="20"/>
                      <w:szCs w:val="20"/>
                    </w:rPr>
                  </w:pPr>
                </w:p>
              </w:tc>
            </w:tr>
            <w:tr w14:paraId="34D57D9E">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tcBorders>
                    <w:left w:val="single" w:color="auto" w:sz="4" w:space="0"/>
                  </w:tcBorders>
                  <w:shd w:val="clear" w:color="000000" w:fill="D9D9D9"/>
                  <w:noWrap w:val="0"/>
                  <w:vAlign w:val="center"/>
                </w:tcPr>
                <w:p w14:paraId="2D7783DB">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胃幽门螺杆菌</w:t>
                  </w:r>
                </w:p>
              </w:tc>
              <w:tc>
                <w:tcPr>
                  <w:tcW w:w="1277" w:type="pct"/>
                  <w:noWrap w:val="0"/>
                  <w:vAlign w:val="center"/>
                </w:tcPr>
                <w:p w14:paraId="2F4B2D9B">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C13 呼气检测</w:t>
                  </w:r>
                </w:p>
              </w:tc>
              <w:tc>
                <w:tcPr>
                  <w:tcW w:w="398" w:type="pct"/>
                  <w:noWrap w:val="0"/>
                  <w:vAlign w:val="center"/>
                </w:tcPr>
                <w:p w14:paraId="40AFFCB5">
                  <w:pPr>
                    <w:widowControl/>
                    <w:jc w:val="right"/>
                    <w:rPr>
                      <w:rFonts w:hint="eastAsia" w:ascii="仿宋" w:hAnsi="仿宋" w:eastAsia="仿宋" w:cs="仿宋"/>
                      <w:color w:val="000000"/>
                      <w:kern w:val="0"/>
                      <w:sz w:val="20"/>
                      <w:szCs w:val="20"/>
                    </w:rPr>
                  </w:pPr>
                </w:p>
              </w:tc>
              <w:tc>
                <w:tcPr>
                  <w:tcW w:w="1139" w:type="pct"/>
                  <w:noWrap w:val="0"/>
                  <w:vAlign w:val="center"/>
                </w:tcPr>
                <w:p w14:paraId="2C299E7A">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w:t>
                  </w:r>
                </w:p>
              </w:tc>
              <w:tc>
                <w:tcPr>
                  <w:tcW w:w="530" w:type="pct"/>
                  <w:tcBorders>
                    <w:right w:val="single" w:color="auto" w:sz="4" w:space="0"/>
                  </w:tcBorders>
                  <w:noWrap w:val="0"/>
                  <w:vAlign w:val="center"/>
                </w:tcPr>
                <w:p w14:paraId="4C46C78E">
                  <w:pPr>
                    <w:widowControl/>
                    <w:jc w:val="righ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w:t>
                  </w:r>
                </w:p>
              </w:tc>
            </w:tr>
            <w:tr w14:paraId="108214B1">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tcBorders>
                    <w:left w:val="single" w:color="auto" w:sz="4" w:space="0"/>
                  </w:tcBorders>
                  <w:shd w:val="clear" w:color="000000" w:fill="D9D9D9"/>
                  <w:noWrap w:val="0"/>
                  <w:vAlign w:val="center"/>
                </w:tcPr>
                <w:p w14:paraId="0E406C37">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TCD</w:t>
                  </w:r>
                </w:p>
              </w:tc>
              <w:tc>
                <w:tcPr>
                  <w:tcW w:w="2815" w:type="pct"/>
                  <w:gridSpan w:val="3"/>
                  <w:noWrap w:val="0"/>
                  <w:vAlign w:val="center"/>
                </w:tcPr>
                <w:p w14:paraId="1A1192EA">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颅内多普勒血流图 颈部动脉加双侧锁骨下动脉</w:t>
                  </w:r>
                </w:p>
              </w:tc>
              <w:tc>
                <w:tcPr>
                  <w:tcW w:w="530" w:type="pct"/>
                  <w:tcBorders>
                    <w:right w:val="single" w:color="auto" w:sz="4" w:space="0"/>
                  </w:tcBorders>
                  <w:noWrap w:val="0"/>
                  <w:vAlign w:val="center"/>
                </w:tcPr>
                <w:p w14:paraId="5B76958D">
                  <w:pPr>
                    <w:widowControl/>
                    <w:jc w:val="right"/>
                    <w:rPr>
                      <w:rFonts w:hint="eastAsia" w:ascii="仿宋" w:hAnsi="仿宋" w:eastAsia="仿宋" w:cs="仿宋"/>
                      <w:color w:val="000000"/>
                      <w:kern w:val="0"/>
                      <w:sz w:val="20"/>
                      <w:szCs w:val="20"/>
                    </w:rPr>
                  </w:pPr>
                </w:p>
              </w:tc>
            </w:tr>
            <w:tr w14:paraId="0A641C40">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tcBorders>
                    <w:left w:val="single" w:color="auto" w:sz="4" w:space="0"/>
                  </w:tcBorders>
                  <w:shd w:val="clear" w:color="000000" w:fill="D9D9D9"/>
                  <w:noWrap w:val="0"/>
                  <w:vAlign w:val="center"/>
                </w:tcPr>
                <w:p w14:paraId="6FEAA266">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骨密度检测</w:t>
                  </w:r>
                </w:p>
              </w:tc>
              <w:tc>
                <w:tcPr>
                  <w:tcW w:w="2815" w:type="pct"/>
                  <w:gridSpan w:val="3"/>
                  <w:noWrap w:val="0"/>
                  <w:vAlign w:val="center"/>
                </w:tcPr>
                <w:p w14:paraId="01FC343A">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骨密度检测             双能X射线法（金标）</w:t>
                  </w:r>
                </w:p>
              </w:tc>
              <w:tc>
                <w:tcPr>
                  <w:tcW w:w="530" w:type="pct"/>
                  <w:tcBorders>
                    <w:right w:val="single" w:color="auto" w:sz="4" w:space="0"/>
                  </w:tcBorders>
                  <w:noWrap w:val="0"/>
                  <w:vAlign w:val="center"/>
                </w:tcPr>
                <w:p w14:paraId="36F5C7E9">
                  <w:pPr>
                    <w:widowControl/>
                    <w:jc w:val="right"/>
                    <w:rPr>
                      <w:rFonts w:hint="eastAsia" w:ascii="仿宋" w:hAnsi="仿宋" w:eastAsia="仿宋" w:cs="仿宋"/>
                      <w:color w:val="000000"/>
                      <w:kern w:val="0"/>
                      <w:sz w:val="20"/>
                      <w:szCs w:val="20"/>
                    </w:rPr>
                  </w:pPr>
                </w:p>
              </w:tc>
            </w:tr>
            <w:tr w14:paraId="7B8E5DAB">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vMerge w:val="restart"/>
                  <w:tcBorders>
                    <w:left w:val="single" w:color="auto" w:sz="4" w:space="0"/>
                  </w:tcBorders>
                  <w:shd w:val="clear" w:color="000000" w:fill="D9D9D9"/>
                  <w:noWrap w:val="0"/>
                  <w:vAlign w:val="center"/>
                </w:tcPr>
                <w:p w14:paraId="53AC914A">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CT</w:t>
                  </w:r>
                </w:p>
              </w:tc>
              <w:tc>
                <w:tcPr>
                  <w:tcW w:w="1277" w:type="pct"/>
                  <w:noWrap w:val="0"/>
                  <w:vAlign w:val="center"/>
                </w:tcPr>
                <w:p w14:paraId="439EF7A4">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甲状腺平扫</w:t>
                  </w:r>
                </w:p>
              </w:tc>
              <w:tc>
                <w:tcPr>
                  <w:tcW w:w="398" w:type="pct"/>
                  <w:noWrap w:val="0"/>
                  <w:vAlign w:val="center"/>
                </w:tcPr>
                <w:p w14:paraId="76788E13">
                  <w:pPr>
                    <w:widowControl/>
                    <w:jc w:val="right"/>
                    <w:rPr>
                      <w:rFonts w:hint="eastAsia" w:ascii="仿宋" w:hAnsi="仿宋" w:eastAsia="仿宋" w:cs="仿宋"/>
                      <w:color w:val="000000"/>
                      <w:kern w:val="0"/>
                      <w:sz w:val="20"/>
                      <w:szCs w:val="20"/>
                    </w:rPr>
                  </w:pPr>
                </w:p>
              </w:tc>
              <w:tc>
                <w:tcPr>
                  <w:tcW w:w="1139" w:type="pct"/>
                  <w:noWrap w:val="0"/>
                  <w:vAlign w:val="center"/>
                </w:tcPr>
                <w:p w14:paraId="01F2E517">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上腹部平扫</w:t>
                  </w:r>
                </w:p>
              </w:tc>
              <w:tc>
                <w:tcPr>
                  <w:tcW w:w="530" w:type="pct"/>
                  <w:tcBorders>
                    <w:right w:val="single" w:color="auto" w:sz="4" w:space="0"/>
                  </w:tcBorders>
                  <w:noWrap w:val="0"/>
                  <w:vAlign w:val="center"/>
                </w:tcPr>
                <w:p w14:paraId="707FB129">
                  <w:pPr>
                    <w:widowControl/>
                    <w:jc w:val="right"/>
                    <w:rPr>
                      <w:rFonts w:hint="eastAsia" w:ascii="仿宋" w:hAnsi="仿宋" w:eastAsia="仿宋" w:cs="仿宋"/>
                      <w:color w:val="000000"/>
                      <w:kern w:val="0"/>
                      <w:sz w:val="20"/>
                      <w:szCs w:val="20"/>
                    </w:rPr>
                  </w:pPr>
                </w:p>
              </w:tc>
            </w:tr>
            <w:tr w14:paraId="108292C6">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vMerge w:val="continue"/>
                  <w:tcBorders>
                    <w:left w:val="single" w:color="auto" w:sz="4" w:space="0"/>
                  </w:tcBorders>
                  <w:noWrap w:val="0"/>
                  <w:vAlign w:val="center"/>
                </w:tcPr>
                <w:p w14:paraId="2E28A94F">
                  <w:pPr>
                    <w:widowControl/>
                    <w:jc w:val="left"/>
                    <w:rPr>
                      <w:rFonts w:hint="eastAsia" w:ascii="仿宋" w:hAnsi="仿宋" w:eastAsia="仿宋" w:cs="仿宋"/>
                      <w:b/>
                      <w:bCs/>
                      <w:color w:val="000000"/>
                      <w:kern w:val="0"/>
                      <w:sz w:val="20"/>
                      <w:szCs w:val="20"/>
                    </w:rPr>
                  </w:pPr>
                </w:p>
              </w:tc>
              <w:tc>
                <w:tcPr>
                  <w:tcW w:w="1277" w:type="pct"/>
                  <w:noWrap w:val="0"/>
                  <w:vAlign w:val="center"/>
                </w:tcPr>
                <w:p w14:paraId="3C8FA97A">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双肾及肾上腺平扫</w:t>
                  </w:r>
                </w:p>
              </w:tc>
              <w:tc>
                <w:tcPr>
                  <w:tcW w:w="398" w:type="pct"/>
                  <w:noWrap w:val="0"/>
                  <w:vAlign w:val="center"/>
                </w:tcPr>
                <w:p w14:paraId="12CB5775">
                  <w:pPr>
                    <w:widowControl/>
                    <w:jc w:val="right"/>
                    <w:rPr>
                      <w:rFonts w:hint="eastAsia" w:ascii="仿宋" w:hAnsi="仿宋" w:eastAsia="仿宋" w:cs="仿宋"/>
                      <w:color w:val="000000"/>
                      <w:kern w:val="0"/>
                      <w:sz w:val="20"/>
                      <w:szCs w:val="20"/>
                    </w:rPr>
                  </w:pPr>
                </w:p>
              </w:tc>
              <w:tc>
                <w:tcPr>
                  <w:tcW w:w="1139" w:type="pct"/>
                  <w:noWrap w:val="0"/>
                  <w:vAlign w:val="center"/>
                </w:tcPr>
                <w:p w14:paraId="1BBFD38C">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中腹部平扫</w:t>
                  </w:r>
                </w:p>
              </w:tc>
              <w:tc>
                <w:tcPr>
                  <w:tcW w:w="530" w:type="pct"/>
                  <w:tcBorders>
                    <w:right w:val="single" w:color="auto" w:sz="4" w:space="0"/>
                  </w:tcBorders>
                  <w:noWrap w:val="0"/>
                  <w:vAlign w:val="center"/>
                </w:tcPr>
                <w:p w14:paraId="1941BEA7">
                  <w:pPr>
                    <w:widowControl/>
                    <w:jc w:val="right"/>
                    <w:rPr>
                      <w:rFonts w:hint="eastAsia" w:ascii="仿宋" w:hAnsi="仿宋" w:eastAsia="仿宋" w:cs="仿宋"/>
                      <w:color w:val="000000"/>
                      <w:kern w:val="0"/>
                      <w:sz w:val="20"/>
                      <w:szCs w:val="20"/>
                    </w:rPr>
                  </w:pPr>
                </w:p>
              </w:tc>
            </w:tr>
            <w:tr w14:paraId="0888BB20">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018A7510">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颅脑CT平扫</w:t>
                  </w:r>
                </w:p>
              </w:tc>
              <w:tc>
                <w:tcPr>
                  <w:tcW w:w="481" w:type="pct"/>
                  <w:noWrap w:val="0"/>
                  <w:vAlign w:val="center"/>
                </w:tcPr>
                <w:p w14:paraId="6B8EB1DF">
                  <w:pPr>
                    <w:widowControl/>
                    <w:jc w:val="right"/>
                    <w:rPr>
                      <w:rFonts w:hint="eastAsia" w:ascii="仿宋" w:hAnsi="仿宋" w:eastAsia="仿宋" w:cs="仿宋"/>
                      <w:color w:val="000000"/>
                      <w:kern w:val="0"/>
                      <w:sz w:val="20"/>
                      <w:szCs w:val="20"/>
                    </w:rPr>
                  </w:pPr>
                </w:p>
              </w:tc>
              <w:tc>
                <w:tcPr>
                  <w:tcW w:w="1277" w:type="pct"/>
                  <w:noWrap w:val="0"/>
                  <w:vAlign w:val="center"/>
                </w:tcPr>
                <w:p w14:paraId="1BAA7EB5">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前列腺平扫</w:t>
                  </w:r>
                </w:p>
              </w:tc>
              <w:tc>
                <w:tcPr>
                  <w:tcW w:w="398" w:type="pct"/>
                  <w:noWrap w:val="0"/>
                  <w:vAlign w:val="center"/>
                </w:tcPr>
                <w:p w14:paraId="1B5693F5">
                  <w:pPr>
                    <w:widowControl/>
                    <w:jc w:val="right"/>
                    <w:rPr>
                      <w:rFonts w:hint="eastAsia" w:ascii="仿宋" w:hAnsi="仿宋" w:eastAsia="仿宋" w:cs="仿宋"/>
                      <w:color w:val="000000"/>
                      <w:kern w:val="0"/>
                      <w:sz w:val="20"/>
                      <w:szCs w:val="20"/>
                    </w:rPr>
                  </w:pPr>
                </w:p>
              </w:tc>
              <w:tc>
                <w:tcPr>
                  <w:tcW w:w="1139" w:type="pct"/>
                  <w:noWrap w:val="0"/>
                  <w:vAlign w:val="center"/>
                </w:tcPr>
                <w:p w14:paraId="03B7A080">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下腹部平扫</w:t>
                  </w:r>
                </w:p>
              </w:tc>
              <w:tc>
                <w:tcPr>
                  <w:tcW w:w="530" w:type="pct"/>
                  <w:tcBorders>
                    <w:right w:val="single" w:color="auto" w:sz="4" w:space="0"/>
                  </w:tcBorders>
                  <w:noWrap w:val="0"/>
                  <w:vAlign w:val="center"/>
                </w:tcPr>
                <w:p w14:paraId="0073D720">
                  <w:pPr>
                    <w:widowControl/>
                    <w:jc w:val="right"/>
                    <w:rPr>
                      <w:rFonts w:hint="eastAsia" w:ascii="仿宋" w:hAnsi="仿宋" w:eastAsia="仿宋" w:cs="仿宋"/>
                      <w:color w:val="000000"/>
                      <w:kern w:val="0"/>
                      <w:sz w:val="20"/>
                      <w:szCs w:val="20"/>
                    </w:rPr>
                  </w:pPr>
                </w:p>
              </w:tc>
            </w:tr>
            <w:tr w14:paraId="15B92346">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4EFB600C">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胸部CT平扫</w:t>
                  </w:r>
                </w:p>
              </w:tc>
              <w:tc>
                <w:tcPr>
                  <w:tcW w:w="481" w:type="pct"/>
                  <w:noWrap w:val="0"/>
                  <w:vAlign w:val="center"/>
                </w:tcPr>
                <w:p w14:paraId="777C8C4D">
                  <w:pPr>
                    <w:widowControl/>
                    <w:jc w:val="right"/>
                    <w:rPr>
                      <w:rFonts w:hint="eastAsia" w:ascii="仿宋" w:hAnsi="仿宋" w:eastAsia="仿宋" w:cs="仿宋"/>
                      <w:color w:val="000000"/>
                      <w:kern w:val="0"/>
                      <w:sz w:val="20"/>
                      <w:szCs w:val="20"/>
                    </w:rPr>
                  </w:pPr>
                </w:p>
              </w:tc>
              <w:tc>
                <w:tcPr>
                  <w:tcW w:w="1277" w:type="pct"/>
                  <w:noWrap w:val="0"/>
                  <w:vAlign w:val="center"/>
                </w:tcPr>
                <w:p w14:paraId="4F66EF81">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胸部CT平扫(含重建)</w:t>
                  </w:r>
                </w:p>
              </w:tc>
              <w:tc>
                <w:tcPr>
                  <w:tcW w:w="398" w:type="pct"/>
                  <w:noWrap w:val="0"/>
                  <w:vAlign w:val="center"/>
                </w:tcPr>
                <w:p w14:paraId="403A06B4">
                  <w:pPr>
                    <w:widowControl/>
                    <w:jc w:val="right"/>
                    <w:rPr>
                      <w:rFonts w:hint="eastAsia" w:ascii="仿宋" w:hAnsi="仿宋" w:eastAsia="仿宋" w:cs="仿宋"/>
                      <w:color w:val="000000"/>
                      <w:kern w:val="0"/>
                      <w:sz w:val="20"/>
                      <w:szCs w:val="20"/>
                    </w:rPr>
                  </w:pPr>
                </w:p>
              </w:tc>
              <w:tc>
                <w:tcPr>
                  <w:tcW w:w="1139" w:type="pct"/>
                  <w:noWrap w:val="0"/>
                  <w:vAlign w:val="center"/>
                </w:tcPr>
                <w:p w14:paraId="0FE0C8C4">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全腹部CT平扫</w:t>
                  </w:r>
                </w:p>
              </w:tc>
              <w:tc>
                <w:tcPr>
                  <w:tcW w:w="530" w:type="pct"/>
                  <w:tcBorders>
                    <w:right w:val="single" w:color="auto" w:sz="4" w:space="0"/>
                  </w:tcBorders>
                  <w:noWrap w:val="0"/>
                  <w:vAlign w:val="center"/>
                </w:tcPr>
                <w:p w14:paraId="27533203">
                  <w:pPr>
                    <w:widowControl/>
                    <w:jc w:val="right"/>
                    <w:rPr>
                      <w:rFonts w:hint="eastAsia" w:ascii="仿宋" w:hAnsi="仿宋" w:eastAsia="仿宋" w:cs="仿宋"/>
                      <w:color w:val="000000"/>
                      <w:kern w:val="0"/>
                      <w:sz w:val="20"/>
                      <w:szCs w:val="20"/>
                    </w:rPr>
                  </w:pPr>
                </w:p>
              </w:tc>
            </w:tr>
            <w:tr w14:paraId="43ABD47E">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47FA447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颈椎间盘(C4-C6)</w:t>
                  </w:r>
                </w:p>
              </w:tc>
              <w:tc>
                <w:tcPr>
                  <w:tcW w:w="481" w:type="pct"/>
                  <w:noWrap w:val="0"/>
                  <w:vAlign w:val="center"/>
                </w:tcPr>
                <w:p w14:paraId="78AA3D19">
                  <w:pPr>
                    <w:widowControl/>
                    <w:jc w:val="right"/>
                    <w:rPr>
                      <w:rFonts w:hint="eastAsia" w:ascii="仿宋" w:hAnsi="仿宋" w:eastAsia="仿宋" w:cs="仿宋"/>
                      <w:color w:val="000000"/>
                      <w:kern w:val="0"/>
                      <w:sz w:val="20"/>
                      <w:szCs w:val="20"/>
                    </w:rPr>
                  </w:pPr>
                </w:p>
              </w:tc>
              <w:tc>
                <w:tcPr>
                  <w:tcW w:w="1277" w:type="pct"/>
                  <w:noWrap w:val="0"/>
                  <w:vAlign w:val="center"/>
                </w:tcPr>
                <w:p w14:paraId="64AA2205">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腰椎间盘(L4-S1)</w:t>
                  </w:r>
                </w:p>
              </w:tc>
              <w:tc>
                <w:tcPr>
                  <w:tcW w:w="398" w:type="pct"/>
                  <w:noWrap w:val="0"/>
                  <w:vAlign w:val="center"/>
                </w:tcPr>
                <w:p w14:paraId="200CEC1F">
                  <w:pPr>
                    <w:widowControl/>
                    <w:jc w:val="right"/>
                    <w:rPr>
                      <w:rFonts w:hint="eastAsia" w:ascii="仿宋" w:hAnsi="仿宋" w:eastAsia="仿宋" w:cs="仿宋"/>
                      <w:color w:val="000000"/>
                      <w:kern w:val="0"/>
                      <w:sz w:val="20"/>
                      <w:szCs w:val="20"/>
                    </w:rPr>
                  </w:pPr>
                </w:p>
              </w:tc>
              <w:tc>
                <w:tcPr>
                  <w:tcW w:w="1139" w:type="pct"/>
                  <w:noWrap w:val="0"/>
                  <w:vAlign w:val="center"/>
                </w:tcPr>
                <w:p w14:paraId="630C0523">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腰椎间盘(L2-S1)</w:t>
                  </w:r>
                </w:p>
              </w:tc>
              <w:tc>
                <w:tcPr>
                  <w:tcW w:w="530" w:type="pct"/>
                  <w:tcBorders>
                    <w:right w:val="single" w:color="auto" w:sz="4" w:space="0"/>
                  </w:tcBorders>
                  <w:noWrap w:val="0"/>
                  <w:vAlign w:val="center"/>
                </w:tcPr>
                <w:p w14:paraId="7EFF5A4A">
                  <w:pPr>
                    <w:widowControl/>
                    <w:jc w:val="right"/>
                    <w:rPr>
                      <w:rFonts w:hint="eastAsia" w:ascii="仿宋" w:hAnsi="仿宋" w:eastAsia="仿宋" w:cs="仿宋"/>
                      <w:color w:val="000000"/>
                      <w:kern w:val="0"/>
                      <w:sz w:val="20"/>
                      <w:szCs w:val="20"/>
                    </w:rPr>
                  </w:pPr>
                </w:p>
              </w:tc>
            </w:tr>
            <w:tr w14:paraId="28B6AB76">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3CD1C53E">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肩关节平扫</w:t>
                  </w:r>
                </w:p>
              </w:tc>
              <w:tc>
                <w:tcPr>
                  <w:tcW w:w="481" w:type="pct"/>
                  <w:noWrap w:val="0"/>
                  <w:vAlign w:val="center"/>
                </w:tcPr>
                <w:p w14:paraId="061D2297">
                  <w:pPr>
                    <w:widowControl/>
                    <w:jc w:val="right"/>
                    <w:rPr>
                      <w:rFonts w:hint="eastAsia" w:ascii="仿宋" w:hAnsi="仿宋" w:eastAsia="仿宋" w:cs="仿宋"/>
                      <w:color w:val="000000"/>
                      <w:kern w:val="0"/>
                      <w:sz w:val="20"/>
                      <w:szCs w:val="20"/>
                    </w:rPr>
                  </w:pPr>
                </w:p>
              </w:tc>
              <w:tc>
                <w:tcPr>
                  <w:tcW w:w="1277" w:type="pct"/>
                  <w:noWrap w:val="0"/>
                  <w:vAlign w:val="center"/>
                </w:tcPr>
                <w:p w14:paraId="20D45ED6">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膝关节平扫</w:t>
                  </w:r>
                </w:p>
              </w:tc>
              <w:tc>
                <w:tcPr>
                  <w:tcW w:w="398" w:type="pct"/>
                  <w:noWrap w:val="0"/>
                  <w:vAlign w:val="center"/>
                </w:tcPr>
                <w:p w14:paraId="151BBC93">
                  <w:pPr>
                    <w:widowControl/>
                    <w:jc w:val="right"/>
                    <w:rPr>
                      <w:rFonts w:hint="eastAsia" w:ascii="仿宋" w:hAnsi="仿宋" w:eastAsia="仿宋" w:cs="仿宋"/>
                      <w:color w:val="000000"/>
                      <w:kern w:val="0"/>
                      <w:sz w:val="20"/>
                      <w:szCs w:val="20"/>
                    </w:rPr>
                  </w:pPr>
                </w:p>
              </w:tc>
              <w:tc>
                <w:tcPr>
                  <w:tcW w:w="1139" w:type="pct"/>
                  <w:noWrap w:val="0"/>
                  <w:vAlign w:val="center"/>
                </w:tcPr>
                <w:p w14:paraId="22B88245">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w:t>
                  </w:r>
                </w:p>
              </w:tc>
              <w:tc>
                <w:tcPr>
                  <w:tcW w:w="530" w:type="pct"/>
                  <w:tcBorders>
                    <w:right w:val="single" w:color="auto" w:sz="4" w:space="0"/>
                  </w:tcBorders>
                  <w:noWrap w:val="0"/>
                  <w:vAlign w:val="center"/>
                </w:tcPr>
                <w:p w14:paraId="34FAB7D5">
                  <w:pPr>
                    <w:widowControl/>
                    <w:jc w:val="righ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w:t>
                  </w:r>
                </w:p>
              </w:tc>
            </w:tr>
            <w:tr w14:paraId="295D8620">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vMerge w:val="restart"/>
                  <w:tcBorders>
                    <w:left w:val="single" w:color="auto" w:sz="4" w:space="0"/>
                  </w:tcBorders>
                  <w:shd w:val="clear" w:color="000000" w:fill="D9D9D9"/>
                  <w:noWrap w:val="0"/>
                  <w:vAlign w:val="center"/>
                </w:tcPr>
                <w:p w14:paraId="0AB54E0A">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核磁共振</w:t>
                  </w:r>
                </w:p>
              </w:tc>
              <w:tc>
                <w:tcPr>
                  <w:tcW w:w="2815" w:type="pct"/>
                  <w:gridSpan w:val="3"/>
                  <w:noWrap w:val="0"/>
                  <w:vAlign w:val="center"/>
                </w:tcPr>
                <w:p w14:paraId="3160A691">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颅脑MRI+血管成像(MRA)</w:t>
                  </w:r>
                </w:p>
              </w:tc>
              <w:tc>
                <w:tcPr>
                  <w:tcW w:w="530" w:type="pct"/>
                  <w:tcBorders>
                    <w:right w:val="single" w:color="auto" w:sz="4" w:space="0"/>
                  </w:tcBorders>
                  <w:noWrap w:val="0"/>
                  <w:vAlign w:val="center"/>
                </w:tcPr>
                <w:p w14:paraId="52D0BC9C">
                  <w:pPr>
                    <w:widowControl/>
                    <w:jc w:val="right"/>
                    <w:rPr>
                      <w:rFonts w:hint="eastAsia" w:ascii="仿宋" w:hAnsi="仿宋" w:eastAsia="仿宋" w:cs="仿宋"/>
                      <w:color w:val="000000"/>
                      <w:kern w:val="0"/>
                      <w:sz w:val="20"/>
                      <w:szCs w:val="20"/>
                    </w:rPr>
                  </w:pPr>
                </w:p>
              </w:tc>
            </w:tr>
            <w:tr w14:paraId="48F15929">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vMerge w:val="continue"/>
                  <w:tcBorders>
                    <w:left w:val="single" w:color="auto" w:sz="4" w:space="0"/>
                  </w:tcBorders>
                  <w:noWrap w:val="0"/>
                  <w:vAlign w:val="center"/>
                </w:tcPr>
                <w:p w14:paraId="53FDEFA7">
                  <w:pPr>
                    <w:widowControl/>
                    <w:jc w:val="left"/>
                    <w:rPr>
                      <w:rFonts w:hint="eastAsia" w:ascii="仿宋" w:hAnsi="仿宋" w:eastAsia="仿宋" w:cs="仿宋"/>
                      <w:b/>
                      <w:bCs/>
                      <w:color w:val="000000"/>
                      <w:kern w:val="0"/>
                      <w:sz w:val="20"/>
                      <w:szCs w:val="20"/>
                    </w:rPr>
                  </w:pPr>
                </w:p>
              </w:tc>
              <w:tc>
                <w:tcPr>
                  <w:tcW w:w="1277" w:type="pct"/>
                  <w:noWrap w:val="0"/>
                  <w:vAlign w:val="center"/>
                </w:tcPr>
                <w:p w14:paraId="42F553B2">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甲状腺MR扫描</w:t>
                  </w:r>
                </w:p>
              </w:tc>
              <w:tc>
                <w:tcPr>
                  <w:tcW w:w="398" w:type="pct"/>
                  <w:noWrap w:val="0"/>
                  <w:vAlign w:val="center"/>
                </w:tcPr>
                <w:p w14:paraId="74076F79">
                  <w:pPr>
                    <w:widowControl/>
                    <w:jc w:val="right"/>
                    <w:rPr>
                      <w:rFonts w:hint="eastAsia" w:ascii="仿宋" w:hAnsi="仿宋" w:eastAsia="仿宋" w:cs="仿宋"/>
                      <w:color w:val="000000"/>
                      <w:kern w:val="0"/>
                      <w:sz w:val="20"/>
                      <w:szCs w:val="20"/>
                    </w:rPr>
                  </w:pPr>
                </w:p>
              </w:tc>
              <w:tc>
                <w:tcPr>
                  <w:tcW w:w="1139" w:type="pct"/>
                  <w:noWrap w:val="0"/>
                  <w:vAlign w:val="center"/>
                </w:tcPr>
                <w:p w14:paraId="3B96C886">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上腹部</w:t>
                  </w:r>
                </w:p>
              </w:tc>
              <w:tc>
                <w:tcPr>
                  <w:tcW w:w="530" w:type="pct"/>
                  <w:tcBorders>
                    <w:right w:val="single" w:color="auto" w:sz="4" w:space="0"/>
                  </w:tcBorders>
                  <w:noWrap w:val="0"/>
                  <w:vAlign w:val="center"/>
                </w:tcPr>
                <w:p w14:paraId="6ADA918C">
                  <w:pPr>
                    <w:widowControl/>
                    <w:jc w:val="right"/>
                    <w:rPr>
                      <w:rFonts w:hint="eastAsia" w:ascii="仿宋" w:hAnsi="仿宋" w:eastAsia="仿宋" w:cs="仿宋"/>
                      <w:color w:val="000000"/>
                      <w:kern w:val="0"/>
                      <w:sz w:val="20"/>
                      <w:szCs w:val="20"/>
                    </w:rPr>
                  </w:pPr>
                </w:p>
              </w:tc>
            </w:tr>
            <w:tr w14:paraId="40CE10A9">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3B03AB83">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颅脑MR扫描</w:t>
                  </w:r>
                </w:p>
              </w:tc>
              <w:tc>
                <w:tcPr>
                  <w:tcW w:w="481" w:type="pct"/>
                  <w:noWrap w:val="0"/>
                  <w:vAlign w:val="center"/>
                </w:tcPr>
                <w:p w14:paraId="3703F389">
                  <w:pPr>
                    <w:widowControl/>
                    <w:jc w:val="right"/>
                    <w:rPr>
                      <w:rFonts w:hint="eastAsia" w:ascii="仿宋" w:hAnsi="仿宋" w:eastAsia="仿宋" w:cs="仿宋"/>
                      <w:color w:val="000000"/>
                      <w:kern w:val="0"/>
                      <w:sz w:val="20"/>
                      <w:szCs w:val="20"/>
                    </w:rPr>
                  </w:pPr>
                </w:p>
              </w:tc>
              <w:tc>
                <w:tcPr>
                  <w:tcW w:w="1277" w:type="pct"/>
                  <w:noWrap w:val="0"/>
                  <w:vAlign w:val="center"/>
                </w:tcPr>
                <w:p w14:paraId="45D5C301">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乳腺MR扫描</w:t>
                  </w:r>
                </w:p>
              </w:tc>
              <w:tc>
                <w:tcPr>
                  <w:tcW w:w="398" w:type="pct"/>
                  <w:noWrap w:val="0"/>
                  <w:vAlign w:val="center"/>
                </w:tcPr>
                <w:p w14:paraId="2B3CAD9F">
                  <w:pPr>
                    <w:widowControl/>
                    <w:jc w:val="right"/>
                    <w:rPr>
                      <w:rFonts w:hint="eastAsia" w:ascii="仿宋" w:hAnsi="仿宋" w:eastAsia="仿宋" w:cs="仿宋"/>
                      <w:color w:val="000000"/>
                      <w:kern w:val="0"/>
                      <w:sz w:val="20"/>
                      <w:szCs w:val="20"/>
                    </w:rPr>
                  </w:pPr>
                </w:p>
              </w:tc>
              <w:tc>
                <w:tcPr>
                  <w:tcW w:w="1139" w:type="pct"/>
                  <w:noWrap w:val="0"/>
                  <w:vAlign w:val="center"/>
                </w:tcPr>
                <w:p w14:paraId="45DCB97A">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中腹部</w:t>
                  </w:r>
                </w:p>
              </w:tc>
              <w:tc>
                <w:tcPr>
                  <w:tcW w:w="530" w:type="pct"/>
                  <w:tcBorders>
                    <w:right w:val="single" w:color="auto" w:sz="4" w:space="0"/>
                  </w:tcBorders>
                  <w:noWrap w:val="0"/>
                  <w:vAlign w:val="center"/>
                </w:tcPr>
                <w:p w14:paraId="3191EC23">
                  <w:pPr>
                    <w:widowControl/>
                    <w:jc w:val="right"/>
                    <w:rPr>
                      <w:rFonts w:hint="eastAsia" w:ascii="仿宋" w:hAnsi="仿宋" w:eastAsia="仿宋" w:cs="仿宋"/>
                      <w:color w:val="000000"/>
                      <w:kern w:val="0"/>
                      <w:sz w:val="20"/>
                      <w:szCs w:val="20"/>
                    </w:rPr>
                  </w:pPr>
                </w:p>
              </w:tc>
            </w:tr>
            <w:tr w14:paraId="177B5DA9">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28AD3EC1">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颈椎MR扫描</w:t>
                  </w:r>
                </w:p>
              </w:tc>
              <w:tc>
                <w:tcPr>
                  <w:tcW w:w="481" w:type="pct"/>
                  <w:noWrap w:val="0"/>
                  <w:vAlign w:val="center"/>
                </w:tcPr>
                <w:p w14:paraId="64E79B0D">
                  <w:pPr>
                    <w:widowControl/>
                    <w:jc w:val="right"/>
                    <w:rPr>
                      <w:rFonts w:hint="eastAsia" w:ascii="仿宋" w:hAnsi="仿宋" w:eastAsia="仿宋" w:cs="仿宋"/>
                      <w:color w:val="000000"/>
                      <w:kern w:val="0"/>
                      <w:sz w:val="20"/>
                      <w:szCs w:val="20"/>
                    </w:rPr>
                  </w:pPr>
                </w:p>
              </w:tc>
              <w:tc>
                <w:tcPr>
                  <w:tcW w:w="1277" w:type="pct"/>
                  <w:noWrap w:val="0"/>
                  <w:vAlign w:val="center"/>
                </w:tcPr>
                <w:p w14:paraId="71976C5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颈部软组织MR</w:t>
                  </w:r>
                </w:p>
              </w:tc>
              <w:tc>
                <w:tcPr>
                  <w:tcW w:w="398" w:type="pct"/>
                  <w:noWrap w:val="0"/>
                  <w:vAlign w:val="center"/>
                </w:tcPr>
                <w:p w14:paraId="3F991EDA">
                  <w:pPr>
                    <w:widowControl/>
                    <w:jc w:val="right"/>
                    <w:rPr>
                      <w:rFonts w:hint="eastAsia" w:ascii="仿宋" w:hAnsi="仿宋" w:eastAsia="仿宋" w:cs="仿宋"/>
                      <w:color w:val="000000"/>
                      <w:kern w:val="0"/>
                      <w:sz w:val="20"/>
                      <w:szCs w:val="20"/>
                    </w:rPr>
                  </w:pPr>
                </w:p>
              </w:tc>
              <w:tc>
                <w:tcPr>
                  <w:tcW w:w="1139" w:type="pct"/>
                  <w:noWrap w:val="0"/>
                  <w:vAlign w:val="center"/>
                </w:tcPr>
                <w:p w14:paraId="77A3C967">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下腹部(盆腔)</w:t>
                  </w:r>
                </w:p>
              </w:tc>
              <w:tc>
                <w:tcPr>
                  <w:tcW w:w="530" w:type="pct"/>
                  <w:tcBorders>
                    <w:right w:val="single" w:color="auto" w:sz="4" w:space="0"/>
                  </w:tcBorders>
                  <w:noWrap w:val="0"/>
                  <w:vAlign w:val="center"/>
                </w:tcPr>
                <w:p w14:paraId="1D0BA035">
                  <w:pPr>
                    <w:widowControl/>
                    <w:jc w:val="right"/>
                    <w:rPr>
                      <w:rFonts w:hint="eastAsia" w:ascii="仿宋" w:hAnsi="仿宋" w:eastAsia="仿宋" w:cs="仿宋"/>
                      <w:color w:val="000000"/>
                      <w:kern w:val="0"/>
                      <w:sz w:val="20"/>
                      <w:szCs w:val="20"/>
                    </w:rPr>
                  </w:pPr>
                </w:p>
              </w:tc>
            </w:tr>
            <w:tr w14:paraId="256F2531">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58F503C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胸椎MR扫描</w:t>
                  </w:r>
                </w:p>
              </w:tc>
              <w:tc>
                <w:tcPr>
                  <w:tcW w:w="481" w:type="pct"/>
                  <w:noWrap w:val="0"/>
                  <w:vAlign w:val="center"/>
                </w:tcPr>
                <w:p w14:paraId="3F70105B">
                  <w:pPr>
                    <w:widowControl/>
                    <w:jc w:val="right"/>
                    <w:rPr>
                      <w:rFonts w:hint="eastAsia" w:ascii="仿宋" w:hAnsi="仿宋" w:eastAsia="仿宋" w:cs="仿宋"/>
                      <w:color w:val="000000"/>
                      <w:kern w:val="0"/>
                      <w:sz w:val="20"/>
                      <w:szCs w:val="20"/>
                    </w:rPr>
                  </w:pPr>
                </w:p>
              </w:tc>
              <w:tc>
                <w:tcPr>
                  <w:tcW w:w="1277" w:type="pct"/>
                  <w:noWrap w:val="0"/>
                  <w:vAlign w:val="center"/>
                </w:tcPr>
                <w:p w14:paraId="2D30884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肩关节区 </w:t>
                  </w:r>
                </w:p>
              </w:tc>
              <w:tc>
                <w:tcPr>
                  <w:tcW w:w="398" w:type="pct"/>
                  <w:noWrap w:val="0"/>
                  <w:vAlign w:val="center"/>
                </w:tcPr>
                <w:p w14:paraId="7801844F">
                  <w:pPr>
                    <w:widowControl/>
                    <w:jc w:val="right"/>
                    <w:rPr>
                      <w:rFonts w:hint="eastAsia" w:ascii="仿宋" w:hAnsi="仿宋" w:eastAsia="仿宋" w:cs="仿宋"/>
                      <w:color w:val="000000"/>
                      <w:kern w:val="0"/>
                      <w:sz w:val="20"/>
                      <w:szCs w:val="20"/>
                    </w:rPr>
                  </w:pPr>
                </w:p>
              </w:tc>
              <w:tc>
                <w:tcPr>
                  <w:tcW w:w="1139" w:type="pct"/>
                  <w:noWrap w:val="0"/>
                  <w:vAlign w:val="center"/>
                </w:tcPr>
                <w:p w14:paraId="1D72787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踝关节区 </w:t>
                  </w:r>
                </w:p>
              </w:tc>
              <w:tc>
                <w:tcPr>
                  <w:tcW w:w="530" w:type="pct"/>
                  <w:tcBorders>
                    <w:right w:val="single" w:color="auto" w:sz="4" w:space="0"/>
                  </w:tcBorders>
                  <w:noWrap w:val="0"/>
                  <w:vAlign w:val="center"/>
                </w:tcPr>
                <w:p w14:paraId="6C4D30E2">
                  <w:pPr>
                    <w:widowControl/>
                    <w:jc w:val="right"/>
                    <w:rPr>
                      <w:rFonts w:hint="eastAsia" w:ascii="仿宋" w:hAnsi="仿宋" w:eastAsia="仿宋" w:cs="仿宋"/>
                      <w:color w:val="000000"/>
                      <w:kern w:val="0"/>
                      <w:sz w:val="20"/>
                      <w:szCs w:val="20"/>
                    </w:rPr>
                  </w:pPr>
                </w:p>
              </w:tc>
            </w:tr>
            <w:tr w14:paraId="60C0B119">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5969C92E">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腰椎MR扫描</w:t>
                  </w:r>
                </w:p>
              </w:tc>
              <w:tc>
                <w:tcPr>
                  <w:tcW w:w="481" w:type="pct"/>
                  <w:noWrap w:val="0"/>
                  <w:vAlign w:val="center"/>
                </w:tcPr>
                <w:p w14:paraId="00C16E8D">
                  <w:pPr>
                    <w:widowControl/>
                    <w:jc w:val="right"/>
                    <w:rPr>
                      <w:rFonts w:hint="eastAsia" w:ascii="仿宋" w:hAnsi="仿宋" w:eastAsia="仿宋" w:cs="仿宋"/>
                      <w:color w:val="000000"/>
                      <w:kern w:val="0"/>
                      <w:sz w:val="20"/>
                      <w:szCs w:val="20"/>
                    </w:rPr>
                  </w:pPr>
                </w:p>
              </w:tc>
              <w:tc>
                <w:tcPr>
                  <w:tcW w:w="1277" w:type="pct"/>
                  <w:noWrap w:val="0"/>
                  <w:vAlign w:val="center"/>
                </w:tcPr>
                <w:p w14:paraId="04FBAB78">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膝关节区 </w:t>
                  </w:r>
                </w:p>
              </w:tc>
              <w:tc>
                <w:tcPr>
                  <w:tcW w:w="398" w:type="pct"/>
                  <w:noWrap w:val="0"/>
                  <w:vAlign w:val="center"/>
                </w:tcPr>
                <w:p w14:paraId="64776162">
                  <w:pPr>
                    <w:widowControl/>
                    <w:jc w:val="right"/>
                    <w:rPr>
                      <w:rFonts w:hint="eastAsia" w:ascii="仿宋" w:hAnsi="仿宋" w:eastAsia="仿宋" w:cs="仿宋"/>
                      <w:color w:val="000000"/>
                      <w:kern w:val="0"/>
                      <w:sz w:val="20"/>
                      <w:szCs w:val="20"/>
                    </w:rPr>
                  </w:pPr>
                </w:p>
              </w:tc>
              <w:tc>
                <w:tcPr>
                  <w:tcW w:w="1139" w:type="pct"/>
                  <w:noWrap w:val="0"/>
                  <w:vAlign w:val="center"/>
                </w:tcPr>
                <w:p w14:paraId="52BDC528">
                  <w:pPr>
                    <w:widowControl/>
                    <w:jc w:val="left"/>
                    <w:rPr>
                      <w:rFonts w:hint="eastAsia" w:ascii="仿宋" w:hAnsi="仿宋" w:eastAsia="仿宋" w:cs="仿宋"/>
                      <w:color w:val="000000"/>
                      <w:kern w:val="0"/>
                      <w:sz w:val="20"/>
                      <w:szCs w:val="20"/>
                    </w:rPr>
                  </w:pPr>
                </w:p>
              </w:tc>
              <w:tc>
                <w:tcPr>
                  <w:tcW w:w="530" w:type="pct"/>
                  <w:tcBorders>
                    <w:right w:val="single" w:color="auto" w:sz="4" w:space="0"/>
                  </w:tcBorders>
                  <w:noWrap w:val="0"/>
                  <w:vAlign w:val="center"/>
                </w:tcPr>
                <w:p w14:paraId="646FE1BA">
                  <w:pPr>
                    <w:widowControl/>
                    <w:jc w:val="righ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w:t>
                  </w:r>
                </w:p>
              </w:tc>
            </w:tr>
            <w:tr w14:paraId="47E8C3E2">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tcBorders>
                    <w:left w:val="single" w:color="auto" w:sz="4" w:space="0"/>
                  </w:tcBorders>
                  <w:shd w:val="clear" w:color="000000" w:fill="D9D9D9"/>
                  <w:noWrap w:val="0"/>
                  <w:vAlign w:val="center"/>
                </w:tcPr>
                <w:p w14:paraId="23B9CBCA">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肺功能</w:t>
                  </w:r>
                </w:p>
              </w:tc>
              <w:tc>
                <w:tcPr>
                  <w:tcW w:w="1277" w:type="pct"/>
                  <w:noWrap w:val="0"/>
                  <w:vAlign w:val="center"/>
                </w:tcPr>
                <w:p w14:paraId="0060F76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肺功能检查(成)</w:t>
                  </w:r>
                </w:p>
              </w:tc>
              <w:tc>
                <w:tcPr>
                  <w:tcW w:w="398" w:type="pct"/>
                  <w:noWrap w:val="0"/>
                  <w:vAlign w:val="center"/>
                </w:tcPr>
                <w:p w14:paraId="4E7DDC7A">
                  <w:pPr>
                    <w:widowControl/>
                    <w:jc w:val="right"/>
                    <w:rPr>
                      <w:rFonts w:hint="eastAsia" w:ascii="仿宋" w:hAnsi="仿宋" w:eastAsia="仿宋" w:cs="仿宋"/>
                      <w:color w:val="000000"/>
                      <w:kern w:val="0"/>
                      <w:sz w:val="20"/>
                      <w:szCs w:val="20"/>
                    </w:rPr>
                  </w:pPr>
                </w:p>
              </w:tc>
              <w:tc>
                <w:tcPr>
                  <w:tcW w:w="1139" w:type="pct"/>
                  <w:noWrap w:val="0"/>
                  <w:vAlign w:val="center"/>
                </w:tcPr>
                <w:p w14:paraId="360E0C64">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肺功能检查(儿)</w:t>
                  </w:r>
                </w:p>
              </w:tc>
              <w:tc>
                <w:tcPr>
                  <w:tcW w:w="530" w:type="pct"/>
                  <w:tcBorders>
                    <w:right w:val="single" w:color="auto" w:sz="4" w:space="0"/>
                  </w:tcBorders>
                  <w:noWrap w:val="0"/>
                  <w:vAlign w:val="center"/>
                </w:tcPr>
                <w:p w14:paraId="7CF84437">
                  <w:pPr>
                    <w:widowControl/>
                    <w:jc w:val="right"/>
                    <w:rPr>
                      <w:rFonts w:hint="eastAsia" w:ascii="仿宋" w:hAnsi="仿宋" w:eastAsia="仿宋" w:cs="仿宋"/>
                      <w:color w:val="000000"/>
                      <w:kern w:val="0"/>
                      <w:sz w:val="20"/>
                      <w:szCs w:val="20"/>
                    </w:rPr>
                  </w:pPr>
                </w:p>
              </w:tc>
            </w:tr>
            <w:tr w14:paraId="0D39B69A">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tcBorders>
                    <w:left w:val="single" w:color="auto" w:sz="4" w:space="0"/>
                  </w:tcBorders>
                  <w:shd w:val="clear" w:color="000000" w:fill="D9D9D9"/>
                  <w:noWrap w:val="0"/>
                  <w:vAlign w:val="center"/>
                </w:tcPr>
                <w:p w14:paraId="4D28C4F1">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脑电图检测</w:t>
                  </w:r>
                </w:p>
              </w:tc>
              <w:tc>
                <w:tcPr>
                  <w:tcW w:w="1277" w:type="pct"/>
                  <w:noWrap w:val="0"/>
                  <w:vAlign w:val="center"/>
                </w:tcPr>
                <w:p w14:paraId="0AA1628B">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普通脑电图</w:t>
                  </w:r>
                </w:p>
              </w:tc>
              <w:tc>
                <w:tcPr>
                  <w:tcW w:w="398" w:type="pct"/>
                  <w:noWrap w:val="0"/>
                  <w:vAlign w:val="center"/>
                </w:tcPr>
                <w:p w14:paraId="0C829726">
                  <w:pPr>
                    <w:widowControl/>
                    <w:jc w:val="right"/>
                    <w:rPr>
                      <w:rFonts w:hint="eastAsia" w:ascii="仿宋" w:hAnsi="仿宋" w:eastAsia="仿宋" w:cs="仿宋"/>
                      <w:color w:val="000000"/>
                      <w:kern w:val="0"/>
                      <w:sz w:val="20"/>
                      <w:szCs w:val="20"/>
                    </w:rPr>
                  </w:pPr>
                </w:p>
              </w:tc>
              <w:tc>
                <w:tcPr>
                  <w:tcW w:w="1139" w:type="pct"/>
                  <w:noWrap w:val="0"/>
                  <w:vAlign w:val="center"/>
                </w:tcPr>
                <w:p w14:paraId="02DAD49F">
                  <w:pPr>
                    <w:widowControl/>
                    <w:jc w:val="left"/>
                    <w:rPr>
                      <w:rFonts w:hint="eastAsia" w:ascii="仿宋" w:hAnsi="仿宋" w:eastAsia="仿宋" w:cs="仿宋"/>
                      <w:color w:val="000000"/>
                      <w:kern w:val="0"/>
                      <w:sz w:val="20"/>
                      <w:szCs w:val="20"/>
                    </w:rPr>
                  </w:pPr>
                </w:p>
              </w:tc>
              <w:tc>
                <w:tcPr>
                  <w:tcW w:w="530" w:type="pct"/>
                  <w:tcBorders>
                    <w:right w:val="single" w:color="auto" w:sz="4" w:space="0"/>
                  </w:tcBorders>
                  <w:noWrap w:val="0"/>
                  <w:vAlign w:val="center"/>
                </w:tcPr>
                <w:p w14:paraId="4C6A5678">
                  <w:pPr>
                    <w:widowControl/>
                    <w:jc w:val="right"/>
                    <w:rPr>
                      <w:rFonts w:hint="eastAsia" w:ascii="仿宋" w:hAnsi="仿宋" w:eastAsia="仿宋" w:cs="仿宋"/>
                      <w:color w:val="000000"/>
                      <w:kern w:val="0"/>
                      <w:sz w:val="20"/>
                      <w:szCs w:val="20"/>
                    </w:rPr>
                  </w:pPr>
                </w:p>
              </w:tc>
            </w:tr>
            <w:tr w14:paraId="48757177">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tcBorders>
                    <w:left w:val="single" w:color="auto" w:sz="4" w:space="0"/>
                  </w:tcBorders>
                  <w:shd w:val="clear" w:color="000000" w:fill="D9D9D9"/>
                  <w:noWrap w:val="0"/>
                  <w:vAlign w:val="center"/>
                </w:tcPr>
                <w:p w14:paraId="27823A37">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过敏原检测</w:t>
                  </w:r>
                </w:p>
              </w:tc>
              <w:tc>
                <w:tcPr>
                  <w:tcW w:w="1277" w:type="pct"/>
                  <w:noWrap w:val="0"/>
                  <w:vAlign w:val="center"/>
                </w:tcPr>
                <w:p w14:paraId="1E343C3A">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过敏原检测(成)</w:t>
                  </w:r>
                </w:p>
              </w:tc>
              <w:tc>
                <w:tcPr>
                  <w:tcW w:w="398" w:type="pct"/>
                  <w:noWrap w:val="0"/>
                  <w:vAlign w:val="center"/>
                </w:tcPr>
                <w:p w14:paraId="0B3ECEC1">
                  <w:pPr>
                    <w:widowControl/>
                    <w:jc w:val="right"/>
                    <w:rPr>
                      <w:rFonts w:hint="eastAsia" w:ascii="仿宋" w:hAnsi="仿宋" w:eastAsia="仿宋" w:cs="仿宋"/>
                      <w:color w:val="000000"/>
                      <w:kern w:val="0"/>
                      <w:sz w:val="20"/>
                      <w:szCs w:val="20"/>
                    </w:rPr>
                  </w:pPr>
                </w:p>
              </w:tc>
              <w:tc>
                <w:tcPr>
                  <w:tcW w:w="1139" w:type="pct"/>
                  <w:noWrap w:val="0"/>
                  <w:vAlign w:val="center"/>
                </w:tcPr>
                <w:p w14:paraId="344C2940">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过敏原检测(儿)</w:t>
                  </w:r>
                </w:p>
              </w:tc>
              <w:tc>
                <w:tcPr>
                  <w:tcW w:w="530" w:type="pct"/>
                  <w:tcBorders>
                    <w:right w:val="single" w:color="auto" w:sz="4" w:space="0"/>
                  </w:tcBorders>
                  <w:noWrap w:val="0"/>
                  <w:vAlign w:val="center"/>
                </w:tcPr>
                <w:p w14:paraId="562570D6">
                  <w:pPr>
                    <w:widowControl/>
                    <w:jc w:val="right"/>
                    <w:rPr>
                      <w:rFonts w:hint="eastAsia" w:ascii="仿宋" w:hAnsi="仿宋" w:eastAsia="仿宋" w:cs="仿宋"/>
                      <w:color w:val="000000"/>
                      <w:kern w:val="0"/>
                      <w:sz w:val="20"/>
                      <w:szCs w:val="20"/>
                    </w:rPr>
                  </w:pPr>
                </w:p>
              </w:tc>
            </w:tr>
            <w:tr w14:paraId="12DFFF14">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tcBorders>
                    <w:left w:val="single" w:color="auto" w:sz="4" w:space="0"/>
                  </w:tcBorders>
                  <w:shd w:val="clear" w:color="000000" w:fill="D9D9D9"/>
                  <w:noWrap w:val="0"/>
                  <w:vAlign w:val="center"/>
                </w:tcPr>
                <w:p w14:paraId="71CFC8F8">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感染科</w:t>
                  </w:r>
                </w:p>
              </w:tc>
              <w:tc>
                <w:tcPr>
                  <w:tcW w:w="1277" w:type="pct"/>
                  <w:noWrap w:val="0"/>
                  <w:vAlign w:val="center"/>
                </w:tcPr>
                <w:p w14:paraId="1FFEBF20">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肝纤维化扫描</w:t>
                  </w:r>
                </w:p>
              </w:tc>
              <w:tc>
                <w:tcPr>
                  <w:tcW w:w="398" w:type="pct"/>
                  <w:noWrap w:val="0"/>
                  <w:vAlign w:val="center"/>
                </w:tcPr>
                <w:p w14:paraId="5C2341EC">
                  <w:pPr>
                    <w:widowControl/>
                    <w:jc w:val="right"/>
                    <w:rPr>
                      <w:rFonts w:hint="eastAsia" w:ascii="仿宋" w:hAnsi="仿宋" w:eastAsia="仿宋" w:cs="仿宋"/>
                      <w:color w:val="000000"/>
                      <w:kern w:val="0"/>
                      <w:sz w:val="20"/>
                      <w:szCs w:val="20"/>
                    </w:rPr>
                  </w:pPr>
                </w:p>
              </w:tc>
              <w:tc>
                <w:tcPr>
                  <w:tcW w:w="1139" w:type="pct"/>
                  <w:noWrap w:val="0"/>
                  <w:vAlign w:val="center"/>
                </w:tcPr>
                <w:p w14:paraId="4846E30E">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w:t>
                  </w:r>
                </w:p>
              </w:tc>
              <w:tc>
                <w:tcPr>
                  <w:tcW w:w="530" w:type="pct"/>
                  <w:tcBorders>
                    <w:right w:val="single" w:color="auto" w:sz="4" w:space="0"/>
                  </w:tcBorders>
                  <w:noWrap w:val="0"/>
                  <w:vAlign w:val="center"/>
                </w:tcPr>
                <w:p w14:paraId="62097538">
                  <w:pPr>
                    <w:widowControl/>
                    <w:jc w:val="right"/>
                    <w:rPr>
                      <w:rFonts w:hint="eastAsia" w:ascii="仿宋" w:hAnsi="仿宋" w:eastAsia="仿宋" w:cs="仿宋"/>
                      <w:color w:val="000000"/>
                      <w:kern w:val="0"/>
                      <w:sz w:val="20"/>
                      <w:szCs w:val="20"/>
                    </w:rPr>
                  </w:pPr>
                </w:p>
              </w:tc>
            </w:tr>
            <w:tr w14:paraId="5A0DE31D">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vMerge w:val="restart"/>
                  <w:tcBorders>
                    <w:left w:val="single" w:color="auto" w:sz="4" w:space="0"/>
                  </w:tcBorders>
                  <w:shd w:val="clear" w:color="000000" w:fill="D9D9D9"/>
                  <w:noWrap w:val="0"/>
                  <w:vAlign w:val="center"/>
                </w:tcPr>
                <w:p w14:paraId="60599AC7">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内分泌科</w:t>
                  </w:r>
                </w:p>
              </w:tc>
              <w:tc>
                <w:tcPr>
                  <w:tcW w:w="1277" w:type="pct"/>
                  <w:noWrap w:val="0"/>
                  <w:vAlign w:val="center"/>
                </w:tcPr>
                <w:p w14:paraId="063DAEBB">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四肢多普勒（大血管硬度）</w:t>
                  </w:r>
                </w:p>
              </w:tc>
              <w:tc>
                <w:tcPr>
                  <w:tcW w:w="398" w:type="pct"/>
                  <w:noWrap w:val="0"/>
                  <w:vAlign w:val="center"/>
                </w:tcPr>
                <w:p w14:paraId="45C7F31F">
                  <w:pPr>
                    <w:widowControl/>
                    <w:jc w:val="right"/>
                    <w:rPr>
                      <w:rFonts w:hint="eastAsia" w:ascii="仿宋" w:hAnsi="仿宋" w:eastAsia="仿宋" w:cs="仿宋"/>
                      <w:color w:val="000000"/>
                      <w:kern w:val="0"/>
                      <w:sz w:val="20"/>
                      <w:szCs w:val="20"/>
                    </w:rPr>
                  </w:pPr>
                </w:p>
              </w:tc>
              <w:tc>
                <w:tcPr>
                  <w:tcW w:w="1139" w:type="pct"/>
                  <w:noWrap w:val="0"/>
                  <w:vAlign w:val="center"/>
                </w:tcPr>
                <w:p w14:paraId="045DCECE">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眼底照相(免散瞳)</w:t>
                  </w:r>
                </w:p>
              </w:tc>
              <w:tc>
                <w:tcPr>
                  <w:tcW w:w="530" w:type="pct"/>
                  <w:tcBorders>
                    <w:right w:val="single" w:color="auto" w:sz="4" w:space="0"/>
                  </w:tcBorders>
                  <w:noWrap w:val="0"/>
                  <w:vAlign w:val="center"/>
                </w:tcPr>
                <w:p w14:paraId="32D55149">
                  <w:pPr>
                    <w:widowControl/>
                    <w:jc w:val="right"/>
                    <w:rPr>
                      <w:rFonts w:hint="eastAsia" w:ascii="仿宋" w:hAnsi="仿宋" w:eastAsia="仿宋" w:cs="仿宋"/>
                      <w:color w:val="000000"/>
                      <w:kern w:val="0"/>
                      <w:sz w:val="20"/>
                      <w:szCs w:val="20"/>
                    </w:rPr>
                  </w:pPr>
                </w:p>
              </w:tc>
            </w:tr>
            <w:tr w14:paraId="641C9CE4">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vMerge w:val="continue"/>
                  <w:tcBorders>
                    <w:left w:val="single" w:color="auto" w:sz="4" w:space="0"/>
                  </w:tcBorders>
                  <w:noWrap w:val="0"/>
                  <w:vAlign w:val="center"/>
                </w:tcPr>
                <w:p w14:paraId="29D35E6D">
                  <w:pPr>
                    <w:widowControl/>
                    <w:jc w:val="left"/>
                    <w:rPr>
                      <w:rFonts w:hint="eastAsia" w:ascii="仿宋" w:hAnsi="仿宋" w:eastAsia="仿宋" w:cs="仿宋"/>
                      <w:b/>
                      <w:bCs/>
                      <w:color w:val="000000"/>
                      <w:kern w:val="0"/>
                      <w:sz w:val="20"/>
                      <w:szCs w:val="20"/>
                    </w:rPr>
                  </w:pPr>
                </w:p>
              </w:tc>
              <w:tc>
                <w:tcPr>
                  <w:tcW w:w="1277" w:type="pct"/>
                  <w:noWrap w:val="0"/>
                  <w:vAlign w:val="center"/>
                </w:tcPr>
                <w:p w14:paraId="7C40BD8C">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感觉阈值测量</w:t>
                  </w:r>
                </w:p>
              </w:tc>
              <w:tc>
                <w:tcPr>
                  <w:tcW w:w="398" w:type="pct"/>
                  <w:noWrap w:val="0"/>
                  <w:vAlign w:val="center"/>
                </w:tcPr>
                <w:p w14:paraId="47330F9D">
                  <w:pPr>
                    <w:widowControl/>
                    <w:jc w:val="right"/>
                    <w:rPr>
                      <w:rFonts w:hint="eastAsia" w:ascii="仿宋" w:hAnsi="仿宋" w:eastAsia="仿宋" w:cs="仿宋"/>
                      <w:color w:val="000000"/>
                      <w:kern w:val="0"/>
                      <w:sz w:val="20"/>
                      <w:szCs w:val="20"/>
                    </w:rPr>
                  </w:pPr>
                </w:p>
              </w:tc>
              <w:tc>
                <w:tcPr>
                  <w:tcW w:w="1139" w:type="pct"/>
                  <w:noWrap w:val="0"/>
                  <w:vAlign w:val="center"/>
                </w:tcPr>
                <w:p w14:paraId="1DCA466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内脏脂肪测定</w:t>
                  </w:r>
                </w:p>
              </w:tc>
              <w:tc>
                <w:tcPr>
                  <w:tcW w:w="530" w:type="pct"/>
                  <w:tcBorders>
                    <w:right w:val="single" w:color="auto" w:sz="4" w:space="0"/>
                  </w:tcBorders>
                  <w:noWrap w:val="0"/>
                  <w:vAlign w:val="center"/>
                </w:tcPr>
                <w:p w14:paraId="7E3A1914">
                  <w:pPr>
                    <w:widowControl/>
                    <w:jc w:val="right"/>
                    <w:rPr>
                      <w:rFonts w:hint="eastAsia" w:ascii="仿宋" w:hAnsi="仿宋" w:eastAsia="仿宋" w:cs="仿宋"/>
                      <w:color w:val="000000"/>
                      <w:kern w:val="0"/>
                      <w:sz w:val="20"/>
                      <w:szCs w:val="20"/>
                    </w:rPr>
                  </w:pPr>
                </w:p>
              </w:tc>
            </w:tr>
            <w:tr w14:paraId="2BAE3586">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vMerge w:val="restart"/>
                  <w:tcBorders>
                    <w:left w:val="single" w:color="auto" w:sz="4" w:space="0"/>
                  </w:tcBorders>
                  <w:shd w:val="clear" w:color="000000" w:fill="D9D9D9"/>
                  <w:noWrap w:val="0"/>
                  <w:vAlign w:val="center"/>
                </w:tcPr>
                <w:p w14:paraId="3DD4F2D4">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内镜中心</w:t>
                  </w:r>
                </w:p>
              </w:tc>
              <w:tc>
                <w:tcPr>
                  <w:tcW w:w="1277" w:type="pct"/>
                  <w:noWrap w:val="0"/>
                  <w:vAlign w:val="center"/>
                </w:tcPr>
                <w:p w14:paraId="2B6DDCCB">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无痛胃镜</w:t>
                  </w:r>
                </w:p>
              </w:tc>
              <w:tc>
                <w:tcPr>
                  <w:tcW w:w="398" w:type="pct"/>
                  <w:noWrap w:val="0"/>
                  <w:vAlign w:val="center"/>
                </w:tcPr>
                <w:p w14:paraId="50042C9F">
                  <w:pPr>
                    <w:widowControl/>
                    <w:jc w:val="right"/>
                    <w:rPr>
                      <w:rFonts w:hint="eastAsia" w:ascii="仿宋" w:hAnsi="仿宋" w:eastAsia="仿宋" w:cs="仿宋"/>
                      <w:color w:val="000000"/>
                      <w:kern w:val="0"/>
                      <w:sz w:val="20"/>
                      <w:szCs w:val="20"/>
                    </w:rPr>
                  </w:pPr>
                </w:p>
              </w:tc>
              <w:tc>
                <w:tcPr>
                  <w:tcW w:w="1139" w:type="pct"/>
                  <w:noWrap w:val="0"/>
                  <w:vAlign w:val="center"/>
                </w:tcPr>
                <w:p w14:paraId="144FDB9E">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普通胃镜</w:t>
                  </w:r>
                </w:p>
              </w:tc>
              <w:tc>
                <w:tcPr>
                  <w:tcW w:w="530" w:type="pct"/>
                  <w:tcBorders>
                    <w:right w:val="single" w:color="auto" w:sz="4" w:space="0"/>
                  </w:tcBorders>
                  <w:noWrap w:val="0"/>
                  <w:vAlign w:val="center"/>
                </w:tcPr>
                <w:p w14:paraId="117B1037">
                  <w:pPr>
                    <w:widowControl/>
                    <w:jc w:val="right"/>
                    <w:rPr>
                      <w:rFonts w:hint="eastAsia" w:ascii="仿宋" w:hAnsi="仿宋" w:eastAsia="仿宋" w:cs="仿宋"/>
                      <w:color w:val="000000"/>
                      <w:kern w:val="0"/>
                      <w:sz w:val="20"/>
                      <w:szCs w:val="20"/>
                    </w:rPr>
                  </w:pPr>
                </w:p>
              </w:tc>
            </w:tr>
            <w:tr w14:paraId="31455811">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vMerge w:val="continue"/>
                  <w:tcBorders>
                    <w:left w:val="single" w:color="auto" w:sz="4" w:space="0"/>
                  </w:tcBorders>
                  <w:noWrap w:val="0"/>
                  <w:vAlign w:val="center"/>
                </w:tcPr>
                <w:p w14:paraId="65922611">
                  <w:pPr>
                    <w:widowControl/>
                    <w:jc w:val="left"/>
                    <w:rPr>
                      <w:rFonts w:hint="eastAsia" w:ascii="仿宋" w:hAnsi="仿宋" w:eastAsia="仿宋" w:cs="仿宋"/>
                      <w:b/>
                      <w:bCs/>
                      <w:color w:val="000000"/>
                      <w:kern w:val="0"/>
                      <w:sz w:val="20"/>
                      <w:szCs w:val="20"/>
                    </w:rPr>
                  </w:pPr>
                </w:p>
              </w:tc>
              <w:tc>
                <w:tcPr>
                  <w:tcW w:w="1277" w:type="pct"/>
                  <w:noWrap w:val="0"/>
                  <w:vAlign w:val="center"/>
                </w:tcPr>
                <w:p w14:paraId="186DE621">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无痛肠镜</w:t>
                  </w:r>
                </w:p>
              </w:tc>
              <w:tc>
                <w:tcPr>
                  <w:tcW w:w="398" w:type="pct"/>
                  <w:noWrap w:val="0"/>
                  <w:vAlign w:val="center"/>
                </w:tcPr>
                <w:p w14:paraId="26BE0C29">
                  <w:pPr>
                    <w:widowControl/>
                    <w:jc w:val="right"/>
                    <w:rPr>
                      <w:rFonts w:hint="eastAsia" w:ascii="仿宋" w:hAnsi="仿宋" w:eastAsia="仿宋" w:cs="仿宋"/>
                      <w:color w:val="000000"/>
                      <w:kern w:val="0"/>
                      <w:sz w:val="20"/>
                      <w:szCs w:val="20"/>
                    </w:rPr>
                  </w:pPr>
                </w:p>
              </w:tc>
              <w:tc>
                <w:tcPr>
                  <w:tcW w:w="1139" w:type="pct"/>
                  <w:noWrap w:val="0"/>
                  <w:vAlign w:val="center"/>
                </w:tcPr>
                <w:p w14:paraId="39972B9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普通肠镜</w:t>
                  </w:r>
                </w:p>
              </w:tc>
              <w:tc>
                <w:tcPr>
                  <w:tcW w:w="530" w:type="pct"/>
                  <w:tcBorders>
                    <w:right w:val="single" w:color="auto" w:sz="4" w:space="0"/>
                  </w:tcBorders>
                  <w:noWrap w:val="0"/>
                  <w:vAlign w:val="center"/>
                </w:tcPr>
                <w:p w14:paraId="75A8DB8A">
                  <w:pPr>
                    <w:widowControl/>
                    <w:jc w:val="right"/>
                    <w:rPr>
                      <w:rFonts w:hint="eastAsia" w:ascii="仿宋" w:hAnsi="仿宋" w:eastAsia="仿宋" w:cs="仿宋"/>
                      <w:color w:val="000000"/>
                      <w:kern w:val="0"/>
                      <w:sz w:val="20"/>
                      <w:szCs w:val="20"/>
                    </w:rPr>
                  </w:pPr>
                </w:p>
              </w:tc>
            </w:tr>
            <w:tr w14:paraId="0C459328">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vMerge w:val="continue"/>
                  <w:tcBorders>
                    <w:left w:val="single" w:color="auto" w:sz="4" w:space="0"/>
                  </w:tcBorders>
                  <w:noWrap w:val="0"/>
                  <w:vAlign w:val="center"/>
                </w:tcPr>
                <w:p w14:paraId="51EF7AA6">
                  <w:pPr>
                    <w:widowControl/>
                    <w:jc w:val="left"/>
                    <w:rPr>
                      <w:rFonts w:hint="eastAsia" w:ascii="仿宋" w:hAnsi="仿宋" w:eastAsia="仿宋" w:cs="仿宋"/>
                      <w:b/>
                      <w:bCs/>
                      <w:color w:val="000000"/>
                      <w:kern w:val="0"/>
                      <w:sz w:val="20"/>
                      <w:szCs w:val="20"/>
                    </w:rPr>
                  </w:pPr>
                </w:p>
              </w:tc>
              <w:tc>
                <w:tcPr>
                  <w:tcW w:w="1277" w:type="pct"/>
                  <w:noWrap w:val="0"/>
                  <w:vAlign w:val="center"/>
                </w:tcPr>
                <w:p w14:paraId="5C4A8DA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无痛胃肠镜</w:t>
                  </w:r>
                </w:p>
              </w:tc>
              <w:tc>
                <w:tcPr>
                  <w:tcW w:w="398" w:type="pct"/>
                  <w:noWrap w:val="0"/>
                  <w:vAlign w:val="center"/>
                </w:tcPr>
                <w:p w14:paraId="5A3A4328">
                  <w:pPr>
                    <w:widowControl/>
                    <w:jc w:val="right"/>
                    <w:rPr>
                      <w:rFonts w:hint="eastAsia" w:ascii="仿宋" w:hAnsi="仿宋" w:eastAsia="仿宋" w:cs="仿宋"/>
                      <w:color w:val="000000"/>
                      <w:kern w:val="0"/>
                      <w:sz w:val="20"/>
                      <w:szCs w:val="20"/>
                    </w:rPr>
                  </w:pPr>
                </w:p>
              </w:tc>
              <w:tc>
                <w:tcPr>
                  <w:tcW w:w="1139" w:type="pct"/>
                  <w:noWrap w:val="0"/>
                  <w:vAlign w:val="center"/>
                </w:tcPr>
                <w:p w14:paraId="4212A009">
                  <w:pPr>
                    <w:widowControl/>
                    <w:jc w:val="left"/>
                    <w:rPr>
                      <w:rFonts w:hint="eastAsia" w:ascii="仿宋" w:hAnsi="仿宋" w:eastAsia="仿宋" w:cs="仿宋"/>
                      <w:color w:val="000000"/>
                      <w:kern w:val="0"/>
                      <w:sz w:val="20"/>
                      <w:szCs w:val="20"/>
                    </w:rPr>
                  </w:pPr>
                </w:p>
              </w:tc>
              <w:tc>
                <w:tcPr>
                  <w:tcW w:w="530" w:type="pct"/>
                  <w:tcBorders>
                    <w:right w:val="single" w:color="auto" w:sz="4" w:space="0"/>
                  </w:tcBorders>
                  <w:noWrap w:val="0"/>
                  <w:vAlign w:val="center"/>
                </w:tcPr>
                <w:p w14:paraId="4A041A67">
                  <w:pPr>
                    <w:widowControl/>
                    <w:jc w:val="righ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w:t>
                  </w:r>
                </w:p>
              </w:tc>
            </w:tr>
            <w:tr w14:paraId="515DB1E0">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shd w:val="clear" w:color="000000" w:fill="D9D9D9"/>
                  <w:noWrap w:val="0"/>
                  <w:vAlign w:val="center"/>
                </w:tcPr>
                <w:p w14:paraId="5A2269F7">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　</w:t>
                  </w:r>
                </w:p>
              </w:tc>
              <w:tc>
                <w:tcPr>
                  <w:tcW w:w="481" w:type="pct"/>
                  <w:shd w:val="clear" w:color="000000" w:fill="D9D9D9"/>
                  <w:noWrap w:val="0"/>
                  <w:vAlign w:val="center"/>
                </w:tcPr>
                <w:p w14:paraId="7FDE3F7C">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　</w:t>
                  </w:r>
                </w:p>
              </w:tc>
              <w:tc>
                <w:tcPr>
                  <w:tcW w:w="3345" w:type="pct"/>
                  <w:gridSpan w:val="4"/>
                  <w:tcBorders>
                    <w:right w:val="single" w:color="000000" w:sz="4" w:space="0"/>
                  </w:tcBorders>
                  <w:noWrap w:val="0"/>
                  <w:vAlign w:val="center"/>
                </w:tcPr>
                <w:p w14:paraId="24EFDB49">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备注：以上包括检查、药品、耗材及活检等全部费用。</w:t>
                  </w:r>
                </w:p>
              </w:tc>
            </w:tr>
            <w:tr w14:paraId="72282723">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vMerge w:val="restart"/>
                  <w:tcBorders>
                    <w:left w:val="single" w:color="auto" w:sz="4" w:space="0"/>
                  </w:tcBorders>
                  <w:shd w:val="clear" w:color="000000" w:fill="D9D9D9"/>
                  <w:noWrap w:val="0"/>
                  <w:vAlign w:val="center"/>
                </w:tcPr>
                <w:p w14:paraId="519374C4">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其他项目</w:t>
                  </w:r>
                </w:p>
              </w:tc>
              <w:tc>
                <w:tcPr>
                  <w:tcW w:w="1277" w:type="pct"/>
                  <w:noWrap w:val="0"/>
                  <w:vAlign w:val="center"/>
                </w:tcPr>
                <w:p w14:paraId="7AB37676">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甲胎蛋白</w:t>
                  </w:r>
                </w:p>
              </w:tc>
              <w:tc>
                <w:tcPr>
                  <w:tcW w:w="398" w:type="pct"/>
                  <w:noWrap w:val="0"/>
                  <w:vAlign w:val="center"/>
                </w:tcPr>
                <w:p w14:paraId="4132D55C">
                  <w:pPr>
                    <w:widowControl/>
                    <w:jc w:val="right"/>
                    <w:rPr>
                      <w:rFonts w:hint="eastAsia" w:ascii="仿宋" w:hAnsi="仿宋" w:eastAsia="仿宋" w:cs="仿宋"/>
                      <w:color w:val="000000"/>
                      <w:kern w:val="0"/>
                      <w:sz w:val="20"/>
                      <w:szCs w:val="20"/>
                    </w:rPr>
                  </w:pPr>
                </w:p>
              </w:tc>
              <w:tc>
                <w:tcPr>
                  <w:tcW w:w="1139" w:type="pct"/>
                  <w:noWrap w:val="0"/>
                  <w:vAlign w:val="center"/>
                </w:tcPr>
                <w:p w14:paraId="5FE81312">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糖类抗原CA15-3</w:t>
                  </w:r>
                </w:p>
              </w:tc>
              <w:tc>
                <w:tcPr>
                  <w:tcW w:w="530" w:type="pct"/>
                  <w:tcBorders>
                    <w:right w:val="single" w:color="auto" w:sz="4" w:space="0"/>
                  </w:tcBorders>
                  <w:noWrap w:val="0"/>
                  <w:vAlign w:val="center"/>
                </w:tcPr>
                <w:p w14:paraId="3ADED2C6">
                  <w:pPr>
                    <w:widowControl/>
                    <w:jc w:val="right"/>
                    <w:rPr>
                      <w:rFonts w:hint="eastAsia" w:ascii="仿宋" w:hAnsi="仿宋" w:eastAsia="仿宋" w:cs="仿宋"/>
                      <w:color w:val="000000"/>
                      <w:kern w:val="0"/>
                      <w:sz w:val="20"/>
                      <w:szCs w:val="20"/>
                    </w:rPr>
                  </w:pPr>
                </w:p>
              </w:tc>
            </w:tr>
            <w:tr w14:paraId="0DDCF550">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654" w:type="pct"/>
                  <w:gridSpan w:val="2"/>
                  <w:vMerge w:val="continue"/>
                  <w:tcBorders>
                    <w:left w:val="single" w:color="auto" w:sz="4" w:space="0"/>
                  </w:tcBorders>
                  <w:noWrap w:val="0"/>
                  <w:vAlign w:val="center"/>
                </w:tcPr>
                <w:p w14:paraId="4C0B740C">
                  <w:pPr>
                    <w:widowControl/>
                    <w:jc w:val="left"/>
                    <w:rPr>
                      <w:rFonts w:hint="eastAsia" w:ascii="仿宋" w:hAnsi="仿宋" w:eastAsia="仿宋" w:cs="仿宋"/>
                      <w:b/>
                      <w:bCs/>
                      <w:color w:val="000000"/>
                      <w:kern w:val="0"/>
                      <w:sz w:val="20"/>
                      <w:szCs w:val="20"/>
                    </w:rPr>
                  </w:pPr>
                </w:p>
              </w:tc>
              <w:tc>
                <w:tcPr>
                  <w:tcW w:w="1277" w:type="pct"/>
                  <w:noWrap w:val="0"/>
                  <w:vAlign w:val="center"/>
                </w:tcPr>
                <w:p w14:paraId="45319CE1">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癌胚抗原</w:t>
                  </w:r>
                </w:p>
              </w:tc>
              <w:tc>
                <w:tcPr>
                  <w:tcW w:w="398" w:type="pct"/>
                  <w:noWrap w:val="0"/>
                  <w:vAlign w:val="center"/>
                </w:tcPr>
                <w:p w14:paraId="7A04D51E">
                  <w:pPr>
                    <w:widowControl/>
                    <w:jc w:val="right"/>
                    <w:rPr>
                      <w:rFonts w:hint="eastAsia" w:ascii="仿宋" w:hAnsi="仿宋" w:eastAsia="仿宋" w:cs="仿宋"/>
                      <w:color w:val="000000"/>
                      <w:kern w:val="0"/>
                      <w:sz w:val="20"/>
                      <w:szCs w:val="20"/>
                    </w:rPr>
                  </w:pPr>
                </w:p>
              </w:tc>
              <w:tc>
                <w:tcPr>
                  <w:tcW w:w="1139" w:type="pct"/>
                  <w:noWrap w:val="0"/>
                  <w:vAlign w:val="center"/>
                </w:tcPr>
                <w:p w14:paraId="25C159B0">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前列腺特异抗原PSA</w:t>
                  </w:r>
                </w:p>
              </w:tc>
              <w:tc>
                <w:tcPr>
                  <w:tcW w:w="530" w:type="pct"/>
                  <w:tcBorders>
                    <w:right w:val="single" w:color="auto" w:sz="4" w:space="0"/>
                  </w:tcBorders>
                  <w:noWrap w:val="0"/>
                  <w:vAlign w:val="center"/>
                </w:tcPr>
                <w:p w14:paraId="7CBE9CF6">
                  <w:pPr>
                    <w:widowControl/>
                    <w:jc w:val="right"/>
                    <w:rPr>
                      <w:rFonts w:hint="eastAsia" w:ascii="仿宋" w:hAnsi="仿宋" w:eastAsia="仿宋" w:cs="仿宋"/>
                      <w:color w:val="000000"/>
                      <w:kern w:val="0"/>
                      <w:sz w:val="20"/>
                      <w:szCs w:val="20"/>
                    </w:rPr>
                  </w:pPr>
                </w:p>
              </w:tc>
            </w:tr>
            <w:tr w14:paraId="400EADF3">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48A3AC51">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糖类抗原CA-125</w:t>
                  </w:r>
                </w:p>
              </w:tc>
              <w:tc>
                <w:tcPr>
                  <w:tcW w:w="481" w:type="pct"/>
                  <w:noWrap w:val="0"/>
                  <w:vAlign w:val="center"/>
                </w:tcPr>
                <w:p w14:paraId="766803BF">
                  <w:pPr>
                    <w:widowControl/>
                    <w:jc w:val="right"/>
                    <w:rPr>
                      <w:rFonts w:hint="eastAsia" w:ascii="仿宋" w:hAnsi="仿宋" w:eastAsia="仿宋" w:cs="仿宋"/>
                      <w:color w:val="000000"/>
                      <w:kern w:val="0"/>
                      <w:sz w:val="20"/>
                      <w:szCs w:val="20"/>
                    </w:rPr>
                  </w:pPr>
                </w:p>
              </w:tc>
              <w:tc>
                <w:tcPr>
                  <w:tcW w:w="1277" w:type="pct"/>
                  <w:noWrap w:val="0"/>
                  <w:vAlign w:val="center"/>
                </w:tcPr>
                <w:p w14:paraId="6D422F1C">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糖类抗原CA19-9</w:t>
                  </w:r>
                </w:p>
              </w:tc>
              <w:tc>
                <w:tcPr>
                  <w:tcW w:w="398" w:type="pct"/>
                  <w:noWrap w:val="0"/>
                  <w:vAlign w:val="center"/>
                </w:tcPr>
                <w:p w14:paraId="2B11DAA7">
                  <w:pPr>
                    <w:widowControl/>
                    <w:jc w:val="right"/>
                    <w:rPr>
                      <w:rFonts w:hint="eastAsia" w:ascii="仿宋" w:hAnsi="仿宋" w:eastAsia="仿宋" w:cs="仿宋"/>
                      <w:color w:val="000000"/>
                      <w:kern w:val="0"/>
                      <w:sz w:val="20"/>
                      <w:szCs w:val="20"/>
                    </w:rPr>
                  </w:pPr>
                </w:p>
              </w:tc>
              <w:tc>
                <w:tcPr>
                  <w:tcW w:w="1139" w:type="pct"/>
                  <w:noWrap w:val="0"/>
                  <w:vAlign w:val="center"/>
                </w:tcPr>
                <w:p w14:paraId="6DC549B8">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神经元特异性烯醇化酶</w:t>
                  </w:r>
                </w:p>
              </w:tc>
              <w:tc>
                <w:tcPr>
                  <w:tcW w:w="530" w:type="pct"/>
                  <w:tcBorders>
                    <w:right w:val="single" w:color="auto" w:sz="4" w:space="0"/>
                  </w:tcBorders>
                  <w:noWrap w:val="0"/>
                  <w:vAlign w:val="center"/>
                </w:tcPr>
                <w:p w14:paraId="39437279">
                  <w:pPr>
                    <w:widowControl/>
                    <w:jc w:val="right"/>
                    <w:rPr>
                      <w:rFonts w:hint="eastAsia" w:ascii="仿宋" w:hAnsi="仿宋" w:eastAsia="仿宋" w:cs="仿宋"/>
                      <w:color w:val="000000"/>
                      <w:kern w:val="0"/>
                      <w:sz w:val="20"/>
                      <w:szCs w:val="20"/>
                    </w:rPr>
                  </w:pPr>
                </w:p>
              </w:tc>
            </w:tr>
            <w:tr w14:paraId="11A53B69">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61C25F4B">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铁蛋白FER</w:t>
                  </w:r>
                </w:p>
              </w:tc>
              <w:tc>
                <w:tcPr>
                  <w:tcW w:w="481" w:type="pct"/>
                  <w:noWrap w:val="0"/>
                  <w:vAlign w:val="center"/>
                </w:tcPr>
                <w:p w14:paraId="2C023D4E">
                  <w:pPr>
                    <w:widowControl/>
                    <w:jc w:val="right"/>
                    <w:rPr>
                      <w:rFonts w:hint="eastAsia" w:ascii="仿宋" w:hAnsi="仿宋" w:eastAsia="仿宋" w:cs="仿宋"/>
                      <w:color w:val="000000"/>
                      <w:kern w:val="0"/>
                      <w:sz w:val="20"/>
                      <w:szCs w:val="20"/>
                    </w:rPr>
                  </w:pPr>
                </w:p>
              </w:tc>
              <w:tc>
                <w:tcPr>
                  <w:tcW w:w="1277" w:type="pct"/>
                  <w:noWrap w:val="0"/>
                  <w:vAlign w:val="center"/>
                </w:tcPr>
                <w:p w14:paraId="14DE7EF1">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EB病毒定量</w:t>
                  </w:r>
                </w:p>
              </w:tc>
              <w:tc>
                <w:tcPr>
                  <w:tcW w:w="398" w:type="pct"/>
                  <w:noWrap w:val="0"/>
                  <w:vAlign w:val="center"/>
                </w:tcPr>
                <w:p w14:paraId="39223B90">
                  <w:pPr>
                    <w:widowControl/>
                    <w:jc w:val="right"/>
                    <w:rPr>
                      <w:rFonts w:hint="eastAsia" w:ascii="仿宋" w:hAnsi="仿宋" w:eastAsia="仿宋" w:cs="仿宋"/>
                      <w:color w:val="000000"/>
                      <w:kern w:val="0"/>
                      <w:sz w:val="20"/>
                      <w:szCs w:val="20"/>
                    </w:rPr>
                  </w:pPr>
                </w:p>
              </w:tc>
              <w:tc>
                <w:tcPr>
                  <w:tcW w:w="1139" w:type="pct"/>
                  <w:noWrap w:val="0"/>
                  <w:vAlign w:val="center"/>
                </w:tcPr>
                <w:p w14:paraId="2E5C270D">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糖链抗原CA72-4</w:t>
                  </w:r>
                </w:p>
              </w:tc>
              <w:tc>
                <w:tcPr>
                  <w:tcW w:w="530" w:type="pct"/>
                  <w:tcBorders>
                    <w:right w:val="single" w:color="auto" w:sz="4" w:space="0"/>
                  </w:tcBorders>
                  <w:noWrap w:val="0"/>
                  <w:vAlign w:val="center"/>
                </w:tcPr>
                <w:p w14:paraId="76499CE4">
                  <w:pPr>
                    <w:widowControl/>
                    <w:jc w:val="right"/>
                    <w:rPr>
                      <w:rFonts w:hint="eastAsia" w:ascii="仿宋" w:hAnsi="仿宋" w:eastAsia="仿宋" w:cs="仿宋"/>
                      <w:color w:val="000000"/>
                      <w:kern w:val="0"/>
                      <w:sz w:val="20"/>
                      <w:szCs w:val="20"/>
                    </w:rPr>
                  </w:pPr>
                </w:p>
              </w:tc>
            </w:tr>
            <w:tr w14:paraId="6C6C10B1">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3235873C">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鳞癌抗原SCC</w:t>
                  </w:r>
                </w:p>
              </w:tc>
              <w:tc>
                <w:tcPr>
                  <w:tcW w:w="481" w:type="pct"/>
                  <w:noWrap w:val="0"/>
                  <w:vAlign w:val="center"/>
                </w:tcPr>
                <w:p w14:paraId="59C8BF87">
                  <w:pPr>
                    <w:widowControl/>
                    <w:jc w:val="right"/>
                    <w:rPr>
                      <w:rFonts w:hint="eastAsia" w:ascii="仿宋" w:hAnsi="仿宋" w:eastAsia="仿宋" w:cs="仿宋"/>
                      <w:color w:val="000000"/>
                      <w:kern w:val="0"/>
                      <w:sz w:val="20"/>
                      <w:szCs w:val="20"/>
                    </w:rPr>
                  </w:pPr>
                </w:p>
              </w:tc>
              <w:tc>
                <w:tcPr>
                  <w:tcW w:w="1277" w:type="pct"/>
                  <w:noWrap w:val="0"/>
                  <w:vAlign w:val="center"/>
                </w:tcPr>
                <w:p w14:paraId="116C86B0">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人附睾蛋白HE4</w:t>
                  </w:r>
                </w:p>
              </w:tc>
              <w:tc>
                <w:tcPr>
                  <w:tcW w:w="398" w:type="pct"/>
                  <w:noWrap w:val="0"/>
                  <w:vAlign w:val="center"/>
                </w:tcPr>
                <w:p w14:paraId="65F2E329">
                  <w:pPr>
                    <w:widowControl/>
                    <w:jc w:val="right"/>
                    <w:rPr>
                      <w:rFonts w:hint="eastAsia" w:ascii="仿宋" w:hAnsi="仿宋" w:eastAsia="仿宋" w:cs="仿宋"/>
                      <w:color w:val="000000"/>
                      <w:kern w:val="0"/>
                      <w:sz w:val="20"/>
                      <w:szCs w:val="20"/>
                    </w:rPr>
                  </w:pPr>
                </w:p>
              </w:tc>
              <w:tc>
                <w:tcPr>
                  <w:tcW w:w="1139" w:type="pct"/>
                  <w:noWrap w:val="0"/>
                  <w:vAlign w:val="center"/>
                </w:tcPr>
                <w:p w14:paraId="1120263C">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血清胃泌素释放肽前体</w:t>
                  </w:r>
                </w:p>
              </w:tc>
              <w:tc>
                <w:tcPr>
                  <w:tcW w:w="530" w:type="pct"/>
                  <w:tcBorders>
                    <w:right w:val="single" w:color="auto" w:sz="4" w:space="0"/>
                  </w:tcBorders>
                  <w:noWrap w:val="0"/>
                  <w:vAlign w:val="center"/>
                </w:tcPr>
                <w:p w14:paraId="79D455E9">
                  <w:pPr>
                    <w:widowControl/>
                    <w:jc w:val="right"/>
                    <w:rPr>
                      <w:rFonts w:hint="eastAsia" w:ascii="仿宋" w:hAnsi="仿宋" w:eastAsia="仿宋" w:cs="仿宋"/>
                      <w:color w:val="000000"/>
                      <w:kern w:val="0"/>
                      <w:sz w:val="20"/>
                      <w:szCs w:val="20"/>
                    </w:rPr>
                  </w:pPr>
                </w:p>
              </w:tc>
            </w:tr>
            <w:tr w14:paraId="71A5C798">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663BD666">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乙肝定性系列(7)</w:t>
                  </w:r>
                </w:p>
              </w:tc>
              <w:tc>
                <w:tcPr>
                  <w:tcW w:w="481" w:type="pct"/>
                  <w:noWrap w:val="0"/>
                  <w:vAlign w:val="center"/>
                </w:tcPr>
                <w:p w14:paraId="50120819">
                  <w:pPr>
                    <w:widowControl/>
                    <w:jc w:val="right"/>
                    <w:rPr>
                      <w:rFonts w:hint="eastAsia" w:ascii="仿宋" w:hAnsi="仿宋" w:eastAsia="仿宋" w:cs="仿宋"/>
                      <w:color w:val="000000"/>
                      <w:kern w:val="0"/>
                      <w:sz w:val="20"/>
                      <w:szCs w:val="20"/>
                    </w:rPr>
                  </w:pPr>
                </w:p>
              </w:tc>
              <w:tc>
                <w:tcPr>
                  <w:tcW w:w="1277" w:type="pct"/>
                  <w:noWrap w:val="0"/>
                  <w:vAlign w:val="center"/>
                </w:tcPr>
                <w:p w14:paraId="1F7233D7">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丙肝病毒RNA定量</w:t>
                  </w:r>
                </w:p>
              </w:tc>
              <w:tc>
                <w:tcPr>
                  <w:tcW w:w="398" w:type="pct"/>
                  <w:noWrap w:val="0"/>
                  <w:vAlign w:val="center"/>
                </w:tcPr>
                <w:p w14:paraId="61E7BB98">
                  <w:pPr>
                    <w:widowControl/>
                    <w:jc w:val="right"/>
                    <w:rPr>
                      <w:rFonts w:hint="eastAsia" w:ascii="仿宋" w:hAnsi="仿宋" w:eastAsia="仿宋" w:cs="仿宋"/>
                      <w:color w:val="000000"/>
                      <w:kern w:val="0"/>
                      <w:sz w:val="20"/>
                      <w:szCs w:val="20"/>
                    </w:rPr>
                  </w:pPr>
                </w:p>
              </w:tc>
              <w:tc>
                <w:tcPr>
                  <w:tcW w:w="1139" w:type="pct"/>
                  <w:noWrap/>
                  <w:vAlign w:val="center"/>
                </w:tcPr>
                <w:p w14:paraId="61BCA3D0">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甲肝抗体定性</w:t>
                  </w:r>
                </w:p>
              </w:tc>
              <w:tc>
                <w:tcPr>
                  <w:tcW w:w="530" w:type="pct"/>
                  <w:tcBorders>
                    <w:right w:val="single" w:color="auto" w:sz="4" w:space="0"/>
                  </w:tcBorders>
                  <w:noWrap/>
                  <w:vAlign w:val="center"/>
                </w:tcPr>
                <w:p w14:paraId="78E3E7AA">
                  <w:pPr>
                    <w:widowControl/>
                    <w:jc w:val="right"/>
                    <w:rPr>
                      <w:rFonts w:hint="eastAsia" w:ascii="仿宋" w:hAnsi="仿宋" w:eastAsia="仿宋" w:cs="仿宋"/>
                      <w:color w:val="000000"/>
                      <w:kern w:val="0"/>
                      <w:sz w:val="20"/>
                      <w:szCs w:val="20"/>
                    </w:rPr>
                  </w:pPr>
                </w:p>
              </w:tc>
            </w:tr>
            <w:tr w14:paraId="75011472">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490F1778">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乙肝五项定量</w:t>
                  </w:r>
                </w:p>
              </w:tc>
              <w:tc>
                <w:tcPr>
                  <w:tcW w:w="481" w:type="pct"/>
                  <w:noWrap w:val="0"/>
                  <w:vAlign w:val="center"/>
                </w:tcPr>
                <w:p w14:paraId="64E0BCF7">
                  <w:pPr>
                    <w:widowControl/>
                    <w:jc w:val="right"/>
                    <w:rPr>
                      <w:rFonts w:hint="eastAsia" w:ascii="仿宋" w:hAnsi="仿宋" w:eastAsia="仿宋" w:cs="仿宋"/>
                      <w:color w:val="000000"/>
                      <w:kern w:val="0"/>
                      <w:sz w:val="20"/>
                      <w:szCs w:val="20"/>
                    </w:rPr>
                  </w:pPr>
                </w:p>
              </w:tc>
              <w:tc>
                <w:tcPr>
                  <w:tcW w:w="1277" w:type="pct"/>
                  <w:noWrap w:val="0"/>
                  <w:vAlign w:val="center"/>
                </w:tcPr>
                <w:p w14:paraId="418BCFB9">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丙肝抗体定量</w:t>
                  </w:r>
                </w:p>
              </w:tc>
              <w:tc>
                <w:tcPr>
                  <w:tcW w:w="398" w:type="pct"/>
                  <w:noWrap w:val="0"/>
                  <w:vAlign w:val="center"/>
                </w:tcPr>
                <w:p w14:paraId="7497F134">
                  <w:pPr>
                    <w:widowControl/>
                    <w:jc w:val="right"/>
                    <w:rPr>
                      <w:rFonts w:hint="eastAsia" w:ascii="仿宋" w:hAnsi="仿宋" w:eastAsia="仿宋" w:cs="仿宋"/>
                      <w:color w:val="000000"/>
                      <w:kern w:val="0"/>
                      <w:sz w:val="20"/>
                      <w:szCs w:val="20"/>
                    </w:rPr>
                  </w:pPr>
                </w:p>
              </w:tc>
              <w:tc>
                <w:tcPr>
                  <w:tcW w:w="1139" w:type="pct"/>
                  <w:noWrap/>
                  <w:vAlign w:val="center"/>
                </w:tcPr>
                <w:p w14:paraId="1005F9F2">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甲肝抗体定量</w:t>
                  </w:r>
                </w:p>
              </w:tc>
              <w:tc>
                <w:tcPr>
                  <w:tcW w:w="530" w:type="pct"/>
                  <w:tcBorders>
                    <w:right w:val="single" w:color="auto" w:sz="4" w:space="0"/>
                  </w:tcBorders>
                  <w:noWrap/>
                  <w:vAlign w:val="center"/>
                </w:tcPr>
                <w:p w14:paraId="02F73F84">
                  <w:pPr>
                    <w:widowControl/>
                    <w:jc w:val="right"/>
                    <w:rPr>
                      <w:rFonts w:hint="eastAsia" w:ascii="仿宋" w:hAnsi="仿宋" w:eastAsia="仿宋" w:cs="仿宋"/>
                      <w:color w:val="000000"/>
                      <w:kern w:val="0"/>
                      <w:sz w:val="20"/>
                      <w:szCs w:val="20"/>
                    </w:rPr>
                  </w:pPr>
                </w:p>
              </w:tc>
            </w:tr>
            <w:tr w14:paraId="47D553F1">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ign w:val="center"/>
                </w:tcPr>
                <w:p w14:paraId="49C75143">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凝血酶原</w:t>
                  </w:r>
                </w:p>
              </w:tc>
              <w:tc>
                <w:tcPr>
                  <w:tcW w:w="481" w:type="pct"/>
                  <w:noWrap/>
                  <w:vAlign w:val="center"/>
                </w:tcPr>
                <w:p w14:paraId="20736DC9">
                  <w:pPr>
                    <w:widowControl/>
                    <w:jc w:val="right"/>
                    <w:rPr>
                      <w:rFonts w:hint="eastAsia" w:ascii="仿宋" w:hAnsi="仿宋" w:eastAsia="仿宋" w:cs="仿宋"/>
                      <w:color w:val="000000"/>
                      <w:kern w:val="0"/>
                      <w:sz w:val="20"/>
                      <w:szCs w:val="20"/>
                    </w:rPr>
                  </w:pPr>
                </w:p>
              </w:tc>
              <w:tc>
                <w:tcPr>
                  <w:tcW w:w="1277" w:type="pct"/>
                  <w:noWrap w:val="0"/>
                  <w:vAlign w:val="center"/>
                </w:tcPr>
                <w:p w14:paraId="2570F37A">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凝血四项</w:t>
                  </w:r>
                </w:p>
              </w:tc>
              <w:tc>
                <w:tcPr>
                  <w:tcW w:w="398" w:type="pct"/>
                  <w:noWrap w:val="0"/>
                  <w:vAlign w:val="center"/>
                </w:tcPr>
                <w:p w14:paraId="6BA8AD58">
                  <w:pPr>
                    <w:widowControl/>
                    <w:jc w:val="right"/>
                    <w:rPr>
                      <w:rFonts w:hint="eastAsia" w:ascii="仿宋" w:hAnsi="仿宋" w:eastAsia="仿宋" w:cs="仿宋"/>
                      <w:color w:val="000000"/>
                      <w:kern w:val="0"/>
                      <w:sz w:val="20"/>
                      <w:szCs w:val="20"/>
                    </w:rPr>
                  </w:pPr>
                </w:p>
              </w:tc>
              <w:tc>
                <w:tcPr>
                  <w:tcW w:w="1139" w:type="pct"/>
                  <w:noWrap w:val="0"/>
                  <w:vAlign w:val="center"/>
                </w:tcPr>
                <w:p w14:paraId="2F76DE07">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凝血系列六项</w:t>
                  </w:r>
                </w:p>
              </w:tc>
              <w:tc>
                <w:tcPr>
                  <w:tcW w:w="530" w:type="pct"/>
                  <w:tcBorders>
                    <w:right w:val="single" w:color="auto" w:sz="4" w:space="0"/>
                  </w:tcBorders>
                  <w:noWrap w:val="0"/>
                  <w:vAlign w:val="center"/>
                </w:tcPr>
                <w:p w14:paraId="21297B4B">
                  <w:pPr>
                    <w:widowControl/>
                    <w:jc w:val="right"/>
                    <w:rPr>
                      <w:rFonts w:hint="eastAsia" w:ascii="仿宋" w:hAnsi="仿宋" w:eastAsia="仿宋" w:cs="仿宋"/>
                      <w:color w:val="000000"/>
                      <w:kern w:val="0"/>
                      <w:sz w:val="20"/>
                      <w:szCs w:val="20"/>
                    </w:rPr>
                  </w:pPr>
                </w:p>
              </w:tc>
            </w:tr>
            <w:tr w14:paraId="0C46E44F">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26E4A0F5">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血沉</w:t>
                  </w:r>
                </w:p>
              </w:tc>
              <w:tc>
                <w:tcPr>
                  <w:tcW w:w="481" w:type="pct"/>
                  <w:noWrap w:val="0"/>
                  <w:vAlign w:val="center"/>
                </w:tcPr>
                <w:p w14:paraId="79A6A10B">
                  <w:pPr>
                    <w:widowControl/>
                    <w:jc w:val="right"/>
                    <w:rPr>
                      <w:rFonts w:hint="eastAsia" w:ascii="仿宋" w:hAnsi="仿宋" w:eastAsia="仿宋" w:cs="仿宋"/>
                      <w:color w:val="000000"/>
                      <w:kern w:val="0"/>
                      <w:sz w:val="20"/>
                      <w:szCs w:val="20"/>
                    </w:rPr>
                  </w:pPr>
                </w:p>
              </w:tc>
              <w:tc>
                <w:tcPr>
                  <w:tcW w:w="1277" w:type="pct"/>
                  <w:noWrap w:val="0"/>
                  <w:vAlign w:val="center"/>
                </w:tcPr>
                <w:p w14:paraId="27F7C1AB">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贫血四项</w:t>
                  </w:r>
                </w:p>
              </w:tc>
              <w:tc>
                <w:tcPr>
                  <w:tcW w:w="398" w:type="pct"/>
                  <w:noWrap w:val="0"/>
                  <w:vAlign w:val="center"/>
                </w:tcPr>
                <w:p w14:paraId="05E3416D">
                  <w:pPr>
                    <w:widowControl/>
                    <w:jc w:val="right"/>
                    <w:rPr>
                      <w:rFonts w:hint="eastAsia" w:ascii="仿宋" w:hAnsi="仿宋" w:eastAsia="仿宋" w:cs="仿宋"/>
                      <w:color w:val="000000"/>
                      <w:kern w:val="0"/>
                      <w:sz w:val="20"/>
                      <w:szCs w:val="20"/>
                    </w:rPr>
                  </w:pPr>
                </w:p>
              </w:tc>
              <w:tc>
                <w:tcPr>
                  <w:tcW w:w="1139" w:type="pct"/>
                  <w:noWrap w:val="0"/>
                  <w:vAlign w:val="center"/>
                </w:tcPr>
                <w:p w14:paraId="5D862482">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生长激素(hGH)</w:t>
                  </w:r>
                </w:p>
              </w:tc>
              <w:tc>
                <w:tcPr>
                  <w:tcW w:w="530" w:type="pct"/>
                  <w:tcBorders>
                    <w:right w:val="single" w:color="auto" w:sz="4" w:space="0"/>
                  </w:tcBorders>
                  <w:noWrap w:val="0"/>
                  <w:vAlign w:val="center"/>
                </w:tcPr>
                <w:p w14:paraId="4452B418">
                  <w:pPr>
                    <w:widowControl/>
                    <w:jc w:val="right"/>
                    <w:rPr>
                      <w:rFonts w:hint="eastAsia" w:ascii="仿宋" w:hAnsi="仿宋" w:eastAsia="仿宋" w:cs="仿宋"/>
                      <w:color w:val="000000"/>
                      <w:kern w:val="0"/>
                      <w:sz w:val="20"/>
                      <w:szCs w:val="20"/>
                    </w:rPr>
                  </w:pPr>
                </w:p>
              </w:tc>
            </w:tr>
            <w:tr w14:paraId="3B4991EF">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2" w:type="pct"/>
                  <w:tcBorders>
                    <w:left w:val="single" w:color="auto" w:sz="4" w:space="0"/>
                  </w:tcBorders>
                  <w:noWrap w:val="0"/>
                  <w:vAlign w:val="center"/>
                </w:tcPr>
                <w:p w14:paraId="1BF1552E">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胰腺相关两项</w:t>
                  </w:r>
                </w:p>
              </w:tc>
              <w:tc>
                <w:tcPr>
                  <w:tcW w:w="481" w:type="pct"/>
                  <w:noWrap w:val="0"/>
                  <w:vAlign w:val="center"/>
                </w:tcPr>
                <w:p w14:paraId="1FFD7C26">
                  <w:pPr>
                    <w:widowControl/>
                    <w:jc w:val="right"/>
                    <w:rPr>
                      <w:rFonts w:hint="eastAsia" w:ascii="仿宋" w:hAnsi="仿宋" w:eastAsia="仿宋" w:cs="仿宋"/>
                      <w:color w:val="000000"/>
                      <w:kern w:val="0"/>
                      <w:sz w:val="20"/>
                      <w:szCs w:val="20"/>
                    </w:rPr>
                  </w:pPr>
                </w:p>
              </w:tc>
              <w:tc>
                <w:tcPr>
                  <w:tcW w:w="1277" w:type="pct"/>
                  <w:noWrap w:val="0"/>
                  <w:vAlign w:val="center"/>
                </w:tcPr>
                <w:p w14:paraId="5C05450A">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梅毒三项</w:t>
                  </w:r>
                </w:p>
              </w:tc>
              <w:tc>
                <w:tcPr>
                  <w:tcW w:w="398" w:type="pct"/>
                  <w:noWrap w:val="0"/>
                  <w:vAlign w:val="center"/>
                </w:tcPr>
                <w:p w14:paraId="6C1F65FB">
                  <w:pPr>
                    <w:widowControl/>
                    <w:jc w:val="right"/>
                    <w:rPr>
                      <w:rFonts w:hint="eastAsia" w:ascii="仿宋" w:hAnsi="仿宋" w:eastAsia="仿宋" w:cs="仿宋"/>
                      <w:color w:val="000000"/>
                      <w:kern w:val="0"/>
                      <w:sz w:val="20"/>
                      <w:szCs w:val="20"/>
                    </w:rPr>
                  </w:pPr>
                </w:p>
              </w:tc>
              <w:tc>
                <w:tcPr>
                  <w:tcW w:w="1139" w:type="pct"/>
                  <w:noWrap w:val="0"/>
                  <w:vAlign w:val="center"/>
                </w:tcPr>
                <w:p w14:paraId="0D28CB6F">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胃蛋白酶原</w:t>
                  </w:r>
                </w:p>
              </w:tc>
              <w:tc>
                <w:tcPr>
                  <w:tcW w:w="530" w:type="pct"/>
                  <w:tcBorders>
                    <w:right w:val="single" w:color="auto" w:sz="4" w:space="0"/>
                  </w:tcBorders>
                  <w:noWrap w:val="0"/>
                  <w:vAlign w:val="center"/>
                </w:tcPr>
                <w:p w14:paraId="51A5910F">
                  <w:pPr>
                    <w:widowControl/>
                    <w:jc w:val="right"/>
                    <w:rPr>
                      <w:rFonts w:hint="eastAsia" w:ascii="仿宋" w:hAnsi="仿宋" w:eastAsia="仿宋" w:cs="仿宋"/>
                      <w:color w:val="000000"/>
                      <w:kern w:val="0"/>
                      <w:sz w:val="20"/>
                      <w:szCs w:val="20"/>
                    </w:rPr>
                  </w:pPr>
                </w:p>
              </w:tc>
            </w:tr>
            <w:tr w14:paraId="01BF493C">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172" w:type="pct"/>
                  <w:tcBorders>
                    <w:left w:val="single" w:color="auto" w:sz="4" w:space="0"/>
                    <w:bottom w:val="single" w:color="auto" w:sz="4" w:space="0"/>
                  </w:tcBorders>
                  <w:noWrap w:val="0"/>
                  <w:vAlign w:val="center"/>
                </w:tcPr>
                <w:p w14:paraId="66622D34">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双源螺旋CT冠脉成像</w:t>
                  </w:r>
                </w:p>
              </w:tc>
              <w:tc>
                <w:tcPr>
                  <w:tcW w:w="3827" w:type="pct"/>
                  <w:gridSpan w:val="5"/>
                  <w:tcBorders>
                    <w:bottom w:val="single" w:color="auto" w:sz="4" w:space="0"/>
                    <w:right w:val="single" w:color="000000" w:sz="4" w:space="0"/>
                  </w:tcBorders>
                  <w:noWrap w:val="0"/>
                  <w:vAlign w:val="center"/>
                </w:tcPr>
                <w:p w14:paraId="34344EF5">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 xml:space="preserve">                      备注：含造影剂药品费及其他杂费。</w:t>
                  </w:r>
                </w:p>
              </w:tc>
            </w:tr>
          </w:tbl>
          <w:p w14:paraId="00A54FCB">
            <w:pPr>
              <w:pStyle w:val="4"/>
              <w:spacing w:line="360" w:lineRule="auto"/>
              <w:rPr>
                <w:rFonts w:hint="eastAsia" w:ascii="仿宋" w:hAnsi="仿宋" w:eastAsia="仿宋" w:cs="仿宋"/>
                <w:highlight w:val="none"/>
              </w:rPr>
            </w:pPr>
            <w:r>
              <w:rPr>
                <w:rFonts w:hint="eastAsia" w:ascii="仿宋" w:hAnsi="仿宋" w:eastAsia="仿宋" w:cs="仿宋"/>
                <w:highlight w:val="none"/>
                <w:lang w:val="en-US" w:eastAsia="zh-CN"/>
              </w:rPr>
              <w:t>2</w:t>
            </w:r>
            <w:r>
              <w:rPr>
                <w:rFonts w:hint="eastAsia" w:ascii="仿宋" w:hAnsi="仿宋" w:eastAsia="仿宋" w:cs="仿宋"/>
                <w:highlight w:val="none"/>
              </w:rPr>
              <w:t>、由供应商</w:t>
            </w:r>
            <w:r>
              <w:rPr>
                <w:rFonts w:hint="eastAsia" w:ascii="仿宋" w:hAnsi="仿宋" w:eastAsia="仿宋" w:cs="仿宋"/>
                <w:b/>
                <w:bCs/>
                <w:highlight w:val="none"/>
              </w:rPr>
              <w:t>按41岁及以上男教职工</w:t>
            </w:r>
            <w:r>
              <w:rPr>
                <w:rFonts w:hint="eastAsia" w:ascii="仿宋" w:hAnsi="仿宋" w:eastAsia="仿宋" w:cs="仿宋"/>
                <w:b/>
                <w:bCs/>
                <w:highlight w:val="none"/>
                <w:lang w:eastAsia="zh-CN"/>
              </w:rPr>
              <w:t>、</w:t>
            </w:r>
            <w:r>
              <w:rPr>
                <w:rFonts w:hint="eastAsia" w:ascii="仿宋" w:hAnsi="仿宋" w:eastAsia="仿宋" w:cs="仿宋"/>
                <w:b/>
                <w:bCs/>
                <w:highlight w:val="none"/>
              </w:rPr>
              <w:t>40岁及以下男教职工</w:t>
            </w:r>
            <w:r>
              <w:rPr>
                <w:rFonts w:hint="eastAsia" w:ascii="仿宋" w:hAnsi="仿宋" w:eastAsia="仿宋" w:cs="仿宋"/>
                <w:b/>
                <w:bCs/>
                <w:highlight w:val="none"/>
                <w:lang w:eastAsia="zh-CN"/>
              </w:rPr>
              <w:t>、</w:t>
            </w:r>
            <w:r>
              <w:rPr>
                <w:rFonts w:hint="eastAsia" w:ascii="仿宋" w:hAnsi="仿宋" w:eastAsia="仿宋" w:cs="仿宋"/>
                <w:b/>
                <w:bCs/>
                <w:highlight w:val="none"/>
              </w:rPr>
              <w:t>41岁及以上女教职工</w:t>
            </w:r>
            <w:r>
              <w:rPr>
                <w:rFonts w:hint="eastAsia" w:ascii="仿宋" w:hAnsi="仿宋" w:eastAsia="仿宋" w:cs="仿宋"/>
                <w:b/>
                <w:bCs/>
                <w:highlight w:val="none"/>
                <w:lang w:eastAsia="zh-CN"/>
              </w:rPr>
              <w:t>、</w:t>
            </w:r>
            <w:r>
              <w:rPr>
                <w:rFonts w:hint="eastAsia" w:ascii="仿宋" w:hAnsi="仿宋" w:eastAsia="仿宋" w:cs="仿宋"/>
                <w:b/>
                <w:bCs/>
                <w:highlight w:val="none"/>
              </w:rPr>
              <w:t>40岁及以下已婚女教职工</w:t>
            </w:r>
            <w:r>
              <w:rPr>
                <w:rFonts w:hint="eastAsia" w:ascii="仿宋" w:hAnsi="仿宋" w:eastAsia="仿宋" w:cs="仿宋"/>
                <w:b/>
                <w:bCs/>
                <w:highlight w:val="none"/>
                <w:lang w:eastAsia="zh-CN"/>
              </w:rPr>
              <w:t>、</w:t>
            </w:r>
            <w:r>
              <w:rPr>
                <w:rFonts w:hint="eastAsia" w:ascii="仿宋" w:hAnsi="仿宋" w:eastAsia="仿宋" w:cs="仿宋"/>
                <w:b/>
                <w:bCs/>
                <w:highlight w:val="none"/>
              </w:rPr>
              <w:t>未婚女教职工</w:t>
            </w:r>
            <w:r>
              <w:rPr>
                <w:rFonts w:hint="eastAsia" w:ascii="仿宋" w:hAnsi="仿宋" w:eastAsia="仿宋" w:cs="仿宋"/>
                <w:b/>
                <w:bCs/>
                <w:highlight w:val="none"/>
                <w:lang w:eastAsia="zh-CN"/>
              </w:rPr>
              <w:t>、</w:t>
            </w:r>
            <w:r>
              <w:rPr>
                <w:rFonts w:hint="eastAsia" w:ascii="仿宋_GB2312" w:hAnsi="仿宋_GB2312" w:eastAsia="仿宋_GB2312" w:cs="仿宋_GB2312"/>
                <w:b/>
                <w:bCs/>
                <w:kern w:val="0"/>
                <w:sz w:val="20"/>
                <w:szCs w:val="20"/>
                <w:highlight w:val="none"/>
                <w:lang w:val="en-US" w:eastAsia="zh-Hans"/>
              </w:rPr>
              <w:t>离退休人员</w:t>
            </w:r>
            <w:r>
              <w:rPr>
                <w:rFonts w:hint="eastAsia" w:ascii="仿宋" w:hAnsi="仿宋" w:eastAsia="仿宋" w:cs="仿宋"/>
                <w:highlight w:val="none"/>
              </w:rPr>
              <w:t>分别设计体检套餐，标准为</w:t>
            </w:r>
            <w:r>
              <w:rPr>
                <w:rFonts w:hint="eastAsia" w:ascii="仿宋" w:hAnsi="仿宋" w:eastAsia="仿宋" w:cs="仿宋"/>
                <w:b/>
                <w:bCs/>
                <w:highlight w:val="none"/>
              </w:rPr>
              <w:t>41岁及以上男教职工990元/人</w:t>
            </w:r>
            <w:r>
              <w:rPr>
                <w:rFonts w:hint="eastAsia" w:ascii="仿宋" w:hAnsi="仿宋" w:eastAsia="仿宋" w:cs="仿宋"/>
                <w:b/>
                <w:bCs/>
                <w:highlight w:val="none"/>
                <w:lang w:eastAsia="zh-CN"/>
              </w:rPr>
              <w:t>、</w:t>
            </w:r>
            <w:r>
              <w:rPr>
                <w:rFonts w:hint="eastAsia" w:ascii="仿宋" w:hAnsi="仿宋" w:eastAsia="仿宋" w:cs="仿宋"/>
                <w:b/>
                <w:bCs/>
                <w:highlight w:val="none"/>
              </w:rPr>
              <w:t>40岁及以下男教职工840元/人</w:t>
            </w:r>
            <w:r>
              <w:rPr>
                <w:rFonts w:hint="eastAsia" w:ascii="仿宋" w:hAnsi="仿宋" w:eastAsia="仿宋" w:cs="仿宋"/>
                <w:b/>
                <w:bCs/>
                <w:highlight w:val="none"/>
                <w:lang w:eastAsia="zh-CN"/>
              </w:rPr>
              <w:t>、</w:t>
            </w:r>
            <w:r>
              <w:rPr>
                <w:rFonts w:hint="eastAsia" w:ascii="仿宋" w:hAnsi="仿宋" w:eastAsia="仿宋" w:cs="仿宋"/>
                <w:b/>
                <w:bCs/>
                <w:highlight w:val="none"/>
              </w:rPr>
              <w:t>41岁及以上女教职工990元/人</w:t>
            </w:r>
            <w:r>
              <w:rPr>
                <w:rFonts w:hint="eastAsia" w:ascii="仿宋" w:hAnsi="仿宋" w:eastAsia="仿宋" w:cs="仿宋"/>
                <w:b/>
                <w:bCs/>
                <w:highlight w:val="none"/>
                <w:lang w:eastAsia="zh-CN"/>
              </w:rPr>
              <w:t>、</w:t>
            </w:r>
            <w:r>
              <w:rPr>
                <w:rFonts w:hint="eastAsia" w:ascii="仿宋" w:hAnsi="仿宋" w:eastAsia="仿宋" w:cs="仿宋"/>
                <w:b/>
                <w:bCs/>
                <w:highlight w:val="none"/>
              </w:rPr>
              <w:t>40岁及以下已婚女教职工840元/人</w:t>
            </w:r>
            <w:r>
              <w:rPr>
                <w:rFonts w:hint="eastAsia" w:ascii="仿宋" w:hAnsi="仿宋" w:eastAsia="仿宋" w:cs="仿宋"/>
                <w:b/>
                <w:bCs/>
                <w:highlight w:val="none"/>
                <w:lang w:eastAsia="zh-CN"/>
              </w:rPr>
              <w:t>、</w:t>
            </w:r>
            <w:r>
              <w:rPr>
                <w:rFonts w:hint="eastAsia" w:ascii="仿宋" w:hAnsi="仿宋" w:eastAsia="仿宋" w:cs="仿宋"/>
                <w:b/>
                <w:bCs/>
                <w:highlight w:val="none"/>
              </w:rPr>
              <w:t>未婚女教职工730元/人</w:t>
            </w:r>
            <w:r>
              <w:rPr>
                <w:rFonts w:hint="eastAsia" w:ascii="仿宋" w:hAnsi="仿宋" w:eastAsia="仿宋" w:cs="仿宋"/>
                <w:b/>
                <w:bCs/>
                <w:highlight w:val="none"/>
                <w:lang w:eastAsia="zh-CN"/>
              </w:rPr>
              <w:t>、</w:t>
            </w:r>
            <w:r>
              <w:rPr>
                <w:rFonts w:hint="eastAsia" w:ascii="仿宋_GB2312" w:hAnsi="仿宋_GB2312" w:eastAsia="仿宋_GB2312" w:cs="仿宋_GB2312"/>
                <w:b/>
                <w:bCs/>
                <w:kern w:val="0"/>
                <w:sz w:val="20"/>
                <w:szCs w:val="20"/>
                <w:highlight w:val="none"/>
                <w:lang w:val="en-US" w:eastAsia="zh-Hans"/>
              </w:rPr>
              <w:t>离退休人员990元/人</w:t>
            </w:r>
            <w:r>
              <w:rPr>
                <w:rFonts w:hint="eastAsia" w:ascii="仿宋" w:hAnsi="仿宋" w:eastAsia="仿宋" w:cs="仿宋"/>
                <w:highlight w:val="none"/>
              </w:rPr>
              <w:t>，体检套餐科学合理、性价比高</w:t>
            </w:r>
            <w:r>
              <w:rPr>
                <w:rFonts w:hint="eastAsia" w:ascii="仿宋" w:hAnsi="仿宋" w:eastAsia="仿宋" w:cs="仿宋"/>
                <w:highlight w:val="none"/>
                <w:lang w:eastAsia="zh-CN"/>
              </w:rPr>
              <w:t>，</w:t>
            </w:r>
            <w:r>
              <w:rPr>
                <w:rFonts w:hint="eastAsia" w:ascii="仿宋" w:hAnsi="仿宋" w:eastAsia="仿宋" w:cs="仿宋"/>
                <w:highlight w:val="none"/>
              </w:rPr>
              <w:t>并能够结合最新的体检手段，比如AI智能检测等检测手段，做到早筛查早发现早治疗早预防。检后体检单位必须提供所有后台数据给我校，以便我校建立职工健康管理档案。</w:t>
            </w:r>
          </w:p>
          <w:p w14:paraId="7E268F83">
            <w:pPr>
              <w:pStyle w:val="4"/>
              <w:spacing w:line="360" w:lineRule="auto"/>
              <w:rPr>
                <w:rFonts w:hint="eastAsia" w:ascii="仿宋" w:hAnsi="仿宋" w:eastAsia="仿宋" w:cs="仿宋"/>
                <w:highlight w:val="none"/>
              </w:rPr>
            </w:pPr>
            <w:r>
              <w:rPr>
                <w:rFonts w:hint="eastAsia" w:ascii="仿宋" w:hAnsi="仿宋" w:eastAsia="仿宋" w:cs="仿宋"/>
                <w:highlight w:val="none"/>
                <w:lang w:val="en-US" w:eastAsia="zh-CN"/>
              </w:rPr>
              <w:t>3</w:t>
            </w:r>
            <w:r>
              <w:rPr>
                <w:rFonts w:hint="eastAsia" w:ascii="仿宋" w:hAnsi="仿宋" w:eastAsia="仿宋" w:cs="仿宋"/>
                <w:highlight w:val="none"/>
              </w:rPr>
              <w:t>、本项目</w:t>
            </w:r>
            <w:r>
              <w:rPr>
                <w:rFonts w:hint="eastAsia" w:ascii="仿宋" w:hAnsi="仿宋" w:eastAsia="仿宋" w:cs="仿宋"/>
                <w:highlight w:val="none"/>
                <w:lang w:val="en-US" w:eastAsia="zh-CN"/>
              </w:rPr>
              <w:t>最高限价为</w:t>
            </w:r>
            <w:r>
              <w:rPr>
                <w:rFonts w:hint="eastAsia" w:ascii="仿宋" w:hAnsi="仿宋" w:eastAsia="仿宋" w:cs="仿宋"/>
                <w:highlight w:val="none"/>
              </w:rPr>
              <w:t>，</w:t>
            </w:r>
            <w:r>
              <w:rPr>
                <w:rFonts w:hint="eastAsia" w:ascii="仿宋" w:hAnsi="仿宋" w:eastAsia="仿宋" w:cs="仿宋"/>
                <w:b/>
                <w:bCs/>
                <w:highlight w:val="none"/>
              </w:rPr>
              <w:t>41岁及以上男教职工990元/人</w:t>
            </w:r>
            <w:r>
              <w:rPr>
                <w:rFonts w:hint="eastAsia" w:ascii="仿宋" w:hAnsi="仿宋" w:eastAsia="仿宋" w:cs="仿宋"/>
                <w:b/>
                <w:bCs/>
                <w:highlight w:val="none"/>
                <w:lang w:eastAsia="zh-CN"/>
              </w:rPr>
              <w:t>、</w:t>
            </w:r>
            <w:r>
              <w:rPr>
                <w:rFonts w:hint="eastAsia" w:ascii="仿宋" w:hAnsi="仿宋" w:eastAsia="仿宋" w:cs="仿宋"/>
                <w:b/>
                <w:bCs/>
                <w:highlight w:val="none"/>
              </w:rPr>
              <w:t>40岁及以下男教职工840元/人</w:t>
            </w:r>
            <w:r>
              <w:rPr>
                <w:rFonts w:hint="eastAsia" w:ascii="仿宋" w:hAnsi="仿宋" w:eastAsia="仿宋" w:cs="仿宋"/>
                <w:b/>
                <w:bCs/>
                <w:highlight w:val="none"/>
                <w:lang w:eastAsia="zh-CN"/>
              </w:rPr>
              <w:t>、</w:t>
            </w:r>
            <w:r>
              <w:rPr>
                <w:rFonts w:hint="eastAsia" w:ascii="仿宋" w:hAnsi="仿宋" w:eastAsia="仿宋" w:cs="仿宋"/>
                <w:b/>
                <w:bCs/>
                <w:highlight w:val="none"/>
              </w:rPr>
              <w:t>41岁及以上女教职工990元/人</w:t>
            </w:r>
            <w:r>
              <w:rPr>
                <w:rFonts w:hint="eastAsia" w:ascii="仿宋" w:hAnsi="仿宋" w:eastAsia="仿宋" w:cs="仿宋"/>
                <w:b/>
                <w:bCs/>
                <w:highlight w:val="none"/>
                <w:lang w:eastAsia="zh-CN"/>
              </w:rPr>
              <w:t>、</w:t>
            </w:r>
            <w:r>
              <w:rPr>
                <w:rFonts w:hint="eastAsia" w:ascii="仿宋" w:hAnsi="仿宋" w:eastAsia="仿宋" w:cs="仿宋"/>
                <w:b/>
                <w:bCs/>
                <w:highlight w:val="none"/>
              </w:rPr>
              <w:t>40岁及以下已婚女教职工840元/人</w:t>
            </w:r>
            <w:r>
              <w:rPr>
                <w:rFonts w:hint="eastAsia" w:ascii="仿宋" w:hAnsi="仿宋" w:eastAsia="仿宋" w:cs="仿宋"/>
                <w:b/>
                <w:bCs/>
                <w:highlight w:val="none"/>
                <w:lang w:eastAsia="zh-CN"/>
              </w:rPr>
              <w:t>、</w:t>
            </w:r>
            <w:r>
              <w:rPr>
                <w:rFonts w:hint="eastAsia" w:ascii="仿宋" w:hAnsi="仿宋" w:eastAsia="仿宋" w:cs="仿宋"/>
                <w:b/>
                <w:bCs/>
                <w:highlight w:val="none"/>
              </w:rPr>
              <w:t>未婚女教职工730元/人</w:t>
            </w:r>
            <w:r>
              <w:rPr>
                <w:rFonts w:hint="eastAsia" w:ascii="仿宋" w:hAnsi="仿宋" w:eastAsia="仿宋" w:cs="仿宋"/>
                <w:b/>
                <w:bCs/>
                <w:highlight w:val="none"/>
                <w:lang w:eastAsia="zh-CN"/>
              </w:rPr>
              <w:t>、</w:t>
            </w:r>
            <w:r>
              <w:rPr>
                <w:rFonts w:hint="eastAsia" w:ascii="仿宋_GB2312" w:hAnsi="仿宋_GB2312" w:eastAsia="仿宋_GB2312" w:cs="仿宋_GB2312"/>
                <w:b/>
                <w:bCs/>
                <w:kern w:val="0"/>
                <w:sz w:val="20"/>
                <w:szCs w:val="20"/>
                <w:highlight w:val="none"/>
                <w:lang w:val="en-US" w:eastAsia="zh-Hans"/>
              </w:rPr>
              <w:t>离退休人员990元/人</w:t>
            </w:r>
            <w:r>
              <w:rPr>
                <w:rFonts w:hint="eastAsia" w:ascii="仿宋" w:hAnsi="仿宋" w:eastAsia="仿宋" w:cs="仿宋"/>
                <w:highlight w:val="none"/>
              </w:rPr>
              <w:t>。说明：在竞争性磋商时，应在预算金额及最高限价的</w:t>
            </w:r>
            <w:r>
              <w:rPr>
                <w:rFonts w:hint="eastAsia" w:ascii="仿宋" w:hAnsi="仿宋" w:eastAsia="仿宋" w:cs="仿宋"/>
                <w:highlight w:val="none"/>
                <w:lang w:val="en-US" w:eastAsia="zh-CN"/>
              </w:rPr>
              <w:t>范围内</w:t>
            </w:r>
            <w:r>
              <w:rPr>
                <w:rFonts w:hint="eastAsia" w:ascii="仿宋" w:hAnsi="仿宋" w:eastAsia="仿宋" w:cs="仿宋"/>
                <w:highlight w:val="none"/>
              </w:rPr>
              <w:t>上结合企业自身经验为采购人提供科学合理的体检套餐，分别为：</w:t>
            </w:r>
          </w:p>
          <w:p w14:paraId="57E63D80">
            <w:pPr>
              <w:pStyle w:val="4"/>
              <w:spacing w:line="360" w:lineRule="auto"/>
              <w:rPr>
                <w:rFonts w:hint="eastAsia" w:ascii="仿宋" w:hAnsi="仿宋" w:eastAsia="仿宋" w:cs="仿宋"/>
                <w:highlight w:val="none"/>
              </w:rPr>
            </w:pPr>
            <w:r>
              <w:rPr>
                <w:rFonts w:hint="eastAsia" w:ascii="仿宋" w:hAnsi="仿宋" w:eastAsia="仿宋" w:cs="仿宋"/>
                <w:highlight w:val="none"/>
              </w:rPr>
              <w:t>A.41岁及以上男教职工体检套餐；</w:t>
            </w:r>
          </w:p>
          <w:p w14:paraId="2A101C0C">
            <w:pPr>
              <w:pStyle w:val="4"/>
              <w:spacing w:line="360" w:lineRule="auto"/>
              <w:rPr>
                <w:rFonts w:hint="eastAsia" w:ascii="仿宋" w:hAnsi="仿宋" w:eastAsia="仿宋" w:cs="仿宋"/>
                <w:highlight w:val="none"/>
              </w:rPr>
            </w:pPr>
            <w:r>
              <w:rPr>
                <w:rFonts w:hint="eastAsia" w:ascii="仿宋" w:hAnsi="仿宋" w:eastAsia="仿宋" w:cs="仿宋"/>
                <w:highlight w:val="none"/>
              </w:rPr>
              <w:t>B.40岁及以下男教职工体检套餐；</w:t>
            </w:r>
          </w:p>
          <w:p w14:paraId="37C914E0">
            <w:pPr>
              <w:pStyle w:val="4"/>
              <w:spacing w:line="360" w:lineRule="auto"/>
              <w:rPr>
                <w:rFonts w:hint="eastAsia" w:ascii="仿宋" w:hAnsi="仿宋" w:eastAsia="仿宋" w:cs="仿宋"/>
                <w:highlight w:val="none"/>
              </w:rPr>
            </w:pPr>
            <w:r>
              <w:rPr>
                <w:rFonts w:hint="eastAsia" w:ascii="仿宋" w:hAnsi="仿宋" w:eastAsia="仿宋" w:cs="仿宋"/>
                <w:highlight w:val="none"/>
              </w:rPr>
              <w:t>C.41岁及以上女教职工体检套餐；</w:t>
            </w:r>
          </w:p>
          <w:p w14:paraId="0DEFB440">
            <w:pPr>
              <w:pStyle w:val="4"/>
              <w:spacing w:line="360" w:lineRule="auto"/>
              <w:rPr>
                <w:rFonts w:hint="eastAsia" w:ascii="仿宋" w:hAnsi="仿宋" w:eastAsia="仿宋" w:cs="仿宋"/>
                <w:highlight w:val="none"/>
              </w:rPr>
            </w:pPr>
            <w:r>
              <w:rPr>
                <w:rFonts w:hint="eastAsia" w:ascii="仿宋" w:hAnsi="仿宋" w:eastAsia="仿宋" w:cs="仿宋"/>
                <w:highlight w:val="none"/>
              </w:rPr>
              <w:t>D.40岁及以下已婚女教职工体检套餐；</w:t>
            </w:r>
          </w:p>
          <w:p w14:paraId="7A804495">
            <w:pPr>
              <w:pStyle w:val="4"/>
              <w:spacing w:line="360" w:lineRule="auto"/>
              <w:rPr>
                <w:rFonts w:hint="eastAsia" w:ascii="仿宋" w:hAnsi="仿宋" w:eastAsia="仿宋" w:cs="仿宋"/>
                <w:highlight w:val="none"/>
              </w:rPr>
            </w:pPr>
            <w:r>
              <w:rPr>
                <w:rFonts w:hint="eastAsia" w:ascii="仿宋" w:hAnsi="仿宋" w:eastAsia="仿宋" w:cs="仿宋"/>
                <w:highlight w:val="none"/>
              </w:rPr>
              <w:t>E.未婚女教职工体检套餐；</w:t>
            </w:r>
          </w:p>
          <w:p w14:paraId="1B7BD047">
            <w:pPr>
              <w:pStyle w:val="4"/>
              <w:spacing w:line="360" w:lineRule="auto"/>
              <w:rPr>
                <w:rFonts w:hint="eastAsia" w:ascii="仿宋" w:hAnsi="仿宋" w:eastAsia="仿宋" w:cs="仿宋"/>
                <w:highlight w:val="yellow"/>
                <w:lang w:val="en-US" w:eastAsia="zh-CN"/>
              </w:rPr>
            </w:pPr>
            <w:r>
              <w:rPr>
                <w:rFonts w:hint="eastAsia" w:ascii="仿宋" w:hAnsi="仿宋" w:eastAsia="仿宋" w:cs="仿宋"/>
                <w:highlight w:val="none"/>
              </w:rPr>
              <w:t>F.离退休人员体检套餐。</w:t>
            </w:r>
          </w:p>
        </w:tc>
      </w:tr>
      <w:tr w14:paraId="51622F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5" w:type="dxa"/>
          </w:tcPr>
          <w:p w14:paraId="25B088CE">
            <w:pPr>
              <w:pStyle w:val="4"/>
            </w:pPr>
            <w:r>
              <w:rPr>
                <w:rFonts w:ascii="仿宋_GB2312" w:hAnsi="仿宋_GB2312" w:eastAsia="仿宋_GB2312" w:cs="仿宋_GB2312"/>
              </w:rPr>
              <w:t>3</w:t>
            </w:r>
          </w:p>
        </w:tc>
        <w:tc>
          <w:tcPr>
            <w:tcW w:w="661" w:type="dxa"/>
          </w:tcPr>
          <w:p w14:paraId="0293BB95"/>
        </w:tc>
        <w:tc>
          <w:tcPr>
            <w:tcW w:w="7450" w:type="dxa"/>
          </w:tcPr>
          <w:p w14:paraId="664C93B4">
            <w:pPr>
              <w:pStyle w:val="4"/>
              <w:spacing w:line="360" w:lineRule="auto"/>
              <w:rPr>
                <w:rFonts w:hint="eastAsia" w:ascii="仿宋" w:hAnsi="仿宋" w:eastAsia="仿宋" w:cs="仿宋"/>
              </w:rPr>
            </w:pPr>
            <w:r>
              <w:rPr>
                <w:rFonts w:hint="eastAsia" w:ascii="仿宋" w:hAnsi="仿宋" w:eastAsia="仿宋" w:cs="仿宋"/>
                <w:lang w:val="en-US" w:eastAsia="zh-CN"/>
              </w:rPr>
              <w:t>三、</w:t>
            </w:r>
            <w:r>
              <w:rPr>
                <w:rFonts w:hint="eastAsia" w:ascii="仿宋" w:hAnsi="仿宋" w:eastAsia="仿宋" w:cs="仿宋"/>
              </w:rPr>
              <w:t>医疗服务要求</w:t>
            </w:r>
          </w:p>
          <w:p w14:paraId="16F95126">
            <w:pPr>
              <w:pStyle w:val="4"/>
              <w:spacing w:line="360" w:lineRule="auto"/>
              <w:rPr>
                <w:rFonts w:hint="eastAsia" w:ascii="仿宋" w:hAnsi="仿宋" w:eastAsia="仿宋" w:cs="仿宋"/>
              </w:rPr>
            </w:pPr>
            <w:r>
              <w:rPr>
                <w:rFonts w:hint="eastAsia" w:ascii="仿宋" w:hAnsi="仿宋" w:eastAsia="仿宋" w:cs="仿宋"/>
              </w:rPr>
              <w:t>1.须严格按照《医疗质量管理办法》、《健康体检管理暂行规定》的要求执行。</w:t>
            </w:r>
          </w:p>
          <w:p w14:paraId="08145414">
            <w:pPr>
              <w:pStyle w:val="4"/>
              <w:spacing w:line="360" w:lineRule="auto"/>
              <w:rPr>
                <w:rFonts w:hint="eastAsia" w:ascii="仿宋" w:hAnsi="仿宋" w:eastAsia="仿宋" w:cs="仿宋"/>
              </w:rPr>
            </w:pPr>
            <w:r>
              <w:rPr>
                <w:rFonts w:hint="eastAsia" w:ascii="仿宋" w:hAnsi="仿宋" w:eastAsia="仿宋" w:cs="仿宋"/>
              </w:rPr>
              <w:t>2.医务人员除按上述标准要求外，尚需具备较强的责任心，认真仔细的工作态度，杜绝漏诊、误诊。</w:t>
            </w:r>
          </w:p>
        </w:tc>
      </w:tr>
      <w:tr w14:paraId="4232DF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5" w:type="dxa"/>
          </w:tcPr>
          <w:p w14:paraId="1D978162">
            <w:pPr>
              <w:pStyle w:val="4"/>
              <w:rPr>
                <w:highlight w:val="none"/>
              </w:rPr>
            </w:pPr>
            <w:r>
              <w:rPr>
                <w:rFonts w:ascii="仿宋_GB2312" w:hAnsi="仿宋_GB2312" w:eastAsia="仿宋_GB2312" w:cs="仿宋_GB2312"/>
                <w:highlight w:val="none"/>
              </w:rPr>
              <w:t>4</w:t>
            </w:r>
          </w:p>
        </w:tc>
        <w:tc>
          <w:tcPr>
            <w:tcW w:w="661" w:type="dxa"/>
          </w:tcPr>
          <w:p w14:paraId="1D0F0816">
            <w:pPr>
              <w:rPr>
                <w:highlight w:val="none"/>
              </w:rPr>
            </w:pPr>
          </w:p>
        </w:tc>
        <w:tc>
          <w:tcPr>
            <w:tcW w:w="7450" w:type="dxa"/>
          </w:tcPr>
          <w:p w14:paraId="41710313">
            <w:pPr>
              <w:pStyle w:val="4"/>
              <w:spacing w:line="360" w:lineRule="auto"/>
              <w:rPr>
                <w:rFonts w:hint="eastAsia" w:ascii="仿宋" w:hAnsi="仿宋" w:eastAsia="仿宋" w:cs="仿宋"/>
                <w:highlight w:val="none"/>
              </w:rPr>
            </w:pPr>
            <w:r>
              <w:rPr>
                <w:rFonts w:hint="eastAsia" w:ascii="仿宋" w:hAnsi="仿宋" w:eastAsia="仿宋" w:cs="仿宋"/>
                <w:highlight w:val="none"/>
                <w:lang w:val="en-US" w:eastAsia="zh-CN"/>
              </w:rPr>
              <w:t>四、</w:t>
            </w:r>
            <w:r>
              <w:rPr>
                <w:rFonts w:hint="eastAsia" w:ascii="仿宋" w:hAnsi="仿宋" w:eastAsia="仿宋" w:cs="仿宋"/>
                <w:highlight w:val="none"/>
              </w:rPr>
              <w:t>服务要求</w:t>
            </w:r>
          </w:p>
          <w:p w14:paraId="07838534">
            <w:pPr>
              <w:pStyle w:val="4"/>
              <w:spacing w:line="360" w:lineRule="auto"/>
              <w:rPr>
                <w:rFonts w:hint="eastAsia" w:ascii="仿宋" w:hAnsi="仿宋" w:eastAsia="仿宋" w:cs="仿宋"/>
                <w:highlight w:val="none"/>
              </w:rPr>
            </w:pPr>
            <w:r>
              <w:rPr>
                <w:rFonts w:hint="eastAsia" w:ascii="仿宋" w:hAnsi="仿宋" w:eastAsia="仿宋" w:cs="仿宋"/>
                <w:highlight w:val="none"/>
              </w:rPr>
              <w:t>1.在甲方安排集中体检期间，为保证体检质量，日接待量应不超过100人次。</w:t>
            </w:r>
          </w:p>
          <w:p w14:paraId="26E0C427">
            <w:pPr>
              <w:pStyle w:val="4"/>
              <w:spacing w:line="360" w:lineRule="auto"/>
              <w:rPr>
                <w:rFonts w:hint="eastAsia" w:ascii="仿宋" w:hAnsi="仿宋" w:eastAsia="仿宋" w:cs="仿宋"/>
                <w:highlight w:val="none"/>
              </w:rPr>
            </w:pPr>
            <w:r>
              <w:rPr>
                <w:rFonts w:hint="eastAsia" w:ascii="仿宋" w:hAnsi="仿宋" w:eastAsia="仿宋" w:cs="仿宋"/>
                <w:highlight w:val="none"/>
              </w:rPr>
              <w:t>全程提供车接车送服务（人员集中时）。</w:t>
            </w:r>
          </w:p>
          <w:p w14:paraId="60631B1F">
            <w:pPr>
              <w:pStyle w:val="4"/>
              <w:spacing w:line="360" w:lineRule="auto"/>
              <w:rPr>
                <w:rFonts w:hint="eastAsia" w:ascii="仿宋" w:hAnsi="仿宋" w:eastAsia="仿宋" w:cs="仿宋"/>
                <w:highlight w:val="none"/>
              </w:rPr>
            </w:pPr>
            <w:r>
              <w:rPr>
                <w:rFonts w:hint="eastAsia" w:ascii="仿宋" w:hAnsi="仿宋" w:eastAsia="仿宋" w:cs="仿宋"/>
                <w:highlight w:val="none"/>
              </w:rPr>
              <w:t>2.提供营养早餐：按人群特点提供不同的营养早餐，8元以上人均标准。</w:t>
            </w:r>
          </w:p>
          <w:p w14:paraId="14E57B74">
            <w:pPr>
              <w:pStyle w:val="4"/>
              <w:spacing w:line="360" w:lineRule="auto"/>
              <w:rPr>
                <w:rFonts w:hint="eastAsia" w:ascii="仿宋" w:hAnsi="仿宋" w:eastAsia="仿宋" w:cs="仿宋"/>
                <w:highlight w:val="none"/>
              </w:rPr>
            </w:pPr>
            <w:r>
              <w:rPr>
                <w:rFonts w:hint="eastAsia" w:ascii="仿宋" w:hAnsi="仿宋" w:eastAsia="仿宋" w:cs="仿宋"/>
                <w:highlight w:val="none"/>
              </w:rPr>
              <w:t>3.健康分析报告：包括人员整体健康分析、亚健康状态主要特点、疾病风险预警等必要内容。</w:t>
            </w:r>
          </w:p>
          <w:p w14:paraId="5D17DE83">
            <w:pPr>
              <w:pStyle w:val="4"/>
              <w:spacing w:line="360" w:lineRule="auto"/>
              <w:rPr>
                <w:rFonts w:hint="eastAsia" w:ascii="仿宋" w:hAnsi="仿宋" w:eastAsia="仿宋" w:cs="仿宋"/>
                <w:highlight w:val="none"/>
              </w:rPr>
            </w:pPr>
            <w:r>
              <w:rPr>
                <w:rFonts w:hint="eastAsia" w:ascii="仿宋" w:hAnsi="仿宋" w:eastAsia="仿宋" w:cs="仿宋"/>
                <w:highlight w:val="none"/>
              </w:rPr>
              <w:t>4.体检报告讲解：可以提供客服专家上门，面对面为每位员工讲解检查结果及健康建议。</w:t>
            </w:r>
          </w:p>
          <w:p w14:paraId="58CE7C08">
            <w:pPr>
              <w:pStyle w:val="4"/>
              <w:spacing w:line="360" w:lineRule="auto"/>
              <w:rPr>
                <w:rFonts w:hint="eastAsia" w:ascii="仿宋" w:hAnsi="仿宋" w:eastAsia="仿宋" w:cs="仿宋"/>
                <w:highlight w:val="none"/>
              </w:rPr>
            </w:pPr>
            <w:r>
              <w:rPr>
                <w:rFonts w:hint="eastAsia" w:ascii="仿宋" w:hAnsi="仿宋" w:eastAsia="仿宋" w:cs="仿宋"/>
                <w:highlight w:val="none"/>
              </w:rPr>
              <w:t>5.健康咨询：随时拨打健康咨询电话，提供健康建议及指导。</w:t>
            </w:r>
          </w:p>
          <w:p w14:paraId="01654EF7">
            <w:pPr>
              <w:pStyle w:val="4"/>
              <w:spacing w:line="360" w:lineRule="auto"/>
              <w:rPr>
                <w:rFonts w:hint="eastAsia" w:ascii="仿宋" w:hAnsi="仿宋" w:eastAsia="仿宋" w:cs="仿宋"/>
                <w:highlight w:val="none"/>
              </w:rPr>
            </w:pPr>
            <w:r>
              <w:rPr>
                <w:rFonts w:hint="eastAsia" w:ascii="仿宋" w:hAnsi="仿宋" w:eastAsia="仿宋" w:cs="仿宋"/>
                <w:highlight w:val="none"/>
              </w:rPr>
              <w:t>6.健康讲座：提供免费的系列健康知识讲座。</w:t>
            </w:r>
          </w:p>
          <w:p w14:paraId="6026C9E0">
            <w:pPr>
              <w:pStyle w:val="4"/>
              <w:spacing w:line="360" w:lineRule="auto"/>
              <w:rPr>
                <w:rFonts w:hint="eastAsia" w:ascii="仿宋" w:hAnsi="仿宋" w:eastAsia="仿宋" w:cs="仿宋"/>
                <w:highlight w:val="none"/>
              </w:rPr>
            </w:pPr>
            <w:r>
              <w:rPr>
                <w:rFonts w:hint="eastAsia" w:ascii="仿宋" w:hAnsi="仿宋" w:eastAsia="仿宋" w:cs="仿宋"/>
                <w:highlight w:val="none"/>
              </w:rPr>
              <w:t>7.网上查询：体检后可根据给每个人的提供的网址、代码及密码可在网上进行体检报告的查询，且永久保存。</w:t>
            </w:r>
          </w:p>
          <w:p w14:paraId="44681FE2">
            <w:pPr>
              <w:pStyle w:val="4"/>
              <w:spacing w:line="360" w:lineRule="auto"/>
              <w:rPr>
                <w:rFonts w:hint="eastAsia" w:ascii="仿宋" w:hAnsi="仿宋" w:eastAsia="仿宋" w:cs="仿宋"/>
                <w:highlight w:val="none"/>
              </w:rPr>
            </w:pPr>
            <w:r>
              <w:rPr>
                <w:rFonts w:hint="eastAsia" w:ascii="仿宋" w:hAnsi="仿宋" w:eastAsia="仿宋" w:cs="仿宋"/>
                <w:highlight w:val="none"/>
              </w:rPr>
              <w:t>8.后续提供其他医疗服务：</w:t>
            </w:r>
          </w:p>
          <w:p w14:paraId="0572090F">
            <w:pPr>
              <w:pStyle w:val="4"/>
              <w:spacing w:line="360" w:lineRule="auto"/>
              <w:rPr>
                <w:rFonts w:hint="eastAsia" w:ascii="仿宋" w:hAnsi="仿宋" w:eastAsia="仿宋" w:cs="仿宋"/>
                <w:highlight w:val="none"/>
              </w:rPr>
            </w:pPr>
            <w:r>
              <w:rPr>
                <w:rFonts w:hint="eastAsia" w:ascii="仿宋" w:hAnsi="仿宋" w:eastAsia="仿宋" w:cs="仿宋"/>
                <w:highlight w:val="none"/>
                <w:lang w:val="en-US" w:eastAsia="zh-CN"/>
              </w:rPr>
              <w:t>①</w:t>
            </w:r>
            <w:r>
              <w:rPr>
                <w:rFonts w:hint="eastAsia" w:ascii="仿宋" w:hAnsi="仿宋" w:eastAsia="仿宋" w:cs="仿宋"/>
                <w:highlight w:val="none"/>
              </w:rPr>
              <w:t>对有诊疗需要的教职员工，可与各大医院建立绿色通道为就医提供方便快捷的服务措施，如提供远程医疗会诊、国内各大医院专家挂号就诊、家庭医生上门服务、其他康复治疗等。对重大疾病，由专家及时通知单位（负责体检工作人员）与本人，并给出及时合理的治疗或复检建议，可与各大医院建立绿色通道为就医提供方便快捷的服务措施。</w:t>
            </w:r>
          </w:p>
          <w:p w14:paraId="2456ED40">
            <w:pPr>
              <w:pStyle w:val="4"/>
              <w:spacing w:line="360" w:lineRule="auto"/>
              <w:rPr>
                <w:rFonts w:hint="default" w:ascii="仿宋" w:hAnsi="仿宋" w:eastAsia="仿宋" w:cs="仿宋"/>
                <w:highlight w:val="none"/>
                <w:lang w:val="en-US" w:eastAsia="zh-CN"/>
              </w:rPr>
            </w:pPr>
            <w:r>
              <w:rPr>
                <w:rFonts w:hint="eastAsia" w:ascii="仿宋" w:hAnsi="仿宋" w:eastAsia="仿宋" w:cs="仿宋"/>
                <w:highlight w:val="none"/>
                <w:lang w:val="en-US" w:eastAsia="zh-CN"/>
              </w:rPr>
              <w:t>②为学校提供一年不少于10次的医疗保障服务，包括但不限于120急救服务、重点时段医疗保障等，具体实施时间以采购人通知为准，以上服务的费用包含在体检套餐报价内。</w:t>
            </w:r>
          </w:p>
        </w:tc>
      </w:tr>
      <w:tr w14:paraId="4FC55E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5" w:type="dxa"/>
          </w:tcPr>
          <w:p w14:paraId="5BA83A70">
            <w:pPr>
              <w:pStyle w:val="4"/>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5</w:t>
            </w:r>
          </w:p>
        </w:tc>
        <w:tc>
          <w:tcPr>
            <w:tcW w:w="661" w:type="dxa"/>
          </w:tcPr>
          <w:p w14:paraId="102A76E9">
            <w:pPr>
              <w:rPr>
                <w:highlight w:val="none"/>
              </w:rPr>
            </w:pPr>
            <w:r>
              <w:rPr>
                <w:rFonts w:ascii="仿宋_GB2312" w:hAnsi="仿宋_GB2312" w:eastAsia="仿宋_GB2312" w:cs="仿宋_GB2312"/>
                <w:highlight w:val="none"/>
              </w:rPr>
              <w:t>★</w:t>
            </w:r>
          </w:p>
        </w:tc>
        <w:tc>
          <w:tcPr>
            <w:tcW w:w="7450" w:type="dxa"/>
          </w:tcPr>
          <w:p w14:paraId="7E15B82E">
            <w:pPr>
              <w:pStyle w:val="4"/>
              <w:numPr>
                <w:ilvl w:val="0"/>
                <w:numId w:val="0"/>
              </w:numPr>
              <w:spacing w:line="360" w:lineRule="auto"/>
              <w:rPr>
                <w:rFonts w:hint="eastAsia" w:ascii="仿宋" w:hAnsi="仿宋" w:eastAsia="仿宋" w:cs="仿宋"/>
                <w:highlight w:val="none"/>
                <w:lang w:val="en-US" w:eastAsia="zh-CN"/>
              </w:rPr>
            </w:pPr>
            <w:r>
              <w:rPr>
                <w:rFonts w:hint="eastAsia" w:ascii="仿宋" w:hAnsi="仿宋" w:eastAsia="仿宋" w:cs="仿宋"/>
                <w:lang w:val="en-US" w:eastAsia="zh-CN"/>
              </w:rPr>
              <w:t>五、</w:t>
            </w:r>
            <w:r>
              <w:rPr>
                <w:rFonts w:hint="eastAsia" w:ascii="仿宋" w:hAnsi="仿宋" w:eastAsia="仿宋" w:cs="仿宋"/>
                <w:highlight w:val="none"/>
                <w:lang w:val="en-US" w:eastAsia="zh-CN"/>
              </w:rPr>
              <w:t>其他要求</w:t>
            </w:r>
          </w:p>
          <w:p w14:paraId="3513FB6A">
            <w:pPr>
              <w:pStyle w:val="4"/>
              <w:numPr>
                <w:ilvl w:val="0"/>
                <w:numId w:val="0"/>
              </w:numPr>
              <w:spacing w:line="360" w:lineRule="auto"/>
              <w:rPr>
                <w:rFonts w:hint="default" w:ascii="仿宋" w:hAnsi="仿宋" w:eastAsia="仿宋" w:cs="仿宋"/>
                <w:highlight w:val="none"/>
                <w:lang w:val="en-US" w:eastAsia="zh-CN"/>
              </w:rPr>
            </w:pPr>
            <w:r>
              <w:rPr>
                <w:rFonts w:hint="eastAsia" w:ascii="仿宋" w:hAnsi="仿宋" w:eastAsia="仿宋" w:cs="仿宋"/>
                <w:highlight w:val="none"/>
                <w:lang w:val="en-US" w:eastAsia="zh-CN"/>
              </w:rPr>
              <w:t>需提供供应商现行的体检价格清单作为报价的依据，未提供按无效文件处理</w:t>
            </w:r>
          </w:p>
        </w:tc>
      </w:tr>
    </w:tbl>
    <w:p w14:paraId="790CA1E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AC1B11"/>
    <w:rsid w:val="71AC1B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2026-06-25T09:23:00Z</dcterms:created>
  <dc:creator>白日梦</dc:creator>
  <cp:lastModifiedBy>白日梦</cp:lastModifiedBy>
  <dcterms:modified xsi:type="dcterms:W3CDTF">2026-06-25T09:23:34Z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4D10103788964EE1971986598F5C91DC_11</vt:lpwstr>
  </property>
  <property fmtid="{D5CDD505-2E9C-101B-9397-08002B2CF9AE}" pid="4" name="KSOTemplateDocerSaveRecord">
    <vt:lpwstr>eyJoZGlkIjoiOTQyNjJhYWQ1Y2ZkMWY1OTgyN2E4ZDZkNGNkNDQwMjYiLCJ1c2VySWQiOiIzMTI3MDEwNzEifQ==</vt:lpwstr>
  </property>
</Properties>
</file>