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900C2A">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t>仅供参考，后期以甲方确定合同文本为准</w:t>
      </w:r>
    </w:p>
    <w:p w14:paraId="5B6A2EC1">
      <w:pPr>
        <w:pStyle w:val="9"/>
        <w:ind w:firstLine="560" w:firstLineChars="200"/>
        <w:jc w:val="center"/>
        <w:rPr>
          <w:rFonts w:hint="eastAsia" w:ascii="宋体" w:hAnsi="宋体" w:eastAsia="宋体" w:cs="宋体"/>
          <w:color w:val="auto"/>
          <w:sz w:val="28"/>
          <w:szCs w:val="28"/>
        </w:rPr>
      </w:pPr>
      <w:r>
        <w:rPr>
          <w:rFonts w:hint="eastAsia" w:ascii="宋体" w:hAnsi="宋体" w:eastAsia="宋体" w:cs="宋体"/>
          <w:color w:val="auto"/>
          <w:sz w:val="28"/>
          <w:szCs w:val="28"/>
        </w:rPr>
        <w:t>____________项目</w:t>
      </w:r>
    </w:p>
    <w:p w14:paraId="5ED636EE">
      <w:pPr>
        <w:pStyle w:val="9"/>
        <w:ind w:firstLine="560" w:firstLineChars="200"/>
        <w:rPr>
          <w:rFonts w:hint="eastAsia" w:ascii="宋体" w:hAnsi="宋体" w:eastAsia="宋体" w:cs="宋体"/>
          <w:color w:val="auto"/>
          <w:sz w:val="28"/>
          <w:szCs w:val="28"/>
        </w:rPr>
      </w:pPr>
    </w:p>
    <w:p w14:paraId="7046A30E">
      <w:pPr>
        <w:pStyle w:val="9"/>
        <w:ind w:firstLine="560" w:firstLineChars="200"/>
        <w:rPr>
          <w:rFonts w:hint="eastAsia" w:ascii="宋体" w:hAnsi="宋体" w:eastAsia="宋体" w:cs="宋体"/>
          <w:color w:val="auto"/>
          <w:sz w:val="28"/>
          <w:szCs w:val="28"/>
        </w:rPr>
      </w:pPr>
    </w:p>
    <w:p w14:paraId="1DDEB6DB">
      <w:pPr>
        <w:pStyle w:val="9"/>
        <w:ind w:firstLine="560" w:firstLineChars="200"/>
        <w:rPr>
          <w:rFonts w:hint="eastAsia" w:ascii="宋体" w:hAnsi="宋体" w:eastAsia="宋体" w:cs="宋体"/>
          <w:color w:val="auto"/>
          <w:sz w:val="28"/>
          <w:szCs w:val="28"/>
        </w:rPr>
      </w:pPr>
    </w:p>
    <w:p w14:paraId="499C797D">
      <w:pPr>
        <w:pStyle w:val="9"/>
        <w:ind w:firstLine="560" w:firstLineChars="200"/>
        <w:rPr>
          <w:rFonts w:hint="eastAsia" w:ascii="宋体" w:hAnsi="宋体" w:eastAsia="宋体" w:cs="宋体"/>
          <w:color w:val="auto"/>
          <w:sz w:val="28"/>
          <w:szCs w:val="28"/>
        </w:rPr>
      </w:pPr>
    </w:p>
    <w:p w14:paraId="22D9C63A">
      <w:pPr>
        <w:jc w:val="center"/>
        <w:rPr>
          <w:rFonts w:hint="eastAsia" w:ascii="宋体" w:hAnsi="宋体" w:eastAsia="宋体" w:cs="宋体"/>
          <w:color w:val="auto"/>
          <w:sz w:val="28"/>
          <w:szCs w:val="28"/>
        </w:rPr>
      </w:pPr>
      <w:r>
        <w:rPr>
          <w:rFonts w:hint="eastAsia" w:ascii="宋体" w:hAnsi="宋体" w:eastAsia="宋体" w:cs="宋体"/>
          <w:color w:val="auto"/>
          <w:sz w:val="28"/>
          <w:szCs w:val="28"/>
        </w:rPr>
        <w:t>合　　同</w:t>
      </w:r>
    </w:p>
    <w:p w14:paraId="1CC3B588">
      <w:pPr>
        <w:pStyle w:val="9"/>
        <w:ind w:firstLine="560" w:firstLineChars="200"/>
        <w:rPr>
          <w:rFonts w:hint="eastAsia" w:ascii="宋体" w:hAnsi="宋体" w:eastAsia="宋体" w:cs="宋体"/>
          <w:color w:val="auto"/>
          <w:sz w:val="28"/>
          <w:szCs w:val="28"/>
        </w:rPr>
      </w:pPr>
    </w:p>
    <w:p w14:paraId="0B567D84">
      <w:pPr>
        <w:pStyle w:val="9"/>
        <w:ind w:firstLine="560" w:firstLineChars="200"/>
        <w:rPr>
          <w:rFonts w:hint="eastAsia" w:ascii="宋体" w:hAnsi="宋体" w:eastAsia="宋体" w:cs="宋体"/>
          <w:color w:val="auto"/>
          <w:sz w:val="28"/>
          <w:szCs w:val="28"/>
        </w:rPr>
      </w:pPr>
    </w:p>
    <w:p w14:paraId="0CF97943">
      <w:pPr>
        <w:pStyle w:val="9"/>
        <w:ind w:firstLine="560" w:firstLineChars="200"/>
        <w:rPr>
          <w:rFonts w:hint="eastAsia" w:ascii="宋体" w:hAnsi="宋体" w:eastAsia="宋体" w:cs="宋体"/>
          <w:color w:val="auto"/>
          <w:sz w:val="28"/>
          <w:szCs w:val="28"/>
        </w:rPr>
      </w:pPr>
    </w:p>
    <w:p w14:paraId="27A6F1BD">
      <w:pPr>
        <w:pStyle w:val="9"/>
        <w:ind w:firstLine="560" w:firstLineChars="200"/>
        <w:rPr>
          <w:rFonts w:hint="eastAsia" w:ascii="宋体" w:hAnsi="宋体" w:eastAsia="宋体" w:cs="宋体"/>
          <w:color w:val="auto"/>
          <w:sz w:val="28"/>
          <w:szCs w:val="28"/>
        </w:rPr>
      </w:pPr>
    </w:p>
    <w:p w14:paraId="5DB89227">
      <w:pPr>
        <w:pStyle w:val="9"/>
        <w:ind w:firstLine="1680" w:firstLineChars="600"/>
        <w:rPr>
          <w:rFonts w:hint="eastAsia" w:ascii="宋体" w:hAnsi="宋体" w:eastAsia="宋体" w:cs="宋体"/>
          <w:color w:val="auto"/>
          <w:sz w:val="28"/>
          <w:szCs w:val="28"/>
        </w:rPr>
      </w:pPr>
      <w:r>
        <w:rPr>
          <w:rFonts w:hint="eastAsia" w:ascii="宋体" w:hAnsi="宋体" w:eastAsia="宋体" w:cs="宋体"/>
          <w:color w:val="auto"/>
          <w:sz w:val="28"/>
          <w:szCs w:val="28"/>
        </w:rPr>
        <w:t>合同编号：____________________</w:t>
      </w:r>
      <w:r>
        <w:rPr>
          <w:rFonts w:hint="eastAsia" w:ascii="宋体" w:hAnsi="宋体" w:eastAsia="宋体" w:cs="宋体"/>
          <w:color w:val="auto"/>
          <w:sz w:val="28"/>
          <w:szCs w:val="28"/>
        </w:rPr>
        <w:tab/>
      </w:r>
      <w:r>
        <w:rPr>
          <w:rFonts w:hint="eastAsia" w:ascii="宋体" w:hAnsi="宋体" w:eastAsia="宋体" w:cs="宋体"/>
          <w:color w:val="auto"/>
          <w:sz w:val="28"/>
          <w:szCs w:val="28"/>
        </w:rPr>
        <w:tab/>
      </w:r>
      <w:r>
        <w:rPr>
          <w:rFonts w:hint="eastAsia" w:ascii="宋体" w:hAnsi="宋体" w:eastAsia="宋体" w:cs="宋体"/>
          <w:color w:val="auto"/>
          <w:sz w:val="28"/>
          <w:szCs w:val="28"/>
        </w:rPr>
        <w:tab/>
      </w:r>
      <w:r>
        <w:rPr>
          <w:rFonts w:hint="eastAsia" w:ascii="宋体" w:hAnsi="宋体" w:eastAsia="宋体" w:cs="宋体"/>
          <w:color w:val="auto"/>
          <w:sz w:val="28"/>
          <w:szCs w:val="28"/>
        </w:rPr>
        <w:tab/>
      </w:r>
    </w:p>
    <w:p w14:paraId="4F8ACF3D">
      <w:pPr>
        <w:pStyle w:val="9"/>
        <w:ind w:firstLine="560" w:firstLineChars="200"/>
        <w:jc w:val="center"/>
        <w:rPr>
          <w:rFonts w:hint="eastAsia" w:ascii="宋体" w:hAnsi="宋体" w:eastAsia="宋体" w:cs="宋体"/>
          <w:color w:val="auto"/>
          <w:sz w:val="28"/>
          <w:szCs w:val="28"/>
        </w:rPr>
      </w:pPr>
    </w:p>
    <w:p w14:paraId="7840E1ED">
      <w:pPr>
        <w:pStyle w:val="9"/>
        <w:ind w:firstLine="560" w:firstLineChars="200"/>
        <w:jc w:val="center"/>
        <w:rPr>
          <w:rFonts w:hint="eastAsia" w:ascii="宋体" w:hAnsi="宋体" w:eastAsia="宋体" w:cs="宋体"/>
          <w:color w:val="auto"/>
          <w:sz w:val="28"/>
          <w:szCs w:val="28"/>
        </w:rPr>
      </w:pPr>
      <w:r>
        <w:rPr>
          <w:rFonts w:hint="eastAsia" w:ascii="宋体" w:hAnsi="宋体" w:eastAsia="宋体" w:cs="宋体"/>
          <w:color w:val="auto"/>
          <w:sz w:val="28"/>
          <w:szCs w:val="28"/>
        </w:rPr>
        <w:t xml:space="preserve"> 甲　　方：____________________(采购人名称)</w:t>
      </w:r>
      <w:r>
        <w:rPr>
          <w:rFonts w:hint="eastAsia" w:ascii="宋体" w:hAnsi="宋体" w:eastAsia="宋体" w:cs="宋体"/>
          <w:color w:val="auto"/>
          <w:sz w:val="28"/>
          <w:szCs w:val="28"/>
        </w:rPr>
        <w:tab/>
      </w:r>
    </w:p>
    <w:p w14:paraId="0280B9C2">
      <w:pPr>
        <w:pStyle w:val="9"/>
        <w:ind w:firstLine="560" w:firstLineChars="200"/>
        <w:jc w:val="center"/>
        <w:rPr>
          <w:rFonts w:hint="eastAsia" w:ascii="宋体" w:hAnsi="宋体" w:eastAsia="宋体" w:cs="宋体"/>
          <w:color w:val="auto"/>
          <w:sz w:val="28"/>
          <w:szCs w:val="28"/>
        </w:rPr>
      </w:pPr>
    </w:p>
    <w:p w14:paraId="1E64F55D">
      <w:pPr>
        <w:pStyle w:val="9"/>
        <w:ind w:firstLine="560" w:firstLineChars="200"/>
        <w:jc w:val="center"/>
        <w:rPr>
          <w:rFonts w:hint="eastAsia" w:ascii="宋体" w:hAnsi="宋体" w:eastAsia="宋体" w:cs="宋体"/>
          <w:color w:val="auto"/>
          <w:sz w:val="28"/>
          <w:szCs w:val="28"/>
        </w:rPr>
      </w:pPr>
      <w:r>
        <w:rPr>
          <w:rFonts w:hint="eastAsia" w:ascii="宋体" w:hAnsi="宋体" w:eastAsia="宋体" w:cs="宋体"/>
          <w:color w:val="auto"/>
          <w:sz w:val="28"/>
          <w:szCs w:val="28"/>
        </w:rPr>
        <w:t xml:space="preserve">    乙　　方：____________________(成交供应商名称)</w:t>
      </w:r>
    </w:p>
    <w:p w14:paraId="31E67872">
      <w:pPr>
        <w:pStyle w:val="9"/>
        <w:spacing w:line="336" w:lineRule="auto"/>
        <w:ind w:firstLine="960" w:firstLineChars="300"/>
        <w:rPr>
          <w:rFonts w:hint="eastAsia" w:ascii="宋体" w:hAnsi="宋体" w:eastAsia="宋体" w:cs="宋体"/>
          <w:color w:val="auto"/>
          <w:sz w:val="28"/>
          <w:szCs w:val="28"/>
        </w:rPr>
      </w:pPr>
      <w:r>
        <w:rPr>
          <w:rFonts w:hint="eastAsia" w:ascii="宋体" w:hAnsi="宋体" w:eastAsia="宋体" w:cs="宋体"/>
          <w:color w:val="auto"/>
          <w:sz w:val="32"/>
          <w:szCs w:val="32"/>
        </w:rPr>
        <w:br w:type="page"/>
      </w:r>
      <w:r>
        <w:rPr>
          <w:rFonts w:hint="eastAsia" w:ascii="宋体" w:hAnsi="宋体" w:eastAsia="宋体" w:cs="宋体"/>
          <w:color w:val="auto"/>
          <w:sz w:val="28"/>
          <w:szCs w:val="28"/>
        </w:rPr>
        <w:t>根据《中华人民共和国政府采购法》、《中华人民共和国民法典》等有关法律法规规定，____________(采购人名称)(以下简称：“甲方”)通过______采购(采购方式)确定______(供应商名称)(以下简称：“乙方”)为______项目(项目名称)的成交供应商。甲乙双方同意签署《______项目(项目名称)合同》(合同编号：______，以下简称：“合同”)。</w:t>
      </w:r>
    </w:p>
    <w:p w14:paraId="3465994E">
      <w:pPr>
        <w:pStyle w:val="9"/>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1.合同文件</w:t>
      </w:r>
    </w:p>
    <w:p w14:paraId="08C26EB0">
      <w:pPr>
        <w:pStyle w:val="9"/>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下列文件是构成本合同不可分割的部分：</w:t>
      </w:r>
    </w:p>
    <w:p w14:paraId="5C2B60F3">
      <w:pPr>
        <w:pStyle w:val="9"/>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(1)合同条款；</w:t>
      </w:r>
    </w:p>
    <w:p w14:paraId="647EFF60">
      <w:pPr>
        <w:pStyle w:val="9"/>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(2)成交通知书；</w:t>
      </w:r>
    </w:p>
    <w:p w14:paraId="5B410C04">
      <w:pPr>
        <w:pStyle w:val="9"/>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(3)磋商文件；</w:t>
      </w:r>
    </w:p>
    <w:p w14:paraId="42CA9FF8">
      <w:pPr>
        <w:pStyle w:val="9"/>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(4)响应文件；</w:t>
      </w:r>
    </w:p>
    <w:p w14:paraId="717D6127">
      <w:pPr>
        <w:pStyle w:val="9"/>
        <w:spacing w:line="336" w:lineRule="auto"/>
        <w:ind w:firstLine="420" w:firstLineChars="150"/>
        <w:rPr>
          <w:rFonts w:hint="eastAsia" w:ascii="宋体" w:hAnsi="宋体" w:eastAsia="宋体" w:cs="宋体"/>
          <w:color w:val="auto"/>
          <w:sz w:val="28"/>
          <w:szCs w:val="28"/>
        </w:rPr>
      </w:pPr>
      <w:r>
        <w:rPr>
          <w:rFonts w:hint="eastAsia" w:ascii="宋体" w:hAnsi="宋体" w:eastAsia="宋体" w:cs="宋体"/>
          <w:color w:val="auto"/>
          <w:sz w:val="28"/>
          <w:szCs w:val="28"/>
        </w:rPr>
        <w:t>（5）其他(根据实际情况需要增加的内容)。</w:t>
      </w:r>
    </w:p>
    <w:p w14:paraId="12D59EEE">
      <w:pPr>
        <w:pStyle w:val="9"/>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2.合同标的(根据实际情况填写)</w:t>
      </w:r>
    </w:p>
    <w:tbl>
      <w:tblPr>
        <w:tblStyle w:val="14"/>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7AF86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37261126">
            <w:pPr>
              <w:pStyle w:val="9"/>
              <w:jc w:val="center"/>
              <w:rPr>
                <w:rFonts w:hint="eastAsia" w:ascii="宋体" w:hAnsi="宋体" w:eastAsia="宋体" w:cs="宋体"/>
                <w:color w:val="auto"/>
                <w:sz w:val="24"/>
                <w:szCs w:val="24"/>
              </w:rPr>
            </w:pPr>
            <w:r>
              <w:rPr>
                <w:rFonts w:hint="eastAsia" w:ascii="宋体" w:hAnsi="宋体" w:eastAsia="宋体" w:cs="宋体"/>
                <w:color w:val="auto"/>
                <w:sz w:val="24"/>
                <w:szCs w:val="24"/>
              </w:rPr>
              <w:t>服务名称</w:t>
            </w:r>
          </w:p>
        </w:tc>
        <w:tc>
          <w:tcPr>
            <w:tcW w:w="816" w:type="dxa"/>
            <w:noWrap w:val="0"/>
            <w:vAlign w:val="center"/>
          </w:tcPr>
          <w:p w14:paraId="0AA37F99">
            <w:pPr>
              <w:pStyle w:val="9"/>
              <w:jc w:val="center"/>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816" w:type="dxa"/>
            <w:noWrap w:val="0"/>
            <w:vAlign w:val="center"/>
          </w:tcPr>
          <w:p w14:paraId="18B090DA">
            <w:pPr>
              <w:pStyle w:val="9"/>
              <w:jc w:val="center"/>
              <w:rPr>
                <w:rFonts w:hint="eastAsia" w:ascii="宋体" w:hAnsi="宋体" w:eastAsia="宋体" w:cs="宋体"/>
                <w:color w:val="auto"/>
                <w:sz w:val="24"/>
                <w:szCs w:val="24"/>
              </w:rPr>
            </w:pPr>
            <w:r>
              <w:rPr>
                <w:rFonts w:hint="eastAsia" w:ascii="宋体" w:hAnsi="宋体" w:eastAsia="宋体" w:cs="宋体"/>
                <w:color w:val="auto"/>
                <w:sz w:val="24"/>
                <w:szCs w:val="24"/>
              </w:rPr>
              <w:t>单位</w:t>
            </w:r>
          </w:p>
        </w:tc>
        <w:tc>
          <w:tcPr>
            <w:tcW w:w="5164" w:type="dxa"/>
            <w:noWrap w:val="0"/>
            <w:vAlign w:val="center"/>
          </w:tcPr>
          <w:p w14:paraId="06355905">
            <w:pPr>
              <w:pStyle w:val="9"/>
              <w:jc w:val="center"/>
              <w:rPr>
                <w:rFonts w:hint="eastAsia" w:ascii="宋体" w:hAnsi="宋体" w:eastAsia="宋体" w:cs="宋体"/>
                <w:color w:val="auto"/>
                <w:sz w:val="24"/>
                <w:szCs w:val="24"/>
              </w:rPr>
            </w:pPr>
            <w:r>
              <w:rPr>
                <w:rFonts w:hint="eastAsia" w:ascii="宋体" w:hAnsi="宋体" w:eastAsia="宋体" w:cs="宋体"/>
                <w:color w:val="auto"/>
                <w:sz w:val="24"/>
                <w:szCs w:val="24"/>
              </w:rPr>
              <w:t>具体服务承诺(包含但不限于服务内容、范围和基本要求)</w:t>
            </w:r>
          </w:p>
        </w:tc>
      </w:tr>
      <w:tr w14:paraId="2F9BC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00319209">
            <w:pPr>
              <w:pStyle w:val="9"/>
              <w:jc w:val="center"/>
              <w:rPr>
                <w:rFonts w:hint="eastAsia" w:ascii="宋体" w:hAnsi="宋体" w:eastAsia="宋体" w:cs="宋体"/>
                <w:color w:val="auto"/>
                <w:sz w:val="24"/>
                <w:szCs w:val="24"/>
              </w:rPr>
            </w:pPr>
          </w:p>
        </w:tc>
        <w:tc>
          <w:tcPr>
            <w:tcW w:w="816" w:type="dxa"/>
            <w:noWrap w:val="0"/>
            <w:vAlign w:val="center"/>
          </w:tcPr>
          <w:p w14:paraId="2D7A34EC">
            <w:pPr>
              <w:pStyle w:val="9"/>
              <w:jc w:val="center"/>
              <w:rPr>
                <w:rFonts w:hint="eastAsia" w:ascii="宋体" w:hAnsi="宋体" w:eastAsia="宋体" w:cs="宋体"/>
                <w:color w:val="auto"/>
                <w:sz w:val="24"/>
                <w:szCs w:val="24"/>
              </w:rPr>
            </w:pPr>
          </w:p>
        </w:tc>
        <w:tc>
          <w:tcPr>
            <w:tcW w:w="816" w:type="dxa"/>
            <w:noWrap w:val="0"/>
            <w:vAlign w:val="center"/>
          </w:tcPr>
          <w:p w14:paraId="1E8B9D2A">
            <w:pPr>
              <w:pStyle w:val="9"/>
              <w:jc w:val="center"/>
              <w:rPr>
                <w:rFonts w:hint="eastAsia" w:ascii="宋体" w:hAnsi="宋体" w:eastAsia="宋体" w:cs="宋体"/>
                <w:color w:val="auto"/>
                <w:sz w:val="24"/>
                <w:szCs w:val="24"/>
              </w:rPr>
            </w:pPr>
            <w:r>
              <w:rPr>
                <w:rFonts w:hint="eastAsia" w:ascii="宋体" w:hAnsi="宋体" w:eastAsia="宋体" w:cs="宋体"/>
                <w:color w:val="auto"/>
                <w:sz w:val="24"/>
                <w:szCs w:val="24"/>
              </w:rPr>
              <w:t>项</w:t>
            </w:r>
          </w:p>
        </w:tc>
        <w:tc>
          <w:tcPr>
            <w:tcW w:w="5164" w:type="dxa"/>
            <w:noWrap w:val="0"/>
            <w:vAlign w:val="center"/>
          </w:tcPr>
          <w:p w14:paraId="36934937">
            <w:pPr>
              <w:pStyle w:val="9"/>
              <w:jc w:val="center"/>
              <w:rPr>
                <w:rFonts w:hint="eastAsia" w:ascii="宋体" w:hAnsi="宋体" w:eastAsia="宋体" w:cs="宋体"/>
                <w:color w:val="auto"/>
                <w:sz w:val="24"/>
                <w:szCs w:val="24"/>
              </w:rPr>
            </w:pPr>
          </w:p>
        </w:tc>
      </w:tr>
      <w:tr w14:paraId="4DBE7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23FE0C7B">
            <w:pPr>
              <w:pStyle w:val="9"/>
              <w:jc w:val="center"/>
              <w:rPr>
                <w:rFonts w:hint="eastAsia" w:ascii="宋体" w:hAnsi="宋体" w:eastAsia="宋体" w:cs="宋体"/>
                <w:color w:val="auto"/>
                <w:sz w:val="24"/>
                <w:szCs w:val="24"/>
              </w:rPr>
            </w:pPr>
            <w:r>
              <w:rPr>
                <w:rFonts w:hint="eastAsia" w:ascii="宋体" w:hAnsi="宋体" w:eastAsia="宋体" w:cs="宋体"/>
                <w:color w:val="auto"/>
                <w:sz w:val="24"/>
                <w:szCs w:val="24"/>
              </w:rPr>
              <w:t>…</w:t>
            </w:r>
          </w:p>
        </w:tc>
        <w:tc>
          <w:tcPr>
            <w:tcW w:w="816" w:type="dxa"/>
            <w:noWrap w:val="0"/>
            <w:vAlign w:val="center"/>
          </w:tcPr>
          <w:p w14:paraId="05737713">
            <w:pPr>
              <w:pStyle w:val="9"/>
              <w:jc w:val="center"/>
              <w:rPr>
                <w:rFonts w:hint="eastAsia" w:ascii="宋体" w:hAnsi="宋体" w:eastAsia="宋体" w:cs="宋体"/>
                <w:color w:val="auto"/>
                <w:sz w:val="24"/>
                <w:szCs w:val="24"/>
              </w:rPr>
            </w:pPr>
          </w:p>
        </w:tc>
        <w:tc>
          <w:tcPr>
            <w:tcW w:w="816" w:type="dxa"/>
            <w:noWrap w:val="0"/>
            <w:vAlign w:val="center"/>
          </w:tcPr>
          <w:p w14:paraId="54D47C20">
            <w:pPr>
              <w:pStyle w:val="9"/>
              <w:jc w:val="center"/>
              <w:rPr>
                <w:rFonts w:hint="eastAsia" w:ascii="宋体" w:hAnsi="宋体" w:eastAsia="宋体" w:cs="宋体"/>
                <w:color w:val="auto"/>
                <w:sz w:val="24"/>
                <w:szCs w:val="24"/>
              </w:rPr>
            </w:pPr>
          </w:p>
        </w:tc>
        <w:tc>
          <w:tcPr>
            <w:tcW w:w="5164" w:type="dxa"/>
            <w:noWrap w:val="0"/>
            <w:vAlign w:val="center"/>
          </w:tcPr>
          <w:p w14:paraId="59649FED">
            <w:pPr>
              <w:pStyle w:val="9"/>
              <w:jc w:val="center"/>
              <w:rPr>
                <w:rFonts w:hint="eastAsia" w:ascii="宋体" w:hAnsi="宋体" w:eastAsia="宋体" w:cs="宋体"/>
                <w:color w:val="auto"/>
                <w:sz w:val="24"/>
                <w:szCs w:val="24"/>
              </w:rPr>
            </w:pPr>
          </w:p>
        </w:tc>
      </w:tr>
    </w:tbl>
    <w:p w14:paraId="52DDF939">
      <w:pPr>
        <w:pStyle w:val="9"/>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3.合同金额及付款方式</w:t>
      </w:r>
    </w:p>
    <w:p w14:paraId="102096DB">
      <w:pPr>
        <w:pStyle w:val="9"/>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3.1合同金额</w:t>
      </w:r>
    </w:p>
    <w:p w14:paraId="4D7C3EA3">
      <w:pPr>
        <w:pStyle w:val="9"/>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本合同总金额为人民币______元(¥______)。本合同额已包含但不限于乙方为提供服务所产生的全部成本、预期利益、售后服务、税费和合同中规定乙方应承担的其他义务的费用等。</w:t>
      </w:r>
    </w:p>
    <w:p w14:paraId="0605B6C0">
      <w:pPr>
        <w:pStyle w:val="9"/>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3.2付款方式</w:t>
      </w:r>
    </w:p>
    <w:p w14:paraId="5CFB97C7">
      <w:pPr>
        <w:pStyle w:val="9"/>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3.3履约保证金</w:t>
      </w:r>
    </w:p>
    <w:p w14:paraId="4AB0733F">
      <w:pPr>
        <w:pStyle w:val="9"/>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4.合同签订地：</w:t>
      </w:r>
      <w:r>
        <w:rPr>
          <w:rFonts w:hint="eastAsia" w:ascii="宋体" w:hAnsi="宋体" w:eastAsia="宋体" w:cs="宋体"/>
          <w:color w:val="auto"/>
          <w:sz w:val="28"/>
          <w:szCs w:val="28"/>
          <w:u w:val="single"/>
        </w:rPr>
        <w:t xml:space="preserve">         </w:t>
      </w:r>
    </w:p>
    <w:p w14:paraId="4C070E53">
      <w:pPr>
        <w:pStyle w:val="9"/>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根据实际情况填写</w:t>
      </w:r>
    </w:p>
    <w:p w14:paraId="1C5EB392">
      <w:pPr>
        <w:pStyle w:val="9"/>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5.合同生效</w:t>
      </w:r>
    </w:p>
    <w:p w14:paraId="4EECD8B9">
      <w:pPr>
        <w:pStyle w:val="9"/>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本合同一式肆份，甲方执贰份、乙方执壹份、采购代理机构（见证方）执壹份。在甲、乙及见证方签字盖章，并甲方收到乙方提交的履约保证金后生效。</w:t>
      </w:r>
    </w:p>
    <w:p w14:paraId="1267F69D">
      <w:pPr>
        <w:pStyle w:val="9"/>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6.其他约定：见证方只见证合同金额。</w:t>
      </w:r>
    </w:p>
    <w:tbl>
      <w:tblPr>
        <w:tblStyle w:val="14"/>
        <w:tblW w:w="8804" w:type="dxa"/>
        <w:tblInd w:w="93" w:type="dxa"/>
        <w:tblLayout w:type="autofit"/>
        <w:tblCellMar>
          <w:top w:w="0" w:type="dxa"/>
          <w:left w:w="108" w:type="dxa"/>
          <w:bottom w:w="0" w:type="dxa"/>
          <w:right w:w="108" w:type="dxa"/>
        </w:tblCellMar>
      </w:tblPr>
      <w:tblGrid>
        <w:gridCol w:w="4551"/>
        <w:gridCol w:w="4253"/>
      </w:tblGrid>
      <w:tr w14:paraId="13749445">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058662DF">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甲  方</w:t>
            </w:r>
          </w:p>
        </w:tc>
        <w:tc>
          <w:tcPr>
            <w:tcW w:w="4253" w:type="dxa"/>
            <w:tcBorders>
              <w:top w:val="single" w:color="auto" w:sz="8" w:space="0"/>
              <w:left w:val="nil"/>
              <w:bottom w:val="single" w:color="auto" w:sz="8" w:space="0"/>
              <w:right w:val="single" w:color="auto" w:sz="8" w:space="0"/>
            </w:tcBorders>
            <w:noWrap w:val="0"/>
            <w:vAlign w:val="center"/>
          </w:tcPr>
          <w:p w14:paraId="4DF83F4A">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乙  方</w:t>
            </w:r>
          </w:p>
        </w:tc>
      </w:tr>
      <w:tr w14:paraId="1F0A839C">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278C0E42">
            <w:pPr>
              <w:widowControl/>
              <w:spacing w:line="240" w:lineRule="auto"/>
              <w:jc w:val="center"/>
              <w:rPr>
                <w:rFonts w:hint="eastAsia" w:ascii="宋体" w:hAnsi="宋体" w:eastAsia="宋体" w:cs="宋体"/>
                <w:color w:val="auto"/>
                <w:kern w:val="0"/>
                <w:sz w:val="24"/>
              </w:rPr>
            </w:pPr>
            <w:r>
              <w:rPr>
                <w:rFonts w:hint="eastAsia" w:ascii="宋体" w:hAnsi="宋体" w:eastAsia="宋体" w:cs="宋体"/>
                <w:color w:val="auto"/>
                <w:kern w:val="0"/>
                <w:sz w:val="24"/>
              </w:rPr>
              <w:t>（盖章）</w:t>
            </w:r>
          </w:p>
        </w:tc>
        <w:tc>
          <w:tcPr>
            <w:tcW w:w="4253" w:type="dxa"/>
            <w:tcBorders>
              <w:top w:val="nil"/>
              <w:left w:val="nil"/>
              <w:bottom w:val="nil"/>
              <w:right w:val="single" w:color="auto" w:sz="8" w:space="0"/>
            </w:tcBorders>
            <w:noWrap w:val="0"/>
            <w:vAlign w:val="center"/>
          </w:tcPr>
          <w:p w14:paraId="126C61EC">
            <w:pPr>
              <w:widowControl/>
              <w:spacing w:line="240" w:lineRule="auto"/>
              <w:jc w:val="center"/>
              <w:rPr>
                <w:rFonts w:hint="eastAsia" w:ascii="宋体" w:hAnsi="宋体" w:eastAsia="宋体" w:cs="宋体"/>
                <w:color w:val="auto"/>
                <w:kern w:val="0"/>
                <w:sz w:val="24"/>
              </w:rPr>
            </w:pPr>
            <w:r>
              <w:rPr>
                <w:rFonts w:hint="eastAsia" w:ascii="宋体" w:hAnsi="宋体" w:eastAsia="宋体" w:cs="宋体"/>
                <w:color w:val="auto"/>
                <w:kern w:val="0"/>
                <w:sz w:val="24"/>
              </w:rPr>
              <w:t>（盖章）</w:t>
            </w:r>
          </w:p>
        </w:tc>
      </w:tr>
      <w:tr w14:paraId="6C0D732B">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3916EC90">
            <w:pPr>
              <w:widowControl/>
              <w:spacing w:line="240" w:lineRule="auto"/>
              <w:jc w:val="left"/>
              <w:rPr>
                <w:rFonts w:hint="eastAsia" w:ascii="宋体" w:hAnsi="宋体" w:eastAsia="宋体"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7D3F34E7">
            <w:pPr>
              <w:widowControl/>
              <w:spacing w:line="240" w:lineRule="auto"/>
              <w:jc w:val="center"/>
              <w:rPr>
                <w:rFonts w:hint="eastAsia" w:ascii="宋体" w:hAnsi="宋体" w:eastAsia="宋体" w:cs="宋体"/>
                <w:color w:val="auto"/>
                <w:kern w:val="0"/>
                <w:sz w:val="24"/>
              </w:rPr>
            </w:pPr>
          </w:p>
        </w:tc>
      </w:tr>
      <w:tr w14:paraId="4342E505">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043E8CBA">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地址：</w:t>
            </w:r>
          </w:p>
        </w:tc>
        <w:tc>
          <w:tcPr>
            <w:tcW w:w="4253" w:type="dxa"/>
            <w:tcBorders>
              <w:top w:val="nil"/>
              <w:left w:val="nil"/>
              <w:bottom w:val="single" w:color="auto" w:sz="8" w:space="0"/>
              <w:right w:val="single" w:color="auto" w:sz="8" w:space="0"/>
            </w:tcBorders>
            <w:noWrap w:val="0"/>
            <w:vAlign w:val="center"/>
          </w:tcPr>
          <w:p w14:paraId="45408209">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地址：</w:t>
            </w:r>
          </w:p>
        </w:tc>
      </w:tr>
      <w:tr w14:paraId="7A0C3A85">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60F391C7">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邮编：</w:t>
            </w:r>
          </w:p>
        </w:tc>
        <w:tc>
          <w:tcPr>
            <w:tcW w:w="4253" w:type="dxa"/>
            <w:tcBorders>
              <w:top w:val="nil"/>
              <w:left w:val="nil"/>
              <w:bottom w:val="single" w:color="auto" w:sz="8" w:space="0"/>
              <w:right w:val="single" w:color="auto" w:sz="8" w:space="0"/>
            </w:tcBorders>
            <w:noWrap w:val="0"/>
            <w:vAlign w:val="center"/>
          </w:tcPr>
          <w:p w14:paraId="265D583B">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邮编：</w:t>
            </w:r>
          </w:p>
        </w:tc>
      </w:tr>
      <w:tr w14:paraId="39D50FA5">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1A7A96C5">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全权代表：（签字）</w:t>
            </w:r>
          </w:p>
        </w:tc>
        <w:tc>
          <w:tcPr>
            <w:tcW w:w="4253" w:type="dxa"/>
            <w:tcBorders>
              <w:top w:val="nil"/>
              <w:left w:val="nil"/>
              <w:bottom w:val="single" w:color="auto" w:sz="8" w:space="0"/>
              <w:right w:val="single" w:color="auto" w:sz="8" w:space="0"/>
            </w:tcBorders>
            <w:noWrap w:val="0"/>
            <w:vAlign w:val="center"/>
          </w:tcPr>
          <w:p w14:paraId="7B405DD4">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法定代表人：</w:t>
            </w:r>
          </w:p>
        </w:tc>
      </w:tr>
      <w:tr w14:paraId="6F821687">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7224B9E0">
            <w:pPr>
              <w:widowControl/>
              <w:spacing w:line="240" w:lineRule="auto"/>
              <w:jc w:val="left"/>
              <w:rPr>
                <w:rFonts w:hint="eastAsia" w:ascii="宋体" w:hAnsi="宋体" w:eastAsia="宋体"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33EBCFA4">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被授权代表：（签字）</w:t>
            </w:r>
          </w:p>
        </w:tc>
      </w:tr>
      <w:tr w14:paraId="0C75B1B1">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41E214FA">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电话：</w:t>
            </w:r>
          </w:p>
        </w:tc>
        <w:tc>
          <w:tcPr>
            <w:tcW w:w="4253" w:type="dxa"/>
            <w:tcBorders>
              <w:top w:val="nil"/>
              <w:left w:val="nil"/>
              <w:bottom w:val="single" w:color="auto" w:sz="8" w:space="0"/>
              <w:right w:val="single" w:color="auto" w:sz="8" w:space="0"/>
            </w:tcBorders>
            <w:noWrap w:val="0"/>
            <w:vAlign w:val="center"/>
          </w:tcPr>
          <w:p w14:paraId="034289CD">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电话：</w:t>
            </w:r>
          </w:p>
        </w:tc>
      </w:tr>
      <w:tr w14:paraId="2364A22C">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1E3D297A">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传真：</w:t>
            </w:r>
          </w:p>
        </w:tc>
        <w:tc>
          <w:tcPr>
            <w:tcW w:w="4253" w:type="dxa"/>
            <w:tcBorders>
              <w:top w:val="nil"/>
              <w:left w:val="nil"/>
              <w:bottom w:val="single" w:color="auto" w:sz="8" w:space="0"/>
              <w:right w:val="single" w:color="auto" w:sz="8" w:space="0"/>
            </w:tcBorders>
            <w:noWrap w:val="0"/>
            <w:vAlign w:val="center"/>
          </w:tcPr>
          <w:p w14:paraId="5D3C5AEE">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传真：</w:t>
            </w:r>
          </w:p>
        </w:tc>
      </w:tr>
      <w:tr w14:paraId="46296201">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7DA84C83">
            <w:pPr>
              <w:widowControl/>
              <w:spacing w:line="240" w:lineRule="auto"/>
              <w:jc w:val="left"/>
              <w:rPr>
                <w:rFonts w:hint="eastAsia" w:ascii="宋体" w:hAnsi="宋体" w:eastAsia="宋体"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7A28C1BB">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开户银行：</w:t>
            </w:r>
          </w:p>
        </w:tc>
      </w:tr>
      <w:tr w14:paraId="375E1FAF">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225F36D">
            <w:pPr>
              <w:widowControl/>
              <w:spacing w:line="240" w:lineRule="auto"/>
              <w:jc w:val="left"/>
              <w:rPr>
                <w:rFonts w:hint="eastAsia" w:ascii="宋体" w:hAnsi="宋体" w:eastAsia="宋体"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0B1105B4">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账号:</w:t>
            </w:r>
          </w:p>
        </w:tc>
      </w:tr>
      <w:tr w14:paraId="5AD56329">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6B83327C">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日期：     年   月   日</w:t>
            </w:r>
          </w:p>
        </w:tc>
        <w:tc>
          <w:tcPr>
            <w:tcW w:w="4253" w:type="dxa"/>
            <w:tcBorders>
              <w:top w:val="nil"/>
              <w:left w:val="nil"/>
              <w:bottom w:val="single" w:color="auto" w:sz="8" w:space="0"/>
              <w:right w:val="single" w:color="auto" w:sz="8" w:space="0"/>
            </w:tcBorders>
            <w:noWrap w:val="0"/>
            <w:vAlign w:val="center"/>
          </w:tcPr>
          <w:p w14:paraId="7D0C5B35">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日期：     年   月   日</w:t>
            </w:r>
          </w:p>
        </w:tc>
      </w:tr>
      <w:tr w14:paraId="335FE3CC">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14:paraId="682D9ADC">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见证方</w:t>
            </w:r>
          </w:p>
        </w:tc>
        <w:tc>
          <w:tcPr>
            <w:tcW w:w="4253" w:type="dxa"/>
            <w:tcBorders>
              <w:top w:val="nil"/>
              <w:left w:val="nil"/>
              <w:bottom w:val="nil"/>
              <w:right w:val="nil"/>
            </w:tcBorders>
            <w:noWrap/>
            <w:vAlign w:val="center"/>
          </w:tcPr>
          <w:p w14:paraId="159264D3">
            <w:pPr>
              <w:widowControl/>
              <w:spacing w:line="240" w:lineRule="auto"/>
              <w:jc w:val="left"/>
              <w:rPr>
                <w:rFonts w:hint="eastAsia" w:ascii="宋体" w:hAnsi="宋体" w:eastAsia="宋体" w:cs="宋体"/>
                <w:color w:val="auto"/>
                <w:kern w:val="0"/>
                <w:sz w:val="24"/>
              </w:rPr>
            </w:pPr>
          </w:p>
        </w:tc>
      </w:tr>
      <w:tr w14:paraId="3A8963E3">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682BB84F">
            <w:pPr>
              <w:widowControl/>
              <w:spacing w:line="240" w:lineRule="auto"/>
              <w:jc w:val="center"/>
              <w:rPr>
                <w:rFonts w:hint="eastAsia" w:ascii="宋体" w:hAnsi="宋体" w:eastAsia="宋体" w:cs="宋体"/>
                <w:color w:val="auto"/>
                <w:kern w:val="0"/>
                <w:sz w:val="24"/>
              </w:rPr>
            </w:pPr>
            <w:r>
              <w:rPr>
                <w:rFonts w:hint="eastAsia" w:ascii="宋体" w:hAnsi="宋体" w:eastAsia="宋体" w:cs="宋体"/>
                <w:color w:val="auto"/>
                <w:kern w:val="0"/>
                <w:sz w:val="24"/>
              </w:rPr>
              <w:t>（盖章）</w:t>
            </w:r>
          </w:p>
        </w:tc>
        <w:tc>
          <w:tcPr>
            <w:tcW w:w="4253" w:type="dxa"/>
            <w:tcBorders>
              <w:top w:val="nil"/>
              <w:left w:val="nil"/>
              <w:bottom w:val="nil"/>
              <w:right w:val="nil"/>
            </w:tcBorders>
            <w:noWrap/>
            <w:vAlign w:val="center"/>
          </w:tcPr>
          <w:p w14:paraId="664239D3">
            <w:pPr>
              <w:widowControl/>
              <w:spacing w:line="240" w:lineRule="auto"/>
              <w:jc w:val="left"/>
              <w:rPr>
                <w:rFonts w:hint="eastAsia" w:ascii="宋体" w:hAnsi="宋体" w:eastAsia="宋体" w:cs="宋体"/>
                <w:color w:val="auto"/>
                <w:kern w:val="0"/>
                <w:sz w:val="24"/>
              </w:rPr>
            </w:pPr>
          </w:p>
        </w:tc>
      </w:tr>
      <w:tr w14:paraId="6EED5912">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24C3EB9A">
            <w:pPr>
              <w:widowControl/>
              <w:spacing w:line="240" w:lineRule="auto"/>
              <w:jc w:val="left"/>
              <w:rPr>
                <w:rFonts w:hint="eastAsia" w:ascii="宋体" w:hAnsi="宋体" w:eastAsia="宋体" w:cs="宋体"/>
                <w:color w:val="auto"/>
                <w:kern w:val="0"/>
                <w:sz w:val="24"/>
              </w:rPr>
            </w:pPr>
          </w:p>
        </w:tc>
        <w:tc>
          <w:tcPr>
            <w:tcW w:w="4253" w:type="dxa"/>
            <w:tcBorders>
              <w:top w:val="nil"/>
              <w:left w:val="nil"/>
              <w:bottom w:val="nil"/>
              <w:right w:val="nil"/>
            </w:tcBorders>
            <w:noWrap/>
            <w:vAlign w:val="center"/>
          </w:tcPr>
          <w:p w14:paraId="4A17A861">
            <w:pPr>
              <w:widowControl/>
              <w:spacing w:line="240" w:lineRule="auto"/>
              <w:jc w:val="left"/>
              <w:rPr>
                <w:rFonts w:hint="eastAsia" w:ascii="宋体" w:hAnsi="宋体" w:eastAsia="宋体" w:cs="宋体"/>
                <w:color w:val="auto"/>
                <w:kern w:val="0"/>
                <w:sz w:val="24"/>
              </w:rPr>
            </w:pPr>
          </w:p>
        </w:tc>
      </w:tr>
      <w:tr w14:paraId="25D6448C">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26BD5C34">
            <w:pPr>
              <w:widowControl/>
              <w:spacing w:line="240" w:lineRule="auto"/>
              <w:jc w:val="left"/>
              <w:rPr>
                <w:rFonts w:hint="eastAsia" w:ascii="宋体" w:hAnsi="宋体" w:eastAsia="宋体" w:cs="宋体"/>
                <w:color w:val="auto"/>
                <w:kern w:val="0"/>
                <w:sz w:val="24"/>
              </w:rPr>
            </w:pPr>
          </w:p>
        </w:tc>
        <w:tc>
          <w:tcPr>
            <w:tcW w:w="4253" w:type="dxa"/>
            <w:tcBorders>
              <w:top w:val="nil"/>
              <w:left w:val="nil"/>
              <w:bottom w:val="nil"/>
              <w:right w:val="nil"/>
            </w:tcBorders>
            <w:noWrap/>
            <w:vAlign w:val="center"/>
          </w:tcPr>
          <w:p w14:paraId="24786D86">
            <w:pPr>
              <w:widowControl/>
              <w:spacing w:line="240" w:lineRule="auto"/>
              <w:jc w:val="left"/>
              <w:rPr>
                <w:rFonts w:hint="eastAsia" w:ascii="宋体" w:hAnsi="宋体" w:eastAsia="宋体" w:cs="宋体"/>
                <w:color w:val="auto"/>
                <w:kern w:val="0"/>
                <w:sz w:val="24"/>
              </w:rPr>
            </w:pPr>
          </w:p>
        </w:tc>
      </w:tr>
      <w:tr w14:paraId="29AEBBD6">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1153D5CB">
            <w:pPr>
              <w:widowControl/>
              <w:spacing w:line="240" w:lineRule="auto"/>
              <w:jc w:val="left"/>
              <w:rPr>
                <w:rFonts w:hint="eastAsia" w:ascii="宋体" w:hAnsi="宋体" w:eastAsia="宋体" w:cs="宋体"/>
                <w:color w:val="auto"/>
                <w:kern w:val="0"/>
                <w:sz w:val="24"/>
              </w:rPr>
            </w:pPr>
          </w:p>
        </w:tc>
        <w:tc>
          <w:tcPr>
            <w:tcW w:w="4253" w:type="dxa"/>
            <w:tcBorders>
              <w:top w:val="nil"/>
              <w:left w:val="nil"/>
              <w:bottom w:val="nil"/>
              <w:right w:val="nil"/>
            </w:tcBorders>
            <w:noWrap/>
            <w:vAlign w:val="center"/>
          </w:tcPr>
          <w:p w14:paraId="7AECCC76">
            <w:pPr>
              <w:widowControl/>
              <w:spacing w:line="240" w:lineRule="auto"/>
              <w:jc w:val="left"/>
              <w:rPr>
                <w:rFonts w:hint="eastAsia" w:ascii="宋体" w:hAnsi="宋体" w:eastAsia="宋体" w:cs="宋体"/>
                <w:color w:val="auto"/>
                <w:kern w:val="0"/>
                <w:sz w:val="24"/>
              </w:rPr>
            </w:pPr>
          </w:p>
        </w:tc>
      </w:tr>
      <w:tr w14:paraId="15E03AD0">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14:paraId="0856F7B2">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日期：     年   月   日</w:t>
            </w:r>
          </w:p>
        </w:tc>
        <w:tc>
          <w:tcPr>
            <w:tcW w:w="4253" w:type="dxa"/>
            <w:tcBorders>
              <w:top w:val="nil"/>
              <w:left w:val="nil"/>
              <w:bottom w:val="nil"/>
              <w:right w:val="nil"/>
            </w:tcBorders>
            <w:noWrap/>
            <w:vAlign w:val="center"/>
          </w:tcPr>
          <w:p w14:paraId="30906DEA">
            <w:pPr>
              <w:widowControl/>
              <w:spacing w:line="240" w:lineRule="auto"/>
              <w:jc w:val="left"/>
              <w:rPr>
                <w:rFonts w:hint="eastAsia" w:ascii="宋体" w:hAnsi="宋体" w:eastAsia="宋体" w:cs="宋体"/>
                <w:color w:val="auto"/>
                <w:kern w:val="0"/>
                <w:sz w:val="24"/>
              </w:rPr>
            </w:pPr>
          </w:p>
        </w:tc>
      </w:tr>
    </w:tbl>
    <w:p w14:paraId="25AA7233">
      <w:pPr>
        <w:pStyle w:val="9"/>
        <w:ind w:firstLine="560" w:firstLineChars="200"/>
        <w:rPr>
          <w:rFonts w:hint="eastAsia" w:ascii="宋体" w:hAnsi="宋体" w:eastAsia="宋体" w:cs="宋体"/>
          <w:color w:val="auto"/>
        </w:rPr>
      </w:pPr>
      <w:r>
        <w:rPr>
          <w:rFonts w:hint="eastAsia" w:ascii="宋体" w:hAnsi="宋体" w:eastAsia="宋体" w:cs="宋体"/>
          <w:color w:val="auto"/>
        </w:rPr>
        <w:t>　</w:t>
      </w:r>
    </w:p>
    <w:p w14:paraId="70A55B11">
      <w:pPr>
        <w:pStyle w:val="9"/>
        <w:rPr>
          <w:rFonts w:hint="eastAsia" w:ascii="宋体" w:hAnsi="宋体" w:eastAsia="宋体" w:cs="宋体"/>
          <w:color w:val="auto"/>
          <w:sz w:val="32"/>
          <w:szCs w:val="32"/>
        </w:rPr>
      </w:pPr>
      <w:r>
        <w:rPr>
          <w:rFonts w:hint="eastAsia" w:ascii="宋体" w:hAnsi="宋体" w:eastAsia="宋体" w:cs="宋体"/>
          <w:color w:val="auto"/>
          <w:sz w:val="32"/>
          <w:szCs w:val="32"/>
        </w:rPr>
        <w:t>一、合同条款</w:t>
      </w:r>
    </w:p>
    <w:p w14:paraId="720D65B7">
      <w:pPr>
        <w:pStyle w:val="9"/>
        <w:ind w:firstLine="640" w:firstLineChars="200"/>
        <w:jc w:val="center"/>
        <w:rPr>
          <w:rFonts w:hint="eastAsia" w:ascii="宋体" w:hAnsi="宋体" w:eastAsia="宋体" w:cs="宋体"/>
          <w:color w:val="auto"/>
          <w:sz w:val="32"/>
          <w:szCs w:val="32"/>
        </w:rPr>
      </w:pPr>
      <w:r>
        <w:rPr>
          <w:rFonts w:hint="eastAsia" w:ascii="宋体" w:hAnsi="宋体" w:eastAsia="宋体" w:cs="宋体"/>
          <w:color w:val="auto"/>
          <w:sz w:val="32"/>
          <w:szCs w:val="32"/>
        </w:rPr>
        <w:t>合同条款前附表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7854"/>
      </w:tblGrid>
      <w:tr w14:paraId="10824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334BD655">
            <w:pPr>
              <w:pStyle w:val="9"/>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4608" w:type="pct"/>
            <w:noWrap w:val="0"/>
            <w:vAlign w:val="center"/>
          </w:tcPr>
          <w:p w14:paraId="63425C47">
            <w:pPr>
              <w:pStyle w:val="9"/>
              <w:jc w:val="center"/>
              <w:rPr>
                <w:rFonts w:hint="eastAsia" w:ascii="宋体" w:hAnsi="宋体" w:eastAsia="宋体" w:cs="宋体"/>
                <w:color w:val="auto"/>
                <w:sz w:val="24"/>
                <w:szCs w:val="24"/>
              </w:rPr>
            </w:pPr>
            <w:r>
              <w:rPr>
                <w:rFonts w:hint="eastAsia" w:ascii="宋体" w:hAnsi="宋体" w:eastAsia="宋体" w:cs="宋体"/>
                <w:color w:val="auto"/>
                <w:sz w:val="24"/>
                <w:szCs w:val="24"/>
              </w:rPr>
              <w:t>内容</w:t>
            </w:r>
          </w:p>
        </w:tc>
      </w:tr>
      <w:tr w14:paraId="7C715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0FD9D378">
            <w:pPr>
              <w:pStyle w:val="9"/>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4608" w:type="pct"/>
            <w:noWrap w:val="0"/>
            <w:vAlign w:val="center"/>
          </w:tcPr>
          <w:p w14:paraId="568BA83F">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合同名称：</w:t>
            </w:r>
          </w:p>
          <w:p w14:paraId="7B295DCB">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合同编号：</w:t>
            </w:r>
          </w:p>
        </w:tc>
      </w:tr>
      <w:tr w14:paraId="08419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270428B1">
            <w:pPr>
              <w:pStyle w:val="9"/>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4608" w:type="pct"/>
            <w:noWrap w:val="0"/>
            <w:vAlign w:val="center"/>
          </w:tcPr>
          <w:p w14:paraId="75A6CBDF">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甲方名称：</w:t>
            </w:r>
          </w:p>
        </w:tc>
      </w:tr>
      <w:tr w14:paraId="19DC7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7F037DF7">
            <w:pPr>
              <w:pStyle w:val="9"/>
              <w:jc w:val="center"/>
              <w:rPr>
                <w:rFonts w:hint="eastAsia" w:ascii="宋体" w:hAnsi="宋体" w:eastAsia="宋体" w:cs="宋体"/>
                <w:color w:val="auto"/>
                <w:sz w:val="24"/>
                <w:szCs w:val="24"/>
              </w:rPr>
            </w:pPr>
          </w:p>
        </w:tc>
        <w:tc>
          <w:tcPr>
            <w:tcW w:w="4608" w:type="pct"/>
            <w:noWrap w:val="0"/>
            <w:vAlign w:val="center"/>
          </w:tcPr>
          <w:p w14:paraId="3F8BDCBC">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甲方地址：</w:t>
            </w:r>
          </w:p>
        </w:tc>
      </w:tr>
      <w:tr w14:paraId="583F1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00CBCAB2">
            <w:pPr>
              <w:pStyle w:val="9"/>
              <w:jc w:val="center"/>
              <w:rPr>
                <w:rFonts w:hint="eastAsia" w:ascii="宋体" w:hAnsi="宋体" w:eastAsia="宋体" w:cs="宋体"/>
                <w:color w:val="auto"/>
                <w:sz w:val="24"/>
                <w:szCs w:val="24"/>
              </w:rPr>
            </w:pPr>
          </w:p>
        </w:tc>
        <w:tc>
          <w:tcPr>
            <w:tcW w:w="4608" w:type="pct"/>
            <w:noWrap w:val="0"/>
            <w:vAlign w:val="center"/>
          </w:tcPr>
          <w:p w14:paraId="2C8E4995">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甲方联系人：　　　　电话：</w:t>
            </w:r>
          </w:p>
        </w:tc>
      </w:tr>
      <w:tr w14:paraId="55603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74877EC8">
            <w:pPr>
              <w:pStyle w:val="9"/>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4608" w:type="pct"/>
            <w:noWrap w:val="0"/>
            <w:vAlign w:val="center"/>
          </w:tcPr>
          <w:p w14:paraId="212B378B">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乙方名称：</w:t>
            </w:r>
          </w:p>
        </w:tc>
      </w:tr>
      <w:tr w14:paraId="2C999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0EB74B86">
            <w:pPr>
              <w:pStyle w:val="9"/>
              <w:jc w:val="center"/>
              <w:rPr>
                <w:rFonts w:hint="eastAsia" w:ascii="宋体" w:hAnsi="宋体" w:eastAsia="宋体" w:cs="宋体"/>
                <w:color w:val="auto"/>
                <w:sz w:val="24"/>
                <w:szCs w:val="24"/>
              </w:rPr>
            </w:pPr>
          </w:p>
        </w:tc>
        <w:tc>
          <w:tcPr>
            <w:tcW w:w="4608" w:type="pct"/>
            <w:noWrap w:val="0"/>
            <w:vAlign w:val="center"/>
          </w:tcPr>
          <w:p w14:paraId="54D26904">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乙方地址：</w:t>
            </w:r>
          </w:p>
        </w:tc>
      </w:tr>
      <w:tr w14:paraId="7D791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3540D24C">
            <w:pPr>
              <w:pStyle w:val="9"/>
              <w:jc w:val="center"/>
              <w:rPr>
                <w:rFonts w:hint="eastAsia" w:ascii="宋体" w:hAnsi="宋体" w:eastAsia="宋体" w:cs="宋体"/>
                <w:color w:val="auto"/>
                <w:sz w:val="24"/>
                <w:szCs w:val="24"/>
              </w:rPr>
            </w:pPr>
          </w:p>
        </w:tc>
        <w:tc>
          <w:tcPr>
            <w:tcW w:w="4608" w:type="pct"/>
            <w:noWrap w:val="0"/>
            <w:vAlign w:val="center"/>
          </w:tcPr>
          <w:p w14:paraId="40F41A57">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乙方联系人：　　　　电话：</w:t>
            </w:r>
          </w:p>
        </w:tc>
      </w:tr>
      <w:tr w14:paraId="05E4D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307F8C1D">
            <w:pPr>
              <w:pStyle w:val="9"/>
              <w:jc w:val="center"/>
              <w:rPr>
                <w:rFonts w:hint="eastAsia" w:ascii="宋体" w:hAnsi="宋体" w:eastAsia="宋体" w:cs="宋体"/>
                <w:color w:val="auto"/>
                <w:sz w:val="24"/>
                <w:szCs w:val="24"/>
              </w:rPr>
            </w:pPr>
          </w:p>
        </w:tc>
        <w:tc>
          <w:tcPr>
            <w:tcW w:w="4608" w:type="pct"/>
            <w:noWrap w:val="0"/>
            <w:vAlign w:val="center"/>
          </w:tcPr>
          <w:p w14:paraId="762549FB">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乙方开户银行名称：</w:t>
            </w:r>
          </w:p>
          <w:p w14:paraId="1AC1B093">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账号：</w:t>
            </w:r>
          </w:p>
        </w:tc>
      </w:tr>
      <w:tr w14:paraId="5171D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restart"/>
            <w:noWrap w:val="0"/>
            <w:vAlign w:val="center"/>
          </w:tcPr>
          <w:p w14:paraId="231AF492">
            <w:pPr>
              <w:pStyle w:val="9"/>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4608" w:type="pct"/>
            <w:noWrap w:val="0"/>
            <w:vAlign w:val="center"/>
          </w:tcPr>
          <w:p w14:paraId="1D13550F">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见证方名称：陕西正信招标有限公司</w:t>
            </w:r>
          </w:p>
        </w:tc>
      </w:tr>
      <w:tr w14:paraId="6345A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continue"/>
            <w:noWrap w:val="0"/>
            <w:vAlign w:val="center"/>
          </w:tcPr>
          <w:p w14:paraId="316DA426">
            <w:pPr>
              <w:pStyle w:val="9"/>
              <w:jc w:val="center"/>
              <w:rPr>
                <w:rFonts w:hint="eastAsia" w:ascii="宋体" w:hAnsi="宋体" w:eastAsia="宋体" w:cs="宋体"/>
                <w:color w:val="auto"/>
                <w:sz w:val="24"/>
                <w:szCs w:val="24"/>
              </w:rPr>
            </w:pPr>
          </w:p>
        </w:tc>
        <w:tc>
          <w:tcPr>
            <w:tcW w:w="4608" w:type="pct"/>
            <w:noWrap w:val="0"/>
            <w:vAlign w:val="center"/>
          </w:tcPr>
          <w:p w14:paraId="1724DDC5">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单位地址：西安市莲湖区环城西路南段元晟合中心6层</w:t>
            </w:r>
          </w:p>
        </w:tc>
      </w:tr>
      <w:tr w14:paraId="09F0A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92" w:type="pct"/>
            <w:vMerge w:val="continue"/>
            <w:noWrap w:val="0"/>
            <w:vAlign w:val="center"/>
          </w:tcPr>
          <w:p w14:paraId="5C13103E">
            <w:pPr>
              <w:pStyle w:val="9"/>
              <w:jc w:val="center"/>
              <w:rPr>
                <w:rFonts w:hint="eastAsia" w:ascii="宋体" w:hAnsi="宋体" w:eastAsia="宋体" w:cs="宋体"/>
                <w:color w:val="auto"/>
                <w:sz w:val="24"/>
                <w:szCs w:val="24"/>
              </w:rPr>
            </w:pPr>
          </w:p>
        </w:tc>
        <w:tc>
          <w:tcPr>
            <w:tcW w:w="4608" w:type="pct"/>
            <w:noWrap w:val="0"/>
            <w:vAlign w:val="center"/>
          </w:tcPr>
          <w:p w14:paraId="13654882">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联系人：行政部       电话：029-88110800-0000</w:t>
            </w:r>
          </w:p>
        </w:tc>
      </w:tr>
      <w:tr w14:paraId="00EB1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C3F5E49">
            <w:pPr>
              <w:pStyle w:val="9"/>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4608" w:type="pct"/>
            <w:noWrap w:val="0"/>
            <w:vAlign w:val="center"/>
          </w:tcPr>
          <w:p w14:paraId="572676E9">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合同金额：</w:t>
            </w:r>
          </w:p>
        </w:tc>
      </w:tr>
      <w:tr w14:paraId="65CCE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507F0A7C">
            <w:pPr>
              <w:pStyle w:val="9"/>
              <w:jc w:val="center"/>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4608" w:type="pct"/>
            <w:noWrap w:val="0"/>
            <w:vAlign w:val="center"/>
          </w:tcPr>
          <w:p w14:paraId="1FA72CD2">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服务时间、地点：</w:t>
            </w:r>
          </w:p>
        </w:tc>
      </w:tr>
      <w:tr w14:paraId="0B212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02F35C14">
            <w:pPr>
              <w:pStyle w:val="9"/>
              <w:jc w:val="center"/>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4608" w:type="pct"/>
            <w:noWrap w:val="0"/>
            <w:vAlign w:val="center"/>
          </w:tcPr>
          <w:p w14:paraId="51FC7651">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服务履行期：</w:t>
            </w:r>
          </w:p>
        </w:tc>
      </w:tr>
      <w:tr w14:paraId="65EC8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1310FE53">
            <w:pPr>
              <w:pStyle w:val="9"/>
              <w:jc w:val="center"/>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4608" w:type="pct"/>
            <w:noWrap w:val="0"/>
            <w:vAlign w:val="center"/>
          </w:tcPr>
          <w:p w14:paraId="790FE7FF">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验收方式及标准：</w:t>
            </w:r>
          </w:p>
        </w:tc>
      </w:tr>
      <w:tr w14:paraId="13055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3EB75172">
            <w:pPr>
              <w:pStyle w:val="9"/>
              <w:jc w:val="center"/>
              <w:rPr>
                <w:rFonts w:hint="eastAsia" w:ascii="宋体" w:hAnsi="宋体" w:eastAsia="宋体" w:cs="宋体"/>
                <w:color w:val="auto"/>
                <w:sz w:val="24"/>
                <w:szCs w:val="24"/>
              </w:rPr>
            </w:pPr>
            <w:r>
              <w:rPr>
                <w:rFonts w:hint="eastAsia" w:ascii="宋体" w:hAnsi="宋体" w:eastAsia="宋体" w:cs="宋体"/>
                <w:color w:val="auto"/>
                <w:sz w:val="24"/>
                <w:szCs w:val="24"/>
              </w:rPr>
              <w:t>9</w:t>
            </w:r>
          </w:p>
        </w:tc>
        <w:tc>
          <w:tcPr>
            <w:tcW w:w="4608" w:type="pct"/>
            <w:noWrap w:val="0"/>
            <w:vAlign w:val="center"/>
          </w:tcPr>
          <w:p w14:paraId="006C6704">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付款方式：</w:t>
            </w:r>
          </w:p>
        </w:tc>
      </w:tr>
      <w:tr w14:paraId="491A4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1517AF20">
            <w:pPr>
              <w:pStyle w:val="9"/>
              <w:jc w:val="cente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4608" w:type="pct"/>
            <w:noWrap w:val="0"/>
            <w:vAlign w:val="center"/>
          </w:tcPr>
          <w:p w14:paraId="7ADC940A">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履约保证金及其返还：</w:t>
            </w:r>
          </w:p>
        </w:tc>
      </w:tr>
      <w:tr w14:paraId="368B1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0722347C">
            <w:pPr>
              <w:pStyle w:val="9"/>
              <w:jc w:val="center"/>
              <w:rPr>
                <w:rFonts w:hint="eastAsia" w:ascii="宋体" w:hAnsi="宋体" w:eastAsia="宋体" w:cs="宋体"/>
                <w:color w:val="auto"/>
                <w:sz w:val="24"/>
                <w:szCs w:val="24"/>
              </w:rPr>
            </w:pPr>
            <w:r>
              <w:rPr>
                <w:rFonts w:hint="eastAsia" w:ascii="宋体" w:hAnsi="宋体" w:eastAsia="宋体" w:cs="宋体"/>
                <w:color w:val="auto"/>
                <w:sz w:val="24"/>
                <w:szCs w:val="24"/>
              </w:rPr>
              <w:t>11</w:t>
            </w:r>
          </w:p>
        </w:tc>
        <w:tc>
          <w:tcPr>
            <w:tcW w:w="4608" w:type="pct"/>
            <w:noWrap w:val="0"/>
            <w:vAlign w:val="center"/>
          </w:tcPr>
          <w:p w14:paraId="54F926CD">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□违约金约定：</w:t>
            </w:r>
          </w:p>
          <w:p w14:paraId="78353493">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□损失赔偿约定：</w:t>
            </w:r>
          </w:p>
        </w:tc>
      </w:tr>
      <w:tr w14:paraId="0CB19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1334E4CD">
            <w:pPr>
              <w:pStyle w:val="9"/>
              <w:jc w:val="center"/>
              <w:rPr>
                <w:rFonts w:hint="eastAsia" w:ascii="宋体" w:hAnsi="宋体" w:eastAsia="宋体" w:cs="宋体"/>
                <w:color w:val="auto"/>
                <w:sz w:val="24"/>
                <w:szCs w:val="24"/>
              </w:rPr>
            </w:pPr>
            <w:r>
              <w:rPr>
                <w:rFonts w:hint="eastAsia" w:ascii="宋体" w:hAnsi="宋体" w:eastAsia="宋体" w:cs="宋体"/>
                <w:color w:val="auto"/>
                <w:sz w:val="24"/>
                <w:szCs w:val="24"/>
              </w:rPr>
              <w:t>12</w:t>
            </w:r>
          </w:p>
        </w:tc>
        <w:tc>
          <w:tcPr>
            <w:tcW w:w="4608" w:type="pct"/>
            <w:noWrap w:val="0"/>
            <w:vAlign w:val="center"/>
          </w:tcPr>
          <w:p w14:paraId="58F1C31D">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误期赔偿费约定：如果乙方没有按照合同规定的时间提供服务，甲方有权从货款或履约保证金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3D446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370F1171">
            <w:pPr>
              <w:pStyle w:val="9"/>
              <w:jc w:val="center"/>
              <w:rPr>
                <w:rFonts w:hint="eastAsia" w:ascii="宋体" w:hAnsi="宋体" w:eastAsia="宋体" w:cs="宋体"/>
                <w:color w:val="auto"/>
                <w:sz w:val="24"/>
                <w:szCs w:val="24"/>
              </w:rPr>
            </w:pPr>
            <w:r>
              <w:rPr>
                <w:rFonts w:hint="eastAsia" w:ascii="宋体" w:hAnsi="宋体" w:eastAsia="宋体" w:cs="宋体"/>
                <w:color w:val="auto"/>
                <w:sz w:val="24"/>
                <w:szCs w:val="24"/>
              </w:rPr>
              <w:t>13</w:t>
            </w:r>
          </w:p>
        </w:tc>
        <w:tc>
          <w:tcPr>
            <w:tcW w:w="4608" w:type="pct"/>
            <w:noWrap w:val="0"/>
            <w:vAlign w:val="center"/>
          </w:tcPr>
          <w:p w14:paraId="64F00482">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合同履行期限：自合同生效之日起至合同全部权利义务履行完毕之日止。</w:t>
            </w:r>
          </w:p>
        </w:tc>
      </w:tr>
      <w:tr w14:paraId="11A99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2" w:type="pct"/>
            <w:noWrap w:val="0"/>
            <w:vAlign w:val="center"/>
          </w:tcPr>
          <w:p w14:paraId="79D8C24E">
            <w:pPr>
              <w:pStyle w:val="9"/>
              <w:jc w:val="center"/>
              <w:rPr>
                <w:rFonts w:hint="eastAsia" w:ascii="宋体" w:hAnsi="宋体" w:eastAsia="宋体" w:cs="宋体"/>
                <w:color w:val="auto"/>
                <w:sz w:val="24"/>
                <w:szCs w:val="24"/>
              </w:rPr>
            </w:pPr>
            <w:r>
              <w:rPr>
                <w:rFonts w:hint="eastAsia" w:ascii="宋体" w:hAnsi="宋体" w:eastAsia="宋体" w:cs="宋体"/>
                <w:color w:val="auto"/>
                <w:sz w:val="24"/>
                <w:szCs w:val="24"/>
              </w:rPr>
              <w:t>14</w:t>
            </w:r>
          </w:p>
        </w:tc>
        <w:tc>
          <w:tcPr>
            <w:tcW w:w="4608" w:type="pct"/>
            <w:noWrap w:val="0"/>
            <w:vAlign w:val="center"/>
          </w:tcPr>
          <w:p w14:paraId="1BFC01CF">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合同纠纷的解决方式：</w:t>
            </w:r>
          </w:p>
          <w:p w14:paraId="7E893EA7">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首先通过双方协商解决，协商解决不成，则通过以下途径之一解决纠纷(请在方框内画“√”选择)：</w:t>
            </w:r>
          </w:p>
          <w:p w14:paraId="40E580EE">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□提请______仲裁委员会按照仲裁程序在______(仲裁地)仲裁</w:t>
            </w:r>
          </w:p>
          <w:p w14:paraId="77C1975F">
            <w:pPr>
              <w:pStyle w:val="9"/>
              <w:jc w:val="left"/>
              <w:rPr>
                <w:rFonts w:hint="eastAsia" w:ascii="宋体" w:hAnsi="宋体" w:eastAsia="宋体" w:cs="宋体"/>
                <w:color w:val="auto"/>
                <w:sz w:val="24"/>
                <w:szCs w:val="24"/>
              </w:rPr>
            </w:pPr>
            <w:r>
              <w:rPr>
                <w:rFonts w:hint="eastAsia" w:ascii="宋体" w:hAnsi="宋体" w:eastAsia="宋体" w:cs="宋体"/>
                <w:color w:val="auto"/>
                <w:sz w:val="24"/>
                <w:szCs w:val="24"/>
              </w:rPr>
              <w:t>□向甲方住所地人民法院提起诉讼</w:t>
            </w:r>
          </w:p>
        </w:tc>
      </w:tr>
    </w:tbl>
    <w:p w14:paraId="33358270">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1.定义</w:t>
      </w:r>
    </w:p>
    <w:p w14:paraId="77B50ACC">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本合同下列术语应解释为：</w:t>
      </w:r>
    </w:p>
    <w:p w14:paraId="7A66DFB7">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1.1　“甲方”是指采购人。</w:t>
      </w:r>
    </w:p>
    <w:p w14:paraId="7004E95E">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1.2　“乙方”是指成交供应商。</w:t>
      </w:r>
    </w:p>
    <w:p w14:paraId="7A25FFE7">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1.3  “见证方”是指采购代理机构。</w:t>
      </w:r>
    </w:p>
    <w:p w14:paraId="700BBC26">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1.4　“合同”系指甲乙双方签署的、合同中载明的甲乙双方所达成的协议，包括所有的附件、附录和上述文件所提到的构成合同的所有文件。</w:t>
      </w:r>
    </w:p>
    <w:p w14:paraId="49D51469">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1.5　“服务”是指乙方按照招标(采购)、投标(响应)文件要求，向采购人提供的技术支持服务。</w:t>
      </w:r>
    </w:p>
    <w:p w14:paraId="471B1500">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1.6　“项目现场”是指甲方指定的最终服务地点。</w:t>
      </w:r>
    </w:p>
    <w:p w14:paraId="3CB78F74">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1.7　“天”除非特别指出，“天”均为自然天。</w:t>
      </w:r>
    </w:p>
    <w:p w14:paraId="14873E75">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2.服务标准</w:t>
      </w:r>
    </w:p>
    <w:p w14:paraId="18B017DD">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2.1　乙方为甲方交付的服务应符合招标(采购)文件所述的内容，如果没有提及适用标准，则应符合相应的国家标准。这些标准必须是有关机构发布的最新版本的标准。</w:t>
      </w:r>
    </w:p>
    <w:p w14:paraId="7EE723FE">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2.2　除非技术要求中另有规定，计量单位均采用中华人民共和国法定计量单位。</w:t>
      </w:r>
    </w:p>
    <w:p w14:paraId="2740D2AC">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3.服务</w:t>
      </w:r>
    </w:p>
    <w:p w14:paraId="24772820">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3.1　乙方应按照合同的规定，提供下列服务甲方提供符合要求的服务。</w:t>
      </w:r>
    </w:p>
    <w:p w14:paraId="69E9C083">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4.知识产权</w:t>
      </w:r>
    </w:p>
    <w:p w14:paraId="3A681715">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4.1　乙方应保证所提供的服务免受第三方提出侵犯其知识产权(专利权、商标权、版权等)的起诉。因侵害他人知识产权而产生的法律责任，全部由供应商承担。</w:t>
      </w:r>
    </w:p>
    <w:p w14:paraId="4E2D9C27">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4.2　甲方委托乙方开发的产品，甲方享有知识产权，未经甲方许可不得转让任何第三人。</w:t>
      </w:r>
    </w:p>
    <w:p w14:paraId="47EB2D56">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5.保密条款</w:t>
      </w:r>
    </w:p>
    <w:p w14:paraId="6B09C6B2">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5.1　甲乙双方应对在本合同签订或履行过程中所接触的对方信息，包括但不限于知识产权、技术资料、技术诀窍、内部管理及其他相关信息，负有保密义务。</w:t>
      </w:r>
    </w:p>
    <w:p w14:paraId="478A0539">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5D2D6AF5">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(1)应以审慎态度避免泄露、公开或传播甲方的信息；</w:t>
      </w:r>
    </w:p>
    <w:p w14:paraId="7E883E54">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(2)未经甲方书面许可，不得对有关信息进行修改、补充、复制；</w:t>
      </w:r>
    </w:p>
    <w:p w14:paraId="5ABCE2BE">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(3)未经甲方书面许可，不得将信息以任何方式(如E－mail)携带出甲方场所；</w:t>
      </w:r>
    </w:p>
    <w:p w14:paraId="2E093FF2">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(4)未经甲方书面许可，不得将信息透露给任何其他人；</w:t>
      </w:r>
    </w:p>
    <w:p w14:paraId="364EBBF9">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(5)甲方以书面形式提出的其他保密措施。</w:t>
      </w:r>
    </w:p>
    <w:p w14:paraId="6BAD40DD">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5.3　保密期限不受合同有效期的限制，在合同有效期结束后，信息接受方仍应承担保密义务，直至该等信息成为公开信息。</w:t>
      </w:r>
    </w:p>
    <w:p w14:paraId="3DE36669">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5.4　甲乙双方如出现泄密行为，泄密方应承担相关的法律责任，包括但是不限于对由此给对方造成的经济损失进行赔偿。</w:t>
      </w:r>
    </w:p>
    <w:p w14:paraId="378BD8DF">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6.服务质量保证</w:t>
      </w:r>
    </w:p>
    <w:p w14:paraId="482DB5DF">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6.1　乙方应保证所提供的服务，符合合同规定的技术要求。如不符时，乙方应负全责并尽快处理解决，由此造成的损失和相关费用由乙方负责，甲方保留终止合同及索赔的权利。</w:t>
      </w:r>
    </w:p>
    <w:p w14:paraId="6DA6C763">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6.2　乙方应保证通过执行合同中全部方案后，可以取得本合同规定的结果，达到本合同规定的预期目标。对任何情况下出现问题的，应尽快提出解决方案。</w:t>
      </w:r>
    </w:p>
    <w:p w14:paraId="090842CC">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6.3　如果乙方提供的服务和解决方案不符合甲方要求，或在规定的时间内没有弥补缺陷，甲方有权采取一切必要的补救措施，由此产生的费用全部由乙方负责。</w:t>
      </w:r>
    </w:p>
    <w:p w14:paraId="067FC97D">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7.履约保证金</w:t>
      </w:r>
    </w:p>
    <w:p w14:paraId="52462221">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7.1　乙方应以银行转账等非现金形式向甲方提供。乙方以银行、保险公司出具保函形式提交履约保证金的，甲方不得拒收。</w:t>
      </w:r>
    </w:p>
    <w:p w14:paraId="1D6559EF">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7.2　履约保证金具体金额及返还要求见合同条款前附表。</w:t>
      </w:r>
    </w:p>
    <w:p w14:paraId="343D34FA">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7.3　如乙方未能履行合同规定的义务，甲方有权按照本合同的约定从履约保证金中进行相应扣除。乙方应在甲方扣除履约保证金后15天内，及时补充扣除部分金额。</w:t>
      </w:r>
    </w:p>
    <w:p w14:paraId="7F5B8D9E">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7.4　乙方不履行合同，或者履行合同义务不符合约定使得合同目的不能实现，履约保证金不予退还，给甲方造成的损失超过履约保证金数额的，还应当对超过部分予以赔偿。</w:t>
      </w:r>
    </w:p>
    <w:p w14:paraId="6C0B30D9">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8.服务时间、地点与验收</w:t>
      </w:r>
    </w:p>
    <w:p w14:paraId="72BA5096">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8.1　服务地点：合同条款前附表指定地点。</w:t>
      </w:r>
    </w:p>
    <w:p w14:paraId="0BB94DAE">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8.2　服务时间：合同条款前附表指定时间。</w:t>
      </w:r>
    </w:p>
    <w:p w14:paraId="2522A972">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8.3　甲方应在乙方完成相关服务工作后及时对服务质量、技术指标、服务成果进行验收。</w:t>
      </w:r>
    </w:p>
    <w:p w14:paraId="4ACE0271">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9.违约责任</w:t>
      </w:r>
    </w:p>
    <w:p w14:paraId="13A4BE0E">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9.1　服务缺陷的补救措施和索赔</w:t>
      </w:r>
    </w:p>
    <w:p w14:paraId="50D5D571">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(1)如果乙方提供的服务不符合本合同约定以及磋商文件、响应文件关于服务的要求和承诺，乙方应按照甲方同意的下列一种或几种方式结合起来解决索赔事宜：</w:t>
      </w:r>
    </w:p>
    <w:p w14:paraId="35361941">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①乙方同意将服务款项目退还给甲方，由此发生的一切费用和损失由乙方承担。如甲方以适当的条件和方法购买与未履约标的相类似的服务，乙方应负担新购买类似服务所超出的费用。</w:t>
      </w:r>
    </w:p>
    <w:p w14:paraId="728E6DEC">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②根据服务的质量状况以及甲方所遭受的损失，经过甲乙双方商定降低服务的价格。</w:t>
      </w:r>
    </w:p>
    <w:p w14:paraId="0861AD58">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或者没收履约保证金，如不足以弥补甲方损失的，甲方有权进一步要求乙方赔偿。</w:t>
      </w:r>
    </w:p>
    <w:p w14:paraId="35CE4F07">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9.2　迟延履约的违约责任</w:t>
      </w:r>
    </w:p>
    <w:p w14:paraId="5C8F113B">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(1)乙方应按照本合同规定的时间、地点提供服务。</w:t>
      </w:r>
    </w:p>
    <w:p w14:paraId="43819D38">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3C3E276D">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4AD5D69A">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13ED4066">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9.3　未履行合同义务的违约责任</w:t>
      </w:r>
    </w:p>
    <w:p w14:paraId="5D75A439">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(1)守约方有权终止全部或部分合同。</w:t>
      </w:r>
    </w:p>
    <w:p w14:paraId="5D71D24A">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(2)乙方违约，甲方没收全额履约保证金。</w:t>
      </w:r>
    </w:p>
    <w:p w14:paraId="45EDA1F9">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(3)由违约一方支付违约金，违约金标准见合同条款前附表(各单位可根据实际情况自行约定)。</w:t>
      </w:r>
    </w:p>
    <w:p w14:paraId="00D10764">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(4)违约金不足以弥补守约方实际损失、可预见或者应当预见的损失，由违约方全额予以赔偿。</w:t>
      </w:r>
    </w:p>
    <w:p w14:paraId="47C24C19">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10.不可抗力</w:t>
      </w:r>
    </w:p>
    <w:p w14:paraId="6481815C">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10.1　如果合同双方因不可抗力而导致合同实施延误或合同无法实施，不应该承担误期赔偿或不能履行合同义务的责任。</w:t>
      </w:r>
    </w:p>
    <w:p w14:paraId="7567C488">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10.2　本条所述的“不可抗力”系指那些双方不可预见、不可避免、不可克服的客观情况，但不包括双方的违约或疏忽。这些事件包括但不限于：战争、严重火灾、洪水、台风、地震等。</w:t>
      </w:r>
    </w:p>
    <w:p w14:paraId="2A877575">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5255E21D">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11.合同纠纷的解决方式</w:t>
      </w:r>
    </w:p>
    <w:p w14:paraId="5A736787">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11.1　合同各方应通过友好协商，解决在执行合同过程中所发生的或与合同有关的一切争端。如协商30日内(根据实际情况设定)不能解决，可以按合同规定的方式提起仲裁或诉讼。</w:t>
      </w:r>
    </w:p>
    <w:p w14:paraId="5490B9D1">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11.2　仲裁裁决应为最终裁决，对双方均具有约束力。</w:t>
      </w:r>
    </w:p>
    <w:p w14:paraId="55F6B1D3">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11.3　仲裁费除仲裁机关另有裁决外应由败诉方负担。</w:t>
      </w:r>
    </w:p>
    <w:p w14:paraId="1A79F42B">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11.4　诉讼应由甲方住所地人民法院管辖。财产保全担保保险费、财产保全申请费、律师代理费、差旅费、评估费、鉴定费诉讼费等与仲裁或诉讼活动相关费用应由败诉方负担。</w:t>
      </w:r>
    </w:p>
    <w:p w14:paraId="1603EC02">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11.5　如仲裁或诉讼事项不影响合同其他部分的履行，则在仲裁或诉讼期间，除正在进行仲裁或诉讼的部分外，合同的其他部分应继续执行。</w:t>
      </w:r>
    </w:p>
    <w:p w14:paraId="2F6C7082">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12.合同修改或变更</w:t>
      </w:r>
    </w:p>
    <w:p w14:paraId="116A8D70">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12.1　如无重大变故，甲方双方不得擅自变更合同。</w:t>
      </w:r>
    </w:p>
    <w:p w14:paraId="0002B683">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12.2　如确需变更合同，甲乙双方应签署书面变更协议。变更协议为本合同不可分割的一部分。</w:t>
      </w:r>
    </w:p>
    <w:p w14:paraId="06C262DE">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12.3　在不改变合同其他条款的前提下，甲方有权在合同价款10%的范围内追加与合同标的相同的货物或服务，并就此与乙方签订补充合同，乙方不得拒绝。</w:t>
      </w:r>
    </w:p>
    <w:p w14:paraId="1FBDAFA6">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13.合同中止</w:t>
      </w:r>
    </w:p>
    <w:p w14:paraId="23F27928">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13.1合同在履行过程中，因采购计划调整，甲方可以要求中止履行，待计划确定后继续履行；合同履行过程中因供应商就采购过程或结果提起投诉的，甲方认为有必要或财政部责令中止的，应当中止合同的履行。</w:t>
      </w:r>
    </w:p>
    <w:p w14:paraId="001F94C9">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14.违约终止合同</w:t>
      </w:r>
    </w:p>
    <w:p w14:paraId="04E26111">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14.1　若出现如下情况，在甲方对乙方违约行为而采取的任何补救措施不受影响的情况下，甲方可向乙方发出书面通知书，提出终止部分或全部合同。</w:t>
      </w:r>
    </w:p>
    <w:p w14:paraId="5334FAA2">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14.1.1　如果乙方未能在合同规定的期限或甲方同意延长的期限内提供服务；</w:t>
      </w:r>
    </w:p>
    <w:p w14:paraId="0748548B">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14.1.2　因乙方技术人员自身技术能力、经验不足等原因造成甲方硬件设备、应用系统发生重大紧急故障或应用系统数据丢失，带来重大影响和损失的；</w:t>
      </w:r>
    </w:p>
    <w:p w14:paraId="1728B936">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14.1.3　乙方对甲方硬件设备、应用系统重大紧急故障没有及时响应，或不能在规定时间内解决处理故障，恢复系统正常运行的；</w:t>
      </w:r>
    </w:p>
    <w:p w14:paraId="35D241FA">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14.1.4　不能满足本项目技术需求的管理要求和规范，且经多次整改无明显改进的；</w:t>
      </w:r>
    </w:p>
    <w:p w14:paraId="26081764">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14.1.5　在合同规定的每个服务年度(12个自然月)内，在运行维护支持服务过程中，出现2次经甲乙双方确认的违规操作的。</w:t>
      </w:r>
    </w:p>
    <w:p w14:paraId="00A12E5B">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0A77A40E">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15.破产终止合同</w:t>
      </w:r>
    </w:p>
    <w:p w14:paraId="643F1D1C">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15.1　如果乙方破产或无清偿能力，甲方可在任何时候以书面形式通知乙方终止合同而不给乙方补偿。</w:t>
      </w:r>
    </w:p>
    <w:p w14:paraId="001298A6">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15.2　该终止行为将不损害或影响甲方已经采取或将要采取的任何行动或补救措施的权利。</w:t>
      </w:r>
    </w:p>
    <w:p w14:paraId="76907C25">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16.其他情况的终止合同</w:t>
      </w:r>
    </w:p>
    <w:p w14:paraId="723F9608">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16.1　若合同继续履行将给甲方造成重大损失的，甲方可以终止合同而不给予乙方任何补偿。</w:t>
      </w:r>
    </w:p>
    <w:p w14:paraId="6919663F">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16.2　乙方在执行合同的过程中发生重大事故，对履行合同有直接影响的，甲方可以终止合同而不给予乙方任何补偿。</w:t>
      </w:r>
    </w:p>
    <w:p w14:paraId="33338FFD">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16.3　甲方因重大变故取消或部分取消原来的采购任务，导致合同全部或部分内容无须继续履行的，可以终止合同而不给予乙方任何补偿。</w:t>
      </w:r>
    </w:p>
    <w:p w14:paraId="34E82F5F">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17.合同转让和分包</w:t>
      </w:r>
    </w:p>
    <w:p w14:paraId="350C3645">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17.1　乙方不得以任何形式将合同转包，或部分或全部转让其应履行的合同义务。</w:t>
      </w:r>
    </w:p>
    <w:p w14:paraId="44C8776E">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17.2　除经甲方事先书面同意外，乙方不得以任何形式将合同分包。</w:t>
      </w:r>
    </w:p>
    <w:p w14:paraId="2194C5B6">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18.适用法律</w:t>
      </w:r>
    </w:p>
    <w:p w14:paraId="6CD50252">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18.1　本合同适用中华人民共和国现行法律、行政法规和规章，如合同条款与法律、行政法规和规章不一致的，按照法律、行政法规和规章修改本合同。</w:t>
      </w:r>
    </w:p>
    <w:p w14:paraId="551E3573">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19.合同语言</w:t>
      </w:r>
    </w:p>
    <w:p w14:paraId="2FDE5AE6">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19.1　本合同语言为中文。</w:t>
      </w:r>
    </w:p>
    <w:p w14:paraId="2B189002">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19.2　双方交换的与合同有关的信件和其他文件应用合同语言书写。</w:t>
      </w:r>
    </w:p>
    <w:p w14:paraId="6331201C">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20.合同生效</w:t>
      </w:r>
    </w:p>
    <w:p w14:paraId="4776C98C">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20.1　本合同应在双方签字盖章和甲方收到乙方提供的履约保证金后生效。</w:t>
      </w:r>
    </w:p>
    <w:p w14:paraId="0D03D412">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21.合同效力</w:t>
      </w:r>
    </w:p>
    <w:p w14:paraId="22D2F0E9">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21.1　除本合同和甲乙双方书面签署的补充协议外，其他任何形式的双方约定和往来函件均不具有法律效力，对本项目无约束力。</w:t>
      </w:r>
    </w:p>
    <w:p w14:paraId="7B5B07DF">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22.检查和审计</w:t>
      </w:r>
    </w:p>
    <w:p w14:paraId="6E7487B8">
      <w:pPr>
        <w:pStyle w:val="9"/>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22.1在本合同的履行过程中，甲方有权对乙方的合同履约情况进行阶段性检查，并对乙方磋商时提供的相关资料进行复核。</w:t>
      </w:r>
    </w:p>
    <w:p w14:paraId="1FD77C86">
      <w:pPr>
        <w:spacing w:line="540" w:lineRule="exact"/>
        <w:ind w:firstLine="420" w:firstLineChars="150"/>
        <w:jc w:val="left"/>
        <w:rPr>
          <w:rFonts w:hint="eastAsia" w:ascii="宋体" w:hAnsi="宋体" w:eastAsia="宋体" w:cs="宋体"/>
          <w:color w:val="auto"/>
          <w:sz w:val="28"/>
          <w:szCs w:val="28"/>
        </w:rPr>
      </w:pPr>
      <w:r>
        <w:rPr>
          <w:rFonts w:hint="eastAsia" w:ascii="宋体" w:hAnsi="宋体" w:eastAsia="宋体" w:cs="宋体"/>
          <w:color w:val="auto"/>
          <w:sz w:val="28"/>
          <w:szCs w:val="28"/>
        </w:rPr>
        <w:t>22.2　在本合同的履行过程中，如果甲乙双方发生争议或者乙方没有按照合同约定履行义务，乙方应允许甲方检查乙方与实施本合同有关的账户和记录，并由甲方指定的审计人员对其进行审计。</w:t>
      </w:r>
    </w:p>
    <w:p w14:paraId="11FBDB06">
      <w:pPr>
        <w:rPr>
          <w:rFonts w:hint="default" w:ascii="宋体" w:hAnsi="宋体" w:eastAsia="宋体" w:cs="宋体"/>
          <w:highlight w:val="none"/>
          <w:lang w:val="en-US" w:eastAsia="zh-CN"/>
        </w:rPr>
      </w:pPr>
      <w:bookmarkStart w:id="0" w:name="_GoBack"/>
      <w:bookmarkEnd w:id="0"/>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宋?">
    <w:altName w:val="宋体"/>
    <w:panose1 w:val="00000000000000000000"/>
    <w:charset w:val="81"/>
    <w:family w:val="roman"/>
    <w:pitch w:val="default"/>
    <w:sig w:usb0="00000000" w:usb1="0000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E9D54">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D9C2CA">
                          <w:pPr>
                            <w:pStyle w:val="10"/>
                          </w:pPr>
                          <w:r>
                            <w:t>第</w:t>
                          </w:r>
                          <w:r>
                            <w:rPr>
                              <w:rFonts w:hint="eastAsia" w:ascii="宋体" w:hAnsi="宋体" w:eastAsia="宋体" w:cs="宋体"/>
                            </w:rPr>
                            <w:t xml:space="preserve">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9D9C2CA">
                    <w:pPr>
                      <w:pStyle w:val="10"/>
                    </w:pPr>
                    <w:r>
                      <w:t>第</w:t>
                    </w:r>
                    <w:r>
                      <w:rPr>
                        <w:rFonts w:hint="eastAsia" w:ascii="宋体" w:hAnsi="宋体" w:eastAsia="宋体" w:cs="宋体"/>
                      </w:rPr>
                      <w:t xml:space="preserve">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t xml:space="preserve"> </w:t>
                    </w:r>
                    <w:r>
                      <w:t>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0B4371C"/>
    <w:rsid w:val="1F391F0F"/>
    <w:rsid w:val="24F60C4C"/>
    <w:rsid w:val="29791B0B"/>
    <w:rsid w:val="455C4349"/>
    <w:rsid w:val="4FCD17DD"/>
    <w:rsid w:val="67716EF7"/>
    <w:rsid w:val="72CA1A45"/>
    <w:rsid w:val="76B10D5D"/>
    <w:rsid w:val="7B9B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80" w:lineRule="atLeast"/>
    </w:pPr>
    <w:rPr>
      <w:rFonts w:ascii="仿宋" w:hAnsi="仿宋" w:eastAsia="仿宋" w:cs="仿宋"/>
      <w:kern w:val="2"/>
      <w:sz w:val="28"/>
      <w:szCs w:val="24"/>
      <w:lang w:val="en-US" w:eastAsia="zh-CN" w:bidi="ar-SA"/>
    </w:rPr>
  </w:style>
  <w:style w:type="paragraph" w:styleId="3">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2">
    <w:name w:val="heading 4"/>
    <w:basedOn w:val="1"/>
    <w:next w:val="1"/>
    <w:unhideWhenUsed/>
    <w:qFormat/>
    <w:uiPriority w:val="0"/>
    <w:pPr>
      <w:spacing w:beforeAutospacing="1" w:afterAutospacing="1"/>
      <w:outlineLvl w:val="3"/>
    </w:pPr>
    <w:rPr>
      <w:rFonts w:hint="eastAsia" w:ascii="宋体" w:hAnsi="宋体" w:eastAsia="宋体" w:cs="Times New Roman"/>
      <w:b/>
      <w:bCs/>
      <w:kern w:val="0"/>
      <w:sz w:val="24"/>
    </w:rPr>
  </w:style>
  <w:style w:type="paragraph" w:styleId="4">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15">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spacing w:line="640" w:lineRule="exact"/>
      <w:ind w:firstLine="585"/>
    </w:pPr>
    <w:rPr>
      <w:rFonts w:ascii="楷体_GB2312" w:eastAsia="楷体_GB2312"/>
      <w:kern w:val="0"/>
      <w:szCs w:val="32"/>
    </w:rPr>
  </w:style>
  <w:style w:type="paragraph" w:styleId="6">
    <w:name w:val="Body Text"/>
    <w:basedOn w:val="1"/>
    <w:next w:val="1"/>
    <w:qFormat/>
    <w:uiPriority w:val="99"/>
    <w:pPr>
      <w:widowControl w:val="0"/>
      <w:spacing w:line="360" w:lineRule="auto"/>
      <w:ind w:firstLine="1648"/>
      <w:jc w:val="both"/>
    </w:pPr>
    <w:rPr>
      <w:rFonts w:hint="eastAsia" w:ascii="Arial Unicode MS" w:hAnsi="Arial Unicode MS" w:eastAsia="Arial Unicode MS" w:cs="Arial Unicode MS"/>
      <w:color w:val="000000"/>
      <w:kern w:val="2"/>
      <w:sz w:val="32"/>
      <w:szCs w:val="32"/>
      <w:u w:color="000000"/>
      <w:lang w:eastAsia="zh-CN"/>
    </w:rPr>
  </w:style>
  <w:style w:type="paragraph" w:styleId="7">
    <w:name w:val="Body Text Indent"/>
    <w:basedOn w:val="1"/>
    <w:qFormat/>
    <w:uiPriority w:val="0"/>
    <w:pPr>
      <w:ind w:firstLine="480"/>
    </w:pPr>
    <w:rPr>
      <w:rFonts w:ascii="宋体" w:hAnsi="宋体"/>
    </w:rPr>
  </w:style>
  <w:style w:type="paragraph" w:styleId="8">
    <w:name w:val="Block Text"/>
    <w:basedOn w:val="1"/>
    <w:autoRedefine/>
    <w:qFormat/>
    <w:uiPriority w:val="0"/>
    <w:pPr>
      <w:adjustRightInd w:val="0"/>
      <w:snapToGrid w:val="0"/>
      <w:spacing w:line="360" w:lineRule="auto"/>
      <w:ind w:left="227" w:right="227" w:firstLine="420"/>
      <w:textAlignment w:val="baseline"/>
    </w:pPr>
    <w:rPr>
      <w:rFonts w:ascii="Times New Roman" w:hAnsi="Times New Roman"/>
      <w:kern w:val="0"/>
      <w:sz w:val="24"/>
    </w:rPr>
  </w:style>
  <w:style w:type="paragraph" w:styleId="9">
    <w:name w:val="Plain Text"/>
    <w:basedOn w:val="1"/>
    <w:autoRedefine/>
    <w:qFormat/>
    <w:uiPriority w:val="99"/>
    <w:rPr>
      <w:rFonts w:ascii="宋体" w:hAnsi="Courier New"/>
      <w:szCs w:val="21"/>
    </w:rPr>
  </w:style>
  <w:style w:type="paragraph" w:styleId="10">
    <w:name w:val="footer"/>
    <w:basedOn w:val="1"/>
    <w:qFormat/>
    <w:uiPriority w:val="99"/>
    <w:pPr>
      <w:tabs>
        <w:tab w:val="center" w:pos="4153"/>
        <w:tab w:val="right" w:pos="8306"/>
      </w:tabs>
      <w:snapToGrid w:val="0"/>
      <w:jc w:val="left"/>
    </w:pPr>
    <w:rPr>
      <w:sz w:val="18"/>
    </w:rPr>
  </w:style>
  <w:style w:type="paragraph" w:styleId="11">
    <w:name w:val="toc 1"/>
    <w:basedOn w:val="1"/>
    <w:next w:val="1"/>
    <w:qFormat/>
    <w:uiPriority w:val="0"/>
  </w:style>
  <w:style w:type="paragraph" w:styleId="12">
    <w:name w:val="Body Text First Indent"/>
    <w:basedOn w:val="6"/>
    <w:qFormat/>
    <w:uiPriority w:val="0"/>
    <w:pPr>
      <w:spacing w:line="240" w:lineRule="auto"/>
      <w:ind w:firstLine="420" w:firstLineChars="100"/>
    </w:pPr>
    <w:rPr>
      <w:color w:val="auto"/>
      <w:sz w:val="18"/>
      <w:szCs w:val="18"/>
    </w:rPr>
  </w:style>
  <w:style w:type="paragraph" w:styleId="13">
    <w:name w:val="Body Text First Indent 2"/>
    <w:basedOn w:val="7"/>
    <w:next w:val="1"/>
    <w:unhideWhenUsed/>
    <w:qFormat/>
    <w:uiPriority w:val="99"/>
    <w:pPr>
      <w:spacing w:after="120"/>
      <w:ind w:left="420" w:leftChars="200" w:firstLine="420" w:firstLineChars="200"/>
    </w:pPr>
    <w:rPr>
      <w:rFonts w:ascii="Times New Roman" w:eastAsia="宋?"/>
      <w:szCs w:val="24"/>
    </w:rPr>
  </w:style>
  <w:style w:type="character" w:styleId="16">
    <w:name w:val="page number"/>
    <w:qFormat/>
    <w:uiPriority w:val="0"/>
  </w:style>
  <w:style w:type="character" w:customStyle="1" w:styleId="17">
    <w:name w:val="标题 1 字符1"/>
    <w:qFormat/>
    <w:uiPriority w:val="0"/>
    <w:rPr>
      <w:rFonts w:ascii="Times New Roman" w:hAnsi="Times New Roman" w:eastAsia="宋体" w:cs="Times New Roman"/>
      <w:b/>
      <w:kern w:val="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2895</Words>
  <Characters>3005</Characters>
  <Lines>0</Lines>
  <Paragraphs>0</Paragraphs>
  <TotalTime>0</TotalTime>
  <ScaleCrop>false</ScaleCrop>
  <LinksUpToDate>false</LinksUpToDate>
  <CharactersWithSpaces>3109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2024-04-22T02:29:00Z</dcterms:created>
  <dc:creator>admin</dc:creator>
  <cp:lastModifiedBy>puppet</cp:lastModifiedBy>
  <dcterms:modified xsi:type="dcterms:W3CDTF">2026-07-21T06:07:18Z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962D8A9D2D25421D9BAE80A2B796601B_12</vt:lpwstr>
  </property>
  <property fmtid="{D5CDD505-2E9C-101B-9397-08002B2CF9AE}" pid="4" name="KSOTemplateDocerSaveRecord">
    <vt:lpwstr>eyJoZGlkIjoiNzQ1ZjFhODQ2YTk0OWE2MWRiZGI1ZjhkYjY1YjEzNGMiLCJ1c2VySWQiOiI2NjUzNDI1ODcifQ==</vt:lpwstr>
  </property>
</Properties>
</file>