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192D1">
      <w:pPr>
        <w:jc w:val="center"/>
      </w:pPr>
      <w:r>
        <w:rPr>
          <w:rFonts w:hint="eastAsia" w:ascii="宋体" w:hAnsi="宋体" w:eastAsia="宋体" w:cs="宋体"/>
          <w:b/>
          <w:bCs/>
          <w:color w:val="333333"/>
          <w:sz w:val="39"/>
          <w:szCs w:val="39"/>
        </w:rPr>
        <w:t>采购清单</w:t>
      </w:r>
      <w:bookmarkStart w:id="0" w:name="_GoBack"/>
      <w:bookmarkEnd w:id="0"/>
    </w:p>
    <w:p w14:paraId="4641DB28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3"/>
        <w:gridCol w:w="1703"/>
        <w:gridCol w:w="1704"/>
        <w:gridCol w:w="1704"/>
        <w:gridCol w:w="1704"/>
      </w:tblGrid>
      <w:tr w14:paraId="31D15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80" w:hRule="atLeast"/>
        </w:trPr>
        <w:tc>
          <w:tcPr>
            <w:tcW w:w="1703" w:type="dxa"/>
            <w:vAlign w:val="center"/>
          </w:tcPr>
          <w:p w14:paraId="4FEF982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03" w:type="dxa"/>
            <w:vAlign w:val="center"/>
          </w:tcPr>
          <w:p w14:paraId="6FF5560F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采购标的</w:t>
            </w:r>
          </w:p>
        </w:tc>
        <w:tc>
          <w:tcPr>
            <w:tcW w:w="1704" w:type="dxa"/>
            <w:vAlign w:val="center"/>
          </w:tcPr>
          <w:p w14:paraId="322E76C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704" w:type="dxa"/>
            <w:vAlign w:val="center"/>
          </w:tcPr>
          <w:p w14:paraId="71AE36D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1704" w:type="dxa"/>
            <w:vAlign w:val="center"/>
          </w:tcPr>
          <w:p w14:paraId="634B522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技术参数</w:t>
            </w:r>
          </w:p>
        </w:tc>
      </w:tr>
      <w:tr w14:paraId="2E5B2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80" w:hRule="atLeast"/>
        </w:trPr>
        <w:tc>
          <w:tcPr>
            <w:tcW w:w="1703" w:type="dxa"/>
            <w:vAlign w:val="center"/>
          </w:tcPr>
          <w:p w14:paraId="431A099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03" w:type="dxa"/>
            <w:vAlign w:val="center"/>
          </w:tcPr>
          <w:p w14:paraId="13BE91D9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陕北区域生态环境遥感数据分析、能源环境耦合模型构建</w:t>
            </w:r>
          </w:p>
        </w:tc>
        <w:tc>
          <w:tcPr>
            <w:tcW w:w="1704" w:type="dxa"/>
            <w:vAlign w:val="center"/>
          </w:tcPr>
          <w:p w14:paraId="3D20E74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04" w:type="dxa"/>
            <w:vAlign w:val="center"/>
          </w:tcPr>
          <w:p w14:paraId="5760579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  <w:vAlign w:val="center"/>
          </w:tcPr>
          <w:p w14:paraId="2D72A501">
            <w:pPr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1"/>
                <w:szCs w:val="21"/>
              </w:rPr>
              <w:t>（一）采购内容 1. 陕 北2市25县（区）多时 相多源遥感影像数据融 合分析。收集、整合陕 北区域2市 25 县 （区）多时相、多源、 多分辨率“空-天-地” 一体化监测数据。2. 构建影像时空数据管理 软件。依托第一项遥感 产出的成果，构建多 源、多分辨率、多时相 影像时空数据管理软 件，为陕北区域遥感生 态环境监测成果统一展 示、存储、查询、统计 与动态管理，支撑相关 后续工作。 （二）技 术要求 1. 遥感分析技 术要求：采用多时相、 多源卫星遥感数据源， 严格遵循国土、生态遥 感相关国家标准规范； 影像解译精度、土地利 用分类精度、植被覆盖 反演误差满足行业技术 要求，成果无数据缺 失、逻辑错误，杜绝人 工解译偏差，保障成果 真实可靠。 2. 多品种 能源-环境耦合分析模 型构建技术要求： （1）对本项目形成的 遥感影像、专题矢量、 行政区划、能源企业、 监测点位、土地利用、 植被覆盖度、地表水源 地分布、地形地貌及相 关分析成果进行整理、 集成和可视化展示。 （2）支持多源影像、 矢量、点位及属性信息 的加载、浏览、叠加展 示和基本地图操作。 （3）支持按照行政区 划、行业类别、企业名 称等条件进行查询和空 间定位，并查看相关属 性信息。（4）对具有 时间属性的成果，支持 按照年度或阶段进行切 换展示，反映相关成果的时序变化。（5）各 类空间数据应统一坐标 系统和空间基准，保证 数据能够正常加载和展 示。（6）具体展示内 容以本项目形成并经采 购人确认纳入展示范围 的成果资料，以及采购 人提供的相关基础资料为准。</w:t>
            </w:r>
          </w:p>
        </w:tc>
      </w:tr>
      <w:tr w14:paraId="3FB52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80" w:hRule="atLeast"/>
        </w:trPr>
        <w:tc>
          <w:tcPr>
            <w:tcW w:w="1703" w:type="dxa"/>
            <w:vAlign w:val="center"/>
          </w:tcPr>
          <w:p w14:paraId="3A6C8BC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703" w:type="dxa"/>
            <w:vAlign w:val="center"/>
          </w:tcPr>
          <w:p w14:paraId="31929F8C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陕北能源状况、地质条件等历史资料分析</w:t>
            </w:r>
          </w:p>
        </w:tc>
        <w:tc>
          <w:tcPr>
            <w:tcW w:w="1704" w:type="dxa"/>
            <w:vAlign w:val="center"/>
          </w:tcPr>
          <w:p w14:paraId="0F6FF05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04" w:type="dxa"/>
            <w:vAlign w:val="center"/>
          </w:tcPr>
          <w:p w14:paraId="7A54A15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  <w:vAlign w:val="center"/>
          </w:tcPr>
          <w:p w14:paraId="168FC487">
            <w:pPr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1"/>
                <w:szCs w:val="21"/>
              </w:rPr>
              <w:t>（一）采购内容 1.数 据采集与资料分析。综 合运用文献调研、部门 走访、现场踏勘、遥感 数据分析、在线监测数 据抓取等多种手段，从 各种渠道，系统收集多 源数据。开展自然环境 与社会经济等现状调 查，形成能源、地质等 相关数据成果。 2.土 层沙盘制作。选取陕北 典型区域，制作立体土 层沙盘模型，清晰展示 黄土高原的塬、梁、沟 壑地貌特征，标注主要 地理位置，并标注生态 问题。沙盘尺寸建议3米×4米，比例1:5万或1:10万。 （二）技术要求 1.数据采集、遥感解译、地质水文分析严格执行国家现行地 质、水文、生态环境、 遥感测绘相关规范标 准；原始数据真实性、 完整性、时效性达标， 数据分析逻辑严谨，结 论客观可验证，杜绝虚 假、缺失数据；2.沙盘 地形高程、地层厚度、 地貌形态与实地勘测数 据、遥感影像匹配，误 差控制在比例尺允许范 围内；沙盘材质坚固耐 磨、防水防尘，分层土 层结构清晰可见，标识 文字清晰不易脱落，整 体造型美观、展示直 观，满足长期室内陈列 使用需求。</w:t>
            </w:r>
          </w:p>
        </w:tc>
      </w:tr>
    </w:tbl>
    <w:p w14:paraId="4CBCEC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982129"/>
    <w:rsid w:val="3BC7160E"/>
    <w:rsid w:val="5C60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2026-10-26T07:27:39Z</dcterms:created>
  <dc:creator>pc</dc:creator>
  <cp:lastModifiedBy>待-__-续</cp:lastModifiedBy>
  <dcterms:modified xsi:type="dcterms:W3CDTF">2026-10-26T07:34:49Z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eyJoZGlkIjoiYmUzYWMxMDI1ZjMyMTI0MzJlMTFmODEzN2ZjOWE0NWQiLCJ1c2VySWQiOiI5ODgyMjY3NTcifQ==</vt:lpwstr>
  </property>
  <property fmtid="{D5CDD505-2E9C-101B-9397-08002B2CF9AE}" pid="4" name="ICV">
    <vt:lpwstr>F8096BEA6EE5418B95FC70525CB74186_12</vt:lpwstr>
  </property>
</Properties>
</file>