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7F96A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一、招标项目简介：</w:t>
      </w:r>
    </w:p>
    <w:p w14:paraId="6669A97B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油气组分微观结构、热演化行为、相态演变机理是剖析非常规油气流体成因、吸附解吸规律、高压相变机理，优化油气产能评价、储层改造方案、开发制度设计的核心基础参数，完善油气流体全维度表征体系的关键技术手段。近年来常规油气资源产能逐年递减，页岩油气、致密油气、深层超深层油气、高黏度稠油、含沥青质重质油气等非常规油气成为油气增储上产核心主体，此类油气流体组分复杂、重质组分富集、沥青质胶质含量高、温压敏感特性极强，兼具高温热裂解、高压相分离、组分吸附相变多重特征，仅依靠宏观PVT物性测试，无法厘清流体微观官能团结构、热分解动力学、组分相变内在机理，制约非常规油气富集机理、提高采收率、流体配伍改性等纵深科研攻关，因此搭建适配深部极端工况的红外光谱仪和热分析联用表征平台，完善油气流体微观表征体系，科研必要性与紧迫性极为突出。</w:t>
      </w:r>
    </w:p>
    <w:p w14:paraId="28A50AC3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我校现有红外光谱单体设备、独立热分析仪器设备服役年限久、设备模块化程度低，无一体化高温高压联用传输模块，存在多项适配短板，无法适配当下非常规油气科研测试需求。一是工况适配能力不足，现有分体式设备最高耐受温度、承压阈值偏低，管路恒温控温精度差，无法模拟超深层储层高温、高压、密闭惰性地层工况，测试过程中油气轻质组分挥发、重质沥青质冷凝失真，难以还原地下原位热演化与组分相变过程；二是联动测试能力缺失，现有设备仅能单独完成红外官能团检测或单一热重测试，无法实现油气样品受热相变、质量损耗、热量变化、挥发组分官能团演变实时联动在线分析，无法精准研判稠油降黏裂解、页岩有机质生烃、油气沥青质沉积、混相驱组分反应核心机理；三是油气专项配套不完善，现有设备无油气专用耐高温防腐蚀样品池、高压密闭进样系统、油气特征光谱专属数据库，针对致密油微量有机质、稠油胶质沥青质、深部含硫油气流体的定性定量分析精度不足，干扰项剔除能力弱，测试数据重复性、匹配度无法满足油气地质、油气开发、油田化学方向课题结题、论文发表及项目攻关标准；四是设备兼容性较差，现有老旧仪器数据端口封闭，无法与校内现有高温高压PVT测试系统数据互通联动，无法实现油气宏观相态物性+微观组分机理一体化耦合分析，油气藏数值模拟、开发效果预测数据链条断裂，极大限制了学校非常规油气勘探开发、深层油气流体机理、稠油化学改性、页岩储层流体赋存等省部级、国家级科研项目推进，学科科研支撑能力严重不足。</w:t>
      </w:r>
    </w:p>
    <w:p w14:paraId="74366E0C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综上，为补齐我校油气流体微观表征设备短板，打通宏观高压物性测试与微观组分机理分析全流程测试链条，适配深地深海、致密页岩、高含沥青稠油、高温高压深层油气原位测试实验要求，满足非常规油气有机质热演化、流体组分结构识别、极端温压下相变机理、化学剂配伍改性、储层流体吸附解吸等常态化科研实验，赋能油气工程、地质资源与地质工程重点学科建设，亟需淘汰老旧分体式分析设备，购置一体化热红联用仪，完善油气流体全尺度、全工况、全流程实验检测平台，全方位支撑学校非常规油气领域科研创新、纵向课题申报及产学研项目合作工作。</w:t>
      </w:r>
    </w:p>
    <w:p w14:paraId="5668D19D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二、采购项目概况:</w:t>
      </w:r>
    </w:p>
    <w:p w14:paraId="3E803151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1、采购目的</w:t>
      </w:r>
    </w:p>
    <w:p w14:paraId="6F9E2B01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搭建宏观相态物性 + 微观组分机理一体化耦合分析平台，补齐油气微观官能团、热演化、沥青质相变、有机质生烃微观检测能力。满足非常规油气有机质热演化、流体组分识别、极端温压相变、油田化学改性、储层吸附解吸等实验需求，保障国家级、省部级油气相关课题、论文、项目科研数据精度具有重要作用。</w:t>
      </w:r>
    </w:p>
    <w:p w14:paraId="0AF79FCD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2、装置功能</w:t>
      </w:r>
    </w:p>
    <w:p w14:paraId="467C5DAB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热红联用仪主要用于油气相变机理研判功能。监测不同温压条件下油气流体吸热放热、质量衰减、组分结构演变规律，判定沥青质絮凝析出温度、原油相转变临界点、有机质生烃起止温度，厘清非常规油气流体高温相变、吸附解吸、裂解变质内在机理。</w:t>
      </w:r>
    </w:p>
    <w:tbl>
      <w:tblPr>
        <w:tblStyle w:val="2"/>
        <w:tblW w:w="7611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862"/>
        <w:gridCol w:w="5869"/>
      </w:tblGrid>
      <w:tr w14:paraId="59895B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62D8956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参数性质</w:t>
            </w:r>
          </w:p>
        </w:tc>
        <w:tc>
          <w:tcPr>
            <w:tcW w:w="862" w:type="dxa"/>
            <w:vAlign w:val="center"/>
          </w:tcPr>
          <w:p w14:paraId="6856897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5869" w:type="dxa"/>
          </w:tcPr>
          <w:p w14:paraId="059F2F2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技术参数与性能指标</w:t>
            </w:r>
          </w:p>
        </w:tc>
      </w:tr>
      <w:tr w14:paraId="5B96BE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6CABB43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200AB9E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5869" w:type="dxa"/>
          </w:tcPr>
          <w:p w14:paraId="40803D95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一、热重分析仪</w:t>
            </w:r>
          </w:p>
        </w:tc>
      </w:tr>
      <w:tr w14:paraId="3C8AE0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35D0103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B6EE2F8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869" w:type="dxa"/>
          </w:tcPr>
          <w:p w14:paraId="24B8932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测温范围：室温～1100℃</w:t>
            </w:r>
          </w:p>
        </w:tc>
      </w:tr>
      <w:tr w14:paraId="0C2231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038F61E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2105EF7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869" w:type="dxa"/>
          </w:tcPr>
          <w:p w14:paraId="6D7CC1B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加热炉体：水平式结构，陶瓷炉体；</w:t>
            </w:r>
          </w:p>
        </w:tc>
      </w:tr>
      <w:tr w14:paraId="1CEBC2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880" w:type="dxa"/>
            <w:vAlign w:val="center"/>
          </w:tcPr>
          <w:p w14:paraId="46FB0CD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A4BEC1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5869" w:type="dxa"/>
          </w:tcPr>
          <w:p w14:paraId="39DC299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温度准确度：±1℃（居里点温度校准）</w:t>
            </w:r>
          </w:p>
        </w:tc>
      </w:tr>
      <w:tr w14:paraId="07AA5D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6803185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8554B8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5869" w:type="dxa"/>
          </w:tcPr>
          <w:p w14:paraId="7DBF4B75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升温速率：0.1℃～250℃/min</w:t>
            </w:r>
          </w:p>
        </w:tc>
      </w:tr>
      <w:tr w14:paraId="319987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2B35B775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2F7C9248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5869" w:type="dxa"/>
          </w:tcPr>
          <w:p w14:paraId="2B52D353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炉体冷却方式：恒温循环水冷</w:t>
            </w:r>
          </w:p>
        </w:tc>
      </w:tr>
      <w:tr w14:paraId="66598D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74A564D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7767C8D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5869" w:type="dxa"/>
          </w:tcPr>
          <w:p w14:paraId="77D1106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冷却时间：1100℃降至100℃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10min</w:t>
            </w:r>
          </w:p>
        </w:tc>
      </w:tr>
      <w:tr w14:paraId="63EC8F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3835F7E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BD7F03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5869" w:type="dxa"/>
          </w:tcPr>
          <w:p w14:paraId="1137DDA3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天平功能：量程：0～1000mg；灵敏度：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0.1µg；采用水平支架托盘、具有内置砝码自动校准功能；</w:t>
            </w:r>
          </w:p>
        </w:tc>
      </w:tr>
      <w:tr w14:paraId="76AA60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5E5F252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5F9093A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5869" w:type="dxa"/>
          </w:tcPr>
          <w:p w14:paraId="3402A0C1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天平重复性：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0.001mg(静态恒温状态)；天平称量准确度：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0.005%；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67FC6A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746B4CA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4A511D21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5869" w:type="dxa"/>
          </w:tcPr>
          <w:p w14:paraId="3E28DA88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TG曲线重复性：±10ug（升温状态，室温升至1100℃）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210BDA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484E801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5B4B3D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5869" w:type="dxa"/>
          </w:tcPr>
          <w:p w14:paraId="6C39CD9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TG样品支架：全氧化铝陶瓷水平支架；</w:t>
            </w:r>
          </w:p>
        </w:tc>
      </w:tr>
      <w:tr w14:paraId="476C65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3629199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4917E785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5869" w:type="dxa"/>
          </w:tcPr>
          <w:p w14:paraId="3B6BD6F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实验气体：空气、氧气、氮气、氩气等，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配备4个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质量流量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控制器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路气体自由切换功能；炉体真空度：≤0.1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mbar</w:t>
            </w:r>
          </w:p>
        </w:tc>
      </w:tr>
      <w:tr w14:paraId="0101A2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6D9AA43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7CA4420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5869" w:type="dxa"/>
          </w:tcPr>
          <w:p w14:paraId="599D1CC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仪器功能：具有自动浮力补偿技术,通过液晶触摸屏（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≥7英寸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）触摸控制炉体开关、天平去皮归零，实时显示仪器测量数据和状态，并可红外遥感控制开关操作等。</w:t>
            </w:r>
          </w:p>
        </w:tc>
      </w:tr>
      <w:tr w14:paraId="0EBA68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880" w:type="dxa"/>
            <w:vAlign w:val="center"/>
          </w:tcPr>
          <w:p w14:paraId="6F180014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1BD9D4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5869" w:type="dxa"/>
          </w:tcPr>
          <w:p w14:paraId="27F2D76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操作软件：中/英文专业操作软件，配置纯度分析软件、N级动力学分析软件功能等；TGA软件自动触发FTIR同步检测功能，FTIR测试曲线可导入TGA分析软件共同分析。</w:t>
            </w:r>
          </w:p>
        </w:tc>
      </w:tr>
      <w:tr w14:paraId="77A2A3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880" w:type="dxa"/>
            <w:vAlign w:val="center"/>
          </w:tcPr>
          <w:p w14:paraId="7AFCD74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F088604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5869" w:type="dxa"/>
          </w:tcPr>
          <w:p w14:paraId="23EA9417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数据采集处理终端：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双核CPU，≥32G内存，固态硬盘≥1TB，独立显卡，≥27英寸液晶显示器。</w:t>
            </w:r>
          </w:p>
        </w:tc>
      </w:tr>
      <w:tr w14:paraId="043EEA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6E0B765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2F2FA4AA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5869" w:type="dxa"/>
          </w:tcPr>
          <w:p w14:paraId="447471D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热重分析仪货物配置（必须满足）：</w:t>
            </w:r>
          </w:p>
          <w:p w14:paraId="3E24857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1、TGA主机1台</w:t>
            </w:r>
          </w:p>
          <w:p w14:paraId="13568D9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2、操作软件1套</w:t>
            </w:r>
          </w:p>
          <w:p w14:paraId="3A8C0B77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数据采集处理终端1套</w:t>
            </w:r>
          </w:p>
          <w:p w14:paraId="1D05B5B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、随机操作工具盒（含镊子、加样漏斗、取样棒、钢刀等）</w:t>
            </w:r>
          </w:p>
          <w:p w14:paraId="349C500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、样品坩埚：随机70ul原装氧化铝坩埚：20个（带盖）；</w:t>
            </w:r>
          </w:p>
          <w:p w14:paraId="0D835B6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、TGA与FTIR联用法兰接口1件</w:t>
            </w:r>
          </w:p>
          <w:p w14:paraId="52D1FA1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、恒温水浴槽：制冷功率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260W，制热功率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2000W，流速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8L/min</w:t>
            </w:r>
          </w:p>
          <w:p w14:paraId="4D7DFFC4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、备件：TGA样品支架1件</w:t>
            </w:r>
          </w:p>
          <w:p w14:paraId="0FB02AD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、氧化铝坩埚：规格70ul，数量200套</w:t>
            </w:r>
          </w:p>
        </w:tc>
      </w:tr>
      <w:tr w14:paraId="6C7FFC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11" w:type="dxa"/>
            <w:gridSpan w:val="3"/>
            <w:vAlign w:val="center"/>
          </w:tcPr>
          <w:p w14:paraId="1473D09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红外光谱仪包含主机、干涉仪、光源、激光器、检测器等</w:t>
            </w:r>
          </w:p>
        </w:tc>
      </w:tr>
      <w:tr w14:paraId="11620B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02716F6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27CCD8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869" w:type="dxa"/>
          </w:tcPr>
          <w:p w14:paraId="0AF253A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干涉仪：自动准直频率≥100,000 次/ 秒</w:t>
            </w:r>
          </w:p>
        </w:tc>
      </w:tr>
      <w:tr w14:paraId="26038E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2AF2A358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4BF3586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869" w:type="dxa"/>
          </w:tcPr>
          <w:p w14:paraId="63C7DED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检测器：高性能中红外配置DLaTGS检测器、MCT液氮制冷检测器和ATR专用中远红外检测器。三个检测器可自动切换。</w:t>
            </w:r>
          </w:p>
        </w:tc>
      </w:tr>
      <w:tr w14:paraId="29511E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6862F50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5688BCB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5869" w:type="dxa"/>
          </w:tcPr>
          <w:p w14:paraId="000DD215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激光器：配置高精度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632nm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He-Ne激光器用于仪器的校准，非半导体固态激光器（二极管激光器）</w:t>
            </w:r>
          </w:p>
        </w:tc>
      </w:tr>
      <w:tr w14:paraId="40320F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3042F453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5DED84C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5869" w:type="dxa"/>
          </w:tcPr>
          <w:p w14:paraId="7FB91B9C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仪器自动认证系统：配置包括标准样品的仪器性能自动认证检测轮，标准样品为NG-11玻璃片和可溯源的NIST 1.5mil(38 μm)聚苯乙烯膜。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需提供佐证材料。</w:t>
            </w:r>
          </w:p>
        </w:tc>
      </w:tr>
      <w:tr w14:paraId="4728E6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0" w:type="dxa"/>
            <w:vAlign w:val="center"/>
          </w:tcPr>
          <w:p w14:paraId="6B3444B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51524BC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5869" w:type="dxa"/>
          </w:tcPr>
          <w:p w14:paraId="49BB453F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光谱范围：350-8000 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，波数可扩展10-28000cm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，覆盖远红外、中红外、近红外全谱区测量范围。</w:t>
            </w:r>
          </w:p>
        </w:tc>
      </w:tr>
      <w:tr w14:paraId="77F764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2950DB2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432FE44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5869" w:type="dxa"/>
          </w:tcPr>
          <w:p w14:paraId="3FBF013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光谱分辨率：≤0.1cm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，间隔连续可调。</w:t>
            </w:r>
          </w:p>
        </w:tc>
      </w:tr>
      <w:tr w14:paraId="2131B5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043581D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00CAA38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5869" w:type="dxa"/>
          </w:tcPr>
          <w:p w14:paraId="123460C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灵敏度（峰-峰值信噪比）：≥60,000:1(峰-峰值，1分钟测试，分辨率4cm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,DTGS检测器，@2100cm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)。</w:t>
            </w:r>
          </w:p>
        </w:tc>
      </w:tr>
      <w:tr w14:paraId="091B84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6BE52DA9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2C51C8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5869" w:type="dxa"/>
          </w:tcPr>
          <w:p w14:paraId="3AD192E1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全光谱范围线性度：≤0.1%T (按ASTM1421标准方法测试)</w:t>
            </w:r>
          </w:p>
        </w:tc>
      </w:tr>
      <w:tr w14:paraId="3B8E9A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5BA16D0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6C190E4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5869" w:type="dxa"/>
          </w:tcPr>
          <w:p w14:paraId="72AB317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快速扫描：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90张光谱/秒</w:t>
            </w:r>
          </w:p>
        </w:tc>
      </w:tr>
      <w:tr w14:paraId="08EE81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0" w:type="dxa"/>
            <w:vAlign w:val="center"/>
          </w:tcPr>
          <w:p w14:paraId="666FF198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5827EC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5869" w:type="dxa"/>
          </w:tcPr>
          <w:p w14:paraId="25D4E0D5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光阑精度:≥200档连续可变自动控制光阑。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需要佐证材料。</w:t>
            </w:r>
          </w:p>
        </w:tc>
      </w:tr>
      <w:tr w14:paraId="7FFE01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6C16473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06D9ED2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5869" w:type="dxa"/>
          </w:tcPr>
          <w:p w14:paraId="2C059883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双样品位设计，主样品仓和衰减全反射ATR附件不在一个位置。</w:t>
            </w:r>
          </w:p>
        </w:tc>
      </w:tr>
      <w:tr w14:paraId="7AC75D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0031DDC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05D345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5869" w:type="dxa"/>
          </w:tcPr>
          <w:p w14:paraId="4CEDCE4B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配置混合物光谱分离鉴别分析软件：软件可对8种混合物或污染物样品光谱自动分离鉴别其成分、给出不同组分相对含量比列。软件支持各种红外光谱格式，可连网检索光谱的化学结构。</w:t>
            </w:r>
          </w:p>
        </w:tc>
      </w:tr>
      <w:tr w14:paraId="12EAE5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1DA38E07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05F5F8C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5869" w:type="dxa"/>
          </w:tcPr>
          <w:p w14:paraId="37557C21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红外光谱库：提供原厂≥19万张高分辨图谱库，具有谱库检索和建库功能，提供无机，有机及高分子等红外光谱库。终身升级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需要提供承诺书。</w:t>
            </w:r>
          </w:p>
        </w:tc>
      </w:tr>
      <w:tr w14:paraId="5CBAD0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717B80D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42B5540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5869" w:type="dxa"/>
          </w:tcPr>
          <w:p w14:paraId="26A8835C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一体化衰减全反射金刚石晶体检测装置(ATR)：采用不占用样品仓的独立固定模式，金刚石ATR晶体，≥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0.41 MPa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高灵敏测样压力控制。ATR专用检测器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100cm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superscript"/>
                <w:lang w:eastAsia="zh-CN"/>
              </w:rPr>
              <w:t>-1</w:t>
            </w:r>
          </w:p>
        </w:tc>
      </w:tr>
      <w:tr w14:paraId="15F71A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</w:tcPr>
          <w:p w14:paraId="3D490DF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C065D6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5869" w:type="dxa"/>
          </w:tcPr>
          <w:p w14:paraId="5E5EF8E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热重与红外接口,配置混合气体自动分析软件：一步分析获得TGA-IR混合气的成分，同时给出每种气体随时间变化的趋势图；自动抽提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分析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出每个保留时间下的峰对应的气体组分信息。</w:t>
            </w:r>
          </w:p>
        </w:tc>
      </w:tr>
      <w:tr w14:paraId="740817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  <w:jc w:val="center"/>
        </w:trPr>
        <w:tc>
          <w:tcPr>
            <w:tcW w:w="880" w:type="dxa"/>
          </w:tcPr>
          <w:p w14:paraId="1CBED400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05171FD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5869" w:type="dxa"/>
          </w:tcPr>
          <w:p w14:paraId="067AE0BD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配置</w:t>
            </w:r>
          </w:p>
          <w:p w14:paraId="3EF8A0AB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1.高分辨红外光谱仪主机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1套</w:t>
            </w:r>
          </w:p>
          <w:p w14:paraId="7B1B5092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2.透射附件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  <w:p w14:paraId="0461BE95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3.标准操作软件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  <w:p w14:paraId="1E332BEF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4.DLaTGS检测器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  <w:p w14:paraId="231FEA71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5.MCT液氮制冷检测器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1套</w:t>
            </w:r>
          </w:p>
          <w:p w14:paraId="2457FA22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6.ATR专用中远红外检测器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  <w:p w14:paraId="01737132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7.一体式金刚石晶体ATR附件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  <w:p w14:paraId="0FE710AE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8.原厂图谱库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1套</w:t>
            </w:r>
          </w:p>
          <w:p w14:paraId="400801B6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9.热重与红外接口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1套</w:t>
            </w:r>
          </w:p>
          <w:p w14:paraId="39DEF9A1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10.UPS不间断电源2KVA 1200W 持续供电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3小时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1套</w:t>
            </w:r>
          </w:p>
        </w:tc>
      </w:tr>
      <w:tr w14:paraId="22998D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4150A082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6583EF1D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备注1</w:t>
            </w:r>
          </w:p>
        </w:tc>
        <w:tc>
          <w:tcPr>
            <w:tcW w:w="5869" w:type="dxa"/>
          </w:tcPr>
          <w:p w14:paraId="1D336822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以上所有指标不得负偏离</w:t>
            </w:r>
          </w:p>
        </w:tc>
      </w:tr>
      <w:tr w14:paraId="527640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0" w:type="dxa"/>
            <w:vAlign w:val="center"/>
          </w:tcPr>
          <w:p w14:paraId="3705ADDA">
            <w:pPr>
              <w:pStyle w:val="4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862" w:type="dxa"/>
            <w:vAlign w:val="center"/>
          </w:tcPr>
          <w:p w14:paraId="1C69588A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备注2</w:t>
            </w:r>
          </w:p>
        </w:tc>
        <w:tc>
          <w:tcPr>
            <w:tcW w:w="5869" w:type="dxa"/>
          </w:tcPr>
          <w:p w14:paraId="020E78B5">
            <w:pPr>
              <w:pStyle w:val="4"/>
              <w:spacing w:line="360" w:lineRule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要求提供佐证材料的需提供包括但不限于第三方证明、图片、彩页说明、产品说明书等材料。</w:t>
            </w:r>
          </w:p>
        </w:tc>
      </w:tr>
    </w:tbl>
    <w:p w14:paraId="7F64EF1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543E1"/>
    <w:rsid w:val="7725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2026-06-26T09:45:00Z</dcterms:created>
  <dc:creator>hp</dc:creator>
  <cp:lastModifiedBy>hp</cp:lastModifiedBy>
  <dcterms:modified xsi:type="dcterms:W3CDTF">2026-06-26T09:46:17Z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0E960C1CAC4D4708B625FC9710C7F993_11</vt:lpwstr>
  </property>
  <property fmtid="{D5CDD505-2E9C-101B-9397-08002B2CF9AE}" pid="4" name="KSOTemplateDocerSaveRecord">
    <vt:lpwstr>eyJoZGlkIjoiYzk4YjQwOTk1OGVhOThjMWRkNTEyYjkyYTJmODAzOTUifQ==</vt:lpwstr>
  </property>
</Properties>
</file>