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版本号：HYTF-20260604720260706001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2026年在职职工体检项目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HYTF-202606047</w:t>
      </w:r>
      <w:r>
        <w:br/>
      </w:r>
      <w:r>
        <w:br/>
      </w:r>
      <w:r>
        <w:br/>
      </w:r>
    </w:p>
    <w:p>
      <w:pPr>
        <w:pStyle w:val="null3"/>
        <w:jc w:val="center"/>
        <w:outlineLvl w:val="2"/>
      </w:pPr>
      <w:r>
        <w:rPr>
          <w:rFonts w:ascii="仿宋_GB2312" w:hAnsi="仿宋_GB2312" w:cs="仿宋_GB2312" w:eastAsia="仿宋_GB2312"/>
          <w:sz w:val="28"/>
          <w:b/>
        </w:rPr>
        <w:t>西安特种设备检验检测院</w:t>
      </w:r>
    </w:p>
    <w:p>
      <w:pPr>
        <w:pStyle w:val="null3"/>
        <w:jc w:val="center"/>
        <w:outlineLvl w:val="2"/>
      </w:pPr>
      <w:r>
        <w:rPr>
          <w:rFonts w:ascii="仿宋_GB2312" w:hAnsi="仿宋_GB2312" w:cs="仿宋_GB2312" w:eastAsia="仿宋_GB2312"/>
          <w:sz w:val="28"/>
          <w:b/>
        </w:rPr>
        <w:t>陕西四方衡裕项目管理有限公司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陕西四方衡裕项目管理有限公司</w:t>
      </w:r>
      <w:r>
        <w:rPr>
          <w:rFonts w:ascii="仿宋_GB2312" w:hAnsi="仿宋_GB2312" w:cs="仿宋_GB2312" w:eastAsia="仿宋_GB2312"/>
        </w:rPr>
        <w:t>（以下简称“代理机构”）受</w:t>
      </w:r>
      <w:r>
        <w:rPr>
          <w:rFonts w:ascii="仿宋_GB2312" w:hAnsi="仿宋_GB2312" w:cs="仿宋_GB2312" w:eastAsia="仿宋_GB2312"/>
        </w:rPr>
        <w:t>西安特种设备检验检测院</w:t>
      </w:r>
      <w:r>
        <w:rPr>
          <w:rFonts w:ascii="仿宋_GB2312" w:hAnsi="仿宋_GB2312" w:cs="仿宋_GB2312" w:eastAsia="仿宋_GB2312"/>
        </w:rPr>
        <w:t>委托，拟对</w:t>
      </w:r>
      <w:r>
        <w:rPr>
          <w:rFonts w:ascii="仿宋_GB2312" w:hAnsi="仿宋_GB2312" w:cs="仿宋_GB2312" w:eastAsia="仿宋_GB2312"/>
        </w:rPr>
        <w:t>2026年在职职工体检项目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HYTF-202606047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2026年在职职工体检项目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在职职工体检，1项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1、营业执照等主体资格证明文件：提供有效存续的企业营业执照/事业单位法人证书/专业服务机构执业许可证/民办非企业单位登记证书，自然人投标的提供其身份证明；</w:t>
      </w:r>
    </w:p>
    <w:p>
      <w:pPr>
        <w:pStyle w:val="null3"/>
      </w:pPr>
      <w:r>
        <w:rPr>
          <w:rFonts w:ascii="仿宋_GB2312" w:hAnsi="仿宋_GB2312" w:cs="仿宋_GB2312" w:eastAsia="仿宋_GB2312"/>
        </w:rPr>
        <w:t>2、财务状况报告：提供2025年度经审计的完整财务报告（成立时间至提交响应文件截止时间不足一年的可提供成立后任意时段的资产负债表），或其开标前三个月内基本开户银行出具的资信证明；（以上二种形式的资料提供任何一种即可）</w:t>
      </w:r>
    </w:p>
    <w:p>
      <w:pPr>
        <w:pStyle w:val="null3"/>
      </w:pPr>
      <w:r>
        <w:rPr>
          <w:rFonts w:ascii="仿宋_GB2312" w:hAnsi="仿宋_GB2312" w:cs="仿宋_GB2312" w:eastAsia="仿宋_GB2312"/>
        </w:rPr>
        <w:t>3、税收缴纳证明：提供2025年12月至今已缴纳任意一个月纳税证明或税务机关开具的完税证明（时间以税款所属日期为准，凭据应有税务机关或代收机关的公章或业务专用章。）依法免税或无须缴纳税收的单位应提供相应证明文件；</w:t>
      </w:r>
    </w:p>
    <w:p>
      <w:pPr>
        <w:pStyle w:val="null3"/>
      </w:pPr>
      <w:r>
        <w:rPr>
          <w:rFonts w:ascii="仿宋_GB2312" w:hAnsi="仿宋_GB2312" w:cs="仿宋_GB2312" w:eastAsia="仿宋_GB2312"/>
        </w:rPr>
        <w:t>4、社保缴纳证明：提供2025年12月至今已缴存任意一个月社会保障资金缴存单据或社保机构开具的社会保险参保缴费证明，依法不需要缴纳社会保障资金的单位应提供相应证明文件；</w:t>
      </w:r>
    </w:p>
    <w:p>
      <w:pPr>
        <w:pStyle w:val="null3"/>
      </w:pPr>
      <w:r>
        <w:rPr>
          <w:rFonts w:ascii="仿宋_GB2312" w:hAnsi="仿宋_GB2312" w:cs="仿宋_GB2312" w:eastAsia="仿宋_GB2312"/>
        </w:rPr>
        <w:t>5、履行合同所必需的设备和专业技术能力：具备履行合同所必需的设备和专业技术能力的证明材料或书面声明；</w:t>
      </w:r>
    </w:p>
    <w:p>
      <w:pPr>
        <w:pStyle w:val="null3"/>
      </w:pPr>
      <w:r>
        <w:rPr>
          <w:rFonts w:ascii="仿宋_GB2312" w:hAnsi="仿宋_GB2312" w:cs="仿宋_GB2312" w:eastAsia="仿宋_GB2312"/>
        </w:rPr>
        <w:t>6、采购活动前三年内在经营活动中没有重大违法记录：参加政府采购活动前三年内在经营活动中没有重大违法记录的书面声明；</w:t>
      </w:r>
    </w:p>
    <w:p>
      <w:pPr>
        <w:pStyle w:val="null3"/>
      </w:pPr>
      <w:r>
        <w:rPr>
          <w:rFonts w:ascii="仿宋_GB2312" w:hAnsi="仿宋_GB2312" w:cs="仿宋_GB2312" w:eastAsia="仿宋_GB2312"/>
        </w:rPr>
        <w:t>7、法律、行政法规规定的其他条件：具备法律、行政法规规定的其他条件的证明材料。</w:t>
      </w:r>
    </w:p>
    <w:p>
      <w:pPr>
        <w:pStyle w:val="null3"/>
      </w:pPr>
      <w:r>
        <w:rPr>
          <w:rFonts w:ascii="仿宋_GB2312" w:hAnsi="仿宋_GB2312" w:cs="仿宋_GB2312" w:eastAsia="仿宋_GB2312"/>
        </w:rPr>
        <w:t>8、行政许可证：供应商具有卫生行政部门核准登记取得的《医疗机构执业许可证》和《放射诊疗许可证》。</w:t>
      </w:r>
    </w:p>
    <w:p>
      <w:pPr>
        <w:pStyle w:val="null3"/>
      </w:pPr>
      <w:r>
        <w:rPr>
          <w:rFonts w:ascii="仿宋_GB2312" w:hAnsi="仿宋_GB2312" w:cs="仿宋_GB2312" w:eastAsia="仿宋_GB2312"/>
        </w:rPr>
        <w:t>9、企业信用查询：供应商通过“信用中国”网站(www.creditchina.gov.cn)、中国政府采购网(www.ccgp.gov.cn)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pPr>
        <w:pStyle w:val="null3"/>
      </w:pPr>
      <w:r>
        <w:rPr>
          <w:rFonts w:ascii="仿宋_GB2312" w:hAnsi="仿宋_GB2312" w:cs="仿宋_GB2312" w:eastAsia="仿宋_GB2312"/>
        </w:rPr>
        <w:t>10、法定代表人授权委托书：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p>
      <w:pPr>
        <w:pStyle w:val="null3"/>
      </w:pPr>
      <w:r>
        <w:rPr>
          <w:rFonts w:ascii="仿宋_GB2312" w:hAnsi="仿宋_GB2312" w:cs="仿宋_GB2312" w:eastAsia="仿宋_GB2312"/>
        </w:rPr>
        <w:t>11、本项目不接受联合体投标，不允许分包：本项目不接受联合体投标，不允许分包。供应商提供《非联合体不分包投标声明》，视为独立投标，不分包。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西安特种设备检验检测院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西安市高新区团结南路69号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齐老师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029-88763576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陕西四方衡裕项目管理有限公司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陕西省西安市国家民用航天产业基地神舟大道1666号新经济产业园北区3幢2层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李亚容、赵维、马国宇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029-89284433-604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采购包1：465,000.00元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取费基数，采购代理服务费参照《国家计委关于印发&lt;招标代理服务收费管理暂行办法&gt;的通知》（计价格[2002]1980号）和（发改办价格[2011]534号）文件规定的标准收取。代理服务费缴纳账户信息： 银行户名：陕西四方衡裕项目管理有限公司 开户银行：兴业银行股份有限公司西安锦业路支行 账号：456700100100008334 联系人：蔡月茹 方淑丽 联系电话：029-89284433。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西安特种设备检验检测院</w:t>
      </w:r>
      <w:r>
        <w:rPr>
          <w:rFonts w:ascii="仿宋_GB2312" w:hAnsi="仿宋_GB2312" w:cs="仿宋_GB2312" w:eastAsia="仿宋_GB2312"/>
        </w:rPr>
        <w:t>和</w:t>
      </w:r>
      <w:r>
        <w:rPr>
          <w:rFonts w:ascii="仿宋_GB2312" w:hAnsi="仿宋_GB2312" w:cs="仿宋_GB2312" w:eastAsia="仿宋_GB2312"/>
        </w:rPr>
        <w:t>陕西四方衡裕项目管理有限公司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西安特种设备检验检测院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陕西四方衡裕项目管理有限公司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西安特种设备检验检测院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陕西四方衡裕项目管理有限公司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以双方约定为准</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联系人：赵维、李亚容</w:t>
      </w:r>
    </w:p>
    <w:p>
      <w:pPr>
        <w:pStyle w:val="null3"/>
      </w:pPr>
      <w:r>
        <w:rPr>
          <w:rFonts w:ascii="仿宋_GB2312" w:hAnsi="仿宋_GB2312" w:cs="仿宋_GB2312" w:eastAsia="仿宋_GB2312"/>
        </w:rPr>
        <w:t>联系电话：029-89284433</w:t>
      </w:r>
    </w:p>
    <w:p>
      <w:pPr>
        <w:pStyle w:val="null3"/>
      </w:pPr>
      <w:r>
        <w:rPr>
          <w:rFonts w:ascii="仿宋_GB2312" w:hAnsi="仿宋_GB2312" w:cs="仿宋_GB2312" w:eastAsia="仿宋_GB2312"/>
        </w:rPr>
        <w:t>地址：陕西省西安市国家民用航天产业基地神舟大道1666号新经济产业园北区3幢2层</w:t>
      </w:r>
    </w:p>
    <w:p>
      <w:pPr>
        <w:pStyle w:val="null3"/>
      </w:pPr>
      <w:r>
        <w:rPr>
          <w:rFonts w:ascii="仿宋_GB2312" w:hAnsi="仿宋_GB2312" w:cs="仿宋_GB2312" w:eastAsia="仿宋_GB2312"/>
        </w:rPr>
        <w:t>邮编：710100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在职职工体检，1项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465,000.00</w:t>
      </w:r>
    </w:p>
    <w:p>
      <w:pPr>
        <w:pStyle w:val="null3"/>
      </w:pPr>
      <w:r>
        <w:rPr>
          <w:rFonts w:ascii="仿宋_GB2312" w:hAnsi="仿宋_GB2312" w:cs="仿宋_GB2312" w:eastAsia="仿宋_GB2312"/>
        </w:rPr>
        <w:t>采购包最高限价（元）: 465,000.00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465,000.00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sz w:val="24"/>
                <w:b/>
              </w:rPr>
              <w:t>一、项目概况</w:t>
            </w:r>
          </w:p>
          <w:p>
            <w:pPr>
              <w:pStyle w:val="null3"/>
              <w:ind w:firstLine="420"/>
              <w:jc w:val="both"/>
            </w:pPr>
            <w:r>
              <w:rPr>
                <w:rFonts w:ascii="仿宋_GB2312" w:hAnsi="仿宋_GB2312" w:cs="仿宋_GB2312" w:eastAsia="仿宋_GB2312"/>
                <w:sz w:val="24"/>
              </w:rPr>
              <w:t>为贯彻、落实国家有关职工健康体检工作的法律、法规，按照相关职责，对职工进行健康体检，掌握全体员工健康状况、发展和变化趋势，建立员工体质健康信息库。</w:t>
            </w:r>
          </w:p>
          <w:p>
            <w:pPr>
              <w:pStyle w:val="null3"/>
              <w:ind w:firstLine="420"/>
              <w:jc w:val="both"/>
            </w:pPr>
            <w:r>
              <w:rPr>
                <w:rFonts w:ascii="仿宋_GB2312" w:hAnsi="仿宋_GB2312" w:cs="仿宋_GB2312" w:eastAsia="仿宋_GB2312"/>
                <w:sz w:val="24"/>
                <w:b/>
              </w:rPr>
              <w:t>二、体检项目</w:t>
            </w:r>
          </w:p>
          <w:tbl>
            <w:tblPr>
              <w:tblInd w:type="dxa" w:w="105"/>
              <w:tblBorders>
                <w:top w:val="none" w:color="000000" w:sz="4"/>
                <w:left w:val="none" w:color="000000" w:sz="4"/>
                <w:bottom w:val="none" w:color="000000" w:sz="4"/>
                <w:right w:val="none" w:color="000000" w:sz="4"/>
                <w:insideH w:val="none"/>
                <w:insideV w:val="none"/>
              </w:tblBorders>
            </w:tblPr>
            <w:tblGrid>
              <w:gridCol w:w="190"/>
              <w:gridCol w:w="332"/>
              <w:gridCol w:w="1219"/>
              <w:gridCol w:w="270"/>
              <w:gridCol w:w="275"/>
              <w:gridCol w:w="266"/>
            </w:tblGrid>
            <w:tr>
              <w:tc>
                <w:tcPr>
                  <w:tcW w:type="dxa" w:w="2552"/>
                  <w:gridSpan w:val="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b/>
                      <w:color w:val="000000"/>
                    </w:rPr>
                    <w:t xml:space="preserve">    </w:t>
                  </w:r>
                  <w:r>
                    <w:rPr>
                      <w:rFonts w:ascii="仿宋_GB2312" w:hAnsi="仿宋_GB2312" w:cs="仿宋_GB2312" w:eastAsia="仿宋_GB2312"/>
                      <w:sz w:val="24"/>
                      <w:b/>
                      <w:color w:val="000000"/>
                    </w:rPr>
                    <w:t>体检项目（</w:t>
                  </w:r>
                  <w:r>
                    <w:rPr>
                      <w:rFonts w:ascii="仿宋_GB2312" w:hAnsi="仿宋_GB2312" w:cs="仿宋_GB2312" w:eastAsia="仿宋_GB2312"/>
                      <w:sz w:val="24"/>
                      <w:b/>
                      <w:color w:val="000000"/>
                    </w:rPr>
                    <w:t xml:space="preserve">40岁以下）                  </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3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项目</w:t>
                  </w:r>
                </w:p>
              </w:tc>
              <w:tc>
                <w:tcPr>
                  <w:tcW w:type="dxa" w:w="1219"/>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b/>
                      <w:color w:val="000000"/>
                    </w:rPr>
                    <w:t>临床意义</w:t>
                  </w:r>
                </w:p>
              </w:tc>
              <w:tc>
                <w:tcPr>
                  <w:tcW w:type="dxa" w:w="2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b/>
                      <w:color w:val="000000"/>
                    </w:rPr>
                    <w:t>男性（</w:t>
                  </w:r>
                  <w:r>
                    <w:rPr>
                      <w:rFonts w:ascii="仿宋_GB2312" w:hAnsi="仿宋_GB2312" w:cs="仿宋_GB2312" w:eastAsia="仿宋_GB2312"/>
                      <w:sz w:val="24"/>
                      <w:b/>
                      <w:color w:val="000000"/>
                    </w:rPr>
                    <w:t>40岁以下）</w:t>
                  </w:r>
                </w:p>
              </w:tc>
              <w:tc>
                <w:tcPr>
                  <w:tcW w:type="dxa" w:w="2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b/>
                      <w:color w:val="000000"/>
                    </w:rPr>
                    <w:t>女性（</w:t>
                  </w:r>
                  <w:r>
                    <w:rPr>
                      <w:rFonts w:ascii="仿宋_GB2312" w:hAnsi="仿宋_GB2312" w:cs="仿宋_GB2312" w:eastAsia="仿宋_GB2312"/>
                      <w:sz w:val="24"/>
                      <w:b/>
                      <w:color w:val="000000"/>
                    </w:rPr>
                    <w:t>40岁以下已婚）</w:t>
                  </w:r>
                </w:p>
              </w:tc>
              <w:tc>
                <w:tcPr>
                  <w:tcW w:type="dxa" w:w="2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b/>
                      <w:color w:val="000000"/>
                    </w:rPr>
                    <w:t>女性（</w:t>
                  </w:r>
                  <w:r>
                    <w:rPr>
                      <w:rFonts w:ascii="仿宋_GB2312" w:hAnsi="仿宋_GB2312" w:cs="仿宋_GB2312" w:eastAsia="仿宋_GB2312"/>
                      <w:sz w:val="24"/>
                      <w:b/>
                      <w:color w:val="000000"/>
                    </w:rPr>
                    <w:t>40岁以下未婚）</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问诊</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通过问卷调查的形式对基础病，家族病，慢性病，过往手术等进行一个问诊，进行综合评估。</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一般检查</w:t>
                  </w:r>
                </w:p>
              </w:tc>
              <w:tc>
                <w:tcPr>
                  <w:tcW w:type="dxa" w:w="121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身高、体重、血压、体重指数、腰围、臀围。</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内科</w:t>
                  </w:r>
                </w:p>
              </w:tc>
              <w:tc>
                <w:tcPr>
                  <w:tcW w:type="dxa" w:w="121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通过视、触、叩、听等物理方法检查，了解心脏、肺部、肝脾、腹部、神经反射等是否正常。可初步筛查：先天性心脏病、肺气肿、肺炎、肝硬化、肝炎、胆囊炎、脾肿大、肾炎等疾病。</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外科</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通过对皮肤、脊柱、四肢、淋巴结、等项的检查可筛查诊断：可初步筛查皮肤病、淋巴结肿大、甲状腺炎、甲状腺肿、脊柱畸形、关节病变、肩周炎等疾病。</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妇科内诊</w:t>
                  </w:r>
                  <w:r>
                    <w:rPr>
                      <w:rFonts w:ascii="仿宋_GB2312" w:hAnsi="仿宋_GB2312" w:cs="仿宋_GB2312" w:eastAsia="仿宋_GB2312"/>
                      <w:sz w:val="24"/>
                      <w:color w:val="000000"/>
                    </w:rPr>
                    <w:t>+白带常规</w:t>
                  </w:r>
                </w:p>
              </w:tc>
              <w:tc>
                <w:tcPr>
                  <w:tcW w:type="dxa" w:w="121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妇科体检医师通过问诊女性月经史、手术史、孕产史、及对外阴、阴道分泌物、宫颈、宫体、附件的检查，可了解女性子宫大小、形态及位置有无异常，可筛查：阴道炎、宫颈糜烂、附件炎、盆腔炎等疾病。通过显微镜对阴道分泌物的检查</w:t>
                  </w:r>
                  <w:r>
                    <w:rPr>
                      <w:rFonts w:ascii="仿宋_GB2312" w:hAnsi="仿宋_GB2312" w:cs="仿宋_GB2312" w:eastAsia="仿宋_GB2312"/>
                      <w:sz w:val="24"/>
                      <w:color w:val="000000"/>
                    </w:rPr>
                    <w:t>,确定阴道清洁程度,寻找病原体，确定阴道炎症性质。</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人乳头瘤病毒（</w:t>
                  </w:r>
                  <w:r>
                    <w:rPr>
                      <w:rFonts w:ascii="仿宋_GB2312" w:hAnsi="仿宋_GB2312" w:cs="仿宋_GB2312" w:eastAsia="仿宋_GB2312"/>
                      <w:sz w:val="24"/>
                      <w:color w:val="000000"/>
                    </w:rPr>
                    <w:t>HPV）</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HPV是一种病毒，未被感染的人体内是没有这种病毒的。不管是定量还是定性的方法，只要检测到了病毒或者病毒抗体的存在，不管检测值是多少，就说明被病毒感染了。</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宫颈液基薄层细胞检查</w:t>
                  </w:r>
                </w:p>
              </w:tc>
              <w:tc>
                <w:tcPr>
                  <w:tcW w:type="dxa" w:w="121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宫颈薄层细胞学检查是筛查宫颈癌的最有效方法。该测试方法大大减少了血液、粘液、炎症的干扰，提高了子宫颈细胞样本的纯度，从而大大提高了妇女宫颈癌早期病变的检出率。</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心电图</w:t>
                  </w:r>
                </w:p>
              </w:tc>
              <w:tc>
                <w:tcPr>
                  <w:tcW w:type="dxa" w:w="121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通过心电图机检查，可诊断心律失常、心绞痛、心肌梗塞、冠心病、心室肥厚、心肌缺血、心脏传导阻滞等心脏疾患，是健康体检不可缺少的一项检查。</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呼气实验幽门螺杆菌（</w:t>
                  </w:r>
                  <w:r>
                    <w:rPr>
                      <w:rFonts w:ascii="仿宋_GB2312" w:hAnsi="仿宋_GB2312" w:cs="仿宋_GB2312" w:eastAsia="仿宋_GB2312"/>
                      <w:sz w:val="24"/>
                      <w:color w:val="000000"/>
                    </w:rPr>
                    <w:t>C13)</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通过</w:t>
                  </w:r>
                  <w:r>
                    <w:rPr>
                      <w:rFonts w:ascii="仿宋_GB2312" w:hAnsi="仿宋_GB2312" w:cs="仿宋_GB2312" w:eastAsia="仿宋_GB2312"/>
                      <w:sz w:val="24"/>
                      <w:color w:val="000000"/>
                    </w:rPr>
                    <w:t>C-13呼气试验，筛查机体有无幽门螺杆菌感染，幽门螺杆菌是慢性胃炎、胃溃疡、十二指肠溃疡、胃癌的主要致病因子。</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腹部彩超</w:t>
                  </w:r>
                </w:p>
              </w:tc>
              <w:tc>
                <w:tcPr>
                  <w:tcW w:type="dxa" w:w="121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腹部彩超对人体腹腔内肝、胆、胰、脾、血管等器官的内部结构形态进行检查，可筛查：脂肪肝、结石、囊肿、肿瘤、血管瘤、肝硬化、肾实质病变，是腹部脏器检查的重要项目。且彩色超声比黑白超声检查更清晰，分辨率更高。</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彩超（子宫、附件）</w:t>
                  </w:r>
                </w:p>
              </w:tc>
              <w:tc>
                <w:tcPr>
                  <w:tcW w:type="dxa" w:w="121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通过彩色超声影像对女性子宫、附件、膀胱等部位检查，可筛查子宫肌瘤、子宫癌、子宫内膜增生、卵巢囊肿、卵巢癌、膀胱占位性病变等疾病，是女性体检的重要检查项目。</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泌尿系彩超男</w:t>
                  </w:r>
                </w:p>
              </w:tc>
              <w:tc>
                <w:tcPr>
                  <w:tcW w:type="dxa" w:w="121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通过彩色超声影像对男性前列腺和膀胱的检查，可筛查前列腺肥大、前列腺癌、前列腺囊肿、前列腺钙化、膀胱占位性病变。是男性体检的重要检查项目。</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甲状腺彩超</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通过彩色超声影像检查可筛查甲状腺肿、甲状腺囊肿、甲状腺炎、甲状腺瘤、甲状腺癌等疾病。</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乳腺彩超</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乳房彩色超声检查可筛查乳腺炎、乳腺增生、乳腺癌、乳腺囊肿或良性纤维瘤，是乳腺疾病最有效的检查方法之一。</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血常规（五分类）</w:t>
                  </w:r>
                </w:p>
              </w:tc>
              <w:tc>
                <w:tcPr>
                  <w:tcW w:type="dxa" w:w="121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通过血液分析可发现有无贫血、细菌感染、病毒感染、白血病、败血病、血小板数量异常等血液方面疾病，对机体其他器官的病变，也具有重要的诊断价值。</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尿液常规（十一项）</w:t>
                  </w:r>
                </w:p>
              </w:tc>
              <w:tc>
                <w:tcPr>
                  <w:tcW w:type="dxa" w:w="121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通过对尿液的检查分析，可以诊断泌尿系统疾病，如泌尿系感染、肾炎、肿瘤、结石、血管病变，还可以协助诊断其他系统疾病，如糖尿病、急性胰腺炎、急性或慢性溶血、肝胆疾病等。</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肝功十项</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肝功能十项中包含胆碱酯酶测定、谷丙转氨酶、谷草转氨酶、</w:t>
                  </w:r>
                  <w:r>
                    <w:rPr>
                      <w:rFonts w:ascii="仿宋_GB2312" w:hAnsi="仿宋_GB2312" w:cs="仿宋_GB2312" w:eastAsia="仿宋_GB2312"/>
                      <w:sz w:val="24"/>
                      <w:color w:val="000000"/>
                    </w:rPr>
                    <w:t>γ-谷氨酰转肽酶、总胆汁酸、碱性磷酸酶、总胆红素、直接胆红素、总蛋白、白蛋白这十项。这十项的内容中，转氨酶是评估肝细胞坏死的程度，胆红素是评估是否有胆汁淤积、梗阻性黄疸、肝细胞性黄疸以及血液性黄疸的因素，而蛋白大部分是由肝脏合成的，所以用来评估肝脏的合成功能是否有相应的异常。</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肾功能</w:t>
                  </w:r>
                  <w:r>
                    <w:rPr>
                      <w:rFonts w:ascii="仿宋_GB2312" w:hAnsi="仿宋_GB2312" w:cs="仿宋_GB2312" w:eastAsia="仿宋_GB2312"/>
                      <w:sz w:val="24"/>
                      <w:color w:val="000000"/>
                    </w:rPr>
                    <w:t>4项</w:t>
                  </w:r>
                </w:p>
              </w:tc>
              <w:tc>
                <w:tcPr>
                  <w:tcW w:type="dxa" w:w="121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通过血液检查尿素氮</w:t>
                  </w:r>
                  <w:r>
                    <w:rPr>
                      <w:rFonts w:ascii="仿宋_GB2312" w:hAnsi="仿宋_GB2312" w:cs="仿宋_GB2312" w:eastAsia="仿宋_GB2312"/>
                      <w:sz w:val="24"/>
                      <w:color w:val="000000"/>
                    </w:rPr>
                    <w:t>、尿酸、肌酐、胱抑素</w:t>
                  </w:r>
                  <w:r>
                    <w:rPr>
                      <w:rFonts w:ascii="仿宋_GB2312" w:hAnsi="仿宋_GB2312" w:cs="仿宋_GB2312" w:eastAsia="仿宋_GB2312"/>
                      <w:sz w:val="24"/>
                      <w:color w:val="000000"/>
                    </w:rPr>
                    <w:t>C四项，可筛查肾脏是否受损，是否有急（慢）性肾功能减退或肾衰，有无痛风、高尿酸血症等疾病。</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空腹血糖</w:t>
                  </w:r>
                </w:p>
              </w:tc>
              <w:tc>
                <w:tcPr>
                  <w:tcW w:type="dxa" w:w="121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通过血液检测，可了解空腹时血液中葡萄糖的含量，是筛查糖尿病最基本的方法，也是判断糖尿病病情控制程度及进行饮食指导的主要指标。</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血脂</w:t>
                  </w:r>
                  <w:r>
                    <w:rPr>
                      <w:rFonts w:ascii="仿宋_GB2312" w:hAnsi="仿宋_GB2312" w:cs="仿宋_GB2312" w:eastAsia="仿宋_GB2312"/>
                      <w:sz w:val="24"/>
                      <w:color w:val="000000"/>
                    </w:rPr>
                    <w:t>4项</w:t>
                  </w:r>
                </w:p>
              </w:tc>
              <w:tc>
                <w:tcPr>
                  <w:tcW w:type="dxa" w:w="121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甘油三酯、总胆固醇、高密度脂蛋白、低密度脂蛋白</w:t>
                  </w:r>
                  <w:r>
                    <w:rPr>
                      <w:rFonts w:ascii="仿宋_GB2312" w:hAnsi="仿宋_GB2312" w:cs="仿宋_GB2312" w:eastAsia="仿宋_GB2312"/>
                      <w:sz w:val="24"/>
                      <w:color w:val="000000"/>
                    </w:rPr>
                    <w:t>;通过血液检查可了解血液中脂类的含量，筛查是否有高血脂症。对高血压、糖尿病、动脉硬化、心肌梗塞、脑卒中、肥胖症、冠心病、肾病综合症有较高的预测和参考价值。</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乙肝五项定性</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乙肝表面抗原、乙肝表面抗体、乙肝</w:t>
                  </w:r>
                  <w:r>
                    <w:rPr>
                      <w:rFonts w:ascii="仿宋_GB2312" w:hAnsi="仿宋_GB2312" w:cs="仿宋_GB2312" w:eastAsia="仿宋_GB2312"/>
                      <w:sz w:val="24"/>
                      <w:color w:val="000000"/>
                    </w:rPr>
                    <w:t>E抗原、乙肝E抗体、乙肝核心抗体、可筛查是否感染乙肝病毒，是否产生乙肝抗体，是否应注射疫苗和注射疫苗的效果。</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甲功七项</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检测总甲状腺素</w:t>
                  </w:r>
                  <w:r>
                    <w:rPr>
                      <w:rFonts w:ascii="仿宋_GB2312" w:hAnsi="仿宋_GB2312" w:cs="仿宋_GB2312" w:eastAsia="仿宋_GB2312"/>
                      <w:sz w:val="24"/>
                      <w:color w:val="000000"/>
                    </w:rPr>
                    <w:t>(T4)、三碘甲状腺原氨酸(T3)、促甲状腺激素(TSH)、游离甲状腺素FT3、游离甲状腺FT4、血清甲状腺素测定、甲状腺球蛋白抗体测定、抗甲状腺过氧化物酶抗体。通过血液检测人体甲状腺功能状态，可筛查甲低或甲亢等疾病。</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癌胚抗原定量</w:t>
                  </w:r>
                </w:p>
              </w:tc>
              <w:tc>
                <w:tcPr>
                  <w:tcW w:type="dxa" w:w="121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癌胚抗原（</w:t>
                  </w:r>
                  <w:r>
                    <w:rPr>
                      <w:rFonts w:ascii="仿宋_GB2312" w:hAnsi="仿宋_GB2312" w:cs="仿宋_GB2312" w:eastAsia="仿宋_GB2312"/>
                      <w:sz w:val="24"/>
                      <w:color w:val="000000"/>
                    </w:rPr>
                    <w:t>CEA）是一种肿瘤标志物，如果明显升高可见于胰腺癌、结肠癌、肺癌、乳腺癌等恶性肿瘤。轻度升高可见于结肠炎、胰腺炎、肝脏疾病合并肺气肿及支气管哮喘等疾病；癌胚抗原定量测定有助于上述疾病的诊断、监测、评估。</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甲胎蛋白定量</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甲胎蛋白是胚胎时期肝细胞合成的一种特殊糖蛋白，又称甲种胎儿球蛋白，是原发性肝癌的重要标志物，是诊断原发性肝癌的性临床指标。</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胸部</w:t>
                  </w:r>
                  <w:r>
                    <w:rPr>
                      <w:rFonts w:ascii="仿宋_GB2312" w:hAnsi="仿宋_GB2312" w:cs="仿宋_GB2312" w:eastAsia="仿宋_GB2312"/>
                      <w:sz w:val="24"/>
                      <w:color w:val="000000"/>
                    </w:rPr>
                    <w:t>CT</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胸部的</w:t>
                  </w:r>
                  <w:r>
                    <w:rPr>
                      <w:rFonts w:ascii="仿宋_GB2312" w:hAnsi="仿宋_GB2312" w:cs="仿宋_GB2312" w:eastAsia="仿宋_GB2312"/>
                      <w:sz w:val="24"/>
                      <w:color w:val="000000"/>
                    </w:rPr>
                    <w:t>CT检查是通过CT对双肺及纵膈进行检查的一种方法，对胸部外伤、肺部急慢性炎性病变、肺内良恶性肿瘤的诊断与鉴别诊断、纵膈肿瘤和大血管病变、心包及胸膜病变、肺部弥漫性病变的诊断有重要意义。</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静脉采血</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一次性耗材费。</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总检结论</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总检结论、健康建议、专家咨询、电子档案。</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营养早餐</w:t>
                  </w:r>
                </w:p>
              </w:tc>
              <w:tc>
                <w:tcPr>
                  <w:tcW w:type="dxa" w:w="121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面包、牛奶等营养早餐。</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174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b/>
                      <w:color w:val="000000"/>
                    </w:rPr>
                    <w:t>人数</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148</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4"/>
                      <w:b/>
                      <w:color w:val="000000"/>
                    </w:rPr>
                    <w:t>72</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33</w:t>
                  </w:r>
                </w:p>
              </w:tc>
            </w:tr>
          </w:tbl>
          <w:tbl>
            <w:tblPr>
              <w:tblInd w:type="dxa" w:w="105"/>
              <w:tblBorders>
                <w:top w:val="none" w:color="000000" w:sz="4"/>
                <w:left w:val="none" w:color="000000" w:sz="4"/>
                <w:bottom w:val="none" w:color="000000" w:sz="4"/>
                <w:right w:val="none" w:color="000000" w:sz="4"/>
                <w:insideH w:val="none"/>
                <w:insideV w:val="none"/>
              </w:tblBorders>
            </w:tblPr>
            <w:tblGrid>
              <w:gridCol w:w="156"/>
              <w:gridCol w:w="118"/>
              <w:gridCol w:w="260"/>
              <w:gridCol w:w="1295"/>
              <w:gridCol w:w="118"/>
              <w:gridCol w:w="118"/>
              <w:gridCol w:w="118"/>
              <w:gridCol w:w="251"/>
              <w:gridCol w:w="118"/>
            </w:tblGrid>
            <w:tr>
              <w:tc>
                <w:tcPr>
                  <w:tcW w:type="dxa" w:w="2552"/>
                  <w:gridSpan w:val="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19"/>
                      <w:b/>
                    </w:rPr>
                    <w:t xml:space="preserve">        </w:t>
                  </w:r>
                  <w:r>
                    <w:rPr>
                      <w:rFonts w:ascii="仿宋_GB2312" w:hAnsi="仿宋_GB2312" w:cs="仿宋_GB2312" w:eastAsia="仿宋_GB2312"/>
                      <w:sz w:val="24"/>
                      <w:b/>
                      <w:color w:val="000000"/>
                    </w:rPr>
                    <w:t xml:space="preserve">   </w:t>
                  </w:r>
                  <w:r>
                    <w:rPr>
                      <w:rFonts w:ascii="仿宋_GB2312" w:hAnsi="仿宋_GB2312" w:cs="仿宋_GB2312" w:eastAsia="仿宋_GB2312"/>
                      <w:sz w:val="24"/>
                      <w:b/>
                      <w:color w:val="000000"/>
                    </w:rPr>
                    <w:t>体检项目</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 xml:space="preserve">40岁以上（含40岁））   </w:t>
                  </w:r>
                  <w:r>
                    <w:rPr>
                      <w:rFonts w:ascii="仿宋_GB2312" w:hAnsi="仿宋_GB2312" w:cs="仿宋_GB2312" w:eastAsia="仿宋_GB2312"/>
                      <w:sz w:val="19"/>
                      <w:b/>
                    </w:rPr>
                    <w:t xml:space="preserve"> </w:t>
                  </w:r>
                  <w:r>
                    <w:rPr>
                      <w:rFonts w:ascii="仿宋_GB2312" w:hAnsi="仿宋_GB2312" w:cs="仿宋_GB2312" w:eastAsia="仿宋_GB2312"/>
                      <w:sz w:val="19"/>
                      <w:b/>
                    </w:rPr>
                    <w:t xml:space="preserve">              </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37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项目</w:t>
                  </w:r>
                </w:p>
              </w:tc>
              <w:tc>
                <w:tcPr>
                  <w:tcW w:type="dxa" w:w="12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4"/>
                      <w:b/>
                      <w:color w:val="000000"/>
                    </w:rPr>
                    <w:t>临床意义</w:t>
                  </w:r>
                </w:p>
              </w:tc>
              <w:tc>
                <w:tcPr>
                  <w:tcW w:type="dxa" w:w="23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b/>
                      <w:color w:val="000000"/>
                    </w:rPr>
                    <w:t>男性（</w:t>
                  </w:r>
                  <w:r>
                    <w:rPr>
                      <w:rFonts w:ascii="仿宋_GB2312" w:hAnsi="仿宋_GB2312" w:cs="仿宋_GB2312" w:eastAsia="仿宋_GB2312"/>
                      <w:sz w:val="24"/>
                      <w:b/>
                      <w:color w:val="000000"/>
                    </w:rPr>
                    <w:t>40岁以上）</w:t>
                  </w:r>
                </w:p>
              </w:tc>
              <w:tc>
                <w:tcPr>
                  <w:tcW w:type="dxa" w:w="487"/>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b/>
                      <w:color w:val="000000"/>
                    </w:rPr>
                    <w:t>女性（</w:t>
                  </w:r>
                  <w:r>
                    <w:rPr>
                      <w:rFonts w:ascii="仿宋_GB2312" w:hAnsi="仿宋_GB2312" w:cs="仿宋_GB2312" w:eastAsia="仿宋_GB2312"/>
                      <w:sz w:val="24"/>
                      <w:b/>
                      <w:color w:val="000000"/>
                    </w:rPr>
                    <w:t>40岁以上已婚）</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问诊</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通过问卷调查的形式对基础病，家族病，慢性病，过往手术等进行一个问诊，进行综合评估</w:t>
                  </w:r>
                </w:p>
              </w:tc>
              <w:tc>
                <w:tcPr>
                  <w:tcW w:type="dxa" w:w="2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48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一般检查</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身高、体重、血压、体重指数、腰围、臀围。</w:t>
                  </w:r>
                </w:p>
              </w:tc>
              <w:tc>
                <w:tcPr>
                  <w:tcW w:type="dxa" w:w="2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48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内科</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通过视、触、叩、听等物理方法检查，了解心脏、肺部、肝脾、腹部、神经反射等是否正常。可初步筛查：先天性心脏病、肺气肿、肺炎、肝硬化、肝炎、胆囊炎、脾肿大、肾炎等疾病。</w:t>
                  </w:r>
                </w:p>
              </w:tc>
              <w:tc>
                <w:tcPr>
                  <w:tcW w:type="dxa" w:w="2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48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外科</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通过对皮肤、脊柱、四肢、淋巴结、等项的检查可筛查诊断：可初步筛查皮肤病、淋巴结肿大、甲状腺炎、甲状腺肿、脊柱畸形、关节病变、肩周炎等疾病。</w:t>
                  </w:r>
                </w:p>
              </w:tc>
              <w:tc>
                <w:tcPr>
                  <w:tcW w:type="dxa" w:w="2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48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妇科内诊</w:t>
                  </w:r>
                  <w:r>
                    <w:rPr>
                      <w:rFonts w:ascii="仿宋_GB2312" w:hAnsi="仿宋_GB2312" w:cs="仿宋_GB2312" w:eastAsia="仿宋_GB2312"/>
                      <w:sz w:val="24"/>
                      <w:color w:val="000000"/>
                    </w:rPr>
                    <w:t>+白带常规</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妇科体检医师通过问诊女性月经史、手术史、孕产史、及对外阴、阴道分泌物、宫颈、宫体、附件的检查，可了解女性子宫大小、形态及位置有无异常，可筛查：阴道炎、宫颈糜烂、附件炎、盆腔炎等疾病。通过显微镜对阴道分泌物的检查</w:t>
                  </w:r>
                  <w:r>
                    <w:rPr>
                      <w:rFonts w:ascii="仿宋_GB2312" w:hAnsi="仿宋_GB2312" w:cs="仿宋_GB2312" w:eastAsia="仿宋_GB2312"/>
                      <w:sz w:val="24"/>
                      <w:color w:val="000000"/>
                    </w:rPr>
                    <w:t>,确定阴道清洁程度,寻找病原体，确定阴道炎症性质。</w:t>
                  </w:r>
                </w:p>
              </w:tc>
              <w:tc>
                <w:tcPr>
                  <w:tcW w:type="dxa" w:w="2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48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人乳头瘤病毒（</w:t>
                  </w:r>
                  <w:r>
                    <w:rPr>
                      <w:rFonts w:ascii="仿宋_GB2312" w:hAnsi="仿宋_GB2312" w:cs="仿宋_GB2312" w:eastAsia="仿宋_GB2312"/>
                      <w:sz w:val="24"/>
                      <w:color w:val="000000"/>
                    </w:rPr>
                    <w:t>HPV）</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HPV是一种病毒，未被感染的人体内是没有这种病毒的。不管是定量还是定性的方法，只要检测到了病毒或者病毒抗体的存在，不管检测值是多少，就说明被病毒感染了。</w:t>
                  </w:r>
                </w:p>
              </w:tc>
              <w:tc>
                <w:tcPr>
                  <w:tcW w:type="dxa" w:w="2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48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宫颈液基薄层细胞检查</w:t>
                  </w:r>
                </w:p>
              </w:tc>
              <w:tc>
                <w:tcPr>
                  <w:tcW w:type="dxa" w:w="129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宫颈薄层细胞学检查是筛查宫颈癌的最有效方法。该测试方法大大减少了血液、粘液、炎症的干扰，提高了子宫颈细胞样本的纯度，从而大大提高了妇女宫颈癌早期病变的检出率。</w:t>
                  </w:r>
                </w:p>
              </w:tc>
              <w:tc>
                <w:tcPr>
                  <w:tcW w:type="dxa" w:w="2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48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心电图</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通过心电图机检查，可诊断心律失常、心绞痛、心肌梗塞、冠心病、心室肥厚、心肌缺血、心脏传导阻滞等心脏疾患，是健康体检不可缺少的一项检查。</w:t>
                  </w:r>
                </w:p>
              </w:tc>
              <w:tc>
                <w:tcPr>
                  <w:tcW w:type="dxa" w:w="2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48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4"/>
                      <w:color w:val="000000"/>
                    </w:rPr>
                    <w:t>9</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骨密度检查</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通过骨密度仪测定人体骨骼矿物质密度，可检测有无骨量减少或骨质疏松症及其严重程度，对钙缺乏的人群有重要的指导作用。</w:t>
                  </w:r>
                </w:p>
              </w:tc>
              <w:tc>
                <w:tcPr>
                  <w:tcW w:type="dxa" w:w="2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48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血同型半胱氨酸</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通过连续实时式的彩色多普勒影像结合定量分析技术，对颅内血管进行检查，可发现脑供血不足、脑血管痉挛、脑血管硬化、脑血管狭窄、血管性头疼等疾病具有很高的临床参考价值。</w:t>
                  </w:r>
                </w:p>
              </w:tc>
              <w:tc>
                <w:tcPr>
                  <w:tcW w:type="dxa" w:w="2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48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呼气实验幽门螺杆菌（</w:t>
                  </w:r>
                  <w:r>
                    <w:rPr>
                      <w:rFonts w:ascii="仿宋_GB2312" w:hAnsi="仿宋_GB2312" w:cs="仿宋_GB2312" w:eastAsia="仿宋_GB2312"/>
                      <w:sz w:val="24"/>
                      <w:color w:val="000000"/>
                    </w:rPr>
                    <w:t>C13)</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通过</w:t>
                  </w:r>
                  <w:r>
                    <w:rPr>
                      <w:rFonts w:ascii="仿宋_GB2312" w:hAnsi="仿宋_GB2312" w:cs="仿宋_GB2312" w:eastAsia="仿宋_GB2312"/>
                      <w:sz w:val="24"/>
                      <w:color w:val="000000"/>
                    </w:rPr>
                    <w:t>C-13呼气试验，筛查机体有无幽门螺杆菌感染，幽门螺杆菌是慢性胃炎、胃溃疡、十二指肠溃疡、胃癌的主要致病因子。</w:t>
                  </w:r>
                </w:p>
              </w:tc>
              <w:tc>
                <w:tcPr>
                  <w:tcW w:type="dxa" w:w="2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48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心脏彩超</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又称</w:t>
                  </w:r>
                  <w:r>
                    <w:rPr>
                      <w:rFonts w:ascii="仿宋_GB2312" w:hAnsi="仿宋_GB2312" w:cs="仿宋_GB2312" w:eastAsia="仿宋_GB2312"/>
                      <w:sz w:val="24"/>
                      <w:color w:val="000000"/>
                    </w:rPr>
                    <w:t>“心脏彩色多普勒”，可全面系统评价心血管的形态、结构、血流动力学状态和心脏功能，已成为心血管疾病最重要的诊断方法之一。主要用于诊断心脏瓣膜病、高血压性心脏病、心肌病、冠心病、肺心病、先天性心脏病、主动脉病变及心脏肿瘤等疾病。</w:t>
                  </w:r>
                </w:p>
              </w:tc>
              <w:tc>
                <w:tcPr>
                  <w:tcW w:type="dxa" w:w="2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48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颈动脉彩超</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通过彩色超声检查可发现颈动脉是否有狭窄、硬化及闭塞，是否有粥样斑块，是筛查动脉硬化预防心脑血管病的重要项目，是高血压、高血脂、心脏瓣膜病、吸烟、肥胖或卒中家族史等脑卒中高危人群的常规检查。</w:t>
                  </w:r>
                </w:p>
              </w:tc>
              <w:tc>
                <w:tcPr>
                  <w:tcW w:type="dxa" w:w="2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48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甲状腺彩超</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通过彩色超声影像检查可筛查甲状腺肿、甲状腺囊肿、甲状腺炎、甲状腺瘤、甲状腺癌等疾病。</w:t>
                  </w:r>
                </w:p>
              </w:tc>
              <w:tc>
                <w:tcPr>
                  <w:tcW w:type="dxa" w:w="2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48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乳腺三维容积超声</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用于诊断双侧乳腺肿物、结节等疾病，如乳腺增生、乳腺纤维瘤、乳腺囊肿、乳腺癌等。</w:t>
                  </w:r>
                </w:p>
              </w:tc>
              <w:tc>
                <w:tcPr>
                  <w:tcW w:type="dxa" w:w="2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48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腹部彩超</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通过彩超对人体腹腔内肝、胆、胰、脾器官的内部结构形态进行检查，可筛查：脂肪肝、结石、囊肿、肿瘤、血管瘤、肝硬化等病变。</w:t>
                  </w:r>
                </w:p>
              </w:tc>
              <w:tc>
                <w:tcPr>
                  <w:tcW w:type="dxa" w:w="2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48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彩超泌尿系（男）</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通过彩色超声影像对双肾、输尿管、膀胱及前列腺进行检查，可筛查肾脏疾病、输尿管结石、前列腺肥大、前列腺癌、前列腺囊肿、前列腺钙化及膀胱占位性病变。</w:t>
                  </w:r>
                </w:p>
              </w:tc>
              <w:tc>
                <w:tcPr>
                  <w:tcW w:type="dxa" w:w="2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48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彩超（子宫、附件）</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通过彩色超声影像对女性子宫、附件进行检查，可筛查子宫肌瘤、子宫癌、子宫内膜增生、卵巢囊肿、卵巢癌等疾病，需在膀胱充盈时检查。</w:t>
                  </w:r>
                </w:p>
              </w:tc>
              <w:tc>
                <w:tcPr>
                  <w:tcW w:type="dxa" w:w="2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48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血常规（五分类）</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通过血液分析可发现有无贫血、细菌感染、病毒感染、白血病、败血病、血小板数量异常等血液方面疾病，对机体其他器官的病变，也具有重要的诊断价值。</w:t>
                  </w:r>
                </w:p>
              </w:tc>
              <w:tc>
                <w:tcPr>
                  <w:tcW w:type="dxa" w:w="2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48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尿液常规（十一项）</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通过对尿液的检查分析，可以诊断泌尿系统疾病，如泌尿系统感染、肾炎、肿瘤、结石、血管病变，还可以协助诊断其他系统疾病，如糖尿病、急性胰腺炎、急性或慢性溶血、肝胆疾病等。</w:t>
                  </w:r>
                </w:p>
              </w:tc>
              <w:tc>
                <w:tcPr>
                  <w:tcW w:type="dxa" w:w="2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48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肝功十项</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肝功能十项中包含胆碱酯酶测定、谷丙转氨酶、谷草转氨酶、</w:t>
                  </w:r>
                  <w:r>
                    <w:rPr>
                      <w:rFonts w:ascii="仿宋_GB2312" w:hAnsi="仿宋_GB2312" w:cs="仿宋_GB2312" w:eastAsia="仿宋_GB2312"/>
                      <w:sz w:val="24"/>
                      <w:color w:val="000000"/>
                    </w:rPr>
                    <w:t>γ-谷氨酰转肽酶、总胆汁酸、碱性磷酸酶、总胆红素、直接胆红素、总蛋白、白蛋白这十项。这十项的内容中，转氨酶是评估肝细胞坏死的程度，胆红素是评估是否有胆汁淤积、梗阻性黄疸、肝细胞性黄疸以及血液性黄疸的因素，而蛋白大部分是由肝脏合成的，所以用来评估肝脏的合成功能是否有相应的异常。</w:t>
                  </w:r>
                </w:p>
              </w:tc>
              <w:tc>
                <w:tcPr>
                  <w:tcW w:type="dxa" w:w="2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48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肾功能</w:t>
                  </w:r>
                  <w:r>
                    <w:rPr>
                      <w:rFonts w:ascii="仿宋_GB2312" w:hAnsi="仿宋_GB2312" w:cs="仿宋_GB2312" w:eastAsia="仿宋_GB2312"/>
                      <w:sz w:val="24"/>
                      <w:color w:val="000000"/>
                    </w:rPr>
                    <w:t>4项</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通过血液检查尿素氮</w:t>
                  </w:r>
                  <w:r>
                    <w:rPr>
                      <w:rFonts w:ascii="仿宋_GB2312" w:hAnsi="仿宋_GB2312" w:cs="仿宋_GB2312" w:eastAsia="仿宋_GB2312"/>
                      <w:sz w:val="24"/>
                      <w:color w:val="000000"/>
                    </w:rPr>
                    <w:t>、尿酸、肌酐、胱抑素</w:t>
                  </w:r>
                  <w:r>
                    <w:rPr>
                      <w:rFonts w:ascii="仿宋_GB2312" w:hAnsi="仿宋_GB2312" w:cs="仿宋_GB2312" w:eastAsia="仿宋_GB2312"/>
                      <w:sz w:val="24"/>
                      <w:color w:val="000000"/>
                    </w:rPr>
                    <w:t>C四项，可筛查肾脏是否受损，是否有急（慢）性肾功能减退或肾衰，有无痛风、高尿酸血症等疾病。</w:t>
                  </w:r>
                </w:p>
              </w:tc>
              <w:tc>
                <w:tcPr>
                  <w:tcW w:type="dxa" w:w="2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48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空腹血糖</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通过血液检测，可了解空腹时血液中葡萄糖的含量，是筛查糖尿病最基本的方法，也是判断糖尿病病情控制程度及进行饮食指导的主要指标。</w:t>
                  </w:r>
                </w:p>
              </w:tc>
              <w:tc>
                <w:tcPr>
                  <w:tcW w:type="dxa" w:w="2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48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血脂</w:t>
                  </w:r>
                  <w:r>
                    <w:rPr>
                      <w:rFonts w:ascii="仿宋_GB2312" w:hAnsi="仿宋_GB2312" w:cs="仿宋_GB2312" w:eastAsia="仿宋_GB2312"/>
                      <w:sz w:val="24"/>
                      <w:color w:val="000000"/>
                    </w:rPr>
                    <w:t>4项</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甘油三酯、总胆固醇、高密度脂蛋白</w:t>
                  </w:r>
                  <w:r>
                    <w:rPr>
                      <w:rFonts w:ascii="仿宋_GB2312" w:hAnsi="仿宋_GB2312" w:cs="仿宋_GB2312" w:eastAsia="仿宋_GB2312"/>
                      <w:sz w:val="24"/>
                      <w:color w:val="000000"/>
                    </w:rPr>
                    <w:t>、低密度脂蛋白</w:t>
                  </w:r>
                  <w:r>
                    <w:rPr>
                      <w:rFonts w:ascii="仿宋_GB2312" w:hAnsi="仿宋_GB2312" w:cs="仿宋_GB2312" w:eastAsia="仿宋_GB2312"/>
                      <w:sz w:val="24"/>
                      <w:color w:val="000000"/>
                    </w:rPr>
                    <w:t>;通过血液检查可了解血液中脂类的含量，筛查是否有高血脂症。对高血压、糖尿病、动脉硬化、心肌梗塞、脑卒中、肥胖症、冠心病、肾病综合症有较高的预测和参考价值。</w:t>
                  </w:r>
                </w:p>
              </w:tc>
              <w:tc>
                <w:tcPr>
                  <w:tcW w:type="dxa" w:w="2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48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乙肝五项定性</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乙肝表面抗原、乙肝表面抗体、乙肝</w:t>
                  </w:r>
                  <w:r>
                    <w:rPr>
                      <w:rFonts w:ascii="仿宋_GB2312" w:hAnsi="仿宋_GB2312" w:cs="仿宋_GB2312" w:eastAsia="仿宋_GB2312"/>
                      <w:sz w:val="24"/>
                      <w:color w:val="000000"/>
                    </w:rPr>
                    <w:t>E抗原、乙肝E抗体、乙肝核心抗体、可筛查是否感染乙肝病毒，是否产生乙肝抗体，是否应注射疫苗和注射疫苗的效果。</w:t>
                  </w:r>
                </w:p>
              </w:tc>
              <w:tc>
                <w:tcPr>
                  <w:tcW w:type="dxa" w:w="2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48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甲功七项</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检测总甲状腺素</w:t>
                  </w:r>
                  <w:r>
                    <w:rPr>
                      <w:rFonts w:ascii="仿宋_GB2312" w:hAnsi="仿宋_GB2312" w:cs="仿宋_GB2312" w:eastAsia="仿宋_GB2312"/>
                      <w:sz w:val="24"/>
                      <w:color w:val="000000"/>
                    </w:rPr>
                    <w:t>(T4)、三碘甲状腺原氨酸(T3)、促甲状腺激素(TSH)、游离甲状腺素FT3、游离甲状腺FT4、血清甲状腺素测定、甲状腺球蛋白抗体测定、抗甲状腺过氧化物酶抗体。通过血液检测人体甲状腺功能状态，可筛查甲低或甲亢等疾病。</w:t>
                  </w:r>
                </w:p>
              </w:tc>
              <w:tc>
                <w:tcPr>
                  <w:tcW w:type="dxa" w:w="2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48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癌胚抗原定量</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癌胚抗原（</w:t>
                  </w:r>
                  <w:r>
                    <w:rPr>
                      <w:rFonts w:ascii="仿宋_GB2312" w:hAnsi="仿宋_GB2312" w:cs="仿宋_GB2312" w:eastAsia="仿宋_GB2312"/>
                      <w:sz w:val="24"/>
                      <w:color w:val="000000"/>
                    </w:rPr>
                    <w:t>CEA）是一种肿瘤标志物，如果明显升高可见于胰腺癌、结肠癌、肺癌、乳腺癌等恶性肿瘤。轻度升高可见于结肠炎、胰腺炎、肝脏疾病合并肺气肿及支气管哮喘等疾病；癌胚抗原定量测定有助于上述疾病的诊断、监测、评估。</w:t>
                  </w:r>
                </w:p>
              </w:tc>
              <w:tc>
                <w:tcPr>
                  <w:tcW w:type="dxa" w:w="2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48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甲胎蛋白定量</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甲胎蛋白是胚胎时期肝细胞合成的一种特殊糖蛋白，又称甲种胎儿球蛋白，是原发性肝癌的重要标志物，是诊断原发性肝癌的性临床指标。</w:t>
                  </w:r>
                </w:p>
              </w:tc>
              <w:tc>
                <w:tcPr>
                  <w:tcW w:type="dxa" w:w="2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48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游离前列腺特异性抗原测定</w:t>
                  </w:r>
                  <w:r>
                    <w:rPr>
                      <w:rFonts w:ascii="仿宋_GB2312" w:hAnsi="仿宋_GB2312" w:cs="仿宋_GB2312" w:eastAsia="仿宋_GB2312"/>
                      <w:sz w:val="24"/>
                      <w:color w:val="000000"/>
                    </w:rPr>
                    <w:t>+ 前列腺特异抗原PSA</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是早期诊断和监测前列腺癌的重要指标之一，对前列腺炎及前列腺肥大的鉴别诊断也有一定意义。</w:t>
                  </w:r>
                </w:p>
              </w:tc>
              <w:tc>
                <w:tcPr>
                  <w:tcW w:type="dxa" w:w="2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48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胸部</w:t>
                  </w:r>
                  <w:r>
                    <w:rPr>
                      <w:rFonts w:ascii="仿宋_GB2312" w:hAnsi="仿宋_GB2312" w:cs="仿宋_GB2312" w:eastAsia="仿宋_GB2312"/>
                      <w:sz w:val="24"/>
                      <w:color w:val="000000"/>
                    </w:rPr>
                    <w:t>CT</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胸部的</w:t>
                  </w:r>
                  <w:r>
                    <w:rPr>
                      <w:rFonts w:ascii="仿宋_GB2312" w:hAnsi="仿宋_GB2312" w:cs="仿宋_GB2312" w:eastAsia="仿宋_GB2312"/>
                      <w:sz w:val="24"/>
                      <w:color w:val="000000"/>
                    </w:rPr>
                    <w:t>CT检查是通过CT对双肺及纵膈进行检查的一种方法，对胸部外伤、肺部急慢性炎性病变、肺内良恶性肿瘤的诊断与鉴别诊断、纵膈肿瘤和大血管病变、心包及胸膜病变、肺部弥漫性病变的诊断有重要意义。</w:t>
                  </w:r>
                </w:p>
              </w:tc>
              <w:tc>
                <w:tcPr>
                  <w:tcW w:type="dxa" w:w="2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48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静脉采血</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一次性耗材费。</w:t>
                  </w:r>
                </w:p>
              </w:tc>
              <w:tc>
                <w:tcPr>
                  <w:tcW w:type="dxa" w:w="2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48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总检结论</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总检结论、健康建议、专家咨询、电子档案。</w:t>
                  </w:r>
                </w:p>
              </w:tc>
              <w:tc>
                <w:tcPr>
                  <w:tcW w:type="dxa" w:w="2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48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营养早餐</w:t>
                  </w:r>
                </w:p>
              </w:tc>
              <w:tc>
                <w:tcPr>
                  <w:tcW w:type="dxa" w:w="1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面包、牛奶等营养早餐。</w:t>
                  </w:r>
                </w:p>
              </w:tc>
              <w:tc>
                <w:tcPr>
                  <w:tcW w:type="dxa" w:w="2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48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182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人数</w:t>
                  </w:r>
                </w:p>
              </w:tc>
              <w:tc>
                <w:tcPr>
                  <w:tcW w:type="dxa" w:w="2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58</w:t>
                  </w:r>
                </w:p>
              </w:tc>
              <w:tc>
                <w:tcPr>
                  <w:tcW w:type="dxa" w:w="48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31</w:t>
                  </w:r>
                </w:p>
              </w:tc>
            </w:tr>
            <w:tr>
              <w:tc>
                <w:tcPr>
                  <w:tcW w:type="dxa" w:w="2434"/>
                  <w:gridSpan w:val="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19"/>
                      <w:b/>
                    </w:rPr>
                    <w:t xml:space="preserve">        </w:t>
                  </w:r>
                  <w:r>
                    <w:rPr>
                      <w:rFonts w:ascii="仿宋_GB2312" w:hAnsi="仿宋_GB2312" w:cs="仿宋_GB2312" w:eastAsia="仿宋_GB2312"/>
                      <w:sz w:val="24"/>
                      <w:b/>
                      <w:color w:val="000000"/>
                    </w:rPr>
                    <w:t xml:space="preserve">      </w:t>
                  </w:r>
                  <w:r>
                    <w:rPr>
                      <w:rFonts w:ascii="仿宋_GB2312" w:hAnsi="仿宋_GB2312" w:cs="仿宋_GB2312" w:eastAsia="仿宋_GB2312"/>
                      <w:sz w:val="24"/>
                      <w:b/>
                      <w:color w:val="000000"/>
                    </w:rPr>
                    <w:t>体检项</w:t>
                  </w:r>
                  <w:r>
                    <w:rPr>
                      <w:rFonts w:ascii="仿宋_GB2312" w:hAnsi="仿宋_GB2312" w:cs="仿宋_GB2312" w:eastAsia="仿宋_GB2312"/>
                      <w:sz w:val="24"/>
                      <w:b/>
                      <w:color w:val="000000"/>
                    </w:rPr>
                    <w:t>目（</w:t>
                  </w:r>
                  <w:r>
                    <w:rPr>
                      <w:rFonts w:ascii="仿宋_GB2312" w:hAnsi="仿宋_GB2312" w:cs="仿宋_GB2312" w:eastAsia="仿宋_GB2312"/>
                      <w:sz w:val="24"/>
                      <w:b/>
                      <w:color w:val="000000"/>
                    </w:rPr>
                    <w:t>60</w:t>
                  </w:r>
                  <w:r>
                    <w:rPr>
                      <w:rFonts w:ascii="仿宋_GB2312" w:hAnsi="仿宋_GB2312" w:cs="仿宋_GB2312" w:eastAsia="仿宋_GB2312"/>
                      <w:sz w:val="24"/>
                      <w:b/>
                      <w:color w:val="000000"/>
                    </w:rPr>
                    <w:t>岁以上（含</w:t>
                  </w:r>
                  <w:r>
                    <w:rPr>
                      <w:rFonts w:ascii="仿宋_GB2312" w:hAnsi="仿宋_GB2312" w:cs="仿宋_GB2312" w:eastAsia="仿宋_GB2312"/>
                      <w:sz w:val="24"/>
                      <w:b/>
                      <w:color w:val="000000"/>
                    </w:rPr>
                    <w:t xml:space="preserve">60岁））   </w:t>
                  </w:r>
                  <w:r>
                    <w:rPr>
                      <w:rFonts w:ascii="仿宋_GB2312" w:hAnsi="仿宋_GB2312" w:cs="仿宋_GB2312" w:eastAsia="仿宋_GB2312"/>
                      <w:sz w:val="19"/>
                      <w:b/>
                    </w:rPr>
                    <w:t xml:space="preserve"> </w:t>
                  </w:r>
                  <w:r>
                    <w:rPr>
                      <w:rFonts w:ascii="仿宋_GB2312" w:hAnsi="仿宋_GB2312" w:cs="仿宋_GB2312" w:eastAsia="仿宋_GB2312"/>
                      <w:sz w:val="19"/>
                      <w:b/>
                    </w:rPr>
                    <w:t xml:space="preserve">              </w:t>
                  </w:r>
                </w:p>
              </w:tc>
            </w:tr>
            <w:tr>
              <w:tc>
                <w:tcPr>
                  <w:tcW w:type="dxa" w:w="27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2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项目</w:t>
                  </w:r>
                </w:p>
              </w:tc>
              <w:tc>
                <w:tcPr>
                  <w:tcW w:type="dxa" w:w="141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4"/>
                      <w:b/>
                      <w:color w:val="000000"/>
                    </w:rPr>
                    <w:t>临床意义</w:t>
                  </w:r>
                </w:p>
              </w:tc>
              <w:tc>
                <w:tcPr>
                  <w:tcW w:type="dxa" w:w="23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男性</w:t>
                  </w:r>
                </w:p>
              </w:tc>
              <w:tc>
                <w:tcPr>
                  <w:tcW w:type="dxa" w:w="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女性</w:t>
                  </w:r>
                </w:p>
              </w:tc>
            </w:tr>
            <w:tr>
              <w:tc>
                <w:tcPr>
                  <w:tcW w:type="dxa" w:w="27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问诊</w:t>
                  </w:r>
                </w:p>
              </w:tc>
              <w:tc>
                <w:tcPr>
                  <w:tcW w:type="dxa" w:w="141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通过问卷调查的形式对基础病，家族病，慢性病，过往手术等进行一个问诊，进行综合评估</w:t>
                  </w:r>
                </w:p>
              </w:tc>
              <w:tc>
                <w:tcPr>
                  <w:tcW w:type="dxa" w:w="2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27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一般检查</w:t>
                  </w:r>
                </w:p>
              </w:tc>
              <w:tc>
                <w:tcPr>
                  <w:tcW w:type="dxa" w:w="141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身高、体重、血压、体重指数、腰围、臀围。</w:t>
                  </w:r>
                </w:p>
              </w:tc>
              <w:tc>
                <w:tcPr>
                  <w:tcW w:type="dxa" w:w="2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27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内科</w:t>
                  </w:r>
                </w:p>
              </w:tc>
              <w:tc>
                <w:tcPr>
                  <w:tcW w:type="dxa" w:w="141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通过视、触、叩、听等物理方法检查，了解心脏、肺部、肝脾、腹部、神经反射等是否正常。可初步筛查：先天性心脏病、肺气肿、肺炎、肝硬化、肝炎、胆囊炎、脾肿大、肾炎等疾病。</w:t>
                  </w:r>
                </w:p>
              </w:tc>
              <w:tc>
                <w:tcPr>
                  <w:tcW w:type="dxa" w:w="2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27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外科</w:t>
                  </w:r>
                </w:p>
              </w:tc>
              <w:tc>
                <w:tcPr>
                  <w:tcW w:type="dxa" w:w="141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通过对皮肤、脊柱、四肢、淋巴结、等项的检查可筛查诊断：可初步筛查皮肤病、淋巴结肿大、甲状腺炎、甲状腺肿、脊柱畸形、关节病变、肩周炎等疾病。</w:t>
                  </w:r>
                </w:p>
              </w:tc>
              <w:tc>
                <w:tcPr>
                  <w:tcW w:type="dxa" w:w="2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27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心电图</w:t>
                  </w:r>
                </w:p>
              </w:tc>
              <w:tc>
                <w:tcPr>
                  <w:tcW w:type="dxa" w:w="141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通过心电图机检查，可诊断心律失常、心绞痛、心肌梗塞、冠心病、心室肥厚、心肌缺血、心脏传导阻滞等心脏疾患，是健康体检不可缺少的一项检查。</w:t>
                  </w:r>
                </w:p>
              </w:tc>
              <w:tc>
                <w:tcPr>
                  <w:tcW w:type="dxa" w:w="2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27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骨密度检查</w:t>
                  </w:r>
                </w:p>
              </w:tc>
              <w:tc>
                <w:tcPr>
                  <w:tcW w:type="dxa" w:w="141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通过骨密度仪测定人体骨骼矿物质密度，可检测有无骨量减少或骨质疏松症及其严重程度，对钙缺乏的人群有重要的指导作用。</w:t>
                  </w:r>
                </w:p>
              </w:tc>
              <w:tc>
                <w:tcPr>
                  <w:tcW w:type="dxa" w:w="2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27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血同型半胱氨酸</w:t>
                  </w:r>
                </w:p>
              </w:tc>
              <w:tc>
                <w:tcPr>
                  <w:tcW w:type="dxa" w:w="141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通过连续实时式的彩色多普勒影像结合定量分析技术，对颅内血管进行检查，可发现脑供血不足、脑血管痉挛、脑血管硬化、脑血管狭窄、血管性头疼等疾病具有很高的临床参考价值。</w:t>
                  </w:r>
                </w:p>
              </w:tc>
              <w:tc>
                <w:tcPr>
                  <w:tcW w:type="dxa" w:w="2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27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呼气实验幽门螺杆菌（</w:t>
                  </w:r>
                  <w:r>
                    <w:rPr>
                      <w:rFonts w:ascii="仿宋_GB2312" w:hAnsi="仿宋_GB2312" w:cs="仿宋_GB2312" w:eastAsia="仿宋_GB2312"/>
                      <w:sz w:val="24"/>
                      <w:color w:val="000000"/>
                    </w:rPr>
                    <w:t>C13)</w:t>
                  </w:r>
                </w:p>
              </w:tc>
              <w:tc>
                <w:tcPr>
                  <w:tcW w:type="dxa" w:w="141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通过</w:t>
                  </w:r>
                  <w:r>
                    <w:rPr>
                      <w:rFonts w:ascii="仿宋_GB2312" w:hAnsi="仿宋_GB2312" w:cs="仿宋_GB2312" w:eastAsia="仿宋_GB2312"/>
                      <w:sz w:val="24"/>
                      <w:color w:val="000000"/>
                    </w:rPr>
                    <w:t>C-13呼气试验，筛查机体有无幽门螺杆菌感染，幽门螺杆菌是慢性胃炎、胃溃疡、十二指肠溃疡、胃癌的主要致病因子。</w:t>
                  </w:r>
                </w:p>
              </w:tc>
              <w:tc>
                <w:tcPr>
                  <w:tcW w:type="dxa" w:w="2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27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腹部彩超</w:t>
                  </w:r>
                </w:p>
              </w:tc>
              <w:tc>
                <w:tcPr>
                  <w:tcW w:type="dxa" w:w="1413"/>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腹部彩超对人体腹腔内肝、胆、胰、脾、血管等器官的内部结构形态进行检查，可筛查：脂肪肝、结石、囊肿、肿瘤、血管瘤、肝硬化、肾实质病变，是腹部脏器检查的重要项目。且彩色超声比黑白超声检查更清晰，分辨率更高。</w:t>
                  </w:r>
                </w:p>
              </w:tc>
              <w:tc>
                <w:tcPr>
                  <w:tcW w:type="dxa" w:w="2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27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泌尿系彩超男</w:t>
                  </w:r>
                </w:p>
              </w:tc>
              <w:tc>
                <w:tcPr>
                  <w:tcW w:type="dxa" w:w="1413"/>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通过彩色超声影像对男性前列腺和膀胱的检查，可筛查前列腺肥大、前列腺癌、前列腺囊肿、前列腺钙化、膀胱占位性病变。是男性体检的重要检查项目。</w:t>
                  </w:r>
                </w:p>
              </w:tc>
              <w:tc>
                <w:tcPr>
                  <w:tcW w:type="dxa" w:w="2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27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心脏彩超</w:t>
                  </w:r>
                </w:p>
              </w:tc>
              <w:tc>
                <w:tcPr>
                  <w:tcW w:type="dxa" w:w="141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又称</w:t>
                  </w:r>
                  <w:r>
                    <w:rPr>
                      <w:rFonts w:ascii="仿宋_GB2312" w:hAnsi="仿宋_GB2312" w:cs="仿宋_GB2312" w:eastAsia="仿宋_GB2312"/>
                      <w:sz w:val="24"/>
                      <w:color w:val="000000"/>
                    </w:rPr>
                    <w:t>“心脏彩色多普勒”，可全面系统评价心血管的形态、结构、血流动力学状态和心脏功能，已成为心血管疾病最重要的诊断方法之一。主要用于诊断心脏瓣膜病、高血压性心脏病、心肌病、冠心病、肺心病、先天性心脏病、主动脉病变及心脏肿瘤等疾病。</w:t>
                  </w:r>
                </w:p>
              </w:tc>
              <w:tc>
                <w:tcPr>
                  <w:tcW w:type="dxa" w:w="2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27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彩超（子宫、附件）</w:t>
                  </w:r>
                </w:p>
              </w:tc>
              <w:tc>
                <w:tcPr>
                  <w:tcW w:type="dxa" w:w="141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通过彩色超声影像对女性子宫、附件、膀胱等部位检查，可筛查子宫肌瘤、子宫癌、子宫内膜增生、卵巢囊肿、卵巢癌、膀胱占位性病变等疾病，是女性体检的重要检查项目。</w:t>
                  </w:r>
                </w:p>
              </w:tc>
              <w:tc>
                <w:tcPr>
                  <w:tcW w:type="dxa" w:w="2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27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甲状腺彩超</w:t>
                  </w:r>
                </w:p>
              </w:tc>
              <w:tc>
                <w:tcPr>
                  <w:tcW w:type="dxa" w:w="141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通过彩色超声影像检查可筛查甲状腺肿、甲状腺囊肿、甲状腺炎、甲状腺瘤、甲状腺癌等疾病。</w:t>
                  </w:r>
                </w:p>
              </w:tc>
              <w:tc>
                <w:tcPr>
                  <w:tcW w:type="dxa" w:w="2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27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血常规（五分类）</w:t>
                  </w:r>
                </w:p>
              </w:tc>
              <w:tc>
                <w:tcPr>
                  <w:tcW w:type="dxa" w:w="141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通过血液分析可发现有无贫血、细菌感染、病毒感染、白血病、败血病、血小板数量异常等血液方面疾病，对机体其他器官的病变，也具有重要的诊断价值。</w:t>
                  </w:r>
                </w:p>
              </w:tc>
              <w:tc>
                <w:tcPr>
                  <w:tcW w:type="dxa" w:w="2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27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尿液常规（十一项）</w:t>
                  </w:r>
                </w:p>
              </w:tc>
              <w:tc>
                <w:tcPr>
                  <w:tcW w:type="dxa" w:w="141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通过对尿液的检查分析，可以诊断泌尿系统疾病，如泌尿系统感染、肾炎、肿瘤、结石、血管病变，还可以协助诊断其他系统疾病，如糖尿病、急性胰腺炎、急性或慢性溶血、肝胆疾病等。</w:t>
                  </w:r>
                </w:p>
              </w:tc>
              <w:tc>
                <w:tcPr>
                  <w:tcW w:type="dxa" w:w="2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27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肝功十项</w:t>
                  </w:r>
                </w:p>
              </w:tc>
              <w:tc>
                <w:tcPr>
                  <w:tcW w:type="dxa" w:w="141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肝功能十项中包含胆碱酯酶测定、谷丙转氨酶、谷草转氨酶、</w:t>
                  </w:r>
                  <w:r>
                    <w:rPr>
                      <w:rFonts w:ascii="仿宋_GB2312" w:hAnsi="仿宋_GB2312" w:cs="仿宋_GB2312" w:eastAsia="仿宋_GB2312"/>
                      <w:sz w:val="24"/>
                      <w:color w:val="000000"/>
                    </w:rPr>
                    <w:t>γ-谷氨酰转肽酶、总胆汁酸、碱性磷酸酶、总胆红素、直接胆红素、总蛋白、白蛋白这十项。这十项的内容中，转氨酶是评估肝细胞坏死的程度，胆红素是评估是否有胆汁淤积、梗阻性黄疸、肝细胞性黄疸以及血液性黄疸的因素，而蛋白大部分是由肝脏合成的，所以用来评估肝脏的合成功能是否有相应的异常。</w:t>
                  </w:r>
                </w:p>
              </w:tc>
              <w:tc>
                <w:tcPr>
                  <w:tcW w:type="dxa" w:w="2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27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肾功能</w:t>
                  </w:r>
                  <w:r>
                    <w:rPr>
                      <w:rFonts w:ascii="仿宋_GB2312" w:hAnsi="仿宋_GB2312" w:cs="仿宋_GB2312" w:eastAsia="仿宋_GB2312"/>
                      <w:sz w:val="24"/>
                      <w:color w:val="000000"/>
                    </w:rPr>
                    <w:t>4项</w:t>
                  </w:r>
                </w:p>
              </w:tc>
              <w:tc>
                <w:tcPr>
                  <w:tcW w:type="dxa" w:w="141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通过血液检查尿素氮</w:t>
                  </w:r>
                  <w:r>
                    <w:rPr>
                      <w:rFonts w:ascii="仿宋_GB2312" w:hAnsi="仿宋_GB2312" w:cs="仿宋_GB2312" w:eastAsia="仿宋_GB2312"/>
                      <w:sz w:val="24"/>
                      <w:color w:val="000000"/>
                    </w:rPr>
                    <w:t>、尿酸、肌酐、胱抑素</w:t>
                  </w:r>
                  <w:r>
                    <w:rPr>
                      <w:rFonts w:ascii="仿宋_GB2312" w:hAnsi="仿宋_GB2312" w:cs="仿宋_GB2312" w:eastAsia="仿宋_GB2312"/>
                      <w:sz w:val="24"/>
                      <w:color w:val="000000"/>
                    </w:rPr>
                    <w:t>C四项，可筛查肾脏是否受损，是否有急（慢）性肾功能减退或肾衰，有无痛风、高尿酸血症等疾病。</w:t>
                  </w:r>
                </w:p>
              </w:tc>
              <w:tc>
                <w:tcPr>
                  <w:tcW w:type="dxa" w:w="2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27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空腹血糖</w:t>
                  </w:r>
                </w:p>
              </w:tc>
              <w:tc>
                <w:tcPr>
                  <w:tcW w:type="dxa" w:w="141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通过血液检测，可了解空腹时血液中葡萄糖的含量，是筛查糖尿病最基本的方法，也是判断糖尿病病情控制程度及进行饮食指导的主要指标。</w:t>
                  </w:r>
                </w:p>
              </w:tc>
              <w:tc>
                <w:tcPr>
                  <w:tcW w:type="dxa" w:w="2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27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血脂</w:t>
                  </w:r>
                  <w:r>
                    <w:rPr>
                      <w:rFonts w:ascii="仿宋_GB2312" w:hAnsi="仿宋_GB2312" w:cs="仿宋_GB2312" w:eastAsia="仿宋_GB2312"/>
                      <w:sz w:val="24"/>
                      <w:color w:val="000000"/>
                    </w:rPr>
                    <w:t>4项</w:t>
                  </w:r>
                </w:p>
              </w:tc>
              <w:tc>
                <w:tcPr>
                  <w:tcW w:type="dxa" w:w="141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甘油三酯、总胆固醇、高密度脂蛋白</w:t>
                  </w:r>
                  <w:r>
                    <w:rPr>
                      <w:rFonts w:ascii="仿宋_GB2312" w:hAnsi="仿宋_GB2312" w:cs="仿宋_GB2312" w:eastAsia="仿宋_GB2312"/>
                      <w:sz w:val="24"/>
                      <w:color w:val="000000"/>
                    </w:rPr>
                    <w:t>、低密度脂蛋白</w:t>
                  </w:r>
                  <w:r>
                    <w:rPr>
                      <w:rFonts w:ascii="仿宋_GB2312" w:hAnsi="仿宋_GB2312" w:cs="仿宋_GB2312" w:eastAsia="仿宋_GB2312"/>
                      <w:sz w:val="24"/>
                      <w:color w:val="000000"/>
                    </w:rPr>
                    <w:t>;通过血液检查可了解血液中脂类的含量，筛查是否有高血脂症。对高血压、糖尿病、动脉硬化、心肌梗塞、脑卒中、肥胖症、冠心病、肾病综合症有较高的预测和参考价值。</w:t>
                  </w:r>
                </w:p>
              </w:tc>
              <w:tc>
                <w:tcPr>
                  <w:tcW w:type="dxa" w:w="2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27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癌胚抗原定量</w:t>
                  </w:r>
                </w:p>
              </w:tc>
              <w:tc>
                <w:tcPr>
                  <w:tcW w:type="dxa" w:w="141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癌胚抗原（</w:t>
                  </w:r>
                  <w:r>
                    <w:rPr>
                      <w:rFonts w:ascii="仿宋_GB2312" w:hAnsi="仿宋_GB2312" w:cs="仿宋_GB2312" w:eastAsia="仿宋_GB2312"/>
                      <w:sz w:val="24"/>
                      <w:color w:val="000000"/>
                    </w:rPr>
                    <w:t>CEA）是一种肿瘤标志物，如果明显升高可见于胰腺癌、结肠癌、肺癌、乳腺癌等恶性肿瘤。轻度升高可见于结肠炎、胰腺炎、肝脏疾病并肺气肿及支气管哮喘等疾玻癌胚抗原定量测定有有助于上述疾病的诊断、监测、评估。</w:t>
                  </w:r>
                </w:p>
              </w:tc>
              <w:tc>
                <w:tcPr>
                  <w:tcW w:type="dxa" w:w="2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27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甲胎蛋白定量</w:t>
                  </w:r>
                </w:p>
              </w:tc>
              <w:tc>
                <w:tcPr>
                  <w:tcW w:type="dxa" w:w="141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甲胎蛋白是胚胎时期肝细胞合成的一种特殊糖蛋白，又称甲种胎儿球蛋白，是原发性肝癌的重要标志物，是诊断原发性肝癌的性临床指标。</w:t>
                  </w:r>
                </w:p>
              </w:tc>
              <w:tc>
                <w:tcPr>
                  <w:tcW w:type="dxa" w:w="2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27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静脉采血</w:t>
                  </w:r>
                </w:p>
              </w:tc>
              <w:tc>
                <w:tcPr>
                  <w:tcW w:type="dxa" w:w="141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一次性耗材费。</w:t>
                  </w:r>
                </w:p>
              </w:tc>
              <w:tc>
                <w:tcPr>
                  <w:tcW w:type="dxa" w:w="2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27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总检结论</w:t>
                  </w:r>
                </w:p>
              </w:tc>
              <w:tc>
                <w:tcPr>
                  <w:tcW w:type="dxa" w:w="141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总检结论、健康建议、专家咨询、电子档案。</w:t>
                  </w:r>
                </w:p>
              </w:tc>
              <w:tc>
                <w:tcPr>
                  <w:tcW w:type="dxa" w:w="2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27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营养早餐</w:t>
                  </w:r>
                </w:p>
              </w:tc>
              <w:tc>
                <w:tcPr>
                  <w:tcW w:type="dxa" w:w="141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面包、牛奶等营养早餐。</w:t>
                  </w:r>
                </w:p>
              </w:tc>
              <w:tc>
                <w:tcPr>
                  <w:tcW w:type="dxa" w:w="2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color w:val="000000"/>
                    </w:rPr>
                    <w:t>√</w:t>
                  </w:r>
                </w:p>
              </w:tc>
            </w:tr>
            <w:tr>
              <w:tc>
                <w:tcPr>
                  <w:tcW w:type="dxa" w:w="194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b/>
                      <w:color w:val="000000"/>
                    </w:rPr>
                    <w:t>人数</w:t>
                  </w:r>
                </w:p>
              </w:tc>
              <w:tc>
                <w:tcPr>
                  <w:tcW w:type="dxa" w:w="2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b/>
                      <w:color w:val="000000"/>
                    </w:rPr>
                    <w:t>30</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4"/>
                      <w:b/>
                      <w:color w:val="000000"/>
                    </w:rPr>
                    <w:t>4</w:t>
                  </w:r>
                </w:p>
              </w:tc>
            </w:tr>
          </w:tbl>
          <w:p>
            <w:pPr>
              <w:pStyle w:val="null3"/>
              <w:ind w:firstLine="420"/>
              <w:jc w:val="both"/>
            </w:pPr>
            <w:r>
              <w:rPr>
                <w:rFonts w:ascii="仿宋_GB2312" w:hAnsi="仿宋_GB2312" w:cs="仿宋_GB2312" w:eastAsia="仿宋_GB2312"/>
                <w:sz w:val="24"/>
                <w:b/>
              </w:rPr>
              <w:t xml:space="preserve"> </w:t>
            </w:r>
            <w:r>
              <w:rPr>
                <w:rFonts w:ascii="仿宋_GB2312" w:hAnsi="仿宋_GB2312" w:cs="仿宋_GB2312" w:eastAsia="仿宋_GB2312"/>
                <w:sz w:val="24"/>
                <w:b/>
              </w:rPr>
              <w:t>三、服务要求</w:t>
            </w:r>
          </w:p>
          <w:p>
            <w:pPr>
              <w:pStyle w:val="null3"/>
              <w:ind w:firstLine="420"/>
              <w:jc w:val="both"/>
            </w:pPr>
            <w:r>
              <w:rPr>
                <w:rFonts w:ascii="仿宋_GB2312" w:hAnsi="仿宋_GB2312" w:cs="仿宋_GB2312" w:eastAsia="仿宋_GB2312"/>
                <w:sz w:val="24"/>
              </w:rPr>
              <w:t>1、技术指标及要求</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1）供应商须按人出具体检报告，并于正式报告形成后10日内送至采购人指定地点。</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2）供应商须按人建立健康档案，编制总体健康情况分析报告，对采购人单位人员健康发展趋势提出有效合理建议。</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3）供应商须保证所有体检结果的准确性和真实性。</w:t>
            </w:r>
          </w:p>
          <w:p>
            <w:pPr>
              <w:pStyle w:val="null3"/>
              <w:ind w:firstLine="420"/>
              <w:jc w:val="both"/>
            </w:pPr>
            <w:r>
              <w:rPr>
                <w:rFonts w:ascii="仿宋_GB2312" w:hAnsi="仿宋_GB2312" w:cs="仿宋_GB2312" w:eastAsia="仿宋_GB2312"/>
                <w:sz w:val="24"/>
              </w:rPr>
              <w:t>2、团队要求</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1）供应商须提供采购人所需要的健康服务咨询。</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2）供应商更换服务团队负责人或成员给采购人造成损失的，采购人保留追究责任和获取赔偿的权力。</w:t>
            </w:r>
          </w:p>
          <w:p>
            <w:pPr>
              <w:pStyle w:val="null3"/>
              <w:ind w:firstLine="420"/>
              <w:jc w:val="both"/>
            </w:pPr>
            <w:r>
              <w:rPr>
                <w:rFonts w:ascii="仿宋_GB2312" w:hAnsi="仿宋_GB2312" w:cs="仿宋_GB2312" w:eastAsia="仿宋_GB2312"/>
                <w:sz w:val="24"/>
              </w:rPr>
              <w:t>3、人员要求</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1）供应商应为本项目建立专业服务团队，服务人员具有相关工作经验及医疗资质，保证在服务期内提供随时服务。</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2）供应商服务人员应熟悉相关业务，按要求配备所需各种专业技术人员。</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3）供应商服务人员在岗工作期间着统一工装，佩戴岗位标志，工作规范，作风严谨。</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4）供应商参与服务的各类人员严格遵守信息安全方面的要求，对于被服务对象的各类信息严格保密。</w:t>
            </w:r>
          </w:p>
          <w:p>
            <w:pPr>
              <w:pStyle w:val="null3"/>
              <w:ind w:firstLine="420"/>
              <w:jc w:val="both"/>
            </w:pPr>
            <w:r>
              <w:rPr>
                <w:rFonts w:ascii="仿宋_GB2312" w:hAnsi="仿宋_GB2312" w:cs="仿宋_GB2312" w:eastAsia="仿宋_GB2312"/>
                <w:sz w:val="24"/>
              </w:rPr>
              <w:t>4、其他要求</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1）供应商须主动对接服务范围，积极做好服务工作。</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2）供应商须确保使用技术领先、质量良好的设备设施，提供正常、高质量服务。现场安全设施技术资料及运行记录齐全；措施完整有效。</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3）供应商须负责服务人员的业务培训和管理，保证其遵守国家相关法律法规、行业规范。</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4）供应商须按照采购人需求组织医疗健康宣传讲座，可提供检后体检报告解读及咨询、答疑解惑等服务。可开辟就医绿色通道，提供来院就诊、预约床位、专家咨询、寻医问药等服务（服务专线）。</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5）供应商须遵守采购人的各项管理制度、服务规范等，制定实施服务方案和实施措施，并督促落实各环节控制内容和目标，保证所提供的服务满足采购人的要求。</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6）配套服务：交通便利、停车方便；提供体检人员专业接送服务；免费早餐；体检结果信息化查询；个人去也可随到随检。</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7）体检结束后提供纸质版体检报告。</w:t>
            </w:r>
          </w:p>
          <w:p>
            <w:pPr>
              <w:pStyle w:val="null3"/>
              <w:ind w:firstLine="420"/>
              <w:jc w:val="both"/>
            </w:pPr>
            <w:r>
              <w:rPr>
                <w:rFonts w:ascii="仿宋_GB2312" w:hAnsi="仿宋_GB2312" w:cs="仿宋_GB2312" w:eastAsia="仿宋_GB2312"/>
                <w:sz w:val="24"/>
              </w:rPr>
              <w:t>5、服务标准</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1）按照行业相关标准和规范开展医疗服务。</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2）满足技术标准与要求规定及其他要求。</w:t>
            </w:r>
          </w:p>
          <w:p>
            <w:pPr>
              <w:pStyle w:val="null3"/>
              <w:ind w:firstLine="420"/>
              <w:jc w:val="both"/>
            </w:pPr>
            <w:r>
              <w:rPr>
                <w:rFonts w:ascii="仿宋_GB2312" w:hAnsi="仿宋_GB2312" w:cs="仿宋_GB2312" w:eastAsia="仿宋_GB2312"/>
                <w:sz w:val="24"/>
                <w:b/>
              </w:rPr>
              <w:t>四、商务要求</w:t>
            </w:r>
          </w:p>
          <w:p>
            <w:pPr>
              <w:pStyle w:val="null3"/>
              <w:ind w:firstLine="420"/>
              <w:jc w:val="both"/>
            </w:pPr>
            <w:r>
              <w:rPr>
                <w:rFonts w:ascii="仿宋_GB2312" w:hAnsi="仿宋_GB2312" w:cs="仿宋_GB2312" w:eastAsia="仿宋_GB2312"/>
                <w:sz w:val="24"/>
              </w:rPr>
              <w:t>1、服务期：合同签订后，接到通知2个月内完成体检。</w:t>
            </w:r>
          </w:p>
          <w:p>
            <w:pPr>
              <w:pStyle w:val="null3"/>
              <w:ind w:firstLine="420"/>
              <w:jc w:val="both"/>
            </w:pPr>
            <w:r>
              <w:rPr>
                <w:rFonts w:ascii="仿宋_GB2312" w:hAnsi="仿宋_GB2312" w:cs="仿宋_GB2312" w:eastAsia="仿宋_GB2312"/>
                <w:sz w:val="24"/>
              </w:rPr>
              <w:t>2、付款方式：</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1）合同价款采用分期方式支付。</w:t>
            </w:r>
          </w:p>
          <w:p>
            <w:pPr>
              <w:pStyle w:val="null3"/>
            </w:pPr>
            <w:r>
              <w:rPr>
                <w:rFonts w:ascii="仿宋_GB2312" w:hAnsi="仿宋_GB2312" w:cs="仿宋_GB2312" w:eastAsia="仿宋_GB2312"/>
                <w:sz w:val="24"/>
              </w:rPr>
              <w:t>（</w:t>
            </w:r>
            <w:r>
              <w:rPr>
                <w:rFonts w:ascii="仿宋_GB2312" w:hAnsi="仿宋_GB2312" w:cs="仿宋_GB2312" w:eastAsia="仿宋_GB2312"/>
                <w:sz w:val="24"/>
              </w:rPr>
              <w:t>2）采购人将参检人员分为两批次进行体检。第一批次体检工作全部完成，且供应商向采购人交付该批次全部人员的体检报告，经双方核对确认后，供应商开具等额、合法有效发票，采购人在收到发票后10个工作日内，支付合同总价款的 50%。第二批次体检工作全部完成，且供应商向采购人交付全部人员的体检报告，经双方核对确认全部无误后，供应商开具剩余金额的等额、合法有效发票，采购人在收到发票后10个工作日内，结算支付剩余款项。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供应商根据采购需求配备相关人员。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供应商根据采购需求配备相关设施设备。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服务期限：合同签订后，接到通知2个月内完成体检。</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采购人将参检人员分为两批次进行体检。第一批次体检工作全部完成，且供应商向采购人交付该批次全部人员的体检报告，经双方核对确认后，供应商开具等额、合法有效发票，采购人在收到发票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第二批次体检工作全部完成，且供应商向采购人交付全部人员的体检报告，经双方核对确认全部无误后，供应商开具剩余金额的等额、合法有效发票，采购人在收到发票后，达到付款条件起10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需要在线提交所有通过电子化交易平台实施的政府采购项目的响应文件，成交供应商在成交结果公示后线下递交纸质响应文件正本壹份、副本壹份，递交文件地点：陕西省西安市国家民用航天产业基地神舟大道1666号新经济产业园北区3幢2层。2、各供应商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提供有效存续的企业营业执照/事业单位法人证书/专业服务机构执业许可证/民办非企业单位登记证书，自然人投标的提供其身份证明；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完整财务报告（成立时间至提交响应文件截止时间不足一年的可提供成立后任意时段的资产负债表），或其开标前三个月内基本开户银行出具的资信证明；（以上二种形式的资料提供任何一种即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提供2025年12月至今已缴纳任意一个月纳税证明或税务机关开具的完税证明（时间以税款所属日期为准，凭据应有税务机关或代收机关的公章或业务专用章。）依法免税或无须缴纳税收的单位应提供相应证明文件；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提供2025年12月至今已缴存任意一个月社会保障资金缴存单据或社保机构开具的社会保险参保缴费证明，依法不需要缴纳社会保障资金的单位应提供相应证明文件；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具备履行合同所必需的设备和专业技术能力的证明材料或书面声明；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具备法律、行政法规规定的其他条件的证明材料。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行政许可证</w:t>
            </w:r>
          </w:p>
        </w:tc>
        <w:tc>
          <w:tcPr>
            <w:tcW w:type="dxa" w:w="3322"/>
          </w:tcPr>
          <w:p>
            <w:pPr>
              <w:pStyle w:val="null3"/>
            </w:pPr>
            <w:r>
              <w:rPr>
                <w:rFonts w:ascii="仿宋_GB2312" w:hAnsi="仿宋_GB2312" w:cs="仿宋_GB2312" w:eastAsia="仿宋_GB2312"/>
              </w:rPr>
              <w:t>供应商具有卫生行政部门核准登记取得的《医疗机构执业许可证》和《放射诊疗许可证》。</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本项目不接受联合体投标，不允许分包。供应商提供《非联合体不分包投标声明》，视为独立投标，不分包。</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按照磋商文件规定要求签署、盖章（备注：凡要求法定代表人签字或盖章之处，非法人单位负责人可参照执行）</w:t>
            </w:r>
          </w:p>
        </w:tc>
        <w:tc>
          <w:tcPr>
            <w:tcW w:type="dxa" w:w="1661"/>
          </w:tcPr>
          <w:p>
            <w:pPr>
              <w:pStyle w:val="null3"/>
            </w:pPr>
            <w:r>
              <w:rPr>
                <w:rFonts w:ascii="仿宋_GB2312" w:hAnsi="仿宋_GB2312" w:cs="仿宋_GB2312" w:eastAsia="仿宋_GB2312"/>
              </w:rPr>
              <w:t>中小企业声明函 商务应答表 服务内容及服务要求应答表 报价表 供应商承诺书.docx 响应文件封面 残疾人福利性单位声明函 标的清单 资格证明材料.docx 响应函 服务方案及其他资料.docx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报价唯一且有效</w:t>
            </w:r>
          </w:p>
        </w:tc>
        <w:tc>
          <w:tcPr>
            <w:tcW w:type="dxa" w:w="3322"/>
          </w:tcPr>
          <w:p>
            <w:pPr>
              <w:pStyle w:val="null3"/>
            </w:pPr>
            <w:r>
              <w:rPr>
                <w:rFonts w:ascii="仿宋_GB2312" w:hAnsi="仿宋_GB2312" w:cs="仿宋_GB2312" w:eastAsia="仿宋_GB2312"/>
              </w:rPr>
              <w:t>只能有一个有效报价，不得提交选择性报价，且报价未超过磋商文件中规定的采购预算金额或最高限价。</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中小企业声明函 商务应答表 服务内容及服务要求应答表 报价表 供应商承诺书.docx 响应文件封面 残疾人福利性单位声明函 标的清单 资格证明材料.docx 响应函 服务方案及其他资料.docx 监狱企业的证明文件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中小企业声明函 商务应答表 服务内容及服务要求应答表 报价表 供应商承诺书.docx 响应文件封面 残疾人福利性单位声明函 标的清单 资格证明材料.docx 响应函 服务方案及其他资料.docx 监狱企业的证明文件 报价明细表.docx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响应有效期满足磋商文件要求</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满足本磋商文件中的实质性条款（服务期限、服务地点、付款方式）要求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无法律、规章、规范性文件和磋商文件规定的其他无效情形</w:t>
            </w:r>
          </w:p>
        </w:tc>
        <w:tc>
          <w:tcPr>
            <w:tcW w:type="dxa" w:w="1661"/>
          </w:tcPr>
          <w:p>
            <w:pPr>
              <w:pStyle w:val="null3"/>
            </w:pPr>
            <w:r>
              <w:rPr>
                <w:rFonts w:ascii="仿宋_GB2312" w:hAnsi="仿宋_GB2312" w:cs="仿宋_GB2312" w:eastAsia="仿宋_GB2312"/>
              </w:rPr>
              <w:t>中小企业声明函 商务应答表 服务内容及服务要求应答表 报价表 供应商承诺书.docx 响应文件封面 残疾人福利性单位声明函 标的清单 资格证明材料.docx 响应函 服务方案及其他资料.docx 监狱企业的证明文件 报价明细表.docx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体检服务方案</w:t>
            </w:r>
          </w:p>
        </w:tc>
        <w:tc>
          <w:tcPr>
            <w:tcW w:type="dxa" w:w="2492"/>
          </w:tcPr>
          <w:p>
            <w:pPr>
              <w:pStyle w:val="null3"/>
            </w:pPr>
            <w:r>
              <w:rPr>
                <w:rFonts w:ascii="仿宋_GB2312" w:hAnsi="仿宋_GB2312" w:cs="仿宋_GB2312" w:eastAsia="仿宋_GB2312"/>
              </w:rPr>
              <w:t>评审内容：供应商针对本项目提供体检服务方案，包括但不限于①体检流程服务；②现场指引安排；③场次安排。 评审标准：以上内容切合本项目实际情况及实施要求，内容与要点相符、每个要点均有展开详细的阐述且能够适用于本项目的计12分。评审内容任意一项缺项扣4分，扣完为止；评审内容任意一项有缺陷每项缺陷扣1分，扣完为止。 （缺陷是指：内容粗略、逻辑混乱、描述过于简单、与项目特点不匹配、凭空编造、逻辑漏洞、出现常识性错误、套用其他项目方案、存在不可能实现的夸大情形或存在不适用项目实际情况的情形等。 未提供或只有标题没有实质性内容的不得分。）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评审内容：供应商针对本项目人员体检报告的保密措施，包括但不限于①参检人员所有信息数据保密方案；②体检结果保密措施。 评审标准：以上内容切合本项目实际情况及实施要求，内容与要点相符、每个要点均有展开详细的阐述且能够适用于本项目的计6分。评审内容任意一项缺项扣3分，扣完为止；评审内容任意一项有缺陷每项缺陷扣1分，扣完为止。 （缺陷是指：内容粗略、逻辑混乱、描述过于简单、与项目特点不匹配、凭空编造、逻辑漏洞、出现常识性错误、套用其他项目方案、存在不可能实现的夸大情形或存在不适用项目实际情况的情形等。 未提供或只有标题没有实质性内容的不得分。）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绿色服务</w:t>
            </w:r>
          </w:p>
        </w:tc>
        <w:tc>
          <w:tcPr>
            <w:tcW w:type="dxa" w:w="2492"/>
          </w:tcPr>
          <w:p>
            <w:pPr>
              <w:pStyle w:val="null3"/>
            </w:pPr>
            <w:r>
              <w:rPr>
                <w:rFonts w:ascii="仿宋_GB2312" w:hAnsi="仿宋_GB2312" w:cs="仿宋_GB2312" w:eastAsia="仿宋_GB2312"/>
              </w:rPr>
              <w:t>评审内容：供应商提供绿色服务，包括但不限于①后续的绿色就医通道及讲座，必要时可提供导医导诊等需求；②对体检结果有异常者跟踪随访等；③根据体检报告中出现的异常指标给出专业意见及建议等。 评审标准：以上内容切合本项目实际情况及实施要求，内容与要点相符、每个要点均有展开详细的阐述且能够适用于本项目的计6分。评审内容任意一项缺项扣2分，扣完为止；评审内容任意一项有缺陷每项缺陷扣1分，扣完为止。（缺陷是指：内容粗略、逻辑混乱、描述过于简单、与项目特点不匹配、凭空编造、逻辑漏洞、出现常识性错误、套用其他项目方案、存在不可能实现的夸大情形或存在不适用项目实际情况的情形等。 未提供或只有标题没有实质性内容的不得分。）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体检信息化服务</w:t>
            </w:r>
          </w:p>
        </w:tc>
        <w:tc>
          <w:tcPr>
            <w:tcW w:type="dxa" w:w="2492"/>
          </w:tcPr>
          <w:p>
            <w:pPr>
              <w:pStyle w:val="null3"/>
            </w:pPr>
            <w:r>
              <w:rPr>
                <w:rFonts w:ascii="仿宋_GB2312" w:hAnsi="仿宋_GB2312" w:cs="仿宋_GB2312" w:eastAsia="仿宋_GB2312"/>
              </w:rPr>
              <w:t>评审内容：供应商在检前、检中、检后全程提供智能化的体检信息服务，包括但不限于①电子信息录入系统；②智能导检、叫号系统；③健康档案管理系统、在线查询体检报告等。 评审标准：以上内容切合本项目实际情况及实施要求，内容与要点相符、每个要点均有展开详细的阐述且能够适用于本项目的计6分。评审内容任意一项缺项扣2分，扣完为止；评审内容任意一项有缺陷每项缺陷扣1分，扣完为止。 （缺陷是指：内容粗略、逻辑混乱、描述过于简单、与项目特点不匹配、凭空编造、逻辑漏洞、出现常识性错误、套用其他项目方案、存在不可能实现的夸大情形或存在不适用项目实际情况的情形等。 未提供或只有标题没有实质性内容的不得分。）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评审内容：供应商提供针对本项目的应急预案，包括但不限于①应急处理措施；②解决方案（包括体检者因血糖、血压引起的身体不适或其他的应对处理、供应商仪器故障或因其他人力不可抗拒因素，导致未能按时出具检测报告的补救措施等）。 评审标准：以上内容切合本项目实际情况及实施要求，内容与要点相符、每个要点均有展开详细的阐述且能够适用于本项目的计6分。评审内容任意一项缺项扣3分，扣完为止；评审内容任意一项有缺陷每项缺陷扣1分，扣完为止。（缺陷是指：内容粗略、逻辑混乱、描述过于简单、与项目特点不匹配、凭空编造、逻辑漏洞、出现常识性错误、套用其他项目方案、存在不可能实现的夸大情形或存在不适用项目实际情况的情形等。 未提供或只有标题没有实质性内容的不得分。）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评审内容：供应商提供管理制度，包括但不限于①具备健全的规章制度、有国家制定或认可的医疗护理技术操作规程；②体检机构应有良好的内务管理，有质量管理体系文件并严格开展质量控制，有关样品的采集、接收、流转、保存和安全处置操作方案等内容。 评审标准：以上内容切合本项目实际情况及实施要求，内容与要点相符、每个要点均有展开详细的阐述且能够适用于本项目的计4分。评审内容任意一项缺项扣2分，扣完为止；评审内容任意一项有缺陷每项缺陷扣1分，扣完为止。（缺陷是指：内容粗略、逻辑混乱、描述过于简单、与项目特点不匹配、凭空编造、逻辑漏洞、出现常识性错误、套用其他项目方案、存在不可能实现的夸大情形或存在不适用项目实际情况的情形等。 未提供或只有标题没有实质性内容的不得分。）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体检场地</w:t>
            </w:r>
          </w:p>
        </w:tc>
        <w:tc>
          <w:tcPr>
            <w:tcW w:type="dxa" w:w="2492"/>
          </w:tcPr>
          <w:p>
            <w:pPr>
              <w:pStyle w:val="null3"/>
            </w:pPr>
            <w:r>
              <w:rPr>
                <w:rFonts w:ascii="仿宋_GB2312" w:hAnsi="仿宋_GB2312" w:cs="仿宋_GB2312" w:eastAsia="仿宋_GB2312"/>
              </w:rPr>
              <w:t>评审内容：供应商在本地有体检服务点，①具备独立的体检场所、占地面积≥3000㎡计2分；具备独立的体检场所、占地面积&lt;3000㎡计1分。②体检中心设有独立的妇科检查区域，人性化的女性专属通道，查体男女分区计3分。（注：提供图片或租赁合同）</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体检设备</w:t>
            </w:r>
          </w:p>
        </w:tc>
        <w:tc>
          <w:tcPr>
            <w:tcW w:type="dxa" w:w="2492"/>
          </w:tcPr>
          <w:p>
            <w:pPr>
              <w:pStyle w:val="null3"/>
            </w:pPr>
            <w:r>
              <w:rPr>
                <w:rFonts w:ascii="仿宋_GB2312" w:hAnsi="仿宋_GB2312" w:cs="仿宋_GB2312" w:eastAsia="仿宋_GB2312"/>
              </w:rPr>
              <w:t>评审内容：供应商须提供在本项目实施过程中所必须的设备。 评审标准： ①供应商具备全自动生化分析仪计1分； ②供应商具备幽门螺杆菌检测仪计1分； ③供应商具备骨密度仪计1分； ④供应商具备彩超计1分； ⑤供应商具备CT计1分； ⑥供应商具备乳腺三维容积检测仪器计1分。 供应商提供设备发票复印件，未提供不计分。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评审内容：供应商完成本项目所要求的所有体检项目基础上，增值或赠送项目。 评审标准：每有一项增值或赠送项目，经专家认可计3分，满分6分。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认证</w:t>
            </w:r>
          </w:p>
        </w:tc>
        <w:tc>
          <w:tcPr>
            <w:tcW w:type="dxa" w:w="2492"/>
          </w:tcPr>
          <w:p>
            <w:pPr>
              <w:pStyle w:val="null3"/>
            </w:pPr>
            <w:r>
              <w:rPr>
                <w:rFonts w:ascii="仿宋_GB2312" w:hAnsi="仿宋_GB2312" w:cs="仿宋_GB2312" w:eastAsia="仿宋_GB2312"/>
              </w:rPr>
              <w:t>通过ISO15189医学实验室认可计3分，提供证书复印件，未提供不计分。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拟投入本项目的体检服务团队，人员配备齐全，责任划分清晰，成员中：具有正高级职称，每人得2分，最高得6分；具有副高级职称，每人得1分，最高得4分; 具有中级职称，每人得0.5分，最高得5分。 注：提供人员清单、职称证书复印件以及在职证明等材料，未提供证明材料不得分。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供应商提供自2023年1月1日至今类似项目业绩（要求不同的甲方），响应文件中附有其业绩证明材料，业绩以合同为依据，每提供一个计2分，满分10分。 （注：1、响应文件中提供复印件加盖供应商公章；2、业绩以合同签订时间为准）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服务方案及其他资料.docx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详见附件：服务方案及其他资料.docx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