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8B0336">
      <w:pPr>
        <w:spacing w:line="360" w:lineRule="auto"/>
        <w:ind w:firstLine="0" w:firstLineChars="0"/>
        <w:jc w:val="center"/>
        <w:rPr>
          <w:rFonts w:hint="default" w:ascii="仿宋" w:hAnsi="仿宋" w:eastAsia="仿宋" w:cs="仿宋"/>
          <w:b/>
          <w:bCs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4"/>
          <w:szCs w:val="24"/>
          <w:highlight w:val="none"/>
          <w:lang w:val="en-US" w:eastAsia="zh-CN" w:bidi="ar-SA"/>
        </w:rPr>
        <w:t>合同文本</w:t>
      </w:r>
    </w:p>
    <w:p w14:paraId="2C36F21A">
      <w:pPr>
        <w:spacing w:line="360" w:lineRule="auto"/>
        <w:ind w:firstLine="0" w:firstLineChars="0"/>
        <w:jc w:val="center"/>
        <w:rPr>
          <w:rFonts w:hint="eastAsia" w:ascii="仿宋" w:hAnsi="仿宋" w:eastAsia="仿宋" w:cs="仿宋"/>
          <w:b/>
          <w:bCs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4"/>
          <w:szCs w:val="24"/>
          <w:highlight w:val="none"/>
          <w:lang w:val="en-US" w:eastAsia="zh-CN" w:bidi="ar-SA"/>
        </w:rPr>
        <w:t>（本格式合同条款供双方签订合同参考，采购人可根据项目的实际情况增减条款和内容）</w:t>
      </w:r>
    </w:p>
    <w:p w14:paraId="4C38068D">
      <w:pP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bidi="en-US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bidi="en-US"/>
        </w:rPr>
        <w:br w:type="page"/>
      </w:r>
    </w:p>
    <w:p w14:paraId="2AEEF8CA">
      <w:pPr>
        <w:keepNext/>
        <w:keepLines/>
        <w:spacing w:after="120" w:line="360" w:lineRule="auto"/>
        <w:ind w:left="620" w:firstLine="1160" w:firstLineChars="200"/>
        <w:jc w:val="center"/>
        <w:outlineLvl w:val="0"/>
        <w:rPr>
          <w:rFonts w:ascii="仿宋" w:hAnsi="仿宋" w:eastAsia="仿宋" w:cs="仿宋"/>
          <w:sz w:val="58"/>
          <w:szCs w:val="58"/>
          <w:lang w:bidi="en-US"/>
        </w:rPr>
      </w:pPr>
    </w:p>
    <w:p w14:paraId="154BD3F0">
      <w:pPr>
        <w:pStyle w:val="6"/>
        <w:spacing w:line="360" w:lineRule="auto"/>
        <w:jc w:val="center"/>
        <w:outlineLvl w:val="2"/>
        <w:rPr>
          <w:rFonts w:hint="default" w:ascii="仿宋" w:hAnsi="仿宋" w:eastAsia="仿宋" w:cs="仿宋"/>
          <w:b/>
          <w:bCs/>
          <w:sz w:val="44"/>
          <w:szCs w:val="44"/>
          <w:highlight w:val="none"/>
          <w:lang w:eastAsia="zh-CN" w:bidi="zh-TW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highlight w:val="none"/>
          <w:lang w:eastAsia="zh-CN" w:bidi="zh-TW"/>
        </w:rPr>
        <w:t>2026年在职职工体检项目</w:t>
      </w:r>
    </w:p>
    <w:p w14:paraId="69E79B22">
      <w:pPr>
        <w:spacing w:line="360" w:lineRule="auto"/>
        <w:jc w:val="center"/>
        <w:outlineLvl w:val="2"/>
        <w:rPr>
          <w:rFonts w:ascii="仿宋" w:hAnsi="仿宋" w:eastAsia="仿宋" w:cs="仿宋"/>
          <w:highlight w:val="yellow"/>
        </w:rPr>
      </w:pPr>
    </w:p>
    <w:p w14:paraId="5B5CAD15">
      <w:pPr>
        <w:keepNext/>
        <w:keepLines/>
        <w:spacing w:after="120" w:line="360" w:lineRule="auto"/>
        <w:jc w:val="center"/>
        <w:outlineLvl w:val="0"/>
        <w:rPr>
          <w:rFonts w:ascii="仿宋" w:hAnsi="仿宋" w:eastAsia="仿宋" w:cs="仿宋"/>
          <w:b/>
          <w:bCs/>
          <w:sz w:val="44"/>
          <w:szCs w:val="44"/>
          <w:lang w:val="zh-TW" w:eastAsia="zh-TW" w:bidi="zh-TW"/>
        </w:rPr>
      </w:pPr>
    </w:p>
    <w:p w14:paraId="41E474E1">
      <w:pPr>
        <w:keepNext/>
        <w:keepLines/>
        <w:spacing w:after="120" w:line="360" w:lineRule="auto"/>
        <w:jc w:val="center"/>
        <w:outlineLvl w:val="0"/>
        <w:rPr>
          <w:rFonts w:ascii="仿宋" w:hAnsi="仿宋" w:eastAsia="仿宋" w:cs="仿宋"/>
          <w:b/>
          <w:bCs/>
          <w:color w:val="000000"/>
          <w:sz w:val="72"/>
          <w:szCs w:val="72"/>
          <w:lang w:val="zh-TW" w:eastAsia="zh-TW" w:bidi="zh-TW"/>
        </w:rPr>
      </w:pPr>
      <w:bookmarkStart w:id="0" w:name="_Toc14926"/>
      <w:r>
        <w:rPr>
          <w:rFonts w:hint="eastAsia" w:ascii="仿宋" w:hAnsi="仿宋" w:eastAsia="仿宋" w:cs="仿宋"/>
          <w:b/>
          <w:bCs/>
          <w:sz w:val="72"/>
          <w:szCs w:val="72"/>
          <w:lang w:val="zh-TW" w:eastAsia="zh-TW" w:bidi="zh-TW"/>
        </w:rPr>
        <w:t>服务合同</w:t>
      </w:r>
      <w:bookmarkEnd w:id="0"/>
    </w:p>
    <w:p w14:paraId="0DD7F0F2">
      <w:pPr>
        <w:spacing w:after="120" w:line="360" w:lineRule="auto"/>
        <w:jc w:val="center"/>
        <w:rPr>
          <w:rFonts w:hint="eastAsia" w:ascii="仿宋" w:hAnsi="仿宋" w:eastAsia="仿宋" w:cs="仿宋"/>
          <w:color w:val="000000"/>
          <w:sz w:val="30"/>
          <w:szCs w:val="30"/>
          <w:lang w:val="zh-TW" w:eastAsia="zh-TW" w:bidi="zh-TW"/>
        </w:rPr>
      </w:pPr>
      <w:r>
        <w:rPr>
          <w:rFonts w:hint="eastAsia" w:ascii="仿宋" w:hAnsi="仿宋" w:eastAsia="仿宋" w:cs="仿宋"/>
          <w:color w:val="000000"/>
          <w:sz w:val="30"/>
          <w:szCs w:val="30"/>
          <w:lang w:val="zh-TW" w:eastAsia="zh-TW" w:bidi="zh-TW"/>
        </w:rPr>
        <w:t>（编号：HYTF-202606047）</w:t>
      </w:r>
    </w:p>
    <w:p w14:paraId="76EAA2EF">
      <w:pPr>
        <w:spacing w:after="460" w:line="360" w:lineRule="auto"/>
        <w:ind w:left="1360" w:firstLine="20"/>
        <w:jc w:val="left"/>
        <w:rPr>
          <w:rFonts w:ascii="仿宋" w:hAnsi="仿宋" w:eastAsia="仿宋" w:cs="仿宋"/>
          <w:color w:val="000000"/>
          <w:sz w:val="30"/>
          <w:szCs w:val="30"/>
          <w:lang w:val="zh-TW" w:eastAsia="zh-TW" w:bidi="zh-TW"/>
        </w:rPr>
      </w:pPr>
    </w:p>
    <w:p w14:paraId="7EAC2583">
      <w:pPr>
        <w:spacing w:after="460" w:line="360" w:lineRule="auto"/>
        <w:ind w:left="1360" w:firstLine="20"/>
        <w:jc w:val="left"/>
        <w:rPr>
          <w:rFonts w:ascii="仿宋" w:hAnsi="仿宋" w:eastAsia="仿宋" w:cs="仿宋"/>
          <w:color w:val="000000"/>
          <w:sz w:val="30"/>
          <w:szCs w:val="30"/>
          <w:lang w:val="zh-TW" w:eastAsia="zh-TW" w:bidi="zh-TW"/>
        </w:rPr>
      </w:pPr>
    </w:p>
    <w:p w14:paraId="585D754F">
      <w:pPr>
        <w:spacing w:after="460" w:line="360" w:lineRule="auto"/>
        <w:ind w:left="1360" w:firstLine="20"/>
        <w:jc w:val="left"/>
        <w:rPr>
          <w:rFonts w:ascii="仿宋" w:hAnsi="仿宋" w:eastAsia="仿宋" w:cs="仿宋"/>
          <w:color w:val="000000"/>
          <w:sz w:val="30"/>
          <w:szCs w:val="30"/>
          <w:lang w:val="zh-TW" w:eastAsia="zh-TW" w:bidi="zh-TW"/>
        </w:rPr>
      </w:pPr>
    </w:p>
    <w:p w14:paraId="5B069E0C">
      <w:pPr>
        <w:spacing w:after="480" w:line="360" w:lineRule="auto"/>
        <w:ind w:left="200" w:firstLine="621" w:firstLineChars="207"/>
        <w:jc w:val="left"/>
        <w:rPr>
          <w:rFonts w:ascii="仿宋" w:hAnsi="仿宋" w:eastAsia="仿宋" w:cs="仿宋"/>
          <w:sz w:val="30"/>
          <w:szCs w:val="30"/>
          <w:lang w:bidi="zh-TW"/>
        </w:rPr>
      </w:pPr>
      <w:bookmarkStart w:id="1" w:name="bookmark4"/>
      <w:bookmarkStart w:id="2" w:name="bookmark3"/>
      <w:bookmarkStart w:id="3" w:name="bookmark5"/>
      <w:r>
        <w:rPr>
          <w:rFonts w:hint="eastAsia" w:ascii="仿宋" w:hAnsi="仿宋" w:eastAsia="仿宋" w:cs="仿宋"/>
          <w:sz w:val="30"/>
          <w:szCs w:val="30"/>
          <w:lang w:val="zh-TW" w:eastAsia="zh-TW" w:bidi="zh-TW"/>
        </w:rPr>
        <w:t>甲方：西安特种设备检验检测院</w:t>
      </w:r>
    </w:p>
    <w:p w14:paraId="38E99470">
      <w:pPr>
        <w:spacing w:after="480" w:line="360" w:lineRule="auto"/>
        <w:ind w:left="200" w:firstLine="621" w:firstLineChars="207"/>
        <w:jc w:val="left"/>
        <w:rPr>
          <w:rFonts w:ascii="仿宋" w:hAnsi="仿宋" w:eastAsia="仿宋" w:cs="仿宋"/>
          <w:sz w:val="30"/>
          <w:szCs w:val="30"/>
          <w:u w:val="single"/>
          <w:lang w:bidi="zh-TW"/>
        </w:rPr>
      </w:pPr>
      <w:r>
        <w:rPr>
          <w:rFonts w:hint="eastAsia" w:ascii="仿宋" w:hAnsi="仿宋" w:eastAsia="仿宋" w:cs="仿宋"/>
          <w:sz w:val="30"/>
          <w:szCs w:val="30"/>
          <w:lang w:val="zh-TW" w:eastAsia="zh-TW" w:bidi="zh-TW"/>
        </w:rPr>
        <w:t>乙方:</w:t>
      </w:r>
      <w:r>
        <w:rPr>
          <w:rFonts w:hint="eastAsia" w:ascii="仿宋" w:hAnsi="仿宋" w:eastAsia="仿宋" w:cs="仿宋"/>
          <w:sz w:val="30"/>
          <w:szCs w:val="30"/>
          <w:lang w:bidi="zh-TW"/>
        </w:rPr>
        <w:t xml:space="preserve">  </w:t>
      </w:r>
      <w:r>
        <w:rPr>
          <w:rFonts w:hint="eastAsia" w:ascii="仿宋" w:hAnsi="仿宋" w:eastAsia="仿宋" w:cs="仿宋"/>
          <w:sz w:val="30"/>
          <w:szCs w:val="30"/>
          <w:u w:val="single"/>
          <w:lang w:bidi="zh-TW"/>
        </w:rPr>
        <w:t xml:space="preserve">                         </w:t>
      </w:r>
    </w:p>
    <w:p w14:paraId="7471ED09">
      <w:pPr>
        <w:spacing w:after="480" w:line="360" w:lineRule="auto"/>
        <w:ind w:left="200" w:firstLine="3015" w:firstLineChars="1005"/>
        <w:jc w:val="left"/>
        <w:rPr>
          <w:rFonts w:ascii="仿宋" w:hAnsi="仿宋" w:eastAsia="仿宋" w:cs="仿宋"/>
          <w:sz w:val="30"/>
          <w:szCs w:val="30"/>
          <w:lang w:val="zh-TW" w:eastAsia="zh-TW" w:bidi="zh-TW"/>
        </w:rPr>
      </w:pPr>
      <w:r>
        <w:rPr>
          <w:rFonts w:hint="eastAsia" w:ascii="仿宋" w:hAnsi="仿宋" w:eastAsia="仿宋" w:cs="仿宋"/>
          <w:sz w:val="30"/>
          <w:szCs w:val="30"/>
          <w:lang w:bidi="en-US"/>
        </w:rPr>
        <w:t>2026</w:t>
      </w:r>
      <w:r>
        <w:rPr>
          <w:rFonts w:hint="eastAsia" w:ascii="仿宋" w:hAnsi="仿宋" w:eastAsia="仿宋" w:cs="仿宋"/>
          <w:sz w:val="30"/>
          <w:szCs w:val="30"/>
          <w:lang w:val="zh-TW" w:eastAsia="zh-TW" w:bidi="zh-TW"/>
        </w:rPr>
        <w:t>年</w:t>
      </w:r>
      <w:r>
        <w:rPr>
          <w:rFonts w:hint="eastAsia" w:ascii="仿宋" w:hAnsi="仿宋" w:eastAsia="仿宋" w:cs="仿宋"/>
          <w:sz w:val="30"/>
          <w:szCs w:val="30"/>
          <w:u w:val="single"/>
          <w:lang w:bidi="zh-TW"/>
        </w:rPr>
        <w:t xml:space="preserve">  </w:t>
      </w:r>
      <w:r>
        <w:rPr>
          <w:rFonts w:hint="eastAsia" w:ascii="仿宋" w:hAnsi="仿宋" w:eastAsia="仿宋" w:cs="仿宋"/>
          <w:sz w:val="30"/>
          <w:szCs w:val="30"/>
          <w:lang w:val="zh-TW" w:eastAsia="zh-TW" w:bidi="zh-TW"/>
        </w:rPr>
        <w:t xml:space="preserve">月 </w:t>
      </w:r>
    </w:p>
    <w:p w14:paraId="1C377816">
      <w:pPr>
        <w:spacing w:line="360" w:lineRule="auto"/>
        <w:ind w:left="1571" w:leftChars="748" w:firstLine="1776" w:firstLineChars="592"/>
        <w:jc w:val="left"/>
        <w:rPr>
          <w:rFonts w:ascii="仿宋" w:hAnsi="仿宋" w:eastAsia="仿宋" w:cs="仿宋"/>
          <w:sz w:val="30"/>
          <w:szCs w:val="30"/>
          <w:lang w:val="zh-TW" w:eastAsia="zh-TW" w:bidi="zh-TW"/>
        </w:rPr>
      </w:pPr>
      <w:r>
        <w:rPr>
          <w:rFonts w:hint="eastAsia" w:ascii="仿宋" w:hAnsi="仿宋" w:eastAsia="仿宋" w:cs="仿宋"/>
          <w:sz w:val="30"/>
          <w:szCs w:val="30"/>
          <w:lang w:val="zh-TW" w:eastAsia="zh-TW" w:bidi="zh-TW"/>
        </w:rPr>
        <w:t>中国</w:t>
      </w:r>
      <w:r>
        <w:rPr>
          <w:rFonts w:hint="eastAsia" w:ascii="仿宋" w:hAnsi="仿宋" w:eastAsia="仿宋" w:cs="仿宋"/>
          <w:sz w:val="30"/>
          <w:szCs w:val="30"/>
          <w:lang w:bidi="zh-TW"/>
        </w:rPr>
        <w:t xml:space="preserve">  </w:t>
      </w:r>
      <w:r>
        <w:rPr>
          <w:rFonts w:hint="eastAsia" w:ascii="仿宋" w:hAnsi="仿宋" w:eastAsia="仿宋" w:cs="仿宋"/>
          <w:sz w:val="30"/>
          <w:szCs w:val="30"/>
          <w:lang w:val="zh-TW" w:eastAsia="zh-TW" w:bidi="zh-TW"/>
        </w:rPr>
        <w:t>西安</w:t>
      </w:r>
    </w:p>
    <w:p w14:paraId="02BF01A7">
      <w:pPr>
        <w:spacing w:line="360" w:lineRule="auto"/>
        <w:jc w:val="left"/>
        <w:rPr>
          <w:rFonts w:ascii="仿宋" w:hAnsi="仿宋" w:eastAsia="仿宋" w:cs="仿宋"/>
          <w:color w:val="000000"/>
          <w:kern w:val="0"/>
          <w:sz w:val="24"/>
          <w:lang w:bidi="en-US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lang w:bidi="en-US"/>
        </w:rPr>
        <w:br w:type="page"/>
      </w:r>
    </w:p>
    <w:bookmarkEnd w:id="1"/>
    <w:bookmarkEnd w:id="2"/>
    <w:bookmarkEnd w:id="3"/>
    <w:p w14:paraId="4ADF3299">
      <w:pPr>
        <w:spacing w:line="360" w:lineRule="auto"/>
        <w:ind w:firstLine="480" w:firstLineChars="200"/>
        <w:jc w:val="left"/>
        <w:rPr>
          <w:rFonts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eastAsia="zh-TW" w:bidi="zh-TW"/>
        </w:rPr>
        <w:t>甲方（采购人名称全称）：西安特种设备检验检测院</w:t>
      </w:r>
    </w:p>
    <w:p w14:paraId="004D2BC0">
      <w:pPr>
        <w:spacing w:line="360" w:lineRule="auto"/>
        <w:ind w:firstLine="480" w:firstLineChars="200"/>
        <w:jc w:val="left"/>
        <w:rPr>
          <w:rFonts w:ascii="仿宋" w:hAnsi="仿宋" w:eastAsia="仿宋" w:cs="仿宋"/>
          <w:sz w:val="24"/>
          <w:u w:val="single"/>
          <w:lang w:bidi="zh-TW"/>
        </w:rPr>
      </w:pPr>
      <w:r>
        <w:rPr>
          <w:rFonts w:hint="eastAsia" w:ascii="仿宋" w:hAnsi="仿宋" w:eastAsia="仿宋" w:cs="仿宋"/>
          <w:sz w:val="24"/>
          <w:lang w:val="zh-TW" w:eastAsia="zh-TW" w:bidi="zh-TW"/>
        </w:rPr>
        <w:t>乙方（供应商名称全称）：</w:t>
      </w:r>
      <w:r>
        <w:rPr>
          <w:rFonts w:hint="eastAsia" w:ascii="仿宋" w:hAnsi="仿宋" w:eastAsia="仿宋" w:cs="仿宋"/>
          <w:sz w:val="24"/>
          <w:u w:val="single"/>
          <w:lang w:bidi="zh-TW"/>
        </w:rPr>
        <w:t xml:space="preserve">                           </w:t>
      </w:r>
    </w:p>
    <w:p w14:paraId="32AC3481">
      <w:pPr>
        <w:spacing w:line="360" w:lineRule="auto"/>
        <w:ind w:firstLine="480"/>
        <w:outlineLvl w:val="2"/>
        <w:rPr>
          <w:rFonts w:ascii="仿宋" w:hAnsi="仿宋" w:eastAsia="仿宋" w:cs="仿宋"/>
          <w:sz w:val="24"/>
          <w:lang w:val="zh-TW" w:bidi="zh-TW"/>
        </w:rPr>
      </w:pPr>
      <w:r>
        <w:rPr>
          <w:rFonts w:hint="eastAsia" w:ascii="仿宋" w:hAnsi="仿宋" w:eastAsia="仿宋" w:cs="仿宋"/>
          <w:sz w:val="24"/>
          <w:lang w:eastAsia="zh-CN" w:bidi="zh-TW"/>
        </w:rPr>
        <w:t>2026年在职职工体检项目</w:t>
      </w:r>
      <w:r>
        <w:rPr>
          <w:rFonts w:hint="eastAsia" w:ascii="仿宋" w:hAnsi="仿宋" w:eastAsia="仿宋" w:cs="仿宋"/>
          <w:sz w:val="24"/>
          <w:lang w:bidi="zh-TW"/>
        </w:rPr>
        <w:t>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在</w:t>
      </w:r>
      <w:r>
        <w:rPr>
          <w:rFonts w:hint="eastAsia" w:ascii="仿宋" w:hAnsi="仿宋" w:eastAsia="仿宋" w:cs="仿宋"/>
          <w:sz w:val="24"/>
          <w:lang w:val="en-US" w:eastAsia="zh-CN" w:bidi="zh-TW"/>
        </w:rPr>
        <w:t>采购监管部门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的监督管理下</w:t>
      </w:r>
      <w:r>
        <w:rPr>
          <w:rFonts w:hint="eastAsia" w:ascii="仿宋" w:hAnsi="仿宋" w:eastAsia="仿宋" w:cs="仿宋"/>
          <w:sz w:val="24"/>
          <w:lang w:val="zh-TW" w:bidi="zh-TW"/>
        </w:rPr>
        <w:t>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按照</w:t>
      </w:r>
      <w:r>
        <w:rPr>
          <w:rFonts w:hint="eastAsia" w:ascii="仿宋" w:hAnsi="仿宋" w:eastAsia="仿宋" w:cs="仿宋"/>
          <w:sz w:val="24"/>
          <w:lang w:bidi="zh-TW"/>
        </w:rPr>
        <w:t>政府采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购程序组织竞争性磋商</w:t>
      </w:r>
      <w:r>
        <w:rPr>
          <w:rFonts w:hint="eastAsia" w:ascii="仿宋" w:hAnsi="仿宋" w:eastAsia="仿宋" w:cs="仿宋"/>
          <w:sz w:val="24"/>
          <w:lang w:val="zh-TW" w:bidi="zh-TW"/>
        </w:rPr>
        <w:t>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确定乙方</w:t>
      </w:r>
      <w:r>
        <w:rPr>
          <w:rFonts w:hint="eastAsia" w:ascii="仿宋" w:hAnsi="仿宋" w:eastAsia="仿宋" w:cs="仿宋"/>
          <w:sz w:val="24"/>
          <w:lang w:bidi="zh-TW"/>
        </w:rPr>
        <w:t>为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成交供应商。依据</w:t>
      </w:r>
      <w:r>
        <w:rPr>
          <w:rFonts w:hint="eastAsia" w:ascii="仿宋" w:hAnsi="仿宋" w:eastAsia="仿宋" w:cs="仿宋"/>
          <w:sz w:val="24"/>
          <w:lang w:bidi="zh-TW"/>
        </w:rPr>
        <w:t>《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中华人民共和国政府</w:t>
      </w:r>
      <w:r>
        <w:rPr>
          <w:rFonts w:hint="eastAsia" w:ascii="仿宋" w:hAnsi="仿宋" w:eastAsia="仿宋" w:cs="仿宋"/>
          <w:sz w:val="24"/>
          <w:lang w:bidi="zh-TW"/>
        </w:rPr>
        <w:t>采购法》、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《</w:t>
      </w:r>
      <w:r>
        <w:rPr>
          <w:rFonts w:hint="eastAsia" w:ascii="仿宋" w:hAnsi="仿宋" w:eastAsia="仿宋" w:cs="仿宋"/>
          <w:sz w:val="24"/>
          <w:lang w:bidi="zh-TW"/>
        </w:rPr>
        <w:t>中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华人民共和国民法典》以及竞争性</w:t>
      </w:r>
      <w:r>
        <w:rPr>
          <w:rFonts w:hint="eastAsia" w:ascii="仿宋" w:hAnsi="仿宋" w:eastAsia="仿宋" w:cs="仿宋"/>
          <w:sz w:val="24"/>
          <w:lang w:bidi="zh-TW"/>
        </w:rPr>
        <w:t>磋商文件、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成交通知书，经甲、乙双方协商，达成如下合同条款</w:t>
      </w:r>
      <w:r>
        <w:rPr>
          <w:rFonts w:hint="eastAsia" w:ascii="仿宋" w:hAnsi="仿宋" w:eastAsia="仿宋" w:cs="仿宋"/>
          <w:sz w:val="24"/>
          <w:lang w:val="zh-TW" w:bidi="zh-TW"/>
        </w:rPr>
        <w:t>。</w:t>
      </w:r>
    </w:p>
    <w:p w14:paraId="0FC14C64">
      <w:pPr>
        <w:spacing w:after="100" w:line="360" w:lineRule="auto"/>
        <w:ind w:firstLine="482" w:firstLineChars="200"/>
        <w:rPr>
          <w:rFonts w:ascii="仿宋" w:hAnsi="仿宋" w:eastAsia="仿宋" w:cs="仿宋"/>
          <w:b/>
          <w:bCs/>
          <w:sz w:val="24"/>
          <w:lang w:val="zh-TW" w:bidi="zh-TW"/>
        </w:rPr>
      </w:pP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一、合同标的物内容及数量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766"/>
        <w:gridCol w:w="1510"/>
        <w:gridCol w:w="1510"/>
        <w:gridCol w:w="769"/>
        <w:gridCol w:w="1881"/>
        <w:gridCol w:w="1887"/>
      </w:tblGrid>
      <w:tr w14:paraId="00E21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73" w:hRule="exact"/>
          <w:jc w:val="center"/>
        </w:trPr>
        <w:tc>
          <w:tcPr>
            <w:tcW w:w="460" w:type="pct"/>
            <w:shd w:val="clear" w:color="auto" w:fill="auto"/>
            <w:vAlign w:val="center"/>
          </w:tcPr>
          <w:p w14:paraId="01CC6E66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序号</w:t>
            </w:r>
          </w:p>
        </w:tc>
        <w:tc>
          <w:tcPr>
            <w:tcW w:w="907" w:type="pct"/>
            <w:shd w:val="clear" w:color="auto" w:fill="auto"/>
            <w:vAlign w:val="center"/>
          </w:tcPr>
          <w:p w14:paraId="0CCF54C1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服务名称</w:t>
            </w:r>
          </w:p>
        </w:tc>
        <w:tc>
          <w:tcPr>
            <w:tcW w:w="907" w:type="pct"/>
            <w:shd w:val="clear" w:color="auto" w:fill="auto"/>
            <w:vAlign w:val="center"/>
          </w:tcPr>
          <w:p w14:paraId="7130D1C8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服务内容</w:t>
            </w:r>
          </w:p>
        </w:tc>
        <w:tc>
          <w:tcPr>
            <w:tcW w:w="462" w:type="pct"/>
            <w:shd w:val="clear" w:color="auto" w:fill="auto"/>
            <w:vAlign w:val="center"/>
          </w:tcPr>
          <w:p w14:paraId="5E33CD1E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数量</w:t>
            </w:r>
          </w:p>
        </w:tc>
        <w:tc>
          <w:tcPr>
            <w:tcW w:w="1130" w:type="pct"/>
            <w:shd w:val="clear" w:color="auto" w:fill="auto"/>
            <w:vAlign w:val="center"/>
          </w:tcPr>
          <w:p w14:paraId="2E72B237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单价（元）</w:t>
            </w:r>
          </w:p>
        </w:tc>
        <w:tc>
          <w:tcPr>
            <w:tcW w:w="1130" w:type="pct"/>
            <w:shd w:val="clear" w:color="auto" w:fill="auto"/>
            <w:vAlign w:val="center"/>
          </w:tcPr>
          <w:p w14:paraId="5C214208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24"/>
                <w:lang w:bidi="zh-TW"/>
              </w:rPr>
            </w:pPr>
            <w:r>
              <w:rPr>
                <w:rFonts w:hint="eastAsia" w:ascii="仿宋" w:hAnsi="仿宋" w:eastAsia="仿宋" w:cs="仿宋"/>
                <w:sz w:val="24"/>
                <w:lang w:bidi="zh-TW"/>
              </w:rPr>
              <w:t>总价（元）</w:t>
            </w:r>
          </w:p>
        </w:tc>
      </w:tr>
      <w:tr w14:paraId="57F3D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7" w:hRule="exact"/>
          <w:jc w:val="center"/>
        </w:trPr>
        <w:tc>
          <w:tcPr>
            <w:tcW w:w="460" w:type="pct"/>
            <w:shd w:val="clear" w:color="auto" w:fill="auto"/>
            <w:vAlign w:val="center"/>
          </w:tcPr>
          <w:p w14:paraId="02C7CA5E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1</w:t>
            </w:r>
          </w:p>
        </w:tc>
        <w:tc>
          <w:tcPr>
            <w:tcW w:w="907" w:type="pct"/>
            <w:shd w:val="clear" w:color="auto" w:fill="auto"/>
          </w:tcPr>
          <w:p w14:paraId="24C6C71E">
            <w:pPr>
              <w:spacing w:line="240" w:lineRule="auto"/>
              <w:ind w:left="0" w:leftChars="0" w:right="0" w:rightChars="0" w:firstLine="0" w:firstLineChars="0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907" w:type="pct"/>
            <w:shd w:val="clear" w:color="auto" w:fill="auto"/>
          </w:tcPr>
          <w:p w14:paraId="2CFC0FDB">
            <w:pPr>
              <w:spacing w:line="240" w:lineRule="auto"/>
              <w:ind w:left="0" w:leftChars="0" w:right="0" w:rightChars="0" w:firstLine="0" w:firstLineChars="0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462" w:type="pct"/>
            <w:shd w:val="clear" w:color="auto" w:fill="auto"/>
          </w:tcPr>
          <w:p w14:paraId="67E0A507">
            <w:pPr>
              <w:spacing w:line="240" w:lineRule="auto"/>
              <w:ind w:left="0" w:leftChars="0" w:right="0" w:rightChars="0" w:firstLine="0" w:firstLineChars="0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130" w:type="pct"/>
            <w:shd w:val="clear" w:color="auto" w:fill="auto"/>
          </w:tcPr>
          <w:p w14:paraId="5E4881F1">
            <w:pPr>
              <w:spacing w:line="240" w:lineRule="auto"/>
              <w:ind w:left="0" w:leftChars="0" w:right="0" w:rightChars="0" w:firstLine="0" w:firstLineChars="0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130" w:type="pct"/>
            <w:shd w:val="clear" w:color="auto" w:fill="auto"/>
          </w:tcPr>
          <w:p w14:paraId="4599EC0E">
            <w:pPr>
              <w:spacing w:line="240" w:lineRule="auto"/>
              <w:ind w:left="0" w:leftChars="0" w:right="0" w:rightChars="0" w:firstLine="0" w:firstLineChars="0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77CF1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7" w:hRule="exact"/>
          <w:jc w:val="center"/>
        </w:trPr>
        <w:tc>
          <w:tcPr>
            <w:tcW w:w="460" w:type="pct"/>
            <w:shd w:val="clear" w:color="auto" w:fill="auto"/>
            <w:vAlign w:val="bottom"/>
          </w:tcPr>
          <w:p w14:paraId="3AFF2939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2</w:t>
            </w:r>
          </w:p>
        </w:tc>
        <w:tc>
          <w:tcPr>
            <w:tcW w:w="907" w:type="pct"/>
            <w:shd w:val="clear" w:color="auto" w:fill="auto"/>
          </w:tcPr>
          <w:p w14:paraId="4E8D03C5">
            <w:pPr>
              <w:spacing w:line="240" w:lineRule="auto"/>
              <w:ind w:left="0" w:leftChars="0" w:right="0" w:rightChars="0" w:firstLine="0" w:firstLineChars="0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907" w:type="pct"/>
            <w:shd w:val="clear" w:color="auto" w:fill="auto"/>
          </w:tcPr>
          <w:p w14:paraId="7B65BB5F">
            <w:pPr>
              <w:spacing w:line="240" w:lineRule="auto"/>
              <w:ind w:left="0" w:leftChars="0" w:right="0" w:rightChars="0" w:firstLine="0" w:firstLineChars="0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462" w:type="pct"/>
            <w:shd w:val="clear" w:color="auto" w:fill="auto"/>
          </w:tcPr>
          <w:p w14:paraId="5DAF9EC6">
            <w:pPr>
              <w:spacing w:line="240" w:lineRule="auto"/>
              <w:ind w:left="0" w:leftChars="0" w:right="0" w:rightChars="0" w:firstLine="0" w:firstLineChars="0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130" w:type="pct"/>
            <w:shd w:val="clear" w:color="auto" w:fill="auto"/>
          </w:tcPr>
          <w:p w14:paraId="253474BB">
            <w:pPr>
              <w:spacing w:line="240" w:lineRule="auto"/>
              <w:ind w:left="0" w:leftChars="0" w:right="0" w:rightChars="0" w:firstLine="0" w:firstLineChars="0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130" w:type="pct"/>
            <w:shd w:val="clear" w:color="auto" w:fill="auto"/>
          </w:tcPr>
          <w:p w14:paraId="1118A1B1">
            <w:pPr>
              <w:spacing w:line="240" w:lineRule="auto"/>
              <w:ind w:left="0" w:leftChars="0" w:right="0" w:rightChars="0" w:firstLine="0" w:firstLineChars="0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09228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7" w:hRule="exact"/>
          <w:jc w:val="center"/>
        </w:trPr>
        <w:tc>
          <w:tcPr>
            <w:tcW w:w="460" w:type="pct"/>
            <w:shd w:val="clear" w:color="auto" w:fill="auto"/>
            <w:vAlign w:val="bottom"/>
          </w:tcPr>
          <w:p w14:paraId="4C877952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3</w:t>
            </w:r>
          </w:p>
        </w:tc>
        <w:tc>
          <w:tcPr>
            <w:tcW w:w="907" w:type="pct"/>
            <w:shd w:val="clear" w:color="auto" w:fill="auto"/>
          </w:tcPr>
          <w:p w14:paraId="21D8DFBE">
            <w:pPr>
              <w:spacing w:line="240" w:lineRule="auto"/>
              <w:ind w:left="0" w:leftChars="0" w:right="0" w:rightChars="0" w:firstLine="0" w:firstLineChars="0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907" w:type="pct"/>
            <w:shd w:val="clear" w:color="auto" w:fill="auto"/>
          </w:tcPr>
          <w:p w14:paraId="05A3E8B3">
            <w:pPr>
              <w:spacing w:line="240" w:lineRule="auto"/>
              <w:ind w:left="0" w:leftChars="0" w:right="0" w:rightChars="0" w:firstLine="0" w:firstLineChars="0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462" w:type="pct"/>
            <w:shd w:val="clear" w:color="auto" w:fill="auto"/>
          </w:tcPr>
          <w:p w14:paraId="1CA8B126">
            <w:pPr>
              <w:spacing w:line="240" w:lineRule="auto"/>
              <w:ind w:left="0" w:leftChars="0" w:right="0" w:rightChars="0" w:firstLine="0" w:firstLineChars="0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130" w:type="pct"/>
            <w:shd w:val="clear" w:color="auto" w:fill="auto"/>
          </w:tcPr>
          <w:p w14:paraId="41363C81">
            <w:pPr>
              <w:spacing w:line="240" w:lineRule="auto"/>
              <w:ind w:left="0" w:leftChars="0" w:right="0" w:rightChars="0" w:firstLine="0" w:firstLineChars="0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130" w:type="pct"/>
            <w:shd w:val="clear" w:color="auto" w:fill="auto"/>
          </w:tcPr>
          <w:p w14:paraId="29AE7162">
            <w:pPr>
              <w:spacing w:line="240" w:lineRule="auto"/>
              <w:ind w:left="0" w:leftChars="0" w:right="0" w:rightChars="0" w:firstLine="0" w:firstLineChars="0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63379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7" w:hRule="exact"/>
          <w:jc w:val="center"/>
        </w:trPr>
        <w:tc>
          <w:tcPr>
            <w:tcW w:w="460" w:type="pct"/>
            <w:shd w:val="clear" w:color="auto" w:fill="auto"/>
            <w:vAlign w:val="center"/>
          </w:tcPr>
          <w:p w14:paraId="7AF13F50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4</w:t>
            </w:r>
          </w:p>
        </w:tc>
        <w:tc>
          <w:tcPr>
            <w:tcW w:w="907" w:type="pct"/>
            <w:shd w:val="clear" w:color="auto" w:fill="auto"/>
          </w:tcPr>
          <w:p w14:paraId="37B7A02A">
            <w:pPr>
              <w:spacing w:line="240" w:lineRule="auto"/>
              <w:ind w:left="0" w:leftChars="0" w:right="0" w:rightChars="0" w:firstLine="0" w:firstLineChars="0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907" w:type="pct"/>
            <w:shd w:val="clear" w:color="auto" w:fill="auto"/>
          </w:tcPr>
          <w:p w14:paraId="4C4025FB">
            <w:pPr>
              <w:spacing w:line="240" w:lineRule="auto"/>
              <w:ind w:left="0" w:leftChars="0" w:right="0" w:rightChars="0" w:firstLine="0" w:firstLineChars="0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462" w:type="pct"/>
            <w:shd w:val="clear" w:color="auto" w:fill="auto"/>
          </w:tcPr>
          <w:p w14:paraId="3F6580ED">
            <w:pPr>
              <w:spacing w:line="240" w:lineRule="auto"/>
              <w:ind w:left="0" w:leftChars="0" w:right="0" w:rightChars="0" w:firstLine="0" w:firstLineChars="0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130" w:type="pct"/>
            <w:shd w:val="clear" w:color="auto" w:fill="auto"/>
          </w:tcPr>
          <w:p w14:paraId="3C3AEAD5">
            <w:pPr>
              <w:spacing w:line="240" w:lineRule="auto"/>
              <w:ind w:left="0" w:leftChars="0" w:right="0" w:rightChars="0" w:firstLine="0" w:firstLineChars="0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130" w:type="pct"/>
            <w:shd w:val="clear" w:color="auto" w:fill="auto"/>
          </w:tcPr>
          <w:p w14:paraId="62CA1BCD">
            <w:pPr>
              <w:spacing w:line="240" w:lineRule="auto"/>
              <w:ind w:left="0" w:leftChars="0" w:right="0" w:rightChars="0" w:firstLine="0" w:firstLineChars="0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5BFE9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5" w:hRule="exact"/>
          <w:jc w:val="center"/>
        </w:trPr>
        <w:tc>
          <w:tcPr>
            <w:tcW w:w="460" w:type="pct"/>
            <w:shd w:val="clear" w:color="auto" w:fill="auto"/>
            <w:vAlign w:val="bottom"/>
          </w:tcPr>
          <w:p w14:paraId="03FC7313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5</w:t>
            </w:r>
          </w:p>
        </w:tc>
        <w:tc>
          <w:tcPr>
            <w:tcW w:w="907" w:type="pct"/>
            <w:shd w:val="clear" w:color="auto" w:fill="auto"/>
          </w:tcPr>
          <w:p w14:paraId="6E9B0B6A">
            <w:pPr>
              <w:spacing w:line="240" w:lineRule="auto"/>
              <w:ind w:left="0" w:leftChars="0" w:right="0" w:rightChars="0" w:firstLine="0" w:firstLineChars="0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907" w:type="pct"/>
            <w:shd w:val="clear" w:color="auto" w:fill="auto"/>
          </w:tcPr>
          <w:p w14:paraId="13F0FFBF">
            <w:pPr>
              <w:spacing w:line="240" w:lineRule="auto"/>
              <w:ind w:left="0" w:leftChars="0" w:right="0" w:rightChars="0" w:firstLine="0" w:firstLineChars="0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462" w:type="pct"/>
            <w:shd w:val="clear" w:color="auto" w:fill="auto"/>
          </w:tcPr>
          <w:p w14:paraId="0C88FA30">
            <w:pPr>
              <w:spacing w:line="240" w:lineRule="auto"/>
              <w:ind w:left="0" w:leftChars="0" w:right="0" w:rightChars="0" w:firstLine="0" w:firstLineChars="0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130" w:type="pct"/>
            <w:shd w:val="clear" w:color="auto" w:fill="auto"/>
          </w:tcPr>
          <w:p w14:paraId="72592DDC">
            <w:pPr>
              <w:spacing w:line="240" w:lineRule="auto"/>
              <w:ind w:left="0" w:leftChars="0" w:right="0" w:rightChars="0" w:firstLine="0" w:firstLineChars="0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130" w:type="pct"/>
            <w:shd w:val="clear" w:color="auto" w:fill="auto"/>
          </w:tcPr>
          <w:p w14:paraId="21334180">
            <w:pPr>
              <w:spacing w:line="240" w:lineRule="auto"/>
              <w:ind w:left="0" w:leftChars="0" w:right="0" w:rightChars="0" w:firstLine="0" w:firstLineChars="0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4E880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7" w:hRule="exact"/>
          <w:jc w:val="center"/>
        </w:trPr>
        <w:tc>
          <w:tcPr>
            <w:tcW w:w="460" w:type="pct"/>
            <w:shd w:val="clear" w:color="auto" w:fill="auto"/>
            <w:vAlign w:val="bottom"/>
          </w:tcPr>
          <w:p w14:paraId="09C92586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6</w:t>
            </w:r>
          </w:p>
        </w:tc>
        <w:tc>
          <w:tcPr>
            <w:tcW w:w="907" w:type="pct"/>
            <w:shd w:val="clear" w:color="auto" w:fill="auto"/>
          </w:tcPr>
          <w:p w14:paraId="7A08BAA4">
            <w:pPr>
              <w:spacing w:line="240" w:lineRule="auto"/>
              <w:ind w:left="0" w:leftChars="0" w:right="0" w:rightChars="0" w:firstLine="0" w:firstLineChars="0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907" w:type="pct"/>
            <w:shd w:val="clear" w:color="auto" w:fill="auto"/>
          </w:tcPr>
          <w:p w14:paraId="75BDCF22">
            <w:pPr>
              <w:spacing w:line="240" w:lineRule="auto"/>
              <w:ind w:left="0" w:leftChars="0" w:right="0" w:rightChars="0" w:firstLine="0" w:firstLineChars="0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462" w:type="pct"/>
            <w:shd w:val="clear" w:color="auto" w:fill="auto"/>
          </w:tcPr>
          <w:p w14:paraId="0327A581">
            <w:pPr>
              <w:spacing w:line="240" w:lineRule="auto"/>
              <w:ind w:left="0" w:leftChars="0" w:right="0" w:rightChars="0" w:firstLine="0" w:firstLineChars="0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130" w:type="pct"/>
            <w:shd w:val="clear" w:color="auto" w:fill="auto"/>
          </w:tcPr>
          <w:p w14:paraId="12B1FCB8">
            <w:pPr>
              <w:spacing w:line="240" w:lineRule="auto"/>
              <w:ind w:left="0" w:leftChars="0" w:right="0" w:rightChars="0" w:firstLine="0" w:firstLineChars="0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130" w:type="pct"/>
            <w:shd w:val="clear" w:color="auto" w:fill="auto"/>
          </w:tcPr>
          <w:p w14:paraId="5111C8DB">
            <w:pPr>
              <w:spacing w:line="240" w:lineRule="auto"/>
              <w:ind w:left="0" w:leftChars="0" w:right="0" w:rightChars="0" w:firstLine="0" w:firstLineChars="0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5A923E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7" w:hRule="exact"/>
          <w:jc w:val="center"/>
        </w:trPr>
        <w:tc>
          <w:tcPr>
            <w:tcW w:w="460" w:type="pct"/>
            <w:shd w:val="clear" w:color="auto" w:fill="auto"/>
            <w:vAlign w:val="bottom"/>
          </w:tcPr>
          <w:p w14:paraId="5BF27151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7</w:t>
            </w:r>
          </w:p>
        </w:tc>
        <w:tc>
          <w:tcPr>
            <w:tcW w:w="907" w:type="pct"/>
            <w:shd w:val="clear" w:color="auto" w:fill="auto"/>
          </w:tcPr>
          <w:p w14:paraId="6457AEF8">
            <w:pPr>
              <w:spacing w:line="240" w:lineRule="auto"/>
              <w:ind w:left="0" w:leftChars="0" w:right="0" w:rightChars="0" w:firstLine="0" w:firstLineChars="0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907" w:type="pct"/>
            <w:shd w:val="clear" w:color="auto" w:fill="auto"/>
          </w:tcPr>
          <w:p w14:paraId="4C7345E7">
            <w:pPr>
              <w:spacing w:line="240" w:lineRule="auto"/>
              <w:ind w:left="0" w:leftChars="0" w:right="0" w:rightChars="0" w:firstLine="0" w:firstLineChars="0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462" w:type="pct"/>
            <w:shd w:val="clear" w:color="auto" w:fill="auto"/>
          </w:tcPr>
          <w:p w14:paraId="6BC9CA73">
            <w:pPr>
              <w:spacing w:line="240" w:lineRule="auto"/>
              <w:ind w:left="0" w:leftChars="0" w:right="0" w:rightChars="0" w:firstLine="0" w:firstLineChars="0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130" w:type="pct"/>
            <w:shd w:val="clear" w:color="auto" w:fill="auto"/>
          </w:tcPr>
          <w:p w14:paraId="3D9BA45B">
            <w:pPr>
              <w:spacing w:line="240" w:lineRule="auto"/>
              <w:ind w:left="0" w:leftChars="0" w:right="0" w:rightChars="0" w:firstLine="0" w:firstLineChars="0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130" w:type="pct"/>
            <w:shd w:val="clear" w:color="auto" w:fill="auto"/>
          </w:tcPr>
          <w:p w14:paraId="370E36CF">
            <w:pPr>
              <w:spacing w:line="240" w:lineRule="auto"/>
              <w:ind w:left="0" w:leftChars="0" w:right="0" w:rightChars="0" w:firstLine="0" w:firstLineChars="0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5D93C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5" w:hRule="exact"/>
          <w:jc w:val="center"/>
        </w:trPr>
        <w:tc>
          <w:tcPr>
            <w:tcW w:w="460" w:type="pct"/>
            <w:shd w:val="clear" w:color="auto" w:fill="auto"/>
            <w:vAlign w:val="bottom"/>
          </w:tcPr>
          <w:p w14:paraId="1334FC1A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24"/>
                <w:lang w:bidi="zh-TW"/>
              </w:rPr>
            </w:pPr>
            <w:r>
              <w:rPr>
                <w:rFonts w:hint="eastAsia" w:ascii="仿宋" w:hAnsi="仿宋" w:eastAsia="仿宋" w:cs="仿宋"/>
                <w:sz w:val="24"/>
                <w:lang w:bidi="zh-TW"/>
              </w:rPr>
              <w:t>...</w:t>
            </w:r>
          </w:p>
        </w:tc>
        <w:tc>
          <w:tcPr>
            <w:tcW w:w="907" w:type="pct"/>
            <w:shd w:val="clear" w:color="auto" w:fill="auto"/>
          </w:tcPr>
          <w:p w14:paraId="16F114FF">
            <w:pPr>
              <w:spacing w:line="240" w:lineRule="auto"/>
              <w:ind w:left="0" w:leftChars="0" w:right="0" w:rightChars="0" w:firstLine="0" w:firstLineChars="0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907" w:type="pct"/>
            <w:shd w:val="clear" w:color="auto" w:fill="auto"/>
          </w:tcPr>
          <w:p w14:paraId="2584AF26">
            <w:pPr>
              <w:spacing w:line="240" w:lineRule="auto"/>
              <w:ind w:left="0" w:leftChars="0" w:right="0" w:rightChars="0" w:firstLine="0" w:firstLineChars="0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462" w:type="pct"/>
            <w:shd w:val="clear" w:color="auto" w:fill="auto"/>
          </w:tcPr>
          <w:p w14:paraId="7D2D10D0">
            <w:pPr>
              <w:spacing w:line="240" w:lineRule="auto"/>
              <w:ind w:left="0" w:leftChars="0" w:right="0" w:rightChars="0" w:firstLine="0" w:firstLineChars="0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130" w:type="pct"/>
            <w:shd w:val="clear" w:color="auto" w:fill="auto"/>
          </w:tcPr>
          <w:p w14:paraId="15DEC9B4">
            <w:pPr>
              <w:spacing w:line="240" w:lineRule="auto"/>
              <w:ind w:left="0" w:leftChars="0" w:right="0" w:rightChars="0" w:firstLine="0" w:firstLineChars="0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130" w:type="pct"/>
            <w:shd w:val="clear" w:color="auto" w:fill="auto"/>
          </w:tcPr>
          <w:p w14:paraId="65EB1D2E">
            <w:pPr>
              <w:spacing w:line="240" w:lineRule="auto"/>
              <w:ind w:left="0" w:leftChars="0" w:right="0" w:rightChars="0" w:firstLine="0" w:firstLineChars="0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1CCE7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7" w:hRule="exact"/>
          <w:jc w:val="center"/>
        </w:trPr>
        <w:tc>
          <w:tcPr>
            <w:tcW w:w="460" w:type="pct"/>
            <w:shd w:val="clear" w:color="auto" w:fill="auto"/>
            <w:vAlign w:val="bottom"/>
          </w:tcPr>
          <w:p w14:paraId="5C260E2E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24"/>
                <w:lang w:val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bidi="zh-TW"/>
              </w:rPr>
              <w:t>N</w:t>
            </w:r>
          </w:p>
        </w:tc>
        <w:tc>
          <w:tcPr>
            <w:tcW w:w="907" w:type="pct"/>
            <w:shd w:val="clear" w:color="auto" w:fill="auto"/>
          </w:tcPr>
          <w:p w14:paraId="5511013C">
            <w:pPr>
              <w:spacing w:line="240" w:lineRule="auto"/>
              <w:ind w:left="0" w:leftChars="0" w:right="0" w:rightChars="0" w:firstLine="0" w:firstLineChars="0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907" w:type="pct"/>
            <w:shd w:val="clear" w:color="auto" w:fill="auto"/>
          </w:tcPr>
          <w:p w14:paraId="43842B62">
            <w:pPr>
              <w:spacing w:line="240" w:lineRule="auto"/>
              <w:ind w:left="0" w:leftChars="0" w:right="0" w:rightChars="0" w:firstLine="0" w:firstLineChars="0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462" w:type="pct"/>
            <w:shd w:val="clear" w:color="auto" w:fill="auto"/>
          </w:tcPr>
          <w:p w14:paraId="64A6546E">
            <w:pPr>
              <w:spacing w:line="240" w:lineRule="auto"/>
              <w:ind w:left="0" w:leftChars="0" w:right="0" w:rightChars="0" w:firstLine="0" w:firstLineChars="0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130" w:type="pct"/>
            <w:shd w:val="clear" w:color="auto" w:fill="auto"/>
          </w:tcPr>
          <w:p w14:paraId="705B6BD2">
            <w:pPr>
              <w:spacing w:line="240" w:lineRule="auto"/>
              <w:ind w:left="0" w:leftChars="0" w:right="0" w:rightChars="0" w:firstLine="0" w:firstLineChars="0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130" w:type="pct"/>
            <w:shd w:val="clear" w:color="auto" w:fill="auto"/>
          </w:tcPr>
          <w:p w14:paraId="331EB935">
            <w:pPr>
              <w:spacing w:line="240" w:lineRule="auto"/>
              <w:ind w:left="0" w:leftChars="0" w:right="0" w:rightChars="0" w:firstLine="0" w:firstLineChars="0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1B4BD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7" w:hRule="exact"/>
          <w:jc w:val="center"/>
        </w:trPr>
        <w:tc>
          <w:tcPr>
            <w:tcW w:w="460" w:type="pct"/>
            <w:shd w:val="clear" w:color="auto" w:fill="auto"/>
            <w:vAlign w:val="bottom"/>
          </w:tcPr>
          <w:p w14:paraId="61899B0E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 w:bidi="zh-TW"/>
              </w:rPr>
              <w:t>合计</w:t>
            </w:r>
          </w:p>
        </w:tc>
        <w:tc>
          <w:tcPr>
            <w:tcW w:w="4539" w:type="pct"/>
            <w:gridSpan w:val="5"/>
            <w:shd w:val="clear" w:color="auto" w:fill="auto"/>
          </w:tcPr>
          <w:p w14:paraId="0760FBA2">
            <w:pPr>
              <w:spacing w:line="240" w:lineRule="auto"/>
              <w:ind w:left="0" w:leftChars="0" w:right="0" w:rightChars="0" w:firstLine="0" w:firstLineChars="0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</w:tbl>
    <w:p w14:paraId="65B63BEB">
      <w:pPr>
        <w:spacing w:after="80" w:line="360" w:lineRule="auto"/>
        <w:ind w:firstLine="482" w:firstLineChars="200"/>
        <w:jc w:val="left"/>
        <w:rPr>
          <w:rFonts w:ascii="仿宋" w:hAnsi="仿宋" w:eastAsia="仿宋" w:cs="仿宋"/>
          <w:sz w:val="24"/>
          <w:lang w:eastAsia="zh-TW" w:bidi="zh-TW"/>
        </w:rPr>
      </w:pP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二、</w:t>
      </w:r>
      <w:r>
        <w:rPr>
          <w:rFonts w:hint="eastAsia" w:ascii="仿宋" w:hAnsi="仿宋" w:eastAsia="仿宋" w:cs="仿宋"/>
          <w:b/>
          <w:bCs/>
          <w:sz w:val="24"/>
          <w:lang w:bidi="zh-TW"/>
        </w:rPr>
        <w:t>服务条件及内容要求</w:t>
      </w:r>
    </w:p>
    <w:p w14:paraId="5780AB81">
      <w:pPr>
        <w:spacing w:line="360" w:lineRule="auto"/>
        <w:ind w:firstLine="240" w:firstLineChars="100"/>
        <w:rPr>
          <w:rFonts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一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服务期限：</w:t>
      </w:r>
      <w:r>
        <w:rPr>
          <w:rFonts w:hint="eastAsia" w:ascii="仿宋" w:hAnsi="仿宋" w:eastAsia="仿宋" w:cs="仿宋"/>
          <w:sz w:val="24"/>
          <w:u w:val="single"/>
          <w:lang w:bidi="zh-TW"/>
        </w:rPr>
        <w:t xml:space="preserve">                   </w:t>
      </w:r>
    </w:p>
    <w:p w14:paraId="2EFCF710">
      <w:pPr>
        <w:tabs>
          <w:tab w:val="left" w:pos="6015"/>
          <w:tab w:val="left" w:pos="7407"/>
        </w:tabs>
        <w:spacing w:line="360" w:lineRule="auto"/>
        <w:ind w:firstLine="240" w:firstLineChars="100"/>
        <w:jc w:val="left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（二）服务内容：详见</w:t>
      </w:r>
      <w:r>
        <w:rPr>
          <w:rFonts w:hint="eastAsia" w:ascii="仿宋" w:hAnsi="仿宋" w:eastAsia="仿宋" w:cs="仿宋"/>
          <w:sz w:val="24"/>
        </w:rPr>
        <w:t>采购内容及需求</w:t>
      </w:r>
      <w:r>
        <w:rPr>
          <w:rFonts w:hint="eastAsia" w:ascii="仿宋" w:hAnsi="仿宋" w:eastAsia="仿宋" w:cs="仿宋"/>
          <w:sz w:val="24"/>
          <w:lang w:bidi="zh-TW"/>
        </w:rPr>
        <w:t>。</w:t>
      </w:r>
    </w:p>
    <w:p w14:paraId="2795DC02">
      <w:pPr>
        <w:spacing w:line="360" w:lineRule="auto"/>
        <w:ind w:firstLine="241" w:firstLineChars="100"/>
        <w:rPr>
          <w:rFonts w:ascii="仿宋" w:hAnsi="仿宋" w:eastAsia="仿宋" w:cs="仿宋"/>
          <w:b/>
          <w:bCs/>
          <w:sz w:val="24"/>
          <w:lang w:bidi="zh-TW"/>
        </w:rPr>
      </w:pPr>
      <w:r>
        <w:rPr>
          <w:rFonts w:hint="eastAsia" w:ascii="仿宋" w:hAnsi="仿宋" w:eastAsia="仿宋" w:cs="仿宋"/>
          <w:b/>
          <w:bCs/>
          <w:sz w:val="24"/>
          <w:lang w:bidi="zh-TW"/>
        </w:rPr>
        <w:t>三、合同价款</w:t>
      </w:r>
    </w:p>
    <w:p w14:paraId="6DA3315A">
      <w:pPr>
        <w:tabs>
          <w:tab w:val="left" w:pos="6015"/>
          <w:tab w:val="left" w:pos="7407"/>
        </w:tabs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（一）</w:t>
      </w:r>
      <w:r>
        <w:rPr>
          <w:rFonts w:hint="eastAsia" w:ascii="仿宋" w:hAnsi="仿宋" w:eastAsia="仿宋" w:cs="仿宋"/>
          <w:sz w:val="24"/>
          <w:lang w:val="en-US" w:eastAsia="zh-CN" w:bidi="zh-TW"/>
        </w:rPr>
        <w:t>合同价款</w:t>
      </w:r>
      <w:r>
        <w:rPr>
          <w:rFonts w:hint="eastAsia" w:ascii="仿宋" w:hAnsi="仿宋" w:eastAsia="仿宋" w:cs="仿宋"/>
          <w:sz w:val="24"/>
          <w:lang w:eastAsia="zh-CN" w:bidi="zh-TW"/>
        </w:rPr>
        <w:t>：</w:t>
      </w:r>
      <w:r>
        <w:rPr>
          <w:rFonts w:hint="eastAsia" w:ascii="仿宋" w:hAnsi="仿宋" w:eastAsia="仿宋" w:cs="仿宋"/>
          <w:sz w:val="24"/>
          <w:lang w:bidi="zh-TW"/>
        </w:rPr>
        <w:t>（大写）</w:t>
      </w:r>
      <w:r>
        <w:rPr>
          <w:rFonts w:hint="eastAsia" w:ascii="仿宋" w:hAnsi="仿宋" w:eastAsia="仿宋" w:cs="仿宋"/>
          <w:sz w:val="24"/>
          <w:u w:val="single"/>
          <w:lang w:bidi="zh-TW"/>
        </w:rPr>
        <w:t xml:space="preserve">             </w:t>
      </w:r>
      <w:r>
        <w:rPr>
          <w:rFonts w:hint="eastAsia" w:ascii="仿宋" w:hAnsi="仿宋" w:eastAsia="仿宋" w:cs="仿宋"/>
          <w:sz w:val="24"/>
          <w:lang w:bidi="zh-TW"/>
        </w:rPr>
        <w:t>，小写（￥</w:t>
      </w:r>
      <w:r>
        <w:rPr>
          <w:rFonts w:hint="eastAsia" w:ascii="仿宋" w:hAnsi="仿宋" w:eastAsia="仿宋" w:cs="仿宋"/>
          <w:sz w:val="24"/>
          <w:u w:val="single"/>
          <w:lang w:bidi="zh-TW"/>
        </w:rPr>
        <w:t xml:space="preserve">         </w:t>
      </w:r>
      <w:r>
        <w:rPr>
          <w:rFonts w:hint="eastAsia" w:ascii="仿宋" w:hAnsi="仿宋" w:eastAsia="仿宋" w:cs="仿宋"/>
          <w:sz w:val="24"/>
          <w:lang w:bidi="zh-TW"/>
        </w:rPr>
        <w:t>元）。</w:t>
      </w:r>
    </w:p>
    <w:p w14:paraId="4836AD57">
      <w:pPr>
        <w:tabs>
          <w:tab w:val="left" w:pos="6015"/>
          <w:tab w:val="left" w:pos="7407"/>
        </w:tabs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lang w:val="en-US" w:eastAsia="zh-CN" w:bidi="zh-TW"/>
        </w:rPr>
      </w:pPr>
      <w:r>
        <w:rPr>
          <w:rFonts w:hint="eastAsia" w:ascii="仿宋" w:hAnsi="仿宋" w:eastAsia="仿宋" w:cs="仿宋"/>
          <w:sz w:val="24"/>
          <w:lang w:eastAsia="zh-CN" w:bidi="zh-TW"/>
        </w:rPr>
        <w:t>（</w:t>
      </w:r>
      <w:r>
        <w:rPr>
          <w:rFonts w:hint="eastAsia" w:ascii="仿宋" w:hAnsi="仿宋" w:eastAsia="仿宋" w:cs="仿宋"/>
          <w:sz w:val="24"/>
          <w:lang w:val="en-US" w:eastAsia="zh-CN" w:bidi="zh-TW"/>
        </w:rPr>
        <w:t>二</w:t>
      </w:r>
      <w:r>
        <w:rPr>
          <w:rFonts w:hint="eastAsia" w:ascii="仿宋" w:hAnsi="仿宋" w:eastAsia="仿宋" w:cs="仿宋"/>
          <w:sz w:val="24"/>
          <w:lang w:eastAsia="zh-CN" w:bidi="zh-TW"/>
        </w:rPr>
        <w:t>）</w:t>
      </w:r>
      <w:r>
        <w:rPr>
          <w:rFonts w:hint="eastAsia" w:ascii="仿宋" w:hAnsi="仿宋" w:eastAsia="仿宋" w:cs="仿宋"/>
          <w:sz w:val="24"/>
          <w:lang w:val="en-US" w:eastAsia="zh-CN" w:bidi="zh-TW"/>
        </w:rPr>
        <w:t>合同单价：（大写）</w:t>
      </w:r>
      <w:r>
        <w:rPr>
          <w:rFonts w:hint="eastAsia" w:ascii="仿宋" w:hAnsi="仿宋" w:eastAsia="仿宋" w:cs="仿宋"/>
          <w:sz w:val="24"/>
          <w:u w:val="single"/>
          <w:lang w:val="en-US" w:eastAsia="zh-CN" w:bidi="zh-TW"/>
        </w:rPr>
        <w:t xml:space="preserve">             </w:t>
      </w:r>
      <w:r>
        <w:rPr>
          <w:rFonts w:hint="eastAsia" w:ascii="仿宋" w:hAnsi="仿宋" w:eastAsia="仿宋" w:cs="仿宋"/>
          <w:sz w:val="24"/>
          <w:lang w:val="en-US" w:eastAsia="zh-CN" w:bidi="zh-TW"/>
        </w:rPr>
        <w:t>，小写（￥</w:t>
      </w:r>
      <w:r>
        <w:rPr>
          <w:rFonts w:hint="eastAsia" w:ascii="仿宋" w:hAnsi="仿宋" w:eastAsia="仿宋" w:cs="仿宋"/>
          <w:sz w:val="24"/>
          <w:u w:val="single"/>
          <w:lang w:val="en-US" w:eastAsia="zh-CN" w:bidi="zh-TW"/>
        </w:rPr>
        <w:t xml:space="preserve">         </w:t>
      </w:r>
      <w:r>
        <w:rPr>
          <w:rFonts w:hint="eastAsia" w:ascii="仿宋" w:hAnsi="仿宋" w:eastAsia="仿宋" w:cs="仿宋"/>
          <w:sz w:val="24"/>
          <w:lang w:val="en-US" w:eastAsia="zh-CN" w:bidi="zh-TW"/>
        </w:rPr>
        <w:t>元/人）。</w:t>
      </w:r>
    </w:p>
    <w:p w14:paraId="71BAF779">
      <w:pPr>
        <w:tabs>
          <w:tab w:val="left" w:pos="6015"/>
          <w:tab w:val="left" w:pos="7407"/>
        </w:tabs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</w:t>
      </w:r>
      <w:r>
        <w:rPr>
          <w:rFonts w:hint="eastAsia" w:ascii="仿宋" w:hAnsi="仿宋" w:eastAsia="仿宋" w:cs="仿宋"/>
          <w:sz w:val="24"/>
          <w:lang w:val="en-US" w:eastAsia="zh-CN" w:bidi="zh-TW"/>
        </w:rPr>
        <w:t>三</w:t>
      </w:r>
      <w:r>
        <w:rPr>
          <w:rFonts w:hint="eastAsia" w:ascii="仿宋" w:hAnsi="仿宋" w:eastAsia="仿宋" w:cs="仿宋"/>
          <w:sz w:val="24"/>
          <w:lang w:bidi="zh-TW"/>
        </w:rPr>
        <w:t>）合同总价包括：为完成合同全部服务内容可能发生的全部费用，同时还包含为完成本项目所需的一切成本、利润、税金和服务期内的全部风险。</w:t>
      </w:r>
    </w:p>
    <w:p w14:paraId="273A3AFD">
      <w:pPr>
        <w:tabs>
          <w:tab w:val="left" w:pos="6015"/>
          <w:tab w:val="left" w:pos="7407"/>
        </w:tabs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</w:t>
      </w:r>
      <w:r>
        <w:rPr>
          <w:rFonts w:hint="eastAsia" w:ascii="仿宋" w:hAnsi="仿宋" w:eastAsia="仿宋" w:cs="仿宋"/>
          <w:sz w:val="24"/>
          <w:lang w:val="en-US" w:eastAsia="zh-CN" w:bidi="zh-TW"/>
        </w:rPr>
        <w:t>四</w:t>
      </w:r>
      <w:r>
        <w:rPr>
          <w:rFonts w:hint="eastAsia" w:ascii="仿宋" w:hAnsi="仿宋" w:eastAsia="仿宋" w:cs="仿宋"/>
          <w:sz w:val="24"/>
          <w:lang w:bidi="zh-TW"/>
        </w:rPr>
        <w:t>）合同总价不受市场价格变化因素的影响，一次性包死。</w:t>
      </w:r>
    </w:p>
    <w:p w14:paraId="0963A5F2">
      <w:pPr>
        <w:tabs>
          <w:tab w:val="left" w:pos="6015"/>
          <w:tab w:val="left" w:pos="7407"/>
        </w:tabs>
        <w:spacing w:line="360" w:lineRule="auto"/>
        <w:ind w:firstLine="482" w:firstLineChars="200"/>
        <w:jc w:val="left"/>
        <w:rPr>
          <w:rFonts w:hint="eastAsia" w:ascii="仿宋" w:hAnsi="仿宋" w:eastAsia="仿宋" w:cs="仿宋"/>
          <w:b/>
          <w:bCs/>
          <w:sz w:val="24"/>
          <w:lang w:bidi="zh-TW"/>
        </w:rPr>
      </w:pPr>
      <w:r>
        <w:rPr>
          <w:rFonts w:hint="eastAsia" w:ascii="仿宋" w:hAnsi="仿宋" w:eastAsia="仿宋" w:cs="仿宋"/>
          <w:b/>
          <w:bCs/>
          <w:sz w:val="24"/>
          <w:lang w:bidi="zh-TW"/>
        </w:rPr>
        <w:t>四、款项结算</w:t>
      </w:r>
    </w:p>
    <w:p w14:paraId="49548726">
      <w:pPr>
        <w:tabs>
          <w:tab w:val="left" w:pos="6015"/>
          <w:tab w:val="left" w:pos="7407"/>
        </w:tabs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一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合同款的支付：</w:t>
      </w:r>
    </w:p>
    <w:p w14:paraId="5D8441DD">
      <w:pPr>
        <w:tabs>
          <w:tab w:val="left" w:pos="6015"/>
          <w:tab w:val="left" w:pos="7407"/>
        </w:tabs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（1）合同价款采用分期方式支付。</w:t>
      </w:r>
    </w:p>
    <w:p w14:paraId="2414D124">
      <w:pPr>
        <w:tabs>
          <w:tab w:val="left" w:pos="6015"/>
          <w:tab w:val="left" w:pos="7407"/>
        </w:tabs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lang w:val="en-US" w:eastAsia="zh-CN" w:bidi="zh-TW"/>
        </w:rPr>
      </w:pPr>
      <w:r>
        <w:rPr>
          <w:rFonts w:hint="eastAsia" w:ascii="仿宋" w:hAnsi="仿宋" w:eastAsia="仿宋" w:cs="仿宋"/>
          <w:sz w:val="24"/>
          <w:lang w:eastAsia="zh-CN" w:bidi="zh-TW"/>
        </w:rPr>
        <w:t>（</w:t>
      </w:r>
      <w:r>
        <w:rPr>
          <w:rFonts w:hint="eastAsia" w:ascii="仿宋" w:hAnsi="仿宋" w:eastAsia="仿宋" w:cs="仿宋"/>
          <w:sz w:val="24"/>
          <w:lang w:val="en-US" w:eastAsia="zh-CN" w:bidi="zh-TW"/>
        </w:rPr>
        <w:t>2）第一批次付款：第一批次体检工作全部完成，且乙方向甲方交付该批次全部人员的体检报告，经双方核对确认无误后，乙方开具等额、合法有效发票，甲方在收到发票后 10个工作日内，支付合同总价款的 50%。</w:t>
      </w:r>
    </w:p>
    <w:p w14:paraId="7CADC9D9">
      <w:pPr>
        <w:tabs>
          <w:tab w:val="left" w:pos="6015"/>
          <w:tab w:val="left" w:pos="7407"/>
        </w:tabs>
        <w:spacing w:line="360" w:lineRule="auto"/>
        <w:ind w:firstLine="480" w:firstLineChars="200"/>
        <w:jc w:val="left"/>
        <w:rPr>
          <w:rFonts w:hint="default" w:ascii="仿宋" w:hAnsi="仿宋" w:eastAsia="仿宋" w:cs="仿宋"/>
          <w:sz w:val="24"/>
          <w:lang w:eastAsia="zh-CN" w:bidi="zh-TW"/>
        </w:rPr>
      </w:pPr>
      <w:r>
        <w:rPr>
          <w:rFonts w:hint="eastAsia" w:ascii="仿宋" w:hAnsi="仿宋" w:eastAsia="仿宋" w:cs="仿宋"/>
          <w:sz w:val="24"/>
          <w:lang w:val="en-US" w:eastAsia="zh-CN" w:bidi="zh-TW"/>
        </w:rPr>
        <w:t>第二批次付款：第二批次体检工作全部完成，乙方向甲方交付全部人员的体检报告，经双方核对确认全部无误后，乙方开具剩余金额的等额、合法有效发票，甲方在收到发票后10个工作日内，结算支付剩余款项。</w:t>
      </w:r>
    </w:p>
    <w:p w14:paraId="5F39CB44">
      <w:pPr>
        <w:tabs>
          <w:tab w:val="left" w:pos="6015"/>
          <w:tab w:val="left" w:pos="7407"/>
        </w:tabs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二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支付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方式：银行转账。</w:t>
      </w:r>
    </w:p>
    <w:p w14:paraId="7D4A9A86">
      <w:pPr>
        <w:tabs>
          <w:tab w:val="left" w:pos="6015"/>
          <w:tab w:val="left" w:pos="7407"/>
        </w:tabs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三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结算方式：付款前乙方应向甲方提供合法有效的发票。乙方持成交通知书、服务合同、发票，体检人员</w:t>
      </w:r>
      <w:r>
        <w:rPr>
          <w:rFonts w:hint="eastAsia" w:ascii="仿宋" w:hAnsi="仿宋" w:eastAsia="仿宋" w:cs="仿宋"/>
          <w:sz w:val="24"/>
          <w:lang w:val="en-US" w:eastAsia="zh-CN" w:bidi="zh-TW"/>
        </w:rPr>
        <w:t>清单</w:t>
      </w:r>
      <w:r>
        <w:rPr>
          <w:rFonts w:hint="eastAsia" w:ascii="仿宋" w:hAnsi="仿宋" w:eastAsia="仿宋" w:cs="仿宋"/>
          <w:sz w:val="24"/>
          <w:lang w:bidi="zh-TW"/>
        </w:rPr>
        <w:t>与甲方结算。</w:t>
      </w:r>
    </w:p>
    <w:p w14:paraId="25480532">
      <w:pPr>
        <w:spacing w:line="360" w:lineRule="auto"/>
        <w:ind w:firstLine="482" w:firstLineChars="200"/>
        <w:rPr>
          <w:rFonts w:ascii="仿宋" w:hAnsi="仿宋" w:eastAsia="仿宋" w:cs="仿宋"/>
          <w:b/>
          <w:bCs/>
          <w:sz w:val="24"/>
          <w:lang w:bidi="zh-TW"/>
        </w:rPr>
      </w:pPr>
      <w:r>
        <w:rPr>
          <w:rFonts w:hint="eastAsia" w:ascii="仿宋" w:hAnsi="仿宋" w:eastAsia="仿宋" w:cs="仿宋"/>
          <w:b/>
          <w:bCs/>
          <w:sz w:val="24"/>
          <w:lang w:bidi="zh-TW"/>
        </w:rPr>
        <w:t>五、双方的权利和义务</w:t>
      </w:r>
    </w:p>
    <w:p w14:paraId="71BF8B79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一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甲方的权利和义务</w:t>
      </w:r>
    </w:p>
    <w:p w14:paraId="31728962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1、甲方有权对合同规定范围内乙方的服务行为进行监督和检查，拥有监管权。有权定期核对乙方提供服务所配备的人员数量。对甲方认为不合理的部分有权下达整改通知书，并要求乙方限期整改。</w:t>
      </w:r>
    </w:p>
    <w:p w14:paraId="51BCFEB3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eastAsia="zh-CN" w:bidi="zh-TW"/>
        </w:rPr>
      </w:pPr>
      <w:r>
        <w:rPr>
          <w:rFonts w:hint="eastAsia" w:ascii="仿宋" w:hAnsi="仿宋" w:eastAsia="仿宋" w:cs="仿宋"/>
          <w:sz w:val="24"/>
          <w:lang w:val="en-US" w:eastAsia="zh-CN" w:bidi="zh-TW"/>
        </w:rPr>
        <w:t>2、</w:t>
      </w:r>
      <w:r>
        <w:rPr>
          <w:rFonts w:hint="eastAsia" w:ascii="仿宋" w:hAnsi="仿宋" w:eastAsia="仿宋" w:cs="仿宋"/>
          <w:sz w:val="24"/>
          <w:lang w:bidi="zh-TW"/>
        </w:rPr>
        <w:t>及时向乙方提供参检职工名单、联系方式，统筹安排职工错峰体检</w:t>
      </w:r>
      <w:r>
        <w:rPr>
          <w:rFonts w:hint="eastAsia" w:ascii="仿宋" w:hAnsi="仿宋" w:eastAsia="仿宋" w:cs="仿宋"/>
          <w:sz w:val="24"/>
          <w:lang w:eastAsia="zh-CN" w:bidi="zh-TW"/>
        </w:rPr>
        <w:t>。</w:t>
      </w:r>
    </w:p>
    <w:p w14:paraId="320D78EA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eastAsia="zh-CN" w:bidi="zh-TW"/>
        </w:rPr>
      </w:pPr>
      <w:r>
        <w:rPr>
          <w:rFonts w:hint="eastAsia" w:ascii="仿宋" w:hAnsi="仿宋" w:eastAsia="仿宋" w:cs="仿宋"/>
          <w:sz w:val="24"/>
          <w:lang w:val="en-US" w:eastAsia="zh-CN" w:bidi="zh-TW"/>
        </w:rPr>
        <w:t>3、</w:t>
      </w:r>
      <w:r>
        <w:rPr>
          <w:rFonts w:hint="eastAsia" w:ascii="仿宋" w:hAnsi="仿宋" w:eastAsia="仿宋" w:cs="仿宋"/>
          <w:sz w:val="24"/>
          <w:lang w:bidi="zh-TW"/>
        </w:rPr>
        <w:t>配合乙方做好体检通知、场地协调（上门体检时）等辅助工作</w:t>
      </w:r>
      <w:r>
        <w:rPr>
          <w:rFonts w:hint="eastAsia" w:ascii="仿宋" w:hAnsi="仿宋" w:eastAsia="仿宋" w:cs="仿宋"/>
          <w:sz w:val="24"/>
          <w:lang w:eastAsia="zh-CN" w:bidi="zh-TW"/>
        </w:rPr>
        <w:t>。</w:t>
      </w:r>
    </w:p>
    <w:p w14:paraId="360DB0F1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eastAsia="zh-CN" w:bidi="zh-TW"/>
        </w:rPr>
      </w:pPr>
      <w:r>
        <w:rPr>
          <w:rFonts w:hint="eastAsia" w:ascii="仿宋" w:hAnsi="仿宋" w:eastAsia="仿宋" w:cs="仿宋"/>
          <w:sz w:val="24"/>
          <w:lang w:val="en-US" w:eastAsia="zh-CN" w:bidi="zh-TW"/>
        </w:rPr>
        <w:t>4、</w:t>
      </w:r>
      <w:r>
        <w:rPr>
          <w:rFonts w:hint="eastAsia" w:ascii="仿宋" w:hAnsi="仿宋" w:eastAsia="仿宋" w:cs="仿宋"/>
          <w:sz w:val="24"/>
          <w:lang w:bidi="zh-TW"/>
        </w:rPr>
        <w:t>有权对乙方体检流程、医护资质、设备环境、报告质量全程监督，对不合格服务提出整改要求</w:t>
      </w:r>
      <w:r>
        <w:rPr>
          <w:rFonts w:hint="eastAsia" w:ascii="仿宋" w:hAnsi="仿宋" w:eastAsia="仿宋" w:cs="仿宋"/>
          <w:sz w:val="24"/>
          <w:lang w:eastAsia="zh-CN" w:bidi="zh-TW"/>
        </w:rPr>
        <w:t>。</w:t>
      </w:r>
    </w:p>
    <w:p w14:paraId="071A1EE8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val="en-US" w:eastAsia="zh-CN" w:bidi="zh-TW"/>
        </w:rPr>
        <w:t>5</w:t>
      </w:r>
      <w:r>
        <w:rPr>
          <w:rFonts w:hint="eastAsia" w:ascii="仿宋" w:hAnsi="仿宋" w:eastAsia="仿宋" w:cs="仿宋"/>
          <w:sz w:val="24"/>
          <w:lang w:bidi="zh-TW"/>
        </w:rPr>
        <w:t>、根据本合同规定，按时向乙方支付应付服务费用。</w:t>
      </w:r>
    </w:p>
    <w:p w14:paraId="2D57EEE6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val="en-US" w:eastAsia="zh-CN" w:bidi="zh-TW"/>
        </w:rPr>
        <w:t>6</w:t>
      </w:r>
      <w:r>
        <w:rPr>
          <w:rFonts w:hint="eastAsia" w:ascii="仿宋" w:hAnsi="仿宋" w:eastAsia="仿宋" w:cs="仿宋"/>
          <w:sz w:val="24"/>
          <w:lang w:bidi="zh-TW"/>
        </w:rPr>
        <w:t>、国家法律、法规所规定由甲方承担的其它责任。</w:t>
      </w:r>
    </w:p>
    <w:p w14:paraId="51497451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（二）乙方的权利和义务</w:t>
      </w:r>
    </w:p>
    <w:p w14:paraId="78B7BE5B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1、对本合同规定的委托服务范围内的项目享有管理权及服务义务。</w:t>
      </w:r>
    </w:p>
    <w:p w14:paraId="5CAFD3A1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2、根据本合同的规定向甲方收取相关服务费用，并有权在本项目管理范围内管理及合理使用。</w:t>
      </w:r>
    </w:p>
    <w:p w14:paraId="206DB958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3、及时向甲方通告本项目服务范围内有关服务的重大事项，及时配合处理投诉。</w:t>
      </w:r>
    </w:p>
    <w:p w14:paraId="7D02AE71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4、在服务过程中接受项目行业管理部门及政府有关部门的指导，接受甲方的监督。</w:t>
      </w:r>
    </w:p>
    <w:p w14:paraId="47E6678F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5、国家法律、法规所规定由乙方承担的其它责任。</w:t>
      </w:r>
    </w:p>
    <w:p w14:paraId="0A222D8A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6、乙方应按国家技术规范、标准、规程和甲方的需求展开工作。</w:t>
      </w:r>
    </w:p>
    <w:p w14:paraId="7493C5CC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7、乙方在进行服务过程中，需遵守甲方的规章制度，接受甲方的安排与协调。</w:t>
      </w:r>
    </w:p>
    <w:p w14:paraId="45984424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8、如因乙方原因导致服务工作无法开展，乙方应承担相应的责任，并采取积极的补救措施。</w:t>
      </w:r>
    </w:p>
    <w:p w14:paraId="64F59E3D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9、在服务工作开展过程中，如出现意外事故，由乙方自行承担。</w:t>
      </w:r>
    </w:p>
    <w:p w14:paraId="4DE000DF">
      <w:pPr>
        <w:spacing w:line="360" w:lineRule="auto"/>
        <w:ind w:firstLine="482" w:firstLineChars="200"/>
        <w:rPr>
          <w:rFonts w:ascii="仿宋" w:hAnsi="仿宋" w:eastAsia="仿宋" w:cs="仿宋"/>
          <w:b/>
          <w:bCs/>
          <w:sz w:val="24"/>
          <w:lang w:bidi="zh-TW"/>
        </w:rPr>
      </w:pPr>
      <w:r>
        <w:rPr>
          <w:rFonts w:hint="eastAsia" w:ascii="仿宋" w:hAnsi="仿宋" w:eastAsia="仿宋" w:cs="仿宋"/>
          <w:b/>
          <w:bCs/>
          <w:sz w:val="24"/>
          <w:lang w:bidi="zh-TW"/>
        </w:rPr>
        <w:t>六、质量保证</w:t>
      </w:r>
    </w:p>
    <w:p w14:paraId="167D7EB5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乙方所供服务必须执行下列条款：</w:t>
      </w:r>
    </w:p>
    <w:p w14:paraId="47155B13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val="en-US" w:eastAsia="zh-CN" w:bidi="zh-TW"/>
        </w:rPr>
        <w:t>1、</w:t>
      </w:r>
      <w:r>
        <w:rPr>
          <w:rFonts w:hint="eastAsia" w:ascii="仿宋" w:hAnsi="仿宋" w:eastAsia="仿宋" w:cs="仿宋"/>
          <w:sz w:val="24"/>
          <w:lang w:bidi="zh-TW"/>
        </w:rPr>
        <w:t>体检全过程、项目内容、服务标准不得低于</w:t>
      </w:r>
      <w:r>
        <w:rPr>
          <w:rFonts w:hint="eastAsia" w:ascii="仿宋" w:hAnsi="仿宋" w:eastAsia="仿宋" w:cs="仿宋"/>
          <w:sz w:val="24"/>
          <w:lang w:val="en-US" w:eastAsia="zh-CN" w:bidi="zh-TW"/>
        </w:rPr>
        <w:t>磋商</w:t>
      </w:r>
      <w:r>
        <w:rPr>
          <w:rFonts w:hint="eastAsia" w:ascii="仿宋" w:hAnsi="仿宋" w:eastAsia="仿宋" w:cs="仿宋"/>
          <w:sz w:val="24"/>
          <w:lang w:bidi="zh-TW"/>
        </w:rPr>
        <w:t>文件、乙方</w:t>
      </w:r>
      <w:r>
        <w:rPr>
          <w:rFonts w:hint="eastAsia" w:ascii="仿宋" w:hAnsi="仿宋" w:eastAsia="仿宋" w:cs="仿宋"/>
          <w:sz w:val="24"/>
          <w:lang w:val="en-US" w:eastAsia="zh-CN" w:bidi="zh-TW"/>
        </w:rPr>
        <w:t>响应</w:t>
      </w:r>
      <w:r>
        <w:rPr>
          <w:rFonts w:hint="eastAsia" w:ascii="仿宋" w:hAnsi="仿宋" w:eastAsia="仿宋" w:cs="仿宋"/>
          <w:sz w:val="24"/>
          <w:lang w:bidi="zh-TW"/>
        </w:rPr>
        <w:t>文件承诺标准；</w:t>
      </w:r>
    </w:p>
    <w:p w14:paraId="682E0D76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eastAsia="zh-CN" w:bidi="zh-TW"/>
        </w:rPr>
      </w:pPr>
      <w:r>
        <w:rPr>
          <w:rFonts w:hint="eastAsia" w:ascii="仿宋" w:hAnsi="仿宋" w:eastAsia="仿宋" w:cs="仿宋"/>
          <w:sz w:val="24"/>
          <w:lang w:val="en-US" w:eastAsia="zh-CN" w:bidi="zh-TW"/>
        </w:rPr>
        <w:t>2、</w:t>
      </w:r>
      <w:r>
        <w:rPr>
          <w:rFonts w:hint="eastAsia" w:ascii="仿宋" w:hAnsi="仿宋" w:eastAsia="仿宋" w:cs="仿宋"/>
          <w:sz w:val="24"/>
          <w:lang w:bidi="zh-TW"/>
        </w:rPr>
        <w:t>若出现项目漏做、报告数据错误、医护服务态度恶劣、场地卫生不达标等问题，甲方有权书面通知乙方限期 3 日内整改</w:t>
      </w:r>
      <w:r>
        <w:rPr>
          <w:rFonts w:hint="eastAsia" w:ascii="仿宋" w:hAnsi="仿宋" w:eastAsia="仿宋" w:cs="仿宋"/>
          <w:sz w:val="24"/>
          <w:lang w:eastAsia="zh-CN" w:bidi="zh-TW"/>
        </w:rPr>
        <w:t>。</w:t>
      </w:r>
    </w:p>
    <w:p w14:paraId="1D31C035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val="en-US" w:eastAsia="zh-CN" w:bidi="zh-TW"/>
        </w:rPr>
        <w:t>3、</w:t>
      </w:r>
      <w:r>
        <w:rPr>
          <w:rFonts w:hint="eastAsia" w:ascii="仿宋" w:hAnsi="仿宋" w:eastAsia="仿宋" w:cs="仿宋"/>
          <w:sz w:val="24"/>
          <w:lang w:bidi="zh-TW"/>
        </w:rPr>
        <w:t>因乙方设备故障、操作失误、试剂不合格造成体检结果失真，乙方须免费为对应职工重新全套体检，并承担由此产生的一切损失。</w:t>
      </w:r>
    </w:p>
    <w:p w14:paraId="0D350934">
      <w:pPr>
        <w:spacing w:line="360" w:lineRule="auto"/>
        <w:ind w:firstLine="482" w:firstLineChars="200"/>
        <w:rPr>
          <w:rFonts w:ascii="仿宋" w:hAnsi="仿宋" w:eastAsia="仿宋" w:cs="仿宋"/>
          <w:b/>
          <w:bCs/>
          <w:sz w:val="24"/>
          <w:lang w:bidi="zh-TW"/>
        </w:rPr>
      </w:pPr>
      <w:r>
        <w:rPr>
          <w:rFonts w:hint="eastAsia" w:ascii="仿宋" w:hAnsi="仿宋" w:eastAsia="仿宋" w:cs="仿宋"/>
          <w:b/>
          <w:bCs/>
          <w:sz w:val="24"/>
          <w:lang w:bidi="zh-TW"/>
        </w:rPr>
        <w:t>七、验收</w:t>
      </w:r>
    </w:p>
    <w:p w14:paraId="6746A154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（一）每批次体检工作完成后，乙方应先进行自检，自检合格后向甲方提交该批次全部体检报告及验收申请。甲方应在收到验收申请后 15个工作日内组织验收。验收不合格的，甲方应</w:t>
      </w:r>
      <w:r>
        <w:rPr>
          <w:rFonts w:hint="eastAsia" w:ascii="仿宋" w:hAnsi="仿宋" w:eastAsia="仿宋" w:cs="仿宋"/>
          <w:sz w:val="24"/>
          <w:lang w:val="en-US" w:eastAsia="zh-CN" w:bidi="zh-TW"/>
        </w:rPr>
        <w:t>在3个工作日内</w:t>
      </w:r>
      <w:r>
        <w:rPr>
          <w:rFonts w:hint="eastAsia" w:ascii="仿宋" w:hAnsi="仿宋" w:eastAsia="仿宋" w:cs="仿宋"/>
          <w:sz w:val="24"/>
          <w:lang w:bidi="zh-TW"/>
        </w:rPr>
        <w:t>书面通知乙方限期整改。全部批次体检工作完成且所有报告交付后，甲方组织最终验收。最终验收合格为甲方支付尾款的前置条件之一。</w:t>
      </w:r>
    </w:p>
    <w:p w14:paraId="5D91F7CB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 xml:space="preserve">（二）乙方向甲方提交服务实施过程中的所有资料。以便甲方日后管理。 </w:t>
      </w:r>
    </w:p>
    <w:p w14:paraId="0CAD52E0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（三）验收依据：</w:t>
      </w:r>
      <w:bookmarkStart w:id="6" w:name="_GoBack"/>
      <w:bookmarkEnd w:id="6"/>
    </w:p>
    <w:p w14:paraId="66195941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1、竞争性磋商文件、响应文件、澄清表（函）；</w:t>
      </w:r>
    </w:p>
    <w:p w14:paraId="7202512C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 xml:space="preserve">2、本合同及附件文本； </w:t>
      </w:r>
    </w:p>
    <w:p w14:paraId="37C3CEDB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3、国家相应的标准、规范。</w:t>
      </w:r>
    </w:p>
    <w:p w14:paraId="77A152BB">
      <w:pPr>
        <w:spacing w:line="360" w:lineRule="auto"/>
        <w:ind w:firstLine="482" w:firstLineChars="200"/>
        <w:rPr>
          <w:rFonts w:ascii="仿宋" w:hAnsi="仿宋" w:eastAsia="仿宋" w:cs="仿宋"/>
          <w:b/>
          <w:bCs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b/>
          <w:bCs/>
          <w:sz w:val="24"/>
          <w:lang w:bidi="zh-TW"/>
        </w:rPr>
        <w:t>八</w:t>
      </w: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、违约责任</w:t>
      </w:r>
    </w:p>
    <w:p w14:paraId="3B3E0969">
      <w:pPr>
        <w:tabs>
          <w:tab w:val="left" w:pos="1438"/>
        </w:tabs>
        <w:spacing w:line="360" w:lineRule="auto"/>
        <w:ind w:firstLine="480" w:firstLineChars="200"/>
        <w:rPr>
          <w:rFonts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（一）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合同中未约定的，按《民法典》中的相关条款执行。</w:t>
      </w:r>
      <w:bookmarkStart w:id="4" w:name="bookmark15"/>
    </w:p>
    <w:p w14:paraId="10B4F106">
      <w:pPr>
        <w:tabs>
          <w:tab w:val="left" w:pos="1438"/>
        </w:tabs>
        <w:spacing w:line="360" w:lineRule="auto"/>
        <w:ind w:firstLine="480" w:firstLineChars="200"/>
        <w:rPr>
          <w:rFonts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eastAsia="zh-TW" w:bidi="zh-TW"/>
        </w:rPr>
        <w:t>（</w:t>
      </w:r>
      <w:bookmarkEnd w:id="4"/>
      <w:r>
        <w:rPr>
          <w:rFonts w:hint="eastAsia" w:ascii="仿宋" w:hAnsi="仿宋" w:eastAsia="仿宋" w:cs="仿宋"/>
          <w:sz w:val="24"/>
          <w:lang w:val="zh-TW" w:eastAsia="zh-TW" w:bidi="zh-TW"/>
        </w:rPr>
        <w:t>二）未按合同要求提供服务或服务质量不能满足合同要求</w:t>
      </w:r>
      <w:r>
        <w:rPr>
          <w:rFonts w:hint="eastAsia" w:ascii="仿宋" w:hAnsi="仿宋" w:eastAsia="仿宋" w:cs="仿宋"/>
          <w:sz w:val="24"/>
          <w:lang w:val="zh-TW" w:bidi="zh-TW"/>
        </w:rPr>
        <w:t>，</w:t>
      </w:r>
      <w:r>
        <w:rPr>
          <w:rFonts w:hint="eastAsia" w:ascii="仿宋" w:hAnsi="仿宋" w:eastAsia="仿宋" w:cs="仿宋"/>
          <w:sz w:val="24"/>
          <w:lang w:bidi="zh-TW"/>
        </w:rPr>
        <w:t>甲方应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当将乙方违约的情况以及拟釆取的措施以书面形式报政府釆购监管</w:t>
      </w:r>
      <w:r>
        <w:rPr>
          <w:rFonts w:hint="eastAsia" w:ascii="仿宋" w:hAnsi="仿宋" w:eastAsia="仿宋" w:cs="仿宋"/>
          <w:sz w:val="24"/>
          <w:lang w:bidi="zh-TW"/>
        </w:rPr>
        <w:t>部门，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根据政府采购监管部门的处理意见，甲方有权依据《民法典》</w:t>
      </w:r>
      <w:r>
        <w:rPr>
          <w:rFonts w:hint="eastAsia" w:ascii="仿宋" w:hAnsi="仿宋" w:eastAsia="仿宋" w:cs="仿宋"/>
          <w:sz w:val="24"/>
          <w:lang w:bidi="zh-TW"/>
        </w:rPr>
        <w:t>有关条款及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合同约定解除合同，乙方应向甲方支付合同总价款</w:t>
      </w:r>
      <w:r>
        <w:rPr>
          <w:rFonts w:hint="eastAsia" w:ascii="仿宋" w:hAnsi="仿宋" w:eastAsia="仿宋" w:cs="仿宋"/>
          <w:sz w:val="24"/>
          <w:u w:val="single"/>
          <w:lang w:bidi="zh-TW"/>
        </w:rPr>
        <w:t xml:space="preserve">  </w:t>
      </w:r>
      <w:r>
        <w:rPr>
          <w:rFonts w:hint="eastAsia" w:ascii="仿宋" w:hAnsi="仿宋" w:eastAsia="仿宋" w:cs="仿宋"/>
          <w:sz w:val="24"/>
          <w:u w:val="single"/>
          <w:lang w:val="en-US" w:eastAsia="zh-CN" w:bidi="zh-TW"/>
        </w:rPr>
        <w:t>20</w:t>
      </w:r>
      <w:r>
        <w:rPr>
          <w:rFonts w:hint="eastAsia" w:ascii="仿宋" w:hAnsi="仿宋" w:eastAsia="仿宋" w:cs="仿宋"/>
          <w:sz w:val="24"/>
          <w:u w:val="single"/>
          <w:lang w:bidi="zh-TW"/>
        </w:rPr>
        <w:t xml:space="preserve"> </w:t>
      </w:r>
      <w:r>
        <w:rPr>
          <w:rFonts w:hint="eastAsia" w:ascii="仿宋" w:hAnsi="仿宋" w:eastAsia="仿宋" w:cs="仿宋"/>
          <w:sz w:val="24"/>
          <w:lang w:bidi="zh-TW"/>
        </w:rPr>
        <w:t>%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的违约金。</w:t>
      </w:r>
      <w:r>
        <w:rPr>
          <w:rFonts w:hint="eastAsia" w:ascii="仿宋" w:hAnsi="仿宋" w:eastAsia="仿宋" w:cs="仿宋"/>
          <w:sz w:val="24"/>
          <w:lang w:bidi="zh-TW"/>
        </w:rPr>
        <w:t>同时，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政府釆购监管部门有权依据《政府釆购法》及相关法律法规对乙方</w:t>
      </w:r>
      <w:r>
        <w:rPr>
          <w:rFonts w:hint="eastAsia" w:ascii="仿宋" w:hAnsi="仿宋" w:eastAsia="仿宋" w:cs="仿宋"/>
          <w:sz w:val="24"/>
          <w:lang w:val="zh-TW" w:bidi="zh-TW"/>
        </w:rPr>
        <w:t>的</w:t>
      </w:r>
      <w:r>
        <w:rPr>
          <w:rFonts w:hint="eastAsia" w:ascii="仿宋" w:hAnsi="仿宋" w:eastAsia="仿宋" w:cs="仿宋"/>
          <w:sz w:val="24"/>
          <w:lang w:bidi="zh-TW"/>
        </w:rPr>
        <w:t>违法行为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进行相应的处罚。</w:t>
      </w:r>
    </w:p>
    <w:p w14:paraId="06000373">
      <w:pPr>
        <w:tabs>
          <w:tab w:val="left" w:pos="1438"/>
        </w:tabs>
        <w:spacing w:line="360" w:lineRule="auto"/>
        <w:ind w:firstLine="480" w:firstLineChars="200"/>
        <w:rPr>
          <w:rFonts w:ascii="仿宋" w:hAnsi="仿宋" w:eastAsia="仿宋" w:cs="仿宋"/>
          <w:sz w:val="24"/>
          <w:lang w:val="zh-TW" w:eastAsia="zh-TW" w:bidi="zh-TW"/>
        </w:rPr>
      </w:pPr>
      <w:bookmarkStart w:id="5" w:name="bookmark16"/>
      <w:r>
        <w:rPr>
          <w:rFonts w:hint="eastAsia" w:ascii="仿宋" w:hAnsi="仿宋" w:eastAsia="仿宋" w:cs="仿宋"/>
          <w:sz w:val="24"/>
          <w:lang w:val="zh-TW" w:eastAsia="zh-TW" w:bidi="zh-TW"/>
        </w:rPr>
        <w:t>（</w:t>
      </w:r>
      <w:bookmarkEnd w:id="5"/>
      <w:r>
        <w:rPr>
          <w:rFonts w:hint="eastAsia" w:ascii="仿宋" w:hAnsi="仿宋" w:eastAsia="仿宋" w:cs="仿宋"/>
          <w:sz w:val="24"/>
          <w:lang w:val="zh-TW" w:eastAsia="zh-TW" w:bidi="zh-TW"/>
        </w:rPr>
        <w:t>三）在本合同履行过程中，双方因违约或造成对方</w:t>
      </w:r>
      <w:r>
        <w:rPr>
          <w:rFonts w:hint="eastAsia" w:ascii="仿宋" w:hAnsi="仿宋" w:eastAsia="仿宋" w:cs="仿宋"/>
          <w:sz w:val="24"/>
          <w:lang w:val="en-US" w:eastAsia="zh-CN" w:bidi="zh-TW"/>
        </w:rPr>
        <w:t>直接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经济损失的应当赔偿。</w:t>
      </w:r>
    </w:p>
    <w:p w14:paraId="12A2896E">
      <w:pPr>
        <w:tabs>
          <w:tab w:val="left" w:pos="1438"/>
        </w:tabs>
        <w:spacing w:line="360" w:lineRule="auto"/>
        <w:ind w:firstLine="480" w:firstLineChars="200"/>
        <w:rPr>
          <w:rFonts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CN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四</w:t>
      </w:r>
      <w:r>
        <w:rPr>
          <w:rFonts w:hint="eastAsia" w:ascii="仿宋" w:hAnsi="仿宋" w:eastAsia="仿宋" w:cs="仿宋"/>
          <w:sz w:val="24"/>
          <w:lang w:val="zh-CN" w:bidi="zh-TW"/>
        </w:rPr>
        <w:t>）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乙方提供的服务不符合本项目相关文件和本合同规定的，甲方</w:t>
      </w:r>
      <w:r>
        <w:rPr>
          <w:rFonts w:hint="eastAsia" w:ascii="仿宋" w:hAnsi="仿宋" w:eastAsia="仿宋" w:cs="仿宋"/>
          <w:sz w:val="24"/>
          <w:lang w:bidi="zh-TW"/>
        </w:rPr>
        <w:t>有权拒绝，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并且乙方须向甲方支付本合同总价</w:t>
      </w:r>
      <w:r>
        <w:rPr>
          <w:rFonts w:hint="eastAsia" w:ascii="仿宋" w:hAnsi="仿宋" w:eastAsia="仿宋" w:cs="仿宋"/>
          <w:sz w:val="24"/>
          <w:u w:val="single"/>
          <w:lang w:val="en-US" w:eastAsia="zh-CN" w:bidi="zh-TW"/>
        </w:rPr>
        <w:t>20</w:t>
      </w:r>
      <w:r>
        <w:rPr>
          <w:rFonts w:hint="eastAsia" w:ascii="仿宋" w:hAnsi="仿宋" w:eastAsia="仿宋" w:cs="仿宋"/>
          <w:sz w:val="24"/>
          <w:lang w:bidi="zh-TW"/>
        </w:rPr>
        <w:t>%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的违约金。</w:t>
      </w:r>
    </w:p>
    <w:p w14:paraId="361CBF2E">
      <w:pPr>
        <w:tabs>
          <w:tab w:val="left" w:pos="1438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五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乙方未能按照本合同约定时间提供服务或完成约定的项目服务</w:t>
      </w:r>
      <w:r>
        <w:rPr>
          <w:rFonts w:hint="eastAsia" w:ascii="仿宋" w:hAnsi="仿宋" w:eastAsia="仿宋" w:cs="仿宋"/>
          <w:sz w:val="24"/>
          <w:lang w:bidi="zh-TW"/>
        </w:rPr>
        <w:t>内容的</w:t>
      </w:r>
      <w:r>
        <w:rPr>
          <w:rFonts w:hint="eastAsia" w:ascii="仿宋" w:hAnsi="仿宋" w:eastAsia="仿宋" w:cs="仿宋"/>
          <w:sz w:val="24"/>
          <w:lang w:val="zh-TW" w:bidi="zh-TW"/>
        </w:rPr>
        <w:t>，</w:t>
      </w:r>
      <w:r>
        <w:rPr>
          <w:rFonts w:hint="eastAsia" w:ascii="仿宋" w:hAnsi="仿宋" w:eastAsia="仿宋" w:cs="仿宋"/>
          <w:sz w:val="24"/>
          <w:lang w:bidi="zh-TW"/>
        </w:rPr>
        <w:t>从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逾期之日起每日按本合同总价款</w:t>
      </w:r>
      <w:r>
        <w:rPr>
          <w:rFonts w:hint="eastAsia" w:ascii="仿宋" w:hAnsi="仿宋" w:eastAsia="仿宋" w:cs="仿宋"/>
          <w:sz w:val="24"/>
          <w:u w:val="single"/>
          <w:lang w:bidi="zh-TW"/>
        </w:rPr>
        <w:t xml:space="preserve"> </w:t>
      </w:r>
      <w:r>
        <w:rPr>
          <w:rFonts w:hint="eastAsia" w:ascii="仿宋" w:hAnsi="仿宋" w:eastAsia="仿宋" w:cs="仿宋"/>
          <w:sz w:val="24"/>
          <w:u w:val="single"/>
          <w:lang w:val="en-US" w:eastAsia="zh-CN" w:bidi="zh-TW"/>
        </w:rPr>
        <w:t>0.1%</w:t>
      </w:r>
      <w:r>
        <w:rPr>
          <w:rFonts w:hint="eastAsia" w:ascii="仿宋" w:hAnsi="仿宋" w:eastAsia="仿宋" w:cs="仿宋"/>
          <w:sz w:val="24"/>
          <w:u w:val="single"/>
          <w:lang w:bidi="zh-TW"/>
        </w:rPr>
        <w:t xml:space="preserve"> 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%的数额向甲方支付违约</w:t>
      </w:r>
      <w:r>
        <w:rPr>
          <w:rFonts w:hint="eastAsia" w:ascii="仿宋" w:hAnsi="仿宋" w:eastAsia="仿宋" w:cs="仿宋"/>
          <w:sz w:val="24"/>
          <w:lang w:bidi="zh-TW"/>
        </w:rPr>
        <w:t>金；逾期</w:t>
      </w:r>
      <w:r>
        <w:rPr>
          <w:rFonts w:hint="eastAsia" w:ascii="仿宋" w:hAnsi="仿宋" w:eastAsia="仿宋" w:cs="仿宋"/>
          <w:sz w:val="24"/>
          <w:u w:val="single"/>
          <w:lang w:bidi="zh-TW"/>
        </w:rPr>
        <w:t xml:space="preserve"> </w:t>
      </w:r>
      <w:r>
        <w:rPr>
          <w:rFonts w:hint="eastAsia" w:ascii="仿宋" w:hAnsi="仿宋" w:eastAsia="仿宋" w:cs="仿宋"/>
          <w:sz w:val="24"/>
          <w:u w:val="single"/>
          <w:lang w:val="en-US" w:eastAsia="zh-CN" w:bidi="zh-TW"/>
        </w:rPr>
        <w:t>15</w:t>
      </w:r>
      <w:r>
        <w:rPr>
          <w:rFonts w:hint="eastAsia" w:ascii="仿宋" w:hAnsi="仿宋" w:eastAsia="仿宋" w:cs="仿宋"/>
          <w:sz w:val="24"/>
          <w:u w:val="single"/>
          <w:lang w:bidi="zh-TW"/>
        </w:rPr>
        <w:t xml:space="preserve"> 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日以上的，甲方有权</w:t>
      </w:r>
      <w:r>
        <w:rPr>
          <w:rFonts w:hint="eastAsia" w:ascii="仿宋" w:hAnsi="仿宋" w:eastAsia="仿宋" w:cs="仿宋"/>
          <w:sz w:val="24"/>
          <w:lang w:val="en-US" w:eastAsia="zh-CN" w:bidi="zh-TW"/>
        </w:rPr>
        <w:t>解除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合同，乙方除支付违约金外，还应赔偿由此给甲方造成的全部损失。</w:t>
      </w:r>
    </w:p>
    <w:p w14:paraId="1580B862">
      <w:pPr>
        <w:tabs>
          <w:tab w:val="left" w:pos="1438"/>
        </w:tabs>
        <w:spacing w:line="360" w:lineRule="auto"/>
        <w:ind w:firstLine="480" w:firstLineChars="20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六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未经甲方</w:t>
      </w:r>
      <w:r>
        <w:rPr>
          <w:rFonts w:hint="eastAsia" w:ascii="仿宋" w:hAnsi="仿宋" w:eastAsia="仿宋" w:cs="仿宋"/>
          <w:sz w:val="24"/>
          <w:lang w:val="en-US" w:eastAsia="zh-CN" w:bidi="zh-TW"/>
        </w:rPr>
        <w:t>书面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同意，乙方不得擅自将本合同服务分包或转包第三方</w:t>
      </w:r>
      <w:r>
        <w:rPr>
          <w:rFonts w:hint="eastAsia" w:ascii="仿宋" w:hAnsi="仿宋" w:eastAsia="仿宋" w:cs="仿宋"/>
          <w:sz w:val="24"/>
          <w:lang w:bidi="zh-TW"/>
        </w:rPr>
        <w:t>承担。违反本条约定的，甲方有权立即解除合同，乙方应向甲方支付合同总价款</w:t>
      </w:r>
      <w:r>
        <w:rPr>
          <w:rFonts w:hint="eastAsia" w:ascii="仿宋" w:hAnsi="仿宋" w:eastAsia="仿宋" w:cs="仿宋"/>
          <w:sz w:val="24"/>
          <w:u w:val="single"/>
          <w:lang w:bidi="zh-TW"/>
        </w:rPr>
        <w:t xml:space="preserve"> 30% </w:t>
      </w:r>
      <w:r>
        <w:rPr>
          <w:rFonts w:hint="eastAsia" w:ascii="仿宋" w:hAnsi="仿宋" w:eastAsia="仿宋" w:cs="仿宋"/>
          <w:sz w:val="24"/>
          <w:lang w:bidi="zh-TW"/>
        </w:rPr>
        <w:t>的违约金。</w:t>
      </w:r>
    </w:p>
    <w:p w14:paraId="61CC92AE">
      <w:pPr>
        <w:tabs>
          <w:tab w:val="left" w:pos="1438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七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本合同中各条款约定的违约金不足以弥补甲方实际损失的，乙方还应赔偿超出部分的损失。甲方有权自应付未付款项中直接扣除违约金和赔偿金。</w:t>
      </w:r>
    </w:p>
    <w:p w14:paraId="790F16C5">
      <w:pPr>
        <w:spacing w:line="360" w:lineRule="auto"/>
        <w:ind w:firstLine="482" w:firstLineChars="200"/>
        <w:jc w:val="left"/>
        <w:rPr>
          <w:rFonts w:ascii="仿宋" w:hAnsi="仿宋" w:eastAsia="仿宋" w:cs="仿宋"/>
          <w:b/>
          <w:bCs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b/>
          <w:bCs/>
          <w:sz w:val="24"/>
          <w:lang w:bidi="zh-TW"/>
        </w:rPr>
        <w:t>九、保密</w:t>
      </w: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条款</w:t>
      </w:r>
    </w:p>
    <w:p w14:paraId="6C66355B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一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乙方应遵守国家有关保密的法律法规和行业规定，并对甲方</w:t>
      </w:r>
      <w:r>
        <w:rPr>
          <w:rFonts w:hint="eastAsia" w:ascii="仿宋" w:hAnsi="仿宋" w:eastAsia="仿宋" w:cs="仿宋"/>
          <w:sz w:val="24"/>
          <w:lang w:bidi="zh-TW"/>
        </w:rPr>
        <w:t>提供的资料负有保密义务。未经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甲方同意，不得将承接政府服务项目获得的</w:t>
      </w:r>
      <w:r>
        <w:rPr>
          <w:rFonts w:hint="eastAsia" w:ascii="仿宋" w:hAnsi="仿宋" w:eastAsia="仿宋" w:cs="仿宋"/>
          <w:sz w:val="24"/>
          <w:lang w:bidi="zh-TW"/>
        </w:rPr>
        <w:t>政府、公民个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人等各种信息和资料提供给其他单位和个人。乙方违反本条约定的</w:t>
      </w:r>
      <w:r>
        <w:rPr>
          <w:rFonts w:hint="eastAsia" w:ascii="仿宋" w:hAnsi="仿宋" w:eastAsia="仿宋" w:cs="仿宋"/>
          <w:sz w:val="24"/>
          <w:lang w:val="en-US" w:eastAsia="zh-CN" w:bidi="zh-TW"/>
        </w:rPr>
        <w:t>给甲方或甲方职工造成直接经济损失的，乙方应当承担全部的赔偿责任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。</w:t>
      </w:r>
    </w:p>
    <w:p w14:paraId="186EE243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二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甲方有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义务保护乙方的知识产权，未经乙方同意，不得将乙方</w:t>
      </w:r>
      <w:r>
        <w:rPr>
          <w:rFonts w:hint="eastAsia" w:ascii="仿宋" w:hAnsi="仿宋" w:eastAsia="仿宋" w:cs="仿宋"/>
          <w:sz w:val="24"/>
          <w:lang w:bidi="zh-TW"/>
        </w:rPr>
        <w:t>交付的具有知识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产权性质的成果文件、资料向第三方转让或用于本合同以</w:t>
      </w:r>
      <w:r>
        <w:rPr>
          <w:rFonts w:hint="eastAsia" w:ascii="仿宋" w:hAnsi="仿宋" w:eastAsia="仿宋" w:cs="仿宋"/>
          <w:sz w:val="24"/>
          <w:lang w:bidi="zh-TW"/>
        </w:rPr>
        <w:t>外的项目。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如发生以上情况，乙方有权索赔，但甲方依据相关法定职责对</w:t>
      </w:r>
      <w:r>
        <w:rPr>
          <w:rFonts w:hint="eastAsia" w:ascii="仿宋" w:hAnsi="仿宋" w:eastAsia="仿宋" w:cs="仿宋"/>
          <w:sz w:val="24"/>
          <w:lang w:bidi="zh-TW"/>
        </w:rPr>
        <w:t>外公开的除外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。</w:t>
      </w:r>
    </w:p>
    <w:p w14:paraId="77E49A81">
      <w:pPr>
        <w:spacing w:line="360" w:lineRule="auto"/>
        <w:ind w:firstLine="480" w:firstLineChars="200"/>
        <w:rPr>
          <w:rFonts w:ascii="仿宋" w:hAnsi="仿宋" w:eastAsia="仿宋" w:cs="仿宋"/>
          <w:b/>
          <w:bCs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三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本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条款为独立条款，本合同的无效、变更、解除和终止均不</w:t>
      </w:r>
      <w:r>
        <w:rPr>
          <w:rFonts w:hint="eastAsia" w:ascii="仿宋" w:hAnsi="仿宋" w:eastAsia="仿宋" w:cs="仿宋"/>
          <w:sz w:val="24"/>
          <w:lang w:bidi="zh-TW"/>
        </w:rPr>
        <w:t>影响本条款的效力。</w:t>
      </w:r>
    </w:p>
    <w:p w14:paraId="5E7E6A35">
      <w:pPr>
        <w:spacing w:line="360" w:lineRule="auto"/>
        <w:ind w:firstLine="482" w:firstLineChars="200"/>
        <w:rPr>
          <w:rFonts w:ascii="仿宋" w:hAnsi="仿宋" w:eastAsia="仿宋" w:cs="仿宋"/>
          <w:b/>
          <w:bCs/>
          <w:sz w:val="24"/>
          <w:lang w:bidi="zh-TW"/>
        </w:rPr>
      </w:pPr>
      <w:r>
        <w:rPr>
          <w:rFonts w:hint="eastAsia" w:ascii="仿宋" w:hAnsi="仿宋" w:eastAsia="仿宋" w:cs="仿宋"/>
          <w:b/>
          <w:bCs/>
          <w:sz w:val="24"/>
          <w:lang w:bidi="zh-TW"/>
        </w:rPr>
        <w:t>十、争议解决</w:t>
      </w:r>
    </w:p>
    <w:p w14:paraId="4B835292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一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本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合同在履行过程中发生的争议，由甲、乙双方当事人协商</w:t>
      </w:r>
      <w:r>
        <w:rPr>
          <w:rFonts w:hint="eastAsia" w:ascii="仿宋" w:hAnsi="仿宋" w:eastAsia="仿宋" w:cs="仿宋"/>
          <w:sz w:val="24"/>
          <w:lang w:bidi="zh-TW"/>
        </w:rPr>
        <w:t>解决，协商不成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的按下列第</w:t>
      </w:r>
      <w:r>
        <w:rPr>
          <w:rFonts w:hint="eastAsia" w:ascii="仿宋" w:hAnsi="仿宋" w:eastAsia="仿宋" w:cs="仿宋"/>
          <w:sz w:val="24"/>
          <w:u w:val="single"/>
          <w:lang w:bidi="zh-TW"/>
        </w:rPr>
        <w:t xml:space="preserve">  2  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种方式解决：</w:t>
      </w:r>
    </w:p>
    <w:p w14:paraId="6CE16FA9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1、提交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西安仲裁委员会仲裁；</w:t>
      </w:r>
    </w:p>
    <w:p w14:paraId="57A4F1BC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2、依法向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甲方所在地人民法院起诉。</w:t>
      </w:r>
    </w:p>
    <w:p w14:paraId="2D24360F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二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本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条款为独立条款，本合同的无效、变更、解除和终止均不</w:t>
      </w:r>
      <w:r>
        <w:rPr>
          <w:rFonts w:hint="eastAsia" w:ascii="仿宋" w:hAnsi="仿宋" w:eastAsia="仿宋" w:cs="仿宋"/>
          <w:sz w:val="24"/>
          <w:lang w:bidi="zh-TW"/>
        </w:rPr>
        <w:t>影响本条款的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效力。</w:t>
      </w:r>
    </w:p>
    <w:p w14:paraId="2A6E3749">
      <w:pPr>
        <w:spacing w:line="360" w:lineRule="auto"/>
        <w:ind w:firstLine="482" w:firstLineChars="200"/>
        <w:rPr>
          <w:rFonts w:ascii="仿宋" w:hAnsi="仿宋" w:eastAsia="仿宋" w:cs="仿宋"/>
          <w:b/>
          <w:bCs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十</w:t>
      </w:r>
      <w:r>
        <w:rPr>
          <w:rFonts w:hint="eastAsia" w:ascii="仿宋" w:hAnsi="仿宋" w:eastAsia="仿宋" w:cs="仿宋"/>
          <w:b/>
          <w:bCs/>
          <w:sz w:val="24"/>
          <w:lang w:bidi="zh-TW"/>
        </w:rPr>
        <w:t>一</w:t>
      </w: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、合同变更</w:t>
      </w:r>
    </w:p>
    <w:p w14:paraId="1A0B0B82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eastAsia="zh-TW" w:bidi="zh-TW"/>
        </w:rPr>
        <w:t>在合同的执行期内，双方均不得随意变更或解除合同。如因项目</w:t>
      </w:r>
      <w:r>
        <w:rPr>
          <w:rFonts w:hint="eastAsia" w:ascii="仿宋" w:hAnsi="仿宋" w:eastAsia="仿宋" w:cs="仿宋"/>
          <w:sz w:val="24"/>
          <w:lang w:bidi="zh-TW"/>
        </w:rPr>
        <w:t>需求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情况发生变化，需要项目变更的，应双方协商后签订项目变更协议</w:t>
      </w:r>
      <w:r>
        <w:rPr>
          <w:rFonts w:hint="eastAsia" w:ascii="仿宋" w:hAnsi="仿宋" w:eastAsia="仿宋" w:cs="仿宋"/>
          <w:sz w:val="24"/>
          <w:lang w:bidi="zh-TW"/>
        </w:rPr>
        <w:t>后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生效（如双方变更事项不能达成一致的，仍按原合同履</w:t>
      </w:r>
      <w:r>
        <w:rPr>
          <w:rFonts w:hint="eastAsia" w:ascii="仿宋" w:hAnsi="仿宋" w:eastAsia="仿宋" w:cs="仿宋"/>
          <w:sz w:val="24"/>
          <w:lang w:bidi="zh-TW"/>
        </w:rPr>
        <w:t>行，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否则视为违约）。</w:t>
      </w:r>
    </w:p>
    <w:p w14:paraId="162533E9">
      <w:pPr>
        <w:spacing w:line="360" w:lineRule="auto"/>
        <w:ind w:firstLine="482" w:firstLineChars="200"/>
        <w:rPr>
          <w:rFonts w:ascii="仿宋" w:hAnsi="仿宋" w:eastAsia="仿宋" w:cs="仿宋"/>
          <w:b/>
          <w:bCs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十</w:t>
      </w:r>
      <w:r>
        <w:rPr>
          <w:rFonts w:hint="eastAsia" w:ascii="仿宋" w:hAnsi="仿宋" w:eastAsia="仿宋" w:cs="仿宋"/>
          <w:b/>
          <w:bCs/>
          <w:sz w:val="24"/>
          <w:lang w:bidi="zh-TW"/>
        </w:rPr>
        <w:t>二</w:t>
      </w: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、合同生效</w:t>
      </w:r>
    </w:p>
    <w:p w14:paraId="6BA3419F">
      <w:pPr>
        <w:spacing w:after="100" w:line="360" w:lineRule="auto"/>
        <w:ind w:firstLine="480" w:firstLineChars="200"/>
        <w:rPr>
          <w:rFonts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eastAsia="zh-TW" w:bidi="zh-TW"/>
        </w:rPr>
        <w:t>本合同一式</w:t>
      </w:r>
      <w:r>
        <w:rPr>
          <w:rFonts w:hint="eastAsia" w:ascii="仿宋" w:hAnsi="仿宋" w:eastAsia="仿宋" w:cs="仿宋"/>
          <w:sz w:val="24"/>
          <w:u w:val="single"/>
          <w:lang w:bidi="zh-TW"/>
        </w:rPr>
        <w:t xml:space="preserve">   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份,甲方持</w:t>
      </w:r>
      <w:r>
        <w:rPr>
          <w:rFonts w:hint="eastAsia" w:ascii="仿宋" w:hAnsi="仿宋" w:eastAsia="仿宋" w:cs="仿宋"/>
          <w:sz w:val="24"/>
          <w:u w:val="single"/>
          <w:lang w:bidi="zh-TW"/>
        </w:rPr>
        <w:t xml:space="preserve">   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份，乙方持</w:t>
      </w:r>
      <w:r>
        <w:rPr>
          <w:rFonts w:hint="eastAsia" w:ascii="仿宋" w:hAnsi="仿宋" w:eastAsia="仿宋" w:cs="仿宋"/>
          <w:sz w:val="24"/>
          <w:u w:val="single"/>
          <w:lang w:bidi="zh-TW"/>
        </w:rPr>
        <w:t xml:space="preserve">   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份,本合同甲、乙</w:t>
      </w:r>
      <w:r>
        <w:rPr>
          <w:rFonts w:hint="eastAsia" w:ascii="仿宋" w:hAnsi="仿宋" w:eastAsia="仿宋" w:cs="仿宋"/>
          <w:sz w:val="24"/>
          <w:lang w:bidi="zh-TW"/>
        </w:rPr>
        <w:t>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方签字并盖章后生效，</w:t>
      </w:r>
      <w:r>
        <w:rPr>
          <w:rFonts w:hint="eastAsia" w:ascii="仿宋" w:hAnsi="仿宋" w:eastAsia="仿宋" w:cs="仿宋"/>
          <w:sz w:val="24"/>
          <w:lang w:bidi="zh-TW"/>
        </w:rPr>
        <w:t>合同执行完毕后，自动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失效（合同的服务承诺则长期有效）。</w:t>
      </w:r>
    </w:p>
    <w:p w14:paraId="02D51DBF">
      <w:pPr>
        <w:spacing w:line="360" w:lineRule="auto"/>
        <w:ind w:firstLine="482" w:firstLineChars="200"/>
        <w:jc w:val="left"/>
        <w:rPr>
          <w:rFonts w:ascii="仿宋" w:hAnsi="仿宋" w:eastAsia="仿宋" w:cs="仿宋"/>
          <w:b/>
          <w:bCs/>
          <w:sz w:val="24"/>
          <w:lang w:bidi="en-US"/>
        </w:rPr>
      </w:pPr>
      <w:r>
        <w:rPr>
          <w:rFonts w:hint="eastAsia" w:ascii="仿宋" w:hAnsi="仿宋" w:eastAsia="仿宋" w:cs="仿宋"/>
          <w:b/>
          <w:bCs/>
          <w:sz w:val="24"/>
          <w:lang w:bidi="en-US"/>
        </w:rPr>
        <w:t>十三、其他事项</w:t>
      </w:r>
    </w:p>
    <w:p w14:paraId="4724F13D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（一）在合同的履行期间以及履行期后，</w:t>
      </w:r>
      <w:r>
        <w:rPr>
          <w:rFonts w:hint="eastAsia" w:ascii="仿宋" w:hAnsi="仿宋" w:eastAsia="仿宋" w:cs="仿宋"/>
          <w:sz w:val="24"/>
          <w:lang w:val="en-US" w:eastAsia="zh-CN" w:bidi="zh-TW"/>
        </w:rPr>
        <w:t>采购监管部门</w:t>
      </w:r>
      <w:r>
        <w:rPr>
          <w:rFonts w:hint="eastAsia" w:ascii="仿宋" w:hAnsi="仿宋" w:eastAsia="仿宋" w:cs="仿宋"/>
          <w:sz w:val="24"/>
          <w:lang w:bidi="zh-TW"/>
        </w:rPr>
        <w:t>可以随时检查项目的执行情况，对采购标准、釆购内容进行调查核实，并对发现的问题进行处理。</w:t>
      </w:r>
    </w:p>
    <w:p w14:paraId="690F8F48">
      <w:pPr>
        <w:spacing w:line="360" w:lineRule="auto"/>
        <w:ind w:firstLine="480" w:firstLineChars="200"/>
        <w:jc w:val="left"/>
        <w:rPr>
          <w:rFonts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二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竞争性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磋商文件、响应文件、澄清表（函）、成交通知书、合同</w:t>
      </w:r>
      <w:r>
        <w:rPr>
          <w:rFonts w:hint="eastAsia" w:ascii="仿宋" w:hAnsi="仿宋" w:eastAsia="仿宋" w:cs="仿宋"/>
          <w:sz w:val="24"/>
          <w:lang w:bidi="zh-TW"/>
        </w:rPr>
        <w:t>附件均为合同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不可分割的部分。</w:t>
      </w:r>
    </w:p>
    <w:p w14:paraId="1C2EF1A1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三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甲乙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双方因不可抗力导致本合同全部或部分不能履行时，发生</w:t>
      </w:r>
      <w:r>
        <w:rPr>
          <w:rFonts w:hint="eastAsia" w:ascii="仿宋" w:hAnsi="仿宋" w:eastAsia="仿宋" w:cs="仿宋"/>
          <w:sz w:val="24"/>
          <w:lang w:bidi="zh-TW"/>
        </w:rPr>
        <w:t>不可抗力的一方应当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在不可抗力发生后</w:t>
      </w:r>
      <w:r>
        <w:rPr>
          <w:rFonts w:hint="eastAsia" w:ascii="仿宋" w:hAnsi="仿宋" w:eastAsia="仿宋" w:cs="仿宋"/>
          <w:sz w:val="24"/>
          <w:lang w:val="en-US" w:eastAsia="zh-CN" w:bidi="zh-TW"/>
        </w:rPr>
        <w:t>3个工作日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内书面通知对方，以减轻</w:t>
      </w:r>
      <w:r>
        <w:rPr>
          <w:rFonts w:hint="eastAsia" w:ascii="仿宋" w:hAnsi="仿宋" w:eastAsia="仿宋" w:cs="仿宋"/>
          <w:sz w:val="24"/>
          <w:lang w:bidi="zh-TW"/>
        </w:rPr>
        <w:t>可能给对方造成的损失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。因不可抗力导致本合同全部或部分不能履行时，</w:t>
      </w:r>
      <w:r>
        <w:rPr>
          <w:rFonts w:hint="eastAsia" w:ascii="仿宋" w:hAnsi="仿宋" w:eastAsia="仿宋" w:cs="仿宋"/>
          <w:sz w:val="24"/>
          <w:lang w:bidi="zh-TW"/>
        </w:rPr>
        <w:t>双方各自承担其因此而造成的损失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、损害。</w:t>
      </w:r>
    </w:p>
    <w:p w14:paraId="66D4AE5E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四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合同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未尽事宜，由甲、乙双方协商确认后签订政府</w:t>
      </w:r>
      <w:r>
        <w:rPr>
          <w:rFonts w:hint="eastAsia" w:ascii="仿宋" w:hAnsi="仿宋" w:eastAsia="仿宋" w:cs="仿宋"/>
          <w:sz w:val="24"/>
          <w:lang w:bidi="zh-TW"/>
        </w:rPr>
        <w:t>采购补充合同，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与原合同具有同等法律效力。</w:t>
      </w:r>
    </w:p>
    <w:tbl>
      <w:tblPr>
        <w:tblStyle w:val="4"/>
        <w:tblpPr w:leftFromText="181" w:rightFromText="181" w:vertAnchor="text" w:horzAnchor="margin" w:tblpXSpec="center" w:tblpY="24"/>
        <w:tblOverlap w:val="never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5"/>
        <w:gridCol w:w="4035"/>
      </w:tblGrid>
      <w:tr w14:paraId="2817F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2632" w:type="pct"/>
          </w:tcPr>
          <w:p w14:paraId="19FE737C">
            <w:pPr>
              <w:overflowPunct w:val="0"/>
              <w:topLinePunct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甲  方</w:t>
            </w:r>
          </w:p>
        </w:tc>
        <w:tc>
          <w:tcPr>
            <w:tcW w:w="2367" w:type="pct"/>
          </w:tcPr>
          <w:p w14:paraId="722583E3">
            <w:pPr>
              <w:overflowPunct w:val="0"/>
              <w:topLinePunct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乙  方</w:t>
            </w:r>
          </w:p>
        </w:tc>
      </w:tr>
      <w:tr w14:paraId="23FBA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  <w:jc w:val="center"/>
        </w:trPr>
        <w:tc>
          <w:tcPr>
            <w:tcW w:w="2632" w:type="pct"/>
            <w:vAlign w:val="center"/>
          </w:tcPr>
          <w:p w14:paraId="0E291FF9">
            <w:pPr>
              <w:overflowPunct w:val="0"/>
              <w:topLinePunct/>
              <w:spacing w:line="360" w:lineRule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采购人全称</w:t>
            </w:r>
          </w:p>
          <w:p w14:paraId="54382780">
            <w:pPr>
              <w:overflowPunct w:val="0"/>
              <w:topLinePunct/>
              <w:spacing w:line="360" w:lineRule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（公章）</w:t>
            </w:r>
          </w:p>
        </w:tc>
        <w:tc>
          <w:tcPr>
            <w:tcW w:w="2367" w:type="pct"/>
            <w:vAlign w:val="center"/>
          </w:tcPr>
          <w:p w14:paraId="7127F247">
            <w:pPr>
              <w:overflowPunct w:val="0"/>
              <w:topLinePunct/>
              <w:spacing w:line="360" w:lineRule="auto"/>
              <w:ind w:firstLine="480" w:firstLineChars="20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成交供应商全称</w:t>
            </w:r>
          </w:p>
          <w:p w14:paraId="3D707EDC">
            <w:pPr>
              <w:overflowPunct w:val="0"/>
              <w:topLinePunct/>
              <w:spacing w:line="360" w:lineRule="auto"/>
              <w:ind w:firstLine="480" w:firstLineChars="20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（公章）</w:t>
            </w:r>
          </w:p>
        </w:tc>
      </w:tr>
      <w:tr w14:paraId="32845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2632" w:type="pct"/>
          </w:tcPr>
          <w:p w14:paraId="0C758F97">
            <w:pPr>
              <w:overflowPunct w:val="0"/>
              <w:topLinePunct/>
              <w:spacing w:line="360" w:lineRule="auto"/>
              <w:ind w:firstLine="480" w:firstLineChars="20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地址： </w:t>
            </w:r>
          </w:p>
        </w:tc>
        <w:tc>
          <w:tcPr>
            <w:tcW w:w="2367" w:type="pct"/>
          </w:tcPr>
          <w:p w14:paraId="7A49BE70">
            <w:pPr>
              <w:overflowPunct w:val="0"/>
              <w:topLinePunct/>
              <w:spacing w:line="360" w:lineRule="auto"/>
              <w:ind w:firstLine="480" w:firstLineChars="20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地址：</w:t>
            </w:r>
          </w:p>
        </w:tc>
      </w:tr>
      <w:tr w14:paraId="1901F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2632" w:type="pct"/>
          </w:tcPr>
          <w:p w14:paraId="6B965A2C">
            <w:pPr>
              <w:overflowPunct w:val="0"/>
              <w:topLinePunct/>
              <w:spacing w:line="360" w:lineRule="auto"/>
              <w:ind w:firstLine="480" w:firstLineChars="20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邮编：</w:t>
            </w:r>
          </w:p>
        </w:tc>
        <w:tc>
          <w:tcPr>
            <w:tcW w:w="2367" w:type="pct"/>
          </w:tcPr>
          <w:p w14:paraId="253C2904">
            <w:pPr>
              <w:overflowPunct w:val="0"/>
              <w:topLinePunct/>
              <w:spacing w:line="360" w:lineRule="auto"/>
              <w:ind w:firstLine="480" w:firstLineChars="20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邮编：</w:t>
            </w:r>
          </w:p>
        </w:tc>
      </w:tr>
      <w:tr w14:paraId="70D67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  <w:jc w:val="center"/>
        </w:trPr>
        <w:tc>
          <w:tcPr>
            <w:tcW w:w="2632" w:type="pct"/>
          </w:tcPr>
          <w:p w14:paraId="4FFCE38F">
            <w:pPr>
              <w:overflowPunct w:val="0"/>
              <w:topLinePunct/>
              <w:spacing w:line="360" w:lineRule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法定代表人或被授权人（签字或盖章）： </w:t>
            </w:r>
          </w:p>
        </w:tc>
        <w:tc>
          <w:tcPr>
            <w:tcW w:w="2367" w:type="pct"/>
          </w:tcPr>
          <w:p w14:paraId="244BA363">
            <w:pPr>
              <w:overflowPunct w:val="0"/>
              <w:topLinePunct/>
              <w:spacing w:line="360" w:lineRule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法定代表人或被授权人（签字或盖章）：</w:t>
            </w:r>
          </w:p>
        </w:tc>
      </w:tr>
      <w:tr w14:paraId="0A19E3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2632" w:type="pct"/>
          </w:tcPr>
          <w:p w14:paraId="769D2B64">
            <w:pPr>
              <w:overflowPunct w:val="0"/>
              <w:topLinePunct/>
              <w:spacing w:line="360" w:lineRule="auto"/>
              <w:ind w:firstLine="480" w:firstLineChars="20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电话：</w:t>
            </w:r>
          </w:p>
        </w:tc>
        <w:tc>
          <w:tcPr>
            <w:tcW w:w="2367" w:type="pct"/>
          </w:tcPr>
          <w:p w14:paraId="1E3E6981">
            <w:pPr>
              <w:overflowPunct w:val="0"/>
              <w:topLinePunct/>
              <w:spacing w:line="360" w:lineRule="auto"/>
              <w:ind w:firstLine="480" w:firstLineChars="20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电话：</w:t>
            </w:r>
          </w:p>
        </w:tc>
      </w:tr>
      <w:tr w14:paraId="331B9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2632" w:type="pct"/>
          </w:tcPr>
          <w:p w14:paraId="330C553C">
            <w:pPr>
              <w:overflowPunct w:val="0"/>
              <w:topLinePunct/>
              <w:spacing w:line="360" w:lineRule="auto"/>
              <w:ind w:firstLine="480" w:firstLineChars="20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传真：</w:t>
            </w:r>
          </w:p>
        </w:tc>
        <w:tc>
          <w:tcPr>
            <w:tcW w:w="2367" w:type="pct"/>
          </w:tcPr>
          <w:p w14:paraId="0716A386">
            <w:pPr>
              <w:overflowPunct w:val="0"/>
              <w:topLinePunct/>
              <w:spacing w:line="360" w:lineRule="auto"/>
              <w:ind w:firstLine="480" w:firstLineChars="20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传真：</w:t>
            </w:r>
          </w:p>
        </w:tc>
      </w:tr>
      <w:tr w14:paraId="17699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2632" w:type="pct"/>
          </w:tcPr>
          <w:p w14:paraId="181A4844">
            <w:pPr>
              <w:overflowPunct w:val="0"/>
              <w:topLinePunct/>
              <w:spacing w:line="360" w:lineRule="auto"/>
              <w:ind w:firstLine="480" w:firstLineChars="200"/>
              <w:jc w:val="lef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开户银行：</w:t>
            </w:r>
          </w:p>
        </w:tc>
        <w:tc>
          <w:tcPr>
            <w:tcW w:w="2367" w:type="pct"/>
          </w:tcPr>
          <w:p w14:paraId="1763D159">
            <w:pPr>
              <w:overflowPunct w:val="0"/>
              <w:topLinePunct/>
              <w:spacing w:line="360" w:lineRule="auto"/>
              <w:ind w:firstLine="480" w:firstLineChars="20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开户银行：</w:t>
            </w:r>
          </w:p>
        </w:tc>
      </w:tr>
      <w:tr w14:paraId="7F97A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2632" w:type="pct"/>
          </w:tcPr>
          <w:p w14:paraId="3215F2AF">
            <w:pPr>
              <w:overflowPunct w:val="0"/>
              <w:topLinePunct/>
              <w:spacing w:line="360" w:lineRule="auto"/>
              <w:ind w:firstLine="480" w:firstLineChars="200"/>
              <w:jc w:val="lef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账号：</w:t>
            </w:r>
          </w:p>
        </w:tc>
        <w:tc>
          <w:tcPr>
            <w:tcW w:w="2367" w:type="pct"/>
          </w:tcPr>
          <w:p w14:paraId="4CB78D0A">
            <w:pPr>
              <w:overflowPunct w:val="0"/>
              <w:topLinePunct/>
              <w:spacing w:line="360" w:lineRule="auto"/>
              <w:ind w:firstLine="480" w:firstLineChars="20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账号：</w:t>
            </w:r>
          </w:p>
        </w:tc>
      </w:tr>
      <w:tr w14:paraId="63934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5000" w:type="pct"/>
            <w:gridSpan w:val="2"/>
          </w:tcPr>
          <w:p w14:paraId="0D681355">
            <w:pPr>
              <w:overflowPunct w:val="0"/>
              <w:topLinePunct/>
              <w:spacing w:line="360" w:lineRule="auto"/>
              <w:ind w:firstLine="480" w:firstLineChars="20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年  月  日</w:t>
            </w:r>
          </w:p>
        </w:tc>
      </w:tr>
    </w:tbl>
    <w:p w14:paraId="0E5AE922">
      <w:pPr>
        <w:pStyle w:val="6"/>
        <w:rPr>
          <w:rFonts w:hint="default"/>
        </w:rPr>
      </w:pPr>
    </w:p>
    <w:p w14:paraId="4A18870D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5229FE"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sz w:val="18"/>
        <w:szCs w:val="1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D30225"/>
    <w:rsid w:val="22D30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2026-07-06T08:16:00Z</dcterms:created>
  <dc:creator>四方衡裕</dc:creator>
  <cp:lastModifiedBy>四方衡裕</cp:lastModifiedBy>
  <dcterms:modified xsi:type="dcterms:W3CDTF">2026-07-06T08:18:45Z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4B50672656E045D18A232528B5345271_11</vt:lpwstr>
  </property>
  <property fmtid="{D5CDD505-2E9C-101B-9397-08002B2CF9AE}" pid="4" name="KSOTemplateDocerSaveRecord">
    <vt:lpwstr>eyJoZGlkIjoiYTRhNTRmZWJhMTZhMGI4NTIwNzY3MmY4OGE4OTA2NmYiLCJ1c2VySWQiOiIxNjgwMDIxMjIyIn0=</vt:lpwstr>
  </property>
</Properties>
</file>