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BC2B7">
      <w:pPr>
        <w:spacing w:line="640" w:lineRule="exact"/>
        <w:jc w:val="center"/>
        <w:rPr>
          <w:rFonts w:hint="eastAsia" w:ascii="黑体" w:hAnsi="黑体" w:eastAsia="黑体" w:cs="黑体"/>
          <w:color w:val="auto"/>
          <w:sz w:val="36"/>
          <w:szCs w:val="36"/>
          <w:highlight w:val="none"/>
        </w:rPr>
      </w:pPr>
      <w:r>
        <w:rPr>
          <w:rFonts w:hint="eastAsia" w:ascii="黑体" w:hAnsi="黑体" w:eastAsia="黑体" w:cs="黑体"/>
          <w:color w:val="auto"/>
          <w:sz w:val="36"/>
          <w:szCs w:val="36"/>
          <w:highlight w:val="none"/>
          <w:lang w:val="en-US" w:eastAsia="zh-CN"/>
        </w:rPr>
        <w:t>渭</w:t>
      </w:r>
      <w:r>
        <w:rPr>
          <w:rFonts w:hint="eastAsia" w:ascii="黑体" w:hAnsi="黑体" w:eastAsia="黑体" w:cs="黑体"/>
          <w:color w:val="auto"/>
          <w:sz w:val="36"/>
          <w:szCs w:val="36"/>
          <w:highlight w:val="none"/>
        </w:rPr>
        <w:t>南市</w:t>
      </w:r>
    </w:p>
    <w:p w14:paraId="3F7AB77E">
      <w:pPr>
        <w:spacing w:line="640" w:lineRule="exact"/>
        <w:jc w:val="center"/>
        <w:rPr>
          <w:rFonts w:hint="eastAsia" w:ascii="黑体" w:hAnsi="黑体" w:eastAsia="黑体" w:cs="黑体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highlight w:val="none"/>
        </w:rPr>
        <w:t>202</w:t>
      </w:r>
      <w:r>
        <w:rPr>
          <w:rFonts w:hint="eastAsia" w:ascii="黑体" w:hAnsi="黑体" w:eastAsia="黑体" w:cs="黑体"/>
          <w:color w:val="auto"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color w:val="auto"/>
          <w:sz w:val="36"/>
          <w:szCs w:val="36"/>
          <w:highlight w:val="none"/>
        </w:rPr>
        <w:t>年</w:t>
      </w:r>
      <w:r>
        <w:rPr>
          <w:rFonts w:hint="eastAsia" w:ascii="黑体" w:hAnsi="黑体" w:eastAsia="黑体" w:cs="黑体"/>
          <w:color w:val="auto"/>
          <w:sz w:val="36"/>
          <w:szCs w:val="36"/>
          <w:highlight w:val="none"/>
          <w:lang w:val="en-US" w:eastAsia="zh-CN"/>
        </w:rPr>
        <w:t>中央农业防灾减灾资金农作物病虫害防控项目</w:t>
      </w:r>
    </w:p>
    <w:p w14:paraId="664493FB">
      <w:pPr>
        <w:spacing w:line="640" w:lineRule="exact"/>
        <w:jc w:val="center"/>
        <w:rPr>
          <w:color w:val="auto"/>
          <w:sz w:val="36"/>
          <w:szCs w:val="36"/>
          <w:highlight w:val="none"/>
        </w:rPr>
      </w:pPr>
      <w:r>
        <w:rPr>
          <w:rFonts w:hint="eastAsia" w:ascii="黑体" w:hAnsi="黑体" w:eastAsia="黑体" w:cs="黑体"/>
          <w:color w:val="auto"/>
          <w:sz w:val="36"/>
          <w:szCs w:val="36"/>
          <w:highlight w:val="none"/>
        </w:rPr>
        <w:t>采购需求</w:t>
      </w:r>
    </w:p>
    <w:p w14:paraId="1C759E9E">
      <w:pPr>
        <w:spacing w:line="360" w:lineRule="auto"/>
        <w:ind w:firstLine="600" w:firstLineChars="200"/>
        <w:rPr>
          <w:rFonts w:ascii="黑体" w:hAnsi="黑体" w:eastAsia="黑体" w:cs="宋体"/>
          <w:color w:val="auto"/>
          <w:sz w:val="30"/>
          <w:szCs w:val="30"/>
          <w:highlight w:val="none"/>
        </w:rPr>
      </w:pPr>
      <w:r>
        <w:rPr>
          <w:rFonts w:hint="eastAsia" w:ascii="黑体" w:hAnsi="黑体" w:eastAsia="黑体" w:cs="宋体"/>
          <w:color w:val="auto"/>
          <w:sz w:val="30"/>
          <w:szCs w:val="30"/>
          <w:highlight w:val="none"/>
        </w:rPr>
        <w:t>一、基本要求</w:t>
      </w:r>
    </w:p>
    <w:p w14:paraId="6752E525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1.功能要求：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围绕我市早发、常发、重发区域玉米重大病虫害，以及农区蝗虫等农作物重大病虫疫情，科学采取统防统治、生物防治、应急处置等综合防控措施，筑牢粮食安全防护基础。防控范围全面覆盖农作物常发性病虫害，以及新发现、可能给农业生产造成重大灾害损失的病虫害与植物疫情，确保重发区域病虫疫情得到有效控制;对新发突发重大农业植物疫情及时规范处置，不出现大面积绝收成灾，全力保障全市粮食安全和农业生产稳定。</w:t>
      </w:r>
    </w:p>
    <w:p w14:paraId="7F014E5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实施内容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根据全市玉米等主要农作物各主产区病虫发生情况、灾害危害程度，玉米大斑病、小斑病、玉米螟、草地贪夜蛾、粘虫、棉铃虫等开展统防统治；对于蝗虫早发、常发、重发区域开展统防统治。建立玉米生物防治示范区。</w:t>
      </w:r>
      <w:bookmarkStart w:id="0" w:name="_GoBack"/>
      <w:bookmarkEnd w:id="0"/>
    </w:p>
    <w:p w14:paraId="2376963E"/>
    <w:sectPr>
      <w:headerReference r:id="rId3" w:type="default"/>
      <w:footerReference r:id="rId4" w:type="default"/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86C6C1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5B9A9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4vdRNAAAAACAQAADwAAAAAAAAABACAAAAAiAAAAZHJzL2Rvd25yZXYueG1s&#10;UEsBAhQAFAAAAAgAh07iQCtF9nfHAQAAigMAAA4AAAAAAAAAAQAgAAAAHw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65B9A9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8F330B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A6A3A"/>
    <w:rsid w:val="4C1A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kern w:val="0"/>
      <w:sz w:val="20"/>
      <w:szCs w:val="20"/>
    </w:r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2026-08-24T10:18:00Z</dcterms:created>
  <dc:creator>WPS_1694750927</dc:creator>
  <cp:lastModifiedBy>WPS_1694750927</cp:lastModifiedBy>
  <dcterms:modified xsi:type="dcterms:W3CDTF">2026-08-24T10:19:46Z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382AD0EE1C0C48C38028DF885F19C23D_11</vt:lpwstr>
  </property>
  <property fmtid="{D5CDD505-2E9C-101B-9397-08002B2CF9AE}" pid="4" name="KSOTemplateDocerSaveRecord">
    <vt:lpwstr>eyJoZGlkIjoiZjFmZWIzNDg2MmIzZjExOTIzMmViNTBmYTMwYTk0ZWYiLCJ1c2VySWQiOiIxNTMyNTc4MzYyIn0=</vt:lpwstr>
  </property>
</Properties>
</file>