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版本号：ZBZB-2026-287720260423001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陕西省档案局数字化建设三期项目档案科技管理公共服务系统建设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ZBZB-2026-2877</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陕西省档案局数字化建设三期项目档案科技管理公共服务系统建设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ZBZB-2026-2877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陕西省档案局数字化建设三期项目档案科技管理公共服务系统建设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陕西省档案局数字化建设三期项目档案科技管理公共服务系统建设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证明：提供2025年9月以来任意三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5、社会保障资金缴纳证明：提供2025年9月以来任意三个月的社会保障资金缴存单据或社保机构开具的社会保险参保缴费情况证明。依法不需要缴纳社会保障资金的供应商应提供相关文件证明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在本单位一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查询：投标人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10、本项目不接受联合体投标：本项目不接受联合体投标（提供声明函）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银行账号：30205380002068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说明：中标单位签订合同时向采购人缴纳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陕西省档案局数字化建设三期项目档案科技管理公共服务系统建设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903,200.00</w:t>
      </w:r>
    </w:p>
    <w:p>
      <w:pPr>
        <w:pStyle w:val="null3"/>
      </w:pPr>
      <w:r>
        <w:rPr>
          <w:rFonts w:ascii="仿宋_GB2312" w:hAnsi="仿宋_GB2312" w:cs="仿宋_GB2312" w:eastAsia="仿宋_GB2312"/>
        </w:rPr>
        <w:t>采购包最高限价（元）: 903,200.00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档案科技管理公共服务系统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903,200.00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标的名称：档案科技管理公共服务系统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6"/>
            </w:tblGrid>
            <w:tr>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一、工作内容</w:t>
                  </w:r>
                </w:p>
                <w:p>
                  <w:pPr>
                    <w:pStyle w:val="null3"/>
                    <w:ind w:firstLine="480"/>
                    <w:jc w:val="both"/>
                  </w:pPr>
                  <w:r>
                    <w:rPr>
                      <w:rFonts w:ascii="仿宋_GB2312" w:hAnsi="仿宋_GB2312" w:cs="仿宋_GB2312" w:eastAsia="仿宋_GB2312"/>
                      <w:sz w:val="24"/>
                    </w:rPr>
                    <w:t>1.项目名称：</w:t>
                  </w:r>
                  <w:r>
                    <w:rPr>
                      <w:rFonts w:ascii="仿宋_GB2312" w:hAnsi="仿宋_GB2312" w:cs="仿宋_GB2312" w:eastAsia="仿宋_GB2312"/>
                      <w:sz w:val="21"/>
                    </w:rPr>
                    <w:t>陕西省档案局数字化建设三期项目档案科技管理公共服务系统建设</w:t>
                  </w:r>
                </w:p>
                <w:p>
                  <w:pPr>
                    <w:pStyle w:val="null3"/>
                    <w:ind w:firstLine="480"/>
                    <w:jc w:val="both"/>
                  </w:pPr>
                  <w:r>
                    <w:rPr>
                      <w:rFonts w:ascii="仿宋_GB2312" w:hAnsi="仿宋_GB2312" w:cs="仿宋_GB2312" w:eastAsia="仿宋_GB2312"/>
                      <w:sz w:val="24"/>
                    </w:rPr>
                    <w:t>2.项目工</w:t>
                  </w:r>
                  <w:r>
                    <w:rPr>
                      <w:rFonts w:ascii="仿宋_GB2312" w:hAnsi="仿宋_GB2312" w:cs="仿宋_GB2312" w:eastAsia="仿宋_GB2312"/>
                      <w:sz w:val="24"/>
                      <w:color w:val="000000"/>
                    </w:rPr>
                    <w:t>期：</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2026年8月15日完成项目初验、11月15日完成项目终验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3.项目实施地点：陕西省</w:t>
                  </w:r>
                  <w:r>
                    <w:rPr>
                      <w:rFonts w:ascii="仿宋_GB2312" w:hAnsi="仿宋_GB2312" w:cs="仿宋_GB2312" w:eastAsia="仿宋_GB2312"/>
                      <w:sz w:val="24"/>
                    </w:rPr>
                    <w:t>档案馆</w:t>
                  </w:r>
                </w:p>
                <w:p>
                  <w:pPr>
                    <w:pStyle w:val="null3"/>
                  </w:pPr>
                  <w:r>
                    <w:rPr>
                      <w:rFonts w:ascii="仿宋_GB2312" w:hAnsi="仿宋_GB2312" w:cs="仿宋_GB2312" w:eastAsia="仿宋_GB2312"/>
                      <w:sz w:val="24"/>
                      <w:b/>
                    </w:rPr>
                    <w:t>二、技术标准及规范性文件</w:t>
                  </w:r>
                </w:p>
                <w:p>
                  <w:pPr>
                    <w:pStyle w:val="null3"/>
                    <w:ind w:firstLine="480"/>
                    <w:jc w:val="both"/>
                  </w:pPr>
                  <w:r>
                    <w:rPr>
                      <w:rFonts w:ascii="仿宋_GB2312" w:hAnsi="仿宋_GB2312" w:cs="仿宋_GB2312" w:eastAsia="仿宋_GB2312"/>
                      <w:sz w:val="24"/>
                    </w:rPr>
                    <w:t>本项目应遵循以下国家、行业及地方相关标准与规范性文件，确保系统的合法性、规范性、安全性及可持续性。</w:t>
                  </w:r>
                </w:p>
                <w:p>
                  <w:pPr>
                    <w:pStyle w:val="null3"/>
                    <w:numPr>
                      <w:ilvl w:val="1"/>
                      <w:numId w:val="1"/>
                    </w:numPr>
                  </w:pPr>
                  <w:r>
                    <w:rPr>
                      <w:rFonts w:ascii="仿宋_GB2312" w:hAnsi="仿宋_GB2312" w:cs="仿宋_GB2312" w:eastAsia="仿宋_GB2312"/>
                      <w:sz w:val="24"/>
                      <w:b/>
                    </w:rPr>
                    <w:t>标准与规范</w:t>
                  </w:r>
                </w:p>
                <w:p>
                  <w:pPr>
                    <w:pStyle w:val="null3"/>
                    <w:ind w:firstLine="480"/>
                    <w:jc w:val="both"/>
                  </w:pPr>
                  <w:r>
                    <w:rPr>
                      <w:rFonts w:ascii="仿宋_GB2312" w:hAnsi="仿宋_GB2312" w:cs="仿宋_GB2312" w:eastAsia="仿宋_GB2312"/>
                      <w:sz w:val="24"/>
                    </w:rPr>
                    <w:t>1．《中华人民共和国档案法》2021年1月1日；</w:t>
                  </w:r>
                </w:p>
                <w:p>
                  <w:pPr>
                    <w:pStyle w:val="null3"/>
                    <w:ind w:firstLine="480"/>
                    <w:jc w:val="both"/>
                  </w:pPr>
                  <w:r>
                    <w:rPr>
                      <w:rFonts w:ascii="仿宋_GB2312" w:hAnsi="仿宋_GB2312" w:cs="仿宋_GB2312" w:eastAsia="仿宋_GB2312"/>
                      <w:sz w:val="24"/>
                    </w:rPr>
                    <w:t>2．《中华人民共和国档案法实施条例》2024年3月1日；</w:t>
                  </w:r>
                </w:p>
                <w:p>
                  <w:pPr>
                    <w:pStyle w:val="null3"/>
                    <w:ind w:firstLine="480"/>
                    <w:jc w:val="both"/>
                  </w:pPr>
                  <w:r>
                    <w:rPr>
                      <w:rFonts w:ascii="仿宋_GB2312" w:hAnsi="仿宋_GB2312" w:cs="仿宋_GB2312" w:eastAsia="仿宋_GB2312"/>
                      <w:sz w:val="24"/>
                    </w:rPr>
                    <w:t>3．《“十四五”国家信息化规划》2021年12月27日；</w:t>
                  </w:r>
                </w:p>
                <w:p>
                  <w:pPr>
                    <w:pStyle w:val="null3"/>
                    <w:ind w:firstLine="480"/>
                    <w:jc w:val="both"/>
                  </w:pPr>
                  <w:r>
                    <w:rPr>
                      <w:rFonts w:ascii="仿宋_GB2312" w:hAnsi="仿宋_GB2312" w:cs="仿宋_GB2312" w:eastAsia="仿宋_GB2312"/>
                      <w:sz w:val="24"/>
                    </w:rPr>
                    <w:t>4．《国务院关于在线政务服务的若干规定》（中华人民共和国国务院令第716号）；</w:t>
                  </w:r>
                </w:p>
                <w:p>
                  <w:pPr>
                    <w:pStyle w:val="null3"/>
                    <w:ind w:firstLine="480"/>
                    <w:jc w:val="both"/>
                  </w:pPr>
                  <w:r>
                    <w:rPr>
                      <w:rFonts w:ascii="仿宋_GB2312" w:hAnsi="仿宋_GB2312" w:cs="仿宋_GB2312" w:eastAsia="仿宋_GB2312"/>
                      <w:sz w:val="24"/>
                    </w:rPr>
                    <w:t>5．《国务院关于加强数字政府建设的指导意见》（国发〔2022〕14号）；</w:t>
                  </w:r>
                </w:p>
                <w:p>
                  <w:pPr>
                    <w:pStyle w:val="null3"/>
                    <w:ind w:firstLine="480"/>
                    <w:jc w:val="both"/>
                  </w:pPr>
                  <w:r>
                    <w:rPr>
                      <w:rFonts w:ascii="仿宋_GB2312" w:hAnsi="仿宋_GB2312" w:cs="仿宋_GB2312" w:eastAsia="仿宋_GB2312"/>
                      <w:sz w:val="24"/>
                    </w:rPr>
                    <w:t>6．《政务服务电子文件归档和电子档案管理办法》（国办发〔2023〕26号）；</w:t>
                  </w:r>
                </w:p>
                <w:p>
                  <w:pPr>
                    <w:pStyle w:val="null3"/>
                    <w:ind w:firstLine="480"/>
                    <w:jc w:val="both"/>
                  </w:pPr>
                  <w:r>
                    <w:rPr>
                      <w:rFonts w:ascii="仿宋_GB2312" w:hAnsi="仿宋_GB2312" w:cs="仿宋_GB2312" w:eastAsia="仿宋_GB2312"/>
                      <w:sz w:val="24"/>
                    </w:rPr>
                    <w:t>7．《“十四五”全国档案事业发展规划》2021年6月8日；</w:t>
                  </w:r>
                </w:p>
                <w:p>
                  <w:pPr>
                    <w:pStyle w:val="null3"/>
                    <w:numPr>
                      <w:ilvl w:val="1"/>
                      <w:numId w:val="1"/>
                    </w:numPr>
                  </w:pPr>
                  <w:r>
                    <w:rPr>
                      <w:rFonts w:ascii="仿宋_GB2312" w:hAnsi="仿宋_GB2312" w:cs="仿宋_GB2312" w:eastAsia="仿宋_GB2312"/>
                      <w:sz w:val="24"/>
                      <w:b/>
                    </w:rPr>
                    <w:t>技术体系与安全规范</w:t>
                  </w:r>
                </w:p>
                <w:p>
                  <w:pPr>
                    <w:pStyle w:val="null3"/>
                    <w:ind w:firstLine="480"/>
                    <w:jc w:val="both"/>
                  </w:pPr>
                  <w:r>
                    <w:rPr>
                      <w:rFonts w:ascii="仿宋_GB2312" w:hAnsi="仿宋_GB2312" w:cs="仿宋_GB2312" w:eastAsia="仿宋_GB2312"/>
                      <w:sz w:val="24"/>
                    </w:rPr>
                    <w:t>软件技术规范：系统开发应采用主流、稳定的技术体系。</w:t>
                  </w:r>
                  <w:r>
                    <w:rPr>
                      <w:rFonts w:ascii="仿宋_GB2312" w:hAnsi="仿宋_GB2312" w:cs="仿宋_GB2312" w:eastAsia="仿宋_GB2312"/>
                      <w:sz w:val="24"/>
                    </w:rPr>
                    <w:t>后端应兼容</w:t>
                  </w:r>
                  <w:r>
                    <w:rPr>
                      <w:rFonts w:ascii="仿宋_GB2312" w:hAnsi="仿宋_GB2312" w:cs="仿宋_GB2312" w:eastAsia="仿宋_GB2312"/>
                      <w:sz w:val="24"/>
                    </w:rPr>
                    <w:t>国产化运行环境（如中标麒麟、银河麒麟等操作系统；东方通、金蝶等中间件；达梦、神州通用等数据库）。前端应适配主流浏览器。</w:t>
                  </w:r>
                </w:p>
                <w:p>
                  <w:pPr>
                    <w:pStyle w:val="null3"/>
                    <w:ind w:firstLine="480"/>
                    <w:jc w:val="both"/>
                  </w:pPr>
                  <w:r>
                    <w:rPr>
                      <w:rFonts w:ascii="仿宋_GB2312" w:hAnsi="仿宋_GB2312" w:cs="仿宋_GB2312" w:eastAsia="仿宋_GB2312"/>
                      <w:sz w:val="24"/>
                    </w:rPr>
                    <w:t>数据接口规范：应提供符合</w:t>
                  </w:r>
                  <w:r>
                    <w:rPr>
                      <w:rFonts w:ascii="仿宋_GB2312" w:hAnsi="仿宋_GB2312" w:cs="仿宋_GB2312" w:eastAsia="仿宋_GB2312"/>
                      <w:sz w:val="24"/>
                    </w:rPr>
                    <w:t>Web Service等主流标准的开放接口，支持与其他指定业务系统的安全数据交换。</w:t>
                  </w:r>
                </w:p>
                <w:p>
                  <w:pPr>
                    <w:pStyle w:val="null3"/>
                    <w:ind w:firstLine="480"/>
                    <w:jc w:val="both"/>
                  </w:pPr>
                  <w:r>
                    <w:rPr>
                      <w:rFonts w:ascii="仿宋_GB2312" w:hAnsi="仿宋_GB2312" w:cs="仿宋_GB2312" w:eastAsia="仿宋_GB2312"/>
                      <w:sz w:val="24"/>
                    </w:rPr>
                    <w:t>信息安全规范：须建立完善的用户身份认证、权限控制、操作审计、漏洞防护、备份容灾等安全机制，确保系统与数据的机密性、完整性和可用性。</w:t>
                  </w:r>
                </w:p>
                <w:p>
                  <w:pPr>
                    <w:pStyle w:val="null3"/>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为确保项目有序、高效、高质量地实施，投标人须承诺遵循以下项目实施与管理的工作流程。本流程明确了从项目启动到最终验收交付各关键阶段的任务与要求。</w:t>
                  </w:r>
                </w:p>
                <w:p>
                  <w:pPr>
                    <w:pStyle w:val="null3"/>
                    <w:ind w:firstLine="480"/>
                    <w:jc w:val="both"/>
                  </w:pPr>
                  <w:r>
                    <w:rPr>
                      <w:rFonts w:ascii="仿宋_GB2312" w:hAnsi="仿宋_GB2312" w:cs="仿宋_GB2312" w:eastAsia="仿宋_GB2312"/>
                      <w:sz w:val="24"/>
                    </w:rPr>
                    <w:t>第一阶段：项目启动与需求细化</w:t>
                  </w:r>
                </w:p>
                <w:p>
                  <w:pPr>
                    <w:pStyle w:val="null3"/>
                    <w:ind w:firstLine="480"/>
                    <w:jc w:val="both"/>
                  </w:pPr>
                  <w:r>
                    <w:rPr>
                      <w:rFonts w:ascii="仿宋_GB2312" w:hAnsi="仿宋_GB2312" w:cs="仿宋_GB2312" w:eastAsia="仿宋_GB2312"/>
                      <w:sz w:val="24"/>
                    </w:rPr>
                    <w:t>合同生效后</w:t>
                  </w:r>
                  <w:r>
                    <w:rPr>
                      <w:rFonts w:ascii="仿宋_GB2312" w:hAnsi="仿宋_GB2312" w:cs="仿宋_GB2312" w:eastAsia="仿宋_GB2312"/>
                      <w:sz w:val="24"/>
                    </w:rPr>
                    <w:t>5个工作日内，召开项目启动会。</w:t>
                  </w:r>
                </w:p>
                <w:p>
                  <w:pPr>
                    <w:pStyle w:val="null3"/>
                    <w:ind w:firstLine="480"/>
                    <w:jc w:val="both"/>
                  </w:pPr>
                  <w:r>
                    <w:rPr>
                      <w:rFonts w:ascii="仿宋_GB2312" w:hAnsi="仿宋_GB2312" w:cs="仿宋_GB2312" w:eastAsia="仿宋_GB2312"/>
                      <w:sz w:val="24"/>
                    </w:rPr>
                    <w:t>中标人需与招标人进行深度需求调研与沟通，编制详细的《需求规格说明书》，并经招标人书面确认。此文档将作为后续开发与验收的基准。</w:t>
                  </w:r>
                </w:p>
                <w:p>
                  <w:pPr>
                    <w:pStyle w:val="null3"/>
                    <w:ind w:firstLine="480"/>
                    <w:jc w:val="both"/>
                  </w:pPr>
                  <w:r>
                    <w:rPr>
                      <w:rFonts w:ascii="仿宋_GB2312" w:hAnsi="仿宋_GB2312" w:cs="仿宋_GB2312" w:eastAsia="仿宋_GB2312"/>
                      <w:sz w:val="24"/>
                    </w:rPr>
                    <w:t>第二阶段：系统设计与开发</w:t>
                  </w:r>
                </w:p>
                <w:p>
                  <w:pPr>
                    <w:pStyle w:val="null3"/>
                    <w:ind w:firstLine="480"/>
                    <w:jc w:val="both"/>
                  </w:pPr>
                  <w:r>
                    <w:rPr>
                      <w:rFonts w:ascii="仿宋_GB2312" w:hAnsi="仿宋_GB2312" w:cs="仿宋_GB2312" w:eastAsia="仿宋_GB2312"/>
                      <w:sz w:val="24"/>
                    </w:rPr>
                    <w:t>完成系统架构设计、数据库设计、界面原型设计，并提交《系统设计说明书》进行评审，评审通过后方可进入开发阶段。</w:t>
                  </w:r>
                </w:p>
                <w:p>
                  <w:pPr>
                    <w:pStyle w:val="null3"/>
                    <w:ind w:firstLine="480"/>
                    <w:jc w:val="both"/>
                  </w:pPr>
                  <w:r>
                    <w:rPr>
                      <w:rFonts w:ascii="仿宋_GB2312" w:hAnsi="仿宋_GB2312" w:cs="仿宋_GB2312" w:eastAsia="仿宋_GB2312"/>
                      <w:sz w:val="24"/>
                    </w:rPr>
                    <w:t>采用分模块迭代开发模式。每个迭代周期需完成相应功能的开发与内部单元测试，确保代码质量。</w:t>
                  </w:r>
                </w:p>
                <w:p>
                  <w:pPr>
                    <w:pStyle w:val="null3"/>
                    <w:ind w:firstLine="480"/>
                    <w:jc w:val="both"/>
                  </w:pPr>
                  <w:r>
                    <w:rPr>
                      <w:rFonts w:ascii="仿宋_GB2312" w:hAnsi="仿宋_GB2312" w:cs="仿宋_GB2312" w:eastAsia="仿宋_GB2312"/>
                      <w:sz w:val="24"/>
                    </w:rPr>
                    <w:t>第三阶段：系统集成与测试</w:t>
                  </w:r>
                </w:p>
                <w:p>
                  <w:pPr>
                    <w:pStyle w:val="null3"/>
                    <w:ind w:firstLine="480"/>
                    <w:jc w:val="both"/>
                  </w:pPr>
                  <w:r>
                    <w:rPr>
                      <w:rFonts w:ascii="仿宋_GB2312" w:hAnsi="仿宋_GB2312" w:cs="仿宋_GB2312" w:eastAsia="仿宋_GB2312"/>
                      <w:sz w:val="24"/>
                    </w:rPr>
                    <w:t>完成系统部署、数据初始化及各模块的集成。</w:t>
                  </w:r>
                </w:p>
                <w:p>
                  <w:pPr>
                    <w:pStyle w:val="null3"/>
                    <w:ind w:firstLine="480"/>
                    <w:jc w:val="both"/>
                  </w:pPr>
                  <w:r>
                    <w:rPr>
                      <w:rFonts w:ascii="仿宋_GB2312" w:hAnsi="仿宋_GB2312" w:cs="仿宋_GB2312" w:eastAsia="仿宋_GB2312"/>
                      <w:sz w:val="24"/>
                    </w:rPr>
                    <w:t>全面系统测试：</w:t>
                  </w:r>
                </w:p>
                <w:p>
                  <w:pPr>
                    <w:pStyle w:val="null3"/>
                    <w:ind w:firstLine="480"/>
                    <w:jc w:val="both"/>
                  </w:pPr>
                  <w:r>
                    <w:rPr>
                      <w:rFonts w:ascii="仿宋_GB2312" w:hAnsi="仿宋_GB2312" w:cs="仿宋_GB2312" w:eastAsia="仿宋_GB2312"/>
                      <w:sz w:val="24"/>
                    </w:rPr>
                    <w:t>功能测试：确保所有功能模块符合《需求规格说明书》要求。</w:t>
                  </w:r>
                </w:p>
                <w:p>
                  <w:pPr>
                    <w:pStyle w:val="null3"/>
                    <w:ind w:firstLine="480"/>
                    <w:jc w:val="both"/>
                  </w:pPr>
                  <w:r>
                    <w:rPr>
                      <w:rFonts w:ascii="仿宋_GB2312" w:hAnsi="仿宋_GB2312" w:cs="仿宋_GB2312" w:eastAsia="仿宋_GB2312"/>
                      <w:sz w:val="24"/>
                    </w:rPr>
                    <w:t>性能测试：依据招标文件</w:t>
                  </w:r>
                  <w:r>
                    <w:rPr>
                      <w:rFonts w:ascii="仿宋_GB2312" w:hAnsi="仿宋_GB2312" w:cs="仿宋_GB2312" w:eastAsia="仿宋_GB2312"/>
                      <w:sz w:val="24"/>
                    </w:rPr>
                    <w:t>“系统性能需求”章节，进行压力、负载、并发测试，并提交性能测试报告。</w:t>
                  </w:r>
                </w:p>
                <w:p>
                  <w:pPr>
                    <w:pStyle w:val="null3"/>
                    <w:ind w:firstLine="480"/>
                    <w:jc w:val="both"/>
                  </w:pPr>
                  <w:r>
                    <w:rPr>
                      <w:rFonts w:ascii="仿宋_GB2312" w:hAnsi="仿宋_GB2312" w:cs="仿宋_GB2312" w:eastAsia="仿宋_GB2312"/>
                      <w:sz w:val="24"/>
                    </w:rPr>
                    <w:t>安全测试：进行渗透测试、漏洞扫描，确保系统安全。</w:t>
                  </w:r>
                </w:p>
                <w:p>
                  <w:pPr>
                    <w:pStyle w:val="null3"/>
                    <w:ind w:firstLine="480"/>
                    <w:jc w:val="both"/>
                  </w:pPr>
                  <w:r>
                    <w:rPr>
                      <w:rFonts w:ascii="仿宋_GB2312" w:hAnsi="仿宋_GB2312" w:cs="仿宋_GB2312" w:eastAsia="仿宋_GB2312"/>
                      <w:sz w:val="24"/>
                    </w:rPr>
                    <w:t>兼容性测试：验证在国产化环境及主流浏览器的兼容性。</w:t>
                  </w:r>
                </w:p>
                <w:p>
                  <w:pPr>
                    <w:pStyle w:val="null3"/>
                    <w:ind w:firstLine="480"/>
                    <w:jc w:val="both"/>
                  </w:pPr>
                  <w:r>
                    <w:rPr>
                      <w:rFonts w:ascii="仿宋_GB2312" w:hAnsi="仿宋_GB2312" w:cs="仿宋_GB2312" w:eastAsia="仿宋_GB2312"/>
                      <w:sz w:val="24"/>
                    </w:rPr>
                    <w:t>用户测试（</w:t>
                  </w:r>
                  <w:r>
                    <w:rPr>
                      <w:rFonts w:ascii="仿宋_GB2312" w:hAnsi="仿宋_GB2312" w:cs="仿宋_GB2312" w:eastAsia="仿宋_GB2312"/>
                      <w:sz w:val="24"/>
                    </w:rPr>
                    <w:t>UAT）：中标方安排测试人员进行测试，并给出测试报告，</w:t>
                  </w:r>
                  <w:r>
                    <w:rPr>
                      <w:rFonts w:ascii="仿宋_GB2312" w:hAnsi="仿宋_GB2312" w:cs="仿宋_GB2312" w:eastAsia="仿宋_GB2312"/>
                      <w:sz w:val="24"/>
                    </w:rPr>
                    <w:t>然后</w:t>
                  </w:r>
                  <w:r>
                    <w:rPr>
                      <w:rFonts w:ascii="仿宋_GB2312" w:hAnsi="仿宋_GB2312" w:cs="仿宋_GB2312" w:eastAsia="仿宋_GB2312"/>
                      <w:sz w:val="24"/>
                    </w:rPr>
                    <w:t>邀请招标人关键用户进行用户体验测试，并根据反馈进行优化调整。</w:t>
                  </w:r>
                </w:p>
                <w:p>
                  <w:pPr>
                    <w:pStyle w:val="null3"/>
                    <w:ind w:firstLine="480"/>
                    <w:jc w:val="both"/>
                  </w:pPr>
                  <w:r>
                    <w:rPr>
                      <w:rFonts w:ascii="仿宋_GB2312" w:hAnsi="仿宋_GB2312" w:cs="仿宋_GB2312" w:eastAsia="仿宋_GB2312"/>
                      <w:sz w:val="24"/>
                    </w:rPr>
                    <w:t>第四阶段：培训、试运行与验收</w:t>
                  </w:r>
                </w:p>
                <w:p>
                  <w:pPr>
                    <w:pStyle w:val="null3"/>
                    <w:ind w:firstLine="480"/>
                    <w:jc w:val="both"/>
                  </w:pPr>
                  <w:r>
                    <w:rPr>
                      <w:rFonts w:ascii="仿宋_GB2312" w:hAnsi="仿宋_GB2312" w:cs="仿宋_GB2312" w:eastAsia="仿宋_GB2312"/>
                      <w:sz w:val="24"/>
                    </w:rPr>
                    <w:t>提供针对系统管理员、业务操作员等不同角色的全套培训课程、操作手册和培训视频。</w:t>
                  </w:r>
                </w:p>
                <w:p>
                  <w:pPr>
                    <w:pStyle w:val="null3"/>
                    <w:ind w:firstLine="480"/>
                    <w:jc w:val="both"/>
                  </w:pPr>
                  <w:r>
                    <w:rPr>
                      <w:rFonts w:ascii="仿宋_GB2312" w:hAnsi="仿宋_GB2312" w:cs="仿宋_GB2312" w:eastAsia="仿宋_GB2312"/>
                      <w:sz w:val="24"/>
                    </w:rPr>
                    <w:t>项目初步验收：项目内容完成后</w:t>
                  </w:r>
                  <w:r>
                    <w:rPr>
                      <w:rFonts w:ascii="仿宋_GB2312" w:hAnsi="仿宋_GB2312" w:cs="仿宋_GB2312" w:eastAsia="仿宋_GB2312"/>
                      <w:sz w:val="24"/>
                    </w:rPr>
                    <w:t>，由招标人组织</w:t>
                  </w:r>
                  <w:r>
                    <w:rPr>
                      <w:rFonts w:ascii="仿宋_GB2312" w:hAnsi="仿宋_GB2312" w:cs="仿宋_GB2312" w:eastAsia="仿宋_GB2312"/>
                      <w:sz w:val="24"/>
                    </w:rPr>
                    <w:t>初步</w:t>
                  </w:r>
                  <w:r>
                    <w:rPr>
                      <w:rFonts w:ascii="仿宋_GB2312" w:hAnsi="仿宋_GB2312" w:cs="仿宋_GB2312" w:eastAsia="仿宋_GB2312"/>
                      <w:sz w:val="24"/>
                    </w:rPr>
                    <w:t>验收</w:t>
                  </w:r>
                  <w:r>
                    <w:rPr>
                      <w:rFonts w:ascii="仿宋_GB2312" w:hAnsi="仿宋_GB2312" w:cs="仿宋_GB2312" w:eastAsia="仿宋_GB2312"/>
                      <w:sz w:val="24"/>
                    </w:rPr>
                    <w:t>。</w:t>
                  </w:r>
                  <w:r>
                    <w:rPr>
                      <w:rFonts w:ascii="仿宋_GB2312" w:hAnsi="仿宋_GB2312" w:cs="仿宋_GB2312" w:eastAsia="仿宋_GB2312"/>
                      <w:sz w:val="24"/>
                    </w:rPr>
                    <w:t>验收合格后，签署《项目</w:t>
                  </w:r>
                  <w:r>
                    <w:rPr>
                      <w:rFonts w:ascii="仿宋_GB2312" w:hAnsi="仿宋_GB2312" w:cs="仿宋_GB2312" w:eastAsia="仿宋_GB2312"/>
                      <w:sz w:val="24"/>
                    </w:rPr>
                    <w:t>初步</w:t>
                  </w:r>
                  <w:r>
                    <w:rPr>
                      <w:rFonts w:ascii="仿宋_GB2312" w:hAnsi="仿宋_GB2312" w:cs="仿宋_GB2312" w:eastAsia="仿宋_GB2312"/>
                      <w:sz w:val="24"/>
                    </w:rPr>
                    <w:t>验收报告》。</w:t>
                  </w:r>
                </w:p>
                <w:p>
                  <w:pPr>
                    <w:pStyle w:val="null3"/>
                    <w:ind w:firstLine="480"/>
                    <w:jc w:val="both"/>
                  </w:pPr>
                  <w:r>
                    <w:rPr>
                      <w:rFonts w:ascii="仿宋_GB2312" w:hAnsi="仿宋_GB2312" w:cs="仿宋_GB2312" w:eastAsia="仿宋_GB2312"/>
                      <w:sz w:val="24"/>
                    </w:rPr>
                    <w:t>上线试运行：系统在生产环境或准生产环境进行不少于</w:t>
                  </w:r>
                  <w:r>
                    <w:rPr>
                      <w:rFonts w:ascii="仿宋_GB2312" w:hAnsi="仿宋_GB2312" w:cs="仿宋_GB2312" w:eastAsia="仿宋_GB2312"/>
                      <w:sz w:val="24"/>
                    </w:rPr>
                    <w:t>9</w:t>
                  </w:r>
                  <w:r>
                    <w:rPr>
                      <w:rFonts w:ascii="仿宋_GB2312" w:hAnsi="仿宋_GB2312" w:cs="仿宋_GB2312" w:eastAsia="仿宋_GB2312"/>
                      <w:sz w:val="24"/>
                    </w:rPr>
                    <w:t>0天的试运行。期间，中标人须提供全程技术支持，及时解决运行中出现的问题。</w:t>
                  </w:r>
                </w:p>
                <w:p>
                  <w:pPr>
                    <w:pStyle w:val="null3"/>
                    <w:ind w:firstLine="480"/>
                    <w:jc w:val="both"/>
                  </w:pPr>
                  <w:r>
                    <w:rPr>
                      <w:rFonts w:ascii="仿宋_GB2312" w:hAnsi="仿宋_GB2312" w:cs="仿宋_GB2312" w:eastAsia="仿宋_GB2312"/>
                      <w:sz w:val="24"/>
                    </w:rPr>
                    <w:t>项目最终验收：试</w:t>
                  </w:r>
                  <w:r>
                    <w:rPr>
                      <w:rFonts w:ascii="仿宋_GB2312" w:hAnsi="仿宋_GB2312" w:cs="仿宋_GB2312" w:eastAsia="仿宋_GB2312"/>
                      <w:sz w:val="24"/>
                    </w:rPr>
                    <w:t>运行期满且系统运行稳定后，中标人提交完整的项目竣工文档，由招标人组织最终验收。验收合格后，签署《项目最终验收报告》。</w:t>
                  </w:r>
                </w:p>
                <w:p>
                  <w:pPr>
                    <w:pStyle w:val="null3"/>
                    <w:ind w:firstLine="480"/>
                    <w:jc w:val="both"/>
                  </w:pPr>
                  <w:r>
                    <w:rPr>
                      <w:rFonts w:ascii="仿宋_GB2312" w:hAnsi="仿宋_GB2312" w:cs="仿宋_GB2312" w:eastAsia="仿宋_GB2312"/>
                      <w:sz w:val="24"/>
                    </w:rPr>
                    <w:t>第五阶段：运维与移交</w:t>
                  </w:r>
                </w:p>
                <w:p>
                  <w:pPr>
                    <w:pStyle w:val="null3"/>
                    <w:ind w:firstLine="480"/>
                    <w:jc w:val="both"/>
                  </w:pPr>
                  <w:r>
                    <w:rPr>
                      <w:rFonts w:ascii="仿宋_GB2312" w:hAnsi="仿宋_GB2312" w:cs="仿宋_GB2312" w:eastAsia="仿宋_GB2312"/>
                      <w:sz w:val="24"/>
                    </w:rPr>
                    <w:t>质保期运维：按合同约定，</w:t>
                  </w:r>
                  <w:r>
                    <w:rPr>
                      <w:rFonts w:ascii="仿宋_GB2312" w:hAnsi="仿宋_GB2312" w:cs="仿宋_GB2312" w:eastAsia="仿宋_GB2312"/>
                      <w:sz w:val="24"/>
                    </w:rPr>
                    <w:t>验收通过后</w:t>
                  </w:r>
                  <w:r>
                    <w:rPr>
                      <w:rFonts w:ascii="仿宋_GB2312" w:hAnsi="仿宋_GB2312" w:cs="仿宋_GB2312" w:eastAsia="仿宋_GB2312"/>
                      <w:sz w:val="24"/>
                    </w:rPr>
                    <w:t>提供为期不少于</w:t>
                  </w:r>
                  <w:r>
                    <w:rPr>
                      <w:rFonts w:ascii="仿宋_GB2312" w:hAnsi="仿宋_GB2312" w:cs="仿宋_GB2312" w:eastAsia="仿宋_GB2312"/>
                      <w:sz w:val="24"/>
                    </w:rPr>
                    <w:t>三</w:t>
                  </w:r>
                  <w:r>
                    <w:rPr>
                      <w:rFonts w:ascii="仿宋_GB2312" w:hAnsi="仿宋_GB2312" w:cs="仿宋_GB2312" w:eastAsia="仿宋_GB2312"/>
                      <w:sz w:val="24"/>
                    </w:rPr>
                    <w:t>年的免费质量保证期服务，提供</w:t>
                  </w:r>
                  <w:r>
                    <w:rPr>
                      <w:rFonts w:ascii="仿宋_GB2312" w:hAnsi="仿宋_GB2312" w:cs="仿宋_GB2312" w:eastAsia="仿宋_GB2312"/>
                      <w:sz w:val="24"/>
                    </w:rPr>
                    <w:t>7×24小时技术支持，保障系统稳定运行。</w:t>
                  </w:r>
                </w:p>
                <w:p>
                  <w:pPr>
                    <w:pStyle w:val="null3"/>
                    <w:ind w:firstLine="480"/>
                    <w:jc w:val="both"/>
                  </w:pPr>
                  <w:r>
                    <w:rPr>
                      <w:rFonts w:ascii="仿宋_GB2312" w:hAnsi="仿宋_GB2312" w:cs="仿宋_GB2312" w:eastAsia="仿宋_GB2312"/>
                      <w:sz w:val="24"/>
                    </w:rPr>
                    <w:t>知识转移与项目移交：在质保期结束前，完成所有源代码、技术文档及相关资产的移交工作。</w:t>
                  </w:r>
                </w:p>
                <w:p>
                  <w:pPr>
                    <w:pStyle w:val="null3"/>
                    <w:numPr>
                      <w:ilvl w:val="0"/>
                      <w:numId w:val="2"/>
                    </w:numPr>
                  </w:pPr>
                  <w:r>
                    <w:rPr>
                      <w:rFonts w:ascii="仿宋_GB2312" w:hAnsi="仿宋_GB2312" w:cs="仿宋_GB2312" w:eastAsia="仿宋_GB2312"/>
                      <w:sz w:val="24"/>
                      <w:b/>
                    </w:rPr>
                    <w:t>技术要求</w:t>
                  </w:r>
                </w:p>
                <w:p>
                  <w:pPr>
                    <w:pStyle w:val="null3"/>
                    <w:numPr>
                      <w:ilvl w:val="1"/>
                      <w:numId w:val="2"/>
                    </w:numPr>
                  </w:pPr>
                  <w:r>
                    <w:rPr>
                      <w:rFonts w:ascii="仿宋_GB2312" w:hAnsi="仿宋_GB2312" w:cs="仿宋_GB2312" w:eastAsia="仿宋_GB2312"/>
                      <w:sz w:val="24"/>
                      <w:b/>
                    </w:rPr>
                    <w:t>系统性能需求</w:t>
                  </w:r>
                </w:p>
                <w:p>
                  <w:pPr>
                    <w:pStyle w:val="null3"/>
                    <w:ind w:firstLine="480"/>
                    <w:jc w:val="both"/>
                  </w:pPr>
                  <w:r>
                    <w:rPr>
                      <w:rFonts w:ascii="仿宋_GB2312" w:hAnsi="仿宋_GB2312" w:cs="仿宋_GB2312" w:eastAsia="仿宋_GB2312"/>
                      <w:sz w:val="24"/>
                    </w:rPr>
                    <w:t>档案科技管理公共服务</w:t>
                  </w:r>
                  <w:r>
                    <w:rPr>
                      <w:rFonts w:ascii="仿宋_GB2312" w:hAnsi="仿宋_GB2312" w:cs="仿宋_GB2312" w:eastAsia="仿宋_GB2312"/>
                      <w:sz w:val="24"/>
                    </w:rPr>
                    <w:t>系统面向全省三级档案部门及项目研究人员提供服务。</w:t>
                  </w:r>
                </w:p>
                <w:p>
                  <w:pPr>
                    <w:pStyle w:val="null3"/>
                    <w:numPr>
                      <w:ilvl w:val="2"/>
                      <w:numId w:val="3"/>
                    </w:numPr>
                  </w:pPr>
                  <w:r>
                    <w:rPr>
                      <w:rFonts w:ascii="仿宋_GB2312" w:hAnsi="仿宋_GB2312" w:cs="仿宋_GB2312" w:eastAsia="仿宋_GB2312"/>
                      <w:sz w:val="24"/>
                    </w:rPr>
                    <w:t>并发性能</w:t>
                  </w:r>
                </w:p>
                <w:p>
                  <w:pPr>
                    <w:pStyle w:val="null3"/>
                    <w:ind w:firstLine="480"/>
                    <w:jc w:val="both"/>
                  </w:pPr>
                  <w:r>
                    <w:rPr>
                      <w:rFonts w:ascii="仿宋_GB2312" w:hAnsi="仿宋_GB2312" w:cs="仿宋_GB2312" w:eastAsia="仿宋_GB2312"/>
                      <w:sz w:val="24"/>
                    </w:rPr>
                    <w:t>根据对各个业务系统的最大并发用户数的预测，要求各个业务系统计算环境提供不低于</w:t>
                  </w:r>
                  <w:r>
                    <w:rPr>
                      <w:rFonts w:ascii="仿宋_GB2312" w:hAnsi="仿宋_GB2312" w:cs="仿宋_GB2312" w:eastAsia="仿宋_GB2312"/>
                      <w:sz w:val="24"/>
                    </w:rPr>
                    <w:t>500个</w:t>
                  </w:r>
                  <w:r>
                    <w:rPr>
                      <w:rFonts w:ascii="仿宋_GB2312" w:hAnsi="仿宋_GB2312" w:cs="仿宋_GB2312" w:eastAsia="仿宋_GB2312"/>
                      <w:sz w:val="24"/>
                    </w:rPr>
                    <w:t>并发用户数的能力。</w:t>
                  </w:r>
                </w:p>
                <w:p>
                  <w:pPr>
                    <w:pStyle w:val="null3"/>
                    <w:numPr>
                      <w:ilvl w:val="2"/>
                      <w:numId w:val="3"/>
                    </w:numPr>
                  </w:pPr>
                  <w:r>
                    <w:rPr>
                      <w:rFonts w:ascii="仿宋_GB2312" w:hAnsi="仿宋_GB2312" w:cs="仿宋_GB2312" w:eastAsia="仿宋_GB2312"/>
                      <w:sz w:val="24"/>
                    </w:rPr>
                    <w:t>系统响应性能</w:t>
                  </w:r>
                </w:p>
                <w:p>
                  <w:pPr>
                    <w:pStyle w:val="null3"/>
                    <w:ind w:firstLine="480"/>
                    <w:jc w:val="both"/>
                  </w:pPr>
                  <w:r>
                    <w:rPr>
                      <w:rFonts w:ascii="仿宋_GB2312" w:hAnsi="仿宋_GB2312" w:cs="仿宋_GB2312" w:eastAsia="仿宋_GB2312"/>
                      <w:sz w:val="24"/>
                    </w:rPr>
                    <w:t>交互类业务：平均响应时间</w:t>
                  </w:r>
                  <w:r>
                    <w:rPr>
                      <w:rFonts w:ascii="仿宋_GB2312" w:hAnsi="仿宋_GB2312" w:cs="仿宋_GB2312" w:eastAsia="仿宋_GB2312"/>
                      <w:sz w:val="24"/>
                    </w:rPr>
                    <w:t>≤2秒，峰值响应时间≤5秒。</w:t>
                  </w:r>
                </w:p>
                <w:p>
                  <w:pPr>
                    <w:pStyle w:val="null3"/>
                    <w:ind w:firstLine="480"/>
                    <w:jc w:val="both"/>
                  </w:pPr>
                  <w:r>
                    <w:rPr>
                      <w:rFonts w:ascii="仿宋_GB2312" w:hAnsi="仿宋_GB2312" w:cs="仿宋_GB2312" w:eastAsia="仿宋_GB2312"/>
                      <w:sz w:val="24"/>
                    </w:rPr>
                    <w:t>查询类业务：平均响应时间</w:t>
                  </w:r>
                  <w:r>
                    <w:rPr>
                      <w:rFonts w:ascii="仿宋_GB2312" w:hAnsi="仿宋_GB2312" w:cs="仿宋_GB2312" w:eastAsia="仿宋_GB2312"/>
                      <w:sz w:val="24"/>
                    </w:rPr>
                    <w:t>≤1秒，峰值响应时间≤3秒。</w:t>
                  </w:r>
                </w:p>
                <w:p>
                  <w:pPr>
                    <w:pStyle w:val="null3"/>
                    <w:numPr>
                      <w:ilvl w:val="2"/>
                      <w:numId w:val="3"/>
                    </w:numPr>
                  </w:pPr>
                  <w:r>
                    <w:rPr>
                      <w:rFonts w:ascii="仿宋_GB2312" w:hAnsi="仿宋_GB2312" w:cs="仿宋_GB2312" w:eastAsia="仿宋_GB2312"/>
                      <w:sz w:val="24"/>
                    </w:rPr>
                    <w:t>系统可用性</w:t>
                  </w:r>
                </w:p>
                <w:p>
                  <w:pPr>
                    <w:pStyle w:val="null3"/>
                    <w:ind w:firstLine="480"/>
                    <w:jc w:val="both"/>
                  </w:pPr>
                  <w:r>
                    <w:rPr>
                      <w:rFonts w:ascii="仿宋_GB2312" w:hAnsi="仿宋_GB2312" w:cs="仿宋_GB2312" w:eastAsia="仿宋_GB2312"/>
                      <w:sz w:val="24"/>
                    </w:rPr>
                    <w:t>系统可用性指标</w:t>
                  </w:r>
                  <w:r>
                    <w:rPr>
                      <w:rFonts w:ascii="仿宋_GB2312" w:hAnsi="仿宋_GB2312" w:cs="仿宋_GB2312" w:eastAsia="仿宋_GB2312"/>
                      <w:sz w:val="24"/>
                    </w:rPr>
                    <w:t>：</w:t>
                  </w:r>
                  <w:r>
                    <w:rPr>
                      <w:rFonts w:ascii="仿宋_GB2312" w:hAnsi="仿宋_GB2312" w:cs="仿宋_GB2312" w:eastAsia="仿宋_GB2312"/>
                      <w:sz w:val="24"/>
                    </w:rPr>
                    <w:t>年度系统故障累计时间小于</w:t>
                  </w:r>
                  <w:r>
                    <w:rPr>
                      <w:rFonts w:ascii="仿宋_GB2312" w:hAnsi="仿宋_GB2312" w:cs="仿宋_GB2312" w:eastAsia="仿宋_GB2312"/>
                      <w:sz w:val="24"/>
                    </w:rPr>
                    <w:t>8.76个小时。</w:t>
                  </w:r>
                </w:p>
                <w:p>
                  <w:pPr>
                    <w:pStyle w:val="null3"/>
                    <w:numPr>
                      <w:ilvl w:val="2"/>
                      <w:numId w:val="3"/>
                    </w:numPr>
                  </w:pPr>
                  <w:r>
                    <w:rPr>
                      <w:rFonts w:ascii="仿宋_GB2312" w:hAnsi="仿宋_GB2312" w:cs="仿宋_GB2312" w:eastAsia="仿宋_GB2312"/>
                      <w:sz w:val="24"/>
                    </w:rPr>
                    <w:t>灾备性能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数据每日备份，数据丢失时间段不超过</w:t>
                  </w:r>
                  <w:r>
                    <w:rPr>
                      <w:rFonts w:ascii="仿宋_GB2312" w:hAnsi="仿宋_GB2312" w:cs="仿宋_GB2312" w:eastAsia="仿宋_GB2312"/>
                      <w:sz w:val="24"/>
                    </w:rPr>
                    <w:t>1天，核心敏感数据，应小于1小时。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RTO，系统从宕机到恢复，整体恢复时间应小于1小时，由于自然灾害等不可抗因素导致的服务器损毁等严重灾害，整体恢复时间应小于1天。</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RPO：达到数据零丢失。</w:t>
                  </w:r>
                </w:p>
                <w:p>
                  <w:pPr>
                    <w:pStyle w:val="null3"/>
                    <w:numPr>
                      <w:ilvl w:val="2"/>
                      <w:numId w:val="3"/>
                    </w:numPr>
                  </w:pPr>
                  <w:r>
                    <w:rPr>
                      <w:rFonts w:ascii="仿宋_GB2312" w:hAnsi="仿宋_GB2312" w:cs="仿宋_GB2312" w:eastAsia="仿宋_GB2312"/>
                      <w:sz w:val="24"/>
                    </w:rPr>
                    <w:t>网络性能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1）网络可靠性的要求</w:t>
                  </w:r>
                </w:p>
                <w:p>
                  <w:pPr>
                    <w:pStyle w:val="null3"/>
                    <w:ind w:firstLine="480"/>
                    <w:jc w:val="both"/>
                  </w:pPr>
                  <w:r>
                    <w:rPr>
                      <w:rFonts w:ascii="仿宋_GB2312" w:hAnsi="仿宋_GB2312" w:cs="仿宋_GB2312" w:eastAsia="仿宋_GB2312"/>
                      <w:sz w:val="24"/>
                    </w:rPr>
                    <w:t>需要</w:t>
                  </w:r>
                  <w:r>
                    <w:rPr>
                      <w:rFonts w:ascii="仿宋_GB2312" w:hAnsi="仿宋_GB2312" w:cs="仿宋_GB2312" w:eastAsia="仿宋_GB2312"/>
                      <w:sz w:val="24"/>
                    </w:rPr>
                    <w:t>24*7不间断向用户提供可靠服务，网络需要提供24*7的高可用服务，需要提供高稳定性的互联网网络访问环境，提供低延时的互联网访问网络。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2）网络恢复时间的要求</w:t>
                  </w:r>
                </w:p>
                <w:p>
                  <w:pPr>
                    <w:pStyle w:val="null3"/>
                    <w:ind w:firstLine="480"/>
                    <w:jc w:val="both"/>
                  </w:pPr>
                  <w:r>
                    <w:rPr>
                      <w:rFonts w:ascii="仿宋_GB2312" w:hAnsi="仿宋_GB2312" w:cs="仿宋_GB2312" w:eastAsia="仿宋_GB2312"/>
                      <w:sz w:val="24"/>
                    </w:rPr>
                    <w:t>档案科技管理公共服务</w:t>
                  </w:r>
                  <w:r>
                    <w:rPr>
                      <w:rFonts w:ascii="仿宋_GB2312" w:hAnsi="仿宋_GB2312" w:cs="仿宋_GB2312" w:eastAsia="仿宋_GB2312"/>
                      <w:sz w:val="24"/>
                    </w:rPr>
                    <w:t>系统</w:t>
                  </w:r>
                  <w:r>
                    <w:rPr>
                      <w:rFonts w:ascii="仿宋_GB2312" w:hAnsi="仿宋_GB2312" w:cs="仿宋_GB2312" w:eastAsia="仿宋_GB2312"/>
                      <w:sz w:val="24"/>
                    </w:rPr>
                    <w:t>部署于政务外网区与政务互联网区各一套，对网络可用性要求较高，当网络出现不可避免的故障，导致网络环境整体不可用时，要求能在短时间内进行网络恢复，一般情况下，要求</w:t>
                  </w:r>
                  <w:r>
                    <w:rPr>
                      <w:rFonts w:ascii="仿宋_GB2312" w:hAnsi="仿宋_GB2312" w:cs="仿宋_GB2312" w:eastAsia="仿宋_GB2312"/>
                      <w:sz w:val="24"/>
                    </w:rPr>
                    <w:t>30分钟内完成核心网络的恢复，1小时内恢复整体网络的可用性。</w:t>
                  </w:r>
                </w:p>
                <w:p>
                  <w:pPr>
                    <w:pStyle w:val="null3"/>
                    <w:numPr>
                      <w:ilvl w:val="2"/>
                      <w:numId w:val="3"/>
                    </w:numPr>
                  </w:pPr>
                  <w:r>
                    <w:rPr>
                      <w:rFonts w:ascii="仿宋_GB2312" w:hAnsi="仿宋_GB2312" w:cs="仿宋_GB2312" w:eastAsia="仿宋_GB2312"/>
                      <w:sz w:val="24"/>
                    </w:rPr>
                    <w:t>综合性能</w:t>
                  </w:r>
                </w:p>
                <w:p>
                  <w:pPr>
                    <w:pStyle w:val="null3"/>
                    <w:ind w:firstLine="480"/>
                    <w:jc w:val="both"/>
                  </w:pPr>
                  <w:r>
                    <w:rPr>
                      <w:rFonts w:ascii="仿宋_GB2312" w:hAnsi="仿宋_GB2312" w:cs="仿宋_GB2312" w:eastAsia="仿宋_GB2312"/>
                      <w:sz w:val="24"/>
                    </w:rPr>
                    <w:t>稳定性，系统需合理地利用资源，保证前后台数据操作的效率，以及在数据响应和界面承载方面都要达到不会出现界面混乱、数据报错、触发按钮功能缺失、操作频繁或者快速容易崩溃的问题。</w:t>
                  </w:r>
                </w:p>
                <w:p>
                  <w:pPr>
                    <w:pStyle w:val="null3"/>
                    <w:ind w:firstLine="480"/>
                    <w:jc w:val="both"/>
                  </w:pPr>
                  <w:r>
                    <w:rPr>
                      <w:rFonts w:ascii="仿宋_GB2312" w:hAnsi="仿宋_GB2312" w:cs="仿宋_GB2312" w:eastAsia="仿宋_GB2312"/>
                      <w:sz w:val="24"/>
                    </w:rPr>
                    <w:t>兼容性，前端方面可以在主流浏览器顺畅运行，后端可以兼容国产化运行环境。</w:t>
                  </w:r>
                </w:p>
                <w:p>
                  <w:pPr>
                    <w:pStyle w:val="null3"/>
                    <w:ind w:firstLine="480"/>
                    <w:jc w:val="both"/>
                  </w:pPr>
                  <w:r>
                    <w:rPr>
                      <w:rFonts w:ascii="仿宋_GB2312" w:hAnsi="仿宋_GB2312" w:cs="仿宋_GB2312" w:eastAsia="仿宋_GB2312"/>
                      <w:sz w:val="24"/>
                    </w:rPr>
                    <w:t>扩展性，系统应便于新业务或者新功能的生成，并在权限管理、用户管理上有高度的灵活性、合理性。</w:t>
                  </w:r>
                </w:p>
                <w:p>
                  <w:pPr>
                    <w:pStyle w:val="null3"/>
                    <w:ind w:firstLine="480"/>
                    <w:jc w:val="both"/>
                  </w:pPr>
                  <w:r>
                    <w:rPr>
                      <w:rFonts w:ascii="仿宋_GB2312" w:hAnsi="仿宋_GB2312" w:cs="仿宋_GB2312" w:eastAsia="仿宋_GB2312"/>
                      <w:sz w:val="24"/>
                    </w:rPr>
                    <w:t>可维护性，开放性好，便于系统的升级维护，以及与各种信息系统进行集成。</w:t>
                  </w:r>
                </w:p>
                <w:p>
                  <w:pPr>
                    <w:pStyle w:val="null3"/>
                    <w:numPr>
                      <w:ilvl w:val="1"/>
                      <w:numId w:val="3"/>
                    </w:numPr>
                  </w:pPr>
                  <w:r>
                    <w:rPr>
                      <w:rFonts w:ascii="仿宋_GB2312" w:hAnsi="仿宋_GB2312" w:cs="仿宋_GB2312" w:eastAsia="仿宋_GB2312"/>
                      <w:sz w:val="24"/>
                      <w:b/>
                    </w:rPr>
                    <w:t>功能模块需求</w:t>
                  </w:r>
                </w:p>
                <w:p>
                  <w:pPr>
                    <w:pStyle w:val="null3"/>
                    <w:ind w:firstLine="480"/>
                    <w:jc w:val="both"/>
                  </w:pPr>
                  <w:r>
                    <w:rPr>
                      <w:rFonts w:ascii="仿宋_GB2312" w:hAnsi="仿宋_GB2312" w:cs="仿宋_GB2312" w:eastAsia="仿宋_GB2312"/>
                      <w:sz w:val="24"/>
                    </w:rPr>
                    <w:t>主要包括项目立项、项目验收、成果奖励、项目日常管理等全过程管理，以及人员库、投票、用户、成果共享、项目统计、通知公告、项目管理、公共服务等功能。</w:t>
                  </w:r>
                </w:p>
                <w:p>
                  <w:pPr>
                    <w:pStyle w:val="null3"/>
                    <w:numPr>
                      <w:ilvl w:val="2"/>
                      <w:numId w:val="3"/>
                    </w:numPr>
                    <w:jc w:val="both"/>
                  </w:pPr>
                  <w:r>
                    <w:rPr>
                      <w:rFonts w:ascii="仿宋_GB2312" w:hAnsi="仿宋_GB2312" w:cs="仿宋_GB2312" w:eastAsia="仿宋_GB2312"/>
                      <w:sz w:val="24"/>
                    </w:rPr>
                    <w:t>项目立项功能</w:t>
                  </w:r>
                </w:p>
                <w:p>
                  <w:pPr>
                    <w:pStyle w:val="null3"/>
                    <w:ind w:firstLine="480"/>
                    <w:jc w:val="both"/>
                  </w:pPr>
                  <w:r>
                    <w:rPr>
                      <w:rFonts w:ascii="仿宋_GB2312" w:hAnsi="仿宋_GB2312" w:cs="仿宋_GB2312" w:eastAsia="仿宋_GB2312"/>
                      <w:sz w:val="24"/>
                    </w:rPr>
                    <w:t>项目立项功能包括立项申报、项目初审、汇总上报、项目审核、分配项目、专家审核、专家投票、通过项目、计划管理等功能。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1）立项申报</w:t>
                  </w:r>
                </w:p>
                <w:p>
                  <w:pPr>
                    <w:pStyle w:val="null3"/>
                    <w:ind w:firstLine="480"/>
                    <w:jc w:val="both"/>
                  </w:pPr>
                  <w:r>
                    <w:rPr>
                      <w:rFonts w:ascii="仿宋_GB2312" w:hAnsi="仿宋_GB2312" w:cs="仿宋_GB2312" w:eastAsia="仿宋_GB2312"/>
                      <w:sz w:val="24"/>
                    </w:rPr>
                    <w:t>项目创建人在计划规定时间内填写任务书、摘要，设置项目类型及是否为重点项目，并通过研究人员库添加合作人员并分配编辑权限。研究人员通过手机号与短信验证码登录系统查看项目信息，拥有编辑权限的人员可对项目进行编辑，系统确保同一时间仅一人可编辑。编辑完成后提交至项目申报单位审核，申报单位填写审核意见后转交推荐单位审核。此外，系统需限制项目负责人最多同时担任两个在研项目，项目参与人员最多同时承担六个在研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2）项目初审</w:t>
                  </w:r>
                </w:p>
                <w:p>
                  <w:pPr>
                    <w:pStyle w:val="null3"/>
                    <w:ind w:firstLine="480"/>
                    <w:jc w:val="both"/>
                  </w:pPr>
                  <w:r>
                    <w:rPr>
                      <w:rFonts w:ascii="仿宋_GB2312" w:hAnsi="仿宋_GB2312" w:cs="仿宋_GB2312" w:eastAsia="仿宋_GB2312"/>
                      <w:sz w:val="24"/>
                    </w:rPr>
                    <w:t>推荐单位审核项目任务书和项目内容摘要：若审核通过，上传推荐单位初审意见表（</w:t>
                  </w:r>
                  <w:r>
                    <w:rPr>
                      <w:rFonts w:ascii="仿宋_GB2312" w:hAnsi="仿宋_GB2312" w:cs="仿宋_GB2312" w:eastAsia="仿宋_GB2312"/>
                      <w:sz w:val="24"/>
                    </w:rPr>
                    <w:t>PDF版）；若审核不通过，可选择退回至申报单位修改或终止项目。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3）汇总上报</w:t>
                  </w:r>
                </w:p>
                <w:p>
                  <w:pPr>
                    <w:pStyle w:val="null3"/>
                    <w:ind w:firstLine="480"/>
                    <w:jc w:val="both"/>
                  </w:pPr>
                  <w:r>
                    <w:rPr>
                      <w:rFonts w:ascii="仿宋_GB2312" w:hAnsi="仿宋_GB2312" w:cs="仿宋_GB2312" w:eastAsia="仿宋_GB2312"/>
                      <w:sz w:val="24"/>
                    </w:rPr>
                    <w:t>推荐单位将通过初审的项目（包括项目任务书、项目内容摘要、推荐单位初审意见表）批量上报至陕西省档案局。</w:t>
                  </w:r>
                </w:p>
                <w:p>
                  <w:pPr>
                    <w:pStyle w:val="null3"/>
                    <w:ind w:firstLine="480"/>
                    <w:jc w:val="both"/>
                  </w:pPr>
                  <w:r>
                    <w:rPr>
                      <w:rFonts w:ascii="仿宋_GB2312" w:hAnsi="仿宋_GB2312" w:cs="仿宋_GB2312" w:eastAsia="仿宋_GB2312"/>
                      <w:sz w:val="24"/>
                    </w:rPr>
                    <w:t>推荐单位可一键导出本单位的项目汇总表和项目材料。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4）项目审核</w:t>
                  </w:r>
                </w:p>
                <w:p>
                  <w:pPr>
                    <w:pStyle w:val="null3"/>
                    <w:ind w:firstLine="480"/>
                    <w:jc w:val="both"/>
                  </w:pPr>
                  <w:r>
                    <w:rPr>
                      <w:rFonts w:ascii="仿宋_GB2312" w:hAnsi="仿宋_GB2312" w:cs="仿宋_GB2312" w:eastAsia="仿宋_GB2312"/>
                      <w:sz w:val="24"/>
                    </w:rPr>
                    <w:t>陕西省档案局对上报的项目任务书、项目内容摘要及推荐单位初审意见进行审核，审核通过后项目将加入上会评议项目库并自动生成不可变更的顺序号，审核不通过则退回推荐单位修改；档案局可对项目是否为重点、项目类型进行调整，同时系统需对项目名称及内容在项目库和成果库中进行查重校验。陕西省档案局可一键导出所有项目汇总表和项目材料，并可通过系统设置材料水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5）分配项目</w:t>
                  </w:r>
                </w:p>
                <w:p>
                  <w:pPr>
                    <w:pStyle w:val="null3"/>
                    <w:ind w:firstLine="480"/>
                    <w:jc w:val="both"/>
                  </w:pPr>
                  <w:r>
                    <w:rPr>
                      <w:rFonts w:ascii="仿宋_GB2312" w:hAnsi="仿宋_GB2312" w:cs="仿宋_GB2312" w:eastAsia="仿宋_GB2312"/>
                      <w:sz w:val="24"/>
                    </w:rPr>
                    <w:t>从上会评议项目所涉及的专家组类型中抽取专家，同时满足以下要求，系统需实现专家抽取功能，抽取规则为：</w:t>
                  </w:r>
                  <w:r>
                    <w:rPr>
                      <w:rFonts w:ascii="仿宋_GB2312" w:hAnsi="仿宋_GB2312" w:cs="仿宋_GB2312" w:eastAsia="仿宋_GB2312"/>
                      <w:sz w:val="24"/>
                    </w:rPr>
                    <w:t>①专家姓名与项目研究人员均不相同，②专家所在单位与推荐单位及承担单位均不相同；在满足上述两个条件的前提下抽取一名组长，组长须具备档案系列高级职称或相当级别；同时，每组涉及的专家类型至少保证一人。此外，系统需记录并展示研究人员所在单位信息。</w:t>
                  </w:r>
                </w:p>
                <w:p>
                  <w:pPr>
                    <w:pStyle w:val="null3"/>
                    <w:ind w:firstLine="480"/>
                    <w:jc w:val="both"/>
                  </w:pPr>
                  <w:r>
                    <w:rPr>
                      <w:rFonts w:ascii="仿宋_GB2312" w:hAnsi="仿宋_GB2312" w:cs="仿宋_GB2312" w:eastAsia="仿宋_GB2312"/>
                      <w:sz w:val="24"/>
                    </w:rPr>
                    <w:t>陕西省档案局可自定义专家抽取方案。无法分配的项目突出显示，陕西省档案局可对任意项目调整项目类型。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6）专家审核</w:t>
                  </w:r>
                </w:p>
                <w:p>
                  <w:pPr>
                    <w:pStyle w:val="null3"/>
                    <w:ind w:firstLine="480"/>
                    <w:jc w:val="both"/>
                  </w:pPr>
                  <w:r>
                    <w:rPr>
                      <w:rFonts w:ascii="仿宋_GB2312" w:hAnsi="仿宋_GB2312" w:cs="仿宋_GB2312" w:eastAsia="仿宋_GB2312"/>
                      <w:sz w:val="24"/>
                    </w:rPr>
                    <w:t>专家通过电脑或电子化验收评审终端登录系统，查看本组项目任务书、项目内容摘要</w:t>
                  </w:r>
                  <w:r>
                    <w:rPr>
                      <w:rFonts w:ascii="仿宋_GB2312" w:hAnsi="仿宋_GB2312" w:cs="仿宋_GB2312" w:eastAsia="仿宋_GB2312"/>
                      <w:sz w:val="24"/>
                    </w:rPr>
                    <w:t>PDF版，可根据需要对任务书的申报单位及人员信息进行遮盖，实现盲评。填写评议意见。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7）专家投票</w:t>
                  </w:r>
                </w:p>
                <w:p>
                  <w:pPr>
                    <w:pStyle w:val="null3"/>
                    <w:ind w:firstLine="480"/>
                    <w:jc w:val="both"/>
                  </w:pPr>
                  <w:r>
                    <w:rPr>
                      <w:rFonts w:ascii="仿宋_GB2312" w:hAnsi="仿宋_GB2312" w:cs="仿宋_GB2312" w:eastAsia="仿宋_GB2312"/>
                      <w:sz w:val="24"/>
                    </w:rPr>
                    <w:t>评议委员会专家对所有上会项目进行投票，重点项目可设为推荐重点项目、推荐普通项目、不推荐立项，非重点项目可设为推荐立项、修改后立项、不推荐立项。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8）拟立项项目</w:t>
                  </w:r>
                </w:p>
                <w:p>
                  <w:pPr>
                    <w:pStyle w:val="null3"/>
                    <w:ind w:firstLine="480"/>
                    <w:jc w:val="both"/>
                  </w:pPr>
                  <w:r>
                    <w:rPr>
                      <w:rFonts w:ascii="仿宋_GB2312" w:hAnsi="仿宋_GB2312" w:cs="仿宋_GB2312" w:eastAsia="仿宋_GB2312"/>
                      <w:sz w:val="24"/>
                    </w:rPr>
                    <w:t>三分之二及以上推荐立项的项目为拟立项项目并可筛选（仅陕西省档案局可见）、可导出。拟立项项目经公示，由陕西省档案局确认后，列入年度陕西省档案科技项目计划库，并由系统按规则自动生成唯一的批准编号，计划库可一键反馈至推荐单位、承担单位、项目研究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9）计划管理</w:t>
                  </w:r>
                </w:p>
                <w:p>
                  <w:pPr>
                    <w:pStyle w:val="null3"/>
                    <w:ind w:firstLine="480"/>
                    <w:jc w:val="both"/>
                  </w:pPr>
                  <w:r>
                    <w:rPr>
                      <w:rFonts w:ascii="仿宋_GB2312" w:hAnsi="仿宋_GB2312" w:cs="仿宋_GB2312" w:eastAsia="仿宋_GB2312"/>
                      <w:sz w:val="24"/>
                    </w:rPr>
                    <w:t>陕西省档案局可设置从项目研究人员开始填写计划任务书和项目内容摘要到推荐单位上报至陕西省档案局截止的时间（年月日）。</w:t>
                  </w:r>
                </w:p>
                <w:p>
                  <w:pPr>
                    <w:pStyle w:val="null3"/>
                    <w:numPr>
                      <w:ilvl w:val="2"/>
                      <w:numId w:val="3"/>
                    </w:numPr>
                    <w:jc w:val="both"/>
                  </w:pPr>
                  <w:r>
                    <w:rPr>
                      <w:rFonts w:ascii="仿宋_GB2312" w:hAnsi="仿宋_GB2312" w:cs="仿宋_GB2312" w:eastAsia="仿宋_GB2312"/>
                      <w:sz w:val="24"/>
                    </w:rPr>
                    <w:t>项目验收功能</w:t>
                  </w:r>
                </w:p>
                <w:p>
                  <w:pPr>
                    <w:pStyle w:val="null3"/>
                    <w:ind w:firstLine="480"/>
                    <w:jc w:val="both"/>
                  </w:pPr>
                  <w:r>
                    <w:rPr>
                      <w:rFonts w:ascii="仿宋_GB2312" w:hAnsi="仿宋_GB2312" w:cs="仿宋_GB2312" w:eastAsia="仿宋_GB2312"/>
                      <w:sz w:val="24"/>
                    </w:rPr>
                    <w:t>系统项目研究人员从参与的项目中选择需要验收的项目。项目研究人员继续选择项目验收类型：结题、会议验收、通讯验收</w:t>
                  </w:r>
                  <w:r>
                    <w:rPr>
                      <w:rFonts w:ascii="仿宋_GB2312" w:hAnsi="仿宋_GB2312" w:cs="仿宋_GB2312" w:eastAsia="仿宋_GB2312"/>
                      <w:sz w:val="24"/>
                    </w:rPr>
                    <w:t>3种形式。系统应支持用户上传项目验收所需的各类文档资料，如验收报告、测试数据、项目成果展示文件等，作为项目验收的依据。</w:t>
                  </w:r>
                  <w:r>
                    <w:rPr>
                      <w:rFonts w:ascii="仿宋_GB2312" w:hAnsi="仿宋_GB2312" w:cs="仿宋_GB2312" w:eastAsia="仿宋_GB2312"/>
                      <w:sz w:val="24"/>
                    </w:rPr>
                    <w:t>陕西省档案局收到推荐单位出具的验收申请函后，</w:t>
                  </w:r>
                  <w:r>
                    <w:rPr>
                      <w:rFonts w:ascii="仿宋_GB2312" w:hAnsi="仿宋_GB2312" w:cs="仿宋_GB2312" w:eastAsia="仿宋_GB2312"/>
                      <w:sz w:val="24"/>
                    </w:rPr>
                    <w:t>系统需自动校验所上传资料的完整性和合规性，确保验收流程的规范进行。若</w:t>
                  </w:r>
                  <w:r>
                    <w:rPr>
                      <w:rFonts w:ascii="仿宋_GB2312" w:hAnsi="仿宋_GB2312" w:cs="仿宋_GB2312" w:eastAsia="仿宋_GB2312"/>
                      <w:sz w:val="24"/>
                    </w:rPr>
                    <w:t>审核通过，分配验收项目给多个专家（从专家库中相同类型的专家组中调用三人，若该类型专家组人数不够，可从其他类型中调用专家，同时将专家信息自动填入验收证书相应位置）；若审核不通过，可选择退回至推荐单位修改或结束。</w:t>
                  </w:r>
                </w:p>
                <w:p>
                  <w:pPr>
                    <w:pStyle w:val="null3"/>
                    <w:ind w:firstLine="480"/>
                    <w:jc w:val="both"/>
                  </w:pPr>
                  <w:r>
                    <w:rPr>
                      <w:rFonts w:ascii="仿宋_GB2312" w:hAnsi="仿宋_GB2312" w:cs="仿宋_GB2312" w:eastAsia="仿宋_GB2312"/>
                      <w:sz w:val="24"/>
                    </w:rPr>
                    <w:t>分配到验收工作的专家通过电脑或电子化验收评审终端登录系统可审阅相关材料，</w:t>
                  </w:r>
                  <w:r>
                    <w:rPr>
                      <w:rFonts w:ascii="仿宋_GB2312" w:hAnsi="仿宋_GB2312" w:cs="仿宋_GB2312" w:eastAsia="仿宋_GB2312"/>
                      <w:sz w:val="24"/>
                    </w:rPr>
                    <w:t>系统允许专家组对项目进行综合评估，并给出验收结论，包括验收通过、有条件通过需整改、验收不通过等，同时详细记录验收意见和建议。</w:t>
                  </w:r>
                  <w:r>
                    <w:rPr>
                      <w:rFonts w:ascii="仿宋_GB2312" w:hAnsi="仿宋_GB2312" w:cs="仿宋_GB2312" w:eastAsia="仿宋_GB2312"/>
                      <w:sz w:val="24"/>
                    </w:rPr>
                    <w:t>若验收通过，专家组长填写《验收证书》的验收意见栏，提交陕西省档案局填写《验收证书》相关内容，同步将状态更新给权限人，系统</w:t>
                  </w:r>
                  <w:r>
                    <w:rPr>
                      <w:rFonts w:ascii="仿宋_GB2312" w:hAnsi="仿宋_GB2312" w:cs="仿宋_GB2312" w:eastAsia="仿宋_GB2312"/>
                      <w:sz w:val="24"/>
                    </w:rPr>
                    <w:t>按规则自动生成唯一的证书编号并</w:t>
                  </w:r>
                  <w:r>
                    <w:rPr>
                      <w:rFonts w:ascii="仿宋_GB2312" w:hAnsi="仿宋_GB2312" w:cs="仿宋_GB2312" w:eastAsia="仿宋_GB2312"/>
                      <w:sz w:val="24"/>
                    </w:rPr>
                    <w:t>自动调用项目信息生成项目验收证书，供印制实体证书使用；若</w:t>
                  </w:r>
                  <w:r>
                    <w:rPr>
                      <w:rFonts w:ascii="仿宋_GB2312" w:hAnsi="仿宋_GB2312" w:cs="仿宋_GB2312" w:eastAsia="仿宋_GB2312"/>
                      <w:sz w:val="24"/>
                    </w:rPr>
                    <w:t>有条件通过需整改或</w:t>
                  </w:r>
                  <w:r>
                    <w:rPr>
                      <w:rFonts w:ascii="仿宋_GB2312" w:hAnsi="仿宋_GB2312" w:cs="仿宋_GB2312" w:eastAsia="仿宋_GB2312"/>
                      <w:sz w:val="24"/>
                    </w:rPr>
                    <w:t>验收不通过，专家组长可退回陕西省档案局（同时附注专家意见），由陕西省档案局退回推荐单位修改或结束。系统自动调用专家库信息填写专家费、专家组名单、专家签名信息等。</w:t>
                  </w:r>
                </w:p>
                <w:p>
                  <w:pPr>
                    <w:pStyle w:val="null3"/>
                    <w:ind w:firstLine="480"/>
                    <w:jc w:val="both"/>
                  </w:pPr>
                  <w:r>
                    <w:rPr>
                      <w:rFonts w:ascii="仿宋_GB2312" w:hAnsi="仿宋_GB2312" w:cs="仿宋_GB2312" w:eastAsia="仿宋_GB2312"/>
                      <w:sz w:val="24"/>
                    </w:rPr>
                    <w:t>用户可实时查看项目验收的进度和状态，包括待验收、验收中、已验收完成等，并能随时查阅历史验收记录和相关反馈。系统还须具备验收资料的归档与检索功能，便于后续对项目成果的查阅和利用，以及为类似项目提供经验参考。</w:t>
                  </w:r>
                </w:p>
                <w:p>
                  <w:pPr>
                    <w:pStyle w:val="null3"/>
                    <w:numPr>
                      <w:ilvl w:val="2"/>
                      <w:numId w:val="3"/>
                    </w:numPr>
                    <w:spacing w:after="120"/>
                    <w:ind w:left="420" w:firstLine="420"/>
                    <w:jc w:val="both"/>
                  </w:pPr>
                  <w:r>
                    <w:rPr>
                      <w:rFonts w:ascii="仿宋_GB2312" w:hAnsi="仿宋_GB2312" w:cs="仿宋_GB2312" w:eastAsia="仿宋_GB2312"/>
                      <w:sz w:val="24"/>
                    </w:rPr>
                    <w:t>成果奖励功能</w:t>
                  </w:r>
                </w:p>
                <w:p>
                  <w:pPr>
                    <w:pStyle w:val="null3"/>
                    <w:ind w:firstLine="480"/>
                    <w:jc w:val="both"/>
                  </w:pPr>
                  <w:r>
                    <w:rPr>
                      <w:rFonts w:ascii="仿宋_GB2312" w:hAnsi="仿宋_GB2312" w:cs="仿宋_GB2312" w:eastAsia="仿宋_GB2312"/>
                      <w:sz w:val="24"/>
                    </w:rPr>
                    <w:t>成果奖励模块主要是针对项目成果的全过程管理，包括成果申报、成果初审、汇总上报、成果审核、分配成果、专家审核、专家投票、获奖等级、计划管理功能。</w:t>
                  </w:r>
                </w:p>
                <w:p>
                  <w:pPr>
                    <w:pStyle w:val="null3"/>
                    <w:ind w:firstLine="480"/>
                    <w:jc w:val="both"/>
                  </w:pPr>
                  <w:r>
                    <w:rPr>
                      <w:rFonts w:ascii="仿宋_GB2312" w:hAnsi="仿宋_GB2312" w:cs="仿宋_GB2312" w:eastAsia="仿宋_GB2312"/>
                      <w:sz w:val="24"/>
                    </w:rPr>
                    <w:t>1）成果申报</w:t>
                  </w:r>
                </w:p>
                <w:p>
                  <w:pPr>
                    <w:pStyle w:val="null3"/>
                    <w:ind w:firstLine="480"/>
                    <w:jc w:val="both"/>
                  </w:pPr>
                  <w:r>
                    <w:rPr>
                      <w:rFonts w:ascii="仿宋_GB2312" w:hAnsi="仿宋_GB2312" w:cs="仿宋_GB2312" w:eastAsia="仿宋_GB2312"/>
                      <w:sz w:val="24"/>
                    </w:rPr>
                    <w:t>系统支持人员选择申报等级、所属奖励范围，并填写任务来源、计划名称和编号。支持项目研究人员填写成果奖励推荐书和成果简表以及上传成果文件。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2）成果初审</w:t>
                  </w:r>
                </w:p>
                <w:p>
                  <w:pPr>
                    <w:pStyle w:val="null3"/>
                    <w:ind w:firstLine="480"/>
                    <w:jc w:val="both"/>
                  </w:pPr>
                  <w:r>
                    <w:rPr>
                      <w:rFonts w:ascii="仿宋_GB2312" w:hAnsi="仿宋_GB2312" w:cs="仿宋_GB2312" w:eastAsia="仿宋_GB2312"/>
                      <w:sz w:val="24"/>
                    </w:rPr>
                    <w:t>推荐单位审核成果奖励推荐书和成果简表：可修改申报等级、所属奖励范围。在系统里填写审核意见。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3）汇总上报</w:t>
                  </w:r>
                </w:p>
                <w:p>
                  <w:pPr>
                    <w:pStyle w:val="null3"/>
                    <w:ind w:firstLine="480"/>
                    <w:jc w:val="both"/>
                  </w:pPr>
                  <w:r>
                    <w:rPr>
                      <w:rFonts w:ascii="仿宋_GB2312" w:hAnsi="仿宋_GB2312" w:cs="仿宋_GB2312" w:eastAsia="仿宋_GB2312"/>
                      <w:sz w:val="24"/>
                    </w:rPr>
                    <w:t>推荐单位可将审核通过的项目成果批量报送至陕西省档案局。同时，将申请成功评奖的公函交换至陕西省档案局。</w:t>
                  </w:r>
                </w:p>
                <w:p>
                  <w:pPr>
                    <w:pStyle w:val="null3"/>
                    <w:ind w:firstLine="480"/>
                    <w:jc w:val="both"/>
                  </w:pPr>
                  <w:r>
                    <w:rPr>
                      <w:rFonts w:ascii="仿宋_GB2312" w:hAnsi="仿宋_GB2312" w:cs="仿宋_GB2312" w:eastAsia="仿宋_GB2312"/>
                      <w:sz w:val="24"/>
                    </w:rPr>
                    <w:t>推荐单位可一键导出本单位的成果汇总表。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4）成果审核</w:t>
                  </w:r>
                </w:p>
                <w:p>
                  <w:pPr>
                    <w:pStyle w:val="null3"/>
                    <w:ind w:firstLine="480"/>
                    <w:jc w:val="both"/>
                  </w:pPr>
                  <w:r>
                    <w:rPr>
                      <w:rFonts w:ascii="仿宋_GB2312" w:hAnsi="仿宋_GB2312" w:cs="仿宋_GB2312" w:eastAsia="仿宋_GB2312"/>
                      <w:sz w:val="24"/>
                    </w:rPr>
                    <w:t>系统应该支持对上报的成果材料进行形式审查，若审核通过，将成果加入上会成果评审库，自动生成顺序号，顺序号一旦生成不会变更；若审核不通过，退回推荐单位修改。并能对申报等级、所属奖励范围进行修改。</w:t>
                  </w:r>
                </w:p>
                <w:p>
                  <w:pPr>
                    <w:pStyle w:val="null3"/>
                    <w:ind w:firstLine="480"/>
                    <w:jc w:val="both"/>
                  </w:pPr>
                  <w:r>
                    <w:rPr>
                      <w:rFonts w:ascii="仿宋_GB2312" w:hAnsi="仿宋_GB2312" w:cs="仿宋_GB2312" w:eastAsia="仿宋_GB2312"/>
                      <w:sz w:val="24"/>
                    </w:rPr>
                    <w:t>支持可一键导出所有成果汇总表。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5）分配成果</w:t>
                  </w:r>
                </w:p>
                <w:p>
                  <w:pPr>
                    <w:pStyle w:val="null3"/>
                    <w:ind w:firstLine="480"/>
                    <w:jc w:val="both"/>
                  </w:pPr>
                  <w:r>
                    <w:rPr>
                      <w:rFonts w:ascii="仿宋_GB2312" w:hAnsi="仿宋_GB2312" w:cs="仿宋_GB2312" w:eastAsia="仿宋_GB2312"/>
                      <w:sz w:val="24"/>
                    </w:rPr>
                    <w:t>系统在分配成果时，从上会评审项目所涉及的专家组类型中抽取专家，抽取规则为：</w:t>
                  </w:r>
                  <w:r>
                    <w:rPr>
                      <w:rFonts w:ascii="仿宋_GB2312" w:hAnsi="仿宋_GB2312" w:cs="仿宋_GB2312" w:eastAsia="仿宋_GB2312"/>
                      <w:sz w:val="24"/>
                    </w:rPr>
                    <w:t>①专家姓名与项目研究人员均不相同，②专家所在单位与推荐单位及承担单位均不相同；在满足上述两个条件的前提下抽取一名组长，且涉及的专家组类型每组至少保证一人。对于无法自动分配成功的成果，系统予以突出显示，档案局可对任意成果进行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6）专家审核</w:t>
                  </w:r>
                </w:p>
                <w:p>
                  <w:pPr>
                    <w:pStyle w:val="null3"/>
                    <w:ind w:firstLine="480"/>
                    <w:jc w:val="both"/>
                  </w:pPr>
                  <w:r>
                    <w:rPr>
                      <w:rFonts w:ascii="仿宋_GB2312" w:hAnsi="仿宋_GB2312" w:cs="仿宋_GB2312" w:eastAsia="仿宋_GB2312"/>
                      <w:sz w:val="24"/>
                    </w:rPr>
                    <w:t>专家登录系统，查看成果材料，填写评审意见。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7）专家投票</w:t>
                  </w:r>
                </w:p>
                <w:p>
                  <w:pPr>
                    <w:pStyle w:val="null3"/>
                    <w:ind w:firstLine="480"/>
                    <w:jc w:val="both"/>
                  </w:pPr>
                  <w:r>
                    <w:rPr>
                      <w:rFonts w:ascii="仿宋_GB2312" w:hAnsi="仿宋_GB2312" w:cs="仿宋_GB2312" w:eastAsia="仿宋_GB2312"/>
                      <w:sz w:val="24"/>
                    </w:rPr>
                    <w:t>评议委员会专家对所有上会成果进行投票，可设为特等奖、一等奖、二等奖、三等奖、缓评、不评奖。</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8）获奖等级</w:t>
                  </w:r>
                </w:p>
                <w:p>
                  <w:pPr>
                    <w:pStyle w:val="null3"/>
                    <w:ind w:firstLine="480"/>
                    <w:jc w:val="both"/>
                  </w:pPr>
                  <w:r>
                    <w:rPr>
                      <w:rFonts w:ascii="仿宋_GB2312" w:hAnsi="仿宋_GB2312" w:cs="仿宋_GB2312" w:eastAsia="仿宋_GB2312"/>
                      <w:sz w:val="24"/>
                    </w:rPr>
                    <w:t>投票通过获奖的成果，自动生成公示文件，经陕西省档案局确认后列入当年度陕西省档案局优秀科技成果库，并将结果反馈至推荐单位和承担单位。</w:t>
                  </w:r>
                  <w:r>
                    <w:rPr>
                      <w:rFonts w:ascii="仿宋_GB2312" w:hAnsi="仿宋_GB2312" w:cs="仿宋_GB2312" w:eastAsia="仿宋_GB2312"/>
                      <w:sz w:val="24"/>
                    </w:rPr>
                    <w:t>系统</w:t>
                  </w:r>
                  <w:r>
                    <w:rPr>
                      <w:rFonts w:ascii="仿宋_GB2312" w:hAnsi="仿宋_GB2312" w:cs="仿宋_GB2312" w:eastAsia="仿宋_GB2312"/>
                      <w:sz w:val="24"/>
                    </w:rPr>
                    <w:t>按规则自动生成唯一的成果奖励编号并</w:t>
                  </w:r>
                  <w:r>
                    <w:rPr>
                      <w:rFonts w:ascii="仿宋_GB2312" w:hAnsi="仿宋_GB2312" w:cs="仿宋_GB2312" w:eastAsia="仿宋_GB2312"/>
                      <w:sz w:val="24"/>
                    </w:rPr>
                    <w:t>自动调用成果信息生成成果奖励证书，供印制实体证书使用。</w:t>
                  </w:r>
                </w:p>
                <w:p>
                  <w:pPr>
                    <w:pStyle w:val="null3"/>
                    <w:ind w:firstLine="480"/>
                    <w:jc w:val="both"/>
                  </w:pPr>
                  <w:r>
                    <w:rPr>
                      <w:rFonts w:ascii="仿宋_GB2312" w:hAnsi="仿宋_GB2312" w:cs="仿宋_GB2312" w:eastAsia="仿宋_GB2312"/>
                      <w:sz w:val="24"/>
                    </w:rPr>
                    <w:t>其中拟获奖成果必须获得到会评委三分之二（含）以上同意方为通过。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9）计划管理</w:t>
                  </w:r>
                </w:p>
                <w:p>
                  <w:pPr>
                    <w:pStyle w:val="null3"/>
                    <w:ind w:firstLine="480"/>
                    <w:jc w:val="both"/>
                  </w:pPr>
                  <w:r>
                    <w:rPr>
                      <w:rFonts w:ascii="仿宋_GB2312" w:hAnsi="仿宋_GB2312" w:cs="仿宋_GB2312" w:eastAsia="仿宋_GB2312"/>
                      <w:sz w:val="24"/>
                    </w:rPr>
                    <w:t>陕西省档案局可设置从项目研究人员填写成果奖励推荐书和成果简表到推荐单位上报至陕西省档案局的时间（年月日）。</w:t>
                  </w:r>
                </w:p>
                <w:p>
                  <w:pPr>
                    <w:pStyle w:val="null3"/>
                    <w:numPr>
                      <w:ilvl w:val="2"/>
                      <w:numId w:val="3"/>
                    </w:numPr>
                  </w:pPr>
                  <w:r>
                    <w:rPr>
                      <w:rFonts w:ascii="仿宋_GB2312" w:hAnsi="仿宋_GB2312" w:cs="仿宋_GB2312" w:eastAsia="仿宋_GB2312"/>
                      <w:sz w:val="24"/>
                    </w:rPr>
                    <w:t>项目日常管理功能</w:t>
                  </w:r>
                </w:p>
                <w:p>
                  <w:pPr>
                    <w:pStyle w:val="null3"/>
                    <w:ind w:firstLine="480"/>
                    <w:jc w:val="both"/>
                  </w:pPr>
                  <w:r>
                    <w:rPr>
                      <w:rFonts w:ascii="仿宋_GB2312" w:hAnsi="仿宋_GB2312" w:cs="仿宋_GB2312" w:eastAsia="仿宋_GB2312"/>
                      <w:sz w:val="24"/>
                    </w:rPr>
                    <w:t>项目日常管理功能应该涵盖项目状态提醒、项目变更、项目延期、项目终止、项目进展（包括中期评估）等。系统应提供直观的项目进度看板，实时展示各阶段项目完成情况，便于管理员及时掌握项目动态。同时，支持在线任务分配与调整，管理员可根据项目实际需求灵活调配人员及资源，确保项目顺利推进。此外，系统还应内置高效的沟通协作工具，如文件共享等，促进项目团队成员间的信息交流与协作，提升项目管理效率。</w:t>
                  </w:r>
                </w:p>
                <w:p>
                  <w:pPr>
                    <w:pStyle w:val="null3"/>
                    <w:numPr>
                      <w:ilvl w:val="2"/>
                      <w:numId w:val="3"/>
                    </w:numPr>
                  </w:pPr>
                  <w:r>
                    <w:rPr>
                      <w:rFonts w:ascii="仿宋_GB2312" w:hAnsi="仿宋_GB2312" w:cs="仿宋_GB2312" w:eastAsia="仿宋_GB2312"/>
                      <w:sz w:val="24"/>
                    </w:rPr>
                    <w:t>人员库管理功能</w:t>
                  </w:r>
                </w:p>
                <w:p>
                  <w:pPr>
                    <w:pStyle w:val="null3"/>
                    <w:ind w:firstLine="480"/>
                    <w:jc w:val="both"/>
                  </w:pPr>
                  <w:r>
                    <w:rPr>
                      <w:rFonts w:ascii="仿宋_GB2312" w:hAnsi="仿宋_GB2312" w:cs="仿宋_GB2312" w:eastAsia="仿宋_GB2312"/>
                      <w:sz w:val="24"/>
                    </w:rPr>
                    <w:t>人员库管理功能应具备专家人员库和研究人员库管理。专家库管理功能应具备专家信息的全面录入与存储能力，涵盖专家的专业领域、学术成就、工作经历、联系方式等关键信息，以便在项目评审、技术咨询等场景下快速匹配到合适的专家。同时，系统需支持专家信息的动态更新，确保专家库数据的准确性和时效性。此外，还应提供专家筛选与推荐功能，根据项目需求自动筛选符合条件的专家，并给出推荐理由，提高专家选择的效率和科学性。</w:t>
                  </w:r>
                </w:p>
                <w:p>
                  <w:pPr>
                    <w:pStyle w:val="null3"/>
                    <w:ind w:firstLine="480"/>
                    <w:jc w:val="both"/>
                  </w:pPr>
                  <w:r>
                    <w:rPr>
                      <w:rFonts w:ascii="仿宋_GB2312" w:hAnsi="仿宋_GB2312" w:cs="仿宋_GB2312" w:eastAsia="仿宋_GB2312"/>
                      <w:sz w:val="24"/>
                    </w:rPr>
                    <w:t>研究人员库应包括研究人员的专业背景、研究方向、科研成果、参与项目情况以及个人技能特长等，以便在科研项目开展过程中，能够精准地挑选出合适的研究人员参与。同时，系统要支持研究人员信息的便捷查询与检索，管理员可以根据不同的条件，如专业领域、研究经验等快速定位到所需的研究人员。此外，还应具备研究人员信息的动态维护功能，当专家人员、研究人员的研究方向、成果等信息发生变化时，能够及时更新，保证研究人员库数据的真实性和可靠性，为科研项目的顺利实施提供有力的人员信息支持。</w:t>
                  </w:r>
                </w:p>
                <w:p>
                  <w:pPr>
                    <w:pStyle w:val="null3"/>
                    <w:numPr>
                      <w:ilvl w:val="2"/>
                      <w:numId w:val="3"/>
                    </w:numPr>
                  </w:pPr>
                  <w:r>
                    <w:rPr>
                      <w:rFonts w:ascii="仿宋_GB2312" w:hAnsi="仿宋_GB2312" w:cs="仿宋_GB2312" w:eastAsia="仿宋_GB2312"/>
                      <w:sz w:val="24"/>
                    </w:rPr>
                    <w:t>投票管理功能</w:t>
                  </w:r>
                </w:p>
                <w:p>
                  <w:pPr>
                    <w:pStyle w:val="null3"/>
                    <w:ind w:firstLine="480"/>
                    <w:jc w:val="both"/>
                  </w:pPr>
                  <w:r>
                    <w:rPr>
                      <w:rFonts w:ascii="仿宋_GB2312" w:hAnsi="仿宋_GB2312" w:cs="仿宋_GB2312" w:eastAsia="仿宋_GB2312"/>
                      <w:sz w:val="24"/>
                    </w:rPr>
                    <w:t>投票管理功能应具备灵活多样的投票设置选项，例如可以设定投票的起止时间、投票类型（单选或多选）、参与投票的人员范围等。在投票过程中，要能够实时记录投票数据，包括每个选项的得票数、投票人员的身份信息等，确保投票数据的完整性和可追溯性。同时，系统要提供直观清晰的投票结果展示界面，以图表或报表的形式呈现投票结果，方便管理人员快速了解投票情况并做出相应决策。此外，投票管理功能还应具备防作弊机制，如限制同一人员的重复投票、检测异常投票行为等，保障投票的公平公正。</w:t>
                  </w:r>
                </w:p>
                <w:p>
                  <w:pPr>
                    <w:pStyle w:val="null3"/>
                    <w:numPr>
                      <w:ilvl w:val="2"/>
                      <w:numId w:val="3"/>
                    </w:numPr>
                  </w:pPr>
                  <w:r>
                    <w:rPr>
                      <w:rFonts w:ascii="仿宋_GB2312" w:hAnsi="仿宋_GB2312" w:cs="仿宋_GB2312" w:eastAsia="仿宋_GB2312"/>
                      <w:sz w:val="24"/>
                    </w:rPr>
                    <w:t>用户管理功能</w:t>
                  </w:r>
                </w:p>
                <w:p>
                  <w:pPr>
                    <w:pStyle w:val="null3"/>
                    <w:ind w:firstLine="480"/>
                    <w:jc w:val="both"/>
                  </w:pPr>
                  <w:r>
                    <w:rPr>
                      <w:rFonts w:ascii="仿宋_GB2312" w:hAnsi="仿宋_GB2312" w:cs="仿宋_GB2312" w:eastAsia="仿宋_GB2312"/>
                      <w:sz w:val="24"/>
                    </w:rPr>
                    <w:t>用户管理功能主要对项目中所参与的组织机构以及人员信息的管理，同时，能够进行角色权限的管理，可根据用户角色，如省档案局、推荐单位、承担单位、项目研究人员等分配不同的系统操作权限，确保数据访问与操作的安全性。系统应支持权限的动态调整，当用户角色发生变更时，管理员可快速修改其权限配置，避免权限冗余或不足。同时，需提供权限审计日志，记录所有权限变更操作及执行人员信息，便于追溯与核查。此外，该功能还应集成多因素认证机制，如密码、短信验证码等，增强用户身份验证的可靠性，防止非法访问。</w:t>
                  </w:r>
                </w:p>
                <w:p>
                  <w:pPr>
                    <w:pStyle w:val="null3"/>
                    <w:numPr>
                      <w:ilvl w:val="2"/>
                      <w:numId w:val="3"/>
                    </w:numPr>
                  </w:pPr>
                  <w:r>
                    <w:rPr>
                      <w:rFonts w:ascii="仿宋_GB2312" w:hAnsi="仿宋_GB2312" w:cs="仿宋_GB2312" w:eastAsia="仿宋_GB2312"/>
                      <w:sz w:val="24"/>
                    </w:rPr>
                    <w:t>成果共享功能</w:t>
                  </w:r>
                </w:p>
                <w:p>
                  <w:pPr>
                    <w:pStyle w:val="null3"/>
                    <w:ind w:firstLine="480"/>
                    <w:jc w:val="both"/>
                  </w:pPr>
                  <w:r>
                    <w:rPr>
                      <w:rFonts w:ascii="仿宋_GB2312" w:hAnsi="仿宋_GB2312" w:cs="仿宋_GB2312" w:eastAsia="仿宋_GB2312"/>
                      <w:sz w:val="24"/>
                    </w:rPr>
                    <w:t>成果共享功能需支持多种形式的成果展示与分享，例如以文档、图片、视频等格式上传并展示项目成果，方便团队成员之间进行交流与学习。系统应提供便捷的分享渠道，允许用户将成果链接通过邮件、即时通讯工具等方式发送给相关人员，扩大成果的传播范围。同时，成果共享功能还应具备权限控制机制，确保只有授权人员才能访问和下载特定成果，保护项目知识产权和敏感信息。此外，系统可以设置成果评价与反馈模块，收集用户对共享成果的意见和建议，促进成果的持续改进和优化。</w:t>
                  </w:r>
                </w:p>
                <w:p>
                  <w:pPr>
                    <w:pStyle w:val="null3"/>
                    <w:numPr>
                      <w:ilvl w:val="2"/>
                      <w:numId w:val="3"/>
                    </w:numPr>
                  </w:pPr>
                  <w:r>
                    <w:rPr>
                      <w:rFonts w:ascii="仿宋_GB2312" w:hAnsi="仿宋_GB2312" w:cs="仿宋_GB2312" w:eastAsia="仿宋_GB2312"/>
                      <w:sz w:val="24"/>
                    </w:rPr>
                    <w:t>项目统计功能</w:t>
                  </w:r>
                </w:p>
                <w:p>
                  <w:pPr>
                    <w:pStyle w:val="null3"/>
                    <w:ind w:firstLine="480"/>
                    <w:jc w:val="both"/>
                  </w:pPr>
                  <w:r>
                    <w:rPr>
                      <w:rFonts w:ascii="仿宋_GB2312" w:hAnsi="仿宋_GB2312" w:cs="仿宋_GB2312" w:eastAsia="仿宋_GB2312"/>
                      <w:sz w:val="24"/>
                    </w:rPr>
                    <w:t>项目统计功能应具备全面且精准的数据收集能力，能够针对项目中的各类关键指标进行统计，涵盖项目进度、资源使用情况、任务完成数量及质量等多维度数据。通过直观的图表和报表形式呈现统计结果，如柱状图展示不同阶段的任务完成量对比，折线图呈现项目进度随时间的变化趋势，饼状图分析资源在不同环节的分配比例等，让项目管理者和团队成员能够迅速清晰地把握项目整体状况。同时，该功能支持自定义统计范围和时间区间，方便用户根据不同需求灵活获取特定时间段或特定项目模块的统计信息，为项目决策提供有力的数据支持。</w:t>
                  </w:r>
                </w:p>
                <w:p>
                  <w:pPr>
                    <w:pStyle w:val="null3"/>
                    <w:numPr>
                      <w:ilvl w:val="2"/>
                      <w:numId w:val="3"/>
                    </w:numPr>
                  </w:pPr>
                  <w:r>
                    <w:rPr>
                      <w:rFonts w:ascii="仿宋_GB2312" w:hAnsi="仿宋_GB2312" w:cs="仿宋_GB2312" w:eastAsia="仿宋_GB2312"/>
                      <w:sz w:val="24"/>
                    </w:rPr>
                    <w:t>通知公告</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通知公告功能应具备及时、准确的信息发布能力，能够快速将项目相关的通知、公告、新闻等内容传达给项目团队成员及相关利益方。支持多种发布渠道，如系统内消息推送、邮件通知、短信提醒等，确保信息能够及时触达目标人群。同时，该功能提供灵活的公告分类和标签设置，方便用户根据不同的主题和类型进行信息检索和筛选。此外，还应具备公告的存档和历史查询功能，便于用户随时回顾和查阅过往的公告信息，保障项目信息的完整性和可追溯性。</w:t>
                  </w:r>
                </w:p>
                <w:p>
                  <w:pPr>
                    <w:pStyle w:val="null3"/>
                    <w:numPr>
                      <w:ilvl w:val="2"/>
                      <w:numId w:val="3"/>
                    </w:numPr>
                  </w:pPr>
                  <w:r>
                    <w:rPr>
                      <w:rFonts w:ascii="仿宋_GB2312" w:hAnsi="仿宋_GB2312" w:cs="仿宋_GB2312" w:eastAsia="仿宋_GB2312"/>
                      <w:sz w:val="24"/>
                    </w:rPr>
                    <w:t>项目管理</w:t>
                  </w:r>
                </w:p>
                <w:p>
                  <w:pPr>
                    <w:pStyle w:val="null3"/>
                    <w:ind w:firstLine="640"/>
                    <w:jc w:val="both"/>
                  </w:pPr>
                  <w:r>
                    <w:rPr>
                      <w:rFonts w:ascii="仿宋_GB2312" w:hAnsi="仿宋_GB2312" w:cs="仿宋_GB2312" w:eastAsia="仿宋_GB2312"/>
                      <w:sz w:val="24"/>
                    </w:rPr>
                    <w:t>该模块面向省级档案局及推荐单位、承担单位，提供科技项目全生命周期的监管与维护功能。支持按项目维度查看从立项申请、单位审核、专家抽取、上会评议到成果分配等各阶段产生的全过程文件及审核记录。系统提供模板工具，支持批量导入历史项目的文档信息，便于历史数据迁移。同时，档案局可对项目信息进行维护，并支持多条件检索与项目清单导出。</w:t>
                  </w:r>
                </w:p>
                <w:p>
                  <w:pPr>
                    <w:pStyle w:val="null3"/>
                    <w:numPr>
                      <w:ilvl w:val="2"/>
                      <w:numId w:val="3"/>
                    </w:numPr>
                  </w:pPr>
                  <w:r>
                    <w:rPr>
                      <w:rFonts w:ascii="仿宋_GB2312" w:hAnsi="仿宋_GB2312" w:cs="仿宋_GB2312" w:eastAsia="仿宋_GB2312"/>
                      <w:sz w:val="24"/>
                    </w:rPr>
                    <w:t>公共服务功能</w:t>
                  </w:r>
                </w:p>
                <w:p>
                  <w:pPr>
                    <w:pStyle w:val="null3"/>
                    <w:ind w:firstLine="640"/>
                    <w:jc w:val="both"/>
                  </w:pPr>
                  <w:r>
                    <w:rPr>
                      <w:rFonts w:ascii="仿宋_GB2312" w:hAnsi="仿宋_GB2312" w:cs="仿宋_GB2312" w:eastAsia="仿宋_GB2312"/>
                      <w:sz w:val="24"/>
                    </w:rPr>
                    <w:t>公共服务功能旨在为项目团队成员及相关利益方提供全面且便捷的公共资源与服务。它应涵盖资料共享平台，方便团队成员上传、下载和共享项目相关的各类文档、资料，如项目计划书、技术文档、会议纪要等，促进知识的流通与协作。同时，提供在线交流社区，让成员能够就项目中的问题、想法进行实时讨论与交流，增强团队的沟通与互动。此外，该功能还需包含常见问题解答（</w:t>
                  </w:r>
                  <w:r>
                    <w:rPr>
                      <w:rFonts w:ascii="仿宋_GB2312" w:hAnsi="仿宋_GB2312" w:cs="仿宋_GB2312" w:eastAsia="仿宋_GB2312"/>
                      <w:sz w:val="24"/>
                    </w:rPr>
                    <w:t>FAQ）模块，整理和归纳项目过程中出现的常见问题及解决方案，帮助成员快速解决问题，提高工作效率。还应具备资源预约系统，对于项目所需的公共设备、会议室等资源，成员可通过该系统进行在线预约，避免资源冲突，确保项目顺利进行。</w:t>
                  </w:r>
                </w:p>
                <w:p>
                  <w:pPr>
                    <w:pStyle w:val="null3"/>
                    <w:numPr>
                      <w:ilvl w:val="0"/>
                      <w:numId w:val="2"/>
                    </w:numPr>
                  </w:pPr>
                  <w:r>
                    <w:rPr>
                      <w:rFonts w:ascii="仿宋_GB2312" w:hAnsi="仿宋_GB2312" w:cs="仿宋_GB2312" w:eastAsia="仿宋_GB2312"/>
                      <w:sz w:val="24"/>
                      <w:b/>
                    </w:rPr>
                    <w:t>其他</w:t>
                  </w:r>
                  <w:r>
                    <w:rPr>
                      <w:rFonts w:ascii="仿宋_GB2312" w:hAnsi="仿宋_GB2312" w:cs="仿宋_GB2312" w:eastAsia="仿宋_GB2312"/>
                      <w:sz w:val="24"/>
                      <w:b/>
                    </w:rPr>
                    <w:t>要求</w:t>
                  </w:r>
                </w:p>
                <w:p>
                  <w:pPr>
                    <w:pStyle w:val="null3"/>
                    <w:numPr>
                      <w:ilvl w:val="1"/>
                      <w:numId w:val="2"/>
                    </w:numPr>
                  </w:pPr>
                  <w:r>
                    <w:rPr>
                      <w:rFonts w:ascii="仿宋_GB2312" w:hAnsi="仿宋_GB2312" w:cs="仿宋_GB2312" w:eastAsia="仿宋_GB2312"/>
                      <w:sz w:val="24"/>
                      <w:b/>
                    </w:rPr>
                    <w:t>技术实施要求</w:t>
                  </w:r>
                </w:p>
                <w:p>
                  <w:pPr>
                    <w:pStyle w:val="null3"/>
                    <w:ind w:firstLine="480"/>
                    <w:jc w:val="both"/>
                  </w:pPr>
                  <w:r>
                    <w:rPr>
                      <w:rFonts w:ascii="仿宋_GB2312" w:hAnsi="仿宋_GB2312" w:cs="仿宋_GB2312" w:eastAsia="仿宋_GB2312"/>
                      <w:sz w:val="24"/>
                    </w:rPr>
                    <w:t>国产化兼容：系统必须完整支持在国产化运行环境（包括国产芯片服务器、国产操作系统、国产数据库及中间件）上进行部署、运行和性能优化。</w:t>
                  </w:r>
                </w:p>
                <w:p>
                  <w:pPr>
                    <w:pStyle w:val="null3"/>
                    <w:ind w:firstLine="480"/>
                    <w:jc w:val="both"/>
                  </w:pPr>
                  <w:r>
                    <w:rPr>
                      <w:rFonts w:ascii="仿宋_GB2312" w:hAnsi="仿宋_GB2312" w:cs="仿宋_GB2312" w:eastAsia="仿宋_GB2312"/>
                      <w:sz w:val="24"/>
                    </w:rPr>
                    <w:t>数据对接能力：系统需具备与陕西省档案馆现有相关业务系统进行安全、规范数据交换与共享的能力，提供具体对接技术方案。</w:t>
                  </w:r>
                </w:p>
                <w:p>
                  <w:pPr>
                    <w:pStyle w:val="null3"/>
                    <w:ind w:firstLine="480"/>
                    <w:jc w:val="both"/>
                  </w:pPr>
                  <w:r>
                    <w:rPr>
                      <w:rFonts w:ascii="仿宋_GB2312" w:hAnsi="仿宋_GB2312" w:cs="仿宋_GB2312" w:eastAsia="仿宋_GB2312"/>
                      <w:sz w:val="24"/>
                    </w:rPr>
                    <w:t>部署与安全：系统最终部署至招标人指定或提供的云平台</w:t>
                  </w:r>
                  <w:r>
                    <w:rPr>
                      <w:rFonts w:ascii="仿宋_GB2312" w:hAnsi="仿宋_GB2312" w:cs="仿宋_GB2312" w:eastAsia="仿宋_GB2312"/>
                      <w:sz w:val="24"/>
                    </w:rPr>
                    <w:t>/服务器环境。</w:t>
                  </w:r>
                </w:p>
                <w:p>
                  <w:pPr>
                    <w:pStyle w:val="null3"/>
                    <w:numPr>
                      <w:ilvl w:val="0"/>
                      <w:numId w:val="2"/>
                    </w:numPr>
                  </w:pPr>
                  <w:r>
                    <w:rPr>
                      <w:rFonts w:ascii="仿宋_GB2312" w:hAnsi="仿宋_GB2312" w:cs="仿宋_GB2312" w:eastAsia="仿宋_GB2312"/>
                      <w:sz w:val="24"/>
                      <w:b/>
                    </w:rPr>
                    <w:t>项目报价</w:t>
                  </w:r>
                </w:p>
                <w:p>
                  <w:pPr>
                    <w:pStyle w:val="null3"/>
                    <w:ind w:firstLine="480"/>
                    <w:jc w:val="both"/>
                  </w:pPr>
                  <w:r>
                    <w:rPr>
                      <w:rFonts w:ascii="仿宋_GB2312" w:hAnsi="仿宋_GB2312" w:cs="仿宋_GB2312" w:eastAsia="仿宋_GB2312"/>
                      <w:sz w:val="24"/>
                    </w:rPr>
                    <w:t>本项目总预算控制金额为人民币</w:t>
                  </w:r>
                  <w:r>
                    <w:rPr>
                      <w:rFonts w:ascii="仿宋_GB2312" w:hAnsi="仿宋_GB2312" w:cs="仿宋_GB2312" w:eastAsia="仿宋_GB2312"/>
                      <w:sz w:val="24"/>
                    </w:rPr>
                    <w:t>90.32万元。投标人报价不得超过此金额，否则视为无效投标。</w:t>
                  </w:r>
                </w:p>
                <w:p>
                  <w:pPr>
                    <w:pStyle w:val="null3"/>
                    <w:ind w:firstLine="480"/>
                    <w:jc w:val="both"/>
                  </w:pPr>
                  <w:r>
                    <w:rPr>
                      <w:rFonts w:ascii="仿宋_GB2312" w:hAnsi="仿宋_GB2312" w:cs="仿宋_GB2312" w:eastAsia="仿宋_GB2312"/>
                      <w:sz w:val="24"/>
                    </w:rPr>
                    <w:t>报价应包括完成本项目招标文件所述全部工作内容所需的全部费用，包括但不限于：系统设计、开发、测试、部署、培训、文档编制、第三方软件许可（如有）、系统集成、质保期服务、税费以及项目实施过程中的一切成本。</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项目工期：自合同签订之日起2026年8月15日完成项目初验、11月15日完成项目终验。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 初步验收：系统开发部署完成，所有功能模块经采购人测试确认符合招标要求后，进行初步验收。 2. 最终验收：系统试运行期满（建议为3个月），运行稳定，无重大故障，且所有交付物齐全后，由采购人组织专家进行最终验收。 3. 验收依据：以本招标文件、中标人的投标文件及双方签订的合同为主要验收依据。 4.验收依据： （1）合同文本、合同附件、招标文件。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合同签订后15日内采购人向成交供应商支付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供应商按照合同要求完成项目并通过最终验收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甲方的代表认定乙方不能达到甲方的业务要求，则有权要求乙方更换服务团队或进行相应的质量更改。并且，如因乙方的服务不能达到甲方业务要求而对项目的时间进度或质量造成影响，则甲方有权解除本合同，并要求乙方赔偿相应的损失。 2. 因乙方原因不能按时完成任务，则每超过一天乙方应向甲方支付本合同开发费用总额的1.5‰作为违约金，如果逾期超过30天，则甲方有权解除本合同，并要求乙方赔偿相当于总合同金额20%的损失。 3. 如甲方无正当理由不能按时付款，每逾期一天甲方向乙方支付应付未付金额的1.5‰作为违约金；逾期30天以上，乙方有权解除本合同。 4.如因乙方无故停工，或因乙方原因不能满足甲方最终软件需求，造成项目不能完成时，甲方有权解除本合同，并要求乙方赔偿相应的损失。 双方因本合同产生的或与本合同有关的一切争议，应本着实事求是的原则友好协商解决。如达不成协议时，任何一方均有权向西安仲裁委员会提起仲裁。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（2）因纸质版资料存档需要，投标供应商需提供纸质响应文件正本1份、副本2份。 递交地址：西安市雁塔区朱雀大街南段69号长丰园三区5号楼9层9006室，（1.请于开标后2个工作日内递交；2.如邮寄 不接受到付。）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以来任意三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提供2025年9月以来任意三个月的社会保障资金缴存单据或社保机构开具的社会保险参保缴费情况证明。依法不需要缴纳社会保障资金的供应商应提供相关文件证明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在本单位一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投标报价未超过采购预算或最高限价(合格)，投标报价超过采购预算或最高限价(不合格)</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服务内容及服务邀请应答表 投标函 商务应答表 标的清单 投标文件封面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完全满足或优于招标文件“采购服务要求”中所有技术服务要求的，得10分； 每有一项技术参数负偏离，扣1分，扣完为止。本项最高得10分最低得0分。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提供近三年内类似档案信息化项目业绩，每提供一个得2分，最高10分。（业绩需提供合同复印件等相关证明材料。）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项目负责人：近三年以来负责过档案信息化项目且具有PMP证书的，得3分；否则得0分。 2. 技术团队：拟派团队成员中，每有一名具备与本项目相关的中级及以上技术职称或专业认证（如软件设计师、数据库工程师等）的，得1分，最高得6分。 （需提供相关人员证书复印件及在本单位缴纳的社保证明（近半年内任意一个月），否则不得分。）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需求分析方案</w:t>
            </w:r>
          </w:p>
        </w:tc>
        <w:tc>
          <w:tcPr>
            <w:tcW w:type="dxa" w:w="2492"/>
          </w:tcPr>
          <w:p>
            <w:pPr>
              <w:pStyle w:val="null3"/>
            </w:pPr>
            <w:r>
              <w:rPr>
                <w:rFonts w:ascii="仿宋_GB2312" w:hAnsi="仿宋_GB2312" w:cs="仿宋_GB2312" w:eastAsia="仿宋_GB2312"/>
              </w:rPr>
              <w:t>根据投标人针对本项目提供的需求分析方案进行综合评分。 1、方案完全满足本项目采购需求，完整详细，可行性、实用性、针对性强，得6.1-10分； 2、方案基本满足本项目采购需求，完整详细，具有一定可行性、实用性和针对性，得3.1-6分； 3、方案与本项目采购需求存在偏离，可行性、实用性、针对性有待改善，得0.1-3分；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详细建设方案</w:t>
            </w:r>
          </w:p>
        </w:tc>
        <w:tc>
          <w:tcPr>
            <w:tcW w:type="dxa" w:w="2492"/>
          </w:tcPr>
          <w:p>
            <w:pPr>
              <w:pStyle w:val="null3"/>
            </w:pPr>
            <w:r>
              <w:rPr>
                <w:rFonts w:ascii="仿宋_GB2312" w:hAnsi="仿宋_GB2312" w:cs="仿宋_GB2312" w:eastAsia="仿宋_GB2312"/>
              </w:rPr>
              <w:t>根据投标人针对本项目提供的详细建设方案进行综合评分。 1、方案完全满足本项目采购需求，完整详细，可行性、实用性、针对性强，得10.1-15分； 2、方案基本满足本项目采购需求，完整详细，具有一定可行性、实用性和针对性，得5.1-10分； 3、方案与本项目采购需求存在偏离，可行性、实用性、针对性有待改善，得0.1-5分； 4、方案不可行或者未提供得0分。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实施管理方案</w:t>
            </w:r>
          </w:p>
        </w:tc>
        <w:tc>
          <w:tcPr>
            <w:tcW w:type="dxa" w:w="2492"/>
          </w:tcPr>
          <w:p>
            <w:pPr>
              <w:pStyle w:val="null3"/>
            </w:pPr>
            <w:r>
              <w:rPr>
                <w:rFonts w:ascii="仿宋_GB2312" w:hAnsi="仿宋_GB2312" w:cs="仿宋_GB2312" w:eastAsia="仿宋_GB2312"/>
              </w:rPr>
              <w:t>根据投标人针对本项目提供的实施管理方案进行综合评分，包括但不限于团队管理、实施计划、风险管理、系统测试、验收管理等方面： 1、方案完全满足本项目采购需求，完整详细，可行性、实用性、针对性强，得8.1-12分； 2、方案基本满足本项目采购需求，完整详细，具有一定可行性、实用性和针对性，得4.1-8分； 3、方案与本项目采购需求存在偏离，可行性、实用性、针对性有待改善，得0.1-4分； 4、方案不可行或者未提供得0分。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投标人针对本项目提供的售后服务及培训方案进行综合评分，售后服务方案包括但不限于服务理念、服务模式、技术支撑体系、服务组织架构等方面，培训方案包括但不限于培训目标、培训内容及方式、培训计划、培训团队人员配置及时间安 排、培训效果等方面： 1、方案完全满足本项目采购需求，完整详细，可行性、实用性、针对性强，得6.1-8分； 2、方案基本满足本项目采购需求，完整详细，具有一定可行性、实用性和针对性，得3.1-6分； 3、方案与本项目采购需求存在偏离，可行性、实用性、针对性有待改善，得0.1-3分；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根据投标人针对本项目提供的质量管理方案进行综合评分，包括但不限于安全保密制度、安全保密管理规范、安全保密措施等方面： 1、方案完全满足本项目采购需求，完整详细，可行性、实用性、针对性强，得6.1-8分； 2、方案基本满足本项目采购需求，完整详细，具有一定可行性、实用性和针对性，得3.1-6分； 3、方案与本项目采购需求存在偏离，可行性、实用性、针对性有待改善，得0.1-3分；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根据投标人针对本项目提供的安全保密方案进行综合评分，包括但不限于安全保密制度、安全保密管理规范、安全保密措施等方面： 1、方案完全满足本项目采购需求，完整详细，可行性、实用性、针对性强，得6.1-8分； 2、方案基本满足本项目采购需求，完整详细，具有一定可行性、实用性和针对性，得3.1-6分； 3、方案与本项目采购需求存在偏离，可行性、实用性、针对性有待改善，得0.1-3分； 4、方案不可行或者未提供得0分。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 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