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版本号：ZBZG2026-0036120260815001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永久基本农田保护红线优化调整省级技术审核及耕地“三位一体”保护专题研究</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ZBZG2026-00361</w:t>
      </w:r>
      <w:r>
        <w:br/>
      </w:r>
      <w:r>
        <w:br/>
      </w:r>
      <w:r>
        <w:br/>
      </w:r>
    </w:p>
    <w:p>
      <w:pPr>
        <w:pStyle w:val="null3"/>
        <w:jc w:val="center"/>
        <w:outlineLvl w:val="2"/>
      </w:pPr>
      <w:r>
        <w:rPr>
          <w:rFonts w:ascii="仿宋_GB2312" w:hAnsi="仿宋_GB2312" w:cs="仿宋_GB2312" w:eastAsia="仿宋_GB2312"/>
          <w:sz w:val="28"/>
          <w:b/>
        </w:rPr>
        <w:t>陕西省国土空间勘测规划院</w:t>
      </w:r>
    </w:p>
    <w:p>
      <w:pPr>
        <w:pStyle w:val="null3"/>
        <w:jc w:val="center"/>
        <w:outlineLvl w:val="2"/>
      </w:pPr>
      <w:r>
        <w:rPr>
          <w:rFonts w:ascii="仿宋_GB2312" w:hAnsi="仿宋_GB2312" w:cs="仿宋_GB2312" w:eastAsia="仿宋_GB2312"/>
          <w:sz w:val="28"/>
          <w:b/>
        </w:rPr>
        <w:t>信宇腾远工程咨询集团有限公司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信宇腾远工程咨询集团有限公司</w:t>
      </w:r>
      <w:r>
        <w:rPr>
          <w:rFonts w:ascii="仿宋_GB2312" w:hAnsi="仿宋_GB2312" w:cs="仿宋_GB2312" w:eastAsia="仿宋_GB2312"/>
        </w:rPr>
        <w:t>（以下简称“代理机构”）受</w:t>
      </w:r>
      <w:r>
        <w:rPr>
          <w:rFonts w:ascii="仿宋_GB2312" w:hAnsi="仿宋_GB2312" w:cs="仿宋_GB2312" w:eastAsia="仿宋_GB2312"/>
        </w:rPr>
        <w:t>陕西省国土空间勘测规划院</w:t>
      </w:r>
      <w:r>
        <w:rPr>
          <w:rFonts w:ascii="仿宋_GB2312" w:hAnsi="仿宋_GB2312" w:cs="仿宋_GB2312" w:eastAsia="仿宋_GB2312"/>
        </w:rPr>
        <w:t>委托，拟对</w:t>
      </w:r>
      <w:r>
        <w:rPr>
          <w:rFonts w:ascii="仿宋_GB2312" w:hAnsi="仿宋_GB2312" w:cs="仿宋_GB2312" w:eastAsia="仿宋_GB2312"/>
        </w:rPr>
        <w:t>永久基本农田保护红线优化调整省级技术审核及耕地“三位一体”保护专题研究</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ZBZG2026-00361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永久基本农田保护红线优化调整省级技术审核及耕地“三位一体”保护专题研究</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依据《永久基本农田保护红线管理办法》、《陕西省自然资源厅 陕西省农业农村厅 关于印发陕西省永久基本农田保护红线优化调整工作规则的通知》（陕自然资发〔2026〕408号）文件精神，按照“数量不减、质量不降、布局优化、生态改善”的原则对永久基本农田布局进行正向优化调整并落实补划，完成永久基本农田保护红线优化调整及永久基本农田储备区（库）补充更新省级技术审核相关工作，逐步提高永久基本农田中优质耕地的比例；完成耕地和永久基本农田各类专项分析工作，精准掌握我省耕地和永久基本农田数量、质量、分布、稳定性、破碎度、流量变化、区位矛盾冲突等情况，及时解答督查、审计指出问题等；依据《陕西省人民政府办公厅 关于印发耕地数量、质量、生态三位一体保护试点实施方案的通知》（陕政办函〔2025〕112号）等文件要求，通过多源数据收集、政策文件汇总、分项专题剖析，全面梳理陕西省“三位一体”耕地保护工作中存在的理论缺失、政策协同、技术难点痛点等问题，通过数据分析挖掘、综合评价体系构建、宏观微观多维对比等技术流程，形成专题研究成果。</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1、营业执照：具有独立承担民事责任的能力： ①如供应商是企业（包括合伙企业），应提供在工商部门注册的有效“企业法人营业执照”或“营业执照”； ②如供应商是事业单位，应提供有效的“事业单位法人证书” ③如供应商是为企业专业服务机构的，应提供执业许可证等证明文件； ④如供应商是个体工商户，应提供有效的“个体工商户营业执照”； ⑤如供应商为自然人，应提供有效的自然人身份证明；</w:t>
      </w:r>
    </w:p>
    <w:p>
      <w:pPr>
        <w:pStyle w:val="null3"/>
      </w:pPr>
      <w:r>
        <w:rPr>
          <w:rFonts w:ascii="仿宋_GB2312" w:hAnsi="仿宋_GB2312" w:cs="仿宋_GB2312" w:eastAsia="仿宋_GB2312"/>
        </w:rPr>
        <w:t>2、财务状况报告：提供2024年度或2025年度完整的经审计的财务报告（包含“四表一注”），成立时间至提交响应文件截止时间不足一年的可提供成立后任意时段的资产负债表，或其投标前六个月内基本存款账户开户银行出具的资信证明，及（基本存款账户开户许可证，或开户银行打印的含有企业基本存款账户编号的《基本存款账户信息》）;</w:t>
      </w:r>
    </w:p>
    <w:p>
      <w:pPr>
        <w:pStyle w:val="null3"/>
      </w:pPr>
      <w:r>
        <w:rPr>
          <w:rFonts w:ascii="仿宋_GB2312" w:hAnsi="仿宋_GB2312" w:cs="仿宋_GB2312" w:eastAsia="仿宋_GB2312"/>
        </w:rPr>
        <w:t>3、税收缴纳证明：提供递交响应文件截止之日前一年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4、社保缴纳证明：提供递交响应文件截止之日前一年内，任意一个月的社会保障资金缴存单据，或社保机构开具的社会保险参保缴费情况证明，（依法不需要缴纳社会保障资金的供应商应提供相关证明文件）;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5、无重大违法记录：提供参加本次政府采购活动前三年内在经营活动中没有重大违法记录的书面声明;</w:t>
      </w:r>
    </w:p>
    <w:p>
      <w:pPr>
        <w:pStyle w:val="null3"/>
      </w:pPr>
      <w:r>
        <w:rPr>
          <w:rFonts w:ascii="仿宋_GB2312" w:hAnsi="仿宋_GB2312" w:cs="仿宋_GB2312" w:eastAsia="仿宋_GB2312"/>
        </w:rPr>
        <w:t>6、信用主体查询：供应商须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w:t>
      </w:r>
    </w:p>
    <w:p>
      <w:pPr>
        <w:pStyle w:val="null3"/>
      </w:pPr>
      <w:r>
        <w:rPr>
          <w:rFonts w:ascii="仿宋_GB2312" w:hAnsi="仿宋_GB2312" w:cs="仿宋_GB2312" w:eastAsia="仿宋_GB2312"/>
        </w:rPr>
        <w:t>7、履行合同承诺：提供具有履行合同所必需的设备和专业技术能力的承诺函；未为本项目提供整体设计、规范编制或者项目管理、监理、检测等服务;</w:t>
      </w:r>
    </w:p>
    <w:p>
      <w:pPr>
        <w:pStyle w:val="null3"/>
      </w:pPr>
      <w:r>
        <w:rPr>
          <w:rFonts w:ascii="仿宋_GB2312" w:hAnsi="仿宋_GB2312" w:cs="仿宋_GB2312" w:eastAsia="仿宋_GB2312"/>
        </w:rPr>
        <w:t>8、供应商资质要求：供应商须提供行政主管部门颁发的有效期内测绘乙级及以上资质或规划乙级及以上资质;</w:t>
      </w:r>
    </w:p>
    <w:p>
      <w:pPr>
        <w:pStyle w:val="null3"/>
      </w:pPr>
      <w:r>
        <w:rPr>
          <w:rFonts w:ascii="仿宋_GB2312" w:hAnsi="仿宋_GB2312" w:cs="仿宋_GB2312" w:eastAsia="仿宋_GB2312"/>
        </w:rPr>
        <w:t>9、授权书：法定代表人授权委托书：法定代表人直接参加开标的，须出具法定代表人身份证及法定代表人身份证明，法定代表人授权代表参加开标的，须出具法定代表人授权书及授权代表社保缴纳证明;</w:t>
      </w:r>
    </w:p>
    <w:p>
      <w:pPr>
        <w:pStyle w:val="null3"/>
      </w:pPr>
      <w:r>
        <w:rPr>
          <w:rFonts w:ascii="仿宋_GB2312" w:hAnsi="仿宋_GB2312" w:cs="仿宋_GB2312" w:eastAsia="仿宋_GB2312"/>
        </w:rPr>
        <w:t>10、控股管理关系：单位负责人为同一人或者存在直接控股、管理关系的供应商，不得参加同一合同下的政府采购活动;</w:t>
      </w:r>
    </w:p>
    <w:p>
      <w:pPr>
        <w:pStyle w:val="null3"/>
      </w:pPr>
      <w:r>
        <w:rPr>
          <w:rFonts w:ascii="仿宋_GB2312" w:hAnsi="仿宋_GB2312" w:cs="仿宋_GB2312" w:eastAsia="仿宋_GB2312"/>
        </w:rPr>
        <w:t>11、联合体：本项目不接受联合体投标。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1、营业执照：具有独立承担民事责任的能力： ①如供应商是企业（包括合伙企业），应提供在工商部门注册的有效“企业法人营业执照”或“营业执照”； ②如供应商是事业单位，应提供有效的“事业单位法人证书” ③如供应商是为企业专业服务机构的，应提供执业许可证等证明文件； ④如供应商是个体工商户，应提供有效的“个体工商户营业执照”； ⑤如供应商为自然人，应提供有效的自然人身份证明；</w:t>
      </w:r>
    </w:p>
    <w:p>
      <w:pPr>
        <w:pStyle w:val="null3"/>
      </w:pPr>
      <w:r>
        <w:rPr>
          <w:rFonts w:ascii="仿宋_GB2312" w:hAnsi="仿宋_GB2312" w:cs="仿宋_GB2312" w:eastAsia="仿宋_GB2312"/>
        </w:rPr>
        <w:t>2、财务状况报告：提供2024年度或2025年度完整的经审计的财务报告（包含“四表一注”），成立时间至提交响应文件截止时间不足一年的可提供成立后任意时段的资产负债表，或其投标前六个月内基本存款账户开户银行出具的资信证明，及（基本存款账户开户许可证，或开户银行打印的含有企业基本存款账户编号的《基本存款账户信息》）；</w:t>
      </w:r>
    </w:p>
    <w:p>
      <w:pPr>
        <w:pStyle w:val="null3"/>
      </w:pPr>
      <w:r>
        <w:rPr>
          <w:rFonts w:ascii="仿宋_GB2312" w:hAnsi="仿宋_GB2312" w:cs="仿宋_GB2312" w:eastAsia="仿宋_GB2312"/>
        </w:rPr>
        <w:t>3、税收缴纳证明：提供递交响应文件截止之日前一年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4、社保缴纳证明：提供递交响应文件截止之日前一年内，任意一个月的社会保障资金缴存单据，或社保机构开具的社会保险参保缴费情况证明，（依法不需要缴纳社会保障资金的供应商应提供相关证明文件）；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5、无重大违法记录：提供参加本次政府采购活动前三年内在经营活动中没有重大违法记录的书面声明；</w:t>
      </w:r>
    </w:p>
    <w:p>
      <w:pPr>
        <w:pStyle w:val="null3"/>
      </w:pPr>
      <w:r>
        <w:rPr>
          <w:rFonts w:ascii="仿宋_GB2312" w:hAnsi="仿宋_GB2312" w:cs="仿宋_GB2312" w:eastAsia="仿宋_GB2312"/>
        </w:rPr>
        <w:t>6、信用主体查询：供应商须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w:t>
      </w:r>
    </w:p>
    <w:p>
      <w:pPr>
        <w:pStyle w:val="null3"/>
      </w:pPr>
      <w:r>
        <w:rPr>
          <w:rFonts w:ascii="仿宋_GB2312" w:hAnsi="仿宋_GB2312" w:cs="仿宋_GB2312" w:eastAsia="仿宋_GB2312"/>
        </w:rPr>
        <w:t>7、履行合同承诺：提供具有履行合同所必需的设备和专业技术能力的承诺函；未为本项目提供整体设计、规范编制或者项目管理、监理、检测等服务；</w:t>
      </w:r>
    </w:p>
    <w:p>
      <w:pPr>
        <w:pStyle w:val="null3"/>
      </w:pPr>
      <w:r>
        <w:rPr>
          <w:rFonts w:ascii="仿宋_GB2312" w:hAnsi="仿宋_GB2312" w:cs="仿宋_GB2312" w:eastAsia="仿宋_GB2312"/>
        </w:rPr>
        <w:t>8、供应商资质要求：供应商须提供行政主管部门颁发的有效期内测绘乙级及以上资质或规划乙级及以上资质；</w:t>
      </w:r>
    </w:p>
    <w:p>
      <w:pPr>
        <w:pStyle w:val="null3"/>
      </w:pPr>
      <w:r>
        <w:rPr>
          <w:rFonts w:ascii="仿宋_GB2312" w:hAnsi="仿宋_GB2312" w:cs="仿宋_GB2312" w:eastAsia="仿宋_GB2312"/>
        </w:rPr>
        <w:t>9、授权书：法定代表人授权委托书：法定代表人直接参加开标的，须出具法定代表人身份证及法定代表人身份证明，法定代表人授权代表参加开标的，须出具法定代表人授权书及授权代表社保缴纳证明；</w:t>
      </w:r>
    </w:p>
    <w:p>
      <w:pPr>
        <w:pStyle w:val="null3"/>
      </w:pPr>
      <w:r>
        <w:rPr>
          <w:rFonts w:ascii="仿宋_GB2312" w:hAnsi="仿宋_GB2312" w:cs="仿宋_GB2312" w:eastAsia="仿宋_GB2312"/>
        </w:rPr>
        <w:t>10、控股管理关系：单位负责人为同一人或者存在直接控股、管理关系的供应商，不得参加同一合同下的政府采购活动；</w:t>
      </w:r>
    </w:p>
    <w:p>
      <w:pPr>
        <w:pStyle w:val="null3"/>
      </w:pPr>
      <w:r>
        <w:rPr>
          <w:rFonts w:ascii="仿宋_GB2312" w:hAnsi="仿宋_GB2312" w:cs="仿宋_GB2312" w:eastAsia="仿宋_GB2312"/>
        </w:rPr>
        <w:t>11、联合体：本项目不接受联合体投标。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陕西省国土空间勘测规划院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西安市雁塔北路100号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陕西省国土空间勘测规划院经办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029-87851050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信宇腾远工程咨询集团有限公司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西安曲江新区雁展路1111号莱安中心T3-16层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朱鹏超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17709288195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采购包1：2,900,000.00元</w:t>
            </w:r>
          </w:p>
          <w:p>
            <w:pPr>
              <w:pStyle w:val="null3"/>
            </w:pPr>
            <w:r>
              <w:rPr>
                <w:rFonts w:ascii="仿宋_GB2312" w:hAnsi="仿宋_GB2312" w:cs="仿宋_GB2312" w:eastAsia="仿宋_GB2312"/>
              </w:rPr>
              <w:t>采购包2：600,000.00元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代理服务费收费标准：参照国家计委颁发的《招标代理服务收费管理暂行办法》（计价格〔2002〕1980号）和国家发展和改革委员会办公厅颁发的《关于招标代理服务收费有关问题的通知》（发改办价格〔2003〕857号）的有关规定执行。中标单位在领取中标通知书前，须向招标代理机构一次性支付招标代理服务费。 招标代理服务费账户：开户单位：信宇腾远工程咨询集团有限公司 开户银行：陕西商南农村商业银行股份有限公司 账 号：2708 0501 0120 1000 0878 57 开户行号：4028 0340 1227 联系人：朱鹏超 联系电话：17709288195 转账备注：XX项目代理服务费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陕西省国土空间勘测规划院</w:t>
      </w:r>
      <w:r>
        <w:rPr>
          <w:rFonts w:ascii="仿宋_GB2312" w:hAnsi="仿宋_GB2312" w:cs="仿宋_GB2312" w:eastAsia="仿宋_GB2312"/>
        </w:rPr>
        <w:t>和</w:t>
      </w:r>
      <w:r>
        <w:rPr>
          <w:rFonts w:ascii="仿宋_GB2312" w:hAnsi="仿宋_GB2312" w:cs="仿宋_GB2312" w:eastAsia="仿宋_GB2312"/>
        </w:rPr>
        <w:t>信宇腾远工程咨询集团有限公司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陕西省国土空间勘测规划院</w:t>
      </w:r>
      <w:r>
        <w:rPr>
          <w:rFonts w:ascii="仿宋_GB2312" w:hAnsi="仿宋_GB2312" w:cs="仿宋_GB2312" w:eastAsia="仿宋_GB2312"/>
        </w:rPr>
        <w:t>负责解释。除上述招标文件内容，其他内容由</w:t>
      </w:r>
      <w:r>
        <w:rPr>
          <w:rFonts w:ascii="仿宋_GB2312" w:hAnsi="仿宋_GB2312" w:cs="仿宋_GB2312" w:eastAsia="仿宋_GB2312"/>
        </w:rPr>
        <w:t>信宇腾远工程咨询集团有限公司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陕西省国土空间勘测规划院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信宇腾远工程咨询集团有限公司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按招标文件、投标文件及合同约定执行。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信宇腾远工程咨询集团有限公司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信宇腾远工程咨询集团有限公司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信宇腾远工程咨询集团有限公司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联系人：朱鹏超</w:t>
      </w:r>
    </w:p>
    <w:p>
      <w:pPr>
        <w:pStyle w:val="null3"/>
      </w:pPr>
      <w:r>
        <w:rPr>
          <w:rFonts w:ascii="仿宋_GB2312" w:hAnsi="仿宋_GB2312" w:cs="仿宋_GB2312" w:eastAsia="仿宋_GB2312"/>
        </w:rPr>
        <w:t>联系电话：17709288195</w:t>
      </w:r>
    </w:p>
    <w:p>
      <w:pPr>
        <w:pStyle w:val="null3"/>
      </w:pPr>
      <w:r>
        <w:rPr>
          <w:rFonts w:ascii="仿宋_GB2312" w:hAnsi="仿宋_GB2312" w:cs="仿宋_GB2312" w:eastAsia="仿宋_GB2312"/>
        </w:rPr>
        <w:t>地址：西安曲江新区雁展路1111号莱安中心T3-16层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依据《永久基本农田保护红线管理办法》、《陕西省自然资源厅 陕西省农业农村厅 关于印发陕西省永久基本农田保护红线优化调整工作规则的通知》（陕自然资发〔2026〕408号）文件精神，按照“数量不减、质量不降、布局优化、生态改善”的原则对永久基本农田布局进行正向优化调整并落实补划，完成永久基本农田保护红线优化调整及永久基本农田储备区（库）补充更新省级技术审核相关工作，逐步提高永久基本农田中优质耕地的比例；完成耕地和永久基本农田各类专项分析工作，精准掌握我省耕地和永久基本农田数量、质量、分布、稳定性、破碎度、流量变化、区位矛盾冲突等情况，及时解答督查、审计指出问题等；依据《陕西省人民政府办公厅 关于印发耕地数量、质量、生态三位一体保护试点实施方案的通知》（陕政办函〔2025〕112号）等文件要求，通过多源数据收集、政策文件汇总、分项专题剖析，全面梳理陕西省“三位一体”耕地保护工作中存在的理论缺失、政策协同、技术难点痛点等问题，通过数据分析挖掘、综合评价体系构建、宏观微观多维对比等技术流程，形成专题研究成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2,900,000.00</w:t>
      </w:r>
    </w:p>
    <w:p>
      <w:pPr>
        <w:pStyle w:val="null3"/>
      </w:pPr>
      <w:r>
        <w:rPr>
          <w:rFonts w:ascii="仿宋_GB2312" w:hAnsi="仿宋_GB2312" w:cs="仿宋_GB2312" w:eastAsia="仿宋_GB2312"/>
        </w:rPr>
        <w:t>采购包最高限价（元）: 2,900,000.00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永久基本农田保护红线优化调整省级技术审核及耕地“三位一体”保护专题研究（第1包）</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2,900,000.00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永久基本农田保护红线优化调整省级技术审核及耕地“三位一体”保护专题研究（第2包）</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标的名称：永久基本农田保护红线优化调整省级技术审核及耕地“三位一体”保护专题研究（第1包）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rPr>
              <w:t>一、项目目标</w:t>
            </w:r>
          </w:p>
          <w:p>
            <w:pPr>
              <w:pStyle w:val="null3"/>
              <w:jc w:val="both"/>
            </w:pPr>
            <w:r>
              <w:rPr>
                <w:rFonts w:ascii="仿宋_GB2312" w:hAnsi="仿宋_GB2312" w:cs="仿宋_GB2312" w:eastAsia="仿宋_GB2312"/>
                <w:sz w:val="20"/>
              </w:rPr>
              <w:t>依据《永久基本农田保护红线管理办法》、《陕西省自然资源厅</w:t>
            </w:r>
            <w:r>
              <w:rPr>
                <w:rFonts w:ascii="仿宋_GB2312" w:hAnsi="仿宋_GB2312" w:cs="仿宋_GB2312" w:eastAsia="仿宋_GB2312"/>
                <w:sz w:val="20"/>
              </w:rPr>
              <w:t>陕西省农业农村厅</w:t>
            </w:r>
            <w:r>
              <w:rPr>
                <w:rFonts w:ascii="仿宋_GB2312" w:hAnsi="仿宋_GB2312" w:cs="仿宋_GB2312" w:eastAsia="仿宋_GB2312"/>
                <w:sz w:val="20"/>
              </w:rPr>
              <w:t>关于印发陕西省永久基本农田保护红线优化调整工作规则的通知》（陕自然资发〔</w:t>
            </w:r>
            <w:r>
              <w:rPr>
                <w:rFonts w:ascii="仿宋_GB2312" w:hAnsi="仿宋_GB2312" w:cs="仿宋_GB2312" w:eastAsia="仿宋_GB2312"/>
                <w:sz w:val="20"/>
              </w:rPr>
              <w:t>2026〕408号）文件精神，完成永久基本农田保护红线优化调整及永久基本农田储备区（库）补充更新省级技术审核相关工作。</w:t>
            </w:r>
          </w:p>
          <w:p>
            <w:pPr>
              <w:pStyle w:val="null3"/>
              <w:jc w:val="both"/>
            </w:pPr>
            <w:r>
              <w:rPr>
                <w:rFonts w:ascii="仿宋_GB2312" w:hAnsi="仿宋_GB2312" w:cs="仿宋_GB2312" w:eastAsia="仿宋_GB2312"/>
                <w:sz w:val="20"/>
              </w:rPr>
              <w:t>二、任务划分</w:t>
            </w:r>
          </w:p>
          <w:p>
            <w:pPr>
              <w:pStyle w:val="null3"/>
              <w:jc w:val="both"/>
            </w:pPr>
            <w:r>
              <w:rPr>
                <w:rFonts w:ascii="仿宋_GB2312" w:hAnsi="仿宋_GB2312" w:cs="仿宋_GB2312" w:eastAsia="仿宋_GB2312"/>
                <w:sz w:val="20"/>
              </w:rPr>
              <w:t>1、永久基本农田储备区（库）补充更新数据省级审查</w:t>
            </w:r>
          </w:p>
          <w:p>
            <w:pPr>
              <w:pStyle w:val="null3"/>
              <w:jc w:val="both"/>
            </w:pPr>
            <w:r>
              <w:rPr>
                <w:rFonts w:ascii="仿宋_GB2312" w:hAnsi="仿宋_GB2312" w:cs="仿宋_GB2312" w:eastAsia="仿宋_GB2312"/>
                <w:sz w:val="20"/>
              </w:rPr>
              <w:t>依据</w:t>
            </w:r>
            <w:r>
              <w:rPr>
                <w:rFonts w:ascii="仿宋_GB2312" w:hAnsi="仿宋_GB2312" w:cs="仿宋_GB2312" w:eastAsia="仿宋_GB2312"/>
                <w:sz w:val="20"/>
              </w:rPr>
              <w:t>2025年度变更调查数据、实地现状情况及各行业管理数据，对各市县提交的更新数据进行审查，审查通过后完成数据汇总分析，形成相关汇总成果；</w:t>
            </w:r>
          </w:p>
          <w:p>
            <w:pPr>
              <w:pStyle w:val="null3"/>
              <w:jc w:val="both"/>
            </w:pPr>
            <w:r>
              <w:rPr>
                <w:rFonts w:ascii="仿宋_GB2312" w:hAnsi="仿宋_GB2312" w:cs="仿宋_GB2312" w:eastAsia="仿宋_GB2312"/>
                <w:sz w:val="20"/>
              </w:rPr>
              <w:t>2、永久基本农田各类优化调整补划方案省级审查</w:t>
            </w:r>
          </w:p>
          <w:p>
            <w:pPr>
              <w:pStyle w:val="null3"/>
              <w:jc w:val="both"/>
            </w:pPr>
            <w:r>
              <w:rPr>
                <w:rFonts w:ascii="仿宋_GB2312" w:hAnsi="仿宋_GB2312" w:cs="仿宋_GB2312" w:eastAsia="仿宋_GB2312"/>
                <w:sz w:val="20"/>
              </w:rPr>
              <w:t>依据各市县提交的各类永久基本农田调整补划方案，对拟调出和补划永久基本农田的数据开展审查，审查通过后完成数据汇总分析，形成相关汇总成果；</w:t>
            </w:r>
          </w:p>
          <w:p>
            <w:pPr>
              <w:pStyle w:val="null3"/>
              <w:jc w:val="both"/>
            </w:pPr>
            <w:r>
              <w:rPr>
                <w:rFonts w:ascii="仿宋_GB2312" w:hAnsi="仿宋_GB2312" w:cs="仿宋_GB2312" w:eastAsia="仿宋_GB2312"/>
                <w:sz w:val="20"/>
              </w:rPr>
              <w:t>3、耕地和永久基本农田各类专项分析工作</w:t>
            </w:r>
          </w:p>
          <w:p>
            <w:pPr>
              <w:pStyle w:val="null3"/>
              <w:jc w:val="both"/>
            </w:pPr>
            <w:r>
              <w:rPr>
                <w:rFonts w:ascii="仿宋_GB2312" w:hAnsi="仿宋_GB2312" w:cs="仿宋_GB2312" w:eastAsia="仿宋_GB2312"/>
                <w:sz w:val="20"/>
              </w:rPr>
              <w:t>依据</w:t>
            </w:r>
            <w:r>
              <w:rPr>
                <w:rFonts w:ascii="仿宋_GB2312" w:hAnsi="仿宋_GB2312" w:cs="仿宋_GB2312" w:eastAsia="仿宋_GB2312"/>
                <w:sz w:val="20"/>
              </w:rPr>
              <w:t>2025年度国土变更调查数据、最新永久基本农田数据等，完成耕地和永久基本农田的专项分析工作；完成2026年度例行督查、各类审计、2025年巡视问题整改可能涉及的永久基本农田、耕地保护问题技术核实工作。</w:t>
            </w:r>
          </w:p>
          <w:p>
            <w:pPr>
              <w:pStyle w:val="null3"/>
              <w:jc w:val="both"/>
            </w:pPr>
            <w:r>
              <w:rPr>
                <w:rFonts w:ascii="仿宋_GB2312" w:hAnsi="仿宋_GB2312" w:cs="仿宋_GB2312" w:eastAsia="仿宋_GB2312"/>
                <w:sz w:val="20"/>
              </w:rPr>
              <w:t>三、工作内容</w:t>
            </w:r>
          </w:p>
          <w:p>
            <w:pPr>
              <w:pStyle w:val="null3"/>
              <w:jc w:val="both"/>
            </w:pPr>
            <w:r>
              <w:rPr>
                <w:rFonts w:ascii="仿宋_GB2312" w:hAnsi="仿宋_GB2312" w:cs="仿宋_GB2312" w:eastAsia="仿宋_GB2312"/>
                <w:sz w:val="20"/>
              </w:rPr>
              <w:t>（一）永久基本农田储备区（库）补充更新数据省级审查</w:t>
            </w:r>
          </w:p>
          <w:p>
            <w:pPr>
              <w:pStyle w:val="null3"/>
              <w:jc w:val="both"/>
            </w:pPr>
            <w:r>
              <w:rPr>
                <w:rFonts w:ascii="仿宋_GB2312" w:hAnsi="仿宋_GB2312" w:cs="仿宋_GB2312" w:eastAsia="仿宋_GB2312"/>
                <w:sz w:val="20"/>
              </w:rPr>
              <w:t>1、资料准备</w:t>
            </w:r>
          </w:p>
          <w:p>
            <w:pPr>
              <w:pStyle w:val="null3"/>
              <w:jc w:val="both"/>
            </w:pPr>
            <w:r>
              <w:rPr>
                <w:rFonts w:ascii="仿宋_GB2312" w:hAnsi="仿宋_GB2312" w:cs="仿宋_GB2312" w:eastAsia="仿宋_GB2312"/>
                <w:sz w:val="20"/>
              </w:rPr>
              <w:t>对采购人提供的项目所需参考数据开展数据预处理工作。</w:t>
            </w:r>
          </w:p>
          <w:p>
            <w:pPr>
              <w:pStyle w:val="null3"/>
              <w:jc w:val="both"/>
            </w:pPr>
            <w:r>
              <w:rPr>
                <w:rFonts w:ascii="仿宋_GB2312" w:hAnsi="仿宋_GB2312" w:cs="仿宋_GB2312" w:eastAsia="仿宋_GB2312"/>
                <w:sz w:val="20"/>
              </w:rPr>
              <w:t>2、成果检查</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1）成果接收检查</w:t>
            </w:r>
          </w:p>
          <w:p>
            <w:pPr>
              <w:pStyle w:val="null3"/>
              <w:jc w:val="both"/>
            </w:pPr>
            <w:r>
              <w:rPr>
                <w:rFonts w:ascii="仿宋_GB2312" w:hAnsi="仿宋_GB2312" w:cs="仿宋_GB2312" w:eastAsia="仿宋_GB2312"/>
                <w:sz w:val="20"/>
              </w:rPr>
              <w:t>对全省上报的</w:t>
            </w:r>
            <w:r>
              <w:rPr>
                <w:rFonts w:ascii="仿宋_GB2312" w:hAnsi="仿宋_GB2312" w:cs="仿宋_GB2312" w:eastAsia="仿宋_GB2312"/>
                <w:sz w:val="20"/>
              </w:rPr>
              <w:t>“县级永久基本农田储备区（库）补充更新数据”（以下简称“县级更新数据”）开展完整性、规范性、有效性等相关内容检查。</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2）内业核查</w:t>
            </w:r>
          </w:p>
          <w:p>
            <w:pPr>
              <w:pStyle w:val="null3"/>
              <w:jc w:val="both"/>
            </w:pPr>
            <w:r>
              <w:rPr>
                <w:rFonts w:ascii="仿宋_GB2312" w:hAnsi="仿宋_GB2312" w:cs="仿宋_GB2312" w:eastAsia="仿宋_GB2312"/>
                <w:sz w:val="20"/>
              </w:rPr>
              <w:t>对通过收件的县级更新数据开展成果规范性等多轮次内业核查，直至成果合格。</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3）外业核查</w:t>
            </w:r>
          </w:p>
          <w:p>
            <w:pPr>
              <w:pStyle w:val="null3"/>
              <w:jc w:val="both"/>
            </w:pPr>
            <w:r>
              <w:rPr>
                <w:rFonts w:ascii="仿宋_GB2312" w:hAnsi="仿宋_GB2312" w:cs="仿宋_GB2312" w:eastAsia="仿宋_GB2312"/>
                <w:sz w:val="20"/>
              </w:rPr>
              <w:t>对需外业踏勘的图斑，配合开展外业实地踏勘，形成外业踏勘相关成果。</w:t>
            </w:r>
          </w:p>
          <w:p>
            <w:pPr>
              <w:pStyle w:val="null3"/>
              <w:jc w:val="both"/>
            </w:pPr>
            <w:r>
              <w:rPr>
                <w:rFonts w:ascii="仿宋_GB2312" w:hAnsi="仿宋_GB2312" w:cs="仿宋_GB2312" w:eastAsia="仿宋_GB2312"/>
                <w:sz w:val="20"/>
              </w:rPr>
              <w:t>3、成果汇总</w:t>
            </w:r>
          </w:p>
          <w:p>
            <w:pPr>
              <w:pStyle w:val="null3"/>
              <w:jc w:val="both"/>
            </w:pPr>
            <w:r>
              <w:rPr>
                <w:rFonts w:ascii="仿宋_GB2312" w:hAnsi="仿宋_GB2312" w:cs="仿宋_GB2312" w:eastAsia="仿宋_GB2312"/>
                <w:sz w:val="20"/>
              </w:rPr>
              <w:t>对全省的工作成果开展汇总分析，编制永久基本农田储备区（库）核查工作报告、数据分析报告等项目成果。</w:t>
            </w:r>
          </w:p>
          <w:p>
            <w:pPr>
              <w:pStyle w:val="null3"/>
              <w:jc w:val="both"/>
            </w:pPr>
            <w:r>
              <w:rPr>
                <w:rFonts w:ascii="仿宋_GB2312" w:hAnsi="仿宋_GB2312" w:cs="仿宋_GB2312" w:eastAsia="仿宋_GB2312"/>
                <w:sz w:val="20"/>
              </w:rPr>
              <w:t>（二）永久基本农田各类优化调整补划方案省级审查</w:t>
            </w:r>
          </w:p>
          <w:p>
            <w:pPr>
              <w:pStyle w:val="null3"/>
              <w:jc w:val="both"/>
            </w:pPr>
            <w:r>
              <w:rPr>
                <w:rFonts w:ascii="仿宋_GB2312" w:hAnsi="仿宋_GB2312" w:cs="仿宋_GB2312" w:eastAsia="仿宋_GB2312"/>
                <w:sz w:val="20"/>
              </w:rPr>
              <w:t>1、资料准备</w:t>
            </w:r>
          </w:p>
          <w:p>
            <w:pPr>
              <w:pStyle w:val="null3"/>
              <w:jc w:val="both"/>
            </w:pPr>
            <w:r>
              <w:rPr>
                <w:rFonts w:ascii="仿宋_GB2312" w:hAnsi="仿宋_GB2312" w:cs="仿宋_GB2312" w:eastAsia="仿宋_GB2312"/>
                <w:sz w:val="20"/>
              </w:rPr>
              <w:t>对采购人提供的项目所需参考数据开展数据预处理工作。</w:t>
            </w:r>
          </w:p>
          <w:p>
            <w:pPr>
              <w:pStyle w:val="null3"/>
              <w:numPr>
                <w:ilvl w:val="0"/>
                <w:numId w:val="1"/>
              </w:numPr>
              <w:jc w:val="both"/>
            </w:pPr>
            <w:r>
              <w:rPr>
                <w:rFonts w:ascii="仿宋_GB2312" w:hAnsi="仿宋_GB2312" w:cs="仿宋_GB2312" w:eastAsia="仿宋_GB2312"/>
                <w:sz w:val="20"/>
              </w:rPr>
              <w:t>成果检查</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1）成果接收检查</w:t>
            </w:r>
          </w:p>
          <w:p>
            <w:pPr>
              <w:pStyle w:val="null3"/>
              <w:jc w:val="both"/>
            </w:pPr>
            <w:r>
              <w:rPr>
                <w:rFonts w:ascii="仿宋_GB2312" w:hAnsi="仿宋_GB2312" w:cs="仿宋_GB2312" w:eastAsia="仿宋_GB2312"/>
                <w:sz w:val="20"/>
              </w:rPr>
              <w:t>对全省上报的永久基本农田各类优化调整补划方案（包括永久基本农田保护红线年度评估调整补划方案、高标准农田建设涉及永久基本农田调整补划方案、农村集体经济组织配套设施建设涉及永久基本农田调整补划方案、土地综合整治涉及永久基本农田调整补划方案和因技术误差、管理信息不衔接等原因误划永久基本农田涉及调整的）及相关矢量数据、举证材料等，开展完整性、规范性、有效性等相关内容检查。</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2）内业审查</w:t>
            </w:r>
          </w:p>
          <w:p>
            <w:pPr>
              <w:pStyle w:val="null3"/>
              <w:jc w:val="both"/>
            </w:pPr>
            <w:r>
              <w:rPr>
                <w:rFonts w:ascii="仿宋_GB2312" w:hAnsi="仿宋_GB2312" w:cs="仿宋_GB2312" w:eastAsia="仿宋_GB2312"/>
                <w:sz w:val="20"/>
              </w:rPr>
              <w:t>对全省上报的永久基本农田各类优化调整补划方案及相关矢量数据、举证材料等，开展成果规范性、调出标准符合性、补划地块合规性等多轮次内业审查，直至成果合格。</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3）外业实地踏勘</w:t>
            </w:r>
          </w:p>
          <w:p>
            <w:pPr>
              <w:pStyle w:val="null3"/>
              <w:jc w:val="both"/>
            </w:pPr>
            <w:r>
              <w:rPr>
                <w:rFonts w:ascii="仿宋_GB2312" w:hAnsi="仿宋_GB2312" w:cs="仿宋_GB2312" w:eastAsia="仿宋_GB2312"/>
                <w:sz w:val="20"/>
              </w:rPr>
              <w:t>对需外业踏勘的图斑，配合开展外业实地踏勘，并形成外业踏勘相关成果。</w:t>
            </w:r>
          </w:p>
          <w:p>
            <w:pPr>
              <w:pStyle w:val="null3"/>
              <w:jc w:val="both"/>
            </w:pPr>
            <w:r>
              <w:rPr>
                <w:rFonts w:ascii="仿宋_GB2312" w:hAnsi="仿宋_GB2312" w:cs="仿宋_GB2312" w:eastAsia="仿宋_GB2312"/>
                <w:sz w:val="20"/>
              </w:rPr>
              <w:t>3、成果汇总</w:t>
            </w:r>
          </w:p>
          <w:p>
            <w:pPr>
              <w:pStyle w:val="null3"/>
              <w:jc w:val="both"/>
            </w:pPr>
            <w:r>
              <w:rPr>
                <w:rFonts w:ascii="仿宋_GB2312" w:hAnsi="仿宋_GB2312" w:cs="仿宋_GB2312" w:eastAsia="仿宋_GB2312"/>
                <w:sz w:val="20"/>
              </w:rPr>
              <w:t>对全省的工作成果开展汇总分析，形成省级永久基本农田优化调整汇总表，编制核查工作报告、分析报告等项目成果。</w:t>
            </w:r>
          </w:p>
          <w:p>
            <w:pPr>
              <w:pStyle w:val="null3"/>
              <w:jc w:val="both"/>
            </w:pPr>
            <w:r>
              <w:rPr>
                <w:rFonts w:ascii="仿宋_GB2312" w:hAnsi="仿宋_GB2312" w:cs="仿宋_GB2312" w:eastAsia="仿宋_GB2312"/>
                <w:sz w:val="20"/>
              </w:rPr>
              <w:t>（三）耕地和永久基本农田各类专项分析工作</w:t>
            </w:r>
          </w:p>
          <w:p>
            <w:pPr>
              <w:pStyle w:val="null3"/>
              <w:jc w:val="both"/>
            </w:pPr>
            <w:r>
              <w:rPr>
                <w:rFonts w:ascii="仿宋_GB2312" w:hAnsi="仿宋_GB2312" w:cs="仿宋_GB2312" w:eastAsia="仿宋_GB2312"/>
                <w:sz w:val="20"/>
              </w:rPr>
              <w:t>1、依据2025年国土变更调查成果开展全省耕地专项分析，对全省耕地数量、分布、坡度等进行分析，形成专项分析汇总表和专项分析报告；</w:t>
            </w:r>
          </w:p>
          <w:p>
            <w:pPr>
              <w:pStyle w:val="null3"/>
              <w:jc w:val="both"/>
            </w:pPr>
            <w:r>
              <w:rPr>
                <w:rFonts w:ascii="仿宋_GB2312" w:hAnsi="仿宋_GB2312" w:cs="仿宋_GB2312" w:eastAsia="仿宋_GB2312"/>
                <w:sz w:val="20"/>
              </w:rPr>
              <w:t>2、依据2025年国土变更调查成果、最新永久基本农田数据等开展全省永久基本农田现状、分布、坡度、等进行分析，形成专项分析汇总表和专项分析报告；</w:t>
            </w:r>
          </w:p>
          <w:p>
            <w:pPr>
              <w:pStyle w:val="null3"/>
              <w:jc w:val="both"/>
            </w:pPr>
            <w:r>
              <w:rPr>
                <w:rFonts w:ascii="仿宋_GB2312" w:hAnsi="仿宋_GB2312" w:cs="仿宋_GB2312" w:eastAsia="仿宋_GB2312"/>
                <w:sz w:val="20"/>
              </w:rPr>
              <w:t>3、对2026年度例行督查、各类审计、2025年巡视问题整改可能涉及的永久基本农田、耕地保护问题开展技术核实；完成2026年度省厅交办的涉及耕地和永久基本农田分析任务等。</w:t>
            </w:r>
          </w:p>
          <w:p>
            <w:pPr>
              <w:pStyle w:val="null3"/>
              <w:jc w:val="both"/>
            </w:pPr>
            <w:r>
              <w:rPr>
                <w:rFonts w:ascii="仿宋_GB2312" w:hAnsi="仿宋_GB2312" w:cs="仿宋_GB2312" w:eastAsia="仿宋_GB2312"/>
                <w:sz w:val="20"/>
              </w:rPr>
              <w:t>四、工作要求</w:t>
            </w:r>
          </w:p>
          <w:p>
            <w:pPr>
              <w:pStyle w:val="null3"/>
              <w:jc w:val="both"/>
            </w:pPr>
            <w:r>
              <w:rPr>
                <w:rFonts w:ascii="仿宋_GB2312" w:hAnsi="仿宋_GB2312" w:cs="仿宋_GB2312" w:eastAsia="仿宋_GB2312"/>
                <w:sz w:val="20"/>
              </w:rPr>
              <w:t>（一）保密要求</w:t>
            </w:r>
          </w:p>
          <w:p>
            <w:pPr>
              <w:pStyle w:val="null3"/>
              <w:jc w:val="both"/>
            </w:pPr>
            <w:r>
              <w:rPr>
                <w:rFonts w:ascii="仿宋_GB2312" w:hAnsi="仿宋_GB2312" w:cs="仿宋_GB2312" w:eastAsia="仿宋_GB2312"/>
                <w:sz w:val="20"/>
              </w:rPr>
              <w:t>1、中标人应严格遵守国家有关数据安全保密的有关法律法规，确保数据安全。</w:t>
            </w:r>
          </w:p>
          <w:p>
            <w:pPr>
              <w:pStyle w:val="null3"/>
              <w:jc w:val="both"/>
            </w:pPr>
            <w:r>
              <w:rPr>
                <w:rFonts w:ascii="仿宋_GB2312" w:hAnsi="仿宋_GB2312" w:cs="仿宋_GB2312" w:eastAsia="仿宋_GB2312"/>
                <w:sz w:val="20"/>
              </w:rPr>
              <w:t>2、中标人应确保检查结果客观公正，不得与受检单位（或利益相关单位）联系，</w:t>
            </w:r>
            <w:r>
              <w:rPr>
                <w:rFonts w:ascii="仿宋_GB2312" w:hAnsi="仿宋_GB2312" w:cs="仿宋_GB2312" w:eastAsia="仿宋_GB2312"/>
                <w:sz w:val="20"/>
              </w:rPr>
              <w:t>透露</w:t>
            </w:r>
            <w:r>
              <w:rPr>
                <w:rFonts w:ascii="仿宋_GB2312" w:hAnsi="仿宋_GB2312" w:cs="仿宋_GB2312" w:eastAsia="仿宋_GB2312"/>
                <w:sz w:val="20"/>
              </w:rPr>
              <w:t>检查有关信息。</w:t>
            </w:r>
          </w:p>
          <w:p>
            <w:pPr>
              <w:pStyle w:val="null3"/>
              <w:jc w:val="both"/>
            </w:pPr>
            <w:r>
              <w:rPr>
                <w:rFonts w:ascii="仿宋_GB2312" w:hAnsi="仿宋_GB2312" w:cs="仿宋_GB2312" w:eastAsia="仿宋_GB2312"/>
                <w:sz w:val="20"/>
              </w:rPr>
              <w:t>3、中标人严格遵守采购方的保密管理规定，确保省级检查内网环境安全运行。</w:t>
            </w:r>
          </w:p>
          <w:p>
            <w:pPr>
              <w:pStyle w:val="null3"/>
              <w:jc w:val="both"/>
            </w:pPr>
            <w:r>
              <w:rPr>
                <w:rFonts w:ascii="仿宋_GB2312" w:hAnsi="仿宋_GB2312" w:cs="仿宋_GB2312" w:eastAsia="仿宋_GB2312"/>
                <w:sz w:val="20"/>
              </w:rPr>
              <w:t>（二）人员要求</w:t>
            </w:r>
          </w:p>
          <w:p>
            <w:pPr>
              <w:pStyle w:val="null3"/>
              <w:jc w:val="both"/>
            </w:pPr>
            <w:r>
              <w:rPr>
                <w:rFonts w:ascii="仿宋_GB2312" w:hAnsi="仿宋_GB2312" w:cs="仿宋_GB2312" w:eastAsia="仿宋_GB2312"/>
                <w:sz w:val="20"/>
              </w:rPr>
              <w:t>1、人员数量要求：为保证项目进度，投标人应承诺投入本项目的工作人员数量充足，能够保证项目顺利实施。</w:t>
            </w:r>
          </w:p>
          <w:p>
            <w:pPr>
              <w:pStyle w:val="null3"/>
              <w:jc w:val="both"/>
            </w:pPr>
            <w:r>
              <w:rPr>
                <w:rFonts w:ascii="仿宋_GB2312" w:hAnsi="仿宋_GB2312" w:cs="仿宋_GB2312" w:eastAsia="仿宋_GB2312"/>
                <w:sz w:val="20"/>
              </w:rPr>
              <w:t>2、技术负责人</w:t>
            </w:r>
            <w:r>
              <w:rPr>
                <w:rFonts w:ascii="仿宋_GB2312" w:hAnsi="仿宋_GB2312" w:cs="仿宋_GB2312" w:eastAsia="仿宋_GB2312"/>
                <w:sz w:val="20"/>
              </w:rPr>
              <w:t>须</w:t>
            </w:r>
            <w:r>
              <w:rPr>
                <w:rFonts w:ascii="仿宋_GB2312" w:hAnsi="仿宋_GB2312" w:cs="仿宋_GB2312" w:eastAsia="仿宋_GB2312"/>
                <w:sz w:val="20"/>
              </w:rPr>
              <w:t>具备测绘或土地管理高级职称，且担任相关检查工作技术负责人</w:t>
            </w:r>
            <w:r>
              <w:rPr>
                <w:rFonts w:ascii="仿宋_GB2312" w:hAnsi="仿宋_GB2312" w:cs="仿宋_GB2312" w:eastAsia="仿宋_GB2312"/>
                <w:sz w:val="20"/>
              </w:rPr>
              <w:t>3年及以上。</w:t>
            </w:r>
          </w:p>
          <w:p>
            <w:pPr>
              <w:pStyle w:val="null3"/>
              <w:jc w:val="both"/>
            </w:pPr>
            <w:r>
              <w:rPr>
                <w:rFonts w:ascii="仿宋_GB2312" w:hAnsi="仿宋_GB2312" w:cs="仿宋_GB2312" w:eastAsia="仿宋_GB2312"/>
                <w:sz w:val="20"/>
              </w:rPr>
              <w:t>3、投标人选派本项目的技术负责人不得随意更换，如需更换人员，需经采购人同意，并且更换人员与投标承诺人员具有同等或以上的经验和相关证书。</w:t>
            </w:r>
          </w:p>
          <w:p>
            <w:pPr>
              <w:pStyle w:val="null3"/>
              <w:jc w:val="both"/>
            </w:pPr>
            <w:r>
              <w:rPr>
                <w:rFonts w:ascii="仿宋_GB2312" w:hAnsi="仿宋_GB2312" w:cs="仿宋_GB2312" w:eastAsia="仿宋_GB2312"/>
                <w:sz w:val="20"/>
              </w:rPr>
              <w:t>4、投标人需承诺本项目拟投入人员的真实性，采购人将按照投标人投标文件列入人员名单核对实际投入项目工作的技术人员。如需更换人员，需经采购人同意，并且更换人员与原人员具有同等或以上的资质。</w:t>
            </w:r>
          </w:p>
          <w:p>
            <w:pPr>
              <w:pStyle w:val="null3"/>
              <w:jc w:val="both"/>
            </w:pPr>
            <w:r>
              <w:rPr>
                <w:rFonts w:ascii="仿宋_GB2312" w:hAnsi="仿宋_GB2312" w:cs="仿宋_GB2312" w:eastAsia="仿宋_GB2312"/>
                <w:sz w:val="20"/>
              </w:rPr>
              <w:t>（三）项目工作场地及设备要求</w:t>
            </w:r>
          </w:p>
          <w:p>
            <w:pPr>
              <w:pStyle w:val="null3"/>
              <w:jc w:val="both"/>
            </w:pPr>
            <w:r>
              <w:rPr>
                <w:rFonts w:ascii="仿宋_GB2312" w:hAnsi="仿宋_GB2312" w:cs="仿宋_GB2312" w:eastAsia="仿宋_GB2312"/>
                <w:sz w:val="20"/>
              </w:rPr>
              <w:t>按采购人要求，中标人须在陕西省国土空间勘测规划院统一安排的地点完成内业核查任务，场地租赁</w:t>
            </w:r>
            <w:r>
              <w:rPr>
                <w:rFonts w:ascii="仿宋_GB2312" w:hAnsi="仿宋_GB2312" w:cs="仿宋_GB2312" w:eastAsia="仿宋_GB2312"/>
                <w:sz w:val="20"/>
              </w:rPr>
              <w:t>及相关物业水电</w:t>
            </w:r>
            <w:r>
              <w:rPr>
                <w:rFonts w:ascii="仿宋_GB2312" w:hAnsi="仿宋_GB2312" w:cs="仿宋_GB2312" w:eastAsia="仿宋_GB2312"/>
                <w:sz w:val="20"/>
              </w:rPr>
              <w:t>费</w:t>
            </w:r>
            <w:r>
              <w:rPr>
                <w:rFonts w:ascii="仿宋_GB2312" w:hAnsi="仿宋_GB2312" w:cs="仿宋_GB2312" w:eastAsia="仿宋_GB2312"/>
                <w:sz w:val="20"/>
              </w:rPr>
              <w:t>用</w:t>
            </w:r>
            <w:r>
              <w:rPr>
                <w:rFonts w:ascii="仿宋_GB2312" w:hAnsi="仿宋_GB2312" w:cs="仿宋_GB2312" w:eastAsia="仿宋_GB2312"/>
                <w:sz w:val="20"/>
              </w:rPr>
              <w:t>由中标人承担。</w:t>
            </w:r>
          </w:p>
          <w:p>
            <w:pPr>
              <w:pStyle w:val="null3"/>
              <w:jc w:val="both"/>
            </w:pPr>
            <w:r>
              <w:rPr>
                <w:rFonts w:ascii="仿宋_GB2312" w:hAnsi="仿宋_GB2312" w:cs="仿宋_GB2312" w:eastAsia="仿宋_GB2312"/>
                <w:sz w:val="20"/>
              </w:rPr>
              <w:t>五、技术要求</w:t>
            </w:r>
          </w:p>
          <w:p>
            <w:pPr>
              <w:pStyle w:val="null3"/>
              <w:jc w:val="both"/>
            </w:pPr>
            <w:r>
              <w:rPr>
                <w:rFonts w:ascii="仿宋_GB2312" w:hAnsi="仿宋_GB2312" w:cs="仿宋_GB2312" w:eastAsia="仿宋_GB2312"/>
                <w:sz w:val="20"/>
              </w:rPr>
              <w:t>需满足《陕西省自然资源厅</w:t>
            </w:r>
            <w:r>
              <w:rPr>
                <w:rFonts w:ascii="仿宋_GB2312" w:hAnsi="仿宋_GB2312" w:cs="仿宋_GB2312" w:eastAsia="仿宋_GB2312"/>
                <w:sz w:val="20"/>
              </w:rPr>
              <w:t>陕西省农业农村厅</w:t>
            </w:r>
            <w:r>
              <w:rPr>
                <w:rFonts w:ascii="仿宋_GB2312" w:hAnsi="仿宋_GB2312" w:cs="仿宋_GB2312" w:eastAsia="仿宋_GB2312"/>
                <w:sz w:val="20"/>
              </w:rPr>
              <w:t>关于印发陕西省永久基本农田保护红线优化调整工作规则的通知》（陕自然资发〔</w:t>
            </w:r>
            <w:r>
              <w:rPr>
                <w:rFonts w:ascii="仿宋_GB2312" w:hAnsi="仿宋_GB2312" w:cs="仿宋_GB2312" w:eastAsia="仿宋_GB2312"/>
                <w:sz w:val="20"/>
              </w:rPr>
              <w:t>2026〕408号）、《永久基本农田保护红线布局优化调整省级审核要点》、《陕西省人民政府办公厅 关于印发耕地数量、质量、生态三位一体保护试点实施方案的通知》（陕政办函〔2025〕112号）等文件中规定的相关要求。</w:t>
            </w:r>
          </w:p>
          <w:p>
            <w:pPr>
              <w:pStyle w:val="null3"/>
              <w:jc w:val="both"/>
            </w:pPr>
            <w:r>
              <w:rPr>
                <w:rFonts w:ascii="仿宋_GB2312" w:hAnsi="仿宋_GB2312" w:cs="仿宋_GB2312" w:eastAsia="仿宋_GB2312"/>
                <w:sz w:val="20"/>
              </w:rPr>
              <w:t>六、工作成果（</w:t>
            </w:r>
            <w:r>
              <w:rPr>
                <w:rFonts w:ascii="仿宋_GB2312" w:hAnsi="仿宋_GB2312" w:cs="仿宋_GB2312" w:eastAsia="仿宋_GB2312"/>
                <w:sz w:val="20"/>
              </w:rPr>
              <w:t>1）矢量成果</w:t>
            </w:r>
          </w:p>
          <w:p>
            <w:pPr>
              <w:pStyle w:val="null3"/>
              <w:jc w:val="both"/>
            </w:pPr>
            <w:r>
              <w:rPr>
                <w:rFonts w:ascii="仿宋_GB2312" w:hAnsi="仿宋_GB2312" w:cs="仿宋_GB2312" w:eastAsia="仿宋_GB2312"/>
                <w:sz w:val="20"/>
              </w:rPr>
              <w:t>①各县历次内业核查县级储备区（库）补充更新数据（矢量、表格、文件、举证数据包）；</w:t>
            </w:r>
          </w:p>
          <w:p>
            <w:pPr>
              <w:pStyle w:val="null3"/>
              <w:jc w:val="both"/>
            </w:pPr>
            <w:r>
              <w:rPr>
                <w:rFonts w:ascii="仿宋_GB2312" w:hAnsi="仿宋_GB2312" w:cs="仿宋_GB2312" w:eastAsia="仿宋_GB2312"/>
                <w:sz w:val="20"/>
              </w:rPr>
              <w:t>②通过省级检查并报部的县级储备区（库）补充更新数据（矢量、表格、文件、举证数据包）；</w:t>
            </w:r>
          </w:p>
          <w:p>
            <w:pPr>
              <w:pStyle w:val="null3"/>
              <w:jc w:val="both"/>
            </w:pPr>
            <w:r>
              <w:rPr>
                <w:rFonts w:ascii="仿宋_GB2312" w:hAnsi="仿宋_GB2312" w:cs="仿宋_GB2312" w:eastAsia="仿宋_GB2312"/>
                <w:sz w:val="20"/>
              </w:rPr>
              <w:t>③外业核查图斑矢量数据等成果（矢量、表格、举证数据包）；</w:t>
            </w:r>
          </w:p>
          <w:p>
            <w:pPr>
              <w:pStyle w:val="null3"/>
              <w:jc w:val="both"/>
            </w:pPr>
            <w:r>
              <w:rPr>
                <w:rFonts w:ascii="仿宋_GB2312" w:hAnsi="仿宋_GB2312" w:cs="仿宋_GB2312" w:eastAsia="仿宋_GB2312"/>
                <w:sz w:val="20"/>
              </w:rPr>
              <w:t>④陕西省永久基本农田储备区（库）补充更新数据（省级库）。</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2）表格成果</w:t>
            </w:r>
          </w:p>
          <w:p>
            <w:pPr>
              <w:pStyle w:val="null3"/>
              <w:jc w:val="both"/>
            </w:pPr>
            <w:r>
              <w:rPr>
                <w:rFonts w:ascii="仿宋_GB2312" w:hAnsi="仿宋_GB2312" w:cs="仿宋_GB2312" w:eastAsia="仿宋_GB2312"/>
                <w:sz w:val="20"/>
              </w:rPr>
              <w:t>①各县历次内业核查错误图斑表册（电子版及纸质版）；</w:t>
            </w:r>
          </w:p>
          <w:p>
            <w:pPr>
              <w:pStyle w:val="null3"/>
              <w:jc w:val="both"/>
            </w:pPr>
            <w:r>
              <w:rPr>
                <w:rFonts w:ascii="仿宋_GB2312" w:hAnsi="仿宋_GB2312" w:cs="仿宋_GB2312" w:eastAsia="仿宋_GB2312"/>
                <w:sz w:val="20"/>
              </w:rPr>
              <w:t>②永久基本农田储备区（库）补充更新数据汇总表（电子版及纸质版）。</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3）文本成果</w:t>
            </w:r>
          </w:p>
          <w:p>
            <w:pPr>
              <w:pStyle w:val="null3"/>
              <w:jc w:val="both"/>
            </w:pPr>
            <w:r>
              <w:rPr>
                <w:rFonts w:ascii="仿宋_GB2312" w:hAnsi="仿宋_GB2312" w:cs="仿宋_GB2312" w:eastAsia="仿宋_GB2312"/>
                <w:sz w:val="20"/>
              </w:rPr>
              <w:t>①《陕西省永久基本农田储备区（库）补充更新成果分析报告》（电子版及纸质版）；</w:t>
            </w:r>
          </w:p>
          <w:p>
            <w:pPr>
              <w:pStyle w:val="null3"/>
              <w:jc w:val="both"/>
            </w:pPr>
            <w:r>
              <w:rPr>
                <w:rFonts w:ascii="仿宋_GB2312" w:hAnsi="仿宋_GB2312" w:cs="仿宋_GB2312" w:eastAsia="仿宋_GB2312"/>
                <w:sz w:val="20"/>
              </w:rPr>
              <w:t>②《陕西省永久基本农田储备区（库）补充更新省级核查报告》（电子版及纸质版）。</w:t>
            </w:r>
          </w:p>
          <w:p>
            <w:pPr>
              <w:pStyle w:val="null3"/>
              <w:jc w:val="both"/>
            </w:pPr>
            <w:r>
              <w:rPr>
                <w:rFonts w:ascii="仿宋_GB2312" w:hAnsi="仿宋_GB2312" w:cs="仿宋_GB2312" w:eastAsia="仿宋_GB2312"/>
                <w:sz w:val="20"/>
              </w:rPr>
              <w:t>2、永久基本农田各类优化调整补划方案省级审查</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1）矢量成果（县级）</w:t>
            </w:r>
          </w:p>
          <w:p>
            <w:pPr>
              <w:pStyle w:val="null3"/>
              <w:jc w:val="both"/>
            </w:pPr>
            <w:r>
              <w:rPr>
                <w:rFonts w:ascii="仿宋_GB2312" w:hAnsi="仿宋_GB2312" w:cs="仿宋_GB2312" w:eastAsia="仿宋_GB2312"/>
                <w:sz w:val="20"/>
              </w:rPr>
              <w:t>①各县历次上报的各类县级优化调整矢量数据（矢量、表格、文件、举证数据包）；</w:t>
            </w:r>
          </w:p>
          <w:p>
            <w:pPr>
              <w:pStyle w:val="null3"/>
              <w:jc w:val="both"/>
            </w:pPr>
            <w:r>
              <w:rPr>
                <w:rFonts w:ascii="仿宋_GB2312" w:hAnsi="仿宋_GB2312" w:cs="仿宋_GB2312" w:eastAsia="仿宋_GB2312"/>
                <w:sz w:val="20"/>
              </w:rPr>
              <w:t>②通过省级检查并报部的各类县级优化调整矢量数据（矢量、表格、文件、举证数据包）；</w:t>
            </w:r>
          </w:p>
          <w:p>
            <w:pPr>
              <w:pStyle w:val="null3"/>
              <w:jc w:val="both"/>
            </w:pPr>
            <w:r>
              <w:rPr>
                <w:rFonts w:ascii="仿宋_GB2312" w:hAnsi="仿宋_GB2312" w:cs="仿宋_GB2312" w:eastAsia="仿宋_GB2312"/>
                <w:sz w:val="20"/>
              </w:rPr>
              <w:t>③外业核查图斑矢量数据等成果（矢量、表格、举证数据包）。</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2）表格成果</w:t>
            </w:r>
          </w:p>
          <w:p>
            <w:pPr>
              <w:pStyle w:val="null3"/>
              <w:jc w:val="both"/>
            </w:pPr>
            <w:r>
              <w:rPr>
                <w:rFonts w:ascii="仿宋_GB2312" w:hAnsi="仿宋_GB2312" w:cs="仿宋_GB2312" w:eastAsia="仿宋_GB2312"/>
                <w:sz w:val="20"/>
              </w:rPr>
              <w:t>①各县历次内业核查错误图斑表册（电子版及纸质版）；</w:t>
            </w:r>
          </w:p>
          <w:p>
            <w:pPr>
              <w:pStyle w:val="null3"/>
              <w:jc w:val="both"/>
            </w:pPr>
            <w:r>
              <w:rPr>
                <w:rFonts w:ascii="仿宋_GB2312" w:hAnsi="仿宋_GB2312" w:cs="仿宋_GB2312" w:eastAsia="仿宋_GB2312"/>
                <w:sz w:val="20"/>
              </w:rPr>
              <w:t>②陕西省各类永久基本农田优化调整数据汇总表。</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3）文本成果</w:t>
            </w:r>
          </w:p>
          <w:p>
            <w:pPr>
              <w:pStyle w:val="null3"/>
              <w:jc w:val="both"/>
            </w:pPr>
            <w:r>
              <w:rPr>
                <w:rFonts w:ascii="仿宋_GB2312" w:hAnsi="仿宋_GB2312" w:cs="仿宋_GB2312" w:eastAsia="仿宋_GB2312"/>
                <w:sz w:val="20"/>
              </w:rPr>
              <w:t>①《陕西省各类永久基本农田优化调整成果分析报告》（电子版及纸质版）；</w:t>
            </w:r>
          </w:p>
          <w:p>
            <w:pPr>
              <w:pStyle w:val="null3"/>
              <w:jc w:val="both"/>
            </w:pPr>
            <w:r>
              <w:rPr>
                <w:rFonts w:ascii="仿宋_GB2312" w:hAnsi="仿宋_GB2312" w:cs="仿宋_GB2312" w:eastAsia="仿宋_GB2312"/>
                <w:sz w:val="20"/>
              </w:rPr>
              <w:t>②《陕西省各类永久基本农田优化调整省级核查报告》（电子版及纸质版）。</w:t>
            </w:r>
          </w:p>
          <w:p>
            <w:pPr>
              <w:pStyle w:val="null3"/>
              <w:jc w:val="both"/>
            </w:pPr>
            <w:r>
              <w:rPr>
                <w:rFonts w:ascii="仿宋_GB2312" w:hAnsi="仿宋_GB2312" w:cs="仿宋_GB2312" w:eastAsia="仿宋_GB2312"/>
                <w:sz w:val="20"/>
              </w:rPr>
              <w:t>3、耕地和永久基本农田各类专项分析工作</w:t>
            </w:r>
          </w:p>
          <w:p>
            <w:pPr>
              <w:pStyle w:val="null3"/>
              <w:jc w:val="both"/>
            </w:pPr>
            <w:r>
              <w:rPr>
                <w:rFonts w:ascii="仿宋_GB2312" w:hAnsi="仿宋_GB2312" w:cs="仿宋_GB2312" w:eastAsia="仿宋_GB2312"/>
                <w:sz w:val="20"/>
              </w:rPr>
              <w:t>①陕西省耕地和永久基本农田专项分析数据集；</w:t>
            </w:r>
          </w:p>
          <w:p>
            <w:pPr>
              <w:pStyle w:val="null3"/>
              <w:jc w:val="both"/>
            </w:pPr>
            <w:r>
              <w:rPr>
                <w:rFonts w:ascii="仿宋_GB2312" w:hAnsi="仿宋_GB2312" w:cs="仿宋_GB2312" w:eastAsia="仿宋_GB2312"/>
                <w:sz w:val="20"/>
              </w:rPr>
              <w:t>②陕西省耕地和永久基本农田专项分析报告；</w:t>
            </w:r>
          </w:p>
          <w:p>
            <w:pPr>
              <w:pStyle w:val="null3"/>
              <w:jc w:val="both"/>
            </w:pPr>
            <w:r>
              <w:rPr>
                <w:rFonts w:ascii="仿宋_GB2312" w:hAnsi="仿宋_GB2312" w:cs="仿宋_GB2312" w:eastAsia="仿宋_GB2312"/>
                <w:sz w:val="20"/>
              </w:rPr>
              <w:t>③其他有关耕地和永久基本农田的分析成果报告。</w:t>
            </w:r>
          </w:p>
          <w:p>
            <w:pPr>
              <w:pStyle w:val="null3"/>
              <w:jc w:val="both"/>
            </w:pPr>
            <w:r>
              <w:rPr>
                <w:rFonts w:ascii="仿宋_GB2312" w:hAnsi="仿宋_GB2312" w:cs="仿宋_GB2312" w:eastAsia="仿宋_GB2312"/>
                <w:sz w:val="20"/>
              </w:rPr>
              <w:t>七、付款方式：</w:t>
            </w:r>
            <w:r>
              <w:rPr>
                <w:rFonts w:ascii="仿宋_GB2312" w:hAnsi="仿宋_GB2312" w:cs="仿宋_GB2312" w:eastAsia="仿宋_GB2312"/>
                <w:sz w:val="20"/>
              </w:rPr>
              <w:t>1.合同生效后，达到付款条件起10个工作日内</w:t>
            </w:r>
            <w:r>
              <w:rPr>
                <w:rFonts w:ascii="仿宋_GB2312" w:hAnsi="仿宋_GB2312" w:cs="仿宋_GB2312" w:eastAsia="仿宋_GB2312"/>
                <w:sz w:val="20"/>
              </w:rPr>
              <w:t>，</w:t>
            </w:r>
            <w:r>
              <w:rPr>
                <w:rFonts w:ascii="仿宋_GB2312" w:hAnsi="仿宋_GB2312" w:cs="仿宋_GB2312" w:eastAsia="仿宋_GB2312"/>
                <w:sz w:val="20"/>
              </w:rPr>
              <w:t>支付合同总金额的</w:t>
            </w:r>
            <w:r>
              <w:rPr>
                <w:rFonts w:ascii="仿宋_GB2312" w:hAnsi="仿宋_GB2312" w:cs="仿宋_GB2312" w:eastAsia="仿宋_GB2312"/>
                <w:sz w:val="20"/>
              </w:rPr>
              <w:t>40%；2.完成永久基本农田储备区（库）补充更新数据省级审查、永久基本农田年度优化调整补划方案省级审查、耕地和永久基本农田专项分析工作后，达到付款条件起10个工作日内支付合同总金额的30%；3.项目成果验收合格并汇交采购方后，达到付款条件起10个工作日内支付合同总金额的30%。</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服务期限：自合同签订之日起至</w:t>
            </w:r>
            <w:r>
              <w:rPr>
                <w:rFonts w:ascii="仿宋_GB2312" w:hAnsi="仿宋_GB2312" w:cs="仿宋_GB2312" w:eastAsia="仿宋_GB2312"/>
              </w:rPr>
              <w:t>2027年</w:t>
            </w:r>
            <w:r>
              <w:rPr>
                <w:rFonts w:ascii="仿宋_GB2312" w:hAnsi="仿宋_GB2312" w:cs="仿宋_GB2312" w:eastAsia="仿宋_GB2312"/>
              </w:rPr>
              <w:t>8</w:t>
            </w:r>
            <w:r>
              <w:rPr>
                <w:rFonts w:ascii="仿宋_GB2312" w:hAnsi="仿宋_GB2312" w:cs="仿宋_GB2312" w:eastAsia="仿宋_GB2312"/>
              </w:rPr>
              <w:t>月</w:t>
            </w:r>
            <w:r>
              <w:rPr>
                <w:rFonts w:ascii="仿宋_GB2312" w:hAnsi="仿宋_GB2312" w:cs="仿宋_GB2312" w:eastAsia="仿宋_GB2312"/>
              </w:rPr>
              <w:t>31</w:t>
            </w:r>
            <w:r>
              <w:rPr>
                <w:rFonts w:ascii="仿宋_GB2312" w:hAnsi="仿宋_GB2312" w:cs="仿宋_GB2312" w:eastAsia="仿宋_GB2312"/>
              </w:rPr>
              <w:t>日前完成。</w:t>
            </w:r>
          </w:p>
          <w:p>
            <w:pPr>
              <w:pStyle w:val="null3"/>
              <w:jc w:val="both"/>
            </w:pPr>
            <w:r>
              <w:rPr>
                <w:rFonts w:ascii="仿宋_GB2312" w:hAnsi="仿宋_GB2312" w:cs="仿宋_GB2312" w:eastAsia="仿宋_GB2312"/>
                <w:sz w:val="20"/>
              </w:rPr>
              <w:t>工作时间要求：</w:t>
            </w:r>
          </w:p>
          <w:p>
            <w:pPr>
              <w:pStyle w:val="null3"/>
              <w:jc w:val="both"/>
            </w:pPr>
            <w:r>
              <w:rPr>
                <w:rFonts w:ascii="仿宋_GB2312" w:hAnsi="仿宋_GB2312" w:cs="仿宋_GB2312" w:eastAsia="仿宋_GB2312"/>
                <w:sz w:val="20"/>
              </w:rPr>
              <w:t>1、永久基本农田储备区（库）补充更新数据省级审查</w:t>
            </w:r>
          </w:p>
          <w:p>
            <w:pPr>
              <w:pStyle w:val="null3"/>
              <w:jc w:val="both"/>
            </w:pPr>
            <w:r>
              <w:rPr>
                <w:rFonts w:ascii="仿宋_GB2312" w:hAnsi="仿宋_GB2312" w:cs="仿宋_GB2312" w:eastAsia="仿宋_GB2312"/>
                <w:sz w:val="20"/>
              </w:rPr>
              <w:t>①初检核查阶段，投标人在接收到县级更新数据后，1日内完成初查任务，0.5日内完成复查任务。</w:t>
            </w:r>
          </w:p>
          <w:p>
            <w:pPr>
              <w:pStyle w:val="null3"/>
              <w:jc w:val="both"/>
            </w:pPr>
            <w:r>
              <w:rPr>
                <w:rFonts w:ascii="仿宋_GB2312" w:hAnsi="仿宋_GB2312" w:cs="仿宋_GB2312" w:eastAsia="仿宋_GB2312"/>
                <w:sz w:val="20"/>
              </w:rPr>
              <w:t>②外业核查阶段，投标人应在7日内完成外业核查任务。</w:t>
            </w:r>
          </w:p>
          <w:p>
            <w:pPr>
              <w:pStyle w:val="null3"/>
              <w:jc w:val="both"/>
            </w:pPr>
            <w:r>
              <w:rPr>
                <w:rFonts w:ascii="仿宋_GB2312" w:hAnsi="仿宋_GB2312" w:cs="仿宋_GB2312" w:eastAsia="仿宋_GB2312"/>
                <w:sz w:val="20"/>
              </w:rPr>
              <w:t>③成果上报国家后，投标人应在10日内提交相应的项目成果。</w:t>
            </w:r>
          </w:p>
          <w:p>
            <w:pPr>
              <w:pStyle w:val="null3"/>
              <w:jc w:val="both"/>
            </w:pPr>
            <w:r>
              <w:rPr>
                <w:rFonts w:ascii="仿宋_GB2312" w:hAnsi="仿宋_GB2312" w:cs="仿宋_GB2312" w:eastAsia="仿宋_GB2312"/>
                <w:sz w:val="20"/>
              </w:rPr>
              <w:t>2、永久基本农田各类优化调整补划方案省级审查</w:t>
            </w:r>
          </w:p>
          <w:p>
            <w:pPr>
              <w:pStyle w:val="null3"/>
              <w:jc w:val="both"/>
            </w:pPr>
            <w:r>
              <w:rPr>
                <w:rFonts w:ascii="仿宋_GB2312" w:hAnsi="仿宋_GB2312" w:cs="仿宋_GB2312" w:eastAsia="仿宋_GB2312"/>
                <w:sz w:val="20"/>
              </w:rPr>
              <w:t>①初检核查阶段，投标人在接收到优化调整补划方案后，3日内完成初查任务，2日内完成复查任务。</w:t>
            </w:r>
          </w:p>
          <w:p>
            <w:pPr>
              <w:pStyle w:val="null3"/>
              <w:jc w:val="both"/>
            </w:pPr>
            <w:r>
              <w:rPr>
                <w:rFonts w:ascii="仿宋_GB2312" w:hAnsi="仿宋_GB2312" w:cs="仿宋_GB2312" w:eastAsia="仿宋_GB2312"/>
                <w:sz w:val="20"/>
              </w:rPr>
              <w:t>②外业核查阶段，投标人应在7日内完成外业核查任务。</w:t>
            </w:r>
          </w:p>
          <w:p>
            <w:pPr>
              <w:pStyle w:val="null3"/>
              <w:jc w:val="both"/>
            </w:pPr>
            <w:r>
              <w:rPr>
                <w:rFonts w:ascii="仿宋_GB2312" w:hAnsi="仿宋_GB2312" w:cs="仿宋_GB2312" w:eastAsia="仿宋_GB2312"/>
                <w:sz w:val="20"/>
              </w:rPr>
              <w:t>③成果上报国家后，投标人应在10日内提交相应的项目成果。</w:t>
            </w:r>
          </w:p>
          <w:p>
            <w:pPr>
              <w:pStyle w:val="null3"/>
              <w:jc w:val="both"/>
            </w:pPr>
            <w:r>
              <w:rPr>
                <w:rFonts w:ascii="仿宋_GB2312" w:hAnsi="仿宋_GB2312" w:cs="仿宋_GB2312" w:eastAsia="仿宋_GB2312"/>
                <w:sz w:val="20"/>
              </w:rPr>
              <w:t>3、耕地和永久基本农田各类专项分析工作</w:t>
            </w:r>
          </w:p>
          <w:p>
            <w:pPr>
              <w:pStyle w:val="null3"/>
              <w:jc w:val="both"/>
            </w:pPr>
            <w:r>
              <w:rPr>
                <w:rFonts w:ascii="仿宋_GB2312" w:hAnsi="仿宋_GB2312" w:cs="仿宋_GB2312" w:eastAsia="仿宋_GB2312"/>
                <w:sz w:val="20"/>
              </w:rPr>
              <w:t>①2025年国土变更调查成果下发30日内，完成耕地和永久基本农田各类专项分析工作；</w:t>
            </w:r>
          </w:p>
          <w:p>
            <w:pPr>
              <w:pStyle w:val="null3"/>
              <w:jc w:val="both"/>
            </w:pPr>
            <w:r>
              <w:rPr>
                <w:rFonts w:ascii="仿宋_GB2312" w:hAnsi="仿宋_GB2312" w:cs="仿宋_GB2312" w:eastAsia="仿宋_GB2312"/>
                <w:sz w:val="20"/>
              </w:rPr>
              <w:t>②其他有关耕地和永久基本农田专项任务下达7日内，完成数据分析及报告编制。</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0"/>
              </w:rPr>
              <w:t>质量要求：符合相关标准规范并通过甲方组织的验收。</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rPr>
              <w:t>具有完善的保密机制或具备保密能力；承诺</w:t>
            </w:r>
            <w:r>
              <w:rPr>
                <w:rFonts w:ascii="仿宋_GB2312" w:hAnsi="仿宋_GB2312" w:cs="仿宋_GB2312" w:eastAsia="仿宋_GB2312"/>
                <w:sz w:val="21"/>
              </w:rPr>
              <w:t>严格遵守</w:t>
            </w:r>
            <w:r>
              <w:rPr>
                <w:rFonts w:ascii="仿宋_GB2312" w:hAnsi="仿宋_GB2312" w:cs="仿宋_GB2312" w:eastAsia="仿宋_GB2312"/>
                <w:sz w:val="21"/>
              </w:rPr>
              <w:t>国家有关数据安全保密的法律法规，确保数据安全；</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1"/>
              </w:rPr>
              <w:t>有独立的质量控制部门</w:t>
            </w:r>
            <w:r>
              <w:rPr>
                <w:rFonts w:ascii="仿宋_GB2312" w:hAnsi="仿宋_GB2312" w:cs="仿宋_GB2312" w:eastAsia="仿宋_GB2312"/>
                <w:sz w:val="21"/>
              </w:rPr>
              <w:t>;</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标的名称：永久基本农田保护红线优化调整省级技术审核及耕地“三位一体”保护专题研究（第2包）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rPr>
              <w:t>一、</w:t>
            </w:r>
            <w:r>
              <w:rPr>
                <w:rFonts w:ascii="仿宋_GB2312" w:hAnsi="仿宋_GB2312" w:cs="仿宋_GB2312" w:eastAsia="仿宋_GB2312"/>
                <w:sz w:val="20"/>
              </w:rPr>
              <w:t>项目目标</w:t>
            </w:r>
          </w:p>
          <w:p>
            <w:pPr>
              <w:pStyle w:val="null3"/>
              <w:jc w:val="both"/>
            </w:pPr>
            <w:r>
              <w:rPr>
                <w:rFonts w:ascii="仿宋_GB2312" w:hAnsi="仿宋_GB2312" w:cs="仿宋_GB2312" w:eastAsia="仿宋_GB2312"/>
                <w:sz w:val="20"/>
              </w:rPr>
              <w:t>依据《陕西省人民政府办公厅</w:t>
            </w:r>
            <w:r>
              <w:rPr>
                <w:rFonts w:ascii="仿宋_GB2312" w:hAnsi="仿宋_GB2312" w:cs="仿宋_GB2312" w:eastAsia="仿宋_GB2312"/>
                <w:sz w:val="20"/>
              </w:rPr>
              <w:t>关于印发耕地数量、质量、生态三位一体保护试点实施方案的通知》（陕政办函〔</w:t>
            </w:r>
            <w:r>
              <w:rPr>
                <w:rFonts w:ascii="仿宋_GB2312" w:hAnsi="仿宋_GB2312" w:cs="仿宋_GB2312" w:eastAsia="仿宋_GB2312"/>
                <w:sz w:val="20"/>
              </w:rPr>
              <w:t>2025〕112号）等文件要求，通过多源数据收集、政策文件汇总、分项专题剖析，全面梳理陕西省“三位一体”耕地保护工作中存在的理论缺失、政策协同、技术难点痛点等问题，通过数据分析挖掘、综合评价体系构建、宏观微观多维对比等技术流程，形成专题研究成果。</w:t>
            </w:r>
          </w:p>
          <w:p>
            <w:pPr>
              <w:pStyle w:val="null3"/>
              <w:jc w:val="both"/>
            </w:pPr>
            <w:r>
              <w:rPr>
                <w:rFonts w:ascii="仿宋_GB2312" w:hAnsi="仿宋_GB2312" w:cs="仿宋_GB2312" w:eastAsia="仿宋_GB2312"/>
                <w:sz w:val="20"/>
              </w:rPr>
              <w:t>二、</w:t>
            </w:r>
            <w:r>
              <w:rPr>
                <w:rFonts w:ascii="仿宋_GB2312" w:hAnsi="仿宋_GB2312" w:cs="仿宋_GB2312" w:eastAsia="仿宋_GB2312"/>
                <w:sz w:val="20"/>
              </w:rPr>
              <w:t>任务划分</w:t>
            </w:r>
          </w:p>
          <w:p>
            <w:pPr>
              <w:pStyle w:val="null3"/>
              <w:jc w:val="both"/>
            </w:pPr>
            <w:r>
              <w:rPr>
                <w:rFonts w:ascii="仿宋_GB2312" w:hAnsi="仿宋_GB2312" w:cs="仿宋_GB2312" w:eastAsia="仿宋_GB2312"/>
                <w:sz w:val="20"/>
              </w:rPr>
              <w:t>陕西省</w:t>
            </w:r>
            <w:r>
              <w:rPr>
                <w:rFonts w:ascii="仿宋_GB2312" w:hAnsi="仿宋_GB2312" w:cs="仿宋_GB2312" w:eastAsia="仿宋_GB2312"/>
                <w:sz w:val="20"/>
              </w:rPr>
              <w:t>“三位一体”耕地保护专题研究工作</w:t>
            </w:r>
          </w:p>
          <w:p>
            <w:pPr>
              <w:pStyle w:val="null3"/>
              <w:jc w:val="both"/>
            </w:pPr>
            <w:r>
              <w:rPr>
                <w:rFonts w:ascii="仿宋_GB2312" w:hAnsi="仿宋_GB2312" w:cs="仿宋_GB2312" w:eastAsia="仿宋_GB2312"/>
                <w:sz w:val="20"/>
              </w:rPr>
              <w:t>按照自然资源管理相关的规范标准和技术要求，围绕数量、质量、生态</w:t>
            </w:r>
            <w:r>
              <w:rPr>
                <w:rFonts w:ascii="仿宋_GB2312" w:hAnsi="仿宋_GB2312" w:cs="仿宋_GB2312" w:eastAsia="仿宋_GB2312"/>
                <w:sz w:val="20"/>
              </w:rPr>
              <w:t>“三位一体”耕地保护工作进行专项分析，构建专题研究技术体系，形成分析研究成果。</w:t>
            </w:r>
          </w:p>
          <w:p>
            <w:pPr>
              <w:pStyle w:val="null3"/>
              <w:jc w:val="both"/>
            </w:pPr>
            <w:r>
              <w:rPr>
                <w:rFonts w:ascii="仿宋_GB2312" w:hAnsi="仿宋_GB2312" w:cs="仿宋_GB2312" w:eastAsia="仿宋_GB2312"/>
                <w:sz w:val="20"/>
              </w:rPr>
              <w:t>三、工作内容</w:t>
            </w:r>
          </w:p>
          <w:p>
            <w:pPr>
              <w:pStyle w:val="null3"/>
              <w:jc w:val="both"/>
            </w:pPr>
            <w:r>
              <w:rPr>
                <w:rFonts w:ascii="仿宋_GB2312" w:hAnsi="仿宋_GB2312" w:cs="仿宋_GB2312" w:eastAsia="仿宋_GB2312"/>
                <w:sz w:val="20"/>
              </w:rPr>
              <w:t>1、陕西省“耕地数量、质量、生态三位一体保护”试点政策协同效应评估与优化研究报告：全面梳理陕西省耕地 “三位一体”保护的相关政策文件，构建政策协同效应评估指标体系；定量评估耕地保护相关政策的协同效应，明确政策协同效应对耕地数量、质量、生态保护各维度的影响机制；明确政策协同效应的关键影响因素，指出当前政策体系存在的问题与短板；提出优化建议和具体措施。</w:t>
            </w:r>
          </w:p>
          <w:p>
            <w:pPr>
              <w:pStyle w:val="null3"/>
              <w:jc w:val="both"/>
            </w:pPr>
            <w:r>
              <w:rPr>
                <w:rFonts w:ascii="仿宋_GB2312" w:hAnsi="仿宋_GB2312" w:cs="仿宋_GB2312" w:eastAsia="仿宋_GB2312"/>
                <w:sz w:val="20"/>
              </w:rPr>
              <w:t>2、陕西省“耕地数量、质量、生态三位一体保护”试点成效评估方法研究报告：通过目标分解、文献研究、层次分析、主要成分分析等方法，从数量、质量、生态三个维度研究建立一套试点工作成效评价指标；通过典型样区数据验证、自建模型分析等方法，研究探索切实可行的评价方法；构建能够客观、科学评价试点工作成效的评价体系，指导后期实际工作成效评估。</w:t>
            </w:r>
          </w:p>
          <w:p>
            <w:pPr>
              <w:pStyle w:val="null3"/>
              <w:jc w:val="both"/>
            </w:pPr>
            <w:r>
              <w:rPr>
                <w:rFonts w:ascii="仿宋_GB2312" w:hAnsi="仿宋_GB2312" w:cs="仿宋_GB2312" w:eastAsia="仿宋_GB2312"/>
                <w:sz w:val="20"/>
              </w:rPr>
              <w:t>四、工作要求</w:t>
            </w:r>
          </w:p>
          <w:p>
            <w:pPr>
              <w:pStyle w:val="null3"/>
              <w:jc w:val="both"/>
            </w:pPr>
            <w:r>
              <w:rPr>
                <w:rFonts w:ascii="仿宋_GB2312" w:hAnsi="仿宋_GB2312" w:cs="仿宋_GB2312" w:eastAsia="仿宋_GB2312"/>
                <w:sz w:val="20"/>
              </w:rPr>
              <w:t>（一）保密要求</w:t>
            </w:r>
          </w:p>
          <w:p>
            <w:pPr>
              <w:pStyle w:val="null3"/>
              <w:jc w:val="both"/>
            </w:pPr>
            <w:r>
              <w:rPr>
                <w:rFonts w:ascii="仿宋_GB2312" w:hAnsi="仿宋_GB2312" w:cs="仿宋_GB2312" w:eastAsia="仿宋_GB2312"/>
                <w:sz w:val="20"/>
              </w:rPr>
              <w:t>1、中标人应严格遵守国家有关数据安全保密的有关法律法规，确保数据安全。</w:t>
            </w:r>
          </w:p>
          <w:p>
            <w:pPr>
              <w:pStyle w:val="null3"/>
              <w:jc w:val="both"/>
            </w:pPr>
            <w:r>
              <w:rPr>
                <w:rFonts w:ascii="仿宋_GB2312" w:hAnsi="仿宋_GB2312" w:cs="仿宋_GB2312" w:eastAsia="仿宋_GB2312"/>
                <w:sz w:val="20"/>
              </w:rPr>
              <w:t>2、中标人应确保检查结果客观公正，不得与受检单位（或利益相关单位）联系，</w:t>
            </w:r>
            <w:r>
              <w:rPr>
                <w:rFonts w:ascii="仿宋_GB2312" w:hAnsi="仿宋_GB2312" w:cs="仿宋_GB2312" w:eastAsia="仿宋_GB2312"/>
                <w:sz w:val="20"/>
              </w:rPr>
              <w:t>透露</w:t>
            </w:r>
            <w:r>
              <w:rPr>
                <w:rFonts w:ascii="仿宋_GB2312" w:hAnsi="仿宋_GB2312" w:cs="仿宋_GB2312" w:eastAsia="仿宋_GB2312"/>
                <w:sz w:val="20"/>
              </w:rPr>
              <w:t>检查有关信息。</w:t>
            </w:r>
          </w:p>
          <w:p>
            <w:pPr>
              <w:pStyle w:val="null3"/>
              <w:jc w:val="both"/>
            </w:pPr>
            <w:r>
              <w:rPr>
                <w:rFonts w:ascii="仿宋_GB2312" w:hAnsi="仿宋_GB2312" w:cs="仿宋_GB2312" w:eastAsia="仿宋_GB2312"/>
                <w:sz w:val="20"/>
              </w:rPr>
              <w:t>3、中标人严格遵守采购方的保密管理规定。</w:t>
            </w:r>
          </w:p>
          <w:p>
            <w:pPr>
              <w:pStyle w:val="null3"/>
              <w:jc w:val="both"/>
            </w:pPr>
            <w:r>
              <w:rPr>
                <w:rFonts w:ascii="仿宋_GB2312" w:hAnsi="仿宋_GB2312" w:cs="仿宋_GB2312" w:eastAsia="仿宋_GB2312"/>
                <w:sz w:val="20"/>
              </w:rPr>
              <w:t>（二）人员要求</w:t>
            </w:r>
          </w:p>
          <w:p>
            <w:pPr>
              <w:pStyle w:val="null3"/>
              <w:jc w:val="both"/>
            </w:pPr>
            <w:r>
              <w:rPr>
                <w:rFonts w:ascii="仿宋_GB2312" w:hAnsi="仿宋_GB2312" w:cs="仿宋_GB2312" w:eastAsia="仿宋_GB2312"/>
                <w:sz w:val="20"/>
              </w:rPr>
              <w:t>1、人员数量要求：为保证项目进度，投标人应承诺投入本项目的工作人员数量充足，能够保证项目顺利实施。</w:t>
            </w:r>
          </w:p>
          <w:p>
            <w:pPr>
              <w:pStyle w:val="null3"/>
              <w:jc w:val="both"/>
            </w:pPr>
            <w:r>
              <w:rPr>
                <w:rFonts w:ascii="仿宋_GB2312" w:hAnsi="仿宋_GB2312" w:cs="仿宋_GB2312" w:eastAsia="仿宋_GB2312"/>
                <w:sz w:val="20"/>
              </w:rPr>
              <w:t>2、技术负责人</w:t>
            </w:r>
            <w:r>
              <w:rPr>
                <w:rFonts w:ascii="仿宋_GB2312" w:hAnsi="仿宋_GB2312" w:cs="仿宋_GB2312" w:eastAsia="仿宋_GB2312"/>
                <w:sz w:val="20"/>
              </w:rPr>
              <w:t>须</w:t>
            </w:r>
            <w:r>
              <w:rPr>
                <w:rFonts w:ascii="仿宋_GB2312" w:hAnsi="仿宋_GB2312" w:cs="仿宋_GB2312" w:eastAsia="仿宋_GB2312"/>
                <w:sz w:val="20"/>
              </w:rPr>
              <w:t>具备测绘或土地管理高级职称，且担任相关检查工作技术负责人</w:t>
            </w:r>
            <w:r>
              <w:rPr>
                <w:rFonts w:ascii="仿宋_GB2312" w:hAnsi="仿宋_GB2312" w:cs="仿宋_GB2312" w:eastAsia="仿宋_GB2312"/>
                <w:sz w:val="20"/>
              </w:rPr>
              <w:t>3年及以上。</w:t>
            </w:r>
          </w:p>
          <w:p>
            <w:pPr>
              <w:pStyle w:val="null3"/>
              <w:jc w:val="both"/>
            </w:pPr>
            <w:r>
              <w:rPr>
                <w:rFonts w:ascii="仿宋_GB2312" w:hAnsi="仿宋_GB2312" w:cs="仿宋_GB2312" w:eastAsia="仿宋_GB2312"/>
                <w:sz w:val="20"/>
              </w:rPr>
              <w:t>3、投标人选派本项目的技术负责人不得随意更换，如需更换人员，需经采购人同意，并且更换人员与投标承诺人员具有同等或以上的经验和相关证书。</w:t>
            </w:r>
          </w:p>
          <w:p>
            <w:pPr>
              <w:pStyle w:val="null3"/>
              <w:jc w:val="both"/>
            </w:pPr>
            <w:r>
              <w:rPr>
                <w:rFonts w:ascii="仿宋_GB2312" w:hAnsi="仿宋_GB2312" w:cs="仿宋_GB2312" w:eastAsia="仿宋_GB2312"/>
                <w:sz w:val="20"/>
              </w:rPr>
              <w:t>4、投标人需承诺本项目拟投入人员的真实性，采购人将按照投标人投标文件列入人员名单核对实际投入项目工作的技术人员。如需更换人员，需经采购人同意，并且更换人员与原人员具有同等或以上的资质。</w:t>
            </w:r>
          </w:p>
          <w:p>
            <w:pPr>
              <w:pStyle w:val="null3"/>
              <w:jc w:val="both"/>
            </w:pPr>
            <w:r>
              <w:rPr>
                <w:rFonts w:ascii="仿宋_GB2312" w:hAnsi="仿宋_GB2312" w:cs="仿宋_GB2312" w:eastAsia="仿宋_GB2312"/>
                <w:sz w:val="20"/>
              </w:rPr>
              <w:t>五、技术要求</w:t>
            </w:r>
          </w:p>
          <w:p>
            <w:pPr>
              <w:pStyle w:val="null3"/>
              <w:jc w:val="both"/>
            </w:pPr>
            <w:r>
              <w:rPr>
                <w:rFonts w:ascii="仿宋_GB2312" w:hAnsi="仿宋_GB2312" w:cs="仿宋_GB2312" w:eastAsia="仿宋_GB2312"/>
                <w:sz w:val="20"/>
              </w:rPr>
              <w:t>需满足《陕西省自然资源厅</w:t>
            </w:r>
            <w:r>
              <w:rPr>
                <w:rFonts w:ascii="仿宋_GB2312" w:hAnsi="仿宋_GB2312" w:cs="仿宋_GB2312" w:eastAsia="仿宋_GB2312"/>
                <w:sz w:val="20"/>
              </w:rPr>
              <w:t>陕西省农业农村厅</w:t>
            </w:r>
            <w:r>
              <w:rPr>
                <w:rFonts w:ascii="仿宋_GB2312" w:hAnsi="仿宋_GB2312" w:cs="仿宋_GB2312" w:eastAsia="仿宋_GB2312"/>
                <w:sz w:val="20"/>
              </w:rPr>
              <w:t>关于印发陕西省永久基本农田保护红线优化调整工作规则的通知》（陕自然资发〔</w:t>
            </w:r>
            <w:r>
              <w:rPr>
                <w:rFonts w:ascii="仿宋_GB2312" w:hAnsi="仿宋_GB2312" w:cs="仿宋_GB2312" w:eastAsia="仿宋_GB2312"/>
                <w:sz w:val="20"/>
              </w:rPr>
              <w:t>2026〕408号）、《永久基本农田保护红线布局优化调整省级审核要点》、《陕西省人民政府办公厅 关于印发耕地数量、质量、生态三位一体保护试点实施方案的通知》（陕政办函〔2025〕112号）等文件中规定的相关要求。</w:t>
            </w:r>
          </w:p>
          <w:p>
            <w:pPr>
              <w:pStyle w:val="null3"/>
              <w:jc w:val="both"/>
            </w:pPr>
            <w:r>
              <w:rPr>
                <w:rFonts w:ascii="仿宋_GB2312" w:hAnsi="仿宋_GB2312" w:cs="仿宋_GB2312" w:eastAsia="仿宋_GB2312"/>
                <w:sz w:val="20"/>
              </w:rPr>
              <w:t>六、工作成果</w:t>
            </w:r>
          </w:p>
          <w:p>
            <w:pPr>
              <w:pStyle w:val="null3"/>
              <w:jc w:val="both"/>
            </w:pPr>
            <w:r>
              <w:rPr>
                <w:rFonts w:ascii="仿宋_GB2312" w:hAnsi="仿宋_GB2312" w:cs="仿宋_GB2312" w:eastAsia="仿宋_GB2312"/>
                <w:sz w:val="20"/>
              </w:rPr>
              <w:t>①陕西省“耕地数量、质量、生态三位一体保护”试点政策协同效应评估与优化研究报告；</w:t>
            </w:r>
          </w:p>
          <w:p>
            <w:pPr>
              <w:pStyle w:val="null3"/>
              <w:jc w:val="both"/>
            </w:pPr>
            <w:r>
              <w:rPr>
                <w:rFonts w:ascii="仿宋_GB2312" w:hAnsi="仿宋_GB2312" w:cs="仿宋_GB2312" w:eastAsia="仿宋_GB2312"/>
                <w:sz w:val="20"/>
              </w:rPr>
              <w:t>②陕西省“耕地数量、质量、生态三位一体保护”试点成效评估方法研究报告。</w:t>
            </w:r>
          </w:p>
          <w:p>
            <w:pPr>
              <w:pStyle w:val="null3"/>
              <w:jc w:val="both"/>
            </w:pPr>
            <w:r>
              <w:rPr>
                <w:rFonts w:ascii="仿宋_GB2312" w:hAnsi="仿宋_GB2312" w:cs="仿宋_GB2312" w:eastAsia="仿宋_GB2312"/>
                <w:sz w:val="20"/>
              </w:rPr>
              <w:t>七、付款方式：</w:t>
            </w:r>
            <w:r>
              <w:rPr>
                <w:rFonts w:ascii="仿宋_GB2312" w:hAnsi="仿宋_GB2312" w:cs="仿宋_GB2312" w:eastAsia="仿宋_GB2312"/>
                <w:sz w:val="20"/>
              </w:rPr>
              <w:t>1.合同生效后，达到付款条件起10个工作日内</w:t>
            </w:r>
            <w:r>
              <w:rPr>
                <w:rFonts w:ascii="仿宋_GB2312" w:hAnsi="仿宋_GB2312" w:cs="仿宋_GB2312" w:eastAsia="仿宋_GB2312"/>
                <w:sz w:val="20"/>
              </w:rPr>
              <w:t>，</w:t>
            </w:r>
            <w:r>
              <w:rPr>
                <w:rFonts w:ascii="仿宋_GB2312" w:hAnsi="仿宋_GB2312" w:cs="仿宋_GB2312" w:eastAsia="仿宋_GB2312"/>
                <w:sz w:val="20"/>
              </w:rPr>
              <w:t>支付合同总金额的</w:t>
            </w:r>
            <w:r>
              <w:rPr>
                <w:rFonts w:ascii="仿宋_GB2312" w:hAnsi="仿宋_GB2312" w:cs="仿宋_GB2312" w:eastAsia="仿宋_GB2312"/>
                <w:sz w:val="20"/>
              </w:rPr>
              <w:t>40%；2.《完成陕西省“耕地数量、质量、生态三位一体保护”试点政策协同效应评估与优化研究报告》和《陕西省“耕地数量、质量、生态三位一体保护”试点成效评估方法研究报告》初稿并移交采购方后，达到付款条件起10个工作日支付合同总金额的30%；3.项目成果验收合格并汇交采购方后，达到付款条件起10个工作日内支付合同总金额的30%。</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rPr>
              <w:t>服务期限：自合同签订之日起至</w:t>
            </w:r>
            <w:r>
              <w:rPr>
                <w:rFonts w:ascii="仿宋_GB2312" w:hAnsi="仿宋_GB2312" w:cs="仿宋_GB2312" w:eastAsia="仿宋_GB2312"/>
                <w:sz w:val="21"/>
              </w:rPr>
              <w:t>2027年</w:t>
            </w:r>
            <w:r>
              <w:rPr>
                <w:rFonts w:ascii="仿宋_GB2312" w:hAnsi="仿宋_GB2312" w:cs="仿宋_GB2312" w:eastAsia="仿宋_GB2312"/>
                <w:sz w:val="21"/>
              </w:rPr>
              <w:t>8</w:t>
            </w:r>
            <w:r>
              <w:rPr>
                <w:rFonts w:ascii="仿宋_GB2312" w:hAnsi="仿宋_GB2312" w:cs="仿宋_GB2312" w:eastAsia="仿宋_GB2312"/>
                <w:sz w:val="21"/>
              </w:rPr>
              <w:t>月</w:t>
            </w:r>
            <w:r>
              <w:rPr>
                <w:rFonts w:ascii="仿宋_GB2312" w:hAnsi="仿宋_GB2312" w:cs="仿宋_GB2312" w:eastAsia="仿宋_GB2312"/>
                <w:sz w:val="21"/>
              </w:rPr>
              <w:t>31</w:t>
            </w:r>
            <w:r>
              <w:rPr>
                <w:rFonts w:ascii="仿宋_GB2312" w:hAnsi="仿宋_GB2312" w:cs="仿宋_GB2312" w:eastAsia="仿宋_GB2312"/>
                <w:sz w:val="21"/>
              </w:rPr>
              <w:t>日前完成。</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rPr>
              <w:t>质量要求：符合相关标准规范并通过甲方组织的验收</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rPr>
              <w:t>具有完善的保密机制或具备保密能力；承诺严格</w:t>
            </w:r>
            <w:r>
              <w:rPr>
                <w:rFonts w:ascii="仿宋_GB2312" w:hAnsi="仿宋_GB2312" w:cs="仿宋_GB2312" w:eastAsia="仿宋_GB2312"/>
                <w:sz w:val="21"/>
              </w:rPr>
              <w:t>遵守</w:t>
            </w:r>
            <w:r>
              <w:rPr>
                <w:rFonts w:ascii="仿宋_GB2312" w:hAnsi="仿宋_GB2312" w:cs="仿宋_GB2312" w:eastAsia="仿宋_GB2312"/>
                <w:sz w:val="21"/>
              </w:rPr>
              <w:t>国家有关数据安全保密的法律法规，确保数据安全；</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1"/>
              </w:rPr>
              <w:t>有独立的质量控制部门</w:t>
            </w:r>
            <w:r>
              <w:rPr>
                <w:rFonts w:ascii="仿宋_GB2312" w:hAnsi="仿宋_GB2312" w:cs="仿宋_GB2312" w:eastAsia="仿宋_GB2312"/>
                <w:sz w:val="21"/>
              </w:rPr>
              <w:t>;</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按招标文件、投标文件及合同约定执行。</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按招标文件、投标文件及合同约定执行。</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按招标文件、投标文件及合同约定执行。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服务期限：自合同签订之日起至2027年8月31日前完成。 工作时间要求： ①初检核查阶段，投标人在接收到县级更新数据后，1日内完成初查任务，0.5日内完成复查任务。 ②外业核查阶段，投标人应在7日内完成外业核查任务。 ③成果上报国家后，投标人应在10日内提交相应的项目成果。 2、永久基本农田各类优化调整补划方案省级审查 ①初检核查阶段，投标人在接收到优化调整补划方案后，3日内完成初查任务，2日内完成复查任务。 ②外业核查阶段，投标人应在7日内完成外业核查任务。 ③成果上报国家后，投标人应在10日内提交相应的项目成果。 3、耕地和永久基本农田各类专项分析工作 ①2025年国土变更调查成果下发30日内，完成耕地和永久基本农田各类专项分析工作； ②其他有关耕地和永久基本农田专项任务下达7日内，完成数据分析及报告编制。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服务期限：自合同签订之日起至2027年8月31日前完成。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符合国家标准规范 （1）服务质量必须与合同要求一致，未按合同或采购文件要求提供服务或服务质量不能满足采购人要求，采购单位有权终止合同，甚至对供应商违约行为进行追究； （2）验收依据： ①招标文件、投标文件、澄清表（函）； ②本合同及附件文本； ③国家相应的标准、规范。</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符合国家标准规范 （1）服务质量必须与合同要求一致，未按合同或采购文件要求提供服务或服务质量不能满足采购人要求，采购单位有权终止合同，甚至对供应商违约行为进行追究； （2）验收依据： ①招标文件、投标文件、澄清表（函）； ②本合同及附件文本； ③国家相应的标准、规范。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预付款，合同生效后，达到付款条件起10个工作日内，支付合同总金额的40.0%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进度款，完成永久基本农田储备区（库）补充更新数据省级审查、永久基本农田年度优化调整补划方案省级审查、耕地和永久基本农田专项分析工作后，达到付款条件起10个工作日内，支付合同总金额的30.0%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进度款，项目成果验收合格并汇交采购方后，达到付款条件起10个工作日内，支付合同总金额的30.0%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预付款，合同生效后，达到付款条件起10个工作日内，支付合同总金额的40.0%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完成陕西省“耕地数量、质量、生态三位一体保护”试点政策协同效应评估与优化研究报告》和《陕西省“耕地数量、质量、生态三位一体保护”试点成效评估方法研究报告》初稿并移交采购方后，达到付款条件起10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进度款，项目成果验收合格并汇交采购方后，达到付款条件起10个工作日内，支付合同总金额的30.0%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服务或服务不能满足合同要求，采购人应当将服务商违约的情况以及拟采取的措施以书面形式报政府采购监管部门，根据政府采购监管部门的处理意见，采购人有权依据《中华人民共和国民法典》有关条款及合同约定终止合同，并要求服务商承担违约责任。同时，政府采购监管部门有权依据《中华人民共和国政府采购法》及相关法律法规对服务商的违法行为进行相应的处罚。 3.本合同在履行过程中发生的争议，由采购人、各项目县、中标供应商三方当事人协商解决，协商不成的依法向采购人所在地人民法院起诉。</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1、按《中华人民共和国民法典》中的相关条款执行。 2、未按合同要求提供服务或服务不能满足合同要求，采购人应当将服务商违约的情况以及拟采取的措施以书面形式报政府采购监管部门，根据政府采购监管部门的处理意见，采购人有权依据《中华人民共和国民法典》有关条款及合同约定终止合同，并要求服务商承担违约责任。同时，政府采购监管部门有权依据《中华人民共和国政府采购法》及相关法律法规对服务商的违法行为进行相应的处罚。 3.本合同在履行过程中发生的争议，由采购人、各项目县、中标供应商三方当事人协商解决，协商不成的依法向采购人所在地人民法院起诉。</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 xml:space="preserve"> 1、本项目采购包1为非专门面向中小企业采购。 2、本项目属性为服务。 3、本项目采购包1采购标的所属行业为：其他未列明行业。 4、中标供应商在中标通知书发出后，需向代理机构提供纸质版投标文件（一正两副）。 服务标准：符合相关标准规范并通过甲方组织的验收。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投标文件封面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投标文件封面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服务内容及服务要求应答表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具有独立承担民事责任的能力： ①如供应商是企业（包括合伙企业），应提供在工商部门注册的有效“企业法人营业执照”或“营业执照”； ②如供应商是事业单位，应提供有效的“事业单位法人证书” ③如供应商是为企业专业服务机构的，应提供执业许可证等证明文件； ④如供应商是个体工商户，应提供有效的“个体工商户营业执照”； ⑤如供应商为自然人，应提供有效的自然人身份证明；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完整的经审计的财务报告（包含“四表一注”），成立时间至提交响应文件截止时间不足一年的可提供成立后任意时段的资产负债表，或其投标前六个月内基本存款账户开户银行出具的资信证明，及（基本存款账户开户许可证，或开户银行打印的含有企业基本存款账户编号的《基本存款账户信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提供递交响应文件截止之日前一年内，任意一个月的社会保障资金缴存单据，或社保机构开具的社会保险参保缴费情况证明，（依法不需要缴纳社会保障资金的供应商应提供相关证明文件）;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提供参加本次政府采购活动前三年内在经营活动中没有重大违法记录的书面声明;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信用主体查询</w:t>
            </w:r>
          </w:p>
        </w:tc>
        <w:tc>
          <w:tcPr>
            <w:tcW w:type="dxa" w:w="3322"/>
          </w:tcPr>
          <w:p>
            <w:pPr>
              <w:pStyle w:val="null3"/>
            </w:pPr>
            <w:r>
              <w:rPr>
                <w:rFonts w:ascii="仿宋_GB2312" w:hAnsi="仿宋_GB2312" w:cs="仿宋_GB2312" w:eastAsia="仿宋_GB2312"/>
              </w:rPr>
              <w:t>供应商须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履行合同承诺</w:t>
            </w:r>
          </w:p>
        </w:tc>
        <w:tc>
          <w:tcPr>
            <w:tcW w:type="dxa" w:w="3322"/>
          </w:tcPr>
          <w:p>
            <w:pPr>
              <w:pStyle w:val="null3"/>
            </w:pPr>
            <w:r>
              <w:rPr>
                <w:rFonts w:ascii="仿宋_GB2312" w:hAnsi="仿宋_GB2312" w:cs="仿宋_GB2312" w:eastAsia="仿宋_GB2312"/>
              </w:rPr>
              <w:t>提供具有履行合同所必需的设备和专业技术能力的承诺函；未为本项目提供整体设计、规范编制或者项目管理、监理、检测等服务;</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供应商须提供行政主管部门颁发的有效期内测绘乙级及以上资质或规划乙级及以上资质;</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法定代表人授权委托书：法定代表人直接参加开标的，须出具法定代表人身份证及法定代表人身份证明，法定代表人授权代表参加开标的，须出具法定代表人授权书及授权代表社保缴纳证明;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单位负责人为同一人或者存在直接控股、管理关系的供应商，不得参加同一合同下的政府采购活动;</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具有独立承担民事责任的能力： ①如供应商是企业（包括合伙企业），应提供在工商部门注册的有效“企业法人营业执照”或“营业执照”； ②如供应商是事业单位，应提供有效的“事业单位法人证书” ③如供应商是为企业专业服务机构的，应提供执业许可证等证明文件； ④如供应商是个体工商户，应提供有效的“个体工商户营业执照”； ⑤如供应商为自然人，应提供有效的自然人身份证明；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完整的经审计的财务报告（包含“四表一注”），成立时间至提交响应文件截止时间不足一年的可提供成立后任意时段的资产负债表，或其投标前六个月内基本存款账户开户银行出具的资信证明，及（基本存款账户开户许可证，或开户银行打印的含有企业基本存款账户编号的《基本存款账户信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提供递交响应文件截止之日前一年内，任意一个月的社会保障资金缴存单据，或社保机构开具的社会保险参保缴费情况证明，（依法不需要缴纳社会保障资金的供应商应提供相关证明文件）；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提供参加本次政府采购活动前三年内在经营活动中没有重大违法记录的书面声明；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信用主体查询</w:t>
            </w:r>
          </w:p>
        </w:tc>
        <w:tc>
          <w:tcPr>
            <w:tcW w:type="dxa" w:w="3322"/>
          </w:tcPr>
          <w:p>
            <w:pPr>
              <w:pStyle w:val="null3"/>
            </w:pPr>
            <w:r>
              <w:rPr>
                <w:rFonts w:ascii="仿宋_GB2312" w:hAnsi="仿宋_GB2312" w:cs="仿宋_GB2312" w:eastAsia="仿宋_GB2312"/>
              </w:rPr>
              <w:t>供应商须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履行合同承诺</w:t>
            </w:r>
          </w:p>
        </w:tc>
        <w:tc>
          <w:tcPr>
            <w:tcW w:type="dxa" w:w="3322"/>
          </w:tcPr>
          <w:p>
            <w:pPr>
              <w:pStyle w:val="null3"/>
            </w:pPr>
            <w:r>
              <w:rPr>
                <w:rFonts w:ascii="仿宋_GB2312" w:hAnsi="仿宋_GB2312" w:cs="仿宋_GB2312" w:eastAsia="仿宋_GB2312"/>
              </w:rPr>
              <w:t>提供具有履行合同所必需的设备和专业技术能力的承诺函；未为本项目提供整体设计、规范编制或者项目管理、监理、检测等服务；</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供应商须提供行政主管部门颁发的有效期内测绘乙级及以上资质或规划乙级及以上资质；</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法定代表人授权委托书：法定代表人直接参加开标的，须出具法定代表人身份证及法定代表人身份证明，法定代表人授权代表参加开标的，须出具法定代表人授权书及授权代表社保缴纳证明；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单位负责人为同一人或者存在直接控股、管理关系的供应商，不得参加同一合同下的政府采购活动；</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符合性审查要求</w:t>
            </w:r>
          </w:p>
        </w:tc>
        <w:tc>
          <w:tcPr>
            <w:tcW w:type="dxa" w:w="3322"/>
          </w:tcPr>
          <w:p>
            <w:pPr>
              <w:pStyle w:val="null3"/>
            </w:pPr>
            <w:r>
              <w:rPr>
                <w:rFonts w:ascii="仿宋_GB2312" w:hAnsi="仿宋_GB2312" w:cs="仿宋_GB2312" w:eastAsia="仿宋_GB2312"/>
              </w:rPr>
              <w:t>（1）供应商名称字章是否一致； （2）投标文件的签字盖章是否符合招标文件要求； （3）投标有效期是否满足招标文件最低要求90天； （4）商务要求是否满足实质性要求（服务期不响应采购要求、付款方式不满足采购要求）</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监狱企业的证明文件 投标人应提交的相关资格证明材料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符合性审查要求</w:t>
            </w:r>
          </w:p>
        </w:tc>
        <w:tc>
          <w:tcPr>
            <w:tcW w:type="dxa" w:w="3322"/>
          </w:tcPr>
          <w:p>
            <w:pPr>
              <w:pStyle w:val="null3"/>
            </w:pPr>
            <w:r>
              <w:rPr>
                <w:rFonts w:ascii="仿宋_GB2312" w:hAnsi="仿宋_GB2312" w:cs="仿宋_GB2312" w:eastAsia="仿宋_GB2312"/>
              </w:rPr>
              <w:t>（1）供应商名称字章是否一致； （2）投标文件的签字盖章是否符合招标文件要求； （3）投标有效期是否满足招标文件最低要求90天； （4）商务要求是否满足实质性要求（服务期不响应采购要求、付款方式不满足采购要求）</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监狱企业的证明文件 投标人应提交的相关资格证明材料</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对项目的 解读与掌握</w:t>
            </w:r>
          </w:p>
        </w:tc>
        <w:tc>
          <w:tcPr>
            <w:tcW w:type="dxa" w:w="2492"/>
          </w:tcPr>
          <w:p>
            <w:pPr>
              <w:pStyle w:val="null3"/>
            </w:pPr>
            <w:r>
              <w:rPr>
                <w:rFonts w:ascii="仿宋_GB2312" w:hAnsi="仿宋_GB2312" w:cs="仿宋_GB2312" w:eastAsia="仿宋_GB2312"/>
              </w:rPr>
              <w:t>对项目的解读与掌握，包括但不限于：①目标任务②工作内容③对项目理解程度等； 上述3项方案共计得分3分，每项方案内容为1分，每项方案内容每存在1处缺陷，扣0.5分，扣完为止,缺项不得分。(“缺陷”是指以下任意一种情形：数据、名称、专业术语及符号、文字表述错误；或前后矛盾；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项目理解和熟悉程度</w:t>
            </w:r>
          </w:p>
        </w:tc>
        <w:tc>
          <w:tcPr>
            <w:tcW w:type="dxa" w:w="2492"/>
          </w:tcPr>
          <w:p>
            <w:pPr>
              <w:pStyle w:val="null3"/>
            </w:pPr>
            <w:r>
              <w:rPr>
                <w:rFonts w:ascii="仿宋_GB2312" w:hAnsi="仿宋_GB2312" w:cs="仿宋_GB2312" w:eastAsia="仿宋_GB2312"/>
              </w:rPr>
              <w:t>针对本项目提供的对项目理解和熟悉程度内容，包括但不限于:①对本项目目标及内容认识理解；②政策理解及现状形势分析；③工作思路及方式方法分析； 上述3项方案共计得分3分，每项方案内容为1分，每项方案内容每存在1处缺陷，扣0.5分，扣完为止,缺项不得分。(“缺陷”是指以下任意一种情形：数据、名称、专业术语及符号、文字表述错误；或前后矛盾；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技术路线 和方法</w:t>
            </w:r>
          </w:p>
        </w:tc>
        <w:tc>
          <w:tcPr>
            <w:tcW w:type="dxa" w:w="2492"/>
          </w:tcPr>
          <w:p>
            <w:pPr>
              <w:pStyle w:val="null3"/>
            </w:pPr>
            <w:r>
              <w:rPr>
                <w:rFonts w:ascii="仿宋_GB2312" w:hAnsi="仿宋_GB2312" w:cs="仿宋_GB2312" w:eastAsia="仿宋_GB2312"/>
              </w:rPr>
              <w:t>针对本项目提供的技术路线和方法内容，包括但不限于：①技术方案路线的清晰性；②技术方案路线的全面性；③技术方案路线的科学性；④技术方案路线的合理性；⑤技术指标的明确性,上述5项方案共计得分5分，每项方案内容为1分，每项方案内容每存在1处缺陷，扣0.5分，扣完为止,缺项不得分。(“缺陷”是指以下任意一种情形：数据、名称、专业术语及符号、文字表述错误；或前后矛盾；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工作流程</w:t>
            </w:r>
          </w:p>
        </w:tc>
        <w:tc>
          <w:tcPr>
            <w:tcW w:type="dxa" w:w="2492"/>
          </w:tcPr>
          <w:p>
            <w:pPr>
              <w:pStyle w:val="null3"/>
            </w:pPr>
            <w:r>
              <w:rPr>
                <w:rFonts w:ascii="仿宋_GB2312" w:hAnsi="仿宋_GB2312" w:cs="仿宋_GB2312" w:eastAsia="仿宋_GB2312"/>
              </w:rPr>
              <w:t>针对本项目提供的工作流程内容，包括但不限于①工作方案方法的清晰性；②工作方案方法的全面性；③工作方案方法的科学性及合理性； 上述3项方案共计得分3分，每项方案内容为1分，每项方案内容每存在1处缺陷，扣0.5分，扣完为止,缺项不得分。(“缺陷”是指以下任意一种情形：数据、名称、专业术语及符号、文字表述错误；或前后矛盾；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进度保障措施</w:t>
            </w:r>
          </w:p>
        </w:tc>
        <w:tc>
          <w:tcPr>
            <w:tcW w:type="dxa" w:w="2492"/>
          </w:tcPr>
          <w:p>
            <w:pPr>
              <w:pStyle w:val="null3"/>
            </w:pPr>
            <w:r>
              <w:rPr>
                <w:rFonts w:ascii="仿宋_GB2312" w:hAnsi="仿宋_GB2312" w:cs="仿宋_GB2312" w:eastAsia="仿宋_GB2312"/>
              </w:rPr>
              <w:t>针对本项目提供的进度保障措施内容，包括但不限于:①进度计划及工作部署;②各阶段实施流程;③进度保障措施； 上述3项方案共计得分3分，每项方案内容为1分，每项方案内容每存在1处缺陷，扣0.5分，扣完为止,缺项不得分。(“缺陷”是指以下任意一种情形：数据、名称、专业术语及符号、文字表述错误；或前后矛盾；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针对本项目提供的质量保障措施内容，包括但不限于:①质量管理方案;②质量管理机构及职责;③质量保证措施及质量保障承诺; 上述3项方案共计得分3分，每项方案内容为1分，每项方案内容每存在1处缺陷，扣0.5分，扣完为止,缺项不得分。(“缺陷”是指以下任意一种情形：数据、名称、专业术语及符号、文字表述错误；或前后矛盾；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预期成果</w:t>
            </w:r>
          </w:p>
        </w:tc>
        <w:tc>
          <w:tcPr>
            <w:tcW w:type="dxa" w:w="2492"/>
          </w:tcPr>
          <w:p>
            <w:pPr>
              <w:pStyle w:val="null3"/>
            </w:pPr>
            <w:r>
              <w:rPr>
                <w:rFonts w:ascii="仿宋_GB2312" w:hAnsi="仿宋_GB2312" w:cs="仿宋_GB2312" w:eastAsia="仿宋_GB2312"/>
              </w:rPr>
              <w:t>针对本项目提供的预期成果内容，包括但不限于①格式规范；②分类合理；③内容齐全；④成果描述具体详实；上述4项内容满分得4分每项方案内容为1分，每项方案内容每存在1处缺陷，扣0.5分，扣完为止,缺项不得分。(“缺陷”是指以下任意一种情形：数据、名称、专业术语及符号、文字表述错误；或前后矛盾；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意见建议</w:t>
            </w:r>
          </w:p>
        </w:tc>
        <w:tc>
          <w:tcPr>
            <w:tcW w:type="dxa" w:w="2492"/>
          </w:tcPr>
          <w:p>
            <w:pPr>
              <w:pStyle w:val="null3"/>
            </w:pPr>
            <w:r>
              <w:rPr>
                <w:rFonts w:ascii="仿宋_GB2312" w:hAnsi="仿宋_GB2312" w:cs="仿宋_GB2312" w:eastAsia="仿宋_GB2312"/>
              </w:rPr>
              <w:t>针对本项目的意见建议，内容包括但不限于：对提出的意见建议有益于本项目进行评审。内容包括但不限于①技术；②质量；③进度；④管理；上述4项内容满分得4分； 上述4项方案共计得分4分，每项方案内容为1分，每项方案内容每存在1处缺陷，扣0.5分，扣完为止,缺项不得分。(“缺陷”是指以下任意一种情形：数据、名称、专业术语及符号、文字表述错误；或前后矛盾；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业绩：提供投标人2021年1月1日至今同类项目合同，每提供1个得2分，最高得20分。（以合同签订日期为准） 备注：投标文件中提供合同复印件加盖公章。</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拟投入本项目的人员</w:t>
            </w:r>
          </w:p>
        </w:tc>
        <w:tc>
          <w:tcPr>
            <w:tcW w:type="dxa" w:w="2492"/>
          </w:tcPr>
          <w:p>
            <w:pPr>
              <w:pStyle w:val="null3"/>
            </w:pPr>
            <w:r>
              <w:rPr>
                <w:rFonts w:ascii="仿宋_GB2312" w:hAnsi="仿宋_GB2312" w:cs="仿宋_GB2312" w:eastAsia="仿宋_GB2312"/>
              </w:rPr>
              <w:t>拟投入本项目的人员中具有相关专业（包含但不限于测绘、规划、土地工程、地理信息系统等）中级工程师职称的，每提供1个计1分，高级工程师职称每提供1个计2分，最多得18分。 注：以上人员不重复计分，投标文件中附以上所有人员职称证复印件，否则不得分；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人员架构</w:t>
            </w:r>
          </w:p>
        </w:tc>
        <w:tc>
          <w:tcPr>
            <w:tcW w:type="dxa" w:w="2492"/>
          </w:tcPr>
          <w:p>
            <w:pPr>
              <w:pStyle w:val="null3"/>
            </w:pPr>
            <w:r>
              <w:rPr>
                <w:rFonts w:ascii="仿宋_GB2312" w:hAnsi="仿宋_GB2312" w:cs="仿宋_GB2312" w:eastAsia="仿宋_GB2312"/>
              </w:rPr>
              <w:t>投标人针对本项目拟投入人员的工作经验及组织架构:①架构合理;②人员配置齐全;③岗位分配合理；④团队人员经验丰富，上述4项方案共计得分8分，每项方案内容为2分，每项方案内容每存在1处缺陷，扣1分，扣 完为止，缺项不得分。(“缺陷”是指以下任意一种情形:数据、名称、专业术语及符号、文字表述错误;或前后矛盾;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质量体系</w:t>
            </w:r>
          </w:p>
        </w:tc>
        <w:tc>
          <w:tcPr>
            <w:tcW w:type="dxa" w:w="2492"/>
          </w:tcPr>
          <w:p>
            <w:pPr>
              <w:pStyle w:val="null3"/>
            </w:pPr>
            <w:r>
              <w:rPr>
                <w:rFonts w:ascii="仿宋_GB2312" w:hAnsi="仿宋_GB2312" w:cs="仿宋_GB2312" w:eastAsia="仿宋_GB2312"/>
              </w:rPr>
              <w:t>投标人具备质量管理体系证书的计4分，未提供不计分。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增值服务承诺</w:t>
            </w:r>
          </w:p>
        </w:tc>
        <w:tc>
          <w:tcPr>
            <w:tcW w:type="dxa" w:w="2492"/>
          </w:tcPr>
          <w:p>
            <w:pPr>
              <w:pStyle w:val="null3"/>
            </w:pPr>
            <w:r>
              <w:rPr>
                <w:rFonts w:ascii="仿宋_GB2312" w:hAnsi="仿宋_GB2312" w:cs="仿宋_GB2312" w:eastAsia="仿宋_GB2312"/>
              </w:rPr>
              <w:t>投标人针对本项目提出的合理、有价值、为采购人所需要的其他有额外服务承诺，经评审委员会认定每提供一条得2分，最高得8分。未提供不得分。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投标人须提供针对本项目的保密措施①有完善的保密机制或具备保密能力的证明(可提供相关保密资格证书）；②承诺参与本次项目的所有实施人员必须与采购人签订保密协议，确保信息数据不外泄。上述2项方案共计得分4分，每项方案内容为2分，每项方案内容每存在1处缺陷，扣1分，扣完为止，缺项不得分。(“缺陷”是指以下任意一种情形:数据、名称、专业术语及符号、文字表述错误;或前后矛盾;或存在与采购情况无关的内容;或涉及的内容与本项目要求不一致;或提供方案与采购需求存在相互矛盾;或照搬其他内容里存在与本项目执行 无关的内容;或只有简单复制粘贴需求内容而无描述）</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1.经资格审查、符合性审查合格的投标文件，其投标报价为有效报价，对符合政策性扣减的投标人的有效价格进行政策性扣减，并依据扣减后的价格（评审价格）进行价格评审。 2.投标报价得分：满足招标文件要求且投标报价最低的投标报价（综合单价合计）为评标基准价，其价格分为满分。价格分按照下列公式计算：投标报价得分=（评标基准价/投标报价）×10。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对项目的解读与掌握</w:t>
            </w:r>
          </w:p>
        </w:tc>
        <w:tc>
          <w:tcPr>
            <w:tcW w:type="dxa" w:w="2492"/>
          </w:tcPr>
          <w:p>
            <w:pPr>
              <w:pStyle w:val="null3"/>
            </w:pPr>
            <w:r>
              <w:rPr>
                <w:rFonts w:ascii="仿宋_GB2312" w:hAnsi="仿宋_GB2312" w:cs="仿宋_GB2312" w:eastAsia="仿宋_GB2312"/>
              </w:rPr>
              <w:t>针对本项目的解读与掌握，包括但不限于：①目标任务；②工作内容；③对项目理解程度等； 上述3项方案共计得分3分，每项方案内容为1分，每项方案内容每存在1处缺陷，扣0.5分，扣完为止,缺项不得分。(“缺陷”是指以下任意一种情形：数据、名称、专业术语及符号、文字表述错误；或前后矛盾；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项目理解和熟悉程度</w:t>
            </w:r>
          </w:p>
        </w:tc>
        <w:tc>
          <w:tcPr>
            <w:tcW w:type="dxa" w:w="2492"/>
          </w:tcPr>
          <w:p>
            <w:pPr>
              <w:pStyle w:val="null3"/>
            </w:pPr>
            <w:r>
              <w:rPr>
                <w:rFonts w:ascii="仿宋_GB2312" w:hAnsi="仿宋_GB2312" w:cs="仿宋_GB2312" w:eastAsia="仿宋_GB2312"/>
              </w:rPr>
              <w:t>针对本项目提供的对项目理解和熟悉程度内容，包括但不限于:①对本项目目标及内容认识理解；②政策理解及现状形势分析；③工作思路及方式方法分析； 上述3项方案共计得分3分，每项方案内容为1分，每项方案内容每存在1处缺陷，扣0.5分，扣完为止,缺项不得分。(“缺陷”是指以下任意一种情形：数据、名称、专业术语及符号、文字表述错误；或前后矛盾；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技术路线 和方法</w:t>
            </w:r>
          </w:p>
        </w:tc>
        <w:tc>
          <w:tcPr>
            <w:tcW w:type="dxa" w:w="2492"/>
          </w:tcPr>
          <w:p>
            <w:pPr>
              <w:pStyle w:val="null3"/>
            </w:pPr>
            <w:r>
              <w:rPr>
                <w:rFonts w:ascii="仿宋_GB2312" w:hAnsi="仿宋_GB2312" w:cs="仿宋_GB2312" w:eastAsia="仿宋_GB2312"/>
              </w:rPr>
              <w:t>针对本项目提供的技术路线和方法内容，包括但不限于：①技术方案路线的清晰性；②技术方案路线的全面性；③技术方案路线的科学性；④技术方案路线的合理性；⑤技术指标的明确性；上述5项方案共计得分5分，每项方案内容为1分，每项方案内容每存在1处缺陷，扣0.5分，扣完为止,缺项不得分。(“缺陷”是指以下任意一种情形：数据、名称、专业术语及符号、文字表述错误；或前后矛盾；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工作流程</w:t>
            </w:r>
          </w:p>
        </w:tc>
        <w:tc>
          <w:tcPr>
            <w:tcW w:type="dxa" w:w="2492"/>
          </w:tcPr>
          <w:p>
            <w:pPr>
              <w:pStyle w:val="null3"/>
            </w:pPr>
            <w:r>
              <w:rPr>
                <w:rFonts w:ascii="仿宋_GB2312" w:hAnsi="仿宋_GB2312" w:cs="仿宋_GB2312" w:eastAsia="仿宋_GB2312"/>
              </w:rPr>
              <w:t>针对本项目提供的工作流程内容，包括但不限于①工作方案方法的清晰性；②工作方案方法的全面性；③工作方案方法的科学性及合理性； 上述3项方案共计得分3分，每项方案内容为1分，每项方案内容每存在1处缺陷，扣0.5分，扣完为止,缺项不得分。(“缺陷”是指以下任意一种情形：数据、名称、专业术语及符号、文字表述错误；或前后矛盾；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进度保障措施</w:t>
            </w:r>
          </w:p>
        </w:tc>
        <w:tc>
          <w:tcPr>
            <w:tcW w:type="dxa" w:w="2492"/>
          </w:tcPr>
          <w:p>
            <w:pPr>
              <w:pStyle w:val="null3"/>
            </w:pPr>
            <w:r>
              <w:rPr>
                <w:rFonts w:ascii="仿宋_GB2312" w:hAnsi="仿宋_GB2312" w:cs="仿宋_GB2312" w:eastAsia="仿宋_GB2312"/>
              </w:rPr>
              <w:t>针对本项目提供的进度保障措施内容，包括但不限于:①进度计划及工作部署②各阶段实施流程③进度保障措施； 上述3项方案共计得分3分，每项方案内容为1分，每项方案内容每存在1处缺陷，扣0.5分，扣完为止,缺项不得分。(“缺陷”是指以下任意一种情形：数据、名称、专业术语及符号、文字表述错误；或前后矛盾；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针对本项目提供的质量保障措施内容，包括但不限于:①质量管理方案；②质量管理机构及职责；③质量保证措施及质量保障承诺; 上述3项方案共计得分3分，每项方案内容为1分，每项方案内容每存在1处缺陷，扣0.5分，扣完为止,缺项不得分。(“缺陷”是指以下任意一种情形：数据、名称、专业术语及符号、文字表述错误；或前后矛盾；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预期成果</w:t>
            </w:r>
          </w:p>
        </w:tc>
        <w:tc>
          <w:tcPr>
            <w:tcW w:type="dxa" w:w="2492"/>
          </w:tcPr>
          <w:p>
            <w:pPr>
              <w:pStyle w:val="null3"/>
            </w:pPr>
            <w:r>
              <w:rPr>
                <w:rFonts w:ascii="仿宋_GB2312" w:hAnsi="仿宋_GB2312" w:cs="仿宋_GB2312" w:eastAsia="仿宋_GB2312"/>
              </w:rPr>
              <w:t>针对本项目提供的预期成果内容，包括但不限于①格式规范；②分类合理；③内容齐全；④成果描述具体详实；上述4项内容满分得4分每项方案内容为1分，每项方案内容每存在1处缺陷，扣0.5分，扣完为止,缺项不得分。(“缺陷”是指以下任意一种情形：数据、名称、专业术语及符号、文字表述错误；或前后矛盾；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意见建议</w:t>
            </w:r>
          </w:p>
        </w:tc>
        <w:tc>
          <w:tcPr>
            <w:tcW w:type="dxa" w:w="2492"/>
          </w:tcPr>
          <w:p>
            <w:pPr>
              <w:pStyle w:val="null3"/>
            </w:pPr>
            <w:r>
              <w:rPr>
                <w:rFonts w:ascii="仿宋_GB2312" w:hAnsi="仿宋_GB2312" w:cs="仿宋_GB2312" w:eastAsia="仿宋_GB2312"/>
              </w:rPr>
              <w:t>针对本项目的意见建议，内容包括但不限于：对提出的意见建议有益于本项目进行评审。内容包括但不限于①技术；②质量；③进度；④管理；上述4项内容满分得4分； 上述4项方案共计得分4分，每项方案内容为1分，每项方案内容每存在1处缺陷，扣0.5分，扣完为止,缺项不得分。(“缺陷”是指以下任意一种情形：数据、名称、专业术语及符号、文字表述错误；或前后矛盾；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业绩：提供投标人2021年1月1日至今同类项目合同，每提供1个得2分，最高得20分。（以合同签订日期为准） 备注：投标文件中提供合同复印件加盖公章</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拟投入本项目的人员</w:t>
            </w:r>
          </w:p>
        </w:tc>
        <w:tc>
          <w:tcPr>
            <w:tcW w:type="dxa" w:w="2492"/>
          </w:tcPr>
          <w:p>
            <w:pPr>
              <w:pStyle w:val="null3"/>
            </w:pPr>
            <w:r>
              <w:rPr>
                <w:rFonts w:ascii="仿宋_GB2312" w:hAnsi="仿宋_GB2312" w:cs="仿宋_GB2312" w:eastAsia="仿宋_GB2312"/>
              </w:rPr>
              <w:t>拟投入本项目的人员中具有相关专业（包含但不限于测绘、规划、土地工程、地理信息系统等）中级工程师职称的，每提供1个计1分，高级工程师职称的，每提供1个计2分，最多得18分。 注：以上人员不重复计分，投标文件中附以上所有人员职称证复印件，否则不得分；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人员架构</w:t>
            </w:r>
          </w:p>
        </w:tc>
        <w:tc>
          <w:tcPr>
            <w:tcW w:type="dxa" w:w="2492"/>
          </w:tcPr>
          <w:p>
            <w:pPr>
              <w:pStyle w:val="null3"/>
            </w:pPr>
            <w:r>
              <w:rPr>
                <w:rFonts w:ascii="仿宋_GB2312" w:hAnsi="仿宋_GB2312" w:cs="仿宋_GB2312" w:eastAsia="仿宋_GB2312"/>
              </w:rPr>
              <w:t>投标人针对本项目拟投入人员的工作经验及组织架构:①架构合理;②人员配置齐全;③岗位分配合理；④团队人员经验丰富，上述4项方案共计得分8分，每项方案内容为2分，每项方案内容每存在1处缺陷，扣1分，扣完为止，缺项不得分。(“缺陷”是指以下任意一种情形:数据、名称、专业术语及符号、文字表述错误;或前后矛盾;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质量体系</w:t>
            </w:r>
          </w:p>
        </w:tc>
        <w:tc>
          <w:tcPr>
            <w:tcW w:type="dxa" w:w="2492"/>
          </w:tcPr>
          <w:p>
            <w:pPr>
              <w:pStyle w:val="null3"/>
            </w:pPr>
            <w:r>
              <w:rPr>
                <w:rFonts w:ascii="仿宋_GB2312" w:hAnsi="仿宋_GB2312" w:cs="仿宋_GB2312" w:eastAsia="仿宋_GB2312"/>
              </w:rPr>
              <w:t>投标人具备质量管理体系证书的计4分，未提供不计分。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增值服务承诺</w:t>
            </w:r>
          </w:p>
        </w:tc>
        <w:tc>
          <w:tcPr>
            <w:tcW w:type="dxa" w:w="2492"/>
          </w:tcPr>
          <w:p>
            <w:pPr>
              <w:pStyle w:val="null3"/>
            </w:pPr>
            <w:r>
              <w:rPr>
                <w:rFonts w:ascii="仿宋_GB2312" w:hAnsi="仿宋_GB2312" w:cs="仿宋_GB2312" w:eastAsia="仿宋_GB2312"/>
              </w:rPr>
              <w:t>投标人针对本项目提出的合理、有价值、为采购人所需要的其他有额外服务承诺，经评审委员会认定每提供一条得2分，最高得8分。未提供不得分。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投标人须提供针对本项目的保密措施①有完善的保密机制或具备保密能力的证明(可提供相关保密资格证书)；②承诺参与本次项目的所有实施人员必须与采购人签订保密协议，确保信息数据不外泄。上述2项方案共计得分4分，每项方案内容为2分，每项方案内容每存在1处缺陷，扣1分，扣完为止，缺项不得分。(“缺陷”是指以下任意一种情形:数据、名称、专业术语及符号、文字表述错误;或前后矛盾;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1.经资格审查、符合性审查合格的投标文件，其投标报价为有效报价，对符合政策性扣减的投标人的有效价格进行政策性扣减，并依据扣减后的价格（评审价格）进行价格评审。 2.投标报价得分：满足招标文件要求且投标报价最低的投标报价（综合单价合计）为评标基准价，其价格分为满分。价格分按照下列公式计算：投标报价得分=（评标基准价/投标报价）×10。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详见附件：合同模板(1).docx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