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版本号：DQB-2026026-ZB.1B120260629002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陕西省公安厅交通管理总队2026至2027年度公安交通管理信息系统软硬件运维及机房基础环境运维项目(二次)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DQB-2026026-ZB.1B1</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陕西省公安厅交通管理总队2026至2027年度公安交通管理信息系统软硬件运维及机房基础环境运维项目(二次)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DQB-2026026-ZB.1B1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陕西省公安厅交通管理总队2026至2027年度公安交通管理信息系统软硬件运维及机房基础环境运维项目(二次)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2026至2027年度公安交通管理信息系统软硬件运维及机房基础环境运维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采购包1（2026至2027年度公安交通管理信息系统软硬件运维及机房基础环境运维）：属于专门面向中小企业采购。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采购包1：3,637,200.00元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银行账号：52880188000159270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代理服务费收费标准：成交金额100万元以下，费率1.5%，成交金额100～500万元，费率1.1%，采购代理服务费收费按差额定率累进法计算。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2026至2027年度公安交通管理信息系统软硬件运维及机房基础环境运维项目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3,637,200.00</w:t>
      </w:r>
    </w:p>
    <w:p>
      <w:pPr>
        <w:pStyle w:val="null3"/>
      </w:pPr>
      <w:r>
        <w:rPr>
          <w:rFonts w:ascii="仿宋_GB2312" w:hAnsi="仿宋_GB2312" w:cs="仿宋_GB2312" w:eastAsia="仿宋_GB2312"/>
        </w:rPr>
        <w:t>采购包最高限价（元）: 3,637,200.00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2026至2027年度公安交通管理信息系统软硬件运维及机房基础环境运维项目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3,637,200.00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标的名称：2026至2027年度公安交通管理信息系统软硬件运维及机房基础环境运维项目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w:t>
            </w:r>
            <w:r>
              <w:rPr>
                <w:rFonts w:ascii="仿宋_GB2312" w:hAnsi="仿宋_GB2312" w:cs="仿宋_GB2312" w:eastAsia="仿宋_GB2312"/>
                <w:sz w:val="21"/>
                <w:b/>
                <w:color w:val="000000"/>
              </w:rPr>
              <w:t>背景</w:t>
            </w:r>
          </w:p>
          <w:p>
            <w:pPr>
              <w:pStyle w:val="null3"/>
              <w:jc w:val="both"/>
            </w:pPr>
            <w:r>
              <w:rPr>
                <w:rFonts w:ascii="仿宋_GB2312" w:hAnsi="仿宋_GB2312" w:cs="仿宋_GB2312" w:eastAsia="仿宋_GB2312"/>
                <w:sz w:val="21"/>
                <w:color w:val="000000"/>
              </w:rPr>
              <w:t>陕西省公安厅交管总队各处室现有机房四处，其中科技处负责的中心机房位于办公楼三层，机房为</w:t>
            </w:r>
            <w:r>
              <w:rPr>
                <w:rFonts w:ascii="仿宋_GB2312" w:hAnsi="仿宋_GB2312" w:cs="仿宋_GB2312" w:eastAsia="仿宋_GB2312"/>
                <w:sz w:val="21"/>
                <w:color w:val="000000"/>
              </w:rPr>
              <w:t>2012年改造建设并投入使用，机房内现有基础环境如装修、配电、UPS、精密空调、新风机、视频监控设备、环境监控设备、KVM等系统；指挥中心负责机房为两处，均在办公楼四层，机房为2019年建成投入使用，车管处负责一楼机房，其它为楼层弱电间。</w:t>
            </w:r>
          </w:p>
          <w:p>
            <w:pPr>
              <w:pStyle w:val="null3"/>
              <w:jc w:val="both"/>
            </w:pPr>
            <w:r>
              <w:rPr>
                <w:rFonts w:ascii="仿宋_GB2312" w:hAnsi="仿宋_GB2312" w:cs="仿宋_GB2312" w:eastAsia="仿宋_GB2312"/>
                <w:sz w:val="21"/>
                <w:color w:val="000000"/>
              </w:rPr>
              <w:t>目前，在总队数据中心机房运行着公安交通管理综合应用平台、全国机动车集成指挥平台及互联网交通安全综合服务平台、全省数据分发系统等业务系统，整个数据中心系统承载着全省公安交管部门业务办理、防控预警、案件侦查及便民服务等各项公安交管工作，系统能否安全、稳定的运行，不仅关系到全省公安交管业务是否能够正常开展，而且直接关系到广大办事群众的切身利益，如果平台不能高效、稳定的提供相关服务，极易引起群众的不满情绪，进而影响社会稳定的大局。系统涉及的软、硬件设备众多，业务流程逻辑复杂程度较高，其中任何一个环节出现问题，都可能会导致全省公安交管业务的停滞。</w:t>
            </w:r>
          </w:p>
          <w:p>
            <w:pPr>
              <w:pStyle w:val="null3"/>
              <w:jc w:val="both"/>
            </w:pPr>
            <w:r>
              <w:rPr>
                <w:rFonts w:ascii="仿宋_GB2312" w:hAnsi="仿宋_GB2312" w:cs="仿宋_GB2312" w:eastAsia="仿宋_GB2312"/>
                <w:sz w:val="21"/>
                <w:color w:val="000000"/>
              </w:rPr>
              <w:t>特别是综合应用平台数据分发系统挂载多个业务系统，为公安部及全省其他</w:t>
            </w:r>
            <w:r>
              <w:rPr>
                <w:rFonts w:ascii="仿宋_GB2312" w:hAnsi="仿宋_GB2312" w:cs="仿宋_GB2312" w:eastAsia="仿宋_GB2312"/>
                <w:sz w:val="21"/>
                <w:color w:val="000000"/>
              </w:rPr>
              <w:t>11个地市提供数据分发业务。任务量和数据量均较大，对稳定性的要求也较高，通过建立只读数据库，分发系统数据库通过Oracle11gGoldenGate实现数据同步，缓解交管业务系统日益增长的性能压力。通过合理规划使系统能够健康稳定运行。目前全省交管所有生产系统的数据全部存放在省总队机房，为全省其他支队独自的一些业务系统，如警务监督，单警考核，互联网缴费查询等业务能够在本地使用自己的数据库来保证义务的使用提供服务。</w:t>
            </w:r>
          </w:p>
          <w:p>
            <w:pPr>
              <w:pStyle w:val="null3"/>
              <w:jc w:val="both"/>
            </w:pPr>
            <w:r>
              <w:rPr>
                <w:rFonts w:ascii="仿宋_GB2312" w:hAnsi="仿宋_GB2312" w:cs="仿宋_GB2312" w:eastAsia="仿宋_GB2312"/>
                <w:sz w:val="21"/>
                <w:color w:val="000000"/>
              </w:rPr>
              <w:t>公安部交管局明确要求各省总队必须成立具有较高专业技术水平的专职运行维护团队，确保公安交管信息系统安全稳定运行。基于此要求我总队自</w:t>
            </w:r>
            <w:r>
              <w:rPr>
                <w:rFonts w:ascii="仿宋_GB2312" w:hAnsi="仿宋_GB2312" w:cs="仿宋_GB2312" w:eastAsia="仿宋_GB2312"/>
                <w:sz w:val="21"/>
                <w:color w:val="000000"/>
              </w:rPr>
              <w:t>2012年综合应用平台建设完成至今一直由第三方专业服务公司组建维护团队为我总队提供专业的运行维护服务，保证总队各业务系统的安全、稳定运行。</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、项目</w:t>
            </w:r>
            <w:r>
              <w:rPr>
                <w:rFonts w:ascii="仿宋_GB2312" w:hAnsi="仿宋_GB2312" w:cs="仿宋_GB2312" w:eastAsia="仿宋_GB2312"/>
                <w:sz w:val="21"/>
                <w:b/>
                <w:color w:val="000000"/>
              </w:rPr>
              <w:t>目标</w:t>
            </w:r>
          </w:p>
          <w:p>
            <w:pPr>
              <w:pStyle w:val="null3"/>
              <w:jc w:val="both"/>
            </w:pPr>
            <w:r>
              <w:rPr>
                <w:rFonts w:ascii="仿宋_GB2312" w:hAnsi="仿宋_GB2312" w:cs="仿宋_GB2312" w:eastAsia="仿宋_GB2312"/>
                <w:sz w:val="21"/>
              </w:rPr>
              <w:t>运维服务的目标是保障信息系统的稳定运行，计划将被动响应变为主动响应，使系统当前任何状态细节都了如指掌，日常维护和故障处理都在可控范围，并且以</w:t>
            </w:r>
            <w:r>
              <w:rPr>
                <w:rFonts w:ascii="仿宋_GB2312" w:hAnsi="仿宋_GB2312" w:cs="仿宋_GB2312" w:eastAsia="仿宋_GB2312"/>
                <w:sz w:val="21"/>
              </w:rPr>
              <w:t>“专业技术服务+标准服务流程+自动化监控工具”的架构实现系统融合，从而保障业务的连续性和使用者的满意度。</w:t>
            </w:r>
          </w:p>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、项目范围</w:t>
            </w:r>
          </w:p>
          <w:p>
            <w:pPr>
              <w:pStyle w:val="null3"/>
            </w:pPr>
            <w:r>
              <w:rPr>
                <w:rFonts w:ascii="仿宋_GB2312" w:hAnsi="仿宋_GB2312" w:cs="仿宋_GB2312" w:eastAsia="仿宋_GB2312"/>
                <w:sz w:val="21"/>
              </w:rPr>
              <w:t>1.</w:t>
            </w:r>
            <w:r>
              <w:rPr>
                <w:rFonts w:ascii="仿宋_GB2312" w:hAnsi="仿宋_GB2312" w:cs="仿宋_GB2312" w:eastAsia="仿宋_GB2312"/>
                <w:sz w:val="21"/>
              </w:rPr>
              <w:t>本项目包含交管总队各处室机房硬件设备（包含：总队三楼中心机房、指挥中心四楼机房、车管一楼机房及楼层弱电间等）、通用软件、基础环境和办公网络。硬件包含服务器、存储、网络、小型机、安全等设备；通用软件包含操作系统、数据库、备份软件等；基础环境包含配电系统、空调系统、安防系统、综合布线系统等；办公网络包含个人电脑、电话、打印机、</w:t>
            </w:r>
            <w:r>
              <w:rPr>
                <w:rFonts w:ascii="仿宋_GB2312" w:hAnsi="仿宋_GB2312" w:cs="仿宋_GB2312" w:eastAsia="仿宋_GB2312"/>
                <w:sz w:val="21"/>
              </w:rPr>
              <w:t>AP等。</w:t>
            </w:r>
          </w:p>
          <w:p>
            <w:pPr>
              <w:pStyle w:val="null3"/>
              <w:jc w:val="both"/>
            </w:pPr>
            <w:r>
              <w:rPr>
                <w:rFonts w:ascii="仿宋_GB2312" w:hAnsi="仿宋_GB2312" w:cs="仿宋_GB2312" w:eastAsia="仿宋_GB2312"/>
                <w:sz w:val="21"/>
              </w:rPr>
              <w:t>运维服务涉及的业务系统有：包括公安部统一版的公安交通管理综合应用平台应用软件、集成指挥平台系统应用软件、互联网交通安全综合服务平台应用软件等系统；总队自建的全省数据分发系统、全省视频会议研判系统及应急值守系统等。</w:t>
            </w:r>
          </w:p>
          <w:p>
            <w:pPr>
              <w:pStyle w:val="null3"/>
            </w:pPr>
            <w:r>
              <w:rPr>
                <w:rFonts w:ascii="仿宋_GB2312" w:hAnsi="仿宋_GB2312" w:cs="仿宋_GB2312" w:eastAsia="仿宋_GB2312"/>
                <w:sz w:val="21"/>
                <w:b/>
              </w:rPr>
              <w:t>2.本包采购预算包含</w:t>
            </w:r>
            <w:r>
              <w:rPr>
                <w:rFonts w:ascii="仿宋_GB2312" w:hAnsi="仿宋_GB2312" w:cs="仿宋_GB2312" w:eastAsia="仿宋_GB2312"/>
                <w:sz w:val="21"/>
                <w:b/>
                <w:color w:val="000000"/>
              </w:rPr>
              <w:t>软硬件及基础环境备用金</w:t>
            </w:r>
            <w:r>
              <w:rPr>
                <w:rFonts w:ascii="仿宋_GB2312" w:hAnsi="仿宋_GB2312" w:cs="仿宋_GB2312" w:eastAsia="仿宋_GB2312"/>
                <w:sz w:val="21"/>
                <w:b/>
              </w:rPr>
              <w:t>30万元，需包含在报价中。</w:t>
            </w:r>
          </w:p>
          <w:p>
            <w:pPr>
              <w:pStyle w:val="null3"/>
            </w:pPr>
            <w:r>
              <w:rPr>
                <w:rFonts w:ascii="仿宋_GB2312" w:hAnsi="仿宋_GB2312" w:cs="仿宋_GB2312" w:eastAsia="仿宋_GB2312"/>
                <w:sz w:val="21"/>
              </w:rPr>
              <w:t>3.</w:t>
            </w:r>
            <w:r>
              <w:rPr>
                <w:rFonts w:ascii="仿宋_GB2312" w:hAnsi="仿宋_GB2312" w:cs="仿宋_GB2312" w:eastAsia="仿宋_GB2312"/>
                <w:sz w:val="21"/>
              </w:rPr>
              <w:t>本次运维服务范围如下：</w:t>
            </w:r>
          </w:p>
          <w:p>
            <w:pPr>
              <w:pStyle w:val="null3"/>
            </w:pPr>
            <w:r>
              <w:rPr>
                <w:rFonts w:ascii="仿宋_GB2312" w:hAnsi="仿宋_GB2312" w:cs="仿宋_GB2312" w:eastAsia="仿宋_GB2312"/>
                <w:sz w:val="21"/>
              </w:rPr>
              <w:t>服务器：</w:t>
            </w:r>
            <w:r>
              <w:rPr>
                <w:rFonts w:ascii="仿宋_GB2312" w:hAnsi="仿宋_GB2312" w:cs="仿宋_GB2312" w:eastAsia="仿宋_GB2312"/>
                <w:sz w:val="21"/>
              </w:rPr>
              <w:t>X86 服务器、小型机（IBM），含操作系统：IBM AIX，Linux，CentOS，openEulaer，Windows server；</w:t>
            </w:r>
          </w:p>
          <w:p>
            <w:pPr>
              <w:pStyle w:val="null3"/>
            </w:pPr>
            <w:r>
              <w:rPr>
                <w:rFonts w:ascii="仿宋_GB2312" w:hAnsi="仿宋_GB2312" w:cs="仿宋_GB2312" w:eastAsia="仿宋_GB2312"/>
                <w:sz w:val="21"/>
              </w:rPr>
              <w:t>存储和备份：</w:t>
            </w:r>
            <w:r>
              <w:rPr>
                <w:rFonts w:ascii="仿宋_GB2312" w:hAnsi="仿宋_GB2312" w:cs="仿宋_GB2312" w:eastAsia="仿宋_GB2312"/>
                <w:sz w:val="21"/>
              </w:rPr>
              <w:t>SAN 存储（EMC、华为等）、备份一体机；</w:t>
            </w:r>
          </w:p>
          <w:p>
            <w:pPr>
              <w:pStyle w:val="null3"/>
            </w:pPr>
            <w:r>
              <w:rPr>
                <w:rFonts w:ascii="仿宋_GB2312" w:hAnsi="仿宋_GB2312" w:cs="仿宋_GB2312" w:eastAsia="仿宋_GB2312"/>
                <w:sz w:val="21"/>
              </w:rPr>
              <w:t>网络和安全：路由器、交换机、防火墙、</w:t>
            </w:r>
            <w:r>
              <w:rPr>
                <w:rFonts w:ascii="仿宋_GB2312" w:hAnsi="仿宋_GB2312" w:cs="仿宋_GB2312" w:eastAsia="仿宋_GB2312"/>
                <w:sz w:val="21"/>
              </w:rPr>
              <w:t>IPS、光盘摆渡机、WAF等；</w:t>
            </w:r>
          </w:p>
          <w:p>
            <w:pPr>
              <w:pStyle w:val="null3"/>
            </w:pPr>
            <w:r>
              <w:rPr>
                <w:rFonts w:ascii="仿宋_GB2312" w:hAnsi="仿宋_GB2312" w:cs="仿宋_GB2312" w:eastAsia="仿宋_GB2312"/>
                <w:sz w:val="21"/>
              </w:rPr>
              <w:t>负载均衡：</w:t>
            </w:r>
            <w:r>
              <w:rPr>
                <w:rFonts w:ascii="仿宋_GB2312" w:hAnsi="仿宋_GB2312" w:cs="仿宋_GB2312" w:eastAsia="仿宋_GB2312"/>
                <w:sz w:val="21"/>
              </w:rPr>
              <w:t>F5；</w:t>
            </w:r>
          </w:p>
          <w:p>
            <w:pPr>
              <w:pStyle w:val="null3"/>
            </w:pPr>
            <w:r>
              <w:rPr>
                <w:rFonts w:ascii="仿宋_GB2312" w:hAnsi="仿宋_GB2312" w:cs="仿宋_GB2312" w:eastAsia="仿宋_GB2312"/>
                <w:sz w:val="21"/>
              </w:rPr>
              <w:t>应用类软件：包括公安部统一版的公安交通管理综合应用平台应用软件、集成指挥平台系统应用软件、互联网交通安全综合服务平台应用软件等系统；总队自建的全省数据分发系统、全省视频会议研判系统及应急值守系统等；</w:t>
            </w:r>
          </w:p>
          <w:p>
            <w:pPr>
              <w:pStyle w:val="null3"/>
            </w:pPr>
            <w:r>
              <w:rPr>
                <w:rFonts w:ascii="仿宋_GB2312" w:hAnsi="仿宋_GB2312" w:cs="仿宋_GB2312" w:eastAsia="仿宋_GB2312"/>
                <w:sz w:val="21"/>
              </w:rPr>
              <w:t>数据类软件：</w:t>
            </w:r>
            <w:r>
              <w:rPr>
                <w:rFonts w:ascii="仿宋_GB2312" w:hAnsi="仿宋_GB2312" w:cs="仿宋_GB2312" w:eastAsia="仿宋_GB2312"/>
                <w:sz w:val="21"/>
              </w:rPr>
              <w:t>Oracle11g 企业版，oracle RAC 集群软件，IBM WebSphere(ND 版)，APACHE、TOMCAT 等。（包AIX 操作系统平台、LINUX 操作系统平台、Windows 操作系统平台选件及其他软件）；</w:t>
            </w:r>
          </w:p>
          <w:p>
            <w:pPr>
              <w:pStyle w:val="null3"/>
            </w:pPr>
            <w:r>
              <w:rPr>
                <w:rFonts w:ascii="仿宋_GB2312" w:hAnsi="仿宋_GB2312" w:cs="仿宋_GB2312" w:eastAsia="仿宋_GB2312"/>
                <w:sz w:val="21"/>
              </w:rPr>
              <w:t>虚拟化软件：超融合软件；</w:t>
            </w:r>
          </w:p>
          <w:p>
            <w:pPr>
              <w:pStyle w:val="null3"/>
            </w:pPr>
            <w:r>
              <w:rPr>
                <w:rFonts w:ascii="仿宋_GB2312" w:hAnsi="仿宋_GB2312" w:cs="仿宋_GB2312" w:eastAsia="仿宋_GB2312"/>
                <w:sz w:val="21"/>
              </w:rPr>
              <w:t>机房基础环境：机房装修、配电系统、</w:t>
            </w:r>
            <w:r>
              <w:rPr>
                <w:rFonts w:ascii="仿宋_GB2312" w:hAnsi="仿宋_GB2312" w:cs="仿宋_GB2312" w:eastAsia="仿宋_GB2312"/>
                <w:sz w:val="21"/>
              </w:rPr>
              <w:t>UPS系统、空调系统、新风系统、动力环境</w:t>
            </w:r>
            <w:r>
              <w:rPr>
                <w:rFonts w:ascii="仿宋_GB2312" w:hAnsi="仿宋_GB2312" w:cs="仿宋_GB2312" w:eastAsia="仿宋_GB2312"/>
                <w:sz w:val="21"/>
              </w:rPr>
              <w:t>****</w:t>
            </w:r>
            <w:r>
              <w:rPr>
                <w:rFonts w:ascii="仿宋_GB2312" w:hAnsi="仿宋_GB2312" w:cs="仿宋_GB2312" w:eastAsia="仿宋_GB2312"/>
                <w:sz w:val="21"/>
              </w:rPr>
              <w:t>、安防系统、消防系统、防雷接地等。</w:t>
            </w:r>
          </w:p>
          <w:p>
            <w:pPr>
              <w:pStyle w:val="null3"/>
            </w:pPr>
            <w:r>
              <w:rPr>
                <w:rFonts w:ascii="仿宋_GB2312" w:hAnsi="仿宋_GB2312" w:cs="仿宋_GB2312" w:eastAsia="仿宋_GB2312"/>
                <w:sz w:val="21"/>
              </w:rPr>
              <w:t>办公网络：个人电脑、电话、打印机、</w:t>
            </w:r>
            <w:r>
              <w:rPr>
                <w:rFonts w:ascii="仿宋_GB2312" w:hAnsi="仿宋_GB2312" w:cs="仿宋_GB2312" w:eastAsia="仿宋_GB2312"/>
                <w:sz w:val="21"/>
              </w:rPr>
              <w:t>AP、操作系统、办公软件等。</w:t>
            </w:r>
          </w:p>
          <w:p>
            <w:pPr>
              <w:pStyle w:val="null3"/>
            </w:pPr>
            <w:r>
              <w:rPr>
                <w:rFonts w:ascii="仿宋_GB2312" w:hAnsi="仿宋_GB2312" w:cs="仿宋_GB2312" w:eastAsia="仿宋_GB2312"/>
                <w:sz w:val="21"/>
              </w:rPr>
              <w:t>常备硬件耗材</w:t>
            </w:r>
            <w:r>
              <w:rPr>
                <w:rFonts w:ascii="仿宋_GB2312" w:hAnsi="仿宋_GB2312" w:cs="仿宋_GB2312" w:eastAsia="仿宋_GB2312"/>
                <w:sz w:val="21"/>
              </w:rPr>
              <w:t>：</w:t>
            </w:r>
            <w:r>
              <w:rPr>
                <w:rFonts w:ascii="仿宋_GB2312" w:hAnsi="仿宋_GB2312" w:cs="仿宋_GB2312" w:eastAsia="仿宋_GB2312"/>
                <w:sz w:val="21"/>
              </w:rPr>
              <w:t>基础环境及服务器硬盘等耗材，交换机及其辅材</w:t>
            </w:r>
          </w:p>
          <w:p>
            <w:pPr>
              <w:pStyle w:val="null3"/>
            </w:pPr>
            <w:r>
              <w:rPr>
                <w:rFonts w:ascii="仿宋_GB2312" w:hAnsi="仿宋_GB2312" w:cs="仿宋_GB2312" w:eastAsia="仿宋_GB2312"/>
                <w:sz w:val="21"/>
              </w:rPr>
              <w:t>云防护</w:t>
            </w:r>
            <w:r>
              <w:rPr>
                <w:rFonts w:ascii="仿宋_GB2312" w:hAnsi="仿宋_GB2312" w:cs="仿宋_GB2312" w:eastAsia="仿宋_GB2312"/>
                <w:sz w:val="21"/>
              </w:rPr>
              <w:t>：</w:t>
            </w:r>
            <w:r>
              <w:rPr>
                <w:rFonts w:ascii="仿宋_GB2312" w:hAnsi="仿宋_GB2312" w:cs="仿宋_GB2312" w:eastAsia="仿宋_GB2312"/>
                <w:sz w:val="21"/>
              </w:rPr>
              <w:t>DDOS清洗和WAF防护</w:t>
            </w:r>
          </w:p>
          <w:p>
            <w:pPr>
              <w:pStyle w:val="null3"/>
            </w:pPr>
            <w:r>
              <w:rPr>
                <w:rFonts w:ascii="仿宋_GB2312" w:hAnsi="仿宋_GB2312" w:cs="仿宋_GB2312" w:eastAsia="仿宋_GB2312"/>
                <w:sz w:val="21"/>
              </w:rPr>
              <w:t>重保服务</w:t>
            </w:r>
            <w:r>
              <w:rPr>
                <w:rFonts w:ascii="仿宋_GB2312" w:hAnsi="仿宋_GB2312" w:cs="仿宋_GB2312" w:eastAsia="仿宋_GB2312"/>
                <w:sz w:val="21"/>
              </w:rPr>
              <w:t>：</w:t>
            </w:r>
            <w:r>
              <w:rPr>
                <w:rFonts w:ascii="仿宋_GB2312" w:hAnsi="仿宋_GB2312" w:cs="仿宋_GB2312" w:eastAsia="仿宋_GB2312"/>
                <w:sz w:val="21"/>
              </w:rPr>
              <w:t>重点时段、敏感日、重要节假日、攻防演练时段等特殊时期专业安全工程师现场保障服务。</w:t>
            </w:r>
          </w:p>
          <w:p>
            <w:pPr>
              <w:pStyle w:val="null3"/>
            </w:pPr>
            <w:r>
              <w:rPr>
                <w:rFonts w:ascii="仿宋_GB2312" w:hAnsi="仿宋_GB2312" w:cs="仿宋_GB2312" w:eastAsia="仿宋_GB2312"/>
                <w:sz w:val="21"/>
              </w:rPr>
              <w:t>第三方消防专项检测</w:t>
            </w:r>
            <w:r>
              <w:rPr>
                <w:rFonts w:ascii="仿宋_GB2312" w:hAnsi="仿宋_GB2312" w:cs="仿宋_GB2312" w:eastAsia="仿宋_GB2312"/>
                <w:sz w:val="21"/>
              </w:rPr>
              <w:t>：</w:t>
            </w:r>
            <w:r>
              <w:rPr>
                <w:rFonts w:ascii="仿宋_GB2312" w:hAnsi="仿宋_GB2312" w:cs="仿宋_GB2312" w:eastAsia="仿宋_GB2312"/>
                <w:sz w:val="21"/>
              </w:rPr>
              <w:t>聘请专业消防检测机构对总队机房进行专项检测。</w:t>
            </w:r>
          </w:p>
          <w:p>
            <w:pPr>
              <w:pStyle w:val="null3"/>
            </w:pPr>
            <w:r>
              <w:rPr>
                <w:rFonts w:ascii="仿宋_GB2312" w:hAnsi="仿宋_GB2312" w:cs="仿宋_GB2312" w:eastAsia="仿宋_GB2312"/>
                <w:sz w:val="21"/>
              </w:rPr>
              <w:t>3.1</w:t>
            </w:r>
            <w:r>
              <w:rPr>
                <w:rFonts w:ascii="仿宋_GB2312" w:hAnsi="仿宋_GB2312" w:cs="仿宋_GB2312" w:eastAsia="仿宋_GB2312"/>
                <w:sz w:val="21"/>
              </w:rPr>
              <w:t>基础环境维护</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427"/>
              <w:gridCol w:w="637"/>
              <w:gridCol w:w="314"/>
              <w:gridCol w:w="645"/>
              <w:gridCol w:w="249"/>
              <w:gridCol w:w="279"/>
            </w:tblGrid>
            <w:tr>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color w:val="000000"/>
                    </w:rPr>
                    <w:t>4、环境集中</w:t>
                  </w:r>
                  <w:r>
                    <w:rPr>
                      <w:rFonts w:ascii="仿宋_GB2312" w:hAnsi="仿宋_GB2312" w:cs="仿宋_GB2312" w:eastAsia="仿宋_GB2312"/>
                      <w:sz w:val="21"/>
                      <w:b/>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3.2</w:t>
            </w:r>
            <w:r>
              <w:rPr>
                <w:rFonts w:ascii="仿宋_GB2312" w:hAnsi="仿宋_GB2312" w:cs="仿宋_GB2312" w:eastAsia="仿宋_GB2312"/>
                <w:sz w:val="21"/>
              </w:rPr>
              <w:t>硬件维护</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宏杉</w:t>
                  </w:r>
                  <w:r>
                    <w:rPr>
                      <w:rFonts w:ascii="仿宋_GB2312" w:hAnsi="仿宋_GB2312" w:cs="仿宋_GB2312" w:eastAsia="仿宋_GB2312"/>
                      <w:sz w:val="21"/>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华为</w:t>
                  </w:r>
                  <w:r>
                    <w:rPr>
                      <w:rFonts w:ascii="仿宋_GB2312" w:hAnsi="仿宋_GB2312" w:cs="仿宋_GB2312" w:eastAsia="仿宋_GB2312"/>
                      <w:sz w:val="21"/>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3.3</w:t>
            </w:r>
            <w:r>
              <w:rPr>
                <w:rFonts w:ascii="仿宋_GB2312" w:hAnsi="仿宋_GB2312" w:cs="仿宋_GB2312" w:eastAsia="仿宋_GB2312"/>
                <w:sz w:val="21"/>
              </w:rPr>
              <w:t>软件运维</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7"/>
              <w:gridCol w:w="801"/>
              <w:gridCol w:w="240"/>
              <w:gridCol w:w="880"/>
              <w:gridCol w:w="240"/>
              <w:gridCol w:w="205"/>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05"/>
              <w:gridCol w:w="479"/>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18"/>
              <w:gridCol w:w="318"/>
              <w:gridCol w:w="1243"/>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w:t>
                  </w:r>
                </w:p>
                <w:p>
                  <w:pPr>
                    <w:pStyle w:val="null3"/>
                    <w:jc w:val="center"/>
                  </w:pPr>
                  <w:r>
                    <w:rPr>
                      <w:rFonts w:ascii="仿宋_GB2312" w:hAnsi="仿宋_GB2312" w:cs="仿宋_GB2312" w:eastAsia="仿宋_GB2312"/>
                      <w:sz w:val="21"/>
                      <w:color w:val="000000"/>
                    </w:rPr>
                    <w:t>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ind w:firstLine="422"/>
              <w:jc w:val="both"/>
            </w:pPr>
            <w:r>
              <w:rPr>
                <w:rFonts w:ascii="仿宋_GB2312" w:hAnsi="仿宋_GB2312" w:cs="仿宋_GB2312" w:eastAsia="仿宋_GB2312"/>
                <w:sz w:val="21"/>
              </w:rPr>
              <w:t>3.4</w:t>
            </w:r>
            <w:r>
              <w:rPr>
                <w:rFonts w:ascii="仿宋_GB2312" w:hAnsi="仿宋_GB2312" w:cs="仿宋_GB2312" w:eastAsia="仿宋_GB2312"/>
                <w:sz w:val="21"/>
              </w:rPr>
              <w:t>运维周期</w:t>
            </w:r>
          </w:p>
          <w:p>
            <w:pPr>
              <w:pStyle w:val="null3"/>
            </w:pPr>
            <w:r>
              <w:rPr>
                <w:rFonts w:ascii="仿宋_GB2312" w:hAnsi="仿宋_GB2312" w:cs="仿宋_GB2312" w:eastAsia="仿宋_GB2312"/>
                <w:sz w:val="21"/>
              </w:rPr>
              <w:t>以双方合同约定起止日期为准，服务期为壹年</w:t>
            </w:r>
          </w:p>
          <w:p>
            <w:pPr>
              <w:pStyle w:val="null3"/>
              <w:ind w:firstLine="422"/>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信息化运维需求分析</w:t>
            </w:r>
          </w:p>
          <w:p>
            <w:pPr>
              <w:pStyle w:val="null3"/>
            </w:pPr>
            <w:r>
              <w:rPr>
                <w:rFonts w:ascii="仿宋_GB2312" w:hAnsi="仿宋_GB2312" w:cs="仿宋_GB2312" w:eastAsia="仿宋_GB2312"/>
                <w:sz w:val="21"/>
              </w:rPr>
              <w:t>4.1</w:t>
            </w:r>
            <w:r>
              <w:rPr>
                <w:rFonts w:ascii="仿宋_GB2312" w:hAnsi="仿宋_GB2312" w:cs="仿宋_GB2312" w:eastAsia="仿宋_GB2312"/>
                <w:sz w:val="21"/>
              </w:rPr>
              <w:t>基础环境维护需求</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pPr>
            <w:r>
              <w:rPr>
                <w:rFonts w:ascii="仿宋_GB2312" w:hAnsi="仿宋_GB2312" w:cs="仿宋_GB2312" w:eastAsia="仿宋_GB2312"/>
                <w:sz w:val="21"/>
                <w:b/>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816"/>
              <w:gridCol w:w="314"/>
              <w:gridCol w:w="645"/>
              <w:gridCol w:w="249"/>
              <w:gridCol w:w="279"/>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4、环境集中</w:t>
                  </w:r>
                  <w:r>
                    <w:rPr>
                      <w:rFonts w:ascii="仿宋_GB2312" w:hAnsi="仿宋_GB2312" w:cs="仿宋_GB2312" w:eastAsia="仿宋_GB2312"/>
                      <w:sz w:val="21"/>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4.1.1</w:t>
            </w:r>
            <w:r>
              <w:rPr>
                <w:rFonts w:ascii="仿宋_GB2312" w:hAnsi="仿宋_GB2312" w:cs="仿宋_GB2312" w:eastAsia="仿宋_GB2312"/>
                <w:sz w:val="21"/>
              </w:rPr>
              <w:t>硬件维护需求</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4.1.2</w:t>
            </w:r>
            <w:r>
              <w:rPr>
                <w:rFonts w:ascii="仿宋_GB2312" w:hAnsi="仿宋_GB2312" w:cs="仿宋_GB2312" w:eastAsia="仿宋_GB2312"/>
                <w:sz w:val="21"/>
              </w:rPr>
              <w:t>软件运维需求</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7"/>
              <w:gridCol w:w="801"/>
              <w:gridCol w:w="240"/>
              <w:gridCol w:w="880"/>
              <w:gridCol w:w="200"/>
              <w:gridCol w:w="244"/>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05"/>
              <w:gridCol w:w="479"/>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18"/>
              <w:gridCol w:w="358"/>
              <w:gridCol w:w="1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jc w:val="both"/>
            </w:pPr>
            <w:r>
              <w:rPr>
                <w:rFonts w:ascii="仿宋_GB2312" w:hAnsi="仿宋_GB2312" w:cs="仿宋_GB2312" w:eastAsia="仿宋_GB2312"/>
                <w:sz w:val="21"/>
              </w:rPr>
              <w:t>4.1.3</w:t>
            </w:r>
            <w:r>
              <w:rPr>
                <w:rFonts w:ascii="仿宋_GB2312" w:hAnsi="仿宋_GB2312" w:cs="仿宋_GB2312" w:eastAsia="仿宋_GB2312"/>
                <w:sz w:val="21"/>
              </w:rPr>
              <w:t>安全运维需求</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需提供以下安全运维服务。</w:t>
            </w:r>
          </w:p>
          <w:p>
            <w:pPr>
              <w:pStyle w:val="null3"/>
              <w:jc w:val="center"/>
            </w:pPr>
            <w:r>
              <w:rPr>
                <w:rFonts w:ascii="仿宋_GB2312" w:hAnsi="仿宋_GB2312" w:cs="仿宋_GB2312" w:eastAsia="仿宋_GB2312"/>
                <w:sz w:val="21"/>
              </w:rPr>
              <w:t>安全运维服务清单</w:t>
            </w:r>
          </w:p>
          <w:tbl>
            <w:tblPr>
              <w:tblInd w:type="dxa" w:w="225"/>
              <w:tblBorders>
                <w:top w:val="none" w:color="000000" w:sz="4"/>
                <w:left w:val="none" w:color="000000" w:sz="4"/>
                <w:bottom w:val="none" w:color="000000" w:sz="4"/>
                <w:right w:val="none" w:color="000000" w:sz="4"/>
                <w:insideH w:val="none"/>
                <w:insideV w:val="none"/>
              </w:tblBorders>
            </w:tblPr>
            <w:tblGrid>
              <w:gridCol w:w="126"/>
              <w:gridCol w:w="152"/>
              <w:gridCol w:w="187"/>
              <w:gridCol w:w="929"/>
              <w:gridCol w:w="571"/>
              <w:gridCol w:w="427"/>
              <w:gridCol w:w="139"/>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服务分类</w:t>
                  </w:r>
                </w:p>
              </w:tc>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服务名称</w:t>
                  </w:r>
                </w:p>
              </w:tc>
              <w:tc>
                <w:tcPr>
                  <w:tcW w:type="dxa" w:w="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服务内容概述</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人员能力要求</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输出文档</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服务频次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基础安全加固</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安全防护体系优化</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利用总队现有的网络安全、网络传输和网络管理设备，以及现有的业务系统，逐一进行安全策略梳理，结合业务流分析策略的有效性和合理性，提出安全策略优化建议，完成信息系统、整体网络安全构架策略优化。</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《网络安全策略优化建议》</w:t>
                  </w:r>
                  <w:r>
                    <w:br/>
                  </w:r>
                  <w:r>
                    <w:rPr>
                      <w:rFonts w:ascii="仿宋_GB2312" w:hAnsi="仿宋_GB2312" w:cs="仿宋_GB2312" w:eastAsia="仿宋_GB2312"/>
                      <w:sz w:val="21"/>
                      <w:color w:val="000000"/>
                    </w:rPr>
                    <w:t>《网络安全体系建设规划》</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安全管理体系优化及建议</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网络安全法、工作责任制等网络安全基本政策要求，协助总队建立、完善、细化网络安全管理机构、具体工作职能部门和岗位；协助客户建立并梳理网络安全工作制度、表单等，构建基础的网络安全管理体系。</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包括但不限于《网络安全管理体系架构》、《网络安全管理体系制度》、《网络安全应急演练过程文档》等</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安全加固及协助加固</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安全设备的安全策略细化、高危端口梳理关闭，系统运维厂商和基础网络运维厂商需要完成的加固项中部分因安全技术能力不足无法加固的安全项；根据安全风险项输出安全加固方案，指导运维厂商和基础网运维厂商完成安全风险项的安全加固。</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XX系统安全加固报告》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漏洞扫描及验证服务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使用漏洞扫描工具对总队互联网中业务系统涉及的资产，包括网络设备、主机操作系统、数据库、终端设备等存在的安全漏洞进行扫描，并对扫描结果进行误报筛选分析，最终输出扫描报告并提供针对性的安全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XX系统漏洞扫描报告》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XX系统漏洞修复建议》</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业务系统安全性评估</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根据新上线系统情况，对系统和设备等进行上线前的全面的安全漏洞检测、安全配置核查和分析，提出安全整改建议。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XX系统上线前安全评估报告》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互联网暴露面检测</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对互联网、电信云上系统涉及的资产开展周期性暴露面及网络安全风险检测，掌握互联网暴露面资产现状、发现互联网暴露面资产存在的风险。</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《暴露面资产清单》</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渗透测试服务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针对总队所涉及的业务应用系统开展非破坏性攻击，发现系统漏洞，向客户提供针对性整改建议。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渗透工程师，要求服务人员具备</w:t>
                  </w:r>
                  <w:r>
                    <w:rPr>
                      <w:rFonts w:ascii="仿宋_GB2312" w:hAnsi="仿宋_GB2312" w:cs="仿宋_GB2312" w:eastAsia="仿宋_GB2312"/>
                      <w:sz w:val="21"/>
                      <w:color w:val="000000"/>
                    </w:rPr>
                    <w:t>5年工作经验，且具备CISP资质证书和挖掘CNVD漏洞证书。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XX系统风险排查报告》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2"/>
                  <w:vMerge/>
                  <w:tcBorders>
                    <w:top w:val="none" w:color="000000" w:sz="4"/>
                    <w:left w:val="single" w:color="000000" w:sz="4"/>
                    <w:bottom w:val="single" w:color="000000" w:sz="4"/>
                    <w:right w:val="single" w:color="000000" w:sz="4"/>
                  </w:tcBorders>
                </w:tcPr>
                <w:p/>
              </w:tc>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重要时期安全保障服务</w:t>
                  </w:r>
                </w:p>
              </w:tc>
              <w:tc>
                <w:tcPr>
                  <w:tcW w:type="dxa" w:w="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在国家重要节假日、重要会议举办前、中、后，指派安全服务人员前往总队现场，根据不同阶段分别采取安全隐患排查、安全加固、安全监控、应急处置、保障总结及策略调整加固等方式，保障业务系统安全稳定运行；</w:t>
                  </w:r>
                  <w:r>
                    <w:br/>
                  </w:r>
                  <w:r>
                    <w:rPr>
                      <w:rFonts w:ascii="仿宋_GB2312" w:hAnsi="仿宋_GB2312" w:cs="仿宋_GB2312" w:eastAsia="仿宋_GB2312"/>
                      <w:sz w:val="21"/>
                      <w:color w:val="000000"/>
                    </w:rPr>
                    <w:t>2、在国家重要节假日、重要会议期间，安排安全服务人员驻总队现场，对业务系统的安全运行状态进行实时监控，发现攻击威胁或安全事件及时确认分析，并进行应急处置。</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5年工作经验，且具备CISP资质证书。</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《安全值守日报》</w:t>
                  </w:r>
                  <w:r>
                    <w:br/>
                  </w:r>
                  <w:r>
                    <w:rPr>
                      <w:rFonts w:ascii="仿宋_GB2312" w:hAnsi="仿宋_GB2312" w:cs="仿宋_GB2312" w:eastAsia="仿宋_GB2312"/>
                      <w:sz w:val="21"/>
                      <w:color w:val="000000"/>
                    </w:rPr>
                    <w:t>《安全事件应急处置报告》（如有）</w:t>
                  </w:r>
                  <w:r>
                    <w:br/>
                  </w:r>
                  <w:r>
                    <w:rPr>
                      <w:rFonts w:ascii="仿宋_GB2312" w:hAnsi="仿宋_GB2312" w:cs="仿宋_GB2312" w:eastAsia="仿宋_GB2312"/>
                      <w:sz w:val="21"/>
                      <w:color w:val="000000"/>
                    </w:rPr>
                    <w:t>《安全保障总结报告》</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bl>
          <w:p>
            <w:pPr>
              <w:pStyle w:val="null3"/>
            </w:pPr>
            <w:r>
              <w:rPr>
                <w:rFonts w:ascii="仿宋_GB2312" w:hAnsi="仿宋_GB2312" w:cs="仿宋_GB2312" w:eastAsia="仿宋_GB2312"/>
                <w:sz w:val="21"/>
              </w:rPr>
              <w:t>4.1.4</w:t>
            </w:r>
            <w:r>
              <w:rPr>
                <w:rFonts w:ascii="仿宋_GB2312" w:hAnsi="仿宋_GB2312" w:cs="仿宋_GB2312" w:eastAsia="仿宋_GB2312"/>
                <w:sz w:val="21"/>
              </w:rPr>
              <w:t>云防护需求</w:t>
            </w:r>
          </w:p>
          <w:p>
            <w:pPr>
              <w:pStyle w:val="null3"/>
              <w:jc w:val="both"/>
            </w:pPr>
            <w:r>
              <w:rPr>
                <w:rFonts w:ascii="仿宋_GB2312" w:hAnsi="仿宋_GB2312" w:cs="仿宋_GB2312" w:eastAsia="仿宋_GB2312"/>
                <w:sz w:val="21"/>
                <w:b/>
              </w:rPr>
              <w:t>服务概述：</w:t>
            </w:r>
            <w:r>
              <w:rPr>
                <w:rFonts w:ascii="仿宋_GB2312" w:hAnsi="仿宋_GB2312" w:cs="仿宋_GB2312" w:eastAsia="仿宋_GB2312"/>
                <w:sz w:val="21"/>
              </w:rPr>
              <w:t>确保现有</w:t>
            </w:r>
            <w:r>
              <w:rPr>
                <w:rFonts w:ascii="仿宋_GB2312" w:hAnsi="仿宋_GB2312" w:cs="仿宋_GB2312" w:eastAsia="仿宋_GB2312"/>
                <w:sz w:val="21"/>
              </w:rPr>
              <w:t>DDOS清洗和WAF防护服务不中断，标准不降低。</w:t>
            </w:r>
          </w:p>
          <w:p>
            <w:pPr>
              <w:pStyle w:val="null3"/>
              <w:jc w:val="both"/>
            </w:pPr>
            <w:r>
              <w:rPr>
                <w:rFonts w:ascii="仿宋_GB2312" w:hAnsi="仿宋_GB2312" w:cs="仿宋_GB2312" w:eastAsia="仿宋_GB2312"/>
                <w:sz w:val="21"/>
                <w:b/>
              </w:rPr>
              <w:t>技术需求：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1）云防护体系要求</w:t>
            </w:r>
          </w:p>
          <w:p>
            <w:pPr>
              <w:pStyle w:val="null3"/>
              <w:jc w:val="both"/>
            </w:pPr>
            <w:r>
              <w:rPr>
                <w:rFonts w:ascii="仿宋_GB2312" w:hAnsi="仿宋_GB2312" w:cs="仿宋_GB2312" w:eastAsia="仿宋_GB2312"/>
                <w:sz w:val="21"/>
              </w:rPr>
              <w:t>物理网络层面：充分考虑了处理能力、带宽、链路和设备冗余等安全架构特性直接复用等保测评结论。</w:t>
            </w:r>
          </w:p>
          <w:p>
            <w:pPr>
              <w:pStyle w:val="null3"/>
              <w:jc w:val="both"/>
            </w:pPr>
            <w:r>
              <w:rPr>
                <w:rFonts w:ascii="仿宋_GB2312" w:hAnsi="仿宋_GB2312" w:cs="仿宋_GB2312" w:eastAsia="仿宋_GB2312"/>
                <w:sz w:val="21"/>
              </w:rPr>
              <w:t>虚拟网络层面：使用专有网络（</w:t>
            </w:r>
            <w:r>
              <w:rPr>
                <w:rFonts w:ascii="仿宋_GB2312" w:hAnsi="仿宋_GB2312" w:cs="仿宋_GB2312" w:eastAsia="仿宋_GB2312"/>
                <w:sz w:val="21"/>
              </w:rPr>
              <w:t>VPC）服务，快速搭建二层隔离、专属于自己的云计算环境，可对VPC中的区域划分和IP地址定义进行灵活设计，更好的保证业务的安全性。</w:t>
            </w:r>
          </w:p>
          <w:p>
            <w:pPr>
              <w:pStyle w:val="null3"/>
              <w:jc w:val="both"/>
            </w:pPr>
            <w:r>
              <w:rPr>
                <w:rFonts w:ascii="仿宋_GB2312" w:hAnsi="仿宋_GB2312" w:cs="仿宋_GB2312" w:eastAsia="仿宋_GB2312"/>
                <w:sz w:val="21"/>
              </w:rPr>
              <w:t>a.通信传输</w:t>
            </w:r>
          </w:p>
          <w:p>
            <w:pPr>
              <w:pStyle w:val="null3"/>
              <w:jc w:val="both"/>
            </w:pPr>
            <w:r>
              <w:rPr>
                <w:rFonts w:ascii="仿宋_GB2312" w:hAnsi="仿宋_GB2312" w:cs="仿宋_GB2312" w:eastAsia="仿宋_GB2312"/>
                <w:sz w:val="21"/>
              </w:rPr>
              <w:t>对于跨网通信场景，可以使用专线</w:t>
            </w:r>
            <w:r>
              <w:rPr>
                <w:rFonts w:ascii="仿宋_GB2312" w:hAnsi="仿宋_GB2312" w:cs="仿宋_GB2312" w:eastAsia="仿宋_GB2312"/>
                <w:sz w:val="21"/>
              </w:rPr>
              <w:t>/IPsec/ SSL VPN等技术对通信链路中的数据包进行加密，保证数据在传输过程中，不会被第三方窃听和劫持。</w:t>
            </w:r>
          </w:p>
          <w:p>
            <w:pPr>
              <w:pStyle w:val="null3"/>
              <w:jc w:val="both"/>
            </w:pPr>
            <w:r>
              <w:rPr>
                <w:rFonts w:ascii="仿宋_GB2312" w:hAnsi="仿宋_GB2312" w:cs="仿宋_GB2312" w:eastAsia="仿宋_GB2312"/>
                <w:sz w:val="21"/>
              </w:rPr>
              <w:t>b.边界防护</w:t>
            </w:r>
          </w:p>
          <w:p>
            <w:pPr>
              <w:pStyle w:val="null3"/>
              <w:jc w:val="both"/>
            </w:pPr>
            <w:r>
              <w:rPr>
                <w:rFonts w:ascii="仿宋_GB2312" w:hAnsi="仿宋_GB2312" w:cs="仿宋_GB2312" w:eastAsia="仿宋_GB2312"/>
                <w:sz w:val="21"/>
              </w:rPr>
              <w:t>物理网络边界防护，针对非授权接入、非法外联和无线网络等问题部署了相应的技术和管理手段，可以直接用等保测评结论。</w:t>
            </w:r>
          </w:p>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VPC以便数据流经过统一的出口进行防护；为了防御可能遭受的大流量DDoS攻击威胁，提供云盾DDoS高防IP服务。该服务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DDOS高防IP</w:t>
            </w:r>
          </w:p>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海量</w:t>
            </w:r>
            <w:r>
              <w:rPr>
                <w:rFonts w:ascii="仿宋_GB2312" w:hAnsi="仿宋_GB2312" w:cs="仿宋_GB2312" w:eastAsia="仿宋_GB2312"/>
                <w:sz w:val="21"/>
              </w:rPr>
              <w:t>DDoS清洗能力</w:t>
            </w:r>
          </w:p>
          <w:p>
            <w:pPr>
              <w:pStyle w:val="null3"/>
              <w:jc w:val="both"/>
            </w:pPr>
            <w:r>
              <w:rPr>
                <w:rFonts w:ascii="仿宋_GB2312" w:hAnsi="仿宋_GB2312" w:cs="仿宋_GB2312" w:eastAsia="仿宋_GB2312"/>
                <w:sz w:val="21"/>
              </w:rPr>
              <w:t>1000G+的DDoS清洗能力，可以完美防御SYN Flood、ACK Flood、ICMP Flood、UDP Flood、NTP Flood 、SSDP Flood、DNS Flood、HTTP Flood、CC攻击。</w:t>
            </w:r>
          </w:p>
          <w:p>
            <w:pPr>
              <w:pStyle w:val="null3"/>
              <w:jc w:val="both"/>
            </w:pPr>
            <w:r>
              <w:rPr>
                <w:rFonts w:ascii="仿宋_GB2312" w:hAnsi="仿宋_GB2312" w:cs="仿宋_GB2312" w:eastAsia="仿宋_GB2312"/>
                <w:sz w:val="21"/>
              </w:rPr>
              <w:t>l应用层防护</w:t>
            </w:r>
          </w:p>
          <w:p>
            <w:pPr>
              <w:pStyle w:val="null3"/>
              <w:jc w:val="both"/>
            </w:pPr>
            <w:r>
              <w:rPr>
                <w:rFonts w:ascii="仿宋_GB2312" w:hAnsi="仿宋_GB2312" w:cs="仿宋_GB2312" w:eastAsia="仿宋_GB2312"/>
                <w:sz w:val="21"/>
              </w:rPr>
              <w:t>高防</w:t>
            </w:r>
            <w:r>
              <w:rPr>
                <w:rFonts w:ascii="仿宋_GB2312" w:hAnsi="仿宋_GB2312" w:cs="仿宋_GB2312" w:eastAsia="仿宋_GB2312"/>
                <w:sz w:val="21"/>
              </w:rPr>
              <w:t>IP提供实时具备应用层抗DDoS攻击的能力，重认证、身份识别、验证码等多种手段精确识别恶意访问和真实访问者，针对网站类CC和游戏类CC攻击均可防御。</w:t>
            </w:r>
          </w:p>
          <w:p>
            <w:pPr>
              <w:pStyle w:val="null3"/>
              <w:jc w:val="both"/>
            </w:pPr>
            <w:r>
              <w:rPr>
                <w:rFonts w:ascii="仿宋_GB2312" w:hAnsi="仿宋_GB2312" w:cs="仿宋_GB2312" w:eastAsia="仿宋_GB2312"/>
                <w:sz w:val="21"/>
              </w:rPr>
              <w:t>链路自动切换</w:t>
            </w:r>
          </w:p>
          <w:p>
            <w:pPr>
              <w:pStyle w:val="null3"/>
              <w:jc w:val="both"/>
            </w:pPr>
            <w:r>
              <w:rPr>
                <w:rFonts w:ascii="仿宋_GB2312" w:hAnsi="仿宋_GB2312" w:cs="仿宋_GB2312" w:eastAsia="仿宋_GB2312"/>
                <w:sz w:val="21"/>
              </w:rPr>
              <w:t>为了保证当某个线路的高防</w:t>
            </w:r>
            <w:r>
              <w:rPr>
                <w:rFonts w:ascii="仿宋_GB2312" w:hAnsi="仿宋_GB2312" w:cs="仿宋_GB2312" w:eastAsia="仿宋_GB2312"/>
                <w:sz w:val="21"/>
              </w:rPr>
              <w:t>IP出现问题时，可以自动把业务切换到其他正常的线路，从而具备灾备能力，保证业务的连续性和可用性。如下列情况：</w:t>
            </w:r>
          </w:p>
          <w:p>
            <w:pPr>
              <w:pStyle w:val="null3"/>
              <w:jc w:val="both"/>
            </w:pPr>
            <w:r>
              <w:rPr>
                <w:rFonts w:ascii="仿宋_GB2312" w:hAnsi="仿宋_GB2312" w:cs="仿宋_GB2312" w:eastAsia="仿宋_GB2312"/>
                <w:sz w:val="21"/>
              </w:rPr>
              <w:t>当华中电信线路的</w:t>
            </w:r>
            <w:r>
              <w:rPr>
                <w:rFonts w:ascii="仿宋_GB2312" w:hAnsi="仿宋_GB2312" w:cs="仿宋_GB2312" w:eastAsia="仿宋_GB2312"/>
                <w:sz w:val="21"/>
              </w:rPr>
              <w:t>IP故障时，可以自动切换到华东电信的IP；</w:t>
            </w:r>
          </w:p>
          <w:p>
            <w:pPr>
              <w:pStyle w:val="null3"/>
              <w:jc w:val="both"/>
            </w:pPr>
            <w:r>
              <w:rPr>
                <w:rFonts w:ascii="仿宋_GB2312" w:hAnsi="仿宋_GB2312" w:cs="仿宋_GB2312" w:eastAsia="仿宋_GB2312"/>
                <w:sz w:val="21"/>
              </w:rPr>
              <w:t>当东北联通的</w:t>
            </w:r>
            <w:r>
              <w:rPr>
                <w:rFonts w:ascii="仿宋_GB2312" w:hAnsi="仿宋_GB2312" w:cs="仿宋_GB2312" w:eastAsia="仿宋_GB2312"/>
                <w:sz w:val="21"/>
              </w:rPr>
              <w:t>IP异常时，可以自动切换到华北联通的IP；</w:t>
            </w:r>
          </w:p>
          <w:p>
            <w:pPr>
              <w:pStyle w:val="null3"/>
              <w:jc w:val="both"/>
            </w:pPr>
            <w:r>
              <w:rPr>
                <w:rFonts w:ascii="仿宋_GB2312" w:hAnsi="仿宋_GB2312" w:cs="仿宋_GB2312" w:eastAsia="仿宋_GB2312"/>
                <w:sz w:val="21"/>
              </w:rPr>
              <w:t>当</w:t>
            </w:r>
            <w:r>
              <w:rPr>
                <w:rFonts w:ascii="仿宋_GB2312" w:hAnsi="仿宋_GB2312" w:cs="仿宋_GB2312" w:eastAsia="仿宋_GB2312"/>
                <w:sz w:val="21"/>
              </w:rPr>
              <w:t>BGP线路（无弹性防护）的IP被攻击进入黑洞时，可以自动切换到电信和联通的IP，从而具备弹性防护能力</w:t>
            </w:r>
          </w:p>
          <w:p>
            <w:pPr>
              <w:pStyle w:val="null3"/>
              <w:jc w:val="both"/>
            </w:pPr>
            <w:r>
              <w:rPr>
                <w:rFonts w:ascii="仿宋_GB2312" w:hAnsi="仿宋_GB2312" w:cs="仿宋_GB2312" w:eastAsia="仿宋_GB2312"/>
                <w:sz w:val="21"/>
              </w:rPr>
              <w:t>注：此功能生效，高防必须使用</w:t>
            </w:r>
            <w:r>
              <w:rPr>
                <w:rFonts w:ascii="仿宋_GB2312" w:hAnsi="仿宋_GB2312" w:cs="仿宋_GB2312" w:eastAsia="仿宋_GB2312"/>
                <w:sz w:val="21"/>
              </w:rPr>
              <w:t>CNAME接入（CNAME接入介绍）。</w:t>
            </w:r>
          </w:p>
          <w:p>
            <w:pPr>
              <w:pStyle w:val="null3"/>
              <w:jc w:val="both"/>
            </w:pPr>
            <w:r>
              <w:rPr>
                <w:rFonts w:ascii="仿宋_GB2312" w:hAnsi="仿宋_GB2312" w:cs="仿宋_GB2312" w:eastAsia="仿宋_GB2312"/>
                <w:sz w:val="21"/>
              </w:rPr>
              <w:t>DNS解析的切换自动检测和调度完成，对用户无感知，不需要手动更改DNS配置。</w:t>
            </w:r>
          </w:p>
          <w:p>
            <w:pPr>
              <w:pStyle w:val="null3"/>
              <w:jc w:val="both"/>
            </w:pPr>
            <w:r>
              <w:rPr>
                <w:rFonts w:ascii="仿宋_GB2312" w:hAnsi="仿宋_GB2312" w:cs="仿宋_GB2312" w:eastAsia="仿宋_GB2312"/>
                <w:sz w:val="21"/>
              </w:rPr>
              <w:t>切换时间说明：</w:t>
            </w:r>
          </w:p>
          <w:p>
            <w:pPr>
              <w:pStyle w:val="null3"/>
              <w:jc w:val="both"/>
            </w:pPr>
            <w:r>
              <w:rPr>
                <w:rFonts w:ascii="仿宋_GB2312" w:hAnsi="仿宋_GB2312" w:cs="仿宋_GB2312" w:eastAsia="仿宋_GB2312"/>
                <w:sz w:val="21"/>
              </w:rPr>
              <w:t>在已经开启</w:t>
            </w:r>
            <w:r>
              <w:rPr>
                <w:rFonts w:ascii="仿宋_GB2312" w:hAnsi="仿宋_GB2312" w:cs="仿宋_GB2312" w:eastAsia="仿宋_GB2312"/>
                <w:sz w:val="21"/>
              </w:rPr>
              <w:t>CNAME自动检测的情况下，当某个IP故障或被黑洞，在1分钟之内可以完成自动切换，即同一个CNAME在DNS服务器中解析到的IP变成另一个地址，客户端实际生效时间依赖于本地DNS缓存和更新时间。</w:t>
            </w:r>
          </w:p>
          <w:p>
            <w:pPr>
              <w:pStyle w:val="null3"/>
              <w:jc w:val="both"/>
            </w:pPr>
            <w:r>
              <w:rPr>
                <w:rFonts w:ascii="仿宋_GB2312" w:hAnsi="仿宋_GB2312" w:cs="仿宋_GB2312" w:eastAsia="仿宋_GB2312"/>
                <w:sz w:val="21"/>
              </w:rPr>
              <w:t>Web应用防火墙</w:t>
            </w:r>
          </w:p>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您的网站资产数据泄露，保障网站的安全与可用性。</w:t>
            </w:r>
          </w:p>
          <w:p>
            <w:pPr>
              <w:pStyle w:val="null3"/>
              <w:jc w:val="both"/>
            </w:pPr>
            <w:r>
              <w:rPr>
                <w:rFonts w:ascii="仿宋_GB2312" w:hAnsi="仿宋_GB2312" w:cs="仿宋_GB2312" w:eastAsia="仿宋_GB2312"/>
                <w:sz w:val="21"/>
              </w:rPr>
              <w:t>Web常见攻击防护</w:t>
            </w:r>
          </w:p>
          <w:p>
            <w:pPr>
              <w:pStyle w:val="null3"/>
              <w:jc w:val="both"/>
            </w:pPr>
            <w:r>
              <w:rPr>
                <w:rFonts w:ascii="仿宋_GB2312" w:hAnsi="仿宋_GB2312" w:cs="仿宋_GB2312" w:eastAsia="仿宋_GB2312"/>
                <w:sz w:val="21"/>
              </w:rPr>
              <w:t>防御</w:t>
            </w:r>
            <w:r>
              <w:rPr>
                <w:rFonts w:ascii="仿宋_GB2312" w:hAnsi="仿宋_GB2312" w:cs="仿宋_GB2312" w:eastAsia="仿宋_GB2312"/>
                <w:sz w:val="21"/>
              </w:rPr>
              <w:t>OWASP 常见威胁：针对GET、POST常见HTTP请求，给不同的网站业务提供高、中、低三种规则策略，进行SQL注入、XSS跨站、Webshell上传、后门隔离保护、命令注入、非法HTTP协议请求、常见Web服务器漏洞攻击、核心文件非授权访问、路径穿越、扫描防护等安全防护；</w:t>
            </w:r>
          </w:p>
          <w:p>
            <w:pPr>
              <w:pStyle w:val="null3"/>
              <w:jc w:val="both"/>
            </w:pPr>
            <w:r>
              <w:rPr>
                <w:rFonts w:ascii="仿宋_GB2312" w:hAnsi="仿宋_GB2312" w:cs="仿宋_GB2312" w:eastAsia="仿宋_GB2312"/>
                <w:sz w:val="21"/>
              </w:rPr>
              <w:t>网站隐身：不对攻击者暴露站点地址、避免绕过</w:t>
            </w:r>
            <w:r>
              <w:rPr>
                <w:rFonts w:ascii="仿宋_GB2312" w:hAnsi="仿宋_GB2312" w:cs="仿宋_GB2312" w:eastAsia="仿宋_GB2312"/>
                <w:sz w:val="21"/>
              </w:rPr>
              <w:t>Web应用防火墙直接攻击；</w:t>
            </w:r>
          </w:p>
          <w:p>
            <w:pPr>
              <w:pStyle w:val="null3"/>
              <w:jc w:val="both"/>
            </w:pPr>
            <w:r>
              <w:rPr>
                <w:rFonts w:ascii="仿宋_GB2312" w:hAnsi="仿宋_GB2312" w:cs="仿宋_GB2312" w:eastAsia="仿宋_GB2312"/>
                <w:sz w:val="21"/>
              </w:rPr>
              <w:t>0day补丁定期及时更新：防护规则与淘宝同步，及时更新最新漏洞补丁、第一时间全球同步下发最新补丁，对网站进行安全防护；</w:t>
            </w:r>
          </w:p>
          <w:p>
            <w:pPr>
              <w:pStyle w:val="null3"/>
              <w:jc w:val="both"/>
            </w:pPr>
            <w:r>
              <w:rPr>
                <w:rFonts w:ascii="仿宋_GB2312" w:hAnsi="仿宋_GB2312" w:cs="仿宋_GB2312" w:eastAsia="仿宋_GB2312"/>
                <w:sz w:val="21"/>
              </w:rPr>
              <w:t>友好观察模式：针对网站新上线的业务开启观察模式、对于匹配中防护规则的疑似攻击只告警不阻断、方便统计业务误报状况。</w:t>
            </w:r>
          </w:p>
          <w:p>
            <w:pPr>
              <w:pStyle w:val="null3"/>
              <w:jc w:val="both"/>
            </w:pPr>
            <w:r>
              <w:rPr>
                <w:rFonts w:ascii="仿宋_GB2312" w:hAnsi="仿宋_GB2312" w:cs="仿宋_GB2312" w:eastAsia="仿宋_GB2312"/>
                <w:sz w:val="21"/>
              </w:rPr>
              <w:t>缓解</w:t>
            </w:r>
            <w:r>
              <w:rPr>
                <w:rFonts w:ascii="仿宋_GB2312" w:hAnsi="仿宋_GB2312" w:cs="仿宋_GB2312" w:eastAsia="仿宋_GB2312"/>
                <w:sz w:val="21"/>
              </w:rPr>
              <w:t>CC攻击</w:t>
            </w:r>
          </w:p>
          <w:p>
            <w:pPr>
              <w:pStyle w:val="null3"/>
              <w:jc w:val="both"/>
            </w:pPr>
            <w:r>
              <w:rPr>
                <w:rFonts w:ascii="仿宋_GB2312" w:hAnsi="仿宋_GB2312" w:cs="仿宋_GB2312" w:eastAsia="仿宋_GB2312"/>
                <w:sz w:val="21"/>
              </w:rPr>
              <w:t>对单一源</w:t>
            </w:r>
            <w:r>
              <w:rPr>
                <w:rFonts w:ascii="仿宋_GB2312" w:hAnsi="仿宋_GB2312" w:cs="仿宋_GB2312" w:eastAsia="仿宋_GB2312"/>
                <w:sz w:val="21"/>
              </w:rPr>
              <w:t>IP的访问频率进行控制、重定向跳转验证、人机识别等；</w:t>
            </w:r>
          </w:p>
          <w:p>
            <w:pPr>
              <w:pStyle w:val="null3"/>
              <w:jc w:val="both"/>
            </w:pPr>
            <w:r>
              <w:rPr>
                <w:rFonts w:ascii="仿宋_GB2312" w:hAnsi="仿宋_GB2312" w:cs="仿宋_GB2312" w:eastAsia="仿宋_GB2312"/>
                <w:sz w:val="21"/>
              </w:rPr>
              <w:t>针对海量慢速请求攻击、识别异常响应码、</w:t>
            </w:r>
            <w:r>
              <w:rPr>
                <w:rFonts w:ascii="仿宋_GB2312" w:hAnsi="仿宋_GB2312" w:cs="仿宋_GB2312" w:eastAsia="仿宋_GB2312"/>
                <w:sz w:val="21"/>
              </w:rPr>
              <w:t>IP访问、URL异常分布，对异常referer、User-agent的请求，可结合精确访问控制过滤。</w:t>
            </w:r>
          </w:p>
          <w:p>
            <w:pPr>
              <w:pStyle w:val="null3"/>
              <w:jc w:val="both"/>
            </w:pPr>
            <w:r>
              <w:rPr>
                <w:rFonts w:ascii="仿宋_GB2312" w:hAnsi="仿宋_GB2312" w:cs="仿宋_GB2312" w:eastAsia="仿宋_GB2312"/>
                <w:sz w:val="21"/>
              </w:rPr>
              <w:t>充分利用大数据安全优势、建立威胁情报与可信访问分析模型、快速识别恶意流量。</w:t>
            </w:r>
          </w:p>
          <w:p>
            <w:pPr>
              <w:pStyle w:val="null3"/>
              <w:jc w:val="both"/>
            </w:pPr>
            <w:r>
              <w:rPr>
                <w:rFonts w:ascii="仿宋_GB2312" w:hAnsi="仿宋_GB2312" w:cs="仿宋_GB2312" w:eastAsia="仿宋_GB2312"/>
                <w:sz w:val="21"/>
              </w:rPr>
              <w:t>业务风控防护</w:t>
            </w:r>
          </w:p>
          <w:p>
            <w:pPr>
              <w:pStyle w:val="null3"/>
              <w:jc w:val="both"/>
            </w:pPr>
            <w:r>
              <w:rPr>
                <w:rFonts w:ascii="仿宋_GB2312" w:hAnsi="仿宋_GB2312" w:cs="仿宋_GB2312" w:eastAsia="仿宋_GB2312"/>
                <w:sz w:val="21"/>
              </w:rPr>
              <w:t>(WAF高级版及更高版本)实时解决垃圾注册、刷库撞库、活动作弊、论坛灌水等严重业务风险。</w:t>
            </w:r>
          </w:p>
          <w:p>
            <w:pPr>
              <w:pStyle w:val="null3"/>
              <w:jc w:val="both"/>
            </w:pPr>
            <w:r>
              <w:rPr>
                <w:rFonts w:ascii="仿宋_GB2312" w:hAnsi="仿宋_GB2312" w:cs="仿宋_GB2312" w:eastAsia="仿宋_GB2312"/>
                <w:sz w:val="21"/>
              </w:rPr>
              <w:t>最佳用户体验、无需网站修改源码</w:t>
            </w:r>
            <w:r>
              <w:rPr>
                <w:rFonts w:ascii="仿宋_GB2312" w:hAnsi="仿宋_GB2312" w:cs="仿宋_GB2312" w:eastAsia="仿宋_GB2312"/>
                <w:sz w:val="21"/>
              </w:rPr>
              <w:t>/调用API接口等繁琐操作即可实现快速上线防护。</w:t>
            </w:r>
          </w:p>
          <w:p>
            <w:pPr>
              <w:pStyle w:val="null3"/>
              <w:jc w:val="both"/>
            </w:pPr>
            <w:r>
              <w:rPr>
                <w:rFonts w:ascii="仿宋_GB2312" w:hAnsi="仿宋_GB2312" w:cs="仿宋_GB2312" w:eastAsia="仿宋_GB2312"/>
                <w:sz w:val="21"/>
              </w:rPr>
              <w:t>精准访问控制</w:t>
            </w:r>
          </w:p>
          <w:p>
            <w:pPr>
              <w:pStyle w:val="null3"/>
              <w:jc w:val="both"/>
            </w:pPr>
            <w:r>
              <w:rPr>
                <w:rFonts w:ascii="仿宋_GB2312" w:hAnsi="仿宋_GB2312" w:cs="仿宋_GB2312" w:eastAsia="仿宋_GB2312"/>
                <w:sz w:val="21"/>
              </w:rPr>
              <w:t>提供友好的配置控制台界面，支持</w:t>
            </w:r>
            <w:r>
              <w:rPr>
                <w:rFonts w:ascii="仿宋_GB2312" w:hAnsi="仿宋_GB2312" w:cs="仿宋_GB2312" w:eastAsia="仿宋_GB2312"/>
                <w:sz w:val="21"/>
              </w:rPr>
              <w:t>IP、URL、Referer、User-Agent等HTTP常见字段的条件组合，打造强大的精准访问控制策略，可支持盗链防护、网站后台保护等防护场景；</w:t>
            </w:r>
          </w:p>
          <w:p>
            <w:pPr>
              <w:pStyle w:val="null3"/>
              <w:jc w:val="both"/>
            </w:pPr>
            <w:r>
              <w:rPr>
                <w:rFonts w:ascii="仿宋_GB2312" w:hAnsi="仿宋_GB2312" w:cs="仿宋_GB2312" w:eastAsia="仿宋_GB2312"/>
                <w:sz w:val="21"/>
              </w:rPr>
              <w:t>与</w:t>
            </w:r>
            <w:r>
              <w:rPr>
                <w:rFonts w:ascii="仿宋_GB2312" w:hAnsi="仿宋_GB2312" w:cs="仿宋_GB2312" w:eastAsia="仿宋_GB2312"/>
                <w:sz w:val="21"/>
              </w:rPr>
              <w:t>Web常见攻击防护、CC防护等安全模块打造多层综合保护机制、轻松依据需求，识别可信与恶意流量。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2）部署架构</w:t>
            </w:r>
          </w:p>
          <w:p>
            <w:pPr>
              <w:pStyle w:val="null3"/>
              <w:jc w:val="center"/>
            </w:pPr>
            <w:r>
              <w:rPr>
                <w:rFonts w:ascii="仿宋_GB2312" w:hAnsi="仿宋_GB2312" w:cs="仿宋_GB2312" w:eastAsia="仿宋_GB2312"/>
              </w:rPr>
              <w:t xml:space="preserve"> </w:t>
            </w:r>
          </w:p>
          <w:p>
            <w:pPr>
              <w:pStyle w:val="null3"/>
              <w:jc w:val="center"/>
            </w:pPr>
            <w:r>
              <w:drawing>
                <wp:inline distT="0" distR="0" distB="0" distL="0">
                  <wp:extent cx="1621155" cy="178927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789274"/>
                          </a:xfrm>
                          <a:prstGeom prst="rect">
                            <a:avLst/>
                          </a:prstGeom>
                        </pic:spPr>
                      </pic:pic>
                    </a:graphicData>
                  </a:graphic>
                </wp:inline>
              </w:drawing>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3）实施步骤</w:t>
            </w:r>
          </w:p>
          <w:p>
            <w:pPr>
              <w:pStyle w:val="null3"/>
              <w:jc w:val="both"/>
            </w:pPr>
            <w:r>
              <w:rPr>
                <w:rFonts w:ascii="仿宋_GB2312" w:hAnsi="仿宋_GB2312" w:cs="仿宋_GB2312" w:eastAsia="仿宋_GB2312"/>
                <w:sz w:val="21"/>
              </w:rPr>
              <w:t>a.第一阶段着眼于目前的系统架构，将业务的入口切换到云高防IP上，经过流量清洗后回源到现在的源站入口。在高防IP和源站之间架设云Web网络防火墙，保障网站安全。</w:t>
            </w:r>
          </w:p>
          <w:p>
            <w:pPr>
              <w:pStyle w:val="null3"/>
              <w:jc w:val="both"/>
            </w:pPr>
            <w:r>
              <w:rPr>
                <w:rFonts w:ascii="仿宋_GB2312" w:hAnsi="仿宋_GB2312" w:cs="仿宋_GB2312" w:eastAsia="仿宋_GB2312"/>
                <w:sz w:val="21"/>
              </w:rPr>
              <w:t>b.去掉目前相关的硬件服务（流量清洗、防火墙以及链路负载均衡）。</w:t>
            </w:r>
          </w:p>
          <w:p>
            <w:pPr>
              <w:pStyle w:val="null3"/>
              <w:jc w:val="both"/>
            </w:pPr>
            <w:r>
              <w:rPr>
                <w:rFonts w:ascii="仿宋_GB2312" w:hAnsi="仿宋_GB2312" w:cs="仿宋_GB2312" w:eastAsia="仿宋_GB2312"/>
                <w:sz w:val="21"/>
              </w:rPr>
              <w:t>c.引入云监控，在业务层对提供的服务提供全面的监控告警服务。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4）产品清单</w:t>
            </w:r>
          </w:p>
          <w:tbl>
            <w:tblPr>
              <w:tblBorders>
                <w:top w:val="none" w:color="000000" w:sz="4"/>
                <w:left w:val="none" w:color="000000" w:sz="4"/>
                <w:bottom w:val="none" w:color="000000" w:sz="4"/>
                <w:right w:val="none" w:color="000000" w:sz="4"/>
                <w:insideH w:val="none"/>
                <w:insideV w:val="none"/>
              </w:tblBorders>
            </w:tblPr>
            <w:tblGrid>
              <w:gridCol w:w="440"/>
              <w:gridCol w:w="1398"/>
              <w:gridCol w:w="367"/>
              <w:gridCol w:w="337"/>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安全产品</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设备类型</w:t>
                  </w:r>
                  <w:r>
                    <w:rPr>
                      <w:rFonts w:ascii="仿宋_GB2312" w:hAnsi="仿宋_GB2312" w:cs="仿宋_GB2312" w:eastAsia="仿宋_GB2312"/>
                      <w:sz w:val="21"/>
                    </w:rPr>
                    <w:t>/配置</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高防</w:t>
                  </w:r>
                  <w:r>
                    <w:rPr>
                      <w:rFonts w:ascii="仿宋_GB2312" w:hAnsi="仿宋_GB2312" w:cs="仿宋_GB2312" w:eastAsia="仿宋_GB2312"/>
                      <w:sz w:val="21"/>
                    </w:rPr>
                    <w:t>IP服务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DDoS高防IP是针对互联网服务器在遭受大流量的DDoS攻击后导致服务不可用的情况下，推出的付费增值服务，用户可以通过配置高防IP，将攻击流量引流到高防IP，确保源站的稳定可靠。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抵御</w:t>
                  </w:r>
                  <w:r>
                    <w:rPr>
                      <w:rFonts w:ascii="仿宋_GB2312" w:hAnsi="仿宋_GB2312" w:cs="仿宋_GB2312" w:eastAsia="仿宋_GB2312"/>
                      <w:sz w:val="21"/>
                    </w:rPr>
                    <w:t>20G流量攻击</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Web应用防火墙</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网站资产数据泄露，保障网站的安全与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企业版</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云监控</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可以监控基于</w:t>
                  </w:r>
                  <w:r>
                    <w:rPr>
                      <w:rFonts w:ascii="仿宋_GB2312" w:hAnsi="仿宋_GB2312" w:cs="仿宋_GB2312" w:eastAsia="仿宋_GB2312"/>
                      <w:sz w:val="21"/>
                    </w:rPr>
                    <w:t>HTTP/HTTPS、ICMP、TCP、UDP、POP3、SMTP、DNS、FTP 8种标准网络协议的互联网服务可用性。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支持互联网服务</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重保只读</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提供域名的一个年的重保只读服务</w:t>
                  </w:r>
                  <w:r>
                    <w:rPr>
                      <w:rFonts w:ascii="仿宋_GB2312" w:hAnsi="仿宋_GB2312" w:cs="仿宋_GB2312" w:eastAsia="仿宋_GB2312"/>
                      <w:sz w:val="21"/>
                    </w:rPr>
                    <w:t>;在特殊时期通过该功能的提供;为用户体现网站防篡改价值。通过该功能的部署;可为客户网站提供永久在线功能;确保其不因篡改导致重大影响。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提供十二次</w:t>
                  </w:r>
                  <w:r>
                    <w:rPr>
                      <w:rFonts w:ascii="仿宋_GB2312" w:hAnsi="仿宋_GB2312" w:cs="仿宋_GB2312" w:eastAsia="仿宋_GB2312"/>
                      <w:sz w:val="21"/>
                    </w:rPr>
                    <w:t>7天之内的攻击日志分析;以及定制化攻击报告。包含：所有域名攻击占比、攻击告警分布趋势、TOP10攻击IP占比、安域防护平台横向数据对比。最终输出内容为：1、是否有攻击；2、攻击类型以及危害；3、攻击数量与攻击类型占比；4、初步判定是否产生威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威胁情报联动</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将来自于</w:t>
                  </w:r>
                  <w:r>
                    <w:rPr>
                      <w:rFonts w:ascii="仿宋_GB2312" w:hAnsi="仿宋_GB2312" w:cs="仿宋_GB2312" w:eastAsia="仿宋_GB2312"/>
                      <w:sz w:val="21"/>
                    </w:rPr>
                    <w:t>网站安全云防护的威胁情报信息</w:t>
                  </w:r>
                  <w:r>
                    <w:rPr>
                      <w:rFonts w:ascii="仿宋_GB2312" w:hAnsi="仿宋_GB2312" w:cs="仿宋_GB2312" w:eastAsia="仿宋_GB2312"/>
                      <w:sz w:val="21"/>
                    </w:rPr>
                    <w:t>;如恶意IP、URL等应用于CC和爬虫防护模块;对威胁情报中同步的信息进行拦截。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漏洞扫描</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提供域名的网站云端漏洞扫描服务（不足</w:t>
                  </w:r>
                  <w:r>
                    <w:rPr>
                      <w:rFonts w:ascii="仿宋_GB2312" w:hAnsi="仿宋_GB2312" w:cs="仿宋_GB2312" w:eastAsia="仿宋_GB2312"/>
                      <w:sz w:val="21"/>
                    </w:rPr>
                    <w:t>10按10个计算），包含以下服务；</w:t>
                  </w:r>
                </w:p>
                <w:p>
                  <w:pPr>
                    <w:pStyle w:val="null3"/>
                    <w:jc w:val="both"/>
                  </w:pPr>
                  <w:r>
                    <w:rPr>
                      <w:rFonts w:ascii="仿宋_GB2312" w:hAnsi="仿宋_GB2312" w:cs="仿宋_GB2312" w:eastAsia="仿宋_GB2312"/>
                      <w:sz w:val="21"/>
                    </w:rPr>
                    <w:t>#支持远程http及https请求扫描，进行深度网站漏洞检测</w:t>
                  </w:r>
                </w:p>
                <w:p>
                  <w:pPr>
                    <w:pStyle w:val="null3"/>
                    <w:jc w:val="both"/>
                  </w:pPr>
                  <w:r>
                    <w:rPr>
                      <w:rFonts w:ascii="仿宋_GB2312" w:hAnsi="仿宋_GB2312" w:cs="仿宋_GB2312" w:eastAsia="仿宋_GB2312"/>
                      <w:sz w:val="21"/>
                    </w:rPr>
                    <w:t>#支持覆盖SQL注入、系统命令执行、跨站脚本攻击、信息泄露等常见漏洞</w:t>
                  </w:r>
                </w:p>
                <w:p>
                  <w:pPr>
                    <w:pStyle w:val="null3"/>
                    <w:jc w:val="both"/>
                  </w:pPr>
                  <w:r>
                    <w:rPr>
                      <w:rFonts w:ascii="仿宋_GB2312" w:hAnsi="仿宋_GB2312" w:cs="仿宋_GB2312" w:eastAsia="仿宋_GB2312"/>
                      <w:sz w:val="21"/>
                    </w:rPr>
                    <w:t>#详细展示漏洞威胁等级、告警类型、告警信息、相关操作等信息，并记录日志</w:t>
                  </w:r>
                </w:p>
                <w:p>
                  <w:pPr>
                    <w:pStyle w:val="null3"/>
                    <w:jc w:val="both"/>
                  </w:pPr>
                  <w:r>
                    <w:rPr>
                      <w:rFonts w:ascii="仿宋_GB2312" w:hAnsi="仿宋_GB2312" w:cs="仿宋_GB2312" w:eastAsia="仿宋_GB2312"/>
                      <w:sz w:val="21"/>
                    </w:rPr>
                    <w:t>#支持扫描报告以html格式导出。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bl>
          <w:p>
            <w:pPr>
              <w:pStyle w:val="null3"/>
              <w:jc w:val="both"/>
            </w:pPr>
            <w:r>
              <w:rPr>
                <w:rFonts w:ascii="仿宋_GB2312" w:hAnsi="仿宋_GB2312" w:cs="仿宋_GB2312" w:eastAsia="仿宋_GB2312"/>
                <w:sz w:val="21"/>
              </w:rPr>
              <w:t>注：云防护产品需支持负责传递客户端真实</w:t>
            </w:r>
            <w:r>
              <w:rPr>
                <w:rFonts w:ascii="仿宋_GB2312" w:hAnsi="仿宋_GB2312" w:cs="仿宋_GB2312" w:eastAsia="仿宋_GB2312"/>
                <w:sz w:val="21"/>
              </w:rPr>
              <w:t>IP，将客户端真实IP放到了请求header的X-FORWARD-FOR中。</w:t>
            </w:r>
          </w:p>
          <w:p>
            <w:pPr>
              <w:pStyle w:val="null3"/>
            </w:pPr>
            <w:r>
              <w:rPr>
                <w:rFonts w:ascii="仿宋_GB2312" w:hAnsi="仿宋_GB2312" w:cs="仿宋_GB2312" w:eastAsia="仿宋_GB2312"/>
                <w:sz w:val="21"/>
                <w:color w:val="000000"/>
              </w:rPr>
              <w:t>4.1.5</w:t>
            </w:r>
            <w:r>
              <w:rPr>
                <w:rFonts w:ascii="仿宋_GB2312" w:hAnsi="仿宋_GB2312" w:cs="仿宋_GB2312" w:eastAsia="仿宋_GB2312"/>
                <w:sz w:val="21"/>
                <w:color w:val="000000"/>
              </w:rPr>
              <w:t>指挥中心运维需求</w:t>
            </w:r>
          </w:p>
          <w:p>
            <w:pPr>
              <w:pStyle w:val="null3"/>
            </w:pPr>
            <w:r>
              <w:rPr>
                <w:rFonts w:ascii="仿宋_GB2312" w:hAnsi="仿宋_GB2312" w:cs="仿宋_GB2312" w:eastAsia="仿宋_GB2312"/>
                <w:sz w:val="21"/>
                <w:color w:val="000000"/>
              </w:rPr>
              <w:t>现场维护工程师提供工作日</w:t>
            </w:r>
            <w:r>
              <w:rPr>
                <w:rFonts w:ascii="仿宋_GB2312" w:hAnsi="仿宋_GB2312" w:cs="仿宋_GB2312" w:eastAsia="仿宋_GB2312"/>
                <w:sz w:val="21"/>
                <w:color w:val="000000"/>
              </w:rPr>
              <w:t>8时至18时的驻场服务，非工作时段及节假日根据业务需要安排工程师现场值守。指挥中心目前白班工作需要固定岗位指挥调度岗、视频巡查岗、视频会议岗、研判分析岗、机房运维岗、警情管理岗；晚班工作需要在满足以上所有岗位技能的前提下值班值守，完成总队带班领导交办的其他任务。</w:t>
            </w:r>
          </w:p>
          <w:p>
            <w:pPr>
              <w:pStyle w:val="null3"/>
            </w:pPr>
            <w:r>
              <w:rPr>
                <w:rFonts w:ascii="仿宋_GB2312" w:hAnsi="仿宋_GB2312" w:cs="仿宋_GB2312" w:eastAsia="仿宋_GB2312"/>
                <w:sz w:val="21"/>
                <w:color w:val="000000"/>
              </w:rPr>
              <w:t>1、指挥调度岗</w:t>
            </w:r>
          </w:p>
          <w:p>
            <w:pPr>
              <w:pStyle w:val="null3"/>
            </w:pPr>
            <w:r>
              <w:rPr>
                <w:rFonts w:ascii="仿宋_GB2312" w:hAnsi="仿宋_GB2312" w:cs="仿宋_GB2312" w:eastAsia="仿宋_GB2312"/>
                <w:sz w:val="21"/>
                <w:color w:val="000000"/>
              </w:rPr>
              <w:t>1）负责全省GPS警车系统每日常态化调度，形成表格汇总，分析调度中存在的问题并做好总结工作；</w:t>
            </w:r>
          </w:p>
          <w:p>
            <w:pPr>
              <w:pStyle w:val="null3"/>
            </w:pPr>
            <w:r>
              <w:rPr>
                <w:rFonts w:ascii="仿宋_GB2312" w:hAnsi="仿宋_GB2312" w:cs="仿宋_GB2312" w:eastAsia="仿宋_GB2312"/>
                <w:sz w:val="21"/>
                <w:color w:val="000000"/>
              </w:rPr>
              <w:t>2）负责全省公安交管实战指挥平台实战指挥、高速指挥模块警力资源的指挥调度工作，包括执法站、智慧战车、执法记录仪、智慧铁骑等；确保调度流程规范，保障调度演练工作顺利，完成每周指挥调度通报的撰稿上报工作；</w:t>
            </w:r>
          </w:p>
          <w:p>
            <w:pPr>
              <w:pStyle w:val="null3"/>
            </w:pPr>
            <w:r>
              <w:rPr>
                <w:rFonts w:ascii="仿宋_GB2312" w:hAnsi="仿宋_GB2312" w:cs="仿宋_GB2312" w:eastAsia="仿宋_GB2312"/>
                <w:sz w:val="21"/>
                <w:color w:val="000000"/>
              </w:rPr>
              <w:t>3）做好与各地市的调度对接工作，如调度流程、调度词规范、应答汇报标准及存在的问题，做好平台和实际使用中的问题需求汇总及时与上级领导和平台厂家对接；</w:t>
            </w:r>
          </w:p>
          <w:p>
            <w:pPr>
              <w:pStyle w:val="null3"/>
            </w:pPr>
            <w:r>
              <w:rPr>
                <w:rFonts w:ascii="仿宋_GB2312" w:hAnsi="仿宋_GB2312" w:cs="仿宋_GB2312" w:eastAsia="仿宋_GB2312"/>
                <w:sz w:val="21"/>
                <w:color w:val="000000"/>
              </w:rPr>
              <w:t>4）做好每季度警车、铁骑、执法记录仪考核情况统计分析。</w:t>
            </w:r>
          </w:p>
          <w:p>
            <w:pPr>
              <w:pStyle w:val="null3"/>
            </w:pPr>
            <w:r>
              <w:rPr>
                <w:rFonts w:ascii="仿宋_GB2312" w:hAnsi="仿宋_GB2312" w:cs="仿宋_GB2312" w:eastAsia="仿宋_GB2312"/>
                <w:sz w:val="21"/>
                <w:color w:val="000000"/>
              </w:rPr>
              <w:t>2、视频巡查岗</w:t>
            </w:r>
          </w:p>
          <w:p>
            <w:pPr>
              <w:pStyle w:val="null3"/>
            </w:pPr>
            <w:r>
              <w:rPr>
                <w:rFonts w:ascii="仿宋_GB2312" w:hAnsi="仿宋_GB2312" w:cs="仿宋_GB2312" w:eastAsia="仿宋_GB2312"/>
                <w:sz w:val="21"/>
                <w:color w:val="000000"/>
              </w:rPr>
              <w:t>1）每日集成指挥平台视频监控巡查；</w:t>
            </w:r>
          </w:p>
          <w:p>
            <w:pPr>
              <w:pStyle w:val="null3"/>
            </w:pPr>
            <w:r>
              <w:rPr>
                <w:rFonts w:ascii="仿宋_GB2312" w:hAnsi="仿宋_GB2312" w:cs="仿宋_GB2312" w:eastAsia="仿宋_GB2312"/>
                <w:sz w:val="21"/>
                <w:color w:val="000000"/>
              </w:rPr>
              <w:t>2）每日全省云上高速视频巡查；</w:t>
            </w:r>
          </w:p>
          <w:p>
            <w:pPr>
              <w:pStyle w:val="null3"/>
            </w:pPr>
            <w:r>
              <w:rPr>
                <w:rFonts w:ascii="仿宋_GB2312" w:hAnsi="仿宋_GB2312" w:cs="仿宋_GB2312" w:eastAsia="仿宋_GB2312"/>
                <w:sz w:val="21"/>
                <w:color w:val="000000"/>
              </w:rPr>
              <w:t>3）每日一路三方恶劣天气路段管理平台视频巡查；</w:t>
            </w:r>
          </w:p>
          <w:p>
            <w:pPr>
              <w:pStyle w:val="null3"/>
            </w:pPr>
            <w:r>
              <w:rPr>
                <w:rFonts w:ascii="仿宋_GB2312" w:hAnsi="仿宋_GB2312" w:cs="仿宋_GB2312" w:eastAsia="仿宋_GB2312"/>
                <w:sz w:val="21"/>
                <w:color w:val="000000"/>
              </w:rPr>
              <w:t>4）每日西安交警视频联网综合平台视频巡查；</w:t>
            </w:r>
          </w:p>
          <w:p>
            <w:pPr>
              <w:pStyle w:val="null3"/>
            </w:pPr>
            <w:r>
              <w:rPr>
                <w:rFonts w:ascii="仿宋_GB2312" w:hAnsi="仿宋_GB2312" w:cs="仿宋_GB2312" w:eastAsia="仿宋_GB2312"/>
                <w:sz w:val="21"/>
                <w:color w:val="000000"/>
              </w:rPr>
              <w:t>5）每日西安交警城市大脑实战指挥平台视频巡查；</w:t>
            </w:r>
          </w:p>
          <w:p>
            <w:pPr>
              <w:pStyle w:val="null3"/>
            </w:pPr>
            <w:r>
              <w:rPr>
                <w:rFonts w:ascii="仿宋_GB2312" w:hAnsi="仿宋_GB2312" w:cs="仿宋_GB2312" w:eastAsia="仿宋_GB2312"/>
                <w:sz w:val="21"/>
                <w:color w:val="000000"/>
              </w:rPr>
              <w:t>6）每日实战指挥平台实战指挥、高速指挥、视频汇聚（交控、雪亮、社会面监控）等交管资源每日视频巡查。</w:t>
            </w:r>
          </w:p>
          <w:p>
            <w:pPr>
              <w:pStyle w:val="null3"/>
            </w:pPr>
            <w:r>
              <w:rPr>
                <w:rFonts w:ascii="仿宋_GB2312" w:hAnsi="仿宋_GB2312" w:cs="仿宋_GB2312" w:eastAsia="仿宋_GB2312"/>
                <w:sz w:val="21"/>
                <w:color w:val="000000"/>
              </w:rPr>
              <w:t>3、视频会议岗</w:t>
            </w:r>
          </w:p>
          <w:p>
            <w:pPr>
              <w:pStyle w:val="null3"/>
            </w:pPr>
            <w:r>
              <w:rPr>
                <w:rFonts w:ascii="仿宋_GB2312" w:hAnsi="仿宋_GB2312" w:cs="仿宋_GB2312" w:eastAsia="仿宋_GB2312"/>
                <w:sz w:val="21"/>
                <w:color w:val="000000"/>
              </w:rPr>
              <w:t>1）一路多方实战指挥平台每日巡查调度试线确保应急会议正常进行，即时联动模块与省卫健委医疗应急处做好警医联动；</w:t>
            </w:r>
          </w:p>
          <w:p>
            <w:pPr>
              <w:pStyle w:val="null3"/>
            </w:pPr>
            <w:r>
              <w:rPr>
                <w:rFonts w:ascii="仿宋_GB2312" w:hAnsi="仿宋_GB2312" w:cs="仿宋_GB2312" w:eastAsia="仿宋_GB2312"/>
                <w:sz w:val="21"/>
                <w:color w:val="000000"/>
              </w:rPr>
              <w:t>2）指挥中心视频调度等会议保障运维（包含服务器、MCU、终端、摄像机、音响、调音台等系统）；</w:t>
            </w:r>
          </w:p>
          <w:p>
            <w:pPr>
              <w:pStyle w:val="null3"/>
            </w:pPr>
            <w:r>
              <w:rPr>
                <w:rFonts w:ascii="仿宋_GB2312" w:hAnsi="仿宋_GB2312" w:cs="仿宋_GB2312" w:eastAsia="仿宋_GB2312"/>
                <w:sz w:val="21"/>
                <w:color w:val="000000"/>
              </w:rPr>
              <w:t>3）视频会议室全省研判视频会议系统控会保障（包含保障视频会议正常运行的音视频系列设备）；</w:t>
            </w:r>
          </w:p>
          <w:p>
            <w:pPr>
              <w:pStyle w:val="null3"/>
            </w:pPr>
            <w:r>
              <w:rPr>
                <w:rFonts w:ascii="仿宋_GB2312" w:hAnsi="仿宋_GB2312" w:cs="仿宋_GB2312" w:eastAsia="仿宋_GB2312"/>
                <w:sz w:val="21"/>
                <w:color w:val="000000"/>
              </w:rPr>
              <w:t>4）业务培训室各类业务培训现场做好培训会议支撑（包含协同办公系统、音视频系统、多媒体设备、电脑设备等）；</w:t>
            </w:r>
          </w:p>
          <w:p>
            <w:pPr>
              <w:pStyle w:val="null3"/>
            </w:pPr>
            <w:r>
              <w:rPr>
                <w:rFonts w:ascii="仿宋_GB2312" w:hAnsi="仿宋_GB2312" w:cs="仿宋_GB2312" w:eastAsia="仿宋_GB2312"/>
                <w:sz w:val="21"/>
                <w:color w:val="000000"/>
              </w:rPr>
              <w:t>5）会议中心各类会议保障（包含全体民警大会、党委会、培训会等大型会议）；</w:t>
            </w:r>
          </w:p>
          <w:p>
            <w:pPr>
              <w:pStyle w:val="null3"/>
            </w:pPr>
            <w:r>
              <w:rPr>
                <w:rFonts w:ascii="仿宋_GB2312" w:hAnsi="仿宋_GB2312" w:cs="仿宋_GB2312" w:eastAsia="仿宋_GB2312"/>
                <w:sz w:val="21"/>
                <w:color w:val="000000"/>
              </w:rPr>
              <w:t>6）融合通信远程音视频指挥调度系统会议保障（通过视频网、公安网、互联网等将前端终端音视频传输至视频会议终端，推送至公安部），保障部、省、市、县链路通畅；</w:t>
            </w:r>
          </w:p>
          <w:p>
            <w:pPr>
              <w:pStyle w:val="null3"/>
            </w:pPr>
            <w:r>
              <w:rPr>
                <w:rFonts w:ascii="仿宋_GB2312" w:hAnsi="仿宋_GB2312" w:cs="仿宋_GB2312" w:eastAsia="仿宋_GB2312"/>
                <w:sz w:val="21"/>
                <w:color w:val="000000"/>
              </w:rPr>
              <w:t>7）无纸化应用系统（指挥中心会议桌会前保障）。</w:t>
            </w:r>
          </w:p>
          <w:p>
            <w:pPr>
              <w:pStyle w:val="null3"/>
            </w:pPr>
            <w:r>
              <w:rPr>
                <w:rFonts w:ascii="仿宋_GB2312" w:hAnsi="仿宋_GB2312" w:cs="仿宋_GB2312" w:eastAsia="仿宋_GB2312"/>
                <w:sz w:val="21"/>
                <w:color w:val="000000"/>
              </w:rPr>
              <w:t>4、研判分析岗</w:t>
            </w:r>
          </w:p>
          <w:p>
            <w:pPr>
              <w:pStyle w:val="null3"/>
            </w:pPr>
            <w:r>
              <w:rPr>
                <w:rFonts w:ascii="仿宋_GB2312" w:hAnsi="仿宋_GB2312" w:cs="仿宋_GB2312" w:eastAsia="仿宋_GB2312"/>
                <w:sz w:val="21"/>
                <w:color w:val="000000"/>
              </w:rPr>
              <w:t>1）道路态势服务监测平台每日全省数据向部局定时上报，定时处理上级单位相关通报信息、回复下级单位存在的问题；</w:t>
            </w:r>
          </w:p>
          <w:p>
            <w:pPr>
              <w:pStyle w:val="null3"/>
            </w:pPr>
            <w:r>
              <w:rPr>
                <w:rFonts w:ascii="仿宋_GB2312" w:hAnsi="仿宋_GB2312" w:cs="仿宋_GB2312" w:eastAsia="仿宋_GB2312"/>
                <w:sz w:val="21"/>
                <w:color w:val="000000"/>
              </w:rPr>
              <w:t>2）全省指挥中心每日数据汇总核实报送；</w:t>
            </w:r>
          </w:p>
          <w:p>
            <w:pPr>
              <w:pStyle w:val="null3"/>
            </w:pPr>
            <w:r>
              <w:rPr>
                <w:rFonts w:ascii="仿宋_GB2312" w:hAnsi="仿宋_GB2312" w:cs="仿宋_GB2312" w:eastAsia="仿宋_GB2312"/>
                <w:sz w:val="21"/>
                <w:color w:val="000000"/>
              </w:rPr>
              <w:t>3）全省路网运行态势每日情况整理分析，特殊情况雨、雪、雾恶劣天气下对路况实时汇总分析；</w:t>
            </w:r>
          </w:p>
          <w:p>
            <w:pPr>
              <w:pStyle w:val="null3"/>
            </w:pPr>
            <w:r>
              <w:rPr>
                <w:rFonts w:ascii="仿宋_GB2312" w:hAnsi="仿宋_GB2312" w:cs="仿宋_GB2312" w:eastAsia="仿宋_GB2312"/>
                <w:sz w:val="21"/>
                <w:color w:val="000000"/>
              </w:rPr>
              <w:t>4）节假日（含法定）全省路网通行和管制等情况分析汇总报送；</w:t>
            </w:r>
          </w:p>
          <w:p>
            <w:pPr>
              <w:pStyle w:val="null3"/>
            </w:pPr>
            <w:r>
              <w:rPr>
                <w:rFonts w:ascii="仿宋_GB2312" w:hAnsi="仿宋_GB2312" w:cs="仿宋_GB2312" w:eastAsia="仿宋_GB2312"/>
                <w:sz w:val="21"/>
                <w:color w:val="000000"/>
              </w:rPr>
              <w:t>5）节假日实战平台统计分析、事故四项指数等信息汇总。</w:t>
            </w:r>
          </w:p>
          <w:p>
            <w:pPr>
              <w:pStyle w:val="null3"/>
            </w:pPr>
            <w:r>
              <w:rPr>
                <w:rFonts w:ascii="仿宋_GB2312" w:hAnsi="仿宋_GB2312" w:cs="仿宋_GB2312" w:eastAsia="仿宋_GB2312"/>
                <w:sz w:val="21"/>
                <w:color w:val="000000"/>
              </w:rPr>
              <w:t>5、机房运维岗</w:t>
            </w:r>
          </w:p>
          <w:p>
            <w:pPr>
              <w:pStyle w:val="null3"/>
            </w:pPr>
            <w:r>
              <w:rPr>
                <w:rFonts w:ascii="仿宋_GB2312" w:hAnsi="仿宋_GB2312" w:cs="仿宋_GB2312" w:eastAsia="仿宋_GB2312"/>
                <w:sz w:val="21"/>
                <w:color w:val="000000"/>
              </w:rPr>
              <w:t>1）每日对机房设备进行至少三次运维巡检工作；</w:t>
            </w:r>
          </w:p>
          <w:p>
            <w:pPr>
              <w:pStyle w:val="null3"/>
            </w:pPr>
            <w:r>
              <w:rPr>
                <w:rFonts w:ascii="仿宋_GB2312" w:hAnsi="仿宋_GB2312" w:cs="仿宋_GB2312" w:eastAsia="仿宋_GB2312"/>
                <w:sz w:val="21"/>
                <w:color w:val="000000"/>
              </w:rPr>
              <w:t>2）应急值守系统运维：负责应急值守系统的日常运行维护，涵盖收发文系统、固定电话、传真机等设备与系统。</w:t>
            </w:r>
          </w:p>
          <w:p>
            <w:pPr>
              <w:pStyle w:val="null3"/>
            </w:pPr>
            <w:r>
              <w:rPr>
                <w:rFonts w:ascii="仿宋_GB2312" w:hAnsi="仿宋_GB2312" w:cs="仿宋_GB2312" w:eastAsia="仿宋_GB2312"/>
                <w:sz w:val="21"/>
                <w:color w:val="000000"/>
              </w:rPr>
              <w:t>3）机房动环监测系统运维：对机房动环监测管理系统进行全周期运维，重点监控门禁系统、UPS（不间断电源）、空调环境参数、温湿度传感器等设备的运行状态。</w:t>
            </w:r>
          </w:p>
          <w:p>
            <w:pPr>
              <w:pStyle w:val="null3"/>
            </w:pPr>
            <w:r>
              <w:rPr>
                <w:rFonts w:ascii="仿宋_GB2312" w:hAnsi="仿宋_GB2312" w:cs="仿宋_GB2312" w:eastAsia="仿宋_GB2312"/>
                <w:sz w:val="21"/>
                <w:color w:val="000000"/>
              </w:rPr>
              <w:t>4）内部视频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运维：负责指挥中心内部视频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的日常维护与管理，定期检查摄像机、录像机、传输线路等设备的运行状况。</w:t>
            </w:r>
          </w:p>
          <w:p>
            <w:pPr>
              <w:pStyle w:val="null3"/>
            </w:pPr>
            <w:r>
              <w:rPr>
                <w:rFonts w:ascii="仿宋_GB2312" w:hAnsi="仿宋_GB2312" w:cs="仿宋_GB2312" w:eastAsia="仿宋_GB2312"/>
                <w:sz w:val="21"/>
                <w:color w:val="000000"/>
              </w:rPr>
              <w:t>5）调度与图像管理平台运维：对分布式调度平台和图像综合管理平台进行专业运维，定期对平台的软件功能、硬件设备进行测试与维护。</w:t>
            </w:r>
          </w:p>
          <w:p>
            <w:pPr>
              <w:pStyle w:val="null3"/>
            </w:pPr>
            <w:r>
              <w:rPr>
                <w:rFonts w:ascii="仿宋_GB2312" w:hAnsi="仿宋_GB2312" w:cs="仿宋_GB2312" w:eastAsia="仿宋_GB2312"/>
                <w:sz w:val="21"/>
                <w:color w:val="000000"/>
              </w:rPr>
              <w:t>6）网络管理系统运维：依托指挥中心网络管理系统，对机房及指挥中心内部的网络设备（路由器、交换机、防火墙等）与网络链路进行实时监控与运维。</w:t>
            </w:r>
          </w:p>
          <w:p>
            <w:pPr>
              <w:pStyle w:val="null3"/>
            </w:pPr>
            <w:r>
              <w:rPr>
                <w:rFonts w:ascii="仿宋_GB2312" w:hAnsi="仿宋_GB2312" w:cs="仿宋_GB2312" w:eastAsia="仿宋_GB2312"/>
                <w:sz w:val="21"/>
                <w:color w:val="000000"/>
              </w:rPr>
              <w:t>7）消防设施监测维护：负责机房和指挥中心大厅整体消防设施的日常监测与维护工作，定期检查火灾报警系统、自动灭火系统、消防栓、灭火器等设备的完好性与有效性。</w:t>
            </w:r>
          </w:p>
          <w:p>
            <w:pPr>
              <w:pStyle w:val="null3"/>
            </w:pPr>
            <w:r>
              <w:rPr>
                <w:rFonts w:ascii="仿宋_GB2312" w:hAnsi="仿宋_GB2312" w:cs="仿宋_GB2312" w:eastAsia="仿宋_GB2312"/>
                <w:sz w:val="21"/>
                <w:color w:val="000000"/>
              </w:rPr>
              <w:t>6、警情管理岗</w:t>
            </w:r>
          </w:p>
          <w:p>
            <w:pPr>
              <w:pStyle w:val="null3"/>
            </w:pPr>
            <w:r>
              <w:rPr>
                <w:rFonts w:ascii="仿宋_GB2312" w:hAnsi="仿宋_GB2312" w:cs="仿宋_GB2312" w:eastAsia="仿宋_GB2312"/>
                <w:sz w:val="21"/>
                <w:color w:val="000000"/>
              </w:rPr>
              <w:t>1）每日122警情核实处置、督促上报流程规范化；</w:t>
            </w:r>
          </w:p>
          <w:p>
            <w:pPr>
              <w:pStyle w:val="null3"/>
            </w:pPr>
            <w:r>
              <w:rPr>
                <w:rFonts w:ascii="仿宋_GB2312" w:hAnsi="仿宋_GB2312" w:cs="仿宋_GB2312" w:eastAsia="仿宋_GB2312"/>
                <w:sz w:val="21"/>
                <w:color w:val="000000"/>
              </w:rPr>
              <w:t>2）每日警情上报实时监测处置反馈，无对应亡人交通警情和重大交通管制及时上报处置；</w:t>
            </w:r>
          </w:p>
          <w:p>
            <w:pPr>
              <w:pStyle w:val="null3"/>
            </w:pPr>
            <w:r>
              <w:rPr>
                <w:rFonts w:ascii="仿宋_GB2312" w:hAnsi="仿宋_GB2312" w:cs="仿宋_GB2312" w:eastAsia="仿宋_GB2312"/>
                <w:sz w:val="21"/>
                <w:color w:val="000000"/>
              </w:rPr>
              <w:t>3）每日各支队、大队值班信息核实通报；</w:t>
            </w:r>
          </w:p>
          <w:p>
            <w:pPr>
              <w:pStyle w:val="null3"/>
            </w:pPr>
            <w:r>
              <w:rPr>
                <w:rFonts w:ascii="仿宋_GB2312" w:hAnsi="仿宋_GB2312" w:cs="仿宋_GB2312" w:eastAsia="仿宋_GB2312"/>
                <w:sz w:val="21"/>
                <w:color w:val="000000"/>
              </w:rPr>
              <w:t>4）每日亡人事故核对并记录，适时通报；</w:t>
            </w:r>
          </w:p>
          <w:p>
            <w:pPr>
              <w:pStyle w:val="null3"/>
            </w:pPr>
            <w:r>
              <w:rPr>
                <w:rFonts w:ascii="仿宋_GB2312" w:hAnsi="仿宋_GB2312" w:cs="仿宋_GB2312" w:eastAsia="仿宋_GB2312"/>
                <w:sz w:val="21"/>
                <w:color w:val="000000"/>
              </w:rPr>
              <w:t>5）每季度122警情处置情况、有死亡警情未及时上报及反馈不正确等考核情况进行统计分析。</w:t>
            </w:r>
          </w:p>
          <w:p>
            <w:pPr>
              <w:pStyle w:val="null3"/>
            </w:pPr>
            <w:r>
              <w:rPr>
                <w:rFonts w:ascii="仿宋_GB2312" w:hAnsi="仿宋_GB2312" w:cs="仿宋_GB2312" w:eastAsia="仿宋_GB2312"/>
                <w:sz w:val="21"/>
                <w:color w:val="000000"/>
              </w:rPr>
              <w:t>7、应急装备应用岗</w:t>
            </w:r>
          </w:p>
          <w:p>
            <w:pPr>
              <w:pStyle w:val="null3"/>
            </w:pPr>
            <w:r>
              <w:rPr>
                <w:rFonts w:ascii="仿宋_GB2312" w:hAnsi="仿宋_GB2312" w:cs="仿宋_GB2312" w:eastAsia="仿宋_GB2312"/>
                <w:sz w:val="21"/>
                <w:color w:val="000000"/>
              </w:rPr>
              <w:t>1）车载无人机管控系统日常飞行；</w:t>
            </w:r>
          </w:p>
          <w:p>
            <w:pPr>
              <w:pStyle w:val="null3"/>
            </w:pPr>
            <w:r>
              <w:rPr>
                <w:rFonts w:ascii="仿宋_GB2312" w:hAnsi="仿宋_GB2312" w:cs="仿宋_GB2312" w:eastAsia="仿宋_GB2312"/>
                <w:sz w:val="21"/>
                <w:color w:val="000000"/>
              </w:rPr>
              <w:t>2）系留无人机应急飞行操作；</w:t>
            </w:r>
          </w:p>
          <w:p>
            <w:pPr>
              <w:pStyle w:val="null3"/>
            </w:pPr>
            <w:r>
              <w:rPr>
                <w:rFonts w:ascii="仿宋_GB2312" w:hAnsi="仿宋_GB2312" w:cs="仿宋_GB2312" w:eastAsia="仿宋_GB2312"/>
                <w:sz w:val="21"/>
                <w:color w:val="000000"/>
              </w:rPr>
              <w:t>3）卫星电话、卫星布控球、车载布控球、卫星便携站、350M对讲机应急使用及日常管理；</w:t>
            </w:r>
          </w:p>
          <w:p>
            <w:pPr>
              <w:pStyle w:val="null3"/>
            </w:pPr>
            <w:r>
              <w:rPr>
                <w:rFonts w:ascii="仿宋_GB2312" w:hAnsi="仿宋_GB2312" w:cs="仿宋_GB2312" w:eastAsia="仿宋_GB2312"/>
                <w:sz w:val="21"/>
                <w:color w:val="000000"/>
              </w:rPr>
              <w:t>4）便携式声光报警、防闯入系统、声光报警锥形桶、发光指挥棒、多功能数显应急电源、应急手提探照灯、应急照明等、应急发电机等设备应急使用及日常管理。</w:t>
            </w:r>
          </w:p>
          <w:p>
            <w:pPr>
              <w:pStyle w:val="null3"/>
            </w:pPr>
            <w:r>
              <w:rPr>
                <w:rFonts w:ascii="仿宋_GB2312" w:hAnsi="仿宋_GB2312" w:cs="仿宋_GB2312" w:eastAsia="仿宋_GB2312"/>
                <w:sz w:val="21"/>
                <w:color w:val="000000"/>
              </w:rPr>
              <w:t>8、业务支撑岗</w:t>
            </w:r>
          </w:p>
          <w:p>
            <w:pPr>
              <w:pStyle w:val="null3"/>
            </w:pPr>
            <w:r>
              <w:rPr>
                <w:rFonts w:ascii="仿宋_GB2312" w:hAnsi="仿宋_GB2312" w:cs="仿宋_GB2312" w:eastAsia="仿宋_GB2312"/>
                <w:sz w:val="21"/>
                <w:color w:val="000000"/>
              </w:rPr>
              <w:t>1）全省凝冰预警系统使用与演示；</w:t>
            </w:r>
          </w:p>
          <w:p>
            <w:pPr>
              <w:pStyle w:val="null3"/>
            </w:pPr>
            <w:r>
              <w:rPr>
                <w:rFonts w:ascii="仿宋_GB2312" w:hAnsi="仿宋_GB2312" w:cs="仿宋_GB2312" w:eastAsia="仿宋_GB2312"/>
                <w:sz w:val="21"/>
                <w:color w:val="000000"/>
              </w:rPr>
              <w:t>2）大屏综合显示硬件协助维护；</w:t>
            </w:r>
          </w:p>
          <w:p>
            <w:pPr>
              <w:pStyle w:val="null3"/>
            </w:pPr>
            <w:r>
              <w:rPr>
                <w:rFonts w:ascii="仿宋_GB2312" w:hAnsi="仿宋_GB2312" w:cs="仿宋_GB2312" w:eastAsia="仿宋_GB2312"/>
                <w:sz w:val="21"/>
                <w:color w:val="000000"/>
              </w:rPr>
              <w:t>3）陕西交管重点车辆管理服务平台；</w:t>
            </w:r>
          </w:p>
          <w:p>
            <w:pPr>
              <w:pStyle w:val="null3"/>
            </w:pPr>
            <w:r>
              <w:rPr>
                <w:rFonts w:ascii="仿宋_GB2312" w:hAnsi="仿宋_GB2312" w:cs="仿宋_GB2312" w:eastAsia="仿宋_GB2312"/>
                <w:sz w:val="21"/>
                <w:color w:val="000000"/>
              </w:rPr>
              <w:t>4）总队每日数字标牌值班系统一楼值班信息核实更新维护；</w:t>
            </w:r>
          </w:p>
          <w:p>
            <w:pPr>
              <w:pStyle w:val="null3"/>
            </w:pPr>
            <w:r>
              <w:rPr>
                <w:rFonts w:ascii="仿宋_GB2312" w:hAnsi="仿宋_GB2312" w:cs="仿宋_GB2312" w:eastAsia="仿宋_GB2312"/>
                <w:sz w:val="21"/>
                <w:color w:val="000000"/>
              </w:rPr>
              <w:t>5）总队一楼宣法处大屏信息核实更新维护；</w:t>
            </w:r>
          </w:p>
          <w:p>
            <w:pPr>
              <w:pStyle w:val="null3"/>
            </w:pPr>
            <w:r>
              <w:rPr>
                <w:rFonts w:ascii="仿宋_GB2312" w:hAnsi="仿宋_GB2312" w:cs="仿宋_GB2312" w:eastAsia="仿宋_GB2312"/>
                <w:sz w:val="21"/>
                <w:color w:val="000000"/>
              </w:rPr>
              <w:t>6）指挥中心整体业务平台演示介绍（其他单位来访视察、交流学习等）；</w:t>
            </w:r>
          </w:p>
          <w:p>
            <w:pPr>
              <w:pStyle w:val="null3"/>
            </w:pPr>
            <w:r>
              <w:rPr>
                <w:rFonts w:ascii="仿宋_GB2312" w:hAnsi="仿宋_GB2312" w:cs="仿宋_GB2312" w:eastAsia="仿宋_GB2312"/>
                <w:sz w:val="21"/>
                <w:color w:val="000000"/>
              </w:rPr>
              <w:t>7）与其他部门配合做好业务对接工作（与宣法处做好直播宣发、与科技处做信息化技术对接等）。</w:t>
            </w:r>
          </w:p>
          <w:p>
            <w:pPr>
              <w:pStyle w:val="null3"/>
            </w:pPr>
            <w:r>
              <w:rPr>
                <w:rFonts w:ascii="仿宋_GB2312" w:hAnsi="仿宋_GB2312" w:cs="仿宋_GB2312" w:eastAsia="仿宋_GB2312"/>
                <w:sz w:val="21"/>
                <w:color w:val="000000"/>
              </w:rPr>
              <w:t>9、综合维护岗</w:t>
            </w:r>
          </w:p>
          <w:p>
            <w:pPr>
              <w:pStyle w:val="null3"/>
            </w:pPr>
            <w:r>
              <w:rPr>
                <w:rFonts w:ascii="仿宋_GB2312" w:hAnsi="仿宋_GB2312" w:cs="仿宋_GB2312" w:eastAsia="仿宋_GB2312"/>
                <w:sz w:val="21"/>
                <w:color w:val="000000"/>
              </w:rPr>
              <w:t>1）无纸化应用系统；</w:t>
            </w:r>
          </w:p>
          <w:p>
            <w:pPr>
              <w:pStyle w:val="null3"/>
            </w:pPr>
            <w:r>
              <w:rPr>
                <w:rFonts w:ascii="仿宋_GB2312" w:hAnsi="仿宋_GB2312" w:cs="仿宋_GB2312" w:eastAsia="仿宋_GB2312"/>
                <w:sz w:val="21"/>
                <w:color w:val="000000"/>
              </w:rPr>
              <w:t>2）智录交警一体化讨论平台；</w:t>
            </w:r>
          </w:p>
          <w:p>
            <w:pPr>
              <w:pStyle w:val="null3"/>
            </w:pPr>
            <w:r>
              <w:rPr>
                <w:rFonts w:ascii="仿宋_GB2312" w:hAnsi="仿宋_GB2312" w:cs="仿宋_GB2312" w:eastAsia="仿宋_GB2312"/>
                <w:sz w:val="21"/>
                <w:color w:val="000000"/>
              </w:rPr>
              <w:t>3）总队领导交办的其他工作；</w:t>
            </w:r>
          </w:p>
          <w:p>
            <w:pPr>
              <w:pStyle w:val="null3"/>
            </w:pPr>
            <w:r>
              <w:rPr>
                <w:rFonts w:ascii="仿宋_GB2312" w:hAnsi="仿宋_GB2312" w:cs="仿宋_GB2312" w:eastAsia="仿宋_GB2312"/>
                <w:sz w:val="21"/>
                <w:color w:val="000000"/>
              </w:rPr>
              <w:t>4）办公设备运维（资料文档整理、办公用品维护、网络等设备问题排查等）。</w:t>
            </w:r>
          </w:p>
          <w:p>
            <w:pPr>
              <w:pStyle w:val="null3"/>
            </w:pPr>
            <w:r>
              <w:rPr>
                <w:rFonts w:ascii="仿宋_GB2312" w:hAnsi="仿宋_GB2312" w:cs="仿宋_GB2312" w:eastAsia="仿宋_GB2312"/>
                <w:sz w:val="21"/>
                <w:color w:val="000000"/>
              </w:rPr>
              <w:t>4.1.6</w:t>
            </w:r>
            <w:r>
              <w:rPr>
                <w:rFonts w:ascii="仿宋_GB2312" w:hAnsi="仿宋_GB2312" w:cs="仿宋_GB2312" w:eastAsia="仿宋_GB2312"/>
                <w:sz w:val="21"/>
                <w:color w:val="000000"/>
              </w:rPr>
              <w:t>监控中心运维需求</w:t>
            </w:r>
          </w:p>
          <w:p>
            <w:pPr>
              <w:pStyle w:val="null3"/>
            </w:pPr>
            <w:r>
              <w:rPr>
                <w:rFonts w:ascii="仿宋_GB2312" w:hAnsi="仿宋_GB2312" w:cs="仿宋_GB2312" w:eastAsia="仿宋_GB2312"/>
                <w:sz w:val="21"/>
                <w:color w:val="000000"/>
              </w:rPr>
              <w:t>现场维护工程师提供工作日</w:t>
            </w:r>
            <w:r>
              <w:rPr>
                <w:rFonts w:ascii="仿宋_GB2312" w:hAnsi="仿宋_GB2312" w:cs="仿宋_GB2312" w:eastAsia="仿宋_GB2312"/>
                <w:sz w:val="21"/>
                <w:color w:val="000000"/>
              </w:rPr>
              <w:t>8时至18时的驻场服务，完成以下工作内容：</w:t>
            </w:r>
          </w:p>
          <w:p>
            <w:pPr>
              <w:pStyle w:val="null3"/>
            </w:pPr>
            <w:r>
              <w:rPr>
                <w:rFonts w:ascii="仿宋_GB2312" w:hAnsi="仿宋_GB2312" w:cs="仿宋_GB2312" w:eastAsia="仿宋_GB2312"/>
                <w:sz w:val="21"/>
                <w:color w:val="000000"/>
              </w:rPr>
              <w:t>1、通过社会化专网系统对各考场、候考、办公区域的安全、秩序进行监管，发现违规行为，工作人员第一时间预警处置；</w:t>
            </w:r>
          </w:p>
          <w:p>
            <w:pPr>
              <w:pStyle w:val="null3"/>
            </w:pPr>
            <w:r>
              <w:rPr>
                <w:rFonts w:ascii="仿宋_GB2312" w:hAnsi="仿宋_GB2312" w:cs="仿宋_GB2312" w:eastAsia="仿宋_GB2312"/>
                <w:sz w:val="21"/>
                <w:color w:val="000000"/>
              </w:rPr>
              <w:t>2、通过考试监管软件，发现考试过程信息异常的、考试过程音视频资料缺失的，工作人员第一时间预警处置；</w:t>
            </w:r>
          </w:p>
          <w:p>
            <w:pPr>
              <w:pStyle w:val="null3"/>
            </w:pPr>
            <w:r>
              <w:rPr>
                <w:rFonts w:ascii="仿宋_GB2312" w:hAnsi="仿宋_GB2312" w:cs="仿宋_GB2312" w:eastAsia="仿宋_GB2312"/>
                <w:sz w:val="21"/>
                <w:color w:val="000000"/>
              </w:rPr>
              <w:t>3、通过社会化专网对各地市(区)专门查验区的秩序及查验员查验过程进行监管，发现专门查验区秩序混乱、查验过程缺项漏项等违规问题，及时预警处置；</w:t>
            </w:r>
          </w:p>
          <w:p>
            <w:pPr>
              <w:pStyle w:val="null3"/>
            </w:pPr>
            <w:r>
              <w:rPr>
                <w:rFonts w:ascii="仿宋_GB2312" w:hAnsi="仿宋_GB2312" w:cs="仿宋_GB2312" w:eastAsia="仿宋_GB2312"/>
                <w:sz w:val="21"/>
                <w:color w:val="000000"/>
              </w:rPr>
              <w:t>4、通过社会化专网对各地市(区)检验机构的秩序及检验过程进行监督，发现场地秩序混乱、缺项、漏项、替检、检测过程数据异常的，及时预警处置；</w:t>
            </w:r>
          </w:p>
          <w:p>
            <w:pPr>
              <w:pStyle w:val="null3"/>
            </w:pPr>
            <w:r>
              <w:rPr>
                <w:rFonts w:ascii="仿宋_GB2312" w:hAnsi="仿宋_GB2312" w:cs="仿宋_GB2312" w:eastAsia="仿宋_GB2312"/>
                <w:sz w:val="21"/>
                <w:color w:val="000000"/>
              </w:rPr>
              <w:t>5、预警问题消除后，工作人员将预警信息处理情况进行登记。预警发生及处理的全过程，计算机监管软件保存，并由工作人员打印，报监管中心负责人审核签收后，存储备查；</w:t>
            </w:r>
          </w:p>
          <w:p>
            <w:pPr>
              <w:pStyle w:val="null3"/>
            </w:pPr>
            <w:r>
              <w:rPr>
                <w:rFonts w:ascii="仿宋_GB2312" w:hAnsi="仿宋_GB2312" w:cs="仿宋_GB2312" w:eastAsia="仿宋_GB2312"/>
                <w:sz w:val="21"/>
                <w:color w:val="000000"/>
              </w:rPr>
              <w:t>6、工作人员每天填写工作日志，监管中心每周通报监管情况；</w:t>
            </w:r>
          </w:p>
          <w:p>
            <w:pPr>
              <w:pStyle w:val="null3"/>
            </w:pPr>
            <w:r>
              <w:rPr>
                <w:rFonts w:ascii="仿宋_GB2312" w:hAnsi="仿宋_GB2312" w:cs="仿宋_GB2312" w:eastAsia="仿宋_GB2312"/>
                <w:sz w:val="21"/>
                <w:color w:val="000000"/>
              </w:rPr>
              <w:t>7、通过电话、网络接收和处理车驾管业务咨询与投诉。</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rPr>
              <w:t>4.2</w:t>
            </w:r>
            <w:r>
              <w:rPr>
                <w:rFonts w:ascii="仿宋_GB2312" w:hAnsi="仿宋_GB2312" w:cs="仿宋_GB2312" w:eastAsia="仿宋_GB2312"/>
                <w:sz w:val="21"/>
                <w:b/>
              </w:rPr>
              <w:t>运维可行性</w:t>
            </w:r>
          </w:p>
          <w:p>
            <w:pPr>
              <w:pStyle w:val="null3"/>
              <w:jc w:val="both"/>
            </w:pPr>
            <w:r>
              <w:rPr>
                <w:rFonts w:ascii="仿宋_GB2312" w:hAnsi="仿宋_GB2312" w:cs="仿宋_GB2312" w:eastAsia="仿宋_GB2312"/>
                <w:sz w:val="21"/>
              </w:rPr>
              <w:t>陕西省公安厅交通管理总队对运维项目进行管理，制定了信息化管理制度、信息化建设运维禁止性规定、安全保密责任书等。</w:t>
            </w:r>
          </w:p>
          <w:p>
            <w:pPr>
              <w:pStyle w:val="null3"/>
              <w:jc w:val="both"/>
            </w:pPr>
            <w:r>
              <w:rPr>
                <w:rFonts w:ascii="仿宋_GB2312" w:hAnsi="仿宋_GB2312" w:cs="仿宋_GB2312" w:eastAsia="仿宋_GB2312"/>
                <w:sz w:val="21"/>
              </w:rPr>
              <w:t>引入第三方服务公司进行整体运维，使交管总队日常处理事件的工作体系化、流程化，提高了业务处理速度；通过知识库管理，对日常故障的解决方案进行汇总，持续更新知识库，提高故障处理成功率；在管理及技术上为陕西省公安厅交通管理总队提供支撑。</w:t>
            </w:r>
          </w:p>
          <w:p>
            <w:pPr>
              <w:pStyle w:val="null3"/>
              <w:jc w:val="both"/>
            </w:pPr>
            <w:r>
              <w:rPr>
                <w:rFonts w:ascii="仿宋_GB2312" w:hAnsi="仿宋_GB2312" w:cs="仿宋_GB2312" w:eastAsia="仿宋_GB2312"/>
                <w:sz w:val="21"/>
              </w:rPr>
              <w:t>陕西省公安厅交通管理总队运维自</w:t>
            </w:r>
            <w:r>
              <w:rPr>
                <w:rFonts w:ascii="仿宋_GB2312" w:hAnsi="仿宋_GB2312" w:cs="仿宋_GB2312" w:eastAsia="仿宋_GB2312"/>
                <w:sz w:val="21"/>
              </w:rPr>
              <w:t>2012年至今一直采用自身管理加第三方服务进行，经过10多年经验的积累，现行运维方式能够确保交管总队信息系统安全、稳定运行。</w:t>
            </w:r>
          </w:p>
          <w:p>
            <w:pPr>
              <w:pStyle w:val="null3"/>
              <w:ind w:firstLine="422"/>
              <w:jc w:val="both"/>
            </w:pPr>
            <w:r>
              <w:rPr>
                <w:rFonts w:ascii="仿宋_GB2312" w:hAnsi="仿宋_GB2312" w:cs="仿宋_GB2312" w:eastAsia="仿宋_GB2312"/>
                <w:sz w:val="22"/>
                <w:b/>
                <w:color w:val="000000"/>
              </w:rPr>
              <w:t>五</w:t>
            </w:r>
            <w:r>
              <w:rPr>
                <w:rFonts w:ascii="仿宋_GB2312" w:hAnsi="仿宋_GB2312" w:cs="仿宋_GB2312" w:eastAsia="仿宋_GB2312"/>
                <w:sz w:val="22"/>
                <w:b/>
                <w:color w:val="000000"/>
              </w:rPr>
              <w:t>、实施方案</w:t>
            </w:r>
          </w:p>
          <w:p>
            <w:pPr>
              <w:pStyle w:val="null3"/>
            </w:pPr>
            <w:r>
              <w:rPr>
                <w:rFonts w:ascii="仿宋_GB2312" w:hAnsi="仿宋_GB2312" w:cs="仿宋_GB2312" w:eastAsia="仿宋_GB2312"/>
                <w:sz w:val="21"/>
                <w:color w:val="000000"/>
              </w:rPr>
              <w:t>5.1</w:t>
            </w:r>
            <w:r>
              <w:rPr>
                <w:rFonts w:ascii="仿宋_GB2312" w:hAnsi="仿宋_GB2312" w:cs="仿宋_GB2312" w:eastAsia="仿宋_GB2312"/>
                <w:sz w:val="21"/>
                <w:color w:val="000000"/>
              </w:rPr>
              <w:t>基本思路</w:t>
            </w:r>
          </w:p>
          <w:p>
            <w:pPr>
              <w:pStyle w:val="null3"/>
            </w:pPr>
            <w:r>
              <w:rPr>
                <w:rFonts w:ascii="仿宋_GB2312" w:hAnsi="仿宋_GB2312" w:cs="仿宋_GB2312" w:eastAsia="仿宋_GB2312"/>
                <w:sz w:val="21"/>
                <w:color w:val="000000"/>
              </w:rPr>
              <w:t>运维方式为整体外包。</w:t>
            </w:r>
          </w:p>
          <w:p>
            <w:pPr>
              <w:pStyle w:val="null3"/>
            </w:pPr>
            <w:r>
              <w:rPr>
                <w:rFonts w:ascii="仿宋_GB2312" w:hAnsi="仿宋_GB2312" w:cs="仿宋_GB2312" w:eastAsia="仿宋_GB2312"/>
                <w:sz w:val="21"/>
                <w:color w:val="000000"/>
              </w:rPr>
              <w:t>5.2</w:t>
            </w:r>
            <w:r>
              <w:rPr>
                <w:rFonts w:ascii="仿宋_GB2312" w:hAnsi="仿宋_GB2312" w:cs="仿宋_GB2312" w:eastAsia="仿宋_GB2312"/>
                <w:sz w:val="21"/>
                <w:color w:val="000000"/>
              </w:rPr>
              <w:t>基本原则</w:t>
            </w:r>
          </w:p>
          <w:p>
            <w:pPr>
              <w:pStyle w:val="null3"/>
            </w:pPr>
            <w:r>
              <w:rPr>
                <w:rFonts w:ascii="仿宋_GB2312" w:hAnsi="仿宋_GB2312" w:cs="仿宋_GB2312" w:eastAsia="仿宋_GB2312"/>
                <w:sz w:val="21"/>
                <w:color w:val="000000"/>
              </w:rPr>
              <w:t>保证系统的更高可用性：通过中心数据机房设备维保，提高系统的可用性，使用户获得更高的故障解决率，使系统停机时间更短；</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定期巡检等预防性维护工作。</w:t>
            </w:r>
          </w:p>
          <w:p>
            <w:pPr>
              <w:pStyle w:val="null3"/>
            </w:pPr>
            <w:r>
              <w:rPr>
                <w:rFonts w:ascii="仿宋_GB2312" w:hAnsi="仿宋_GB2312" w:cs="仿宋_GB2312" w:eastAsia="仿宋_GB2312"/>
                <w:sz w:val="21"/>
                <w:color w:val="000000"/>
              </w:rPr>
              <w:t>节约</w:t>
            </w:r>
            <w:r>
              <w:rPr>
                <w:rFonts w:ascii="仿宋_GB2312" w:hAnsi="仿宋_GB2312" w:cs="仿宋_GB2312" w:eastAsia="仿宋_GB2312"/>
                <w:sz w:val="21"/>
                <w:color w:val="000000"/>
              </w:rPr>
              <w:t>原则</w:t>
            </w:r>
            <w:r>
              <w:rPr>
                <w:rFonts w:ascii="仿宋_GB2312" w:hAnsi="仿宋_GB2312" w:cs="仿宋_GB2312" w:eastAsia="仿宋_GB2312"/>
                <w:sz w:val="21"/>
                <w:color w:val="000000"/>
              </w:rPr>
              <w:t>：提供本地化服务，使甲方在得到更加快速的备件服务、更加快速的故障响应以及更加贴近的</w:t>
            </w:r>
            <w:r>
              <w:rPr>
                <w:rFonts w:ascii="仿宋_GB2312" w:hAnsi="仿宋_GB2312" w:cs="仿宋_GB2312" w:eastAsia="仿宋_GB2312"/>
                <w:sz w:val="21"/>
                <w:color w:val="000000"/>
              </w:rPr>
              <w:t>IT服务的情况下。</w:t>
            </w:r>
          </w:p>
          <w:p>
            <w:pPr>
              <w:pStyle w:val="null3"/>
            </w:pPr>
            <w:r>
              <w:rPr>
                <w:rFonts w:ascii="仿宋_GB2312" w:hAnsi="仿宋_GB2312" w:cs="仿宋_GB2312" w:eastAsia="仿宋_GB2312"/>
                <w:sz w:val="21"/>
                <w:color w:val="000000"/>
              </w:rPr>
              <w:t>更高的服务质量：建立服务管理体系，建立具有丰富企业管理和</w:t>
            </w:r>
            <w:r>
              <w:rPr>
                <w:rFonts w:ascii="仿宋_GB2312" w:hAnsi="仿宋_GB2312" w:cs="仿宋_GB2312" w:eastAsia="仿宋_GB2312"/>
                <w:sz w:val="21"/>
                <w:color w:val="000000"/>
              </w:rPr>
              <w:t>IT技术背景的工程师队伍，能够为甲方提供切实可行的管理和服务方案，包括建立计算机系统设备档案、系统维护记录、系统维护记录和系统管理分析报告等服务项目，保障甲方IT系统正常运行，提供更高质量的IT服务。</w:t>
            </w:r>
          </w:p>
          <w:p>
            <w:pPr>
              <w:pStyle w:val="null3"/>
            </w:pPr>
            <w:r>
              <w:rPr>
                <w:rFonts w:ascii="仿宋_GB2312" w:hAnsi="仿宋_GB2312" w:cs="仿宋_GB2312" w:eastAsia="仿宋_GB2312"/>
                <w:sz w:val="21"/>
                <w:color w:val="000000"/>
              </w:rPr>
              <w:t>专业梯队支持：</w:t>
            </w:r>
            <w:r>
              <w:rPr>
                <w:rFonts w:ascii="仿宋_GB2312" w:hAnsi="仿宋_GB2312" w:cs="仿宋_GB2312" w:eastAsia="仿宋_GB2312"/>
                <w:sz w:val="21"/>
                <w:color w:val="000000"/>
              </w:rPr>
              <w:t>项目</w:t>
            </w:r>
            <w:r>
              <w:rPr>
                <w:rFonts w:ascii="仿宋_GB2312" w:hAnsi="仿宋_GB2312" w:cs="仿宋_GB2312" w:eastAsia="仿宋_GB2312"/>
                <w:sz w:val="21"/>
                <w:color w:val="000000"/>
              </w:rPr>
              <w:t>会面临很多技术问题：硬件、软件、局域网、互联网、数据库以及各种集成系统等，相关内容往往需很多专业工程师才能完成，服务方需拥有全面的技术背景、有能力为甲方提供如系统维护、系统优化等全面的技术服务。并结合甲方的实际业务发展需求，提供相应的项目咨询和建议。</w:t>
            </w:r>
          </w:p>
          <w:p>
            <w:pPr>
              <w:pStyle w:val="null3"/>
            </w:pPr>
            <w:r>
              <w:rPr>
                <w:rFonts w:ascii="仿宋_GB2312" w:hAnsi="仿宋_GB2312" w:cs="仿宋_GB2312" w:eastAsia="仿宋_GB2312"/>
                <w:sz w:val="21"/>
                <w:color w:val="000000"/>
              </w:rPr>
              <w:t>增值服务：提供日常维护服务，同时也</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提供适合甲方的增值服务，</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对甲方的员工进行定制培训、进行系统优化、进行系统安全评估和诊断、进行系统安全加固等。</w:t>
            </w:r>
          </w:p>
          <w:p>
            <w:pPr>
              <w:pStyle w:val="null3"/>
            </w:pPr>
            <w:r>
              <w:rPr>
                <w:rFonts w:ascii="仿宋_GB2312" w:hAnsi="仿宋_GB2312" w:cs="仿宋_GB2312" w:eastAsia="仿宋_GB2312"/>
                <w:sz w:val="21"/>
              </w:rPr>
              <w:t>5.3</w:t>
            </w:r>
            <w:r>
              <w:rPr>
                <w:rFonts w:ascii="仿宋_GB2312" w:hAnsi="仿宋_GB2312" w:cs="仿宋_GB2312" w:eastAsia="仿宋_GB2312"/>
                <w:sz w:val="21"/>
              </w:rPr>
              <w:t>总队信息化运维方案</w:t>
            </w:r>
          </w:p>
          <w:p>
            <w:pPr>
              <w:pStyle w:val="null3"/>
            </w:pPr>
            <w:r>
              <w:rPr>
                <w:rFonts w:ascii="仿宋_GB2312" w:hAnsi="仿宋_GB2312" w:cs="仿宋_GB2312" w:eastAsia="仿宋_GB2312"/>
                <w:sz w:val="21"/>
              </w:rPr>
              <w:t>5.3.1</w:t>
            </w:r>
            <w:r>
              <w:rPr>
                <w:rFonts w:ascii="仿宋_GB2312" w:hAnsi="仿宋_GB2312" w:cs="仿宋_GB2312" w:eastAsia="仿宋_GB2312"/>
                <w:sz w:val="21"/>
              </w:rPr>
              <w:t>基础环境</w:t>
            </w:r>
            <w:r>
              <w:rPr>
                <w:rFonts w:ascii="仿宋_GB2312" w:hAnsi="仿宋_GB2312" w:cs="仿宋_GB2312" w:eastAsia="仿宋_GB2312"/>
                <w:sz w:val="21"/>
              </w:rPr>
              <w:t>运维方案</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须</w:t>
            </w:r>
            <w:r>
              <w:rPr>
                <w:rFonts w:ascii="仿宋_GB2312" w:hAnsi="仿宋_GB2312" w:cs="仿宋_GB2312" w:eastAsia="仿宋_GB2312"/>
                <w:sz w:val="21"/>
              </w:rPr>
              <w:t>具备本地化服务能力</w:t>
            </w:r>
            <w:r>
              <w:rPr>
                <w:rFonts w:ascii="仿宋_GB2312" w:hAnsi="仿宋_GB2312" w:cs="仿宋_GB2312" w:eastAsia="仿宋_GB2312"/>
                <w:sz w:val="21"/>
              </w:rPr>
              <w:t>,满足本项目要求。在</w:t>
            </w:r>
            <w:r>
              <w:rPr>
                <w:rFonts w:ascii="仿宋_GB2312" w:hAnsi="仿宋_GB2312" w:cs="仿宋_GB2312" w:eastAsia="仿宋_GB2312"/>
                <w:sz w:val="21"/>
              </w:rPr>
              <w:t>本地</w:t>
            </w:r>
            <w:r>
              <w:rPr>
                <w:rFonts w:ascii="仿宋_GB2312" w:hAnsi="仿宋_GB2312" w:cs="仿宋_GB2312" w:eastAsia="仿宋_GB2312"/>
                <w:sz w:val="21"/>
              </w:rPr>
              <w:t>设有备品备件库，且品种、数量和质量满足本项目要求。</w:t>
            </w:r>
          </w:p>
          <w:p>
            <w:pPr>
              <w:pStyle w:val="null3"/>
            </w:pPr>
            <w:r>
              <w:rPr>
                <w:rFonts w:ascii="仿宋_GB2312" w:hAnsi="仿宋_GB2312" w:cs="仿宋_GB2312" w:eastAsia="仿宋_GB2312"/>
                <w:sz w:val="21"/>
              </w:rPr>
              <w:t>5.3.1.1使用环境检查</w:t>
            </w:r>
          </w:p>
          <w:p>
            <w:pPr>
              <w:pStyle w:val="null3"/>
            </w:pPr>
            <w:r>
              <w:rPr>
                <w:rFonts w:ascii="仿宋_GB2312" w:hAnsi="仿宋_GB2312" w:cs="仿宋_GB2312" w:eastAsia="仿宋_GB2312"/>
                <w:sz w:val="21"/>
              </w:rPr>
              <w:t>1）环境温度（温度是影响电池寿命的主要因素）。</w:t>
            </w:r>
          </w:p>
          <w:p>
            <w:pPr>
              <w:pStyle w:val="null3"/>
            </w:pPr>
            <w:r>
              <w:rPr>
                <w:rFonts w:ascii="仿宋_GB2312" w:hAnsi="仿宋_GB2312" w:cs="仿宋_GB2312" w:eastAsia="仿宋_GB2312"/>
                <w:sz w:val="21"/>
              </w:rPr>
              <w:t>2）环境湿度。</w:t>
            </w:r>
          </w:p>
          <w:p>
            <w:pPr>
              <w:pStyle w:val="null3"/>
            </w:pPr>
            <w:r>
              <w:rPr>
                <w:rFonts w:ascii="仿宋_GB2312" w:hAnsi="仿宋_GB2312" w:cs="仿宋_GB2312" w:eastAsia="仿宋_GB2312"/>
                <w:sz w:val="21"/>
              </w:rPr>
              <w:t>3）环境灰尘。</w:t>
            </w:r>
          </w:p>
          <w:p>
            <w:pPr>
              <w:pStyle w:val="null3"/>
            </w:pPr>
            <w:r>
              <w:rPr>
                <w:rFonts w:ascii="仿宋_GB2312" w:hAnsi="仿宋_GB2312" w:cs="仿宋_GB2312" w:eastAsia="仿宋_GB2312"/>
                <w:sz w:val="21"/>
              </w:rPr>
              <w:t>5.3.1.2机房UPS系统</w:t>
            </w:r>
          </w:p>
          <w:p>
            <w:pPr>
              <w:pStyle w:val="null3"/>
            </w:pPr>
            <w:r>
              <w:rPr>
                <w:rFonts w:ascii="仿宋_GB2312" w:hAnsi="仿宋_GB2312" w:cs="仿宋_GB2312" w:eastAsia="仿宋_GB2312"/>
                <w:sz w:val="21"/>
              </w:rPr>
              <w:t>1）全面检查设备的运行状态。</w:t>
            </w:r>
          </w:p>
          <w:p>
            <w:pPr>
              <w:pStyle w:val="null3"/>
            </w:pPr>
            <w:r>
              <w:rPr>
                <w:rFonts w:ascii="仿宋_GB2312" w:hAnsi="仿宋_GB2312" w:cs="仿宋_GB2312" w:eastAsia="仿宋_GB2312"/>
                <w:sz w:val="21"/>
              </w:rPr>
              <w:t>2）保持设备处于良好状态，减少故障率，延长设备使用寿命。</w:t>
            </w:r>
          </w:p>
          <w:p>
            <w:pPr>
              <w:pStyle w:val="null3"/>
            </w:pPr>
            <w:r>
              <w:rPr>
                <w:rFonts w:ascii="仿宋_GB2312" w:hAnsi="仿宋_GB2312" w:cs="仿宋_GB2312" w:eastAsia="仿宋_GB2312"/>
                <w:sz w:val="21"/>
              </w:rPr>
              <w:t>3）电池在厂家规定的质保期内如有损坏，应负责协调厂家免费更换；正常寿命到期的电池更换不含在本服务内容。</w:t>
            </w:r>
          </w:p>
          <w:p>
            <w:pPr>
              <w:pStyle w:val="null3"/>
            </w:pPr>
            <w:r>
              <w:rPr>
                <w:rFonts w:ascii="仿宋_GB2312" w:hAnsi="仿宋_GB2312" w:cs="仿宋_GB2312" w:eastAsia="仿宋_GB2312"/>
                <w:sz w:val="21"/>
              </w:rPr>
              <w:t>4）检查用电环境，对存在问题提出改进措施。UPS输出负载配电变更时，给予技术配合。</w:t>
            </w:r>
          </w:p>
          <w:p>
            <w:pPr>
              <w:pStyle w:val="null3"/>
            </w:pPr>
            <w:r>
              <w:rPr>
                <w:rFonts w:ascii="仿宋_GB2312" w:hAnsi="仿宋_GB2312" w:cs="仿宋_GB2312" w:eastAsia="仿宋_GB2312"/>
                <w:sz w:val="21"/>
              </w:rPr>
              <w:t>5.3.1.4机房消防系统专项检查</w:t>
            </w:r>
          </w:p>
          <w:p>
            <w:pPr>
              <w:pStyle w:val="null3"/>
            </w:pPr>
            <w:r>
              <w:rPr>
                <w:rFonts w:ascii="仿宋_GB2312" w:hAnsi="仿宋_GB2312" w:cs="仿宋_GB2312" w:eastAsia="仿宋_GB2312"/>
                <w:sz w:val="21"/>
              </w:rPr>
              <w:t>1） 消防主机工作状态、性能及配用电池检测。</w:t>
            </w:r>
          </w:p>
          <w:p>
            <w:pPr>
              <w:pStyle w:val="null3"/>
            </w:pPr>
            <w:r>
              <w:rPr>
                <w:rFonts w:ascii="仿宋_GB2312" w:hAnsi="仿宋_GB2312" w:cs="仿宋_GB2312" w:eastAsia="仿宋_GB2312"/>
                <w:sz w:val="21"/>
              </w:rPr>
              <w:t>2） 药剂与容器检查：药剂量是否充足，灭火剂储存容器压力是否在正常范围。</w:t>
            </w:r>
          </w:p>
          <w:p>
            <w:pPr>
              <w:pStyle w:val="null3"/>
            </w:pPr>
            <w:r>
              <w:rPr>
                <w:rFonts w:ascii="仿宋_GB2312" w:hAnsi="仿宋_GB2312" w:cs="仿宋_GB2312" w:eastAsia="仿宋_GB2312"/>
                <w:sz w:val="21"/>
              </w:rPr>
              <w:t>3）对探测器的灵敏度进行校验，依据相关规范，感烟探测器在试验烟浓度为（0.65～15.5）dB/m时应能可靠报警，感温探测器在温度达到规定的额定动作温度时要及时响应。</w:t>
            </w:r>
          </w:p>
          <w:p>
            <w:pPr>
              <w:pStyle w:val="null3"/>
            </w:pPr>
            <w:r>
              <w:rPr>
                <w:rFonts w:ascii="仿宋_GB2312" w:hAnsi="仿宋_GB2312" w:cs="仿宋_GB2312" w:eastAsia="仿宋_GB2312"/>
                <w:sz w:val="21"/>
              </w:rPr>
              <w:t>4）联动功能测试：与排烟、新风和空调等系统功能联动测试。</w:t>
            </w:r>
          </w:p>
          <w:p>
            <w:pPr>
              <w:pStyle w:val="null3"/>
            </w:pPr>
            <w:r>
              <w:rPr>
                <w:rFonts w:ascii="仿宋_GB2312" w:hAnsi="仿宋_GB2312" w:cs="仿宋_GB2312" w:eastAsia="仿宋_GB2312"/>
                <w:sz w:val="21"/>
              </w:rPr>
              <w:t>5）生成《机房消防系统专项检查报告》。</w:t>
            </w:r>
          </w:p>
          <w:p>
            <w:pPr>
              <w:pStyle w:val="null3"/>
            </w:pPr>
            <w:r>
              <w:rPr>
                <w:rFonts w:ascii="仿宋_GB2312" w:hAnsi="仿宋_GB2312" w:cs="仿宋_GB2312" w:eastAsia="仿宋_GB2312"/>
                <w:sz w:val="21"/>
              </w:rPr>
              <w:t>5.3.1.5机房精密空调</w:t>
            </w:r>
          </w:p>
          <w:p>
            <w:pPr>
              <w:pStyle w:val="null3"/>
            </w:pPr>
            <w:r>
              <w:rPr>
                <w:rFonts w:ascii="仿宋_GB2312" w:hAnsi="仿宋_GB2312" w:cs="仿宋_GB2312" w:eastAsia="仿宋_GB2312"/>
                <w:sz w:val="21"/>
              </w:rPr>
              <w:t>机房空调维保方面的服务要求如下</w:t>
            </w:r>
          </w:p>
          <w:p>
            <w:pPr>
              <w:pStyle w:val="null3"/>
            </w:pPr>
            <w:r>
              <w:rPr>
                <w:rFonts w:ascii="仿宋_GB2312" w:hAnsi="仿宋_GB2312" w:cs="仿宋_GB2312" w:eastAsia="仿宋_GB2312"/>
                <w:sz w:val="21"/>
              </w:rPr>
              <w:t>1） 换季检修，保持设备经常处于良好状态，减少故障率，延长设备使用寿命。</w:t>
            </w:r>
          </w:p>
          <w:p>
            <w:pPr>
              <w:pStyle w:val="null3"/>
            </w:pPr>
            <w:r>
              <w:rPr>
                <w:rFonts w:ascii="仿宋_GB2312" w:hAnsi="仿宋_GB2312" w:cs="仿宋_GB2312" w:eastAsia="仿宋_GB2312"/>
                <w:sz w:val="21"/>
              </w:rPr>
              <w:t>2） 机内除尘，表面清洁。精密空调过滤网每季度更换一次，加湿灌每季度冲洗一次，冲洗后仍不能达到使用标准的，及时更换。</w:t>
            </w:r>
          </w:p>
          <w:p>
            <w:pPr>
              <w:pStyle w:val="null3"/>
            </w:pPr>
            <w:r>
              <w:rPr>
                <w:rFonts w:ascii="仿宋_GB2312" w:hAnsi="仿宋_GB2312" w:cs="仿宋_GB2312" w:eastAsia="仿宋_GB2312"/>
                <w:sz w:val="21"/>
              </w:rPr>
              <w:t>3）检查主要部件及易损件（压缩机、加湿灌、风机、干燥器、过滤网等）的工作状态，并及时予以更换。</w:t>
            </w:r>
          </w:p>
          <w:p>
            <w:pPr>
              <w:pStyle w:val="null3"/>
            </w:pPr>
            <w:r>
              <w:rPr>
                <w:rFonts w:ascii="仿宋_GB2312" w:hAnsi="仿宋_GB2312" w:cs="仿宋_GB2312" w:eastAsia="仿宋_GB2312"/>
                <w:sz w:val="21"/>
              </w:rPr>
              <w:t>4）全面检查设备的运行状态。</w:t>
            </w:r>
          </w:p>
          <w:p>
            <w:pPr>
              <w:pStyle w:val="null3"/>
            </w:pPr>
            <w:r>
              <w:rPr>
                <w:rFonts w:ascii="仿宋_GB2312" w:hAnsi="仿宋_GB2312" w:cs="仿宋_GB2312" w:eastAsia="仿宋_GB2312"/>
                <w:sz w:val="21"/>
              </w:rPr>
              <w:t>5）检查室外机工作状态，定期清洗机组卫生。</w:t>
            </w:r>
          </w:p>
          <w:p>
            <w:pPr>
              <w:pStyle w:val="null3"/>
            </w:pPr>
            <w:r>
              <w:rPr>
                <w:rFonts w:ascii="仿宋_GB2312" w:hAnsi="仿宋_GB2312" w:cs="仿宋_GB2312" w:eastAsia="仿宋_GB2312"/>
                <w:sz w:val="21"/>
              </w:rPr>
              <w:t>5.3.1.6机房动力环境</w:t>
            </w:r>
            <w:r>
              <w:rPr>
                <w:rFonts w:ascii="仿宋_GB2312" w:hAnsi="仿宋_GB2312" w:cs="仿宋_GB2312" w:eastAsia="仿宋_GB2312"/>
                <w:sz w:val="21"/>
              </w:rPr>
              <w:t>****</w:t>
            </w:r>
          </w:p>
          <w:p>
            <w:pPr>
              <w:pStyle w:val="null3"/>
            </w:pPr>
            <w:r>
              <w:rPr>
                <w:rFonts w:ascii="仿宋_GB2312" w:hAnsi="仿宋_GB2312" w:cs="仿宋_GB2312" w:eastAsia="仿宋_GB2312"/>
                <w:sz w:val="21"/>
              </w:rPr>
              <w:t>1)检查各种信号采集设备运行是否正常；</w:t>
            </w:r>
          </w:p>
          <w:p>
            <w:pPr>
              <w:pStyle w:val="null3"/>
            </w:pPr>
            <w:r>
              <w:rPr>
                <w:rFonts w:ascii="仿宋_GB2312" w:hAnsi="仿宋_GB2312" w:cs="仿宋_GB2312" w:eastAsia="仿宋_GB2312"/>
                <w:sz w:val="21"/>
              </w:rPr>
              <w:t>2)清理漏水检测绳灰尘，并检测漏水检测及报警是否正常；</w:t>
            </w:r>
          </w:p>
          <w:p>
            <w:pPr>
              <w:pStyle w:val="null3"/>
            </w:pPr>
            <w:r>
              <w:rPr>
                <w:rFonts w:ascii="仿宋_GB2312" w:hAnsi="仿宋_GB2312" w:cs="仿宋_GB2312" w:eastAsia="仿宋_GB2312"/>
                <w:sz w:val="21"/>
              </w:rPr>
              <w:t>3)检测机房温湿度监控数据与设备显示数据、环境数据的一致性；</w:t>
            </w:r>
          </w:p>
          <w:p>
            <w:pPr>
              <w:pStyle w:val="null3"/>
            </w:pPr>
            <w:r>
              <w:rPr>
                <w:rFonts w:ascii="仿宋_GB2312" w:hAnsi="仿宋_GB2312" w:cs="仿宋_GB2312" w:eastAsia="仿宋_GB2312"/>
                <w:sz w:val="21"/>
              </w:rPr>
              <w:t>5)检查</w:t>
            </w:r>
            <w:r>
              <w:rPr>
                <w:rFonts w:ascii="仿宋_GB2312" w:hAnsi="仿宋_GB2312" w:cs="仿宋_GB2312" w:eastAsia="仿宋_GB2312"/>
                <w:sz w:val="21"/>
              </w:rPr>
              <w:t>****</w:t>
            </w:r>
            <w:r>
              <w:rPr>
                <w:rFonts w:ascii="仿宋_GB2312" w:hAnsi="仿宋_GB2312" w:cs="仿宋_GB2312" w:eastAsia="仿宋_GB2312"/>
                <w:sz w:val="21"/>
              </w:rPr>
              <w:t>整体运行是否正常，备份</w:t>
            </w:r>
            <w:r>
              <w:rPr>
                <w:rFonts w:ascii="仿宋_GB2312" w:hAnsi="仿宋_GB2312" w:cs="仿宋_GB2312" w:eastAsia="仿宋_GB2312"/>
                <w:sz w:val="21"/>
              </w:rPr>
              <w:t>****</w:t>
            </w:r>
            <w:r>
              <w:rPr>
                <w:rFonts w:ascii="仿宋_GB2312" w:hAnsi="仿宋_GB2312" w:cs="仿宋_GB2312" w:eastAsia="仿宋_GB2312"/>
                <w:sz w:val="21"/>
              </w:rPr>
              <w:t>数据。</w:t>
            </w:r>
          </w:p>
          <w:p>
            <w:pPr>
              <w:pStyle w:val="null3"/>
            </w:pPr>
            <w:r>
              <w:rPr>
                <w:rFonts w:ascii="仿宋_GB2312" w:hAnsi="仿宋_GB2312" w:cs="仿宋_GB2312" w:eastAsia="仿宋_GB2312"/>
                <w:sz w:val="21"/>
              </w:rPr>
              <w:t>6) 检测</w:t>
            </w:r>
            <w:r>
              <w:rPr>
                <w:rFonts w:ascii="仿宋_GB2312" w:hAnsi="仿宋_GB2312" w:cs="仿宋_GB2312" w:eastAsia="仿宋_GB2312"/>
                <w:sz w:val="21"/>
              </w:rPr>
              <w:t>****</w:t>
            </w:r>
            <w:r>
              <w:rPr>
                <w:rFonts w:ascii="仿宋_GB2312" w:hAnsi="仿宋_GB2312" w:cs="仿宋_GB2312" w:eastAsia="仿宋_GB2312"/>
                <w:sz w:val="21"/>
              </w:rPr>
              <w:t>报警功能。</w:t>
            </w:r>
          </w:p>
          <w:p>
            <w:pPr>
              <w:pStyle w:val="null3"/>
            </w:pPr>
            <w:r>
              <w:rPr>
                <w:rFonts w:ascii="仿宋_GB2312" w:hAnsi="仿宋_GB2312" w:cs="仿宋_GB2312" w:eastAsia="仿宋_GB2312"/>
                <w:sz w:val="21"/>
              </w:rPr>
              <w:t>5.3.1.7备机、备件保障服务</w:t>
            </w:r>
          </w:p>
          <w:p>
            <w:pPr>
              <w:pStyle w:val="null3"/>
            </w:pPr>
            <w:r>
              <w:rPr>
                <w:rFonts w:ascii="仿宋_GB2312" w:hAnsi="仿宋_GB2312" w:cs="仿宋_GB2312" w:eastAsia="仿宋_GB2312"/>
                <w:sz w:val="21"/>
              </w:rPr>
              <w:t>1、服务方尽量保证使用纯正原厂备机、配件，如原厂停产，考虑使用大品牌备品备件。服务方工程师应根据被服务方的现场情况随时更换备机、备件，更换损坏部件的时间一般在30分钟-2小时内完成。</w:t>
            </w:r>
          </w:p>
          <w:p>
            <w:pPr>
              <w:pStyle w:val="null3"/>
            </w:pPr>
            <w:r>
              <w:rPr>
                <w:rFonts w:ascii="仿宋_GB2312" w:hAnsi="仿宋_GB2312" w:cs="仿宋_GB2312" w:eastAsia="仿宋_GB2312"/>
                <w:sz w:val="21"/>
              </w:rPr>
              <w:t>2、按照被服务方要求，服务方应在重要事件或需要执行重要项目时提供工程师现场值守服务，以确保紧急事件的及时处置。</w:t>
            </w:r>
          </w:p>
          <w:p>
            <w:pPr>
              <w:pStyle w:val="null3"/>
            </w:pPr>
            <w:r>
              <w:rPr>
                <w:rFonts w:ascii="仿宋_GB2312" w:hAnsi="仿宋_GB2312" w:cs="仿宋_GB2312" w:eastAsia="仿宋_GB2312"/>
                <w:sz w:val="21"/>
              </w:rPr>
              <w:t>5.3.2</w:t>
            </w:r>
            <w:r>
              <w:rPr>
                <w:rFonts w:ascii="仿宋_GB2312" w:hAnsi="仿宋_GB2312" w:cs="仿宋_GB2312" w:eastAsia="仿宋_GB2312"/>
                <w:sz w:val="21"/>
              </w:rPr>
              <w:t>硬件运维方案</w:t>
            </w:r>
          </w:p>
          <w:p>
            <w:pPr>
              <w:pStyle w:val="null3"/>
            </w:pPr>
            <w:r>
              <w:rPr>
                <w:rFonts w:ascii="仿宋_GB2312" w:hAnsi="仿宋_GB2312" w:cs="仿宋_GB2312" w:eastAsia="仿宋_GB2312"/>
                <w:sz w:val="21"/>
              </w:rPr>
              <w:t>5.3.2.1硬件系统响应支持服务</w:t>
            </w:r>
          </w:p>
          <w:p>
            <w:pPr>
              <w:pStyle w:val="null3"/>
            </w:pPr>
            <w:r>
              <w:rPr>
                <w:rFonts w:ascii="仿宋_GB2312" w:hAnsi="仿宋_GB2312" w:cs="仿宋_GB2312" w:eastAsia="仿宋_GB2312"/>
                <w:sz w:val="21"/>
              </w:rPr>
              <w:t>对网络、小型机（含</w:t>
            </w:r>
            <w:r>
              <w:rPr>
                <w:rFonts w:ascii="仿宋_GB2312" w:hAnsi="仿宋_GB2312" w:cs="仿宋_GB2312" w:eastAsia="仿宋_GB2312"/>
                <w:sz w:val="21"/>
              </w:rPr>
              <w:t>OS）、X86服务器（含OS）、存储、安全、容灾备份、负载均衡等物理资源提供7×24的响应支持服务。</w:t>
            </w:r>
          </w:p>
          <w:p>
            <w:pPr>
              <w:pStyle w:val="null3"/>
            </w:pPr>
            <w:r>
              <w:rPr>
                <w:rFonts w:ascii="仿宋_GB2312" w:hAnsi="仿宋_GB2312" w:cs="仿宋_GB2312" w:eastAsia="仿宋_GB2312"/>
                <w:sz w:val="21"/>
              </w:rPr>
              <w:t>1、事件响应</w:t>
            </w:r>
          </w:p>
          <w:p>
            <w:pPr>
              <w:pStyle w:val="null3"/>
            </w:pPr>
            <w:r>
              <w:rPr>
                <w:rFonts w:ascii="仿宋_GB2312" w:hAnsi="仿宋_GB2312" w:cs="仿宋_GB2312" w:eastAsia="仿宋_GB2312"/>
                <w:sz w:val="21"/>
              </w:rPr>
              <w:t>针对软、硬件故障、误操作等引起的业务中断或运行效率无法满足正常运行要求，而进行的响应服务。</w:t>
            </w:r>
          </w:p>
          <w:p>
            <w:pPr>
              <w:pStyle w:val="null3"/>
            </w:pPr>
            <w:r>
              <w:rPr>
                <w:rFonts w:ascii="仿宋_GB2312" w:hAnsi="仿宋_GB2312" w:cs="仿宋_GB2312" w:eastAsia="仿宋_GB2312"/>
                <w:sz w:val="21"/>
              </w:rPr>
              <w:t>2、请求响应</w:t>
            </w:r>
          </w:p>
          <w:p>
            <w:pPr>
              <w:pStyle w:val="null3"/>
            </w:pPr>
            <w:r>
              <w:rPr>
                <w:rFonts w:ascii="仿宋_GB2312" w:hAnsi="仿宋_GB2312" w:cs="仿宋_GB2312" w:eastAsia="仿宋_GB2312"/>
                <w:sz w:val="21"/>
              </w:rPr>
              <w:t>根据应用系统运行需要或处室的要求而针对硬件系统进行的响应服务。</w:t>
            </w:r>
          </w:p>
          <w:p>
            <w:pPr>
              <w:pStyle w:val="null3"/>
            </w:pPr>
            <w:r>
              <w:rPr>
                <w:rFonts w:ascii="仿宋_GB2312" w:hAnsi="仿宋_GB2312" w:cs="仿宋_GB2312" w:eastAsia="仿宋_GB2312"/>
                <w:sz w:val="21"/>
              </w:rPr>
              <w:t>5.3.2.2硬件系统例行操作服务</w:t>
            </w:r>
          </w:p>
          <w:p>
            <w:pPr>
              <w:pStyle w:val="null3"/>
            </w:pPr>
            <w:r>
              <w:rPr>
                <w:rFonts w:ascii="仿宋_GB2312" w:hAnsi="仿宋_GB2312" w:cs="仿宋_GB2312" w:eastAsia="仿宋_GB2312"/>
                <w:sz w:val="21"/>
              </w:rPr>
              <w:t>1、系统监控</w:t>
            </w:r>
          </w:p>
          <w:p>
            <w:pPr>
              <w:pStyle w:val="null3"/>
            </w:pPr>
            <w:r>
              <w:rPr>
                <w:rFonts w:ascii="仿宋_GB2312" w:hAnsi="仿宋_GB2312" w:cs="仿宋_GB2312" w:eastAsia="仿宋_GB2312"/>
                <w:sz w:val="21"/>
              </w:rPr>
              <w:t>利用监控工具对网络、小型机（含</w:t>
            </w:r>
            <w:r>
              <w:rPr>
                <w:rFonts w:ascii="仿宋_GB2312" w:hAnsi="仿宋_GB2312" w:cs="仿宋_GB2312" w:eastAsia="仿宋_GB2312"/>
                <w:sz w:val="21"/>
              </w:rPr>
              <w:t>OS）、X86服务器（含OS）、存储、安全、容灾备份、负载均衡等物理资源的运行状态、运行性能、资源使用分、配情况进行监控，以便了解其是否满足运行要求。</w:t>
            </w:r>
          </w:p>
          <w:p>
            <w:pPr>
              <w:pStyle w:val="null3"/>
            </w:pPr>
            <w:r>
              <w:rPr>
                <w:rFonts w:ascii="仿宋_GB2312" w:hAnsi="仿宋_GB2312" w:cs="仿宋_GB2312" w:eastAsia="仿宋_GB2312"/>
                <w:sz w:val="21"/>
              </w:rPr>
              <w:t>2、日常巡检</w:t>
            </w:r>
          </w:p>
          <w:p>
            <w:pPr>
              <w:pStyle w:val="null3"/>
            </w:pPr>
            <w:r>
              <w:rPr>
                <w:rFonts w:ascii="仿宋_GB2312" w:hAnsi="仿宋_GB2312" w:cs="仿宋_GB2312" w:eastAsia="仿宋_GB2312"/>
                <w:sz w:val="21"/>
              </w:rPr>
              <w:t>每个月对硬件系统（网络、小型机（含</w:t>
            </w:r>
            <w:r>
              <w:rPr>
                <w:rFonts w:ascii="仿宋_GB2312" w:hAnsi="仿宋_GB2312" w:cs="仿宋_GB2312" w:eastAsia="仿宋_GB2312"/>
                <w:sz w:val="21"/>
              </w:rPr>
              <w:t>OS）、X86服务器（含OS）、存储、安全、容灾备份、负载均衡等）进行预防性检查。包括设备非业务繁忙期CPU使用峰值、内存情况，设备板卡或模块状态使用情况，主要端口的利用率，全网链路的健康状态。检查服务器CPU、内存使用峰值情况，操作系统重要文件系统空间使用情况，服务器IO读写情况等。检查存储IO读写速率情况，存储读、写缓存分配比例，数据读、写命中率，存储硬盘空间使用，检查存储RAID级别情况，存储系统日志，存储所有连接主机信息等。</w:t>
            </w:r>
          </w:p>
          <w:p>
            <w:pPr>
              <w:pStyle w:val="null3"/>
            </w:pPr>
            <w:r>
              <w:rPr>
                <w:rFonts w:ascii="仿宋_GB2312" w:hAnsi="仿宋_GB2312" w:cs="仿宋_GB2312" w:eastAsia="仿宋_GB2312"/>
                <w:sz w:val="21"/>
              </w:rPr>
              <w:t>每天对硬件系统提供六次基础检查，主要检查设备故障报警信息。</w:t>
            </w:r>
          </w:p>
          <w:p>
            <w:pPr>
              <w:pStyle w:val="null3"/>
            </w:pPr>
            <w:r>
              <w:rPr>
                <w:rFonts w:ascii="仿宋_GB2312" w:hAnsi="仿宋_GB2312" w:cs="仿宋_GB2312" w:eastAsia="仿宋_GB2312"/>
                <w:sz w:val="21"/>
              </w:rPr>
              <w:t>3、常规作业</w:t>
            </w:r>
          </w:p>
          <w:p>
            <w:pPr>
              <w:pStyle w:val="null3"/>
            </w:pPr>
            <w:r>
              <w:rPr>
                <w:rFonts w:ascii="仿宋_GB2312" w:hAnsi="仿宋_GB2312" w:cs="仿宋_GB2312" w:eastAsia="仿宋_GB2312"/>
                <w:sz w:val="21"/>
              </w:rPr>
              <w:t>设备操作系统软件备份及存档、设备软件配置备份及存档、</w:t>
            </w:r>
            <w:r>
              <w:rPr>
                <w:rFonts w:ascii="仿宋_GB2312" w:hAnsi="仿宋_GB2312" w:cs="仿宋_GB2312" w:eastAsia="仿宋_GB2312"/>
                <w:sz w:val="21"/>
              </w:rPr>
              <w:t>****</w:t>
            </w:r>
            <w:r>
              <w:rPr>
                <w:rFonts w:ascii="仿宋_GB2312" w:hAnsi="仿宋_GB2312" w:cs="仿宋_GB2312" w:eastAsia="仿宋_GB2312"/>
                <w:sz w:val="21"/>
              </w:rPr>
              <w:t>日志备份及存档、设备表面除尘等。</w:t>
            </w:r>
          </w:p>
          <w:p>
            <w:pPr>
              <w:pStyle w:val="null3"/>
            </w:pPr>
            <w:r>
              <w:rPr>
                <w:rFonts w:ascii="仿宋_GB2312" w:hAnsi="仿宋_GB2312" w:cs="仿宋_GB2312" w:eastAsia="仿宋_GB2312"/>
                <w:sz w:val="21"/>
              </w:rPr>
              <w:t>5.3.2.3硬件系统优化改善服务</w:t>
            </w:r>
          </w:p>
          <w:p>
            <w:pPr>
              <w:pStyle w:val="null3"/>
            </w:pPr>
            <w:r>
              <w:rPr>
                <w:rFonts w:ascii="仿宋_GB2312" w:hAnsi="仿宋_GB2312" w:cs="仿宋_GB2312" w:eastAsia="仿宋_GB2312"/>
                <w:sz w:val="21"/>
              </w:rPr>
              <w:t>根据应用系统的特点和运行需求，通过对根据对网络、小型机（含</w:t>
            </w:r>
            <w:r>
              <w:rPr>
                <w:rFonts w:ascii="仿宋_GB2312" w:hAnsi="仿宋_GB2312" w:cs="仿宋_GB2312" w:eastAsia="仿宋_GB2312"/>
                <w:sz w:val="21"/>
              </w:rPr>
              <w:t>OS）、X86服务器（含OS）、存储、安全、容灾备份、负载均衡等设备的的运行记录、趋势的分析，包括系统性能、容量、可用性、连续性等，通过调整不合理的容量配置、参数配置等，以满足应用系统的运行需求。提供物理资源调整、扩容或升级建议。每半年提供评估和优化改善报告。</w:t>
            </w:r>
          </w:p>
          <w:p>
            <w:pPr>
              <w:pStyle w:val="null3"/>
            </w:pPr>
            <w:r>
              <w:rPr>
                <w:rFonts w:ascii="仿宋_GB2312" w:hAnsi="仿宋_GB2312" w:cs="仿宋_GB2312" w:eastAsia="仿宋_GB2312"/>
                <w:sz w:val="21"/>
              </w:rPr>
              <w:t>5.3.2.4硬件维护及保修服务</w:t>
            </w:r>
          </w:p>
          <w:p>
            <w:pPr>
              <w:pStyle w:val="null3"/>
            </w:pPr>
            <w:r>
              <w:rPr>
                <w:rFonts w:ascii="仿宋_GB2312" w:hAnsi="仿宋_GB2312" w:cs="仿宋_GB2312" w:eastAsia="仿宋_GB2312"/>
                <w:sz w:val="21"/>
              </w:rPr>
              <w:t>要求对生产环境中硬件保修范围内的设备提供硬件维护及保修服务（期限</w:t>
            </w:r>
            <w:r>
              <w:rPr>
                <w:rFonts w:ascii="仿宋_GB2312" w:hAnsi="仿宋_GB2312" w:cs="仿宋_GB2312" w:eastAsia="仿宋_GB2312"/>
                <w:sz w:val="21"/>
              </w:rPr>
              <w:t>1年），对故障部件进行更换，要求常规配件4小时到场，非常规配件48小时到场；48小时内不能修复的故障，须提供备用设备。</w:t>
            </w:r>
          </w:p>
          <w:p>
            <w:pPr>
              <w:pStyle w:val="null3"/>
            </w:pPr>
            <w:r>
              <w:rPr>
                <w:rFonts w:ascii="仿宋_GB2312" w:hAnsi="仿宋_GB2312" w:cs="仿宋_GB2312" w:eastAsia="仿宋_GB2312"/>
                <w:sz w:val="21"/>
              </w:rPr>
              <w:t>5.3.2.5办公网络硬件维护及保修服务</w:t>
            </w:r>
          </w:p>
          <w:p>
            <w:pPr>
              <w:pStyle w:val="null3"/>
              <w:jc w:val="both"/>
            </w:pPr>
            <w:r>
              <w:rPr>
                <w:rFonts w:ascii="仿宋_GB2312" w:hAnsi="仿宋_GB2312" w:cs="仿宋_GB2312" w:eastAsia="仿宋_GB2312"/>
                <w:sz w:val="21"/>
              </w:rPr>
              <w:t>为总队办公网络提供</w:t>
            </w:r>
            <w:r>
              <w:rPr>
                <w:rFonts w:ascii="仿宋_GB2312" w:hAnsi="仿宋_GB2312" w:cs="仿宋_GB2312" w:eastAsia="仿宋_GB2312"/>
                <w:sz w:val="21"/>
              </w:rPr>
              <w:t>5*8驻场服务，7*24技术支持服务。</w:t>
            </w:r>
          </w:p>
          <w:tbl>
            <w:tblPr>
              <w:tblInd w:type="dxa" w:w="120"/>
              <w:tblBorders>
                <w:top w:val="none" w:color="000000" w:sz="4"/>
                <w:left w:val="none" w:color="000000" w:sz="4"/>
                <w:bottom w:val="none" w:color="000000" w:sz="4"/>
                <w:right w:val="none" w:color="000000" w:sz="4"/>
                <w:insideH w:val="none"/>
                <w:insideV w:val="none"/>
              </w:tblBorders>
            </w:tblPr>
            <w:tblGrid>
              <w:gridCol w:w="137"/>
              <w:gridCol w:w="137"/>
              <w:gridCol w:w="776"/>
              <w:gridCol w:w="1497"/>
            </w:tblGrid>
            <w:tr>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项目</w:t>
                  </w:r>
                </w:p>
              </w:tc>
              <w:tc>
                <w:tcPr>
                  <w:tcW w:type="dxa" w:w="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ind w:left="30"/>
                    <w:jc w:val="center"/>
                  </w:pPr>
                  <w:r>
                    <w:rPr>
                      <w:rFonts w:ascii="仿宋_GB2312" w:hAnsi="仿宋_GB2312" w:cs="仿宋_GB2312" w:eastAsia="仿宋_GB2312"/>
                      <w:sz w:val="21"/>
                      <w:b/>
                      <w:color w:val="000000"/>
                    </w:rPr>
                    <w:t>序号</w:t>
                  </w:r>
                </w:p>
              </w:tc>
              <w:tc>
                <w:tcPr>
                  <w:tcW w:type="dxa" w:w="7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服务内容</w:t>
                  </w:r>
                </w:p>
              </w:tc>
              <w:tc>
                <w:tcPr>
                  <w:tcW w:type="dxa" w:w="14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after="165"/>
                    <w:jc w:val="center"/>
                  </w:pPr>
                  <w:r>
                    <w:rPr>
                      <w:rFonts w:ascii="仿宋_GB2312" w:hAnsi="仿宋_GB2312" w:cs="仿宋_GB2312" w:eastAsia="仿宋_GB2312"/>
                      <w:sz w:val="21"/>
                      <w:b/>
                      <w:color w:val="000000"/>
                    </w:rPr>
                    <w:t>维护要求</w:t>
                  </w:r>
                </w:p>
              </w:tc>
            </w:tr>
            <w:tr>
              <w:tc>
                <w:tcPr>
                  <w:tcW w:type="dxa" w:w="1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75" w:right="75"/>
                    <w:jc w:val="both"/>
                  </w:pPr>
                  <w:r>
                    <w:rPr>
                      <w:rFonts w:ascii="仿宋_GB2312" w:hAnsi="仿宋_GB2312" w:cs="仿宋_GB2312" w:eastAsia="仿宋_GB2312"/>
                      <w:sz w:val="21"/>
                      <w:color w:val="000000"/>
                    </w:rPr>
                    <w:t>网络系统</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设备主机硬件及环境保养</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645"/>
                    <w:jc w:val="both"/>
                  </w:pPr>
                  <w:r>
                    <w:rPr>
                      <w:rFonts w:ascii="仿宋_GB2312" w:hAnsi="仿宋_GB2312" w:cs="仿宋_GB2312" w:eastAsia="仿宋_GB2312"/>
                      <w:sz w:val="21"/>
                      <w:color w:val="000000"/>
                    </w:rPr>
                    <w:t>每日巡检</w:t>
                  </w:r>
                  <w:r>
                    <w:rPr>
                      <w:rFonts w:ascii="仿宋_GB2312" w:hAnsi="仿宋_GB2312" w:cs="仿宋_GB2312" w:eastAsia="仿宋_GB2312"/>
                      <w:sz w:val="21"/>
                      <w:color w:val="000000"/>
                    </w:rPr>
                    <w:t>(季度预防性维护检查)</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设备标识、配线架资料</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系统性能监控维护</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after="165"/>
                    <w:ind w:left="645"/>
                    <w:jc w:val="both"/>
                  </w:pPr>
                  <w:r>
                    <w:rPr>
                      <w:rFonts w:ascii="仿宋_GB2312" w:hAnsi="仿宋_GB2312" w:cs="仿宋_GB2312" w:eastAsia="仿宋_GB2312"/>
                      <w:sz w:val="21"/>
                      <w:color w:val="000000"/>
                    </w:rPr>
                    <w:t>每日巡检</w:t>
                  </w:r>
                  <w:r>
                    <w:rPr>
                      <w:rFonts w:ascii="仿宋_GB2312" w:hAnsi="仿宋_GB2312" w:cs="仿宋_GB2312" w:eastAsia="仿宋_GB2312"/>
                      <w:sz w:val="21"/>
                      <w:color w:val="000000"/>
                    </w:rPr>
                    <w:t>(季度预防性维护检查)</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网络系统重部署及调试</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after="165"/>
                    <w:ind w:left="1650"/>
                    <w:jc w:val="both"/>
                  </w:pPr>
                  <w:r>
                    <w:rPr>
                      <w:rFonts w:ascii="仿宋_GB2312" w:hAnsi="仿宋_GB2312" w:cs="仿宋_GB2312" w:eastAsia="仿宋_GB2312"/>
                      <w:sz w:val="21"/>
                      <w:color w:val="000000"/>
                    </w:rPr>
                    <w:t>突发保障</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网络性能检测与调优</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对网络系统整体运行出具统计检测报告，对系统运行提出针对性优化报告</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用户端网络、布线</w:t>
                  </w:r>
                  <w:r>
                    <w:rPr>
                      <w:rFonts w:ascii="仿宋_GB2312" w:hAnsi="仿宋_GB2312" w:cs="仿宋_GB2312" w:eastAsia="仿宋_GB2312"/>
                      <w:sz w:val="20"/>
                      <w:color w:val="000000"/>
                    </w:rPr>
                    <w:t>系统管理维护</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响应时间及排除故障时间：</w:t>
                  </w:r>
                </w:p>
                <w:p>
                  <w:pPr>
                    <w:pStyle w:val="null3"/>
                  </w:pPr>
                  <w:r>
                    <w:rPr>
                      <w:rFonts w:ascii="仿宋_GB2312" w:hAnsi="仿宋_GB2312" w:cs="仿宋_GB2312" w:eastAsia="仿宋_GB2312"/>
                      <w:sz w:val="20"/>
                      <w:color w:val="000000"/>
                    </w:rPr>
                    <w:t>1级故障-关键业务中断：立即响应，2小时内到场，12小时内恢复中断的业务，24小时内排除故障。</w:t>
                  </w:r>
                </w:p>
                <w:p>
                  <w:pPr>
                    <w:pStyle w:val="null3"/>
                  </w:pPr>
                  <w:r>
                    <w:rPr>
                      <w:rFonts w:ascii="仿宋_GB2312" w:hAnsi="仿宋_GB2312" w:cs="仿宋_GB2312" w:eastAsia="仿宋_GB2312"/>
                      <w:sz w:val="20"/>
                      <w:color w:val="000000"/>
                    </w:rPr>
                    <w:t>2级故障-非关键功能失效或性能下降，但不至于中断业务：半小时响应，4小时内到场，72小时内排除故障。</w:t>
                  </w:r>
                </w:p>
                <w:p>
                  <w:pPr>
                    <w:pStyle w:val="null3"/>
                  </w:pPr>
                  <w:r>
                    <w:rPr>
                      <w:rFonts w:ascii="仿宋_GB2312" w:hAnsi="仿宋_GB2312" w:cs="仿宋_GB2312" w:eastAsia="仿宋_GB2312"/>
                      <w:sz w:val="20"/>
                      <w:color w:val="000000"/>
                    </w:rPr>
                    <w:t>3级故障-设备可以运行，但出现系统报错：半小时响应，双方协商到场和排除故障时间。</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7</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系统故障检测及排除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8</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策略备份、主机固件软件版本升级更新</w:t>
                  </w:r>
                </w:p>
              </w:tc>
              <w:tc>
                <w:tcPr>
                  <w:tcW w:type="dxa" w:w="1497"/>
                  <w:vMerge/>
                  <w:tcBorders>
                    <w:top w:val="none" w:color="000000" w:sz="4"/>
                    <w:left w:val="single" w:color="000000" w:sz="4"/>
                    <w:bottom w:val="single" w:color="000000" w:sz="4"/>
                    <w:right w:val="single" w:color="000000" w:sz="4"/>
                  </w:tcBorders>
                </w:tcPr>
                <w:p/>
              </w:tc>
            </w:tr>
            <w:tr>
              <w:tc>
                <w:tcPr>
                  <w:tcW w:type="dxa" w:w="13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75"/>
                    <w:jc w:val="both"/>
                  </w:pPr>
                  <w:r>
                    <w:rPr>
                      <w:rFonts w:ascii="仿宋_GB2312" w:hAnsi="仿宋_GB2312" w:cs="仿宋_GB2312" w:eastAsia="仿宋_GB2312"/>
                      <w:sz w:val="21"/>
                      <w:color w:val="000000"/>
                    </w:rPr>
                    <w:t>计算</w:t>
                  </w:r>
                  <w:r>
                    <w:rPr>
                      <w:rFonts w:ascii="仿宋_GB2312" w:hAnsi="仿宋_GB2312" w:cs="仿宋_GB2312" w:eastAsia="仿宋_GB2312"/>
                      <w:sz w:val="21"/>
                      <w:color w:val="000000"/>
                    </w:rPr>
                    <w:t>机系</w:t>
                  </w:r>
                  <w:r>
                    <w:rPr>
                      <w:rFonts w:ascii="仿宋_GB2312" w:hAnsi="仿宋_GB2312" w:cs="仿宋_GB2312" w:eastAsia="仿宋_GB2312"/>
                      <w:sz w:val="21"/>
                      <w:color w:val="000000"/>
                    </w:rPr>
                    <w:t>统</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设备主机硬件及</w:t>
                  </w:r>
                  <w:r>
                    <w:rPr>
                      <w:rFonts w:ascii="仿宋_GB2312" w:hAnsi="仿宋_GB2312" w:cs="仿宋_GB2312" w:eastAsia="仿宋_GB2312"/>
                      <w:sz w:val="20"/>
                      <w:color w:val="000000"/>
                    </w:rPr>
                    <w:t>环境保养</w:t>
                  </w:r>
                </w:p>
              </w:tc>
              <w:tc>
                <w:tcPr>
                  <w:tcW w:type="dxa" w:w="14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响应时间及排除故障时间：</w:t>
                  </w:r>
                </w:p>
                <w:p>
                  <w:pPr>
                    <w:pStyle w:val="null3"/>
                  </w:pPr>
                  <w:r>
                    <w:rPr>
                      <w:rFonts w:ascii="仿宋_GB2312" w:hAnsi="仿宋_GB2312" w:cs="仿宋_GB2312" w:eastAsia="仿宋_GB2312"/>
                      <w:sz w:val="20"/>
                      <w:color w:val="000000"/>
                    </w:rPr>
                    <w:t>1级故障-关键业务中断：立即响应，2小时内到场，12小时内恢复中断的业务，24小时内排除故障。</w:t>
                  </w:r>
                </w:p>
                <w:p>
                  <w:pPr>
                    <w:pStyle w:val="null3"/>
                  </w:pPr>
                  <w:r>
                    <w:rPr>
                      <w:rFonts w:ascii="仿宋_GB2312" w:hAnsi="仿宋_GB2312" w:cs="仿宋_GB2312" w:eastAsia="仿宋_GB2312"/>
                      <w:sz w:val="20"/>
                      <w:color w:val="000000"/>
                    </w:rPr>
                    <w:t>2级故障-非关键功能失效或性能下降，但不至于中断业务：半小时响应，4小时内到场，72小时内排除故障。</w:t>
                  </w:r>
                </w:p>
                <w:p>
                  <w:pPr>
                    <w:pStyle w:val="null3"/>
                  </w:pPr>
                  <w:r>
                    <w:rPr>
                      <w:rFonts w:ascii="仿宋_GB2312" w:hAnsi="仿宋_GB2312" w:cs="仿宋_GB2312" w:eastAsia="仿宋_GB2312"/>
                      <w:sz w:val="20"/>
                      <w:color w:val="000000"/>
                    </w:rPr>
                    <w:t>3级故障-设备可以运行，但出现系统报错：半小时响应，双方协商到场和排除故障时间。</w:t>
                  </w: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2</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设备标识</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3</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after="165"/>
                    <w:ind w:left="555" w:right="45"/>
                    <w:jc w:val="both"/>
                  </w:pPr>
                  <w:r>
                    <w:rPr>
                      <w:rFonts w:ascii="仿宋_GB2312" w:hAnsi="仿宋_GB2312" w:cs="仿宋_GB2312" w:eastAsia="仿宋_GB2312"/>
                      <w:sz w:val="21"/>
                      <w:color w:val="000000"/>
                    </w:rPr>
                    <w:t>桌面故障检测及</w:t>
                  </w:r>
                  <w:r>
                    <w:rPr>
                      <w:rFonts w:ascii="仿宋_GB2312" w:hAnsi="仿宋_GB2312" w:cs="仿宋_GB2312" w:eastAsia="仿宋_GB2312"/>
                      <w:sz w:val="21"/>
                      <w:color w:val="000000"/>
                    </w:rPr>
                    <w:t>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4</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打印机、传真机故</w:t>
                  </w:r>
                  <w:r>
                    <w:rPr>
                      <w:rFonts w:ascii="仿宋_GB2312" w:hAnsi="仿宋_GB2312" w:cs="仿宋_GB2312" w:eastAsia="仿宋_GB2312"/>
                      <w:sz w:val="20"/>
                      <w:color w:val="000000"/>
                    </w:rPr>
                    <w:t>障检测及排除</w:t>
                  </w:r>
                </w:p>
              </w:tc>
              <w:tc>
                <w:tcPr>
                  <w:tcW w:type="dxa" w:w="1497"/>
                  <w:vMerge/>
                  <w:tcBorders>
                    <w:top w:val="none" w:color="000000" w:sz="4"/>
                    <w:left w:val="single" w:color="000000" w:sz="4"/>
                    <w:bottom w:val="single" w:color="000000" w:sz="4"/>
                    <w:right w:val="single" w:color="000000" w:sz="4"/>
                  </w:tcBorders>
                </w:tcPr>
                <w:p/>
              </w:tc>
            </w:tr>
            <w:tr>
              <w:tc>
                <w:tcPr>
                  <w:tcW w:type="dxa" w:w="137"/>
                  <w:vMerge/>
                  <w:tcBorders>
                    <w:top w:val="none" w:color="000000" w:sz="4"/>
                    <w:left w:val="single" w:color="000000" w:sz="4"/>
                    <w:bottom w:val="single" w:color="000000" w:sz="4"/>
                    <w:right w:val="single" w:color="000000" w:sz="4"/>
                  </w:tcBorders>
                </w:tcP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after="165"/>
                    <w:ind w:left="180"/>
                    <w:jc w:val="both"/>
                  </w:pPr>
                  <w:r>
                    <w:rPr>
                      <w:rFonts w:ascii="仿宋_GB2312" w:hAnsi="仿宋_GB2312" w:cs="仿宋_GB2312" w:eastAsia="仿宋_GB2312"/>
                      <w:sz w:val="21"/>
                      <w:color w:val="000000"/>
                    </w:rPr>
                    <w:t>5</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计算机配件、耗材</w:t>
                  </w:r>
                  <w:r>
                    <w:rPr>
                      <w:rFonts w:ascii="仿宋_GB2312" w:hAnsi="仿宋_GB2312" w:cs="仿宋_GB2312" w:eastAsia="仿宋_GB2312"/>
                      <w:sz w:val="20"/>
                      <w:color w:val="000000"/>
                    </w:rPr>
                    <w:t>管理</w:t>
                  </w:r>
                </w:p>
              </w:tc>
              <w:tc>
                <w:tcPr>
                  <w:tcW w:type="dxa" w:w="1497"/>
                  <w:vMerge/>
                  <w:tcBorders>
                    <w:top w:val="none" w:color="000000" w:sz="4"/>
                    <w:left w:val="single" w:color="000000" w:sz="4"/>
                    <w:bottom w:val="single" w:color="000000" w:sz="4"/>
                    <w:right w:val="single" w:color="000000" w:sz="4"/>
                  </w:tcBorders>
                </w:tcPr>
                <w:p/>
              </w:tc>
            </w:tr>
            <w:tr>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运营商线</w:t>
                  </w:r>
                  <w:r>
                    <w:rPr>
                      <w:rFonts w:ascii="仿宋_GB2312" w:hAnsi="仿宋_GB2312" w:cs="仿宋_GB2312" w:eastAsia="仿宋_GB2312"/>
                      <w:sz w:val="20"/>
                      <w:color w:val="000000"/>
                    </w:rPr>
                    <w:t>路对</w:t>
                  </w:r>
                  <w:r>
                    <w:rPr>
                      <w:rFonts w:ascii="仿宋_GB2312" w:hAnsi="仿宋_GB2312" w:cs="仿宋_GB2312" w:eastAsia="仿宋_GB2312"/>
                      <w:sz w:val="20"/>
                      <w:color w:val="000000"/>
                    </w:rPr>
                    <w:t>接维</w:t>
                  </w:r>
                  <w:r>
                    <w:rPr>
                      <w:rFonts w:ascii="仿宋_GB2312" w:hAnsi="仿宋_GB2312" w:cs="仿宋_GB2312" w:eastAsia="仿宋_GB2312"/>
                      <w:sz w:val="20"/>
                      <w:color w:val="000000"/>
                    </w:rPr>
                    <w:t>护</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电信、联通、移动、广电、非税、政务网络线路对接服务</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配合做好运营商楼层接入机房的对接服务。</w:t>
                  </w:r>
                </w:p>
              </w:tc>
            </w:tr>
            <w:tr>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备件、</w:t>
                  </w:r>
                  <w:r>
                    <w:rPr>
                      <w:rFonts w:ascii="仿宋_GB2312" w:hAnsi="仿宋_GB2312" w:cs="仿宋_GB2312" w:eastAsia="仿宋_GB2312"/>
                      <w:sz w:val="20"/>
                      <w:color w:val="000000"/>
                    </w:rPr>
                    <w:t>耗材</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电话机、网线、水晶头、电话线、备用交换机、运维专用工具等</w:t>
                  </w:r>
                </w:p>
              </w:tc>
              <w:tc>
                <w:tcPr>
                  <w:tcW w:type="dxa" w:w="14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0"/>
                      <w:color w:val="000000"/>
                    </w:rPr>
                    <w:t>保障民警网络电话接入正常。</w:t>
                  </w:r>
                </w:p>
              </w:tc>
            </w:tr>
          </w:tbl>
          <w:p>
            <w:pPr>
              <w:pStyle w:val="null3"/>
            </w:pPr>
            <w:r>
              <w:rPr>
                <w:rFonts w:ascii="仿宋_GB2312" w:hAnsi="仿宋_GB2312" w:cs="仿宋_GB2312" w:eastAsia="仿宋_GB2312"/>
                <w:sz w:val="21"/>
                <w:color w:val="000000"/>
              </w:rPr>
              <w:t>5.3.3</w:t>
            </w:r>
            <w:r>
              <w:rPr>
                <w:rFonts w:ascii="仿宋_GB2312" w:hAnsi="仿宋_GB2312" w:cs="仿宋_GB2312" w:eastAsia="仿宋_GB2312"/>
                <w:sz w:val="21"/>
                <w:color w:val="000000"/>
              </w:rPr>
              <w:t>软件运维方案</w:t>
            </w:r>
          </w:p>
          <w:p>
            <w:pPr>
              <w:pStyle w:val="null3"/>
              <w:spacing w:before="255" w:after="165"/>
              <w:jc w:val="left"/>
            </w:pPr>
            <w:r>
              <w:rPr>
                <w:rFonts w:ascii="仿宋_GB2312" w:hAnsi="仿宋_GB2312" w:cs="仿宋_GB2312" w:eastAsia="仿宋_GB2312"/>
                <w:sz w:val="21"/>
                <w:color w:val="000000"/>
              </w:rPr>
              <w:t>5.3.3.1软件系统例行操作服务</w:t>
            </w:r>
          </w:p>
          <w:p>
            <w:pPr>
              <w:pStyle w:val="null3"/>
            </w:pPr>
            <w:r>
              <w:rPr>
                <w:rFonts w:ascii="仿宋_GB2312" w:hAnsi="仿宋_GB2312" w:cs="仿宋_GB2312" w:eastAsia="仿宋_GB2312"/>
                <w:sz w:val="21"/>
              </w:rPr>
              <w:t>1、系统监控</w:t>
            </w:r>
          </w:p>
          <w:p>
            <w:pPr>
              <w:pStyle w:val="null3"/>
            </w:pPr>
            <w:r>
              <w:rPr>
                <w:rFonts w:ascii="仿宋_GB2312" w:hAnsi="仿宋_GB2312" w:cs="仿宋_GB2312" w:eastAsia="仿宋_GB2312"/>
                <w:sz w:val="21"/>
              </w:rPr>
              <w:t>利用监控工具对现有应用软件；对</w:t>
            </w:r>
            <w:r>
              <w:rPr>
                <w:rFonts w:ascii="仿宋_GB2312" w:hAnsi="仿宋_GB2312" w:cs="仿宋_GB2312" w:eastAsia="仿宋_GB2312"/>
                <w:sz w:val="21"/>
              </w:rPr>
              <w:t>Oracle11g企业版，Oracle 11g GoldenGate，EMC Networker，IBM WebSphere(ND版)，APACHE、TOMCAT等数据类软件；对超融合等虚拟化软件；对防病毒等管理软件的运行状态、运行性能、资源使用分配情况进行监控，以便了解其是否满足运行要求。</w:t>
            </w:r>
          </w:p>
          <w:p>
            <w:pPr>
              <w:pStyle w:val="null3"/>
            </w:pPr>
            <w:r>
              <w:rPr>
                <w:rFonts w:ascii="仿宋_GB2312" w:hAnsi="仿宋_GB2312" w:cs="仿宋_GB2312" w:eastAsia="仿宋_GB2312"/>
                <w:sz w:val="21"/>
              </w:rPr>
              <w:t>2、日常巡检</w:t>
            </w:r>
          </w:p>
          <w:p>
            <w:pPr>
              <w:pStyle w:val="null3"/>
            </w:pPr>
            <w:r>
              <w:rPr>
                <w:rFonts w:ascii="仿宋_GB2312" w:hAnsi="仿宋_GB2312" w:cs="仿宋_GB2312" w:eastAsia="仿宋_GB2312"/>
                <w:sz w:val="21"/>
              </w:rPr>
              <w:t>每个月对软件进行预防性检查和专家分析。系统的运行情况，数据库的</w:t>
            </w:r>
            <w:r>
              <w:rPr>
                <w:rFonts w:ascii="仿宋_GB2312" w:hAnsi="仿宋_GB2312" w:cs="仿宋_GB2312" w:eastAsia="仿宋_GB2312"/>
                <w:sz w:val="21"/>
              </w:rPr>
              <w:t>TOP SQL情况、数据库CPU使用情况、数据库内存使用情况、数据库表空间使用情况、数据库锁情况、数据库会话数和操作系统进程数情况、数据库BUFFER等命中率情况、数据库等待事件情况、中间件服务器业务CPU使用峰值情况、中间件服务器业务内存使用峰值情况、中间件服务器业务会话连接数情况等，检查虚拟网络的资源分配、健康状态、CPU使用峰值、内存使用峰值、端口的吞吐率、链路的健康状况，包括IP包传输延时、IP包丢失率。检查虚拟计算资源的资源分配、分配策略、虚拟机宿主机及虚拟机CPU使用峰值、IO读写情况、内存使用峰值、虚拟机宿主机及虚拟机文件系统空间使用、检查虚拟机宿主机及虚拟机网络流量情况。</w:t>
            </w:r>
          </w:p>
          <w:p>
            <w:pPr>
              <w:pStyle w:val="null3"/>
            </w:pPr>
            <w:r>
              <w:rPr>
                <w:rFonts w:ascii="仿宋_GB2312" w:hAnsi="仿宋_GB2312" w:cs="仿宋_GB2312" w:eastAsia="仿宋_GB2312"/>
                <w:sz w:val="21"/>
              </w:rPr>
              <w:t>3、常规作业</w:t>
            </w:r>
          </w:p>
          <w:p>
            <w:pPr>
              <w:pStyle w:val="null3"/>
            </w:pPr>
            <w:r>
              <w:rPr>
                <w:rFonts w:ascii="仿宋_GB2312" w:hAnsi="仿宋_GB2312" w:cs="仿宋_GB2312" w:eastAsia="仿宋_GB2312"/>
                <w:sz w:val="21"/>
              </w:rPr>
              <w:t>完成现有应用软件运行维护、系统升级、安全防护、日常巡检、业务问题排故、记录日志等工作；协助总队完成相关数据统计分析等工作；完成全省数据分发系统运行维护工作；配合各支队完成数据实时同步，确保数据安全。侦听连接正常性测试、数据库正常登陆测试、</w:t>
            </w:r>
            <w:r>
              <w:rPr>
                <w:rFonts w:ascii="仿宋_GB2312" w:hAnsi="仿宋_GB2312" w:cs="仿宋_GB2312" w:eastAsia="仿宋_GB2312"/>
                <w:sz w:val="21"/>
              </w:rPr>
              <w:t>SQL执行正常性测试、表空间正常访问测试、表读写正常性测试、客户端连接测试、数据库备份、过期归档日志清除、备份配置文件、备份重要运行日志、清除过期日志等，配置备份及存档、监控日志备份及分析、日志数据分析与报告生成、配置变更文件的审核、配置变更的操作、配置变更的记录、可靠性计划制定与演习等，同时服务提供商须提供针对所有软件系统的巡检和常规作业的服务报告模板。</w:t>
            </w:r>
          </w:p>
          <w:p>
            <w:pPr>
              <w:pStyle w:val="null3"/>
            </w:pPr>
            <w:r>
              <w:rPr>
                <w:rFonts w:ascii="仿宋_GB2312" w:hAnsi="仿宋_GB2312" w:cs="仿宋_GB2312" w:eastAsia="仿宋_GB2312"/>
                <w:sz w:val="21"/>
              </w:rPr>
              <w:t>5.3.3.2软件系统响应支持服务</w:t>
            </w:r>
          </w:p>
          <w:p>
            <w:pPr>
              <w:pStyle w:val="null3"/>
            </w:pPr>
            <w:r>
              <w:rPr>
                <w:rFonts w:ascii="仿宋_GB2312" w:hAnsi="仿宋_GB2312" w:cs="仿宋_GB2312" w:eastAsia="仿宋_GB2312"/>
                <w:sz w:val="21"/>
              </w:rPr>
              <w:t>对现有应用软件；对</w:t>
            </w:r>
            <w:r>
              <w:rPr>
                <w:rFonts w:ascii="仿宋_GB2312" w:hAnsi="仿宋_GB2312" w:cs="仿宋_GB2312" w:eastAsia="仿宋_GB2312"/>
                <w:sz w:val="21"/>
              </w:rPr>
              <w:t>Oracle11g企业版，Oracle 11g GoldenGate，EMC Networker，IBM WebSphere(ND版)，APACHE、TOMCAT等数据类软件；对超融合等虚拟化软件；对防病毒等管理软件提供7×24的响应支持服务。</w:t>
            </w:r>
          </w:p>
          <w:p>
            <w:pPr>
              <w:pStyle w:val="null3"/>
            </w:pPr>
            <w:r>
              <w:rPr>
                <w:rFonts w:ascii="仿宋_GB2312" w:hAnsi="仿宋_GB2312" w:cs="仿宋_GB2312" w:eastAsia="仿宋_GB2312"/>
                <w:sz w:val="21"/>
              </w:rPr>
              <w:t>1、事件响应</w:t>
            </w:r>
          </w:p>
          <w:p>
            <w:pPr>
              <w:pStyle w:val="null3"/>
            </w:pPr>
            <w:r>
              <w:rPr>
                <w:rFonts w:ascii="仿宋_GB2312" w:hAnsi="仿宋_GB2312" w:cs="仿宋_GB2312" w:eastAsia="仿宋_GB2312"/>
                <w:sz w:val="21"/>
              </w:rPr>
              <w:t>针对业务中断或运行效率无法满足正常运行的要求，而进行的响应服务；协助总队分析、解决业务系统操作中出现的故障，保障业务正常办理。</w:t>
            </w:r>
          </w:p>
          <w:p>
            <w:pPr>
              <w:pStyle w:val="null3"/>
            </w:pPr>
            <w:r>
              <w:rPr>
                <w:rFonts w:ascii="仿宋_GB2312" w:hAnsi="仿宋_GB2312" w:cs="仿宋_GB2312" w:eastAsia="仿宋_GB2312"/>
                <w:sz w:val="21"/>
              </w:rPr>
              <w:t>2、请求响应</w:t>
            </w:r>
          </w:p>
          <w:p>
            <w:pPr>
              <w:pStyle w:val="null3"/>
            </w:pPr>
            <w:r>
              <w:rPr>
                <w:rFonts w:ascii="仿宋_GB2312" w:hAnsi="仿宋_GB2312" w:cs="仿宋_GB2312" w:eastAsia="仿宋_GB2312"/>
                <w:sz w:val="21"/>
              </w:rPr>
              <w:t>根据应用系统运行需要或处室提出业务的要求而针对软件进行的响应服务。</w:t>
            </w:r>
          </w:p>
          <w:p>
            <w:pPr>
              <w:pStyle w:val="null3"/>
            </w:pPr>
            <w:r>
              <w:rPr>
                <w:rFonts w:ascii="仿宋_GB2312" w:hAnsi="仿宋_GB2312" w:cs="仿宋_GB2312" w:eastAsia="仿宋_GB2312"/>
                <w:sz w:val="21"/>
              </w:rPr>
              <w:t>5.3.3.3软件系统优化改善服务</w:t>
            </w:r>
          </w:p>
          <w:p>
            <w:pPr>
              <w:pStyle w:val="null3"/>
            </w:pPr>
            <w:r>
              <w:rPr>
                <w:rFonts w:ascii="仿宋_GB2312" w:hAnsi="仿宋_GB2312" w:cs="仿宋_GB2312" w:eastAsia="仿宋_GB2312"/>
                <w:sz w:val="21"/>
              </w:rPr>
              <w:t>随着用户应用系统投入使用时间加长，应用系统所涉及的</w:t>
            </w:r>
            <w:r>
              <w:rPr>
                <w:rFonts w:ascii="仿宋_GB2312" w:hAnsi="仿宋_GB2312" w:cs="仿宋_GB2312" w:eastAsia="仿宋_GB2312"/>
                <w:sz w:val="21"/>
              </w:rPr>
              <w:t>ORACLE数据库、中间件、备份等系统将会由于数据量的增加或用户数量的增加或应用的修改而导致系统性能降低、数据备份和恢复窗口增加等情况。性能降低后将导致应用响应慢、统计或报表计算时间加长和难于维护等不良影响。</w:t>
            </w:r>
          </w:p>
          <w:p>
            <w:pPr>
              <w:pStyle w:val="null3"/>
            </w:pPr>
            <w:r>
              <w:rPr>
                <w:rFonts w:ascii="仿宋_GB2312" w:hAnsi="仿宋_GB2312" w:cs="仿宋_GB2312" w:eastAsia="仿宋_GB2312"/>
                <w:sz w:val="21"/>
              </w:rPr>
              <w:t>根据应用系统特点和运行需求，分析平台和数据资源的运行情况，包括系统性能、容量、可用性、连续性等，通过调整系不合理的容量配置、参数配置等，以满足应用系统的运行需求。提供平台和数据资源调整、扩容或升级建议，每半年提供评估和优化改善报告。</w:t>
            </w:r>
          </w:p>
          <w:p>
            <w:pPr>
              <w:pStyle w:val="null3"/>
            </w:pPr>
            <w:r>
              <w:rPr>
                <w:rFonts w:ascii="仿宋_GB2312" w:hAnsi="仿宋_GB2312" w:cs="仿宋_GB2312" w:eastAsia="仿宋_GB2312"/>
                <w:sz w:val="21"/>
              </w:rPr>
              <w:t>5.3.3.4全省数据分发系统服务</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须使用数据库复制软件</w:t>
            </w:r>
            <w:r>
              <w:rPr>
                <w:rFonts w:ascii="仿宋_GB2312" w:hAnsi="仿宋_GB2312" w:cs="仿宋_GB2312" w:eastAsia="仿宋_GB2312"/>
                <w:sz w:val="21"/>
              </w:rPr>
              <w:t>GoldenGate提供针对陕西省交管总队一级分发维护服务、其他11个地级市的二级分发运维服务、无锡异地容灾的配合工作，以及其他与分发系统的相关工作提供服务范围内各核心系统的运维管理工作，并对服务范围内所有工作内容负总责。包括AIX操作系统平台、LINUX操作系统平台、windows操作系统平台、oracle rac集群软件，GOLDENGATE软件、选件及其他软件并协助所有平台上的Oracle数据库及相关软件的安装、调试及排错及数据库恢复服务。</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提供定期的全面巡检，及时响应总队的安装、调试、优化及故障排除等服务请求，确保系统无故障、稳定运行，对所服务系统的安全、稳定运行负责。同时，在服务过程中应采取科学、合理的运维手段，确保服务质量；服务过程中，应编制详尽、规范的系统维护资料，确保对系统的调整内容和服务内容有依据、可追溯。</w:t>
            </w:r>
          </w:p>
          <w:p>
            <w:pPr>
              <w:pStyle w:val="null3"/>
            </w:pPr>
            <w:r>
              <w:rPr>
                <w:rFonts w:ascii="仿宋_GB2312" w:hAnsi="仿宋_GB2312" w:cs="仿宋_GB2312" w:eastAsia="仿宋_GB2312"/>
                <w:sz w:val="21"/>
              </w:rPr>
              <w:t>1、日常维护</w:t>
            </w:r>
          </w:p>
          <w:p>
            <w:pPr>
              <w:pStyle w:val="null3"/>
            </w:pPr>
            <w:r>
              <w:rPr>
                <w:rFonts w:ascii="仿宋_GB2312" w:hAnsi="仿宋_GB2312" w:cs="仿宋_GB2312" w:eastAsia="仿宋_GB2312"/>
                <w:sz w:val="21"/>
              </w:rPr>
              <w:t>提供现场巡检服务，对上述系统进行日常操作，</w:t>
            </w:r>
            <w:r>
              <w:rPr>
                <w:rFonts w:ascii="仿宋_GB2312" w:hAnsi="仿宋_GB2312" w:cs="仿宋_GB2312" w:eastAsia="仿宋_GB2312"/>
                <w:sz w:val="21"/>
              </w:rPr>
              <w:t>****</w:t>
            </w:r>
            <w:r>
              <w:rPr>
                <w:rFonts w:ascii="仿宋_GB2312" w:hAnsi="仿宋_GB2312" w:cs="仿宋_GB2312" w:eastAsia="仿宋_GB2312"/>
                <w:sz w:val="21"/>
              </w:rPr>
              <w:t>资源使用情况，及时调整和维护系统，并协助硬件厂家，对故障部件进行维修和更换。</w:t>
            </w:r>
          </w:p>
          <w:p>
            <w:pPr>
              <w:pStyle w:val="null3"/>
            </w:pPr>
            <w:r>
              <w:rPr>
                <w:rFonts w:ascii="仿宋_GB2312" w:hAnsi="仿宋_GB2312" w:cs="仿宋_GB2312" w:eastAsia="仿宋_GB2312"/>
                <w:sz w:val="21"/>
              </w:rPr>
              <w:t>2、系统升级</w:t>
            </w:r>
          </w:p>
          <w:p>
            <w:pPr>
              <w:pStyle w:val="null3"/>
            </w:pPr>
            <w:r>
              <w:rPr>
                <w:rFonts w:ascii="仿宋_GB2312" w:hAnsi="仿宋_GB2312" w:cs="仿宋_GB2312" w:eastAsia="仿宋_GB2312"/>
                <w:sz w:val="21"/>
              </w:rPr>
              <w:t>根据业务环境变化及总队要求，提供上述服务范围内的相关系统升级服务。</w:t>
            </w:r>
            <w:r>
              <w:rPr>
                <w:rFonts w:ascii="仿宋_GB2312" w:hAnsi="仿宋_GB2312" w:cs="仿宋_GB2312" w:eastAsia="仿宋_GB2312"/>
                <w:sz w:val="21"/>
              </w:rPr>
              <w:t>供应商</w:t>
            </w:r>
            <w:r>
              <w:rPr>
                <w:rFonts w:ascii="仿宋_GB2312" w:hAnsi="仿宋_GB2312" w:cs="仿宋_GB2312" w:eastAsia="仿宋_GB2312"/>
                <w:sz w:val="21"/>
              </w:rPr>
              <w:t>提供升级的各项保障措施：</w:t>
            </w:r>
          </w:p>
          <w:p>
            <w:pPr>
              <w:pStyle w:val="null3"/>
            </w:pPr>
            <w:r>
              <w:rPr>
                <w:rFonts w:ascii="仿宋_GB2312" w:hAnsi="仿宋_GB2312" w:cs="仿宋_GB2312" w:eastAsia="仿宋_GB2312"/>
                <w:sz w:val="21"/>
              </w:rPr>
              <w:t>3、故障排除</w:t>
            </w:r>
          </w:p>
          <w:p>
            <w:pPr>
              <w:pStyle w:val="null3"/>
            </w:pPr>
            <w:r>
              <w:rPr>
                <w:rFonts w:ascii="仿宋_GB2312" w:hAnsi="仿宋_GB2312" w:cs="仿宋_GB2312" w:eastAsia="仿宋_GB2312"/>
                <w:sz w:val="21"/>
              </w:rPr>
              <w:t>及时跟踪和排查系统的故障或故障隐患，保证在故障发生后</w:t>
            </w:r>
            <w:r>
              <w:rPr>
                <w:rFonts w:ascii="仿宋_GB2312" w:hAnsi="仿宋_GB2312" w:cs="仿宋_GB2312" w:eastAsia="仿宋_GB2312"/>
                <w:sz w:val="21"/>
              </w:rPr>
              <w:t>24小时内恢复业务系统的正常运行。</w:t>
            </w:r>
          </w:p>
          <w:p>
            <w:pPr>
              <w:pStyle w:val="null3"/>
            </w:pPr>
            <w:r>
              <w:rPr>
                <w:rFonts w:ascii="仿宋_GB2312" w:hAnsi="仿宋_GB2312" w:cs="仿宋_GB2312" w:eastAsia="仿宋_GB2312"/>
                <w:sz w:val="21"/>
              </w:rPr>
              <w:t>4、系统联合调试</w:t>
            </w:r>
          </w:p>
          <w:p>
            <w:pPr>
              <w:pStyle w:val="null3"/>
            </w:pPr>
            <w:r>
              <w:rPr>
                <w:rFonts w:ascii="仿宋_GB2312" w:hAnsi="仿宋_GB2312" w:cs="仿宋_GB2312" w:eastAsia="仿宋_GB2312"/>
                <w:sz w:val="21"/>
              </w:rPr>
              <w:t>配合其他厂商，实施系统联合调试。</w:t>
            </w:r>
          </w:p>
          <w:p>
            <w:pPr>
              <w:pStyle w:val="null3"/>
            </w:pPr>
            <w:r>
              <w:rPr>
                <w:rFonts w:ascii="仿宋_GB2312" w:hAnsi="仿宋_GB2312" w:cs="仿宋_GB2312" w:eastAsia="仿宋_GB2312"/>
                <w:sz w:val="21"/>
              </w:rPr>
              <w:t>由于联合调试的技术要求较高，可能涉及到多种系统和数据库类型，因此必须指派经验丰富的工程师或成立相应的调试工作技术组到现场进行服务。根据总队现有的小型机和数据库系统安装情况，协助完成以下系统的联合调试：</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1）应用系统的安装和调试；</w:t>
            </w:r>
          </w:p>
          <w:p>
            <w:pPr>
              <w:pStyle w:val="null3"/>
            </w:pPr>
            <w:r>
              <w:rPr>
                <w:rFonts w:ascii="仿宋_GB2312" w:hAnsi="仿宋_GB2312" w:cs="仿宋_GB2312" w:eastAsia="仿宋_GB2312"/>
                <w:sz w:val="21"/>
              </w:rPr>
              <w:t>（</w:t>
            </w:r>
            <w:r>
              <w:rPr>
                <w:rFonts w:ascii="仿宋_GB2312" w:hAnsi="仿宋_GB2312" w:cs="仿宋_GB2312" w:eastAsia="仿宋_GB2312"/>
                <w:sz w:val="21"/>
              </w:rPr>
              <w:t>2）数据库及中间件系统调优。</w:t>
            </w:r>
          </w:p>
          <w:p>
            <w:pPr>
              <w:pStyle w:val="null3"/>
            </w:pPr>
            <w:r>
              <w:rPr>
                <w:rFonts w:ascii="仿宋_GB2312" w:hAnsi="仿宋_GB2312" w:cs="仿宋_GB2312" w:eastAsia="仿宋_GB2312"/>
                <w:sz w:val="21"/>
              </w:rPr>
              <w:t>5.3.3.5业务软件故障排除服务</w:t>
            </w:r>
          </w:p>
          <w:p>
            <w:pPr>
              <w:pStyle w:val="null3"/>
            </w:pPr>
            <w:r>
              <w:rPr>
                <w:rFonts w:ascii="仿宋_GB2312" w:hAnsi="仿宋_GB2312" w:cs="仿宋_GB2312" w:eastAsia="仿宋_GB2312"/>
                <w:sz w:val="21"/>
              </w:rPr>
              <w:t>负责总队业务软件运转故障排除工作，维护内容包括业务软件的故障诊断；同时也为总队解决中间件及数据库等第三方软件的故障。</w:t>
            </w:r>
          </w:p>
          <w:p>
            <w:pPr>
              <w:pStyle w:val="null3"/>
            </w:pPr>
            <w:r>
              <w:rPr>
                <w:rFonts w:ascii="仿宋_GB2312" w:hAnsi="仿宋_GB2312" w:cs="仿宋_GB2312" w:eastAsia="仿宋_GB2312"/>
                <w:sz w:val="21"/>
              </w:rPr>
              <w:t>5.3.3.6特殊时段现场支持服务</w:t>
            </w:r>
          </w:p>
          <w:p>
            <w:pPr>
              <w:pStyle w:val="null3"/>
            </w:pPr>
            <w:r>
              <w:rPr>
                <w:rFonts w:ascii="仿宋_GB2312" w:hAnsi="仿宋_GB2312" w:cs="仿宋_GB2312" w:eastAsia="仿宋_GB2312"/>
                <w:sz w:val="21"/>
              </w:rPr>
              <w:t>在春节、劳动节、国庆节及业务高峰期等对系统设备稳定运行要求较高的特殊时段，将值班工程师的时间表以及联系电话表以纸质报送、传真或</w:t>
            </w:r>
            <w:r>
              <w:rPr>
                <w:rFonts w:ascii="仿宋_GB2312" w:hAnsi="仿宋_GB2312" w:cs="仿宋_GB2312" w:eastAsia="仿宋_GB2312"/>
                <w:sz w:val="21"/>
              </w:rPr>
              <w:t>Email的方式传送给客户方负责人，如果需要，根据实际情况安排工程师提供现场值班技术支持服务。</w:t>
            </w:r>
          </w:p>
          <w:p>
            <w:pPr>
              <w:pStyle w:val="null3"/>
            </w:pPr>
            <w:r>
              <w:rPr>
                <w:rFonts w:ascii="仿宋_GB2312" w:hAnsi="仿宋_GB2312" w:cs="仿宋_GB2312" w:eastAsia="仿宋_GB2312"/>
                <w:sz w:val="21"/>
              </w:rPr>
              <w:t>在计划实施较重要的项目（如系统安装、升级、联网、数据迁移、业务合并或拓展等）时，在得到总队通知后积极予以响应，并派相关技术工程师到现场服务。</w:t>
            </w:r>
          </w:p>
          <w:p>
            <w:pPr>
              <w:pStyle w:val="null3"/>
            </w:pPr>
            <w:r>
              <w:rPr>
                <w:rFonts w:ascii="仿宋_GB2312" w:hAnsi="仿宋_GB2312" w:cs="仿宋_GB2312" w:eastAsia="仿宋_GB2312"/>
                <w:sz w:val="21"/>
              </w:rPr>
              <w:t>5.3.4</w:t>
            </w:r>
            <w:r>
              <w:rPr>
                <w:rFonts w:ascii="仿宋_GB2312" w:hAnsi="仿宋_GB2312" w:cs="仿宋_GB2312" w:eastAsia="仿宋_GB2312"/>
                <w:sz w:val="21"/>
              </w:rPr>
              <w:t>其他运维方案</w:t>
            </w:r>
          </w:p>
          <w:p>
            <w:pPr>
              <w:pStyle w:val="null3"/>
            </w:pPr>
            <w:r>
              <w:rPr>
                <w:rFonts w:ascii="仿宋_GB2312" w:hAnsi="仿宋_GB2312" w:cs="仿宋_GB2312" w:eastAsia="仿宋_GB2312"/>
                <w:sz w:val="21"/>
              </w:rPr>
              <w:t>5.3.4.1IT服务管理咨询和设计</w:t>
            </w:r>
          </w:p>
          <w:p>
            <w:pPr>
              <w:pStyle w:val="null3"/>
            </w:pPr>
            <w:r>
              <w:rPr>
                <w:rFonts w:ascii="仿宋_GB2312" w:hAnsi="仿宋_GB2312" w:cs="仿宋_GB2312" w:eastAsia="仿宋_GB2312"/>
                <w:sz w:val="21"/>
              </w:rPr>
              <w:t>1、IT资产调查和配置建档</w:t>
            </w:r>
          </w:p>
          <w:p>
            <w:pPr>
              <w:pStyle w:val="null3"/>
            </w:pPr>
            <w:r>
              <w:rPr>
                <w:rFonts w:ascii="仿宋_GB2312" w:hAnsi="仿宋_GB2312" w:cs="仿宋_GB2312" w:eastAsia="仿宋_GB2312"/>
                <w:sz w:val="21"/>
              </w:rPr>
              <w:t>调查并记录服务范围内软硬件系统及组件的种类、型号、版本、功能、位置、端口对应、部署情况等资产和配置的详细信息，业务拓扑、网络拓扑，实现资产和配置的统一管理，每个季度对</w:t>
            </w:r>
            <w:r>
              <w:rPr>
                <w:rFonts w:ascii="仿宋_GB2312" w:hAnsi="仿宋_GB2312" w:cs="仿宋_GB2312" w:eastAsia="仿宋_GB2312"/>
                <w:sz w:val="21"/>
              </w:rPr>
              <w:t>IT资产和配置信息进行更新，提供资产和配置文档模板和管理办法。合同签订后一个月内提供《资产和配置文档》。</w:t>
            </w:r>
          </w:p>
          <w:p>
            <w:pPr>
              <w:pStyle w:val="null3"/>
            </w:pPr>
            <w:r>
              <w:rPr>
                <w:rFonts w:ascii="仿宋_GB2312" w:hAnsi="仿宋_GB2312" w:cs="仿宋_GB2312" w:eastAsia="仿宋_GB2312"/>
                <w:sz w:val="21"/>
              </w:rPr>
              <w:t>2、运维管理</w:t>
            </w:r>
          </w:p>
          <w:p>
            <w:pPr>
              <w:pStyle w:val="null3"/>
            </w:pPr>
            <w:r>
              <w:rPr>
                <w:rFonts w:ascii="仿宋_GB2312" w:hAnsi="仿宋_GB2312" w:cs="仿宋_GB2312" w:eastAsia="仿宋_GB2312"/>
                <w:sz w:val="21"/>
              </w:rPr>
              <w:t>根据总队公安交通管理综合应用平台应用软件，全国机动车集成指挥平台系统应用软件，互联网交通安全综合服务平台应用软件，全省数据分发系统等应用软件的运行维护管理制度和文档，根据管理要求定期修改和完善管理制度。</w:t>
            </w:r>
          </w:p>
          <w:p>
            <w:pPr>
              <w:pStyle w:val="null3"/>
            </w:pPr>
            <w:r>
              <w:rPr>
                <w:rFonts w:ascii="仿宋_GB2312" w:hAnsi="仿宋_GB2312" w:cs="仿宋_GB2312" w:eastAsia="仿宋_GB2312"/>
                <w:sz w:val="21"/>
              </w:rPr>
              <w:t>3、服务管理流程咨询和设计</w:t>
            </w:r>
          </w:p>
          <w:p>
            <w:pPr>
              <w:pStyle w:val="null3"/>
            </w:pPr>
            <w:r>
              <w:rPr>
                <w:rFonts w:ascii="仿宋_GB2312" w:hAnsi="仿宋_GB2312" w:cs="仿宋_GB2312" w:eastAsia="仿宋_GB2312"/>
                <w:sz w:val="21"/>
              </w:rPr>
              <w:t>协助总队，根据交通管理信息系统现状及需求，完成服务台、知识库、事件管理、问题管理、变更管理、发布管理流程的咨询和设计。</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1）服务台</w:t>
            </w:r>
          </w:p>
          <w:p>
            <w:pPr>
              <w:pStyle w:val="null3"/>
            </w:pPr>
            <w:r>
              <w:rPr>
                <w:rFonts w:ascii="仿宋_GB2312" w:hAnsi="仿宋_GB2312" w:cs="仿宋_GB2312" w:eastAsia="仿宋_GB2312"/>
                <w:sz w:val="21"/>
              </w:rPr>
              <w:t>建立总队内部</w:t>
            </w:r>
            <w:r>
              <w:rPr>
                <w:rFonts w:ascii="仿宋_GB2312" w:hAnsi="仿宋_GB2312" w:cs="仿宋_GB2312" w:eastAsia="仿宋_GB2312"/>
                <w:sz w:val="21"/>
              </w:rPr>
              <w:t>IT现场服务台，由服务台进行公安交通管理综合应用平台应用软件，全国机动车集成指挥平台系统应用软件，互联网交通安全综合服务平台应用软件，全省数据分发系统等应用软件运行维护过程中的事件的登记、派单、关闭事件等，并可设置关联事件，将几个事件关联在一起，服务台可以根据事件进行问卷调查；也可以重新开启事件；可以查询工程师提交的问题信息，可查询知识库信息。</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2）知识库</w:t>
            </w:r>
          </w:p>
          <w:p>
            <w:pPr>
              <w:pStyle w:val="null3"/>
            </w:pPr>
            <w:r>
              <w:rPr>
                <w:rFonts w:ascii="仿宋_GB2312" w:hAnsi="仿宋_GB2312" w:cs="仿宋_GB2312" w:eastAsia="仿宋_GB2312"/>
                <w:sz w:val="21"/>
              </w:rPr>
              <w:t>建立服务平台应用软件的运维知识库，利用运维管理系统将知识上传到服务器中进行集中存储，方便查找；为服务台和工程师提供在线帮助，提高工程师的技能和水平，提高问题首次解决率，提供知识库系统的功能截图和说明。</w:t>
            </w:r>
          </w:p>
          <w:p>
            <w:pPr>
              <w:pStyle w:val="null3"/>
            </w:pPr>
            <w:r>
              <w:rPr>
                <w:rFonts w:ascii="仿宋_GB2312" w:hAnsi="仿宋_GB2312" w:cs="仿宋_GB2312" w:eastAsia="仿宋_GB2312"/>
                <w:sz w:val="21"/>
              </w:rPr>
              <w:t>要求知识库分类管理；文档排序，根据文档的标题、大小、日期、等属性排序；关键字检索，根据关键字可以帮助用户在海量信息中快速、准备的查找到所需文件；审批功能，文档的增加需要审批，才能进入知识库管理系统；文档权限管理，提供权限控制机制，可以针对用户、部门、岗位进行权限控制，控制用户的管理、浏览、阅读、编辑、下载、打印等操作，实现文档安全共享。</w:t>
            </w:r>
          </w:p>
          <w:p>
            <w:pPr>
              <w:pStyle w:val="null3"/>
            </w:pPr>
            <w:r>
              <w:rPr>
                <w:rFonts w:ascii="仿宋_GB2312" w:hAnsi="仿宋_GB2312" w:cs="仿宋_GB2312" w:eastAsia="仿宋_GB2312"/>
                <w:sz w:val="21"/>
              </w:rPr>
              <w:t>5.3.4.2自动化运维监控、流程管理和统计服务</w:t>
            </w:r>
          </w:p>
          <w:p>
            <w:pPr>
              <w:pStyle w:val="null3"/>
            </w:pPr>
            <w:r>
              <w:rPr>
                <w:rFonts w:ascii="仿宋_GB2312" w:hAnsi="仿宋_GB2312" w:cs="仿宋_GB2312" w:eastAsia="仿宋_GB2312"/>
                <w:sz w:val="21"/>
              </w:rPr>
              <w:t>在服务期内，要求运维</w:t>
            </w:r>
            <w:r>
              <w:rPr>
                <w:rFonts w:ascii="仿宋_GB2312" w:hAnsi="仿宋_GB2312" w:cs="仿宋_GB2312" w:eastAsia="仿宋_GB2312"/>
                <w:sz w:val="21"/>
              </w:rPr>
              <w:t>供应商</w:t>
            </w:r>
            <w:r>
              <w:rPr>
                <w:rFonts w:ascii="仿宋_GB2312" w:hAnsi="仿宋_GB2312" w:cs="仿宋_GB2312" w:eastAsia="仿宋_GB2312"/>
                <w:sz w:val="21"/>
              </w:rPr>
              <w:t>提供自动化运维监控平台软件，来实现本项目的各项工作，包括监控管理、运维管理和报表统计等。</w:t>
            </w:r>
          </w:p>
          <w:p>
            <w:pPr>
              <w:pStyle w:val="null3"/>
            </w:pPr>
            <w:r>
              <w:rPr>
                <w:rFonts w:ascii="仿宋_GB2312" w:hAnsi="仿宋_GB2312" w:cs="仿宋_GB2312" w:eastAsia="仿宋_GB2312"/>
                <w:sz w:val="21"/>
              </w:rPr>
              <w:t>1、监控管理要求</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1）性能监控</w:t>
            </w:r>
          </w:p>
          <w:p>
            <w:pPr>
              <w:pStyle w:val="null3"/>
            </w:pPr>
            <w:r>
              <w:rPr>
                <w:rFonts w:ascii="仿宋_GB2312" w:hAnsi="仿宋_GB2312" w:cs="仿宋_GB2312" w:eastAsia="仿宋_GB2312"/>
                <w:sz w:val="21"/>
              </w:rPr>
              <w:t>性能监控管理能够对系统的整体性能进行全面综合的监视，其中包括网络设备、主机设备、数据库、中间件、公共应用等性能指标。针对各种性能指标，系统能够通过基线进行分析和比较，通过性能阀值进行故障预警，通过性能汇总分析，及时了解和掌握整体的运行情况；</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2）可用性监控</w:t>
            </w:r>
          </w:p>
          <w:p>
            <w:pPr>
              <w:pStyle w:val="null3"/>
            </w:pPr>
            <w:r>
              <w:rPr>
                <w:rFonts w:ascii="仿宋_GB2312" w:hAnsi="仿宋_GB2312" w:cs="仿宋_GB2312" w:eastAsia="仿宋_GB2312"/>
                <w:sz w:val="21"/>
              </w:rPr>
              <w:t>监控和记录</w:t>
            </w:r>
            <w:r>
              <w:rPr>
                <w:rFonts w:ascii="仿宋_GB2312" w:hAnsi="仿宋_GB2312" w:cs="仿宋_GB2312" w:eastAsia="仿宋_GB2312"/>
                <w:sz w:val="21"/>
              </w:rPr>
              <w:t>IT服务的可用性；</w:t>
            </w:r>
          </w:p>
          <w:p>
            <w:pPr>
              <w:pStyle w:val="null3"/>
            </w:pPr>
            <w:r>
              <w:rPr>
                <w:rFonts w:ascii="仿宋_GB2312" w:hAnsi="仿宋_GB2312" w:cs="仿宋_GB2312" w:eastAsia="仿宋_GB2312"/>
                <w:sz w:val="21"/>
              </w:rPr>
              <w:t>服务器的监控，主要监控服务器当前的状态，服务器是否可用，服务是否正常等，服务器是否宕机；</w:t>
            </w:r>
          </w:p>
          <w:p>
            <w:pPr>
              <w:pStyle w:val="null3"/>
            </w:pPr>
            <w:r>
              <w:rPr>
                <w:rFonts w:ascii="仿宋_GB2312" w:hAnsi="仿宋_GB2312" w:cs="仿宋_GB2312" w:eastAsia="仿宋_GB2312"/>
                <w:sz w:val="21"/>
              </w:rPr>
              <w:t>应用程序可用性监控，主要监控应用程序的服务状态，吞吐量，响应时间等进行监控，因为不同的应用，需要监控的对象不同，不再一一列举；</w:t>
            </w:r>
          </w:p>
          <w:p>
            <w:pPr>
              <w:pStyle w:val="null3"/>
            </w:pPr>
            <w:r>
              <w:rPr>
                <w:rFonts w:ascii="仿宋_GB2312" w:hAnsi="仿宋_GB2312" w:cs="仿宋_GB2312" w:eastAsia="仿宋_GB2312"/>
                <w:sz w:val="21"/>
              </w:rPr>
              <w:t>数据库可用性监控，监控数据库状态，数据库表或者表空间的使用情况，是否有死锁，错误日志，性能信息等；</w:t>
            </w:r>
          </w:p>
          <w:p>
            <w:pPr>
              <w:pStyle w:val="null3"/>
            </w:pPr>
            <w:r>
              <w:rPr>
                <w:rFonts w:ascii="仿宋_GB2312" w:hAnsi="仿宋_GB2312" w:cs="仿宋_GB2312" w:eastAsia="仿宋_GB2312"/>
                <w:sz w:val="21"/>
              </w:rPr>
              <w:t>网络可用性监控，主要监控当前的网络状况，网络流量等；</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3）业务监控</w:t>
            </w:r>
          </w:p>
          <w:p>
            <w:pPr>
              <w:pStyle w:val="null3"/>
            </w:pPr>
            <w:r>
              <w:rPr>
                <w:rFonts w:ascii="仿宋_GB2312" w:hAnsi="仿宋_GB2312" w:cs="仿宋_GB2312" w:eastAsia="仿宋_GB2312"/>
                <w:sz w:val="21"/>
              </w:rPr>
              <w:t>实现对关键业务</w:t>
            </w:r>
            <w:r>
              <w:rPr>
                <w:rFonts w:ascii="仿宋_GB2312" w:hAnsi="仿宋_GB2312" w:cs="仿宋_GB2312" w:eastAsia="仿宋_GB2312"/>
                <w:sz w:val="21"/>
              </w:rPr>
              <w:t>/应用系统的运行状态的监控，监视业务可用性、端到端的响应时间，业务/应用所关联的资源对象的性能和故障等信息。</w:t>
            </w:r>
          </w:p>
          <w:p>
            <w:pPr>
              <w:pStyle w:val="null3"/>
            </w:pPr>
            <w:r>
              <w:rPr>
                <w:rFonts w:ascii="仿宋_GB2312" w:hAnsi="仿宋_GB2312" w:cs="仿宋_GB2312" w:eastAsia="仿宋_GB2312"/>
                <w:sz w:val="21"/>
              </w:rPr>
              <w:t>提供按照所有被管网络、主机、数据库、中间件、业务系统等对象的运行状态、关键性能、告警、资源等对比统计报表，方便工程师直观、多角度了解当前整个</w:t>
            </w:r>
            <w:r>
              <w:rPr>
                <w:rFonts w:ascii="仿宋_GB2312" w:hAnsi="仿宋_GB2312" w:cs="仿宋_GB2312" w:eastAsia="仿宋_GB2312"/>
                <w:sz w:val="21"/>
              </w:rPr>
              <w:t>IT资源的运行情况。</w:t>
            </w:r>
          </w:p>
          <w:p>
            <w:pPr>
              <w:pStyle w:val="null3"/>
            </w:pPr>
            <w:r>
              <w:rPr>
                <w:rFonts w:ascii="仿宋_GB2312" w:hAnsi="仿宋_GB2312" w:cs="仿宋_GB2312" w:eastAsia="仿宋_GB2312"/>
                <w:sz w:val="21"/>
              </w:rPr>
              <w:t>2、运维管理</w:t>
            </w:r>
          </w:p>
          <w:p>
            <w:pPr>
              <w:pStyle w:val="null3"/>
            </w:pPr>
            <w:r>
              <w:rPr>
                <w:rFonts w:ascii="仿宋_GB2312" w:hAnsi="仿宋_GB2312" w:cs="仿宋_GB2312" w:eastAsia="仿宋_GB2312"/>
                <w:sz w:val="21"/>
              </w:rPr>
              <w:t>包含服务台管理、事件管理、问题管理、知识库管理、变更</w:t>
            </w:r>
            <w:r>
              <w:rPr>
                <w:rFonts w:ascii="仿宋_GB2312" w:hAnsi="仿宋_GB2312" w:cs="仿宋_GB2312" w:eastAsia="仿宋_GB2312"/>
                <w:sz w:val="21"/>
              </w:rPr>
              <w:t>/发布管理等功能。</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1）服务台管理</w:t>
            </w:r>
          </w:p>
          <w:p>
            <w:pPr>
              <w:pStyle w:val="null3"/>
            </w:pPr>
            <w:r>
              <w:rPr>
                <w:rFonts w:ascii="仿宋_GB2312" w:hAnsi="仿宋_GB2312" w:cs="仿宋_GB2312" w:eastAsia="仿宋_GB2312"/>
                <w:sz w:val="21"/>
              </w:rPr>
              <w:t>管理功能需要支持多级服务台，下级服务台可以和总服务台共享数据，业务流程自由流转，还可以根据用户的实际需要建立现场服务台等。</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2）事件管理</w:t>
            </w:r>
          </w:p>
          <w:p>
            <w:pPr>
              <w:pStyle w:val="null3"/>
            </w:pPr>
            <w:r>
              <w:rPr>
                <w:rFonts w:ascii="仿宋_GB2312" w:hAnsi="仿宋_GB2312" w:cs="仿宋_GB2312" w:eastAsia="仿宋_GB2312"/>
                <w:sz w:val="21"/>
              </w:rPr>
              <w:t>事件管理流程是</w:t>
            </w:r>
            <w:r>
              <w:rPr>
                <w:rFonts w:ascii="仿宋_GB2312" w:hAnsi="仿宋_GB2312" w:cs="仿宋_GB2312" w:eastAsia="仿宋_GB2312"/>
                <w:sz w:val="21"/>
              </w:rPr>
              <w:t>IT运维服务管理中的一个核心流程，运维系统会根据事先定义的业务流程，进行事件信息的流转，流转到相应的工程师解决问题。</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3）问题管理</w:t>
            </w:r>
          </w:p>
          <w:p>
            <w:pPr>
              <w:pStyle w:val="null3"/>
            </w:pPr>
            <w:r>
              <w:rPr>
                <w:rFonts w:ascii="仿宋_GB2312" w:hAnsi="仿宋_GB2312" w:cs="仿宋_GB2312" w:eastAsia="仿宋_GB2312"/>
                <w:sz w:val="21"/>
              </w:rPr>
              <w:t>问题管理的主要目的是查清楚问题产生的原因，安排工程师排除问题，制定解决方案，并且实施解决方案，将问题产生的影响降到最低。</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4）变更/发布管理</w:t>
            </w:r>
          </w:p>
          <w:p>
            <w:pPr>
              <w:pStyle w:val="null3"/>
            </w:pPr>
            <w:r>
              <w:rPr>
                <w:rFonts w:ascii="仿宋_GB2312" w:hAnsi="仿宋_GB2312" w:cs="仿宋_GB2312" w:eastAsia="仿宋_GB2312"/>
                <w:sz w:val="21"/>
              </w:rPr>
              <w:t>变更</w:t>
            </w:r>
            <w:r>
              <w:rPr>
                <w:rFonts w:ascii="仿宋_GB2312" w:hAnsi="仿宋_GB2312" w:cs="仿宋_GB2312" w:eastAsia="仿宋_GB2312"/>
                <w:sz w:val="21"/>
              </w:rPr>
              <w:t>/发布管理的目标是在变更、发布的过程中使用标准的方法和步骤，确保安全；将变更导致的影响降到最低，变更完成以后自动更新配置信息，保证配置信息最新。</w:t>
            </w:r>
          </w:p>
          <w:p>
            <w:pPr>
              <w:pStyle w:val="null3"/>
            </w:pPr>
            <w:r>
              <w:rPr>
                <w:rFonts w:ascii="仿宋_GB2312" w:hAnsi="仿宋_GB2312" w:cs="仿宋_GB2312" w:eastAsia="仿宋_GB2312"/>
                <w:sz w:val="21"/>
              </w:rPr>
              <w:t>3、报表统计</w:t>
            </w:r>
          </w:p>
          <w:p>
            <w:pPr>
              <w:pStyle w:val="null3"/>
            </w:pPr>
            <w:r>
              <w:rPr>
                <w:rFonts w:ascii="仿宋_GB2312" w:hAnsi="仿宋_GB2312" w:cs="仿宋_GB2312" w:eastAsia="仿宋_GB2312"/>
                <w:sz w:val="21"/>
              </w:rPr>
              <w:t>通过报表中心实时统计</w:t>
            </w:r>
            <w:r>
              <w:rPr>
                <w:rFonts w:ascii="仿宋_GB2312" w:hAnsi="仿宋_GB2312" w:cs="仿宋_GB2312" w:eastAsia="仿宋_GB2312"/>
                <w:sz w:val="21"/>
              </w:rPr>
              <w:t>IT服务的运行状况，服务质量的高低及服务的效率。采用饼图、折线图、雷达图等多种数据可视化技术，便于业务人员进行数据的分析。</w:t>
            </w:r>
          </w:p>
          <w:p>
            <w:pPr>
              <w:pStyle w:val="null3"/>
            </w:pPr>
            <w:r>
              <w:rPr>
                <w:rFonts w:ascii="仿宋_GB2312" w:hAnsi="仿宋_GB2312" w:cs="仿宋_GB2312" w:eastAsia="仿宋_GB2312"/>
                <w:sz w:val="21"/>
              </w:rPr>
              <w:t>5.3.4.3应急服务</w:t>
            </w:r>
          </w:p>
          <w:p>
            <w:pPr>
              <w:pStyle w:val="null3"/>
            </w:pPr>
            <w:r>
              <w:rPr>
                <w:rFonts w:ascii="仿宋_GB2312" w:hAnsi="仿宋_GB2312" w:cs="仿宋_GB2312" w:eastAsia="仿宋_GB2312"/>
                <w:sz w:val="21"/>
                <w:color w:val="000000"/>
              </w:rPr>
              <w:t>1、本地备机</w:t>
            </w:r>
          </w:p>
          <w:p>
            <w:pPr>
              <w:pStyle w:val="null3"/>
            </w:pPr>
            <w:r>
              <w:rPr>
                <w:rFonts w:ascii="仿宋_GB2312" w:hAnsi="仿宋_GB2312" w:cs="仿宋_GB2312" w:eastAsia="仿宋_GB2312"/>
                <w:sz w:val="21"/>
                <w:color w:val="000000"/>
              </w:rPr>
              <w:t>在西安本地提供以下备机：</w:t>
            </w:r>
            <w:r>
              <w:rPr>
                <w:rFonts w:ascii="仿宋_GB2312" w:hAnsi="仿宋_GB2312" w:cs="仿宋_GB2312" w:eastAsia="仿宋_GB2312"/>
                <w:sz w:val="21"/>
                <w:color w:val="000000"/>
              </w:rPr>
              <w:t>1台F5负载均衡（性能不低于6900）、2台X86服务器、2台24口交换机、1台防火墙、1台SAN交换机，要求2小时内随工程师到达现场。</w:t>
            </w:r>
          </w:p>
          <w:p>
            <w:pPr>
              <w:pStyle w:val="null3"/>
            </w:pPr>
            <w:r>
              <w:rPr>
                <w:rFonts w:ascii="仿宋_GB2312" w:hAnsi="仿宋_GB2312" w:cs="仿宋_GB2312" w:eastAsia="仿宋_GB2312"/>
                <w:sz w:val="21"/>
                <w:color w:val="000000"/>
              </w:rPr>
              <w:t>2、应急演练服务</w:t>
            </w:r>
          </w:p>
          <w:p>
            <w:pPr>
              <w:pStyle w:val="null3"/>
            </w:pPr>
            <w:r>
              <w:rPr>
                <w:rFonts w:ascii="仿宋_GB2312" w:hAnsi="仿宋_GB2312" w:cs="仿宋_GB2312" w:eastAsia="仿宋_GB2312"/>
                <w:sz w:val="21"/>
                <w:color w:val="000000"/>
              </w:rPr>
              <w:t>提供关键系统灾难或故障的应急演练服务。完成总队至无锡异地容灾系统维护工作；配合部局科研所完成异地容灾系统两地部署、切换演练等相关工作。</w:t>
            </w:r>
          </w:p>
          <w:p>
            <w:pPr>
              <w:pStyle w:val="null3"/>
            </w:pPr>
            <w:r>
              <w:rPr>
                <w:rFonts w:ascii="仿宋_GB2312" w:hAnsi="仿宋_GB2312" w:cs="仿宋_GB2312" w:eastAsia="仿宋_GB2312"/>
                <w:sz w:val="21"/>
                <w:color w:val="000000"/>
              </w:rPr>
              <w:t>网络安全应急预案：提供网络安全应急预案，按照</w:t>
            </w:r>
            <w:r>
              <w:rPr>
                <w:rFonts w:ascii="仿宋_GB2312" w:hAnsi="仿宋_GB2312" w:cs="仿宋_GB2312" w:eastAsia="仿宋_GB2312"/>
                <w:sz w:val="21"/>
                <w:color w:val="000000"/>
              </w:rPr>
              <w:t>“属地管理、分级响应、及时发现、及时报告、及时处置、及时控制”的要求，依法对网络信息安全突发事件进行防范、监测、预警、报告、响应、指挥、协调和控制，及时处置系统漏洞、计算机病毒、网络攻击、网络入侵等安全风险，加强对网络信息安全隐患的日常监测，建立完善的信息系统安全监控和管理机制，保证对网络信息安全事件做到快速觉察、快速反应、及时处理、及时恢复。</w:t>
            </w:r>
          </w:p>
          <w:p>
            <w:pPr>
              <w:pStyle w:val="null3"/>
            </w:pPr>
            <w:r>
              <w:rPr>
                <w:rFonts w:ascii="仿宋_GB2312" w:hAnsi="仿宋_GB2312" w:cs="仿宋_GB2312" w:eastAsia="仿宋_GB2312"/>
                <w:sz w:val="21"/>
                <w:color w:val="000000"/>
              </w:rPr>
              <w:t>5.3.4.4 IT架构梳理服务</w:t>
            </w:r>
          </w:p>
          <w:p>
            <w:pPr>
              <w:pStyle w:val="null3"/>
            </w:pPr>
            <w:r>
              <w:rPr>
                <w:rFonts w:ascii="仿宋_GB2312" w:hAnsi="仿宋_GB2312" w:cs="仿宋_GB2312" w:eastAsia="仿宋_GB2312"/>
                <w:sz w:val="21"/>
                <w:color w:val="000000"/>
              </w:rPr>
              <w:t>随着信息化进程的不断加大和深人，计算机基础架构越来越复杂，机器类型和数量越来越庞大，分区划分越来越繁多，对整个</w:t>
            </w:r>
            <w:r>
              <w:rPr>
                <w:rFonts w:ascii="仿宋_GB2312" w:hAnsi="仿宋_GB2312" w:cs="仿宋_GB2312" w:eastAsia="仿宋_GB2312"/>
                <w:sz w:val="21"/>
                <w:color w:val="000000"/>
              </w:rPr>
              <w:t>IT架构的梳理和整合，合理的优化整个IT基础架构，保证整个IT基础系统朝着健康、持续、稳定的、合理的方向发展。</w:t>
            </w:r>
          </w:p>
          <w:p>
            <w:pPr>
              <w:pStyle w:val="null3"/>
            </w:pPr>
            <w:r>
              <w:rPr>
                <w:rFonts w:ascii="仿宋_GB2312" w:hAnsi="仿宋_GB2312" w:cs="仿宋_GB2312" w:eastAsia="仿宋_GB2312"/>
                <w:sz w:val="21"/>
                <w:color w:val="000000"/>
              </w:rPr>
              <w:t>结合具体情况，每年组织专家到现场对整个</w:t>
            </w:r>
            <w:r>
              <w:rPr>
                <w:rFonts w:ascii="仿宋_GB2312" w:hAnsi="仿宋_GB2312" w:cs="仿宋_GB2312" w:eastAsia="仿宋_GB2312"/>
                <w:sz w:val="21"/>
                <w:color w:val="000000"/>
              </w:rPr>
              <w:t>IT环境，包括系统结构、分区结构等方案进行全方面的检查和梳理，从各个层面对IT基础架构进行分析，同时服务提供商须提供IT架构梳理的服务模板。</w:t>
            </w:r>
          </w:p>
          <w:p>
            <w:pPr>
              <w:pStyle w:val="null3"/>
            </w:pPr>
            <w:r>
              <w:rPr>
                <w:rFonts w:ascii="仿宋_GB2312" w:hAnsi="仿宋_GB2312" w:cs="仿宋_GB2312" w:eastAsia="仿宋_GB2312"/>
                <w:sz w:val="21"/>
                <w:color w:val="000000"/>
              </w:rPr>
              <w:t>5.3.4.5数据和系统迁移服务</w:t>
            </w:r>
          </w:p>
          <w:p>
            <w:pPr>
              <w:pStyle w:val="null3"/>
            </w:pPr>
            <w:r>
              <w:rPr>
                <w:rFonts w:ascii="仿宋_GB2312" w:hAnsi="仿宋_GB2312" w:cs="仿宋_GB2312" w:eastAsia="仿宋_GB2312"/>
                <w:sz w:val="21"/>
                <w:color w:val="000000"/>
              </w:rPr>
              <w:t>随着业务的发展，信息化建设的步伐也会随着增快，各种相应的应用系统更新速度将加快，这将会增加应用数据或系统的迁移的概率；应在充分了解实际的应用和系统的情况下，为系统和数据迁移提供完善的迁移方案。</w:t>
            </w:r>
          </w:p>
          <w:p>
            <w:pPr>
              <w:pStyle w:val="null3"/>
            </w:pPr>
            <w:r>
              <w:rPr>
                <w:rFonts w:ascii="仿宋_GB2312" w:hAnsi="仿宋_GB2312" w:cs="仿宋_GB2312" w:eastAsia="仿宋_GB2312"/>
                <w:sz w:val="21"/>
                <w:color w:val="000000"/>
              </w:rPr>
              <w:t>5.3.4.6设备移机技术支持服务</w:t>
            </w:r>
          </w:p>
          <w:p>
            <w:pPr>
              <w:pStyle w:val="null3"/>
            </w:pPr>
            <w:r>
              <w:rPr>
                <w:rFonts w:ascii="仿宋_GB2312" w:hAnsi="仿宋_GB2312" w:cs="仿宋_GB2312" w:eastAsia="仿宋_GB2312"/>
                <w:sz w:val="21"/>
                <w:color w:val="000000"/>
              </w:rPr>
              <w:t>在服务期限内提供在维护设备清单范围内的设备移机支持服务。</w:t>
            </w:r>
          </w:p>
          <w:p>
            <w:pPr>
              <w:pStyle w:val="null3"/>
            </w:pPr>
            <w:r>
              <w:rPr>
                <w:rFonts w:ascii="仿宋_GB2312" w:hAnsi="仿宋_GB2312" w:cs="仿宋_GB2312" w:eastAsia="仿宋_GB2312"/>
                <w:sz w:val="21"/>
                <w:color w:val="000000"/>
              </w:rPr>
              <w:t>在迁移前所承担的任务：对所迁移设备进行健康检查；研究和制定设备移出、移入工作计划。</w:t>
            </w:r>
          </w:p>
          <w:p>
            <w:pPr>
              <w:pStyle w:val="null3"/>
            </w:pPr>
            <w:r>
              <w:rPr>
                <w:rFonts w:ascii="仿宋_GB2312" w:hAnsi="仿宋_GB2312" w:cs="仿宋_GB2312" w:eastAsia="仿宋_GB2312"/>
                <w:sz w:val="21"/>
                <w:color w:val="000000"/>
              </w:rPr>
              <w:t>在设备移出部分所承担的责任：机器状态确认；单机测试（视情况而定）；断开通道连接（视情况而定）；指导和监督运输公司对设备的包装。</w:t>
            </w:r>
          </w:p>
          <w:p>
            <w:pPr>
              <w:pStyle w:val="null3"/>
            </w:pPr>
            <w:r>
              <w:rPr>
                <w:rFonts w:ascii="仿宋_GB2312" w:hAnsi="仿宋_GB2312" w:cs="仿宋_GB2312" w:eastAsia="仿宋_GB2312"/>
                <w:sz w:val="21"/>
                <w:color w:val="000000"/>
              </w:rPr>
              <w:t>在设备移入部分所承担的责任：指导和监督运输公司对设备的包装进行拆卸；机房环境确认；机器移入定位；单机测试（视情况而定）。</w:t>
            </w:r>
          </w:p>
          <w:p>
            <w:pPr>
              <w:pStyle w:val="null3"/>
            </w:pPr>
            <w:r>
              <w:rPr>
                <w:rFonts w:ascii="仿宋_GB2312" w:hAnsi="仿宋_GB2312" w:cs="仿宋_GB2312" w:eastAsia="仿宋_GB2312"/>
                <w:sz w:val="21"/>
                <w:color w:val="000000"/>
              </w:rPr>
              <w:t>5.3.4.7技术咨询服务</w:t>
            </w:r>
          </w:p>
          <w:p>
            <w:pPr>
              <w:pStyle w:val="null3"/>
            </w:pPr>
            <w:r>
              <w:rPr>
                <w:rFonts w:ascii="仿宋_GB2312" w:hAnsi="仿宋_GB2312" w:cs="仿宋_GB2312" w:eastAsia="仿宋_GB2312"/>
                <w:sz w:val="21"/>
                <w:color w:val="000000"/>
              </w:rPr>
              <w:t>1、集成和安全咨询</w:t>
            </w:r>
          </w:p>
          <w:p>
            <w:pPr>
              <w:pStyle w:val="null3"/>
            </w:pPr>
            <w:r>
              <w:rPr>
                <w:rFonts w:ascii="仿宋_GB2312" w:hAnsi="仿宋_GB2312" w:cs="仿宋_GB2312" w:eastAsia="仿宋_GB2312"/>
                <w:sz w:val="21"/>
                <w:color w:val="000000"/>
              </w:rPr>
              <w:t>为总队信息化建设提供系统集成咨询、信息安全咨询服务。并配合进行可行性研究、方案制定等准备工作；提供集成和安全建设中涉及到的决策、管理及运行操作问题的专业咨询。</w:t>
            </w:r>
          </w:p>
          <w:p>
            <w:pPr>
              <w:pStyle w:val="null3"/>
            </w:pPr>
            <w:r>
              <w:rPr>
                <w:rFonts w:ascii="仿宋_GB2312" w:hAnsi="仿宋_GB2312" w:cs="仿宋_GB2312" w:eastAsia="仿宋_GB2312"/>
                <w:sz w:val="21"/>
                <w:color w:val="000000"/>
              </w:rPr>
              <w:t>2、系统容量、性能咨询</w:t>
            </w:r>
          </w:p>
          <w:p>
            <w:pPr>
              <w:pStyle w:val="null3"/>
            </w:pPr>
            <w:r>
              <w:rPr>
                <w:rFonts w:ascii="仿宋_GB2312" w:hAnsi="仿宋_GB2312" w:cs="仿宋_GB2312" w:eastAsia="仿宋_GB2312"/>
                <w:sz w:val="21"/>
                <w:color w:val="000000"/>
              </w:rPr>
              <w:t>检查和评估现有及将来的信息化要求，提出切合实际应用的规划书，并为系统容量管理、性能管理等建设提供建设性建议和报告。</w:t>
            </w:r>
          </w:p>
          <w:p>
            <w:pPr>
              <w:pStyle w:val="null3"/>
            </w:pPr>
            <w:r>
              <w:rPr>
                <w:rFonts w:ascii="仿宋_GB2312" w:hAnsi="仿宋_GB2312" w:cs="仿宋_GB2312" w:eastAsia="仿宋_GB2312"/>
                <w:sz w:val="21"/>
                <w:color w:val="000000"/>
              </w:rPr>
              <w:t>5.3.4.8工程师驻场支持服务</w:t>
            </w:r>
          </w:p>
          <w:p>
            <w:pPr>
              <w:pStyle w:val="null3"/>
            </w:pPr>
            <w:r>
              <w:rPr>
                <w:rFonts w:ascii="仿宋_GB2312" w:hAnsi="仿宋_GB2312" w:cs="仿宋_GB2312" w:eastAsia="仿宋_GB2312"/>
                <w:sz w:val="21"/>
                <w:b/>
              </w:rPr>
              <w:t>向总队派驻不少于</w:t>
            </w:r>
            <w:r>
              <w:rPr>
                <w:rFonts w:ascii="仿宋_GB2312" w:hAnsi="仿宋_GB2312" w:cs="仿宋_GB2312" w:eastAsia="仿宋_GB2312"/>
                <w:sz w:val="21"/>
                <w:b/>
              </w:rPr>
              <w:t>22名工程师团队驻场服务，其中数据库及系统工程师不少于6人，网络工程师不少于16人，总队各处室运维人员统一调配，避免人力浪费。</w:t>
            </w:r>
          </w:p>
          <w:p>
            <w:pPr>
              <w:pStyle w:val="null3"/>
            </w:pPr>
            <w:r>
              <w:rPr>
                <w:rFonts w:ascii="仿宋_GB2312" w:hAnsi="仿宋_GB2312" w:cs="仿宋_GB2312" w:eastAsia="仿宋_GB2312"/>
                <w:sz w:val="21"/>
              </w:rPr>
              <w:t>派驻</w:t>
            </w:r>
            <w:r>
              <w:rPr>
                <w:rFonts w:ascii="仿宋_GB2312" w:hAnsi="仿宋_GB2312" w:cs="仿宋_GB2312" w:eastAsia="仿宋_GB2312"/>
                <w:sz w:val="21"/>
              </w:rPr>
              <w:t>22名现场维护工程师提供工作日8时至18时的驻场服务，非工作时段及节假日根据业务需要安排工程师现场值守，运维负责人保持24小时通信畅通，负责召集技术人员处理突发事件。</w:t>
            </w:r>
          </w:p>
          <w:p>
            <w:pPr>
              <w:pStyle w:val="null3"/>
            </w:pPr>
            <w:r>
              <w:rPr>
                <w:rFonts w:ascii="仿宋_GB2312" w:hAnsi="仿宋_GB2312" w:cs="仿宋_GB2312" w:eastAsia="仿宋_GB2312"/>
                <w:sz w:val="21"/>
              </w:rPr>
              <w:t>现场维护工程师实际从事过公安交通管理综合应用平台运行维护和升级调优工作经验，工作经验不少于</w:t>
            </w:r>
            <w:r>
              <w:rPr>
                <w:rFonts w:ascii="仿宋_GB2312" w:hAnsi="仿宋_GB2312" w:cs="仿宋_GB2312" w:eastAsia="仿宋_GB2312"/>
                <w:sz w:val="21"/>
              </w:rPr>
              <w:t>2年，具备公安交管业务（车驾管、违法及事故等）系统故障实际分析及解决能力，提供切实的证明材料（</w:t>
            </w:r>
            <w:r>
              <w:rPr>
                <w:rFonts w:ascii="仿宋_GB2312" w:hAnsi="仿宋_GB2312" w:cs="仿宋_GB2312" w:eastAsia="仿宋_GB2312"/>
                <w:sz w:val="21"/>
              </w:rPr>
              <w:t>如</w:t>
            </w:r>
            <w:r>
              <w:rPr>
                <w:rFonts w:ascii="仿宋_GB2312" w:hAnsi="仿宋_GB2312" w:cs="仿宋_GB2312" w:eastAsia="仿宋_GB2312"/>
                <w:sz w:val="21"/>
              </w:rPr>
              <w:t>客户盖章的工作说明等</w:t>
            </w:r>
            <w:r>
              <w:rPr>
                <w:rFonts w:ascii="仿宋_GB2312" w:hAnsi="仿宋_GB2312" w:cs="仿宋_GB2312" w:eastAsia="仿宋_GB2312"/>
                <w:sz w:val="21"/>
              </w:rPr>
              <w:t>材料</w:t>
            </w:r>
            <w:r>
              <w:rPr>
                <w:rFonts w:ascii="仿宋_GB2312" w:hAnsi="仿宋_GB2312" w:cs="仿宋_GB2312" w:eastAsia="仿宋_GB2312"/>
                <w:sz w:val="21"/>
              </w:rPr>
              <w:t>）。</w:t>
            </w:r>
          </w:p>
          <w:p>
            <w:pPr>
              <w:pStyle w:val="null3"/>
            </w:pPr>
            <w:r>
              <w:rPr>
                <w:rFonts w:ascii="仿宋_GB2312" w:hAnsi="仿宋_GB2312" w:cs="仿宋_GB2312" w:eastAsia="仿宋_GB2312"/>
                <w:sz w:val="21"/>
              </w:rPr>
              <w:t>其中：系统工程师：具备</w:t>
            </w:r>
            <w:r>
              <w:rPr>
                <w:rFonts w:ascii="仿宋_GB2312" w:hAnsi="仿宋_GB2312" w:cs="仿宋_GB2312" w:eastAsia="仿宋_GB2312"/>
                <w:sz w:val="21"/>
              </w:rPr>
              <w:t>Oralce OCM证书不少于1人，Oralce OCP证书不少于2人，具备CSIP证书不少于1人；网络工程师：具备HCIP（或H3CSE）证书不少于2人。</w:t>
            </w:r>
          </w:p>
          <w:p>
            <w:pPr>
              <w:pStyle w:val="null3"/>
            </w:pPr>
            <w:r>
              <w:rPr>
                <w:rFonts w:ascii="仿宋_GB2312" w:hAnsi="仿宋_GB2312" w:cs="仿宋_GB2312" w:eastAsia="仿宋_GB2312"/>
                <w:sz w:val="21"/>
                <w:color w:val="000000"/>
              </w:rPr>
              <w:t>所有技术人员必须品行优良，技术能力达到项目要求标准；驻场技术人员须经总队审核、备案，保持相对固定，不得随意调换，临时需要更换，须提前报总队主管部门批准；具备实力较强二线技术支持团队，能够有效处置突发性、疑难性问题。</w:t>
            </w:r>
          </w:p>
          <w:p>
            <w:pPr>
              <w:pStyle w:val="null3"/>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须严格遵守公安机关相关保密规定，一线驻场人员及二线技术支持人员必须严格按照公安部下发的《公安交通管理信息系统运行管理规定》、《公安交通管理综合应用平台使用规定》及省厅、总队等相关规定开展运行维护工作。</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在正式进场前，须向总队系统安全管理员提交书面的《安全保密协议》，一线驻场人员还须提交加盖</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公章的本人身份证明复印件及本人签字的《安全保密承诺书》，并由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完全承担合同存续期间</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工作人员的安全保密责任。</w:t>
            </w:r>
          </w:p>
          <w:p>
            <w:pPr>
              <w:pStyle w:val="null3"/>
            </w:pPr>
            <w:r>
              <w:rPr>
                <w:rFonts w:ascii="仿宋_GB2312" w:hAnsi="仿宋_GB2312" w:cs="仿宋_GB2312" w:eastAsia="仿宋_GB2312"/>
                <w:sz w:val="21"/>
                <w:color w:val="000000"/>
              </w:rPr>
              <w:t>5.4</w:t>
            </w:r>
            <w:r>
              <w:rPr>
                <w:rFonts w:ascii="仿宋_GB2312" w:hAnsi="仿宋_GB2312" w:cs="仿宋_GB2312" w:eastAsia="仿宋_GB2312"/>
                <w:sz w:val="21"/>
                <w:color w:val="000000"/>
              </w:rPr>
              <w:t>运维制度与规范</w:t>
            </w:r>
          </w:p>
          <w:p>
            <w:pPr>
              <w:pStyle w:val="null3"/>
            </w:pPr>
            <w:r>
              <w:rPr>
                <w:rFonts w:ascii="仿宋_GB2312" w:hAnsi="仿宋_GB2312" w:cs="仿宋_GB2312" w:eastAsia="仿宋_GB2312"/>
                <w:sz w:val="21"/>
                <w:color w:val="000000"/>
              </w:rPr>
              <w:t>5.4.1</w:t>
            </w:r>
            <w:r>
              <w:rPr>
                <w:rFonts w:ascii="仿宋_GB2312" w:hAnsi="仿宋_GB2312" w:cs="仿宋_GB2312" w:eastAsia="仿宋_GB2312"/>
                <w:sz w:val="21"/>
                <w:color w:val="000000"/>
              </w:rPr>
              <w:t>运维制度</w:t>
            </w:r>
          </w:p>
          <w:p>
            <w:pPr>
              <w:pStyle w:val="null3"/>
            </w:pPr>
            <w:r>
              <w:rPr>
                <w:rFonts w:ascii="仿宋_GB2312" w:hAnsi="仿宋_GB2312" w:cs="仿宋_GB2312" w:eastAsia="仿宋_GB2312"/>
                <w:sz w:val="21"/>
                <w:color w:val="000000"/>
              </w:rPr>
              <w:t>5.4.1.1机房管理人员工作制度</w:t>
            </w:r>
          </w:p>
          <w:p>
            <w:pPr>
              <w:pStyle w:val="null3"/>
            </w:pPr>
            <w:r>
              <w:rPr>
                <w:rFonts w:ascii="仿宋_GB2312" w:hAnsi="仿宋_GB2312" w:cs="仿宋_GB2312" w:eastAsia="仿宋_GB2312"/>
                <w:sz w:val="21"/>
                <w:color w:val="000000"/>
              </w:rPr>
              <w:t>管理人员要严格遵守操作规程、严禁违章作业。</w:t>
            </w:r>
          </w:p>
          <w:p>
            <w:pPr>
              <w:pStyle w:val="null3"/>
            </w:pPr>
            <w:r>
              <w:rPr>
                <w:rFonts w:ascii="仿宋_GB2312" w:hAnsi="仿宋_GB2312" w:cs="仿宋_GB2312" w:eastAsia="仿宋_GB2312"/>
                <w:sz w:val="21"/>
                <w:color w:val="000000"/>
              </w:rPr>
              <w:t>机房门窗应经常关闭严密，非管理人员未经允许不得入内。</w:t>
            </w:r>
          </w:p>
          <w:p>
            <w:pPr>
              <w:pStyle w:val="null3"/>
            </w:pPr>
            <w:r>
              <w:rPr>
                <w:rFonts w:ascii="仿宋_GB2312" w:hAnsi="仿宋_GB2312" w:cs="仿宋_GB2312" w:eastAsia="仿宋_GB2312"/>
                <w:sz w:val="21"/>
                <w:color w:val="000000"/>
              </w:rPr>
              <w:t>严禁携带与工作无关的物品进去机房，特别是危险、易爆易燃物品。</w:t>
            </w:r>
          </w:p>
          <w:p>
            <w:pPr>
              <w:pStyle w:val="null3"/>
            </w:pPr>
            <w:r>
              <w:rPr>
                <w:rFonts w:ascii="仿宋_GB2312" w:hAnsi="仿宋_GB2312" w:cs="仿宋_GB2312" w:eastAsia="仿宋_GB2312"/>
                <w:sz w:val="21"/>
                <w:color w:val="000000"/>
              </w:rPr>
              <w:t>禁止在机房内做与运维工作无关的事情，严禁睡觉、喧哗、玩游戏等。</w:t>
            </w:r>
          </w:p>
          <w:p>
            <w:pPr>
              <w:pStyle w:val="null3"/>
            </w:pPr>
            <w:r>
              <w:rPr>
                <w:rFonts w:ascii="仿宋_GB2312" w:hAnsi="仿宋_GB2312" w:cs="仿宋_GB2312" w:eastAsia="仿宋_GB2312"/>
                <w:sz w:val="21"/>
                <w:color w:val="000000"/>
              </w:rPr>
              <w:t>管理人员应做好设备的日常维护工作，为各类设备建立设备档案，并对设备的运行、维护和故障情况及时记录。管理人员应定期检查设备的工作情况，对使用中出现得故障应及时排除、对短时间内无法修复的设备应及时更换或者维修。</w:t>
            </w:r>
          </w:p>
          <w:p>
            <w:pPr>
              <w:pStyle w:val="null3"/>
            </w:pPr>
            <w:r>
              <w:rPr>
                <w:rFonts w:ascii="仿宋_GB2312" w:hAnsi="仿宋_GB2312" w:cs="仿宋_GB2312" w:eastAsia="仿宋_GB2312"/>
                <w:sz w:val="21"/>
                <w:color w:val="000000"/>
              </w:rPr>
              <w:t>管理人员应严密监管网络运行情况，保证核心网络运行正常，如发现病毒或者黑客攻击应及时处理并做好记录。</w:t>
            </w:r>
          </w:p>
          <w:p>
            <w:pPr>
              <w:pStyle w:val="null3"/>
            </w:pPr>
            <w:r>
              <w:rPr>
                <w:rFonts w:ascii="仿宋_GB2312" w:hAnsi="仿宋_GB2312" w:cs="仿宋_GB2312" w:eastAsia="仿宋_GB2312"/>
                <w:sz w:val="21"/>
                <w:color w:val="000000"/>
              </w:rPr>
              <w:t>管理人员应随时检查机房环境卫生，机房内应保持整齐、清洁，做到地面无杂物，设备无灰尘，排列整齐，仪表准确，井然有序。</w:t>
            </w:r>
          </w:p>
          <w:p>
            <w:pPr>
              <w:pStyle w:val="null3"/>
            </w:pPr>
            <w:r>
              <w:rPr>
                <w:rFonts w:ascii="仿宋_GB2312" w:hAnsi="仿宋_GB2312" w:cs="仿宋_GB2312" w:eastAsia="仿宋_GB2312"/>
                <w:sz w:val="21"/>
                <w:color w:val="000000"/>
              </w:rPr>
              <w:t>5.4.1.2机房出入管理制度</w:t>
            </w:r>
          </w:p>
          <w:p>
            <w:pPr>
              <w:pStyle w:val="null3"/>
            </w:pPr>
            <w:r>
              <w:rPr>
                <w:rFonts w:ascii="仿宋_GB2312" w:hAnsi="仿宋_GB2312" w:cs="仿宋_GB2312" w:eastAsia="仿宋_GB2312"/>
                <w:sz w:val="21"/>
                <w:color w:val="000000"/>
              </w:rPr>
              <w:t>未经允许任何人不得私自进入机房，更不得乱动机房内的任何设施。</w:t>
            </w:r>
          </w:p>
          <w:p>
            <w:pPr>
              <w:pStyle w:val="null3"/>
            </w:pPr>
            <w:r>
              <w:rPr>
                <w:rFonts w:ascii="仿宋_GB2312" w:hAnsi="仿宋_GB2312" w:cs="仿宋_GB2312" w:eastAsia="仿宋_GB2312"/>
                <w:sz w:val="21"/>
                <w:color w:val="000000"/>
              </w:rPr>
              <w:t>外来人员经领导批准后，方可安排进入。</w:t>
            </w:r>
          </w:p>
          <w:p>
            <w:pPr>
              <w:pStyle w:val="null3"/>
            </w:pPr>
            <w:r>
              <w:rPr>
                <w:rFonts w:ascii="仿宋_GB2312" w:hAnsi="仿宋_GB2312" w:cs="仿宋_GB2312" w:eastAsia="仿宋_GB2312"/>
                <w:sz w:val="21"/>
                <w:color w:val="000000"/>
              </w:rPr>
              <w:t>外来（项目实施）人员进入机房必须填写《机房外来（项目实施）人员操作申请表》，经支队领导审核后，由民警陪同下进行操作，杜绝其他非授权人员以任何理由私自进入机房。</w:t>
            </w:r>
          </w:p>
          <w:p>
            <w:pPr>
              <w:pStyle w:val="null3"/>
            </w:pPr>
            <w:r>
              <w:rPr>
                <w:rFonts w:ascii="仿宋_GB2312" w:hAnsi="仿宋_GB2312" w:cs="仿宋_GB2312" w:eastAsia="仿宋_GB2312"/>
                <w:sz w:val="21"/>
                <w:color w:val="000000"/>
              </w:rPr>
              <w:t>计算机及其外设备在调试或处理保密事物时，外来人员不得入内或靠近观看。</w:t>
            </w:r>
          </w:p>
          <w:p>
            <w:pPr>
              <w:pStyle w:val="null3"/>
            </w:pPr>
            <w:r>
              <w:rPr>
                <w:rFonts w:ascii="仿宋_GB2312" w:hAnsi="仿宋_GB2312" w:cs="仿宋_GB2312" w:eastAsia="仿宋_GB2312"/>
                <w:sz w:val="21"/>
                <w:color w:val="000000"/>
              </w:rPr>
              <w:t>外来操作人员按陪同人员要求可以在计算机上演示、答疑等，对外来人员不合理要求，陪同人员必须拒绝。</w:t>
            </w:r>
          </w:p>
          <w:p>
            <w:pPr>
              <w:pStyle w:val="null3"/>
            </w:pPr>
            <w:r>
              <w:rPr>
                <w:rFonts w:ascii="仿宋_GB2312" w:hAnsi="仿宋_GB2312" w:cs="仿宋_GB2312" w:eastAsia="仿宋_GB2312"/>
                <w:sz w:val="21"/>
                <w:color w:val="000000"/>
              </w:rPr>
              <w:t>外来人员操作计算机及相关设备外，必须有信息中心管理人员的认可，外来人员不得调阅机密文件。</w:t>
            </w:r>
          </w:p>
          <w:p>
            <w:pPr>
              <w:pStyle w:val="null3"/>
            </w:pPr>
            <w:r>
              <w:rPr>
                <w:rFonts w:ascii="仿宋_GB2312" w:hAnsi="仿宋_GB2312" w:cs="仿宋_GB2312" w:eastAsia="仿宋_GB2312"/>
                <w:sz w:val="21"/>
                <w:color w:val="000000"/>
              </w:rPr>
              <w:t>外来人员进入机房后应听从工作人员的指挥、安排，未经许可不得动用机房内任何设备及部件。</w:t>
            </w:r>
          </w:p>
          <w:p>
            <w:pPr>
              <w:pStyle w:val="null3"/>
            </w:pPr>
            <w:r>
              <w:rPr>
                <w:rFonts w:ascii="仿宋_GB2312" w:hAnsi="仿宋_GB2312" w:cs="仿宋_GB2312" w:eastAsia="仿宋_GB2312"/>
                <w:sz w:val="21"/>
                <w:color w:val="000000"/>
              </w:rPr>
              <w:t>外来人员进入机房前，根据不同的工作属性，需提供相应的文件资料，属于设备（硬、软件）厂家工程施工或售后类需出具相关合同协议及技术文件、本人身份证，处领导验证同意后才能进出机房施工。</w:t>
            </w:r>
          </w:p>
          <w:p>
            <w:pPr>
              <w:pStyle w:val="null3"/>
            </w:pPr>
            <w:r>
              <w:rPr>
                <w:rFonts w:ascii="仿宋_GB2312" w:hAnsi="仿宋_GB2312" w:cs="仿宋_GB2312" w:eastAsia="仿宋_GB2312"/>
                <w:sz w:val="21"/>
                <w:color w:val="000000"/>
              </w:rPr>
              <w:t>设备（硬、软件）厂家不得对任何不在审批计划范围内的设备进行操作或超出审批计划范围进行操作。若因厂家人员超计划操作，造成网络安全故障、设备损失的，相关厂家须承担全部责任及赔偿。</w:t>
            </w:r>
          </w:p>
          <w:p>
            <w:pPr>
              <w:pStyle w:val="null3"/>
            </w:pPr>
            <w:r>
              <w:rPr>
                <w:rFonts w:ascii="仿宋_GB2312" w:hAnsi="仿宋_GB2312" w:cs="仿宋_GB2312" w:eastAsia="仿宋_GB2312"/>
                <w:sz w:val="21"/>
                <w:color w:val="000000"/>
              </w:rPr>
              <w:t>外来人员进入机房后不得吸烟、高声喧哗，自觉维护室内清洁卫生。</w:t>
            </w:r>
          </w:p>
          <w:p>
            <w:pPr>
              <w:pStyle w:val="null3"/>
            </w:pPr>
            <w:r>
              <w:rPr>
                <w:rFonts w:ascii="仿宋_GB2312" w:hAnsi="仿宋_GB2312" w:cs="仿宋_GB2312" w:eastAsia="仿宋_GB2312"/>
                <w:sz w:val="21"/>
                <w:color w:val="000000"/>
              </w:rPr>
              <w:t>外来人员进入机房禁止携带手机、及其它具有摄录和存储功能的电子设备进入中心机房，未经批准严禁在机房内录音、录像、拍照。</w:t>
            </w:r>
          </w:p>
          <w:p>
            <w:pPr>
              <w:pStyle w:val="null3"/>
            </w:pPr>
            <w:r>
              <w:rPr>
                <w:rFonts w:ascii="仿宋_GB2312" w:hAnsi="仿宋_GB2312" w:cs="仿宋_GB2312" w:eastAsia="仿宋_GB2312"/>
                <w:sz w:val="21"/>
                <w:color w:val="000000"/>
              </w:rPr>
              <w:t>外来人员进入机房禁止携带任何易燃、易爆、腐蚀性、强电磁、辐射性、流体物质对设备正常运行构成威胁的物品。</w:t>
            </w:r>
          </w:p>
          <w:p>
            <w:pPr>
              <w:pStyle w:val="null3"/>
            </w:pPr>
            <w:r>
              <w:rPr>
                <w:rFonts w:ascii="仿宋_GB2312" w:hAnsi="仿宋_GB2312" w:cs="仿宋_GB2312" w:eastAsia="仿宋_GB2312"/>
                <w:sz w:val="21"/>
                <w:color w:val="000000"/>
              </w:rPr>
              <w:t>以上禁止行为如有违反，交管总队将依规依法追究责任。</w:t>
            </w:r>
          </w:p>
          <w:p>
            <w:pPr>
              <w:pStyle w:val="null3"/>
            </w:pPr>
            <w:r>
              <w:rPr>
                <w:rFonts w:ascii="仿宋_GB2312" w:hAnsi="仿宋_GB2312" w:cs="仿宋_GB2312" w:eastAsia="仿宋_GB2312"/>
                <w:sz w:val="21"/>
                <w:color w:val="000000"/>
              </w:rPr>
              <w:t>5.4.1.3机房巡检制度</w:t>
            </w:r>
          </w:p>
          <w:p>
            <w:pPr>
              <w:pStyle w:val="null3"/>
            </w:pPr>
            <w:r>
              <w:rPr>
                <w:rFonts w:ascii="仿宋_GB2312" w:hAnsi="仿宋_GB2312" w:cs="仿宋_GB2312" w:eastAsia="仿宋_GB2312"/>
                <w:sz w:val="24"/>
              </w:rPr>
              <w:t>1.</w:t>
            </w:r>
            <w:r>
              <w:rPr>
                <w:rFonts w:ascii="仿宋_GB2312" w:hAnsi="仿宋_GB2312" w:cs="仿宋_GB2312" w:eastAsia="仿宋_GB2312"/>
                <w:sz w:val="21"/>
              </w:rPr>
              <w:t>维护人员应对机房的网络和设备定期进行巡检，是确保运行维护工作有效开展、保证网络运行质量。巡检工作包括例行巡检、节假日和特殊时期的巡检。</w:t>
            </w:r>
          </w:p>
          <w:p>
            <w:pPr>
              <w:pStyle w:val="null3"/>
            </w:pPr>
            <w:r>
              <w:rPr>
                <w:rFonts w:ascii="仿宋_GB2312" w:hAnsi="仿宋_GB2312" w:cs="仿宋_GB2312" w:eastAsia="仿宋_GB2312"/>
                <w:sz w:val="24"/>
              </w:rPr>
              <w:t>2.</w:t>
            </w:r>
            <w:r>
              <w:rPr>
                <w:rFonts w:ascii="仿宋_GB2312" w:hAnsi="仿宋_GB2312" w:cs="仿宋_GB2312" w:eastAsia="仿宋_GB2312"/>
                <w:sz w:val="21"/>
              </w:rPr>
              <w:t>维护人员应根据工作计划，在巡检中认真负责，及时发现问题与隐患，重点注意处在环境恶劣下、且存在潜在风险的设备，巡检检查要认真进行记录。</w:t>
            </w:r>
          </w:p>
          <w:p>
            <w:pPr>
              <w:pStyle w:val="null3"/>
            </w:pPr>
            <w:r>
              <w:rPr>
                <w:rFonts w:ascii="仿宋_GB2312" w:hAnsi="仿宋_GB2312" w:cs="仿宋_GB2312" w:eastAsia="仿宋_GB2312"/>
                <w:sz w:val="24"/>
              </w:rPr>
              <w:t>3.</w:t>
            </w:r>
            <w:r>
              <w:rPr>
                <w:rFonts w:ascii="仿宋_GB2312" w:hAnsi="仿宋_GB2312" w:cs="仿宋_GB2312" w:eastAsia="仿宋_GB2312"/>
                <w:sz w:val="21"/>
              </w:rPr>
              <w:t>机房每天至少巡检六次，对网络和设备运行中的异常情况及时记录，填写《数据中心设备日常例行巡检表》，并作相应处理。</w:t>
            </w:r>
          </w:p>
          <w:p>
            <w:pPr>
              <w:pStyle w:val="null3"/>
            </w:pPr>
            <w:r>
              <w:rPr>
                <w:rFonts w:ascii="仿宋_GB2312" w:hAnsi="仿宋_GB2312" w:cs="仿宋_GB2312" w:eastAsia="仿宋_GB2312"/>
                <w:sz w:val="24"/>
              </w:rPr>
              <w:t>4.</w:t>
            </w:r>
            <w:r>
              <w:rPr>
                <w:rFonts w:ascii="仿宋_GB2312" w:hAnsi="仿宋_GB2312" w:cs="仿宋_GB2312" w:eastAsia="仿宋_GB2312"/>
                <w:sz w:val="21"/>
              </w:rPr>
              <w:t>在巡检中如发现告警应立即进入处理流程，判定为故障的要立即进入故障处理流程。</w:t>
            </w:r>
          </w:p>
          <w:p>
            <w:pPr>
              <w:pStyle w:val="null3"/>
            </w:pPr>
            <w:r>
              <w:rPr>
                <w:rFonts w:ascii="仿宋_GB2312" w:hAnsi="仿宋_GB2312" w:cs="仿宋_GB2312" w:eastAsia="仿宋_GB2312"/>
                <w:sz w:val="24"/>
              </w:rPr>
              <w:t>5.</w:t>
            </w:r>
            <w:r>
              <w:rPr>
                <w:rFonts w:ascii="仿宋_GB2312" w:hAnsi="仿宋_GB2312" w:cs="仿宋_GB2312" w:eastAsia="仿宋_GB2312"/>
                <w:sz w:val="21"/>
              </w:rPr>
              <w:t>在雷雨、雪雾、洪水等自然灾害季节前，要特别进行一次全面细致的巡检。在自然灾害发生期间，要增加巡检次数。</w:t>
            </w:r>
          </w:p>
          <w:p>
            <w:pPr>
              <w:pStyle w:val="null3"/>
            </w:pPr>
            <w:r>
              <w:rPr>
                <w:rFonts w:ascii="仿宋_GB2312" w:hAnsi="仿宋_GB2312" w:cs="仿宋_GB2312" w:eastAsia="仿宋_GB2312"/>
                <w:sz w:val="24"/>
              </w:rPr>
              <w:t>6.</w:t>
            </w:r>
            <w:r>
              <w:rPr>
                <w:rFonts w:ascii="仿宋_GB2312" w:hAnsi="仿宋_GB2312" w:cs="仿宋_GB2312" w:eastAsia="仿宋_GB2312"/>
                <w:sz w:val="21"/>
              </w:rPr>
              <w:t>巡检是必须严格执行不同设备的运行规程及国家计算机行业的相关规定，注意人身安全，对易烫、易漏电、易触电等设备特别小心，不可久留和手摸。</w:t>
            </w:r>
          </w:p>
          <w:p>
            <w:pPr>
              <w:pStyle w:val="null3"/>
            </w:pPr>
            <w:r>
              <w:rPr>
                <w:rFonts w:ascii="仿宋_GB2312" w:hAnsi="仿宋_GB2312" w:cs="仿宋_GB2312" w:eastAsia="仿宋_GB2312"/>
                <w:sz w:val="24"/>
              </w:rPr>
              <w:t>7.</w:t>
            </w:r>
            <w:r>
              <w:rPr>
                <w:rFonts w:ascii="仿宋_GB2312" w:hAnsi="仿宋_GB2312" w:cs="仿宋_GB2312" w:eastAsia="仿宋_GB2312"/>
                <w:sz w:val="21"/>
              </w:rPr>
              <w:t>巡检过程中应按照规程及有关规定，对机柜、设备表面进行清洁、保养、随时保持设备干净整洁。</w:t>
            </w:r>
          </w:p>
          <w:p>
            <w:pPr>
              <w:pStyle w:val="null3"/>
            </w:pPr>
            <w:r>
              <w:rPr>
                <w:rFonts w:ascii="仿宋_GB2312" w:hAnsi="仿宋_GB2312" w:cs="仿宋_GB2312" w:eastAsia="仿宋_GB2312"/>
                <w:sz w:val="24"/>
              </w:rPr>
              <w:t>8.</w:t>
            </w:r>
            <w:r>
              <w:rPr>
                <w:rFonts w:ascii="仿宋_GB2312" w:hAnsi="仿宋_GB2312" w:cs="仿宋_GB2312" w:eastAsia="仿宋_GB2312"/>
                <w:sz w:val="21"/>
              </w:rPr>
              <w:t>在巡检过程中发现设备缺陷，凡能自行处理的要设法消除，如不能消除者，应及时向上级汇报，发现设备重大隐患，并威胁安全运行时，应立即逐级汇报并设法处理或采取必要的措施，防止事态扩大，并在巡检记录表内做好记录。</w:t>
            </w:r>
          </w:p>
          <w:p>
            <w:pPr>
              <w:pStyle w:val="null3"/>
            </w:pPr>
            <w:r>
              <w:rPr>
                <w:rFonts w:ascii="仿宋_GB2312" w:hAnsi="仿宋_GB2312" w:cs="仿宋_GB2312" w:eastAsia="仿宋_GB2312"/>
                <w:sz w:val="24"/>
              </w:rPr>
              <w:t>9.</w:t>
            </w:r>
            <w:r>
              <w:rPr>
                <w:rFonts w:ascii="仿宋_GB2312" w:hAnsi="仿宋_GB2312" w:cs="仿宋_GB2312" w:eastAsia="仿宋_GB2312"/>
                <w:sz w:val="21"/>
              </w:rPr>
              <w:t>巡检中发现设备着火或危及人身安全时，应立即采取紧急措施，一边及时汇报一边根据《安全规范》规定的灭火方法进行灭火抢救。对于现场无法停电的设备，应及时联系停电。</w:t>
            </w:r>
          </w:p>
          <w:p>
            <w:pPr>
              <w:pStyle w:val="null3"/>
            </w:pPr>
            <w:r>
              <w:rPr>
                <w:rFonts w:ascii="仿宋_GB2312" w:hAnsi="仿宋_GB2312" w:cs="仿宋_GB2312" w:eastAsia="仿宋_GB2312"/>
                <w:sz w:val="24"/>
              </w:rPr>
              <w:t>10.</w:t>
            </w:r>
            <w:r>
              <w:rPr>
                <w:rFonts w:ascii="仿宋_GB2312" w:hAnsi="仿宋_GB2312" w:cs="仿宋_GB2312" w:eastAsia="仿宋_GB2312"/>
                <w:sz w:val="21"/>
              </w:rPr>
              <w:t>投入大修后以及带故障运行的设备应加强检查力度，增加巡检次数，必要时派专人监护。</w:t>
            </w:r>
          </w:p>
          <w:p>
            <w:pPr>
              <w:pStyle w:val="null3"/>
            </w:pPr>
            <w:r>
              <w:rPr>
                <w:rFonts w:ascii="仿宋_GB2312" w:hAnsi="仿宋_GB2312" w:cs="仿宋_GB2312" w:eastAsia="仿宋_GB2312"/>
                <w:sz w:val="21"/>
                <w:color w:val="000000"/>
              </w:rPr>
              <w:t>5.4.1.4机房设备及安全管理制度</w:t>
            </w:r>
          </w:p>
          <w:p>
            <w:pPr>
              <w:pStyle w:val="null3"/>
            </w:pPr>
            <w:r>
              <w:rPr>
                <w:rFonts w:ascii="仿宋_GB2312" w:hAnsi="仿宋_GB2312" w:cs="仿宋_GB2312" w:eastAsia="仿宋_GB2312"/>
                <w:sz w:val="21"/>
                <w:color w:val="000000"/>
              </w:rPr>
              <w:t>严禁把易燃易爆品，腐蚀性有毒物质以及潮湿含水物品带入机房。</w:t>
            </w:r>
          </w:p>
          <w:p>
            <w:pPr>
              <w:pStyle w:val="null3"/>
            </w:pPr>
            <w:r>
              <w:rPr>
                <w:rFonts w:ascii="仿宋_GB2312" w:hAnsi="仿宋_GB2312" w:cs="仿宋_GB2312" w:eastAsia="仿宋_GB2312"/>
                <w:sz w:val="21"/>
                <w:color w:val="000000"/>
              </w:rPr>
              <w:t>管理人员应做好网络安全工作，服务器的各种账号密码严格保密。监控网络上的数据流，从中检测出对网络及信息系统具有攻击性的行为并给予响应和处理。</w:t>
            </w:r>
          </w:p>
          <w:p>
            <w:pPr>
              <w:pStyle w:val="null3"/>
            </w:pPr>
            <w:r>
              <w:rPr>
                <w:rFonts w:ascii="仿宋_GB2312" w:hAnsi="仿宋_GB2312" w:cs="仿宋_GB2312" w:eastAsia="仿宋_GB2312"/>
                <w:sz w:val="21"/>
                <w:color w:val="000000"/>
              </w:rPr>
              <w:t>外来（项目实施）人员进入机房必须填写《机房外来（项目实施）人员操作申请表》，经支队领导审核后，由民警陪同下进行操作，杜绝其他非授权人员以任何理由私自进入机房。</w:t>
            </w:r>
          </w:p>
          <w:p>
            <w:pPr>
              <w:pStyle w:val="null3"/>
            </w:pPr>
            <w:r>
              <w:rPr>
                <w:rFonts w:ascii="仿宋_GB2312" w:hAnsi="仿宋_GB2312" w:cs="仿宋_GB2312" w:eastAsia="仿宋_GB2312"/>
                <w:sz w:val="21"/>
                <w:color w:val="000000"/>
              </w:rPr>
              <w:t>设备、资料等未经同意不得擅自带出机房。</w:t>
            </w:r>
          </w:p>
          <w:p>
            <w:pPr>
              <w:pStyle w:val="null3"/>
            </w:pPr>
            <w:r>
              <w:rPr>
                <w:rFonts w:ascii="仿宋_GB2312" w:hAnsi="仿宋_GB2312" w:cs="仿宋_GB2312" w:eastAsia="仿宋_GB2312"/>
                <w:sz w:val="21"/>
                <w:color w:val="000000"/>
              </w:rPr>
              <w:t>非机房工作人员不得携带磁盘、移动硬盘、</w:t>
            </w:r>
            <w:r>
              <w:rPr>
                <w:rFonts w:ascii="仿宋_GB2312" w:hAnsi="仿宋_GB2312" w:cs="仿宋_GB2312" w:eastAsia="仿宋_GB2312"/>
                <w:sz w:val="21"/>
                <w:color w:val="000000"/>
              </w:rPr>
              <w:t>U盘、便携式计算机、照相机、摄像机等进入机房。</w:t>
            </w:r>
          </w:p>
          <w:p>
            <w:pPr>
              <w:pStyle w:val="null3"/>
            </w:pPr>
            <w:r>
              <w:rPr>
                <w:rFonts w:ascii="仿宋_GB2312" w:hAnsi="仿宋_GB2312" w:cs="仿宋_GB2312" w:eastAsia="仿宋_GB2312"/>
                <w:sz w:val="21"/>
                <w:color w:val="000000"/>
              </w:rPr>
              <w:t>机房禁止堆放备件、仪表、杂物等。</w:t>
            </w:r>
          </w:p>
          <w:p>
            <w:pPr>
              <w:pStyle w:val="null3"/>
            </w:pPr>
            <w:r>
              <w:rPr>
                <w:rFonts w:ascii="仿宋_GB2312" w:hAnsi="仿宋_GB2312" w:cs="仿宋_GB2312" w:eastAsia="仿宋_GB2312"/>
                <w:sz w:val="21"/>
                <w:color w:val="000000"/>
              </w:rPr>
              <w:t>以上禁止行为如有违反，交管总队将依规依法追究责任。</w:t>
            </w:r>
          </w:p>
          <w:p>
            <w:pPr>
              <w:pStyle w:val="null3"/>
            </w:pPr>
            <w:r>
              <w:rPr>
                <w:rFonts w:ascii="仿宋_GB2312" w:hAnsi="仿宋_GB2312" w:cs="仿宋_GB2312" w:eastAsia="仿宋_GB2312"/>
                <w:sz w:val="21"/>
                <w:color w:val="000000"/>
              </w:rPr>
              <w:t>5.4.1.5机房施工管理制度</w:t>
            </w:r>
          </w:p>
          <w:p>
            <w:pPr>
              <w:pStyle w:val="null3"/>
            </w:pPr>
            <w:r>
              <w:rPr>
                <w:rFonts w:ascii="仿宋_GB2312" w:hAnsi="仿宋_GB2312" w:cs="仿宋_GB2312" w:eastAsia="仿宋_GB2312"/>
                <w:sz w:val="21"/>
                <w:color w:val="000000"/>
              </w:rPr>
              <w:t>建设项目进入机房施工前必须按规定填写《机房施工申请表》和《机房施工安全协议》，并提交领导签字批准。</w:t>
            </w:r>
          </w:p>
          <w:p>
            <w:pPr>
              <w:pStyle w:val="null3"/>
            </w:pPr>
            <w:r>
              <w:rPr>
                <w:rFonts w:ascii="仿宋_GB2312" w:hAnsi="仿宋_GB2312" w:cs="仿宋_GB2312" w:eastAsia="仿宋_GB2312"/>
                <w:sz w:val="21"/>
                <w:color w:val="000000"/>
              </w:rPr>
              <w:t>施工人员进入机房须填写《机房外来（项目实施）人员操作申请表》，同时将施工内容按要求填写《机房作业记录本》。</w:t>
            </w:r>
          </w:p>
          <w:p>
            <w:pPr>
              <w:pStyle w:val="null3"/>
            </w:pPr>
            <w:r>
              <w:rPr>
                <w:rFonts w:ascii="仿宋_GB2312" w:hAnsi="仿宋_GB2312" w:cs="仿宋_GB2312" w:eastAsia="仿宋_GB2312"/>
                <w:sz w:val="21"/>
                <w:color w:val="000000"/>
              </w:rPr>
              <w:t>所有机房工程需有项目建设单位人员随工，随工人员负责施工期间的内部协调和施工过程安全监督。</w:t>
            </w:r>
          </w:p>
          <w:p>
            <w:pPr>
              <w:pStyle w:val="null3"/>
            </w:pPr>
            <w:r>
              <w:rPr>
                <w:rFonts w:ascii="仿宋_GB2312" w:hAnsi="仿宋_GB2312" w:cs="仿宋_GB2312" w:eastAsia="仿宋_GB2312"/>
                <w:sz w:val="21"/>
                <w:color w:val="000000"/>
              </w:rPr>
              <w:t>施工人员只能在指定区域施工，未经许可不得进入非指定工作区域。</w:t>
            </w:r>
          </w:p>
          <w:p>
            <w:pPr>
              <w:pStyle w:val="null3"/>
            </w:pPr>
            <w:r>
              <w:rPr>
                <w:rFonts w:ascii="仿宋_GB2312" w:hAnsi="仿宋_GB2312" w:cs="仿宋_GB2312" w:eastAsia="仿宋_GB2312"/>
                <w:sz w:val="21"/>
                <w:color w:val="000000"/>
              </w:rPr>
              <w:t>施工人员严禁在机房施工现场吸烟，不得在机房的任何地方睡觉及躺卧，施工人员不得动用与项目无关的机房设施。</w:t>
            </w:r>
          </w:p>
          <w:p>
            <w:pPr>
              <w:pStyle w:val="null3"/>
            </w:pPr>
            <w:r>
              <w:rPr>
                <w:rFonts w:ascii="仿宋_GB2312" w:hAnsi="仿宋_GB2312" w:cs="仿宋_GB2312" w:eastAsia="仿宋_GB2312"/>
                <w:sz w:val="21"/>
                <w:color w:val="000000"/>
              </w:rPr>
              <w:t>施工人员如因施工管理不善而造成机房设施、财产及其他损失由施工单位承担责任并负责赔偿。</w:t>
            </w:r>
          </w:p>
          <w:p>
            <w:pPr>
              <w:pStyle w:val="null3"/>
            </w:pPr>
            <w:r>
              <w:rPr>
                <w:rFonts w:ascii="仿宋_GB2312" w:hAnsi="仿宋_GB2312" w:cs="仿宋_GB2312" w:eastAsia="仿宋_GB2312"/>
                <w:sz w:val="21"/>
                <w:color w:val="000000"/>
              </w:rPr>
              <w:t>待安装的设备须在机房外指定区域拆除包装后方可进入机房，如当日无法拆除，必须存放到规定地点。施工垃圾应每日进行清理。</w:t>
            </w:r>
          </w:p>
          <w:p>
            <w:pPr>
              <w:pStyle w:val="null3"/>
            </w:pPr>
            <w:r>
              <w:rPr>
                <w:rFonts w:ascii="仿宋_GB2312" w:hAnsi="仿宋_GB2312" w:cs="仿宋_GB2312" w:eastAsia="仿宋_GB2312"/>
                <w:sz w:val="21"/>
                <w:color w:val="000000"/>
              </w:rPr>
              <w:t>在机房内未经机房管理员批准，不得实施带有刺激气味的工作，如喷漆，打胶等。</w:t>
            </w:r>
          </w:p>
          <w:p>
            <w:pPr>
              <w:pStyle w:val="null3"/>
            </w:pPr>
            <w:r>
              <w:rPr>
                <w:rFonts w:ascii="仿宋_GB2312" w:hAnsi="仿宋_GB2312" w:cs="仿宋_GB2312" w:eastAsia="仿宋_GB2312"/>
                <w:sz w:val="21"/>
                <w:color w:val="000000"/>
              </w:rPr>
              <w:t>施工现场使用明火</w:t>
            </w:r>
            <w:r>
              <w:rPr>
                <w:rFonts w:ascii="仿宋_GB2312" w:hAnsi="仿宋_GB2312" w:cs="仿宋_GB2312" w:eastAsia="仿宋_GB2312"/>
                <w:sz w:val="21"/>
                <w:color w:val="000000"/>
              </w:rPr>
              <w:t>(氧、电焊等)，必须经机房管理人员批准同意后方可动工。</w:t>
            </w:r>
          </w:p>
          <w:p>
            <w:pPr>
              <w:pStyle w:val="null3"/>
            </w:pPr>
            <w:r>
              <w:rPr>
                <w:rFonts w:ascii="仿宋_GB2312" w:hAnsi="仿宋_GB2312" w:cs="仿宋_GB2312" w:eastAsia="仿宋_GB2312"/>
                <w:sz w:val="21"/>
                <w:color w:val="000000"/>
              </w:rPr>
              <w:t>电工、焊工等特殊工种必须持有劳动部门颁发的特殊作业人员</w:t>
            </w:r>
            <w:r>
              <w:rPr>
                <w:rFonts w:ascii="仿宋_GB2312" w:hAnsi="仿宋_GB2312" w:cs="仿宋_GB2312" w:eastAsia="仿宋_GB2312"/>
                <w:sz w:val="21"/>
                <w:color w:val="000000"/>
              </w:rPr>
              <w:t>“上岗证”并严格执行电器安装和焊工操作规程。施工中使用的易燃物品，必须放在指定的安全地点，设立严禁烟火标志，配备灭火器材，指定专人严格管理。</w:t>
            </w:r>
          </w:p>
          <w:p>
            <w:pPr>
              <w:pStyle w:val="null3"/>
            </w:pPr>
            <w:r>
              <w:rPr>
                <w:rFonts w:ascii="仿宋_GB2312" w:hAnsi="仿宋_GB2312" w:cs="仿宋_GB2312" w:eastAsia="仿宋_GB2312"/>
                <w:sz w:val="21"/>
                <w:color w:val="000000"/>
              </w:rPr>
              <w:t>5.4.2运维流程</w:t>
            </w:r>
          </w:p>
          <w:p>
            <w:pPr>
              <w:pStyle w:val="null3"/>
            </w:pPr>
            <w:r>
              <w:rPr>
                <w:rFonts w:ascii="仿宋_GB2312" w:hAnsi="仿宋_GB2312" w:cs="仿宋_GB2312" w:eastAsia="仿宋_GB2312"/>
                <w:sz w:val="21"/>
                <w:color w:val="000000"/>
              </w:rPr>
              <w:t>5.4.2.1事件管理</w:t>
            </w:r>
            <w:r>
              <w:rPr>
                <w:rFonts w:ascii="仿宋_GB2312" w:hAnsi="仿宋_GB2312" w:cs="仿宋_GB2312" w:eastAsia="仿宋_GB2312"/>
                <w:sz w:val="21"/>
                <w:color w:val="000000"/>
              </w:rPr>
              <w:t>流程</w:t>
            </w:r>
          </w:p>
          <w:p>
            <w:pPr>
              <w:pStyle w:val="null3"/>
            </w:pPr>
            <w:r>
              <w:drawing>
                <wp:inline distT="0" distR="0" distB="0" distL="0">
                  <wp:extent cx="1621155" cy="137572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375727"/>
                          </a:xfrm>
                          <a:prstGeom prst="rect">
                            <a:avLst/>
                          </a:prstGeom>
                        </pic:spPr>
                      </pic:pic>
                    </a:graphicData>
                  </a:graphic>
                </wp:inline>
              </w:drawing>
            </w:r>
          </w:p>
          <w:p>
            <w:pPr>
              <w:pStyle w:val="null3"/>
              <w:jc w:val="center"/>
            </w:pPr>
            <w:r>
              <w:rPr>
                <w:rFonts w:ascii="仿宋_GB2312" w:hAnsi="仿宋_GB2312" w:cs="仿宋_GB2312" w:eastAsia="仿宋_GB2312"/>
                <w:sz w:val="21"/>
              </w:rPr>
              <w:t>服务流程说明</w:t>
            </w:r>
            <w:r>
              <w:rPr>
                <w:rFonts w:ascii="仿宋_GB2312" w:hAnsi="仿宋_GB2312" w:cs="仿宋_GB2312" w:eastAsia="仿宋_GB2312"/>
                <w:sz w:val="21"/>
              </w:rPr>
              <w:t>:</w:t>
            </w:r>
          </w:p>
          <w:p>
            <w:pPr>
              <w:pStyle w:val="null3"/>
            </w:pPr>
            <w:r>
              <w:rPr>
                <w:rFonts w:ascii="仿宋_GB2312" w:hAnsi="仿宋_GB2312" w:cs="仿宋_GB2312" w:eastAsia="仿宋_GB2312"/>
                <w:sz w:val="21"/>
              </w:rPr>
              <w:t>需求在服务台进行登记，对事件进行初步分类并确定事件的优先级；</w:t>
            </w:r>
          </w:p>
          <w:p>
            <w:pPr>
              <w:pStyle w:val="null3"/>
            </w:pPr>
            <w:r>
              <w:rPr>
                <w:rFonts w:ascii="仿宋_GB2312" w:hAnsi="仿宋_GB2312" w:cs="仿宋_GB2312" w:eastAsia="仿宋_GB2312"/>
                <w:sz w:val="21"/>
              </w:rPr>
              <w:t>l</w:t>
            </w:r>
            <w:r>
              <w:rPr>
                <w:rFonts w:ascii="仿宋_GB2312" w:hAnsi="仿宋_GB2312" w:cs="仿宋_GB2312" w:eastAsia="仿宋_GB2312"/>
                <w:sz w:val="21"/>
              </w:rPr>
              <w:t>登记完毕后，服务台通过电话和运维管理平台通知项目经理或运维部经理进行下一步派单；</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服务工程师进行服务，服务完成后在运维平台内录入服务处理结果</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服务过程中若发现事件会影响</w:t>
            </w:r>
            <w:r>
              <w:rPr>
                <w:rFonts w:ascii="仿宋_GB2312" w:hAnsi="仿宋_GB2312" w:cs="仿宋_GB2312" w:eastAsia="仿宋_GB2312"/>
                <w:sz w:val="21"/>
              </w:rPr>
              <w:t>SLA达成，需进行服务进度干预（升级上报）；</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服务事件升级</w:t>
            </w:r>
            <w:r>
              <w:rPr>
                <w:rFonts w:ascii="仿宋_GB2312" w:hAnsi="仿宋_GB2312" w:cs="仿宋_GB2312" w:eastAsia="仿宋_GB2312"/>
                <w:sz w:val="21"/>
              </w:rPr>
              <w:t>—超出常规事件过程所提供的响应我们定义为重大事件。虽然这些事件仍然遵循常规事件生命周期，但是重大事件过程的触发提供了这些高优先级的事件所需要的增强的协调、上报、沟通和资源；</w:t>
            </w:r>
          </w:p>
          <w:p>
            <w:pPr>
              <w:pStyle w:val="null3"/>
            </w:pPr>
            <w:r>
              <w:rPr>
                <w:rFonts w:ascii="仿宋_GB2312" w:hAnsi="仿宋_GB2312" w:cs="仿宋_GB2312" w:eastAsia="仿宋_GB2312"/>
                <w:sz w:val="21"/>
              </w:rPr>
              <w:t>l</w:t>
            </w:r>
            <w:r>
              <w:rPr>
                <w:rFonts w:ascii="仿宋_GB2312" w:hAnsi="仿宋_GB2312" w:cs="仿宋_GB2312" w:eastAsia="仿宋_GB2312"/>
                <w:sz w:val="21"/>
              </w:rPr>
              <w:t>服务台在完成服务后的第</w:t>
            </w:r>
            <w:r>
              <w:rPr>
                <w:rFonts w:ascii="仿宋_GB2312" w:hAnsi="仿宋_GB2312" w:cs="仿宋_GB2312" w:eastAsia="仿宋_GB2312"/>
                <w:sz w:val="21"/>
              </w:rPr>
              <w:t>2个工作日进行服务回访，调查服务满意度并完成并关闭事件；</w:t>
            </w:r>
          </w:p>
          <w:p>
            <w:pPr>
              <w:pStyle w:val="null3"/>
            </w:pPr>
            <w:r>
              <w:rPr>
                <w:rFonts w:ascii="仿宋_GB2312" w:hAnsi="仿宋_GB2312" w:cs="仿宋_GB2312" w:eastAsia="仿宋_GB2312"/>
                <w:sz w:val="21"/>
              </w:rPr>
              <w:t>l</w:t>
            </w:r>
            <w:r>
              <w:rPr>
                <w:rFonts w:ascii="仿宋_GB2312" w:hAnsi="仿宋_GB2312" w:cs="仿宋_GB2312" w:eastAsia="仿宋_GB2312"/>
                <w:sz w:val="21"/>
              </w:rPr>
              <w:t>若超出</w:t>
            </w:r>
            <w:r>
              <w:rPr>
                <w:rFonts w:ascii="仿宋_GB2312" w:hAnsi="仿宋_GB2312" w:cs="仿宋_GB2312" w:eastAsia="仿宋_GB2312"/>
                <w:sz w:val="21"/>
              </w:rPr>
              <w:t>SLA约定内容，需上报申请，然后完成技术处理。</w:t>
            </w:r>
          </w:p>
          <w:p>
            <w:pPr>
              <w:pStyle w:val="null3"/>
            </w:pPr>
            <w:r>
              <w:rPr>
                <w:rFonts w:ascii="仿宋_GB2312" w:hAnsi="仿宋_GB2312" w:cs="仿宋_GB2312" w:eastAsia="仿宋_GB2312"/>
                <w:sz w:val="21"/>
                <w:color w:val="000000"/>
              </w:rPr>
              <w:t>5.4.2.2问题管理</w:t>
            </w:r>
          </w:p>
          <w:p>
            <w:pPr>
              <w:pStyle w:val="null3"/>
            </w:pPr>
            <w:r>
              <w:rPr>
                <w:rFonts w:ascii="仿宋_GB2312" w:hAnsi="仿宋_GB2312" w:cs="仿宋_GB2312" w:eastAsia="仿宋_GB2312"/>
                <w:sz w:val="21"/>
                <w:color w:val="000000"/>
              </w:rPr>
              <w:t>问题管理流程的根本目的是消除或减少生产环境中事件发生的数量和严重程度，从而建立一个稳定的</w:t>
            </w:r>
            <w:r>
              <w:rPr>
                <w:rFonts w:ascii="仿宋_GB2312" w:hAnsi="仿宋_GB2312" w:cs="仿宋_GB2312" w:eastAsia="仿宋_GB2312"/>
                <w:sz w:val="21"/>
                <w:color w:val="000000"/>
              </w:rPr>
              <w:t>IT环境，提高IT服务的可用性。此流程对发生的事件进行分析，确定最常发生或具有重大影响但没有根本解决的事件，找出产生这些事件的根本原因，然后根据需要通过变更请求(RFC)、变通方法或建议的预防性措施来防止事件的再次发生。问题管理流程常常需要和变更管理流程一起来实施找出的解决方案，以便从根本上解决问题。</w:t>
            </w:r>
          </w:p>
          <w:p>
            <w:pPr>
              <w:pStyle w:val="null3"/>
            </w:pPr>
            <w:r>
              <w:rPr>
                <w:rFonts w:ascii="仿宋_GB2312" w:hAnsi="仿宋_GB2312" w:cs="仿宋_GB2312" w:eastAsia="仿宋_GB2312"/>
                <w:sz w:val="21"/>
                <w:color w:val="000000"/>
              </w:rPr>
              <w:t>通过制定该制度流程，可以有效降低或消除相应突发事件的数量，提高</w:t>
            </w:r>
            <w:r>
              <w:rPr>
                <w:rFonts w:ascii="仿宋_GB2312" w:hAnsi="仿宋_GB2312" w:cs="仿宋_GB2312" w:eastAsia="仿宋_GB2312"/>
                <w:sz w:val="21"/>
                <w:color w:val="000000"/>
              </w:rPr>
              <w:t>IT系统和服务的质量，提供更优质的IT服务，并且可以有效地帮运维部门的IT运行管理从被动管理转向主动管理，从而达到：</w:t>
            </w:r>
          </w:p>
          <w:p>
            <w:pPr>
              <w:pStyle w:val="null3"/>
            </w:pPr>
            <w:r>
              <w:rPr>
                <w:rFonts w:ascii="仿宋_GB2312" w:hAnsi="仿宋_GB2312" w:cs="仿宋_GB2312" w:eastAsia="仿宋_GB2312"/>
                <w:sz w:val="21"/>
                <w:color w:val="000000"/>
              </w:rPr>
              <w:t>找出问题的根本原因，并确定永久性解决方案；</w:t>
            </w:r>
          </w:p>
          <w:p>
            <w:pPr>
              <w:pStyle w:val="null3"/>
            </w:pPr>
            <w:r>
              <w:rPr>
                <w:rFonts w:ascii="仿宋_GB2312" w:hAnsi="仿宋_GB2312" w:cs="仿宋_GB2312" w:eastAsia="仿宋_GB2312"/>
                <w:sz w:val="21"/>
                <w:color w:val="000000"/>
              </w:rPr>
              <w:t>防止同类事件的重复发生，改进</w:t>
            </w:r>
            <w:r>
              <w:rPr>
                <w:rFonts w:ascii="仿宋_GB2312" w:hAnsi="仿宋_GB2312" w:cs="仿宋_GB2312" w:eastAsia="仿宋_GB2312"/>
                <w:sz w:val="21"/>
                <w:color w:val="000000"/>
              </w:rPr>
              <w:t>IT部门的服务可用性；</w:t>
            </w:r>
          </w:p>
          <w:p>
            <w:pPr>
              <w:pStyle w:val="null3"/>
            </w:pPr>
            <w:r>
              <w:rPr>
                <w:rFonts w:ascii="仿宋_GB2312" w:hAnsi="仿宋_GB2312" w:cs="仿宋_GB2312" w:eastAsia="仿宋_GB2312"/>
                <w:sz w:val="21"/>
                <w:color w:val="000000"/>
              </w:rPr>
              <w:t>降低突发事件的数量，提高</w:t>
            </w:r>
            <w:r>
              <w:rPr>
                <w:rFonts w:ascii="仿宋_GB2312" w:hAnsi="仿宋_GB2312" w:cs="仿宋_GB2312" w:eastAsia="仿宋_GB2312"/>
                <w:sz w:val="21"/>
                <w:color w:val="000000"/>
              </w:rPr>
              <w:t>IT人员的效率；</w:t>
            </w:r>
          </w:p>
          <w:p>
            <w:pPr>
              <w:pStyle w:val="null3"/>
            </w:pPr>
            <w:r>
              <w:rPr>
                <w:rFonts w:ascii="仿宋_GB2312" w:hAnsi="仿宋_GB2312" w:cs="仿宋_GB2312" w:eastAsia="仿宋_GB2312"/>
                <w:sz w:val="21"/>
                <w:color w:val="000000"/>
              </w:rPr>
              <w:t>确保问题分派了正确支持人员，提高解决率；</w:t>
            </w:r>
          </w:p>
          <w:p>
            <w:pPr>
              <w:pStyle w:val="null3"/>
            </w:pPr>
            <w:r>
              <w:rPr>
                <w:rFonts w:ascii="仿宋_GB2312" w:hAnsi="仿宋_GB2312" w:cs="仿宋_GB2312" w:eastAsia="仿宋_GB2312"/>
                <w:sz w:val="21"/>
                <w:color w:val="000000"/>
              </w:rPr>
              <w:t>对事件记录做趋势性分析，主动提供预防性措施；</w:t>
            </w:r>
          </w:p>
          <w:p>
            <w:pPr>
              <w:pStyle w:val="null3"/>
            </w:pPr>
            <w:r>
              <w:rPr>
                <w:rFonts w:ascii="仿宋_GB2312" w:hAnsi="仿宋_GB2312" w:cs="仿宋_GB2312" w:eastAsia="仿宋_GB2312"/>
                <w:sz w:val="21"/>
                <w:color w:val="000000"/>
              </w:rPr>
              <w:t>根据问题优先级合理分派</w:t>
            </w:r>
            <w:r>
              <w:rPr>
                <w:rFonts w:ascii="仿宋_GB2312" w:hAnsi="仿宋_GB2312" w:cs="仿宋_GB2312" w:eastAsia="仿宋_GB2312"/>
                <w:sz w:val="21"/>
                <w:color w:val="000000"/>
              </w:rPr>
              <w:t>IT资源，</w:t>
            </w:r>
            <w:r>
              <w:rPr>
                <w:rFonts w:ascii="仿宋_GB2312" w:hAnsi="仿宋_GB2312" w:cs="仿宋_GB2312" w:eastAsia="仿宋_GB2312"/>
                <w:sz w:val="21"/>
                <w:color w:val="000000"/>
              </w:rPr>
              <w:t>提高</w:t>
            </w:r>
            <w:r>
              <w:rPr>
                <w:rFonts w:ascii="仿宋_GB2312" w:hAnsi="仿宋_GB2312" w:cs="仿宋_GB2312" w:eastAsia="仿宋_GB2312"/>
                <w:sz w:val="21"/>
                <w:color w:val="000000"/>
              </w:rPr>
              <w:t>IT资源的使用率，降低支持成本；可减少关键业务系统的停机时间和中断现象，提高业务人员的工作效率；</w:t>
            </w:r>
          </w:p>
          <w:p>
            <w:pPr>
              <w:pStyle w:val="null3"/>
            </w:pPr>
            <w:r>
              <w:rPr>
                <w:rFonts w:ascii="仿宋_GB2312" w:hAnsi="仿宋_GB2312" w:cs="仿宋_GB2312" w:eastAsia="仿宋_GB2312"/>
                <w:sz w:val="21"/>
                <w:color w:val="000000"/>
              </w:rPr>
              <w:t>提高满意度；</w:t>
            </w:r>
          </w:p>
          <w:p>
            <w:pPr>
              <w:pStyle w:val="null3"/>
            </w:pPr>
            <w:r>
              <w:rPr>
                <w:rFonts w:ascii="仿宋_GB2312" w:hAnsi="仿宋_GB2312" w:cs="仿宋_GB2312" w:eastAsia="仿宋_GB2312"/>
                <w:sz w:val="21"/>
                <w:color w:val="000000"/>
              </w:rPr>
              <w:t>5.4.2.3配置管理</w:t>
            </w:r>
          </w:p>
          <w:p>
            <w:pPr>
              <w:pStyle w:val="null3"/>
            </w:pPr>
            <w:r>
              <w:rPr>
                <w:rFonts w:ascii="仿宋_GB2312" w:hAnsi="仿宋_GB2312" w:cs="仿宋_GB2312" w:eastAsia="仿宋_GB2312"/>
                <w:sz w:val="21"/>
                <w:color w:val="000000"/>
              </w:rPr>
              <w:t>配置管理是一项关键过程，负责对所有版本的硬件、软件、文档、过程、程序及信息技术（</w:t>
            </w:r>
            <w:r>
              <w:rPr>
                <w:rFonts w:ascii="仿宋_GB2312" w:hAnsi="仿宋_GB2312" w:cs="仿宋_GB2312" w:eastAsia="仿宋_GB2312"/>
                <w:sz w:val="21"/>
                <w:color w:val="000000"/>
              </w:rPr>
              <w:t>IT）机构内其它无生命组成要素进行识别、控制和跟踪。配置管理的目标在于，确保只有经过授权的组件才能在 IT 环境中得到应用，并对所有变更调整实施记录和跟踪。</w:t>
            </w:r>
          </w:p>
          <w:p>
            <w:pPr>
              <w:pStyle w:val="null3"/>
            </w:pPr>
            <w:r>
              <w:rPr>
                <w:rFonts w:ascii="仿宋_GB2312" w:hAnsi="仿宋_GB2312" w:cs="仿宋_GB2312" w:eastAsia="仿宋_GB2312"/>
                <w:sz w:val="21"/>
                <w:color w:val="000000"/>
              </w:rPr>
              <w:t>配置管理的目标体现为，确保只有经过授权的组件</w:t>
            </w:r>
            <w:r>
              <w:rPr>
                <w:rFonts w:ascii="仿宋_GB2312" w:hAnsi="仿宋_GB2312" w:cs="仿宋_GB2312" w:eastAsia="仿宋_GB2312"/>
                <w:sz w:val="21"/>
                <w:color w:val="000000"/>
              </w:rPr>
              <w:t>(即“配置项目[CI]”)才能在 IT 环境中得到应用，并在组件生命周期内对 CI 接受过的所有变更调整实施记录和跟踪。为实现上述意图，配置管理过程应包含下列具体目标：</w:t>
            </w:r>
          </w:p>
          <w:p>
            <w:pPr>
              <w:pStyle w:val="null3"/>
            </w:pPr>
            <w:r>
              <w:rPr>
                <w:rFonts w:ascii="仿宋_GB2312" w:hAnsi="仿宋_GB2312" w:cs="仿宋_GB2312" w:eastAsia="仿宋_GB2312"/>
                <w:sz w:val="21"/>
                <w:color w:val="000000"/>
              </w:rPr>
              <w:t>维护与</w:t>
            </w:r>
            <w:r>
              <w:rPr>
                <w:rFonts w:ascii="仿宋_GB2312" w:hAnsi="仿宋_GB2312" w:cs="仿宋_GB2312" w:eastAsia="仿宋_GB2312"/>
                <w:sz w:val="21"/>
                <w:color w:val="000000"/>
              </w:rPr>
              <w:t>IT组件以及运用这些组件提供的IT服务有关的记录并确保这些记录的可靠性</w:t>
            </w:r>
          </w:p>
          <w:p>
            <w:pPr>
              <w:pStyle w:val="null3"/>
            </w:pPr>
            <w:r>
              <w:rPr>
                <w:rFonts w:ascii="仿宋_GB2312" w:hAnsi="仿宋_GB2312" w:cs="仿宋_GB2312" w:eastAsia="仿宋_GB2312"/>
                <w:sz w:val="21"/>
                <w:color w:val="000000"/>
              </w:rPr>
              <w:t>提供准确的信息和文档以支持其他服务管理流程</w:t>
            </w:r>
          </w:p>
          <w:p>
            <w:pPr>
              <w:pStyle w:val="null3"/>
            </w:pPr>
            <w:r>
              <w:rPr>
                <w:rFonts w:ascii="仿宋_GB2312" w:hAnsi="仿宋_GB2312" w:cs="仿宋_GB2312" w:eastAsia="仿宋_GB2312"/>
                <w:sz w:val="21"/>
                <w:color w:val="000000"/>
              </w:rPr>
              <w:t>5.4.2.4变更管理</w:t>
            </w:r>
          </w:p>
          <w:p>
            <w:pPr>
              <w:pStyle w:val="null3"/>
            </w:pPr>
            <w:r>
              <w:rPr>
                <w:rFonts w:ascii="仿宋_GB2312" w:hAnsi="仿宋_GB2312" w:cs="仿宋_GB2312" w:eastAsia="仿宋_GB2312"/>
                <w:sz w:val="21"/>
                <w:color w:val="000000"/>
              </w:rPr>
              <w:t>变更管理的首要任务是降低与变更相关的风险，从而降低由于变更导致服务故障的可能性，通过和</w:t>
            </w:r>
            <w:r>
              <w:rPr>
                <w:rFonts w:ascii="仿宋_GB2312" w:hAnsi="仿宋_GB2312" w:cs="仿宋_GB2312" w:eastAsia="仿宋_GB2312"/>
                <w:sz w:val="21"/>
                <w:color w:val="000000"/>
              </w:rPr>
              <w:t>CMDB关系模型，及时识别变更影响范围和风险，通过和CMDB预修改，精确化变更内容，并保持CMDB准确性及鲜活性。在最经济有效的范围内，在对最终用户影响最小的条件下，实施为提高服务质量或为解决某些问题而进行的配置改变。</w:t>
            </w:r>
          </w:p>
          <w:p>
            <w:pPr>
              <w:pStyle w:val="null3"/>
            </w:pPr>
            <w:r>
              <w:rPr>
                <w:rFonts w:ascii="仿宋_GB2312" w:hAnsi="仿宋_GB2312" w:cs="仿宋_GB2312" w:eastAsia="仿宋_GB2312"/>
                <w:sz w:val="21"/>
                <w:color w:val="000000"/>
              </w:rPr>
              <w:t>它包括三个不同的流程：一是对要采取的变更作风险和影响分析；二是将风险和影响分析以及变更计划交给变更批准委员会（</w:t>
            </w:r>
            <w:r>
              <w:rPr>
                <w:rFonts w:ascii="仿宋_GB2312" w:hAnsi="仿宋_GB2312" w:cs="仿宋_GB2312" w:eastAsia="仿宋_GB2312"/>
                <w:sz w:val="21"/>
                <w:color w:val="000000"/>
              </w:rPr>
              <w:t>CAB），由他们根据这些信息决定下一步要采取的行动：是批准，还是延迟或拒绝该变更申请；第三是实施该变更，指定相关人员实现每一步变更，并对变更的流程进行记录，通知配置管理更新配置数据库；另外在上一种新</w:t>
            </w:r>
            <w:r>
              <w:rPr>
                <w:rFonts w:ascii="仿宋_GB2312" w:hAnsi="仿宋_GB2312" w:cs="仿宋_GB2312" w:eastAsia="仿宋_GB2312"/>
                <w:sz w:val="21"/>
                <w:color w:val="000000"/>
              </w:rPr>
              <w:t>业务时，同样适用于变更管理的流程。</w:t>
            </w:r>
          </w:p>
          <w:p>
            <w:pPr>
              <w:pStyle w:val="null3"/>
              <w:jc w:val="center"/>
            </w:pPr>
            <w:r>
              <w:drawing>
                <wp:inline distT="0" distR="0" distB="0" distL="0">
                  <wp:extent cx="1621155" cy="155180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1621155" cy="1551800"/>
                          </a:xfrm>
                          <a:prstGeom prst="rect">
                            <a:avLst/>
                          </a:prstGeom>
                        </pic:spPr>
                      </pic:pic>
                    </a:graphicData>
                  </a:graphic>
                </wp:inline>
              </w:drawing>
            </w:r>
          </w:p>
          <w:p>
            <w:pPr>
              <w:pStyle w:val="null3"/>
              <w:jc w:val="center"/>
            </w:pPr>
            <w:r>
              <w:rPr>
                <w:rFonts w:ascii="仿宋_GB2312" w:hAnsi="仿宋_GB2312" w:cs="仿宋_GB2312" w:eastAsia="仿宋_GB2312"/>
                <w:sz w:val="21"/>
                <w:color w:val="000000"/>
              </w:rPr>
              <w:t>5.4.2.5发布管理</w:t>
            </w:r>
          </w:p>
          <w:p>
            <w:pPr>
              <w:pStyle w:val="null3"/>
            </w:pPr>
            <w:r>
              <w:rPr>
                <w:rFonts w:ascii="仿宋_GB2312" w:hAnsi="仿宋_GB2312" w:cs="仿宋_GB2312" w:eastAsia="仿宋_GB2312"/>
                <w:sz w:val="21"/>
                <w:color w:val="000000"/>
              </w:rPr>
              <w:t>通过控制软件、硬件的发行和版本更新确保信息系统资产的安全，并消除不同版本引起的潜在问题。</w:t>
            </w:r>
          </w:p>
          <w:p>
            <w:pPr>
              <w:pStyle w:val="null3"/>
            </w:pPr>
            <w:r>
              <w:rPr>
                <w:rFonts w:ascii="仿宋_GB2312" w:hAnsi="仿宋_GB2312" w:cs="仿宋_GB2312" w:eastAsia="仿宋_GB2312"/>
                <w:sz w:val="21"/>
                <w:color w:val="000000"/>
              </w:rPr>
              <w:t>软件和硬件的规划、协调和实施</w:t>
            </w:r>
          </w:p>
          <w:p>
            <w:pPr>
              <w:pStyle w:val="null3"/>
            </w:pPr>
            <w:r>
              <w:rPr>
                <w:rFonts w:ascii="仿宋_GB2312" w:hAnsi="仿宋_GB2312" w:cs="仿宋_GB2312" w:eastAsia="仿宋_GB2312"/>
                <w:sz w:val="21"/>
                <w:color w:val="000000"/>
              </w:rPr>
              <w:t>为分发和安装对系统实施的变更而设计</w:t>
            </w:r>
            <w:r>
              <w:rPr>
                <w:rFonts w:ascii="仿宋_GB2312" w:hAnsi="仿宋_GB2312" w:cs="仿宋_GB2312" w:eastAsia="仿宋_GB2312"/>
                <w:sz w:val="21"/>
                <w:color w:val="000000"/>
              </w:rPr>
              <w:t>和实施</w:t>
            </w:r>
          </w:p>
          <w:p>
            <w:pPr>
              <w:pStyle w:val="null3"/>
            </w:pPr>
            <w:r>
              <w:rPr>
                <w:rFonts w:ascii="仿宋_GB2312" w:hAnsi="仿宋_GB2312" w:cs="仿宋_GB2312" w:eastAsia="仿宋_GB2312"/>
                <w:sz w:val="21"/>
                <w:color w:val="000000"/>
              </w:rPr>
              <w:t>有效的程序</w:t>
            </w:r>
          </w:p>
          <w:p>
            <w:pPr>
              <w:pStyle w:val="null3"/>
            </w:pPr>
            <w:r>
              <w:rPr>
                <w:rFonts w:ascii="仿宋_GB2312" w:hAnsi="仿宋_GB2312" w:cs="仿宋_GB2312" w:eastAsia="仿宋_GB2312"/>
                <w:sz w:val="21"/>
              </w:rPr>
              <w:t>Ø</w:t>
            </w:r>
            <w:r>
              <w:rPr>
                <w:rFonts w:ascii="仿宋_GB2312" w:hAnsi="仿宋_GB2312" w:cs="仿宋_GB2312" w:eastAsia="仿宋_GB2312"/>
                <w:sz w:val="21"/>
              </w:rPr>
              <w:t>设计和实施有效的程序来分发和安装</w:t>
            </w:r>
            <w:r>
              <w:rPr>
                <w:rFonts w:ascii="仿宋_GB2312" w:hAnsi="仿宋_GB2312" w:cs="仿宋_GB2312" w:eastAsia="仿宋_GB2312"/>
                <w:sz w:val="21"/>
              </w:rPr>
              <w:t>IT系统的变更；</w:t>
            </w:r>
          </w:p>
          <w:p>
            <w:pPr>
              <w:pStyle w:val="null3"/>
            </w:pPr>
            <w:r>
              <w:rPr>
                <w:rFonts w:ascii="仿宋_GB2312" w:hAnsi="仿宋_GB2312" w:cs="仿宋_GB2312" w:eastAsia="仿宋_GB2312"/>
                <w:sz w:val="21"/>
              </w:rPr>
              <w:t>Ø</w:t>
            </w:r>
            <w:r>
              <w:rPr>
                <w:rFonts w:ascii="仿宋_GB2312" w:hAnsi="仿宋_GB2312" w:cs="仿宋_GB2312" w:eastAsia="仿宋_GB2312"/>
                <w:sz w:val="21"/>
              </w:rPr>
              <w:t>确保正确的、被授权的和经过测试的软硬件版本才能导入实际运作环境；</w:t>
            </w:r>
          </w:p>
          <w:p>
            <w:pPr>
              <w:pStyle w:val="null3"/>
            </w:pPr>
            <w:r>
              <w:rPr>
                <w:rFonts w:ascii="仿宋_GB2312" w:hAnsi="仿宋_GB2312" w:cs="仿宋_GB2312" w:eastAsia="仿宋_GB2312"/>
                <w:sz w:val="21"/>
              </w:rPr>
              <w:t>Ø</w:t>
            </w:r>
            <w:r>
              <w:rPr>
                <w:rFonts w:ascii="仿宋_GB2312" w:hAnsi="仿宋_GB2312" w:cs="仿宋_GB2312" w:eastAsia="仿宋_GB2312"/>
                <w:sz w:val="21"/>
              </w:rPr>
              <w:t>结合变更管理，准确发布的确切内容和首次发布计划；</w:t>
            </w:r>
          </w:p>
          <w:p>
            <w:pPr>
              <w:pStyle w:val="null3"/>
            </w:pPr>
            <w:r>
              <w:rPr>
                <w:rFonts w:ascii="仿宋_GB2312" w:hAnsi="仿宋_GB2312" w:cs="仿宋_GB2312" w:eastAsia="仿宋_GB2312"/>
                <w:sz w:val="21"/>
              </w:rPr>
              <w:t>Ø</w:t>
            </w:r>
            <w:r>
              <w:rPr>
                <w:rFonts w:ascii="仿宋_GB2312" w:hAnsi="仿宋_GB2312" w:cs="仿宋_GB2312" w:eastAsia="仿宋_GB2312"/>
                <w:sz w:val="21"/>
              </w:rPr>
              <w:t>确认所有最终软件库中软件正本的拷贝是安全可靠的，并且在配置管理数据库中得到了更新。</w:t>
            </w:r>
          </w:p>
          <w:p>
            <w:pPr>
              <w:pStyle w:val="null3"/>
              <w:jc w:val="center"/>
            </w:pPr>
            <w:r>
              <w:drawing>
                <wp:inline distT="0" distR="0" distB="0" distL="0">
                  <wp:extent cx="1621155" cy="194081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1621155" cy="1940819"/>
                          </a:xfrm>
                          <a:prstGeom prst="rect">
                            <a:avLst/>
                          </a:prstGeom>
                        </pic:spPr>
                      </pic:pic>
                    </a:graphicData>
                  </a:graphic>
                </wp:inline>
              </w:drawing>
            </w:r>
            <w:r>
              <w:rPr>
                <w:rFonts w:ascii="仿宋_GB2312" w:hAnsi="仿宋_GB2312" w:cs="仿宋_GB2312" w:eastAsia="仿宋_GB2312"/>
                <w:sz w:val="21"/>
                <w:color w:val="000000"/>
              </w:rPr>
              <w:t>5.4.2.6知识库管理</w:t>
            </w:r>
          </w:p>
          <w:p>
            <w:pPr>
              <w:pStyle w:val="null3"/>
            </w:pPr>
            <w:r>
              <w:rPr>
                <w:rFonts w:ascii="仿宋_GB2312" w:hAnsi="仿宋_GB2312" w:cs="仿宋_GB2312" w:eastAsia="仿宋_GB2312"/>
                <w:sz w:val="21"/>
                <w:color w:val="000000"/>
              </w:rPr>
              <w:t>知识的来源一般包括如下四个来源：</w:t>
            </w:r>
          </w:p>
          <w:p>
            <w:pPr>
              <w:pStyle w:val="null3"/>
            </w:pPr>
            <w:r>
              <w:rPr>
                <w:rFonts w:ascii="仿宋_GB2312" w:hAnsi="仿宋_GB2312" w:cs="仿宋_GB2312" w:eastAsia="仿宋_GB2312"/>
                <w:sz w:val="21"/>
              </w:rPr>
              <w:t>1、通过服务台、事件处理中总结归纳的解决方案；</w:t>
            </w:r>
          </w:p>
          <w:p>
            <w:pPr>
              <w:pStyle w:val="null3"/>
            </w:pPr>
            <w:r>
              <w:rPr>
                <w:rFonts w:ascii="仿宋_GB2312" w:hAnsi="仿宋_GB2312" w:cs="仿宋_GB2312" w:eastAsia="仿宋_GB2312"/>
                <w:sz w:val="21"/>
              </w:rPr>
              <w:t>2、通过问题管理员或者专家针对问题处理过程中沉淀的解决方案；</w:t>
            </w:r>
          </w:p>
          <w:p>
            <w:pPr>
              <w:pStyle w:val="null3"/>
            </w:pPr>
            <w:r>
              <w:rPr>
                <w:rFonts w:ascii="仿宋_GB2312" w:hAnsi="仿宋_GB2312" w:cs="仿宋_GB2312" w:eastAsia="仿宋_GB2312"/>
                <w:sz w:val="21"/>
              </w:rPr>
              <w:t>3、通过变更管理员或者专家针对变更处理过程中沉淀的解决方案；</w:t>
            </w:r>
          </w:p>
          <w:p>
            <w:pPr>
              <w:pStyle w:val="null3"/>
            </w:pPr>
            <w:r>
              <w:rPr>
                <w:rFonts w:ascii="仿宋_GB2312" w:hAnsi="仿宋_GB2312" w:cs="仿宋_GB2312" w:eastAsia="仿宋_GB2312"/>
                <w:sz w:val="21"/>
              </w:rPr>
              <w:t>4、专家通过日常的IT服务总结的解决方案。</w:t>
            </w:r>
          </w:p>
          <w:p>
            <w:pPr>
              <w:pStyle w:val="null3"/>
            </w:pPr>
            <w:r>
              <w:rPr>
                <w:rFonts w:ascii="仿宋_GB2312" w:hAnsi="仿宋_GB2312" w:cs="仿宋_GB2312" w:eastAsia="仿宋_GB2312"/>
                <w:sz w:val="21"/>
              </w:rPr>
              <w:t>知识管理流程主要包括：知识收集、知识分析、知识审核、知识发布、知识使用管理</w:t>
            </w:r>
            <w:r>
              <w:rPr>
                <w:rFonts w:ascii="仿宋_GB2312" w:hAnsi="仿宋_GB2312" w:cs="仿宋_GB2312" w:eastAsia="仿宋_GB2312"/>
                <w:sz w:val="21"/>
              </w:rPr>
              <w:t>。</w:t>
            </w:r>
          </w:p>
          <w:p>
            <w:pPr>
              <w:pStyle w:val="null3"/>
            </w:pPr>
            <w:r>
              <w:rPr>
                <w:rFonts w:ascii="仿宋_GB2312" w:hAnsi="仿宋_GB2312" w:cs="仿宋_GB2312" w:eastAsia="仿宋_GB2312"/>
                <w:sz w:val="21"/>
              </w:rPr>
              <w:t>知识管理流程如下图所示：</w:t>
            </w:r>
          </w:p>
          <w:p>
            <w:pPr>
              <w:pStyle w:val="null3"/>
              <w:jc w:val="center"/>
            </w:pPr>
            <w:r>
              <w:drawing>
                <wp:inline distT="0" distR="0" distB="0" distL="0">
                  <wp:extent cx="1621155" cy="1337257"/>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1621155" cy="1337257"/>
                          </a:xfrm>
                          <a:prstGeom prst="rect">
                            <a:avLst/>
                          </a:prstGeom>
                        </pic:spPr>
                      </pic:pic>
                    </a:graphicData>
                  </a:graphic>
                </wp:inline>
              </w:drawing>
            </w:r>
            <w:r>
              <w:rPr>
                <w:rFonts w:ascii="仿宋_GB2312" w:hAnsi="仿宋_GB2312" w:cs="仿宋_GB2312" w:eastAsia="仿宋_GB2312"/>
                <w:sz w:val="21"/>
              </w:rPr>
              <w:t>知识经过发布以后直接存储到知识库平台，供技术人员在实际事件处理过程中参考和使用。</w:t>
            </w:r>
          </w:p>
          <w:p>
            <w:pPr>
              <w:pStyle w:val="null3"/>
            </w:pPr>
            <w:r>
              <w:rPr>
                <w:rFonts w:ascii="仿宋_GB2312" w:hAnsi="仿宋_GB2312" w:cs="仿宋_GB2312" w:eastAsia="仿宋_GB2312"/>
                <w:sz w:val="21"/>
              </w:rPr>
              <w:t>知识库管理员应根据行业动态、技术更新、业务实际情况等定期维护知识库，判断知识是否需要更新，是否有新的知识需要纳入知识库。知识库的更新、停用等按照知识库管理流程进行。</w:t>
            </w:r>
          </w:p>
          <w:p>
            <w:pPr>
              <w:pStyle w:val="null3"/>
            </w:pPr>
            <w:r>
              <w:rPr>
                <w:rFonts w:ascii="仿宋_GB2312" w:hAnsi="仿宋_GB2312" w:cs="仿宋_GB2312" w:eastAsia="仿宋_GB2312"/>
                <w:sz w:val="21"/>
              </w:rPr>
              <w:t>知识库使用人员均可对知识管理流程以及知识库管理平台提出良好的意见和建议，以便管理员进一步修改完善。</w:t>
            </w:r>
          </w:p>
          <w:p>
            <w:pPr>
              <w:pStyle w:val="null3"/>
            </w:pPr>
            <w:r>
              <w:rPr>
                <w:rFonts w:ascii="仿宋_GB2312" w:hAnsi="仿宋_GB2312" w:cs="仿宋_GB2312" w:eastAsia="仿宋_GB2312"/>
                <w:sz w:val="21"/>
              </w:rPr>
              <w:t>如果有必要，可对相关人员进行知识库平台的培训，使得新知识得以充分应用，提高服务质量及效率。</w:t>
            </w:r>
          </w:p>
          <w:p>
            <w:pPr>
              <w:pStyle w:val="null3"/>
            </w:pPr>
            <w:r>
              <w:rPr>
                <w:rFonts w:ascii="仿宋_GB2312" w:hAnsi="仿宋_GB2312" w:cs="仿宋_GB2312" w:eastAsia="仿宋_GB2312"/>
                <w:sz w:val="21"/>
                <w:color w:val="000000"/>
              </w:rPr>
              <w:t>知识库中含有大量有价值的技术文档和项目经验，因此知识库管理人员将定期的针对于知识库进行有效的备份。</w:t>
            </w:r>
          </w:p>
          <w:p>
            <w:pPr>
              <w:pStyle w:val="null3"/>
            </w:pPr>
            <w:r>
              <w:rPr>
                <w:rFonts w:ascii="仿宋_GB2312" w:hAnsi="仿宋_GB2312" w:cs="仿宋_GB2312" w:eastAsia="仿宋_GB2312"/>
                <w:sz w:val="21"/>
                <w:color w:val="000000"/>
              </w:rPr>
              <w:t>5.5运维组织实施</w:t>
            </w:r>
          </w:p>
          <w:p>
            <w:pPr>
              <w:pStyle w:val="null3"/>
            </w:pPr>
            <w:r>
              <w:rPr>
                <w:rFonts w:ascii="仿宋_GB2312" w:hAnsi="仿宋_GB2312" w:cs="仿宋_GB2312" w:eastAsia="仿宋_GB2312"/>
                <w:sz w:val="21"/>
                <w:color w:val="000000"/>
              </w:rPr>
              <w:t>5.5.1项目组织机构</w:t>
            </w:r>
          </w:p>
          <w:p>
            <w:pPr>
              <w:pStyle w:val="null3"/>
            </w:pPr>
            <w:r>
              <w:rPr>
                <w:rFonts w:ascii="仿宋_GB2312" w:hAnsi="仿宋_GB2312" w:cs="仿宋_GB2312" w:eastAsia="仿宋_GB2312"/>
                <w:sz w:val="21"/>
                <w:color w:val="000000"/>
              </w:rPr>
              <w:t>供应商应派遣具有专业项目管理知识的资深管理人员负责整个项目的统筹管理，负责整理项目的日常管理；由多名服务多年的、经</w:t>
            </w:r>
            <w:r>
              <w:rPr>
                <w:rFonts w:ascii="仿宋_GB2312" w:hAnsi="仿宋_GB2312" w:cs="仿宋_GB2312" w:eastAsia="仿宋_GB2312"/>
                <w:sz w:val="21"/>
                <w:color w:val="000000"/>
              </w:rPr>
              <w:t>验丰富的技术工程师组成技术团队提供技术服务；项目组织机构如下：</w:t>
            </w:r>
          </w:p>
          <w:p>
            <w:pPr>
              <w:pStyle w:val="null3"/>
              <w:jc w:val="center"/>
            </w:pPr>
            <w:r>
              <w:drawing>
                <wp:inline distT="0" distR="0" distB="0" distL="0">
                  <wp:extent cx="1621155" cy="168461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1621155" cy="1684616"/>
                          </a:xfrm>
                          <a:prstGeom prst="rect">
                            <a:avLst/>
                          </a:prstGeom>
                        </pic:spPr>
                      </pic:pic>
                    </a:graphicData>
                  </a:graphic>
                </wp:inline>
              </w:drawing>
            </w:r>
            <w:r>
              <w:rPr>
                <w:rFonts w:ascii="仿宋_GB2312" w:hAnsi="仿宋_GB2312" w:cs="仿宋_GB2312" w:eastAsia="仿宋_GB2312"/>
                <w:sz w:val="21"/>
                <w:b/>
              </w:rPr>
              <w:t>职能设计</w:t>
            </w:r>
          </w:p>
          <w:p>
            <w:pPr>
              <w:pStyle w:val="null3"/>
              <w:jc w:val="both"/>
            </w:pPr>
            <w:r>
              <w:rPr>
                <w:rFonts w:ascii="仿宋_GB2312" w:hAnsi="仿宋_GB2312" w:cs="仿宋_GB2312" w:eastAsia="仿宋_GB2312"/>
                <w:sz w:val="21"/>
              </w:rPr>
              <w:t>公司领导小组：由</w:t>
            </w:r>
            <w:r>
              <w:rPr>
                <w:rFonts w:ascii="仿宋_GB2312" w:hAnsi="仿宋_GB2312" w:cs="仿宋_GB2312" w:eastAsia="仿宋_GB2312"/>
                <w:sz w:val="21"/>
              </w:rPr>
              <w:t>供应商</w:t>
            </w:r>
            <w:r>
              <w:rPr>
                <w:rFonts w:ascii="仿宋_GB2312" w:hAnsi="仿宋_GB2312" w:cs="仿宋_GB2312" w:eastAsia="仿宋_GB2312"/>
                <w:sz w:val="21"/>
              </w:rPr>
              <w:t>的总经理、副总经理，技术总监组成，定期听取项目组的工作汇报，对整个项目的重大事项进行决定。</w:t>
            </w:r>
          </w:p>
          <w:p>
            <w:pPr>
              <w:pStyle w:val="null3"/>
              <w:jc w:val="both"/>
            </w:pPr>
            <w:r>
              <w:rPr>
                <w:rFonts w:ascii="仿宋_GB2312" w:hAnsi="仿宋_GB2312" w:cs="仿宋_GB2312" w:eastAsia="仿宋_GB2312"/>
                <w:sz w:val="21"/>
              </w:rPr>
              <w:t>项目经理：项目经理由</w:t>
            </w:r>
            <w:r>
              <w:rPr>
                <w:rFonts w:ascii="仿宋_GB2312" w:hAnsi="仿宋_GB2312" w:cs="仿宋_GB2312" w:eastAsia="仿宋_GB2312"/>
                <w:sz w:val="21"/>
              </w:rPr>
              <w:t>供应商</w:t>
            </w:r>
            <w:r>
              <w:rPr>
                <w:rFonts w:ascii="仿宋_GB2312" w:hAnsi="仿宋_GB2312" w:cs="仿宋_GB2312" w:eastAsia="仿宋_GB2312"/>
                <w:sz w:val="21"/>
              </w:rPr>
              <w:t>选派一名有丰富项目管理能力和组织能力同时又是资深的技术人员担任，负责项目的技术实施，控制项目的进度，制定整个项目计划，协调全部可用资源，确保项目顺利、准确完成，负责和客户就需求和技术等方面的沟通，组织召开例会，项目经理对领导组负责，重大决策需提交领导组讨论通过。</w:t>
            </w:r>
          </w:p>
          <w:p>
            <w:pPr>
              <w:pStyle w:val="null3"/>
              <w:jc w:val="both"/>
            </w:pPr>
            <w:r>
              <w:rPr>
                <w:rFonts w:ascii="仿宋_GB2312" w:hAnsi="仿宋_GB2312" w:cs="仿宋_GB2312" w:eastAsia="仿宋_GB2312"/>
                <w:sz w:val="21"/>
              </w:rPr>
              <w:t>客服质量监督专员：协助项目经理对整个项目的计划进行跟踪，收集整理技术小组签署的服务报告单，负责对客户进行回访，了解工程师的工作质量，接受并记录客户的投诉，将工程师工作情况和客户的情况向项目经理和领导组反映，对客户满意度进行调查统计，制定质量方针，并跟踪和控制整个项目的质量。</w:t>
            </w:r>
          </w:p>
          <w:p>
            <w:pPr>
              <w:pStyle w:val="null3"/>
              <w:jc w:val="both"/>
            </w:pPr>
            <w:r>
              <w:rPr>
                <w:rFonts w:ascii="仿宋_GB2312" w:hAnsi="仿宋_GB2312" w:cs="仿宋_GB2312" w:eastAsia="仿宋_GB2312"/>
                <w:sz w:val="21"/>
              </w:rPr>
              <w:t>配置管理专员：负责对整个项目进行建档工作，从项目启动开始建立配置计划和配置清单，跟踪和更新项目所有配置的变化信息；同时负责本项目知识库的建立和维护。</w:t>
            </w:r>
          </w:p>
          <w:p>
            <w:pPr>
              <w:pStyle w:val="null3"/>
              <w:jc w:val="both"/>
            </w:pPr>
            <w:r>
              <w:rPr>
                <w:rFonts w:ascii="仿宋_GB2312" w:hAnsi="仿宋_GB2312" w:cs="仿宋_GB2312" w:eastAsia="仿宋_GB2312"/>
                <w:sz w:val="21"/>
              </w:rPr>
              <w:t>备件经理：定期和项目经理或技术小组的工程师沟通，获取所需备件清单，负责采购备件，保证项目备件的供应。</w:t>
            </w:r>
          </w:p>
          <w:p>
            <w:pPr>
              <w:pStyle w:val="null3"/>
              <w:jc w:val="both"/>
            </w:pPr>
            <w:r>
              <w:rPr>
                <w:rFonts w:ascii="仿宋_GB2312" w:hAnsi="仿宋_GB2312" w:cs="仿宋_GB2312" w:eastAsia="仿宋_GB2312"/>
                <w:sz w:val="21"/>
              </w:rPr>
              <w:t>一线驻场工程师：</w:t>
            </w:r>
            <w:r>
              <w:rPr>
                <w:rFonts w:ascii="仿宋_GB2312" w:hAnsi="仿宋_GB2312" w:cs="仿宋_GB2312" w:eastAsia="仿宋_GB2312"/>
                <w:sz w:val="21"/>
              </w:rPr>
              <w:t>供应商</w:t>
            </w:r>
            <w:r>
              <w:rPr>
                <w:rFonts w:ascii="仿宋_GB2312" w:hAnsi="仿宋_GB2312" w:cs="仿宋_GB2312" w:eastAsia="仿宋_GB2312"/>
                <w:sz w:val="21"/>
              </w:rPr>
              <w:t>经过专业培训及筛选出的工程师，工作日驻场，加入到客户组织，为客户提供现场服务，负责对设备的正常运行提供保障，并及时处理和排查故障，通过综合判断能力准确定位问题所在；定期检查系统健康状况；协助配置专员建立项目系统档案资料。</w:t>
            </w:r>
          </w:p>
          <w:p>
            <w:pPr>
              <w:pStyle w:val="null3"/>
            </w:pPr>
            <w:r>
              <w:rPr>
                <w:rFonts w:ascii="仿宋_GB2312" w:hAnsi="仿宋_GB2312" w:cs="仿宋_GB2312" w:eastAsia="仿宋_GB2312"/>
                <w:sz w:val="21"/>
                <w:color w:val="000000"/>
              </w:rPr>
              <w:t>二线技术团队：针对本项目组建专业的二线技术团队，提供定期或不定期的技术支持服务。二线技术团队无论是</w:t>
            </w:r>
            <w:r>
              <w:rPr>
                <w:rFonts w:ascii="仿宋_GB2312" w:hAnsi="仿宋_GB2312" w:cs="仿宋_GB2312" w:eastAsia="仿宋_GB2312"/>
                <w:sz w:val="21"/>
                <w:color w:val="000000"/>
              </w:rPr>
              <w:t>从能力还是从经验上讲都高于一线工程师，整个二线技术团队是由多个领域的技术专家组成，技术领域包含：服务器、存储、网络、操作系统、安全、管理、机房环境等。</w:t>
            </w:r>
          </w:p>
          <w:p>
            <w:pPr>
              <w:pStyle w:val="null3"/>
            </w:pPr>
            <w:r>
              <w:rPr>
                <w:rFonts w:ascii="仿宋_GB2312" w:hAnsi="仿宋_GB2312" w:cs="仿宋_GB2312" w:eastAsia="仿宋_GB2312"/>
                <w:sz w:val="21"/>
                <w:color w:val="000000"/>
              </w:rPr>
              <w:t>5.5.2项目管理方案</w:t>
            </w:r>
          </w:p>
          <w:p>
            <w:pPr>
              <w:pStyle w:val="null3"/>
              <w:jc w:val="both"/>
            </w:pPr>
            <w:r>
              <w:rPr>
                <w:rFonts w:ascii="仿宋_GB2312" w:hAnsi="仿宋_GB2312" w:cs="仿宋_GB2312" w:eastAsia="仿宋_GB2312"/>
                <w:sz w:val="21"/>
              </w:rPr>
              <w:t>服务进度规划</w:t>
            </w:r>
          </w:p>
          <w:tbl>
            <w:tblPr>
              <w:tblInd w:type="dxa" w:w="120"/>
              <w:tblBorders>
                <w:top w:val="none" w:color="000000" w:sz="4"/>
                <w:left w:val="none" w:color="000000" w:sz="4"/>
                <w:bottom w:val="none" w:color="000000" w:sz="4"/>
                <w:right w:val="none" w:color="000000" w:sz="4"/>
                <w:insideH w:val="none"/>
                <w:insideV w:val="none"/>
              </w:tblBorders>
            </w:tblPr>
            <w:tblGrid>
              <w:gridCol w:w="424"/>
              <w:gridCol w:w="135"/>
              <w:gridCol w:w="135"/>
              <w:gridCol w:w="131"/>
              <w:gridCol w:w="131"/>
              <w:gridCol w:w="135"/>
              <w:gridCol w:w="135"/>
              <w:gridCol w:w="135"/>
              <w:gridCol w:w="135"/>
              <w:gridCol w:w="135"/>
              <w:gridCol w:w="135"/>
              <w:gridCol w:w="131"/>
              <w:gridCol w:w="5"/>
              <w:gridCol w:w="131"/>
              <w:gridCol w:w="519"/>
            </w:tblGrid>
            <w:tr>
              <w:tc>
                <w:tcPr>
                  <w:tcW w:type="dxa" w:w="424"/>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月份</w:t>
                  </w:r>
                </w:p>
                <w:p>
                  <w:pPr>
                    <w:pStyle w:val="null3"/>
                    <w:jc w:val="left"/>
                  </w:pPr>
                  <w:r>
                    <w:rPr>
                      <w:rFonts w:ascii="仿宋_GB2312" w:hAnsi="仿宋_GB2312" w:cs="仿宋_GB2312" w:eastAsia="仿宋_GB2312"/>
                      <w:sz w:val="21"/>
                    </w:rPr>
                    <w:t>内容</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3</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4</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5</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6</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7</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8</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9</w:t>
                  </w: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136"/>
                  <w:gridSpan w:val="2"/>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519"/>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备注</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前期准备</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现场预检</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预检报告及递交</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开始前一周内完成</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系统定期巡检维护</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1"/>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136"/>
                  <w:gridSpan w:val="2"/>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ADADFF"/>
                  <w:tcMar>
                    <w:top w:type="dxa" w:w="0"/>
                    <w:left w:type="dxa" w:w="0"/>
                    <w:bottom w:type="dxa" w:w="0"/>
                    <w:right w:type="dxa" w:w="0"/>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日、月、季</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电话响应</w:t>
                  </w:r>
                </w:p>
                <w:p>
                  <w:pPr>
                    <w:pStyle w:val="null3"/>
                  </w:pPr>
                  <w:r>
                    <w:rPr>
                      <w:rFonts w:ascii="仿宋_GB2312" w:hAnsi="仿宋_GB2312" w:cs="仿宋_GB2312" w:eastAsia="仿宋_GB2312"/>
                      <w:sz w:val="21"/>
                    </w:rPr>
                    <w:t>故障处理</w:t>
                  </w:r>
                </w:p>
                <w:p>
                  <w:pPr>
                    <w:pStyle w:val="null3"/>
                  </w:pPr>
                  <w:r>
                    <w:rPr>
                      <w:rFonts w:ascii="仿宋_GB2312" w:hAnsi="仿宋_GB2312" w:cs="仿宋_GB2312" w:eastAsia="仿宋_GB2312"/>
                      <w:sz w:val="21"/>
                    </w:rPr>
                    <w:t>技术支持</w:t>
                  </w:r>
                  <w:r>
                    <w:br/>
                  </w:r>
                  <w:r>
                    <w:rPr>
                      <w:rFonts w:ascii="仿宋_GB2312" w:hAnsi="仿宋_GB2312" w:cs="仿宋_GB2312" w:eastAsia="仿宋_GB2312"/>
                      <w:sz w:val="21"/>
                    </w:rPr>
                    <w:t>驻场服务</w:t>
                  </w:r>
                </w:p>
              </w:tc>
              <w:tc>
                <w:tcPr>
                  <w:tcW w:type="dxa" w:w="1609"/>
                  <w:gridSpan w:val="13"/>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r>
                    <w:rPr>
                      <w:rFonts w:ascii="仿宋_GB2312" w:hAnsi="仿宋_GB2312" w:cs="仿宋_GB2312" w:eastAsia="仿宋_GB2312"/>
                      <w:sz w:val="21"/>
                    </w:rPr>
                    <w:t>7*24小时响应服务请求</w:t>
                  </w:r>
                </w:p>
                <w:p>
                  <w:pPr>
                    <w:pStyle w:val="null3"/>
                  </w:pPr>
                  <w:r>
                    <w:rPr>
                      <w:rFonts w:ascii="仿宋_GB2312" w:hAnsi="仿宋_GB2312" w:cs="仿宋_GB2312" w:eastAsia="仿宋_GB2312"/>
                      <w:sz w:val="21"/>
                    </w:rPr>
                    <w:t>全年</w:t>
                  </w:r>
                  <w:r>
                    <w:rPr>
                      <w:rFonts w:ascii="仿宋_GB2312" w:hAnsi="仿宋_GB2312" w:cs="仿宋_GB2312" w:eastAsia="仿宋_GB2312"/>
                      <w:sz w:val="21"/>
                    </w:rPr>
                    <w:t>5*8驻场服务</w:t>
                  </w: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7*24小时响应服务</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服务例会</w:t>
                  </w:r>
                </w:p>
                <w:p>
                  <w:pPr>
                    <w:pStyle w:val="null3"/>
                  </w:pPr>
                  <w:r>
                    <w:rPr>
                      <w:rFonts w:ascii="仿宋_GB2312" w:hAnsi="仿宋_GB2312" w:cs="仿宋_GB2312" w:eastAsia="仿宋_GB2312"/>
                      <w:sz w:val="21"/>
                    </w:rPr>
                    <w:t>(技术交流)</w:t>
                  </w:r>
                </w:p>
              </w:tc>
              <w:tc>
                <w:tcPr>
                  <w:tcW w:type="dxa" w:w="135"/>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singl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131"/>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519"/>
                  <w:tcBorders>
                    <w:top w:val="singl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服务回顾优化</w:t>
                  </w:r>
                </w:p>
                <w:p>
                  <w:pPr>
                    <w:pStyle w:val="null3"/>
                  </w:pPr>
                  <w:r>
                    <w:rPr>
                      <w:rFonts w:ascii="仿宋_GB2312" w:hAnsi="仿宋_GB2312" w:cs="仿宋_GB2312" w:eastAsia="仿宋_GB2312"/>
                      <w:sz w:val="21"/>
                    </w:rPr>
                    <w:t>下一阶段计划</w:t>
                  </w:r>
                </w:p>
              </w:tc>
            </w:tr>
            <w:tr>
              <w:tc>
                <w:tcPr>
                  <w:tcW w:type="dxa" w:w="424"/>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总结报告</w:t>
                  </w: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5"/>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1"/>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tc>
              <w:tc>
                <w:tcPr>
                  <w:tcW w:type="dxa" w:w="136"/>
                  <w:gridSpan w:val="2"/>
                  <w:tcBorders>
                    <w:top w:val="none" w:color="000000" w:sz="4"/>
                    <w:left w:val="single" w:color="000000" w:sz="4"/>
                    <w:bottom w:val="single" w:color="000000" w:sz="4"/>
                    <w:right w:val="single" w:color="000000" w:sz="4"/>
                  </w:tcBorders>
                  <w:shd w:fill="ADADFF"/>
                  <w:tcMar>
                    <w:top w:type="dxa" w:w="15"/>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shd w:fill="E9F6F6"/>
                  <w:tcMar>
                    <w:top w:type="dxa" w:w="15"/>
                    <w:left w:type="dxa" w:w="105"/>
                    <w:bottom w:type="dxa" w:w="0"/>
                    <w:right w:type="dxa" w:w="105"/>
                  </w:tcMar>
                  <w:vAlign w:val="top"/>
                </w:tcPr>
                <w:p>
                  <w:pPr>
                    <w:pStyle w:val="null3"/>
                  </w:pPr>
                  <w:r>
                    <w:rPr>
                      <w:rFonts w:ascii="仿宋_GB2312" w:hAnsi="仿宋_GB2312" w:cs="仿宋_GB2312" w:eastAsia="仿宋_GB2312"/>
                      <w:sz w:val="21"/>
                    </w:rPr>
                    <w:t>提交年度总结报告</w:t>
                  </w:r>
                </w:p>
              </w:tc>
            </w:tr>
          </w:tbl>
          <w:p>
            <w:pPr>
              <w:pStyle w:val="null3"/>
              <w:jc w:val="both"/>
            </w:pPr>
            <w:r>
              <w:rPr>
                <w:rFonts w:ascii="仿宋_GB2312" w:hAnsi="仿宋_GB2312" w:cs="仿宋_GB2312" w:eastAsia="仿宋_GB2312"/>
                <w:sz w:val="21"/>
                <w:color w:val="000000"/>
              </w:rPr>
              <w:t>5.5.3服务等级协议</w:t>
            </w:r>
          </w:p>
          <w:p>
            <w:pPr>
              <w:pStyle w:val="null3"/>
            </w:pPr>
            <w:r>
              <w:rPr>
                <w:rFonts w:ascii="仿宋_GB2312" w:hAnsi="仿宋_GB2312" w:cs="仿宋_GB2312" w:eastAsia="仿宋_GB2312"/>
                <w:sz w:val="21"/>
                <w:color w:val="000000"/>
              </w:rPr>
              <w:t>事件等级：</w:t>
            </w:r>
            <w:r>
              <w:rPr>
                <w:rFonts w:ascii="仿宋_GB2312" w:hAnsi="仿宋_GB2312" w:cs="仿宋_GB2312" w:eastAsia="仿宋_GB2312"/>
                <w:sz w:val="21"/>
                <w:color w:val="000000"/>
              </w:rPr>
              <w:t>S1级、S2级、S3级、S4级。</w:t>
            </w:r>
          </w:p>
          <w:p>
            <w:pPr>
              <w:pStyle w:val="null3"/>
            </w:pPr>
            <w:r>
              <w:rPr>
                <w:rFonts w:ascii="仿宋_GB2312" w:hAnsi="仿宋_GB2312" w:cs="仿宋_GB2312" w:eastAsia="仿宋_GB2312"/>
                <w:sz w:val="21"/>
                <w:color w:val="000000"/>
              </w:rPr>
              <w:t>S1级：实时业务系统中</w:t>
            </w:r>
            <w:r>
              <w:rPr>
                <w:rFonts w:ascii="仿宋_GB2312" w:hAnsi="仿宋_GB2312" w:cs="仿宋_GB2312" w:eastAsia="仿宋_GB2312"/>
                <w:sz w:val="21"/>
                <w:color w:val="000000"/>
              </w:rPr>
              <w:t>断，全部用户无法访问。</w:t>
            </w:r>
          </w:p>
          <w:p>
            <w:pPr>
              <w:pStyle w:val="null3"/>
              <w:jc w:val="both"/>
            </w:pPr>
            <w:r>
              <w:rPr>
                <w:rFonts w:ascii="仿宋_GB2312" w:hAnsi="仿宋_GB2312" w:cs="仿宋_GB2312" w:eastAsia="仿宋_GB2312"/>
                <w:sz w:val="21"/>
              </w:rPr>
              <w:t>S2级：实时业务系统出现性能下降、非实时业务系统业务中断、部分用户无法访问或者VIP客户无法访问。</w:t>
            </w:r>
          </w:p>
          <w:p>
            <w:pPr>
              <w:pStyle w:val="null3"/>
              <w:jc w:val="both"/>
            </w:pPr>
            <w:r>
              <w:rPr>
                <w:rFonts w:ascii="仿宋_GB2312" w:hAnsi="仿宋_GB2312" w:cs="仿宋_GB2312" w:eastAsia="仿宋_GB2312"/>
                <w:sz w:val="21"/>
              </w:rPr>
              <w:t>S3级：个别用户不能访问服务（其他用户可以）、部分用户访问变慢。</w:t>
            </w:r>
          </w:p>
          <w:p>
            <w:pPr>
              <w:pStyle w:val="null3"/>
              <w:jc w:val="both"/>
            </w:pPr>
            <w:r>
              <w:rPr>
                <w:rFonts w:ascii="仿宋_GB2312" w:hAnsi="仿宋_GB2312" w:cs="仿宋_GB2312" w:eastAsia="仿宋_GB2312"/>
                <w:sz w:val="21"/>
              </w:rPr>
              <w:t>S4级：个别配置项失效，不影响正常业务。</w:t>
            </w:r>
          </w:p>
          <w:p>
            <w:pPr>
              <w:pStyle w:val="null3"/>
              <w:ind w:firstLine="420"/>
              <w:jc w:val="both"/>
            </w:pPr>
            <w:r>
              <w:rPr>
                <w:rFonts w:ascii="仿宋_GB2312" w:hAnsi="仿宋_GB2312" w:cs="仿宋_GB2312" w:eastAsia="仿宋_GB2312"/>
                <w:sz w:val="21"/>
              </w:rPr>
              <w:t>确定事件影响度</w:t>
            </w:r>
          </w:p>
          <w:tbl>
            <w:tblPr>
              <w:tblBorders>
                <w:top w:val="none" w:color="000000" w:sz="4"/>
                <w:left w:val="none" w:color="000000" w:sz="4"/>
                <w:bottom w:val="none" w:color="000000" w:sz="4"/>
                <w:right w:val="none" w:color="000000" w:sz="4"/>
                <w:insideH w:val="none"/>
                <w:insideV w:val="none"/>
              </w:tblBorders>
            </w:tblPr>
            <w:tblGrid>
              <w:gridCol w:w="711"/>
              <w:gridCol w:w="184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影响度</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所有系统用户无法正常工作</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部分系统用户无法正常工作（包含单个</w:t>
                  </w:r>
                  <w:r>
                    <w:rPr>
                      <w:rFonts w:ascii="仿宋_GB2312" w:hAnsi="仿宋_GB2312" w:cs="仿宋_GB2312" w:eastAsia="仿宋_GB2312"/>
                      <w:sz w:val="21"/>
                    </w:rPr>
                    <w:t>VIP客户）</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单个系统用户无法正常工作（</w:t>
                  </w:r>
                  <w:r>
                    <w:rPr>
                      <w:rFonts w:ascii="仿宋_GB2312" w:hAnsi="仿宋_GB2312" w:cs="仿宋_GB2312" w:eastAsia="仿宋_GB2312"/>
                      <w:sz w:val="21"/>
                    </w:rPr>
                    <w:t>VIP客户除外）</w:t>
                  </w:r>
                </w:p>
              </w:tc>
            </w:tr>
          </w:tbl>
          <w:p>
            <w:pPr>
              <w:pStyle w:val="null3"/>
              <w:jc w:val="both"/>
            </w:pPr>
            <w:r>
              <w:rPr>
                <w:rFonts w:ascii="仿宋_GB2312" w:hAnsi="仿宋_GB2312" w:cs="仿宋_GB2312" w:eastAsia="仿宋_GB2312"/>
                <w:sz w:val="21"/>
              </w:rPr>
              <w:t>确定事件紧急度</w:t>
            </w:r>
          </w:p>
          <w:tbl>
            <w:tblPr>
              <w:tblBorders>
                <w:top w:val="none" w:color="000000" w:sz="4"/>
                <w:left w:val="none" w:color="000000" w:sz="4"/>
                <w:bottom w:val="none" w:color="000000" w:sz="4"/>
                <w:right w:val="none" w:color="000000" w:sz="4"/>
                <w:insideH w:val="none"/>
                <w:insideV w:val="none"/>
              </w:tblBorders>
            </w:tblPr>
            <w:tblGrid>
              <w:gridCol w:w="711"/>
              <w:gridCol w:w="1842"/>
            </w:tblGrid>
            <w:tr>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紧急度</w:t>
                  </w:r>
                </w:p>
              </w:tc>
              <w:tc>
                <w:tcPr>
                  <w:tcW w:type="dxa" w:w="1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说明</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实时业务系统中断</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实时业务系统性能下降或非实时业务系统中断</w:t>
                  </w:r>
                </w:p>
              </w:tc>
            </w:tr>
            <w:tr>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1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系统部分</w:t>
                  </w:r>
                  <w:r>
                    <w:rPr>
                      <w:rFonts w:ascii="仿宋_GB2312" w:hAnsi="仿宋_GB2312" w:cs="仿宋_GB2312" w:eastAsia="仿宋_GB2312"/>
                      <w:sz w:val="21"/>
                    </w:rPr>
                    <w:t>IT组件/配置项出现故障，但不影响业务系统</w:t>
                  </w:r>
                </w:p>
              </w:tc>
            </w:tr>
          </w:tbl>
          <w:p>
            <w:pPr>
              <w:pStyle w:val="null3"/>
              <w:ind w:right="105" w:firstLine="420"/>
              <w:jc w:val="both"/>
            </w:pPr>
            <w:r>
              <w:rPr>
                <w:rFonts w:ascii="仿宋_GB2312" w:hAnsi="仿宋_GB2312" w:cs="仿宋_GB2312" w:eastAsia="仿宋_GB2312"/>
                <w:sz w:val="21"/>
              </w:rPr>
              <w:t>根据事件的影响度和紧急度确定事件的优先级，事件优先级分为四级</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1022"/>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优先级</w:t>
                  </w:r>
                </w:p>
              </w:tc>
              <w:tc>
                <w:tcPr>
                  <w:tcW w:type="dxa" w:w="153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影响度</w:t>
                  </w:r>
                </w:p>
              </w:tc>
            </w:tr>
            <w:tr>
              <w:tc>
                <w:tcPr>
                  <w:tcW w:type="dxa" w:w="1022"/>
                  <w:gridSpan w:val="2"/>
                  <w:vMerge/>
                  <w:tcBorders>
                    <w:top w:val="singl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紧急度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2级</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4级</w:t>
                  </w:r>
                </w:p>
              </w:tc>
            </w:tr>
          </w:tbl>
          <w:p>
            <w:pPr>
              <w:pStyle w:val="null3"/>
              <w:ind w:firstLine="420"/>
              <w:jc w:val="both"/>
            </w:pPr>
            <w:r>
              <w:rPr>
                <w:rFonts w:ascii="仿宋_GB2312" w:hAnsi="仿宋_GB2312" w:cs="仿宋_GB2312" w:eastAsia="仿宋_GB2312"/>
                <w:sz w:val="21"/>
              </w:rPr>
              <w:t>事件关闭时间</w:t>
            </w:r>
          </w:p>
          <w:tbl>
            <w:tblPr>
              <w:tblBorders>
                <w:top w:val="none" w:color="000000" w:sz="4"/>
                <w:left w:val="none" w:color="000000" w:sz="4"/>
                <w:bottom w:val="none" w:color="000000" w:sz="4"/>
                <w:right w:val="none" w:color="000000" w:sz="4"/>
                <w:insideH w:val="none"/>
                <w:insideV w:val="none"/>
              </w:tblBorders>
            </w:tblPr>
            <w:tblGrid>
              <w:gridCol w:w="433"/>
              <w:gridCol w:w="591"/>
              <w:gridCol w:w="839"/>
              <w:gridCol w:w="690"/>
            </w:tblGrid>
            <w:tr>
              <w:tc>
                <w:tcPr>
                  <w:tcW w:type="dxa" w:w="4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级别</w:t>
                  </w:r>
                </w:p>
              </w:tc>
              <w:tc>
                <w:tcPr>
                  <w:tcW w:type="dxa" w:w="5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到场时间</w:t>
                  </w:r>
                </w:p>
              </w:tc>
              <w:tc>
                <w:tcPr>
                  <w:tcW w:type="dxa" w:w="8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找到原因或临时措施</w:t>
                  </w:r>
                </w:p>
              </w:tc>
              <w:tc>
                <w:tcPr>
                  <w:tcW w:type="dxa" w:w="6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业务恢复</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S1</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30分钟</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S2</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30分钟</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S3</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1个小时</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24个小时</w:t>
                  </w:r>
                </w:p>
              </w:tc>
            </w:tr>
            <w:tr>
              <w:tc>
                <w:tcPr>
                  <w:tcW w:type="dxa" w:w="4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S4</w:t>
                  </w:r>
                </w:p>
              </w:tc>
              <w:tc>
                <w:tcPr>
                  <w:tcW w:type="dxa" w:w="5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2个小时</w:t>
                  </w:r>
                </w:p>
              </w:tc>
              <w:tc>
                <w:tcPr>
                  <w:tcW w:type="dxa" w:w="8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8个小时</w:t>
                  </w:r>
                </w:p>
              </w:tc>
              <w:tc>
                <w:tcPr>
                  <w:tcW w:type="dxa" w:w="6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96个小时</w:t>
                  </w:r>
                </w:p>
              </w:tc>
            </w:tr>
          </w:tbl>
          <w:p>
            <w:pPr>
              <w:pStyle w:val="null3"/>
            </w:pPr>
            <w:r>
              <w:rPr>
                <w:rFonts w:ascii="仿宋_GB2312" w:hAnsi="仿宋_GB2312" w:cs="仿宋_GB2312" w:eastAsia="仿宋_GB2312"/>
                <w:sz w:val="21"/>
                <w:color w:val="000000"/>
              </w:rPr>
              <w:t>5.6考核方法</w:t>
            </w:r>
          </w:p>
          <w:p>
            <w:pPr>
              <w:pStyle w:val="null3"/>
            </w:pPr>
            <w:r>
              <w:rPr>
                <w:rFonts w:ascii="仿宋_GB2312" w:hAnsi="仿宋_GB2312" w:cs="仿宋_GB2312" w:eastAsia="仿宋_GB2312"/>
                <w:sz w:val="21"/>
                <w:color w:val="000000"/>
              </w:rPr>
              <w:t>5.6.1考核指标</w:t>
            </w:r>
          </w:p>
          <w:p>
            <w:pPr>
              <w:pStyle w:val="null3"/>
            </w:pPr>
            <w:r>
              <w:rPr>
                <w:rFonts w:ascii="仿宋_GB2312" w:hAnsi="仿宋_GB2312" w:cs="仿宋_GB2312" w:eastAsia="仿宋_GB2312"/>
                <w:sz w:val="21"/>
                <w:color w:val="000000"/>
              </w:rPr>
              <w:t>服务评价：服务关键绩效评价指标，为乙方提供服务的关键评价指标。</w:t>
            </w:r>
          </w:p>
          <w:p>
            <w:pPr>
              <w:pStyle w:val="null3"/>
            </w:pPr>
            <w:r>
              <w:rPr>
                <w:rFonts w:ascii="仿宋_GB2312" w:hAnsi="仿宋_GB2312" w:cs="仿宋_GB2312" w:eastAsia="仿宋_GB2312"/>
                <w:sz w:val="21"/>
                <w:color w:val="000000"/>
              </w:rPr>
              <w:t>服务质量评价结果：</w:t>
            </w:r>
          </w:p>
          <w:p>
            <w:pPr>
              <w:pStyle w:val="null3"/>
            </w:pPr>
            <w:r>
              <w:rPr>
                <w:rFonts w:ascii="仿宋_GB2312" w:hAnsi="仿宋_GB2312" w:cs="仿宋_GB2312" w:eastAsia="仿宋_GB2312"/>
                <w:sz w:val="21"/>
                <w:color w:val="000000"/>
              </w:rPr>
              <w:t>优秀：评价得分大于等于</w:t>
            </w:r>
            <w:r>
              <w:rPr>
                <w:rFonts w:ascii="仿宋_GB2312" w:hAnsi="仿宋_GB2312" w:cs="仿宋_GB2312" w:eastAsia="仿宋_GB2312"/>
                <w:sz w:val="21"/>
                <w:color w:val="000000"/>
              </w:rPr>
              <w:t>90分。</w:t>
            </w:r>
          </w:p>
          <w:p>
            <w:pPr>
              <w:pStyle w:val="null3"/>
            </w:pPr>
            <w:r>
              <w:rPr>
                <w:rFonts w:ascii="仿宋_GB2312" w:hAnsi="仿宋_GB2312" w:cs="仿宋_GB2312" w:eastAsia="仿宋_GB2312"/>
                <w:sz w:val="21"/>
                <w:color w:val="000000"/>
              </w:rPr>
              <w:t>一般：评价得分大于等于</w:t>
            </w:r>
            <w:r>
              <w:rPr>
                <w:rFonts w:ascii="仿宋_GB2312" w:hAnsi="仿宋_GB2312" w:cs="仿宋_GB2312" w:eastAsia="仿宋_GB2312"/>
                <w:sz w:val="21"/>
                <w:color w:val="000000"/>
              </w:rPr>
              <w:t>70分而小于90分。</w:t>
            </w:r>
          </w:p>
          <w:p>
            <w:pPr>
              <w:pStyle w:val="null3"/>
            </w:pPr>
            <w:r>
              <w:rPr>
                <w:rFonts w:ascii="仿宋_GB2312" w:hAnsi="仿宋_GB2312" w:cs="仿宋_GB2312" w:eastAsia="仿宋_GB2312"/>
                <w:sz w:val="21"/>
                <w:color w:val="000000"/>
              </w:rPr>
              <w:t>差：评价得分小于</w:t>
            </w:r>
            <w:r>
              <w:rPr>
                <w:rFonts w:ascii="仿宋_GB2312" w:hAnsi="仿宋_GB2312" w:cs="仿宋_GB2312" w:eastAsia="仿宋_GB2312"/>
                <w:sz w:val="21"/>
                <w:color w:val="000000"/>
              </w:rPr>
              <w:t>70分。</w:t>
            </w:r>
          </w:p>
          <w:p>
            <w:pPr>
              <w:pStyle w:val="null3"/>
            </w:pPr>
            <w:r>
              <w:rPr>
                <w:rFonts w:ascii="仿宋_GB2312" w:hAnsi="仿宋_GB2312" w:cs="仿宋_GB2312" w:eastAsia="仿宋_GB2312"/>
                <w:sz w:val="21"/>
                <w:color w:val="000000"/>
              </w:rPr>
              <w:t>3）本评价结果与运维费用的支付和履约保证金返还直接挂钩。</w:t>
            </w:r>
          </w:p>
          <w:p>
            <w:pPr>
              <w:pStyle w:val="null3"/>
            </w:pPr>
            <w:r>
              <w:rPr>
                <w:rFonts w:ascii="仿宋_GB2312" w:hAnsi="仿宋_GB2312" w:cs="仿宋_GB2312" w:eastAsia="仿宋_GB2312"/>
                <w:sz w:val="21"/>
                <w:color w:val="000000"/>
              </w:rPr>
              <w:t>5.6.2考核方案</w:t>
            </w:r>
          </w:p>
          <w:p>
            <w:pPr>
              <w:pStyle w:val="null3"/>
            </w:pPr>
            <w:r>
              <w:rPr>
                <w:rFonts w:ascii="仿宋_GB2312" w:hAnsi="仿宋_GB2312" w:cs="仿宋_GB2312" w:eastAsia="仿宋_GB2312"/>
                <w:sz w:val="21"/>
                <w:color w:val="000000"/>
              </w:rPr>
              <w:t>根据考核标准对乙方服务质量进行评价。</w:t>
            </w:r>
          </w:p>
          <w:p>
            <w:pPr>
              <w:pStyle w:val="null3"/>
            </w:pPr>
            <w:r>
              <w:rPr>
                <w:rFonts w:ascii="仿宋_GB2312" w:hAnsi="仿宋_GB2312" w:cs="仿宋_GB2312" w:eastAsia="仿宋_GB2312"/>
                <w:sz w:val="21"/>
                <w:color w:val="000000"/>
              </w:rPr>
              <w:t>服务质量评价结果作为服务最终支付款额、合同是否继续履行的依据。总队有权根据考评结果对乙方做出处罚。</w:t>
            </w:r>
          </w:p>
          <w:p>
            <w:pPr>
              <w:pStyle w:val="null3"/>
            </w:pPr>
            <w:r>
              <w:rPr>
                <w:rFonts w:ascii="仿宋_GB2312" w:hAnsi="仿宋_GB2312" w:cs="仿宋_GB2312" w:eastAsia="仿宋_GB2312"/>
                <w:sz w:val="21"/>
                <w:color w:val="000000"/>
              </w:rPr>
              <w:t>服务质量结果评价：</w:t>
            </w:r>
          </w:p>
          <w:p>
            <w:pPr>
              <w:pStyle w:val="null3"/>
            </w:pPr>
            <w:r>
              <w:rPr>
                <w:rFonts w:ascii="仿宋_GB2312" w:hAnsi="仿宋_GB2312" w:cs="仿宋_GB2312" w:eastAsia="仿宋_GB2312"/>
                <w:sz w:val="21"/>
                <w:color w:val="000000"/>
              </w:rPr>
              <w:t>当服务质量考评结果为优秀时，表示乙方在服务期间内未发生重大事件，服务质量符合要求（不扣款）。</w:t>
            </w:r>
          </w:p>
          <w:p>
            <w:pPr>
              <w:pStyle w:val="null3"/>
            </w:pPr>
            <w:r>
              <w:rPr>
                <w:rFonts w:ascii="仿宋_GB2312" w:hAnsi="仿宋_GB2312" w:cs="仿宋_GB2312" w:eastAsia="仿宋_GB2312"/>
                <w:sz w:val="21"/>
                <w:color w:val="000000"/>
              </w:rPr>
              <w:t>当服务质量考评结果为一般时，表示乙方在服务期间内发生</w:t>
            </w:r>
            <w:r>
              <w:rPr>
                <w:rFonts w:ascii="仿宋_GB2312" w:hAnsi="仿宋_GB2312" w:cs="仿宋_GB2312" w:eastAsia="仿宋_GB2312"/>
                <w:sz w:val="21"/>
                <w:color w:val="000000"/>
              </w:rPr>
              <w:t>1-2次重大事件或有多次未按规定提供服务，服务质量基本满足要求（适当扣款）。</w:t>
            </w:r>
          </w:p>
          <w:p>
            <w:pPr>
              <w:pStyle w:val="null3"/>
            </w:pPr>
            <w:r>
              <w:rPr>
                <w:rFonts w:ascii="仿宋_GB2312" w:hAnsi="仿宋_GB2312" w:cs="仿宋_GB2312" w:eastAsia="仿宋_GB2312"/>
                <w:sz w:val="21"/>
                <w:color w:val="000000"/>
              </w:rPr>
              <w:t>当服务质量考评结果为差时，表示乙方在服务期间内发生多次重大事件或有多次未按规定提供重要服务，服务缺失</w:t>
            </w:r>
            <w:r>
              <w:rPr>
                <w:rFonts w:ascii="仿宋_GB2312" w:hAnsi="仿宋_GB2312" w:cs="仿宋_GB2312" w:eastAsia="仿宋_GB2312"/>
                <w:sz w:val="21"/>
                <w:color w:val="000000"/>
              </w:rPr>
              <w:t>，难以继续胜任服务工作，总队有权单方面终止合同，并扣除履约保证金。</w:t>
            </w:r>
          </w:p>
          <w:p>
            <w:pPr>
              <w:pStyle w:val="null3"/>
              <w:spacing w:before="120"/>
              <w:jc w:val="center"/>
            </w:pPr>
            <w:r>
              <w:rPr>
                <w:rFonts w:ascii="仿宋_GB2312" w:hAnsi="仿宋_GB2312" w:cs="仿宋_GB2312" w:eastAsia="仿宋_GB2312"/>
                <w:sz w:val="21"/>
              </w:rPr>
              <w:t>运维服务季度考评表</w:t>
            </w:r>
          </w:p>
          <w:p>
            <w:pPr>
              <w:pStyle w:val="null3"/>
            </w:pPr>
            <w:r>
              <w:rPr>
                <w:rFonts w:ascii="仿宋_GB2312" w:hAnsi="仿宋_GB2312" w:cs="仿宋_GB2312" w:eastAsia="仿宋_GB2312"/>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189"/>
              <w:gridCol w:w="306"/>
              <w:gridCol w:w="849"/>
              <w:gridCol w:w="172"/>
              <w:gridCol w:w="659"/>
              <w:gridCol w:w="168"/>
              <w:gridCol w:w="194"/>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考核内容</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考核要点</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配分</w:t>
                  </w:r>
                </w:p>
              </w:tc>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评分标准</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扣分</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得分</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安全管理</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乙方应严格遵守总队的有关安全生产的规章制度，严格按安全标准组织维护服务作业。</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违反一次扣</w:t>
                  </w:r>
                  <w:r>
                    <w:rPr>
                      <w:rFonts w:ascii="仿宋_GB2312" w:hAnsi="仿宋_GB2312" w:cs="仿宋_GB2312" w:eastAsia="仿宋_GB2312"/>
                      <w:sz w:val="21"/>
                    </w:rPr>
                    <w:t>5分，  扣完为止。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乙方维护过程中，发生影响较大的故障或作业人员安全事件时，一定程度影响运营的事件，应及时上报总队。</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违反一次扣</w:t>
                  </w:r>
                  <w:r>
                    <w:rPr>
                      <w:rFonts w:ascii="仿宋_GB2312" w:hAnsi="仿宋_GB2312" w:cs="仿宋_GB2312" w:eastAsia="仿宋_GB2312"/>
                      <w:sz w:val="21"/>
                    </w:rPr>
                    <w:t>10分， 扣完为止。</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时间响应</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按照服务时间要求提供般服务、高级服务、支持服务，根据实际服务质量进行评分。</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一般服务超时扣</w:t>
                  </w:r>
                  <w:r>
                    <w:rPr>
                      <w:rFonts w:ascii="仿宋_GB2312" w:hAnsi="仿宋_GB2312" w:cs="仿宋_GB2312" w:eastAsia="仿宋_GB2312"/>
                      <w:sz w:val="21"/>
                    </w:rPr>
                    <w:t>2分</w:t>
                  </w:r>
                </w:p>
                <w:p>
                  <w:pPr>
                    <w:pStyle w:val="null3"/>
                  </w:pPr>
                  <w:r>
                    <w:rPr>
                      <w:rFonts w:ascii="仿宋_GB2312" w:hAnsi="仿宋_GB2312" w:cs="仿宋_GB2312" w:eastAsia="仿宋_GB2312"/>
                      <w:sz w:val="21"/>
                    </w:rPr>
                    <w:t>高级服务超时扣</w:t>
                  </w:r>
                  <w:r>
                    <w:rPr>
                      <w:rFonts w:ascii="仿宋_GB2312" w:hAnsi="仿宋_GB2312" w:cs="仿宋_GB2312" w:eastAsia="仿宋_GB2312"/>
                      <w:sz w:val="21"/>
                    </w:rPr>
                    <w:t>3分</w:t>
                  </w:r>
                </w:p>
                <w:p>
                  <w:pPr>
                    <w:pStyle w:val="null3"/>
                  </w:pPr>
                  <w:r>
                    <w:rPr>
                      <w:rFonts w:ascii="仿宋_GB2312" w:hAnsi="仿宋_GB2312" w:cs="仿宋_GB2312" w:eastAsia="仿宋_GB2312"/>
                      <w:sz w:val="21"/>
                    </w:rPr>
                    <w:t>支持服务超时扣</w:t>
                  </w:r>
                  <w:r>
                    <w:rPr>
                      <w:rFonts w:ascii="仿宋_GB2312" w:hAnsi="仿宋_GB2312" w:cs="仿宋_GB2312" w:eastAsia="仿宋_GB2312"/>
                      <w:sz w:val="21"/>
                    </w:rPr>
                    <w:t>5分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作业管理</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巡检方案内容符合现场实际情况并按实际检修计划落实。</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现场维护人员在作业过程中由于人为原因造成在用设备二次发生故障。</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每发生一次扣</w:t>
                  </w:r>
                  <w:r>
                    <w:rPr>
                      <w:rFonts w:ascii="仿宋_GB2312" w:hAnsi="仿宋_GB2312" w:cs="仿宋_GB2312" w:eastAsia="仿宋_GB2312"/>
                      <w:sz w:val="21"/>
                    </w:rPr>
                    <w:t>5分，扣分无上限，100分扣完为止。如果情节严重根据总队相关制度进行定责。</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作业质量</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设备室环境卫生、设备卫生整洁良好，温湿度适宜。</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设备状态检查到位，发现问题及时处理，定时维护和优化，并对重要数据进行备份保存。</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检修记录能够准确反映设备运行情况，填写规范并及时归档。</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服务质量</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服务态度热情积极，对总队提出的问题和建议能够积极回复和反馈。</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9"/>
                  <w:vMerge/>
                  <w:tcBorders>
                    <w:top w:val="none" w:color="000000" w:sz="4"/>
                    <w:left w:val="single" w:color="000000" w:sz="4"/>
                    <w:bottom w:val="single" w:color="000000" w:sz="4"/>
                    <w:right w:val="single" w:color="000000" w:sz="4"/>
                  </w:tcBorders>
                </w:tcPr>
                <w:p/>
              </w:tc>
              <w:tc>
                <w:tcPr>
                  <w:tcW w:type="dxa" w:w="306"/>
                  <w:vMerge/>
                  <w:tcBorders>
                    <w:top w:val="none" w:color="000000" w:sz="4"/>
                    <w:left w:val="single" w:color="000000" w:sz="4"/>
                    <w:bottom w:val="single" w:color="000000" w:sz="4"/>
                    <w:right w:val="single" w:color="000000" w:sz="4"/>
                  </w:tcBorders>
                </w:tcP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服务回执单，对故障处理资料和设备维护记录报告能够及时填写和梳理并及时交总队归档。</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完全符合扣</w:t>
                  </w:r>
                  <w:r>
                    <w:rPr>
                      <w:rFonts w:ascii="仿宋_GB2312" w:hAnsi="仿宋_GB2312" w:cs="仿宋_GB2312" w:eastAsia="仿宋_GB2312"/>
                      <w:sz w:val="21"/>
                    </w:rPr>
                    <w:t>0分</w:t>
                  </w:r>
                </w:p>
                <w:p>
                  <w:pPr>
                    <w:pStyle w:val="null3"/>
                  </w:pPr>
                  <w:r>
                    <w:rPr>
                      <w:rFonts w:ascii="仿宋_GB2312" w:hAnsi="仿宋_GB2312" w:cs="仿宋_GB2312" w:eastAsia="仿宋_GB2312"/>
                      <w:sz w:val="21"/>
                    </w:rPr>
                    <w:t>基本符合扣</w:t>
                  </w:r>
                  <w:r>
                    <w:rPr>
                      <w:rFonts w:ascii="仿宋_GB2312" w:hAnsi="仿宋_GB2312" w:cs="仿宋_GB2312" w:eastAsia="仿宋_GB2312"/>
                      <w:sz w:val="21"/>
                    </w:rPr>
                    <w:t>5分</w:t>
                  </w:r>
                </w:p>
                <w:p>
                  <w:pPr>
                    <w:pStyle w:val="null3"/>
                  </w:pPr>
                  <w:r>
                    <w:rPr>
                      <w:rFonts w:ascii="仿宋_GB2312" w:hAnsi="仿宋_GB2312" w:cs="仿宋_GB2312" w:eastAsia="仿宋_GB2312"/>
                      <w:sz w:val="21"/>
                    </w:rPr>
                    <w:t>差异较大扣</w:t>
                  </w:r>
                  <w:r>
                    <w:rPr>
                      <w:rFonts w:ascii="仿宋_GB2312" w:hAnsi="仿宋_GB2312" w:cs="仿宋_GB2312" w:eastAsia="仿宋_GB2312"/>
                      <w:sz w:val="21"/>
                    </w:rPr>
                    <w:t>10分</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评分合计</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存在问题</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相关部门</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归口管理部门考核意见及金额</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被评估人</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评估人</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评估审核</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49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部门领导</w:t>
                  </w:r>
                </w:p>
              </w:tc>
              <w:tc>
                <w:tcPr>
                  <w:tcW w:type="dxa" w:w="20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日</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注释：</w:t>
                  </w:r>
                </w:p>
                <w:p>
                  <w:pPr>
                    <w:pStyle w:val="null3"/>
                    <w:jc w:val="left"/>
                  </w:pPr>
                  <w:r>
                    <w:rPr>
                      <w:rFonts w:ascii="仿宋_GB2312" w:hAnsi="仿宋_GB2312" w:cs="仿宋_GB2312" w:eastAsia="仿宋_GB2312"/>
                      <w:sz w:val="21"/>
                    </w:rPr>
                    <w:t>1、未经允许严禁修改、变动其中内容。</w:t>
                  </w:r>
                </w:p>
                <w:p>
                  <w:pPr>
                    <w:pStyle w:val="null3"/>
                    <w:jc w:val="left"/>
                  </w:pPr>
                  <w:r>
                    <w:rPr>
                      <w:rFonts w:ascii="仿宋_GB2312" w:hAnsi="仿宋_GB2312" w:cs="仿宋_GB2312" w:eastAsia="仿宋_GB2312"/>
                      <w:sz w:val="21"/>
                    </w:rPr>
                    <w:t>2、每季度由总队对</w:t>
                  </w:r>
                  <w:r>
                    <w:rPr>
                      <w:rFonts w:ascii="仿宋_GB2312" w:hAnsi="仿宋_GB2312" w:cs="仿宋_GB2312" w:eastAsia="仿宋_GB2312"/>
                      <w:sz w:val="21"/>
                    </w:rPr>
                    <w:t>供应商</w:t>
                  </w:r>
                  <w:r>
                    <w:rPr>
                      <w:rFonts w:ascii="仿宋_GB2312" w:hAnsi="仿宋_GB2312" w:cs="仿宋_GB2312" w:eastAsia="仿宋_GB2312"/>
                      <w:sz w:val="21"/>
                    </w:rPr>
                    <w:t>进行考核评估，并提出合理改进意见。</w:t>
                  </w:r>
                </w:p>
                <w:p>
                  <w:pPr>
                    <w:pStyle w:val="null3"/>
                    <w:jc w:val="left"/>
                  </w:pPr>
                  <w:r>
                    <w:rPr>
                      <w:rFonts w:ascii="仿宋_GB2312" w:hAnsi="仿宋_GB2312" w:cs="仿宋_GB2312" w:eastAsia="仿宋_GB2312"/>
                      <w:sz w:val="21"/>
                    </w:rPr>
                    <w:t>3、请相关的</w:t>
                  </w:r>
                  <w:r>
                    <w:rPr>
                      <w:rFonts w:ascii="仿宋_GB2312" w:hAnsi="仿宋_GB2312" w:cs="仿宋_GB2312" w:eastAsia="仿宋_GB2312"/>
                      <w:sz w:val="21"/>
                    </w:rPr>
                    <w:t>供应商</w:t>
                  </w:r>
                  <w:r>
                    <w:rPr>
                      <w:rFonts w:ascii="仿宋_GB2312" w:hAnsi="仿宋_GB2312" w:cs="仿宋_GB2312" w:eastAsia="仿宋_GB2312"/>
                      <w:sz w:val="21"/>
                    </w:rPr>
                    <w:t>严格按照要求进行服务，对当季存在问题及时落实整改。</w:t>
                  </w:r>
                </w:p>
                <w:p>
                  <w:pPr>
                    <w:pStyle w:val="null3"/>
                    <w:jc w:val="left"/>
                  </w:pPr>
                  <w:r>
                    <w:rPr>
                      <w:rFonts w:ascii="仿宋_GB2312" w:hAnsi="仿宋_GB2312" w:cs="仿宋_GB2312" w:eastAsia="仿宋_GB2312"/>
                      <w:sz w:val="21"/>
                    </w:rPr>
                    <w:t>4、实际执行过程中总队有权根据实际情况对考核表内容进行修订。</w:t>
                  </w:r>
                </w:p>
              </w:tc>
            </w:tr>
          </w:tbl>
          <w:p>
            <w:pPr>
              <w:pStyle w:val="null3"/>
              <w:ind w:firstLine="630"/>
              <w:jc w:val="left"/>
            </w:pPr>
            <w:r>
              <w:rPr>
                <w:rFonts w:ascii="仿宋_GB2312" w:hAnsi="仿宋_GB2312" w:cs="仿宋_GB2312" w:eastAsia="仿宋_GB2312"/>
                <w:sz w:val="22"/>
                <w:b/>
              </w:rPr>
              <w:t>六、</w:t>
            </w:r>
            <w:r>
              <w:rPr>
                <w:rFonts w:ascii="仿宋_GB2312" w:hAnsi="仿宋_GB2312" w:cs="仿宋_GB2312" w:eastAsia="仿宋_GB2312"/>
                <w:sz w:val="22"/>
                <w:b/>
              </w:rPr>
              <w:t>项目清单</w:t>
            </w:r>
          </w:p>
          <w:p>
            <w:pPr>
              <w:pStyle w:val="null3"/>
              <w:jc w:val="left"/>
            </w:pPr>
            <w:r>
              <w:rPr>
                <w:rFonts w:ascii="仿宋_GB2312" w:hAnsi="仿宋_GB2312" w:cs="仿宋_GB2312" w:eastAsia="仿宋_GB2312"/>
                <w:sz w:val="21"/>
              </w:rPr>
              <w:t>6.1项目</w:t>
            </w:r>
            <w:r>
              <w:rPr>
                <w:rFonts w:ascii="仿宋_GB2312" w:hAnsi="仿宋_GB2312" w:cs="仿宋_GB2312" w:eastAsia="仿宋_GB2312"/>
                <w:sz w:val="21"/>
              </w:rPr>
              <w:t>范围</w:t>
            </w:r>
          </w:p>
          <w:p>
            <w:pPr>
              <w:pStyle w:val="null3"/>
              <w:jc w:val="left"/>
            </w:pPr>
            <w:r>
              <w:rPr>
                <w:rFonts w:ascii="仿宋_GB2312" w:hAnsi="仿宋_GB2312" w:cs="仿宋_GB2312" w:eastAsia="仿宋_GB2312"/>
                <w:sz w:val="21"/>
              </w:rPr>
              <w:t>6.1.1</w:t>
            </w:r>
            <w:r>
              <w:rPr>
                <w:rFonts w:ascii="仿宋_GB2312" w:hAnsi="仿宋_GB2312" w:cs="仿宋_GB2312" w:eastAsia="仿宋_GB2312"/>
                <w:sz w:val="21"/>
              </w:rPr>
              <w:t>基础环境运维</w:t>
            </w:r>
          </w:p>
          <w:p>
            <w:pPr>
              <w:pStyle w:val="null3"/>
            </w:pPr>
            <w:r>
              <w:rPr>
                <w:rFonts w:ascii="仿宋_GB2312" w:hAnsi="仿宋_GB2312" w:cs="仿宋_GB2312" w:eastAsia="仿宋_GB2312"/>
                <w:sz w:val="21"/>
              </w:rPr>
              <w:t>对以下机房基础环境中软硬件设备提供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jc w:val="center"/>
            </w:pPr>
            <w:r>
              <w:rPr>
                <w:rFonts w:ascii="仿宋_GB2312" w:hAnsi="仿宋_GB2312" w:cs="仿宋_GB2312" w:eastAsia="仿宋_GB2312"/>
                <w:sz w:val="21"/>
              </w:rPr>
              <w:t>基础环境运维耗材</w:t>
            </w:r>
          </w:p>
          <w:tbl>
            <w:tblPr>
              <w:tblBorders>
                <w:top w:val="none" w:color="000000" w:sz="4"/>
                <w:left w:val="none" w:color="000000" w:sz="4"/>
                <w:bottom w:val="none" w:color="000000" w:sz="4"/>
                <w:right w:val="none" w:color="000000" w:sz="4"/>
                <w:insideH w:val="none"/>
                <w:insideV w:val="none"/>
              </w:tblBorders>
            </w:tblPr>
            <w:tblGrid>
              <w:gridCol w:w="886"/>
              <w:gridCol w:w="1181"/>
              <w:gridCol w:w="486"/>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冷凝风扇</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FB063-6EK.4I.V4P</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加湿罐</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BLCT3LOOWO（3-22kg)</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过滤棉</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20mm厚</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室外机清洗</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空调冷凝器冲洗</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r>
          </w:tbl>
          <w:p>
            <w:pPr>
              <w:pStyle w:val="null3"/>
            </w:pPr>
            <w:r>
              <w:rPr>
                <w:rFonts w:ascii="仿宋_GB2312" w:hAnsi="仿宋_GB2312" w:cs="仿宋_GB2312" w:eastAsia="仿宋_GB2312"/>
                <w:sz w:val="21"/>
              </w:rPr>
              <w:t>车管一楼机房基础环境运维范围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249"/>
              <w:gridCol w:w="816"/>
              <w:gridCol w:w="314"/>
              <w:gridCol w:w="645"/>
              <w:gridCol w:w="249"/>
              <w:gridCol w:w="279"/>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艾默生</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UHA3R-0200L</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UPS电源</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山特</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3C20</w:t>
                  </w:r>
                  <w:r>
                    <w:rPr>
                      <w:rFonts w:ascii="仿宋_GB2312" w:hAnsi="仿宋_GB2312" w:cs="仿宋_GB2312" w:eastAsia="仿宋_GB2312"/>
                      <w:sz w:val="21"/>
                    </w:rPr>
                    <w:t>KS</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JMO20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新风系统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惠林</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BCF-800BC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火灾自动报警系统</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七氟丙烷无管网装置</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100kg</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GQQ</w:t>
                  </w:r>
                  <w:r>
                    <w:rPr>
                      <w:rFonts w:ascii="仿宋_GB2312" w:hAnsi="仿宋_GB2312" w:cs="仿宋_GB2312" w:eastAsia="仿宋_GB2312"/>
                      <w:sz w:val="21"/>
                    </w:rPr>
                    <w:t>120/2.5-</w:t>
                  </w:r>
                  <w:r>
                    <w:rPr>
                      <w:rFonts w:ascii="仿宋_GB2312" w:hAnsi="仿宋_GB2312" w:cs="仿宋_GB2312" w:eastAsia="仿宋_GB2312"/>
                      <w:sz w:val="21"/>
                    </w:rPr>
                    <w:t>JC</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总队三楼中心机房基础环境运维范围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61"/>
              <w:gridCol w:w="305"/>
              <w:gridCol w:w="502"/>
              <w:gridCol w:w="532"/>
              <w:gridCol w:w="244"/>
              <w:gridCol w:w="319"/>
              <w:gridCol w:w="284"/>
              <w:gridCol w:w="20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世图兹</w:t>
                  </w:r>
                  <w:r>
                    <w:rPr>
                      <w:rFonts w:ascii="仿宋_GB2312" w:hAnsi="仿宋_GB2312" w:cs="仿宋_GB2312" w:eastAsia="仿宋_GB2312"/>
                      <w:sz w:val="21"/>
                      <w:color w:val="000000"/>
                    </w:rPr>
                    <w:t>ASD612A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60KW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海尔</w:t>
                  </w:r>
                  <w:r>
                    <w:rPr>
                      <w:rFonts w:ascii="仿宋_GB2312" w:hAnsi="仿宋_GB2312" w:cs="仿宋_GB2312" w:eastAsia="仿宋_GB2312"/>
                      <w:sz w:val="21"/>
                      <w:color w:val="000000"/>
                    </w:rPr>
                    <w:t>JHFX-12.5L</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列间空调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NetCol5000-A050H</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46KW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精密空调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EMERSON DME12M02</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12.5kw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2012年利旧安装</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三菱柜式空调</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12.6kw</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r>
                    <w:rPr>
                      <w:rFonts w:ascii="仿宋_GB2312" w:hAnsi="仿宋_GB2312" w:cs="仿宋_GB2312" w:eastAsia="仿宋_GB2312"/>
                      <w:sz w:val="21"/>
                      <w:color w:val="000000"/>
                    </w:rPr>
                    <w:t>FVY25DQV2C</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UPS电源室1降温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vMerge/>
                  <w:tcBorders>
                    <w:top w:val="none" w:color="000000" w:sz="4"/>
                    <w:left w:val="single" w:color="000000" w:sz="4"/>
                    <w:bottom w:val="single" w:color="000000" w:sz="4"/>
                    <w:right w:val="single" w:color="000000" w:sz="4"/>
                  </w:tcBorders>
                </w:tc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柜式空调</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美的</w:t>
                  </w:r>
                  <w:r>
                    <w:rPr>
                      <w:rFonts w:ascii="仿宋_GB2312" w:hAnsi="仿宋_GB2312" w:cs="仿宋_GB2312" w:eastAsia="仿宋_GB2312"/>
                      <w:sz w:val="21"/>
                      <w:color w:val="000000"/>
                    </w:rPr>
                    <w:t>KFR-120LW</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5匹</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UPS电源室2降温</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XD-1000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新风机</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京天方</w:t>
                  </w:r>
                  <w:r>
                    <w:rPr>
                      <w:rFonts w:ascii="仿宋_GB2312" w:hAnsi="仿宋_GB2312" w:cs="仿宋_GB2312" w:eastAsia="仿宋_GB2312"/>
                      <w:sz w:val="21"/>
                      <w:color w:val="000000"/>
                    </w:rPr>
                    <w:t>XD-2000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风量</w:t>
                  </w:r>
                  <w:r>
                    <w:rPr>
                      <w:rFonts w:ascii="仿宋_GB2312" w:hAnsi="仿宋_GB2312" w:cs="仿宋_GB2312" w:eastAsia="仿宋_GB2312"/>
                      <w:sz w:val="21"/>
                      <w:color w:val="000000"/>
                    </w:rPr>
                    <w:t>2000m³/h</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中心机房空气交换</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海德森</w:t>
                  </w:r>
                  <w:r>
                    <w:rPr>
                      <w:rFonts w:ascii="仿宋_GB2312" w:hAnsi="仿宋_GB2312" w:cs="仿宋_GB2312" w:eastAsia="仿宋_GB2312"/>
                      <w:sz w:val="21"/>
                      <w:color w:val="000000"/>
                    </w:rPr>
                    <w:t>SPDS-65KVA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配电柜</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陕西华昇</w:t>
                  </w:r>
                  <w:r>
                    <w:rPr>
                      <w:rFonts w:ascii="仿宋_GB2312" w:hAnsi="仿宋_GB2312" w:cs="仿宋_GB2312" w:eastAsia="仿宋_GB2312"/>
                      <w:sz w:val="21"/>
                      <w:color w:val="000000"/>
                    </w:rPr>
                    <w:t>HS2000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42U标准机柜高度、含空开及液晶屏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中心机房供配电</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伊顿</w:t>
                  </w:r>
                  <w:r>
                    <w:rPr>
                      <w:rFonts w:ascii="仿宋_GB2312" w:hAnsi="仿宋_GB2312" w:cs="仿宋_GB2312" w:eastAsia="仿宋_GB2312"/>
                      <w:sz w:val="21"/>
                      <w:color w:val="000000"/>
                    </w:rPr>
                    <w:t>PW9390 120KVA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120KVA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科华</w:t>
                  </w:r>
                  <w:r>
                    <w:rPr>
                      <w:rFonts w:ascii="仿宋_GB2312" w:hAnsi="仿宋_GB2312" w:cs="仿宋_GB2312" w:eastAsia="仿宋_GB2312"/>
                      <w:sz w:val="21"/>
                      <w:color w:val="000000"/>
                    </w:rPr>
                    <w:t>KR3360  60KVA</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最大容量</w:t>
                  </w:r>
                  <w:r>
                    <w:rPr>
                      <w:rFonts w:ascii="仿宋_GB2312" w:hAnsi="仿宋_GB2312" w:cs="仿宋_GB2312" w:eastAsia="仿宋_GB2312"/>
                      <w:sz w:val="21"/>
                      <w:color w:val="000000"/>
                    </w:rPr>
                    <w:t>60KVA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UPS供电系统3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UPS5000-E-125K</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30KVA</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中心机房不间断电源</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1</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GST-QKP04</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4个防护区、火灾探测报警和气体灭火控制、备用电池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2</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JB-QB-GST200</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6路直接控制输出、备用电池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消防控制器</w:t>
                  </w:r>
                  <w:r>
                    <w:rPr>
                      <w:rFonts w:ascii="仿宋_GB2312" w:hAnsi="仿宋_GB2312" w:cs="仿宋_GB2312" w:eastAsia="仿宋_GB2312"/>
                      <w:sz w:val="21"/>
                      <w:color w:val="000000"/>
                    </w:rPr>
                    <w:t>3</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r>
                    <w:rPr>
                      <w:rFonts w:ascii="仿宋_GB2312" w:hAnsi="仿宋_GB2312" w:cs="仿宋_GB2312" w:eastAsia="仿宋_GB2312"/>
                      <w:sz w:val="21"/>
                      <w:color w:val="000000"/>
                    </w:rPr>
                    <w:t>GST-QKP01</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最大</w:t>
                  </w:r>
                  <w:r>
                    <w:rPr>
                      <w:rFonts w:ascii="仿宋_GB2312" w:hAnsi="仿宋_GB2312" w:cs="仿宋_GB2312" w:eastAsia="仿宋_GB2312"/>
                      <w:sz w:val="21"/>
                      <w:color w:val="000000"/>
                    </w:rPr>
                    <w:t>1个防护区、火灾探测报警和气体灭火控制、备用电池</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UPS地下室2火灾控制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4个90L，4个120L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盛邦柜式七氟丙烷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UPS地下室1灭火气体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消防气罐</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永盛元柜式七氟丙烷</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90L</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UPS地下室2灭火气体</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动环系统</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共济</w:t>
                  </w:r>
                  <w:r>
                    <w:rPr>
                      <w:rFonts w:ascii="仿宋_GB2312" w:hAnsi="仿宋_GB2312" w:cs="仿宋_GB2312" w:eastAsia="仿宋_GB2312"/>
                      <w:sz w:val="21"/>
                      <w:color w:val="000000"/>
                    </w:rPr>
                    <w:t>CM-DESK机房卫士</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工控机串口连接，含传感器和软件及短信告警功能</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机房动力环境监控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视频监控</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海康威视</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1台主机，14个摄像头</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中心机房及</w:t>
                  </w:r>
                  <w:r>
                    <w:rPr>
                      <w:rFonts w:ascii="仿宋_GB2312" w:hAnsi="仿宋_GB2312" w:cs="仿宋_GB2312" w:eastAsia="仿宋_GB2312"/>
                      <w:sz w:val="21"/>
                      <w:color w:val="000000"/>
                    </w:rPr>
                    <w:t>UPS地下室视频监控</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门禁</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1个指纹识别式，3个刷卡式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机房出入控制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冷通道</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含配电、监控、门禁和动环等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机房装修</w:t>
                  </w:r>
                </w:p>
              </w:tc>
              <w:tc>
                <w:tcPr>
                  <w:tcW w:type="dxa" w:w="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含机房所有灯光照明、开关、防静电地板、墙面等</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机房易损配件</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rPr>
              <w:t>指挥中心四楼机房基础环境运维范围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78"/>
              <w:gridCol w:w="678"/>
              <w:gridCol w:w="318"/>
              <w:gridCol w:w="156"/>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1、UPS系统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150KV</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UPS电源柜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UPS5000-E-125kVA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蓄电池</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MF12-200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630A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UPS输入输出配电柜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精密配电列头柜</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320A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电池开关箱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250A/3P</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陕西博华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安全出口灯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疏散标志灯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敏华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2、空调系统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中央空调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KFR-72LW/NhZbB1W</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格力</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直流变频空调室外机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RHXYQ38BAH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天花板内置低静压风管</w:t>
                  </w: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FZSP125BAN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FZSP140BAN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FZSP80BAN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FZSP56BAN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SKYair室外机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RSQ200BAY</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五楼楼顶</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中静压室内机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FSSP100CA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分体式风管机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FNBQ203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NetCo15000-A042H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列间空调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NetCol5000-A025H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精密空调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NetCo18000-A013U40E</w:t>
                  </w:r>
                  <w:r>
                    <w:rPr>
                      <w:rFonts w:ascii="仿宋_GB2312" w:hAnsi="仿宋_GB2312" w:cs="仿宋_GB2312" w:eastAsia="仿宋_GB2312"/>
                      <w:sz w:val="21"/>
                      <w:color w:val="000000"/>
                    </w:rPr>
                    <w:t>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负一层</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3、通风系统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XD-5000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天方沐风</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新风机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XD-1500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天方</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4、环境集中</w:t>
                  </w:r>
                  <w:r>
                    <w:rPr>
                      <w:rFonts w:ascii="仿宋_GB2312" w:hAnsi="仿宋_GB2312" w:cs="仿宋_GB2312" w:eastAsia="仿宋_GB2312"/>
                      <w:sz w:val="21"/>
                      <w:color w:val="000000"/>
                    </w:rPr>
                    <w:t>****</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电量监</w:t>
                  </w:r>
                  <w:r>
                    <w:rPr>
                      <w:rFonts w:ascii="仿宋_GB2312" w:hAnsi="仿宋_GB2312" w:cs="仿宋_GB2312" w:eastAsia="仿宋_GB2312"/>
                      <w:sz w:val="20"/>
                    </w:rPr>
                    <w:t>测模块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电量模</w:t>
                  </w:r>
                  <w:r>
                    <w:rPr>
                      <w:rFonts w:ascii="仿宋_GB2312" w:hAnsi="仿宋_GB2312" w:cs="仿宋_GB2312" w:eastAsia="仿宋_GB2312"/>
                      <w:sz w:val="20"/>
                    </w:rPr>
                    <w:t>块协议转化软件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智能列</w:t>
                  </w:r>
                  <w:r>
                    <w:rPr>
                      <w:rFonts w:ascii="仿宋_GB2312" w:hAnsi="仿宋_GB2312" w:cs="仿宋_GB2312" w:eastAsia="仿宋_GB2312"/>
                      <w:sz w:val="20"/>
                    </w:rPr>
                    <w:t>头柜监测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开关状</w:t>
                  </w:r>
                  <w:r>
                    <w:rPr>
                      <w:rFonts w:ascii="仿宋_GB2312" w:hAnsi="仿宋_GB2312" w:cs="仿宋_GB2312" w:eastAsia="仿宋_GB2312"/>
                      <w:sz w:val="21"/>
                      <w:color w:val="000000"/>
                    </w:rPr>
                    <w:t>态转换采集模块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防雷状</w:t>
                  </w:r>
                  <w:r>
                    <w:rPr>
                      <w:rFonts w:ascii="仿宋_GB2312" w:hAnsi="仿宋_GB2312" w:cs="仿宋_GB2312" w:eastAsia="仿宋_GB2312"/>
                      <w:sz w:val="20"/>
                    </w:rPr>
                    <w:t>态监测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电量模块协议转</w:t>
                  </w:r>
                  <w:r>
                    <w:rPr>
                      <w:rFonts w:ascii="仿宋_GB2312" w:hAnsi="仿宋_GB2312" w:cs="仿宋_GB2312" w:eastAsia="仿宋_GB2312"/>
                      <w:sz w:val="21"/>
                      <w:color w:val="000000"/>
                    </w:rPr>
                    <w:t>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电池监</w:t>
                  </w:r>
                  <w:r>
                    <w:rPr>
                      <w:rFonts w:ascii="仿宋_GB2312" w:hAnsi="仿宋_GB2312" w:cs="仿宋_GB2312" w:eastAsia="仿宋_GB2312"/>
                      <w:sz w:val="20"/>
                    </w:rPr>
                    <w:t>测集中收集器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电池监</w:t>
                  </w:r>
                  <w:r>
                    <w:rPr>
                      <w:rFonts w:ascii="仿宋_GB2312" w:hAnsi="仿宋_GB2312" w:cs="仿宋_GB2312" w:eastAsia="仿宋_GB2312"/>
                      <w:sz w:val="20"/>
                    </w:rPr>
                    <w:t>测模块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华塑</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蓄电池</w:t>
                  </w:r>
                  <w:r>
                    <w:rPr>
                      <w:rFonts w:ascii="仿宋_GB2312" w:hAnsi="仿宋_GB2312" w:cs="仿宋_GB2312" w:eastAsia="仿宋_GB2312"/>
                      <w:sz w:val="20"/>
                    </w:rPr>
                    <w:t>监测协议转化软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微压差</w:t>
                  </w:r>
                  <w:r>
                    <w:rPr>
                      <w:rFonts w:ascii="仿宋_GB2312" w:hAnsi="仿宋_GB2312" w:cs="仿宋_GB2312" w:eastAsia="仿宋_GB2312"/>
                      <w:sz w:val="20"/>
                    </w:rPr>
                    <w:t>开关</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新风机</w:t>
                  </w:r>
                  <w:r>
                    <w:rPr>
                      <w:rFonts w:ascii="仿宋_GB2312" w:hAnsi="仿宋_GB2312" w:cs="仿宋_GB2312" w:eastAsia="仿宋_GB2312"/>
                      <w:sz w:val="20"/>
                    </w:rPr>
                    <w:t>采控模块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人体移</w:t>
                  </w:r>
                  <w:r>
                    <w:rPr>
                      <w:rFonts w:ascii="仿宋_GB2312" w:hAnsi="仿宋_GB2312" w:cs="仿宋_GB2312" w:eastAsia="仿宋_GB2312"/>
                      <w:sz w:val="20"/>
                    </w:rPr>
                    <w:t>动探测器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豪恩</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通讯模</w:t>
                  </w:r>
                  <w:r>
                    <w:rPr>
                      <w:rFonts w:ascii="仿宋_GB2312" w:hAnsi="仿宋_GB2312" w:cs="仿宋_GB2312" w:eastAsia="仿宋_GB2312"/>
                      <w:sz w:val="20"/>
                    </w:rPr>
                    <w:t>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精密空</w:t>
                  </w:r>
                  <w:r>
                    <w:rPr>
                      <w:rFonts w:ascii="仿宋_GB2312" w:hAnsi="仿宋_GB2312" w:cs="仿宋_GB2312" w:eastAsia="仿宋_GB2312"/>
                      <w:sz w:val="20"/>
                    </w:rPr>
                    <w:t>调协议转化软件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漏水检</w:t>
                  </w:r>
                  <w:r>
                    <w:rPr>
                      <w:rFonts w:ascii="仿宋_GB2312" w:hAnsi="仿宋_GB2312" w:cs="仿宋_GB2312" w:eastAsia="仿宋_GB2312"/>
                      <w:sz w:val="20"/>
                    </w:rPr>
                    <w:t>测控制器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漏水监</w:t>
                  </w:r>
                  <w:r>
                    <w:rPr>
                      <w:rFonts w:ascii="仿宋_GB2312" w:hAnsi="仿宋_GB2312" w:cs="仿宋_GB2312" w:eastAsia="仿宋_GB2312"/>
                      <w:sz w:val="21"/>
                      <w:color w:val="000000"/>
                    </w:rPr>
                    <w:t>测协议转化模块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二门门</w:t>
                  </w:r>
                  <w:r>
                    <w:rPr>
                      <w:rFonts w:ascii="仿宋_GB2312" w:hAnsi="仿宋_GB2312" w:cs="仿宋_GB2312" w:eastAsia="仿宋_GB2312"/>
                      <w:sz w:val="20"/>
                    </w:rPr>
                    <w:t>禁控制器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消防检</w:t>
                  </w:r>
                  <w:r>
                    <w:rPr>
                      <w:rFonts w:ascii="仿宋_GB2312" w:hAnsi="仿宋_GB2312" w:cs="仿宋_GB2312" w:eastAsia="仿宋_GB2312"/>
                      <w:sz w:val="20"/>
                    </w:rPr>
                    <w:t>测协议转化软件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pPr>
                  <w:r>
                    <w:rPr>
                      <w:rFonts w:ascii="仿宋_GB2312" w:hAnsi="仿宋_GB2312" w:cs="仿宋_GB2312" w:eastAsia="仿宋_GB2312"/>
                      <w:sz w:val="20"/>
                    </w:rPr>
                    <w:t>数字量</w:t>
                  </w:r>
                  <w:r>
                    <w:rPr>
                      <w:rFonts w:ascii="仿宋_GB2312" w:hAnsi="仿宋_GB2312" w:cs="仿宋_GB2312" w:eastAsia="仿宋_GB2312"/>
                      <w:sz w:val="20"/>
                    </w:rPr>
                    <w:t>采集模块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
                  </w:pPr>
                  <w:r>
                    <w:rPr>
                      <w:rFonts w:ascii="仿宋_GB2312" w:hAnsi="仿宋_GB2312" w:cs="仿宋_GB2312" w:eastAsia="仿宋_GB2312"/>
                      <w:sz w:val="20"/>
                    </w:rPr>
                    <w:t>视频监</w:t>
                  </w:r>
                  <w:r>
                    <w:rPr>
                      <w:rFonts w:ascii="仿宋_GB2312" w:hAnsi="仿宋_GB2312" w:cs="仿宋_GB2312" w:eastAsia="仿宋_GB2312"/>
                      <w:sz w:val="20"/>
                    </w:rPr>
                    <w:t>控软件集成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机房监控主机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机房</w:t>
                  </w:r>
                  <w:r>
                    <w:rPr>
                      <w:rFonts w:ascii="仿宋_GB2312" w:hAnsi="仿宋_GB2312" w:cs="仿宋_GB2312" w:eastAsia="仿宋_GB2312"/>
                      <w:sz w:val="20"/>
                    </w:rPr>
                    <w:t>****</w:t>
                  </w:r>
                  <w:r>
                    <w:rPr>
                      <w:rFonts w:ascii="仿宋_GB2312" w:hAnsi="仿宋_GB2312" w:cs="仿宋_GB2312" w:eastAsia="仿宋_GB2312"/>
                      <w:sz w:val="20"/>
                    </w:rPr>
                    <w:t>软</w:t>
                  </w:r>
                  <w:r>
                    <w:rPr>
                      <w:rFonts w:ascii="仿宋_GB2312" w:hAnsi="仿宋_GB2312" w:cs="仿宋_GB2312" w:eastAsia="仿宋_GB2312"/>
                      <w:sz w:val="2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电话语音报警系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BDTK-tel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短消息报警及查</w:t>
                  </w:r>
                  <w:r>
                    <w:rPr>
                      <w:rFonts w:ascii="仿宋_GB2312" w:hAnsi="仿宋_GB2312" w:cs="仿宋_GB2312" w:eastAsia="仿宋_GB2312"/>
                      <w:sz w:val="20"/>
                    </w:rPr>
                    <w:t>询系统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BDTK-sms</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现场声光报警系</w:t>
                  </w:r>
                  <w:r>
                    <w:rPr>
                      <w:rFonts w:ascii="仿宋_GB2312" w:hAnsi="仿宋_GB2312" w:cs="仿宋_GB2312" w:eastAsia="仿宋_GB2312"/>
                      <w:sz w:val="20"/>
                    </w:rPr>
                    <w:t>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BDTK-alarm</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串口服务器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MOXA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摩莎</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信号采集箱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JXF</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温湿度传感器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TH11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温湿度监测协议转换软件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BDTK-th</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博达通控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5、控制台</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MT-P-K</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6、门禁系统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读卡器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监控摄像设备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TA1200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指挥中心</w:t>
                  </w:r>
                  <w:r>
                    <w:rPr>
                      <w:rFonts w:ascii="仿宋_GB2312" w:hAnsi="仿宋_GB2312" w:cs="仿宋_GB2312" w:eastAsia="仿宋_GB2312"/>
                      <w:sz w:val="21"/>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PORIS210NT2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宝瑞</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出入口目标识别</w:t>
                  </w:r>
                  <w:r>
                    <w:rPr>
                      <w:rFonts w:ascii="仿宋_GB2312" w:hAnsi="仿宋_GB2312" w:cs="仿宋_GB2312" w:eastAsia="仿宋_GB2312"/>
                      <w:sz w:val="20"/>
                    </w:rPr>
                    <w:t>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BTG</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出入口控制设备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DC12V</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硬盘录像机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DS7816N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监控硬盘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希捷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r>
                    <w:rPr>
                      <w:rFonts w:ascii="仿宋_GB2312" w:hAnsi="仿宋_GB2312" w:cs="仿宋_GB2312" w:eastAsia="仿宋_GB2312"/>
                      <w:sz w:val="2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视频监控摄像机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DS2CD3320I</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千兆以太网交换机</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rPr>
                    <w:t>西机房</w:t>
                  </w:r>
                </w:p>
              </w:tc>
            </w:tr>
            <w:tr>
              <w:tc>
                <w:tcPr>
                  <w:tcW w:type="dxa" w:w="253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7、消防系统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感温探测器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70L</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灭火药剂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七氟丙烷药剂</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柜式七氟丙烷气</w:t>
                  </w:r>
                  <w:r>
                    <w:rPr>
                      <w:rFonts w:ascii="仿宋_GB2312" w:hAnsi="仿宋_GB2312" w:cs="仿宋_GB2312" w:eastAsia="仿宋_GB2312"/>
                      <w:sz w:val="21"/>
                      <w:color w:val="000000"/>
                    </w:rPr>
                    <w:t>体灭火装置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GQQ90/2.5-PAVLN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七氟丙烷灭火药</w:t>
                  </w:r>
                  <w:r>
                    <w:rPr>
                      <w:rFonts w:ascii="仿宋_GB2312" w:hAnsi="仿宋_GB2312" w:cs="仿宋_GB2312" w:eastAsia="仿宋_GB2312"/>
                      <w:sz w:val="21"/>
                      <w:color w:val="000000"/>
                    </w:rPr>
                    <w:t>剂</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HFC227ea</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磐龙</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GST-HX-200B</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气体喷洒指示灯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紧急起停按钮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GST-LD-8318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气体灭火报警主</w:t>
                  </w:r>
                  <w:r>
                    <w:rPr>
                      <w:rFonts w:ascii="仿宋_GB2312" w:hAnsi="仿宋_GB2312" w:cs="仿宋_GB2312" w:eastAsia="仿宋_GB2312"/>
                      <w:sz w:val="21"/>
                      <w:color w:val="000000"/>
                    </w:rPr>
                    <w:t>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GST-QP01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感温探测器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JTW-ZCD-G3N</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感烟探测器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JTY-GD-G3T</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声光报警器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贮存装置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灭火器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模块箱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按钮</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荧光灯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火灾报警系统控</w:t>
                  </w:r>
                  <w:r>
                    <w:rPr>
                      <w:rFonts w:ascii="仿宋_GB2312" w:hAnsi="仿宋_GB2312" w:cs="仿宋_GB2312" w:eastAsia="仿宋_GB2312"/>
                      <w:sz w:val="21"/>
                      <w:color w:val="000000"/>
                    </w:rPr>
                    <w:t>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联动控制主机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海湾</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6.1.2</w:t>
            </w:r>
            <w:r>
              <w:rPr>
                <w:rFonts w:ascii="仿宋_GB2312" w:hAnsi="仿宋_GB2312" w:cs="仿宋_GB2312" w:eastAsia="仿宋_GB2312"/>
                <w:sz w:val="21"/>
              </w:rPr>
              <w:t>硬件运维</w:t>
            </w:r>
          </w:p>
          <w:p>
            <w:pPr>
              <w:pStyle w:val="null3"/>
            </w:pPr>
            <w:r>
              <w:rPr>
                <w:rFonts w:ascii="仿宋_GB2312" w:hAnsi="仿宋_GB2312" w:cs="仿宋_GB2312" w:eastAsia="仿宋_GB2312"/>
                <w:sz w:val="21"/>
              </w:rPr>
              <w:t>对以下生产环境中硬件设备提供</w:t>
            </w:r>
            <w:r>
              <w:rPr>
                <w:rFonts w:ascii="仿宋_GB2312" w:hAnsi="仿宋_GB2312" w:cs="仿宋_GB2312" w:eastAsia="仿宋_GB2312"/>
                <w:sz w:val="21"/>
              </w:rPr>
              <w:t>7×24级别维护服务（服务期限一年），对故障部件（包含辅件等）使用备用金进行替换，费用根据《常用备品备件最高限价清单》据实结算。年度更换费用超出备用金额度的部分，根据《常用备品备件最高限价清单》另行结算。</w:t>
            </w:r>
          </w:p>
          <w:p>
            <w:pPr>
              <w:pStyle w:val="null3"/>
            </w:pPr>
            <w:r>
              <w:rPr>
                <w:rFonts w:ascii="仿宋_GB2312" w:hAnsi="仿宋_GB2312" w:cs="仿宋_GB2312" w:eastAsia="仿宋_GB2312"/>
                <w:sz w:val="21"/>
                <w:b/>
              </w:rPr>
              <w:t>硬件运维耗材</w:t>
            </w:r>
          </w:p>
          <w:tbl>
            <w:tblPr>
              <w:tblBorders>
                <w:top w:val="none" w:color="000000" w:sz="4"/>
                <w:left w:val="none" w:color="000000" w:sz="4"/>
                <w:bottom w:val="none" w:color="000000" w:sz="4"/>
                <w:right w:val="none" w:color="000000" w:sz="4"/>
                <w:insideH w:val="none"/>
                <w:insideV w:val="none"/>
              </w:tblBorders>
            </w:tblPr>
            <w:tblGrid>
              <w:gridCol w:w="851"/>
              <w:gridCol w:w="1272"/>
              <w:gridCol w:w="43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参数要求</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EMC VMAX10K硬盘</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600G，PN：005048955</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交换机</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24电口4光口千兆交换</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光模块</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千兆多模</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12</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光纤跳线</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多模</w:t>
                  </w:r>
                  <w:r>
                    <w:rPr>
                      <w:rFonts w:ascii="仿宋_GB2312" w:hAnsi="仿宋_GB2312" w:cs="仿宋_GB2312" w:eastAsia="仿宋_GB2312"/>
                      <w:sz w:val="21"/>
                    </w:rPr>
                    <w:t>lc-lc 3米</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20</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网线</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Cat6</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rFonts w:ascii="仿宋_GB2312" w:hAnsi="仿宋_GB2312" w:cs="仿宋_GB2312" w:eastAsia="仿宋_GB2312"/>
                      <w:sz w:val="21"/>
                    </w:rPr>
                    <w:t>6</w:t>
                  </w:r>
                </w:p>
              </w:tc>
            </w:tr>
          </w:tbl>
          <w:p>
            <w:pPr>
              <w:pStyle w:val="null3"/>
            </w:pPr>
            <w:r>
              <w:rPr>
                <w:rFonts w:ascii="仿宋_GB2312" w:hAnsi="仿宋_GB2312" w:cs="仿宋_GB2312" w:eastAsia="仿宋_GB2312"/>
                <w:sz w:val="21"/>
              </w:rPr>
              <w:t>车管一楼机房硬件设备运维范围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746"/>
              <w:gridCol w:w="332"/>
              <w:gridCol w:w="720"/>
              <w:gridCol w:w="188"/>
              <w:gridCol w:w="31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center"/>
                  </w:pPr>
                  <w:r>
                    <w:rPr>
                      <w:rFonts w:ascii="仿宋_GB2312" w:hAnsi="仿宋_GB2312" w:cs="仿宋_GB2312" w:eastAsia="仿宋_GB2312"/>
                      <w:sz w:val="20"/>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IBMDS5020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IBM</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IBMX3850X5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监管电脑</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联想</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pPr>
                  <w:r>
                    <w:rPr>
                      <w:rFonts w:ascii="仿宋_GB2312" w:hAnsi="仿宋_GB2312" w:cs="仿宋_GB2312" w:eastAsia="仿宋_GB2312"/>
                      <w:sz w:val="20"/>
                    </w:rPr>
                    <w:t>TinkCenter</w:t>
                  </w:r>
                  <w:r>
                    <w:rPr>
                      <w:rFonts w:ascii="仿宋_GB2312" w:hAnsi="仿宋_GB2312" w:cs="仿宋_GB2312" w:eastAsia="仿宋_GB2312"/>
                      <w:sz w:val="20"/>
                    </w:rPr>
                    <w:t>M8400T</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RG-S2952G-E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防火墙</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RG-IPS1000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A2</w:t>
                  </w:r>
                  <w:r>
                    <w:rPr>
                      <w:rFonts w:ascii="仿宋_GB2312" w:hAnsi="仿宋_GB2312" w:cs="仿宋_GB2312" w:eastAsia="仿宋_GB2312"/>
                      <w:sz w:val="20"/>
                    </w:rPr>
                    <w:t>600*800*2000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PDP拼接墙显示单元</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赛普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SAMPLEXSAM420T100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磁盘阵列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DS</w:t>
                  </w:r>
                  <w:r>
                    <w:rPr>
                      <w:rFonts w:ascii="仿宋_GB2312" w:hAnsi="仿宋_GB2312" w:cs="仿宋_GB2312" w:eastAsia="仿宋_GB2312"/>
                      <w:sz w:val="20"/>
                    </w:rPr>
                    <w:t>600-G2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A620r-G</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A840-G10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服务器机柜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图腾</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 xml:space="preserve">K36042  </w:t>
                  </w:r>
                  <w:r>
                    <w:rPr>
                      <w:rFonts w:ascii="仿宋_GB2312" w:hAnsi="仿宋_GB2312" w:cs="仿宋_GB2312" w:eastAsia="仿宋_GB2312"/>
                      <w:sz w:val="20"/>
                    </w:rPr>
                    <w:t>600*1000*2000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存储阵列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DS</w:t>
                  </w:r>
                  <w:r>
                    <w:rPr>
                      <w:rFonts w:ascii="仿宋_GB2312" w:hAnsi="仿宋_GB2312" w:cs="仿宋_GB2312" w:eastAsia="仿宋_GB2312"/>
                      <w:sz w:val="21"/>
                    </w:rPr>
                    <w:t>800-G30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应用负载均衡器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迪普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ADX3000-ME</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PC服务器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曙光</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A620-G30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流媒体软件</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海康威视</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IVMS-8700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IDS防入侵检测系统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深信服</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AF-1000-FA40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机柜</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大唐保镖</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A36642</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入侵检测防御系统</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锐捷</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RG-IDP500S</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H3C</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两个教育音视频监管系统数据库服务器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两个教育音视频监管系统</w:t>
                  </w:r>
                  <w:r>
                    <w:rPr>
                      <w:rFonts w:ascii="仿宋_GB2312" w:hAnsi="仿宋_GB2312" w:cs="仿宋_GB2312" w:eastAsia="仿宋_GB2312"/>
                      <w:sz w:val="21"/>
                    </w:rPr>
                    <w:t>WEB服务器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视频管理平台流媒体转发服务器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文件服务器</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浪潮</w:t>
                  </w:r>
                </w:p>
              </w:tc>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总队三楼中心机房硬件设备运维范围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319"/>
              <w:gridCol w:w="843"/>
              <w:gridCol w:w="157"/>
              <w:gridCol w:w="441"/>
              <w:gridCol w:w="201"/>
              <w:gridCol w:w="1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基本技术参数</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HMC</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7042-CR9</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power小机管理终端</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raritan dsxa-32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TOTEN 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KVM</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KVM</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欧西普</w:t>
                  </w:r>
                  <w:r>
                    <w:rPr>
                      <w:rFonts w:ascii="仿宋_GB2312" w:hAnsi="仿宋_GB2312" w:cs="仿宋_GB2312" w:eastAsia="仿宋_GB2312"/>
                      <w:sz w:val="21"/>
                      <w:color w:val="000000"/>
                    </w:rPr>
                    <w:t>HPS-1116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PC服务器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双活标配仲裁服务器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DS5100B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40口全激活</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DS-6510B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48口交换机，当前24端口激活；配置短波光纤模块24个，且端口速率为8Gbps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FS300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24端口8Gb SAN交换机，激活8端口，配置8个 8Gb/s SFP多模光纤端口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SAN交换机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HU6510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48口16Gb SAN交换机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备份一体机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 NetBackup nbu5230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Veritas备份一体机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47块1.2TB硬盘、256GB缓存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Unity680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47块1.2TB硬盘、384G缓存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缓存</w:t>
                  </w:r>
                  <w:r>
                    <w:rPr>
                      <w:rFonts w:ascii="仿宋_GB2312" w:hAnsi="仿宋_GB2312" w:cs="仿宋_GB2312" w:eastAsia="仿宋_GB2312"/>
                      <w:sz w:val="21"/>
                      <w:color w:val="000000"/>
                    </w:rPr>
                    <w:t>96GB，28块600GB 10K 3.5寸SAS硬盘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互联网平台（生产库）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综合应用平台（备份库）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双控、</w:t>
                  </w:r>
                  <w:r>
                    <w:rPr>
                      <w:rFonts w:ascii="仿宋_GB2312" w:hAnsi="仿宋_GB2312" w:cs="仿宋_GB2312" w:eastAsia="仿宋_GB2312"/>
                      <w:sz w:val="21"/>
                      <w:color w:val="000000"/>
                    </w:rPr>
                    <w:t>76块600GB 10Krpm Fibre Channel盘,44块900G SAS盘, 高速数据缓存96GB；16个8 Gb/s Fibre Channel接口。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综合应用平台（工作库、证据库）</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2个高性能存储控制器；缓配置磁盘阵列缓存96GB；配置76块600GB 10K 3.5寸SAS硬盘，当前配置16个8 Gb/s前端主机接口；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4U标准机架式；主机接口：4个GE接口；支持多链路聚合，链路冗余及负载均衡；存储处理器2.8 GHz；内存4GB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宏杉</w:t>
                  </w:r>
                  <w:r>
                    <w:rPr>
                      <w:rFonts w:ascii="仿宋_GB2312" w:hAnsi="仿宋_GB2312" w:cs="仿宋_GB2312" w:eastAsia="仿宋_GB2312"/>
                      <w:sz w:val="21"/>
                      <w:color w:val="000000"/>
                    </w:rPr>
                    <w:t>MS2500G2-25E</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配置双控，支持</w:t>
                  </w:r>
                  <w:r>
                    <w:rPr>
                      <w:rFonts w:ascii="仿宋_GB2312" w:hAnsi="仿宋_GB2312" w:cs="仿宋_GB2312" w:eastAsia="仿宋_GB2312"/>
                      <w:sz w:val="21"/>
                      <w:color w:val="000000"/>
                    </w:rPr>
                    <w:t>Active-Active模式；配置2个SAN控制器；配置4个1Gbps iSCSI，4个10 Gbps iSCSI，8个8Gb FC，配置后端磁盘通道4个；配置高速缓存128GB；配置1.2 TB 10K SAS硬盘25块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存储阵列，全闪存阵列，双控，</w:t>
                  </w:r>
                  <w:r>
                    <w:rPr>
                      <w:rFonts w:ascii="仿宋_GB2312" w:hAnsi="仿宋_GB2312" w:cs="仿宋_GB2312" w:eastAsia="仿宋_GB2312"/>
                      <w:sz w:val="21"/>
                      <w:color w:val="000000"/>
                    </w:rPr>
                    <w:t>512GB缓存，16个16GB FC接口和8个万兆iscsi接口，16块960GB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1，配置2台存储双活网关，4控制器，512Gb缓存，16个16Gb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18500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网关</w:t>
                  </w:r>
                  <w:r>
                    <w:rPr>
                      <w:rFonts w:ascii="仿宋_GB2312" w:hAnsi="仿宋_GB2312" w:cs="仿宋_GB2312" w:eastAsia="仿宋_GB2312"/>
                      <w:sz w:val="21"/>
                      <w:color w:val="000000"/>
                    </w:rPr>
                    <w:t>2，配置2台存储双活网关，4控制器，512Gb缓存，16个16Gb FC主机接口，16个16Gb后端阵列接口，8个40Gb/s Pcie端口，配置2台16口40Gb/s PCIe3.0交换机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S-6016-R04P</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“时间索引+块数据”的专用数据结构，无文件系统，永无碎片，彻底避免文件系统原因而导致的录像丢失问题，确保存储设备在反复擦写后读写性能不降低，提高数据的可管理性和安全性；</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DS900-G10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FC、ISCSI、NFS、CIFS存储服务，主机接口：8个1Gbps IP+8 个8Gb FC 主机接口；配置6Gbps SAS磁盘接口，总带宽192Gbps；</w:t>
                  </w:r>
                  <w:r>
                    <w:br/>
                  </w:r>
                  <w:r>
                    <w:rPr>
                      <w:rFonts w:ascii="仿宋_GB2312" w:hAnsi="仿宋_GB2312" w:cs="仿宋_GB2312" w:eastAsia="仿宋_GB2312"/>
                      <w:sz w:val="21"/>
                      <w:color w:val="000000"/>
                    </w:rPr>
                    <w:t>硬盘配置：配置</w:t>
                  </w:r>
                  <w:r>
                    <w:rPr>
                      <w:rFonts w:ascii="仿宋_GB2312" w:hAnsi="仿宋_GB2312" w:cs="仿宋_GB2312" w:eastAsia="仿宋_GB2312"/>
                      <w:sz w:val="21"/>
                      <w:color w:val="000000"/>
                    </w:rPr>
                    <w:t>50块600GB 10K SAS硬盘；配置2个24盘位DS900-G10磁盘扩展柜；</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长虹</w:t>
                  </w:r>
                  <w:r>
                    <w:rPr>
                      <w:rFonts w:ascii="仿宋_GB2312" w:hAnsi="仿宋_GB2312" w:cs="仿宋_GB2312" w:eastAsia="仿宋_GB2312"/>
                      <w:sz w:val="21"/>
                      <w:color w:val="000000"/>
                    </w:rPr>
                    <w:t>CNX680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25块1.8TB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带库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3573-L2U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双光纤驱动，</w:t>
                  </w:r>
                  <w:r>
                    <w:rPr>
                      <w:rFonts w:ascii="仿宋_GB2312" w:hAnsi="仿宋_GB2312" w:cs="仿宋_GB2312" w:eastAsia="仿宋_GB2312"/>
                      <w:sz w:val="21"/>
                      <w:color w:val="000000"/>
                    </w:rPr>
                    <w:t>10合LT04磁带，2合清洗带</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S10508-V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17.92Tbps，包转发率5760Mpps，支持40GE 和100GE 以太网标准；虚拟化</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758Gbps，包转发率369Mpps；48个10/100/1000Base-T以太网端口+4个1/10G SFP+端口，配置4个SFP+ 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S5560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48口千兆以太网端口，6个SFP万兆模块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S5830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S6520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48口万兆SFP交换机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24口千兆网络交换机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Ouidway S5700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HUAWEI交换机：S5700-24TP-SI-AC:24个10/100/1000Base-T以太网端口，4个复用的千兆Combo SFP端口,包转发率：36Mpps,交换容量：256Gbp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S5720-32X</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24个10/100/1000Base-T以太网端口,4个千兆SFP,4个万兆SFP+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RG-S5750C-48GT4XS-H</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48口千兆交换机，配置4个SFP万兆模块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E850C</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16C，128G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8C/64G，证据库主机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16C/96G，容灾系统主机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r>
                    <w:rPr>
                      <w:rFonts w:ascii="仿宋_GB2312" w:hAnsi="仿宋_GB2312" w:cs="仿宋_GB2312" w:eastAsia="仿宋_GB2312"/>
                      <w:sz w:val="21"/>
                      <w:color w:val="000000"/>
                    </w:rPr>
                    <w:t>(容灾）</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小型机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P770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24c/192G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R720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R900，4*146GB硬盘、16GB内存、2*4核cpu</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DELL R910，配置4颗英特尔 至强E7-4807处理器，32GB(8x4GB)1333 MHz内存，3块300GB 15K RPM,6Gbps SAS 2.5 英寸热插拔硬盘； H700集成RAID控制器512MB高速缓存，带电池保护</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R4900G3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cpu：2*Gold6226R；内存&gt;192GB；双口万兆网卡；四口千兆网卡；8*1.2TB SAS硬盘；2*480GB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5118；配置256GB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  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H3C UIS-Cell 3010G3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2颗Intel 4114；配置128GBDDR4；配置4*600GB SAS 10k 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IBM x3850 x5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4U机架式服务器，标配四颗 Intel 8 核 Xeon E7-4820 处理器，标配 64GB 1333MHz DDR3 ；配置4* 300G SAS2.5寸硬盘；配置2块8GB单口HBA卡；</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sugon I840-G21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2颗E7-4850 CPU，128G内存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SR588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2颗Gold 6130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H12H-05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存储标配管理服务器</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2颗E5-2623 cpu；64GB内存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华为</w:t>
                  </w:r>
                  <w:r>
                    <w:rPr>
                      <w:rFonts w:ascii="仿宋_GB2312" w:hAnsi="仿宋_GB2312" w:cs="仿宋_GB2312" w:eastAsia="仿宋_GB2312"/>
                      <w:sz w:val="21"/>
                      <w:color w:val="000000"/>
                    </w:rPr>
                    <w:t>RH2288V3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2颗E5-2630 V3 8处理器，64G内存，4块900G SAS硬盘；独立RAID卡，1G缓存，配置4个千兆以太网口。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2颗E5-2640 CPU，16GB内存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NF5270M4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2颗E5-2609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NF5280M4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四颗</w:t>
                  </w:r>
                  <w:r>
                    <w:rPr>
                      <w:rFonts w:ascii="仿宋_GB2312" w:hAnsi="仿宋_GB2312" w:cs="仿宋_GB2312" w:eastAsia="仿宋_GB2312"/>
                      <w:sz w:val="21"/>
                      <w:color w:val="000000"/>
                    </w:rPr>
                    <w:t>Intel 8核Xeon E7-4820V2处理器；配置64G 1333MHz DDR3内存；8*600G 15K SAS 2.5寸硬盘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NF8460M4</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2颗E7-4830 CPU，128GB内存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浪潮</w:t>
                  </w:r>
                  <w:r>
                    <w:rPr>
                      <w:rFonts w:ascii="仿宋_GB2312" w:hAnsi="仿宋_GB2312" w:cs="仿宋_GB2312" w:eastAsia="仿宋_GB2312"/>
                      <w:sz w:val="21"/>
                      <w:color w:val="000000"/>
                    </w:rPr>
                    <w:t>NF8465M3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4颗cpu，32GB内存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3650 M6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2017</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2*E5-2630V3 .4G/32G/4*300GSAS/RAID5/DVD/2*1000M/1*550W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RD450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ThinkServer RD450 E5-2640V3 .6G/8G/2*300G/RAID0,1/DVD/2*1000M/1*550W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RD640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CPU型号：Xeon E5-2609v2；主频：2.5GHz；最大频率：2.5GHz；缓存：10MB；硬件核心：4；虚拟线程：4；TDP：80W；</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8核处理器；内存：64GB内存；硬盘：8个3TB 7200K SATA硬盘；RAID卡：1G独立RAID卡；网卡：4格千兆网口；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CPU：2颗E5-2650v2 主频2.6GHz 8核处理器；内存：128GB内存；硬盘：8个600GB 15K SAS硬盘；RAID卡：1G独立RAID卡；网卡：4格千兆网口；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I620-G30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cpu6124*2；内存：32G*6；硬盘：1.2*8  480*2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E7-4820v2；内存64GB；8*600GB硬盘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 E7-4820v2；内存64GB；6*600GB硬盘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I840-G25</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CPU：4颗Intel Xeon E7-4850v2 主频 2.3GHz 12核处理器；内存：256GB内存;硬盘：4个2.5寸600GB 15K SAS硬盘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Vmax10k AS4FM408SBU</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10块 400GB EMC固态硬盘和FASTVP全自动分层软件</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互联网存储扩容升级改造</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核心交换机扩容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锐捷</w:t>
                  </w:r>
                  <w:r>
                    <w:rPr>
                      <w:rFonts w:ascii="仿宋_GB2312" w:hAnsi="仿宋_GB2312" w:cs="仿宋_GB2312" w:eastAsia="仿宋_GB2312"/>
                      <w:sz w:val="21"/>
                      <w:color w:val="000000"/>
                    </w:rPr>
                    <w:t>RG-S6220-48xs4qxs-L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8端口万兆以太网接口模块</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用于互联网平台核心交换机</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VNX10K证据交换库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SAS扩容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VNX10K证据库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控制器、硬盘扩容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存储扩容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 VNX10K工作库</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SSD扩容</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4000S</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万兆光口</w:t>
                  </w:r>
                  <w:r>
                    <w:rPr>
                      <w:rFonts w:ascii="仿宋_GB2312" w:hAnsi="仿宋_GB2312" w:cs="仿宋_GB2312" w:eastAsia="仿宋_GB2312"/>
                      <w:sz w:val="21"/>
                      <w:color w:val="000000"/>
                    </w:rPr>
                    <w:t>2个；配置千兆电口8个；内存16G，硬盘500G，L4/L7单向吞吐量18Gbps，SSL吞吐量8Gbps；并发会话数量1200万；四层性能15万/秒，七层性能40万/秒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F5 F5 6900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8GB CF，千兆电口16个，光口8个，吞吐6Gbps，双硬盘，Disk 1TB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RADWARE Radwarelinkproof 2016</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千兆光口</w:t>
                  </w:r>
                  <w:r>
                    <w:rPr>
                      <w:rFonts w:ascii="仿宋_GB2312" w:hAnsi="仿宋_GB2312" w:cs="仿宋_GB2312" w:eastAsia="仿宋_GB2312"/>
                      <w:sz w:val="21"/>
                      <w:color w:val="000000"/>
                    </w:rPr>
                    <w:t>SFP插槽≥4；2.千兆电口≥12；3.L2背板≥48G；性能指标:1.平台4/7层吞吐能力为2G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合众</w:t>
                  </w:r>
                  <w:r>
                    <w:rPr>
                      <w:rFonts w:ascii="仿宋_GB2312" w:hAnsi="仿宋_GB2312" w:cs="仿宋_GB2312" w:eastAsia="仿宋_GB2312"/>
                      <w:sz w:val="21"/>
                      <w:color w:val="000000"/>
                    </w:rPr>
                    <w:t>VG390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硬件配置：标准机架式机箱，由视频安全隔离设备、视频接入认证服务器、视频用户认证设备组成。</w:t>
                  </w:r>
                  <w:r>
                    <w:br/>
                  </w:r>
                  <w:r>
                    <w:rPr>
                      <w:rFonts w:ascii="仿宋_GB2312" w:hAnsi="仿宋_GB2312" w:cs="仿宋_GB2312" w:eastAsia="仿宋_GB2312"/>
                      <w:sz w:val="21"/>
                      <w:color w:val="000000"/>
                    </w:rPr>
                    <w:t>内外网各</w:t>
                  </w:r>
                  <w:r>
                    <w:rPr>
                      <w:rFonts w:ascii="仿宋_GB2312" w:hAnsi="仿宋_GB2312" w:cs="仿宋_GB2312" w:eastAsia="仿宋_GB2312"/>
                      <w:sz w:val="21"/>
                      <w:color w:val="000000"/>
                    </w:rPr>
                    <w:t>6个千兆网络接口;专用安全加固Linux操作系统。</w:t>
                  </w:r>
                  <w:r>
                    <w:br/>
                  </w:r>
                  <w:r>
                    <w:rPr>
                      <w:rFonts w:ascii="仿宋_GB2312" w:hAnsi="仿宋_GB2312" w:cs="仿宋_GB2312" w:eastAsia="仿宋_GB2312"/>
                      <w:sz w:val="21"/>
                      <w:color w:val="000000"/>
                    </w:rPr>
                    <w:t>性能指标：稳定性运行时间</w:t>
                  </w:r>
                  <w:r>
                    <w:rPr>
                      <w:rFonts w:ascii="仿宋_GB2312" w:hAnsi="仿宋_GB2312" w:cs="仿宋_GB2312" w:eastAsia="仿宋_GB2312"/>
                      <w:sz w:val="21"/>
                      <w:color w:val="000000"/>
                    </w:rPr>
                    <w:t>(MTBF) &gt;50,000小时；传输延时&lt;=50ms；视频传输能力≥64路并发（每路D1画质，2Mbps）；数据吞吐量 ≥128Mbps；</w:t>
                  </w:r>
                  <w:r>
                    <w:br/>
                  </w:r>
                  <w:r>
                    <w:rPr>
                      <w:rFonts w:ascii="仿宋_GB2312" w:hAnsi="仿宋_GB2312" w:cs="仿宋_GB2312" w:eastAsia="仿宋_GB2312"/>
                      <w:sz w:val="21"/>
                      <w:color w:val="000000"/>
                    </w:rPr>
                    <w:t>并发用户数</w:t>
                  </w:r>
                  <w:r>
                    <w:rPr>
                      <w:rFonts w:ascii="仿宋_GB2312" w:hAnsi="仿宋_GB2312" w:cs="仿宋_GB2312" w:eastAsia="仿宋_GB2312"/>
                      <w:sz w:val="21"/>
                      <w:color w:val="000000"/>
                    </w:rPr>
                    <w:t>≥64；数据包丢失率 &lt;0.1‰；设备堆叠≥32台设备堆叠；单台设备接入视频</w:t>
                  </w:r>
                  <w:r>
                    <w:rPr>
                      <w:rFonts w:ascii="仿宋_GB2312" w:hAnsi="仿宋_GB2312" w:cs="仿宋_GB2312" w:eastAsia="仿宋_GB2312"/>
                      <w:sz w:val="21"/>
                      <w:color w:val="000000"/>
                    </w:rPr>
                    <w:t>****</w:t>
                  </w:r>
                  <w:r>
                    <w:rPr>
                      <w:rFonts w:ascii="仿宋_GB2312" w:hAnsi="仿宋_GB2312" w:cs="仿宋_GB2312" w:eastAsia="仿宋_GB2312"/>
                      <w:sz w:val="21"/>
                      <w:color w:val="000000"/>
                    </w:rPr>
                    <w:t>厂商数量</w:t>
                  </w:r>
                  <w:r>
                    <w:rPr>
                      <w:rFonts w:ascii="仿宋_GB2312" w:hAnsi="仿宋_GB2312" w:cs="仿宋_GB2312" w:eastAsia="仿宋_GB2312"/>
                      <w:sz w:val="21"/>
                      <w:color w:val="000000"/>
                    </w:rPr>
                    <w:t>≥1个；</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吉大正元</w:t>
                  </w:r>
                  <w:r>
                    <w:rPr>
                      <w:rFonts w:ascii="仿宋_GB2312" w:hAnsi="仿宋_GB2312" w:cs="仿宋_GB2312" w:eastAsia="仿宋_GB2312"/>
                      <w:sz w:val="21"/>
                      <w:color w:val="000000"/>
                    </w:rPr>
                    <w:t>G3000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定性运行时间</w:t>
                  </w:r>
                  <w:r>
                    <w:rPr>
                      <w:rFonts w:ascii="仿宋_GB2312" w:hAnsi="仿宋_GB2312" w:cs="仿宋_GB2312" w:eastAsia="仿宋_GB2312"/>
                      <w:sz w:val="21"/>
                      <w:color w:val="000000"/>
                    </w:rPr>
                    <w:t>(MTBF)100,000小时；最大新建连接数1000次/秒；最大授权并发连接数3,000条；最大SSL事务处理速率1,000次；最大加密带宽吞吐量500Mbps；最大接入用户数50,000；SSL转发延迟小于0.4ms。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立元</w:t>
                  </w:r>
                  <w:r>
                    <w:rPr>
                      <w:rFonts w:ascii="仿宋_GB2312" w:hAnsi="仿宋_GB2312" w:cs="仿宋_GB2312" w:eastAsia="仿宋_GB2312"/>
                      <w:sz w:val="21"/>
                      <w:color w:val="000000"/>
                    </w:rPr>
                    <w:t>立元</w:t>
                  </w:r>
                  <w:r>
                    <w:rPr>
                      <w:rFonts w:ascii="仿宋_GB2312" w:hAnsi="仿宋_GB2312" w:cs="仿宋_GB2312" w:eastAsia="仿宋_GB2312"/>
                      <w:sz w:val="21"/>
                      <w:color w:val="000000"/>
                    </w:rPr>
                    <w:t>nview8603</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GB/T28181 H.264规格；支持TCP与UDP互转，单台并发数：64路,媒体转发能力：&gt;400Mbps ；支持图像分辨率：CIF/2CIF/4CIF/D1/720p/1080p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绿盟</w:t>
                  </w:r>
                  <w:r>
                    <w:rPr>
                      <w:rFonts w:ascii="仿宋_GB2312" w:hAnsi="仿宋_GB2312" w:cs="仿宋_GB2312" w:eastAsia="仿宋_GB2312"/>
                      <w:sz w:val="21"/>
                      <w:color w:val="000000"/>
                    </w:rPr>
                    <w:t>WAF NX3 P600A</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1*RJ45串口，1*GE管理口，10/100/1000M电口≥4（Bypass）；应用层检测能力≥400Mbps；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深信服</w:t>
                  </w:r>
                  <w:r>
                    <w:rPr>
                      <w:rFonts w:ascii="仿宋_GB2312" w:hAnsi="仿宋_GB2312" w:cs="仿宋_GB2312" w:eastAsia="仿宋_GB2312"/>
                      <w:sz w:val="21"/>
                      <w:color w:val="000000"/>
                    </w:rPr>
                    <w:t>DAS-1000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审计数据的存储空间</w:t>
                  </w:r>
                  <w:r>
                    <w:rPr>
                      <w:rFonts w:ascii="仿宋_GB2312" w:hAnsi="仿宋_GB2312" w:cs="仿宋_GB2312" w:eastAsia="仿宋_GB2312"/>
                      <w:sz w:val="21"/>
                      <w:color w:val="000000"/>
                    </w:rPr>
                    <w:t>2T，支持磁盘阵列，审计事件入库速度32000条/秒，日处理审计事件数5000万条，引擎提供6个电口4个SFP插槽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天融信</w:t>
                  </w:r>
                  <w:r>
                    <w:rPr>
                      <w:rFonts w:ascii="仿宋_GB2312" w:hAnsi="仿宋_GB2312" w:cs="仿宋_GB2312" w:eastAsia="仿宋_GB2312"/>
                      <w:sz w:val="21"/>
                      <w:color w:val="000000"/>
                    </w:rPr>
                    <w:t>NGFW4000 TG-HF5222</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2个接口板扩展槽位，可支持千兆接口数量26（非combo光电互斥接口或共享交换接口）；产品默认含6个10/100/1000Mbase接口和4个SFP光接口插槽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LA-DA-1100BR</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综合应用平台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Leadsec-RS-500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6个千兆日志采集口；系统有效存储容量2TB；</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N5500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吞吐量</w:t>
                  </w:r>
                  <w:r>
                    <w:rPr>
                      <w:rFonts w:ascii="仿宋_GB2312" w:hAnsi="仿宋_GB2312" w:cs="仿宋_GB2312" w:eastAsia="仿宋_GB2312"/>
                      <w:sz w:val="21"/>
                      <w:color w:val="000000"/>
                    </w:rPr>
                    <w:t>2.8Gbps，并发连接数200万，每秒处理事件数25000；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SIS3000-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系统吞吐量</w:t>
                  </w:r>
                  <w:r>
                    <w:rPr>
                      <w:rFonts w:ascii="仿宋_GB2312" w:hAnsi="仿宋_GB2312" w:cs="仿宋_GB2312" w:eastAsia="仿宋_GB2312"/>
                      <w:sz w:val="21"/>
                      <w:color w:val="000000"/>
                    </w:rPr>
                    <w:t>800M，内部系统交换带宽5G，延时小于1ms</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V6000-F33PL-</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6个10/100/1000BASE-T端口，4个千兆SFP接口，并含2个高速USB2.0接口；吞吐量8Gbps，最大并发连接数250万，每秒新建5万/秒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网御星云</w:t>
                  </w:r>
                  <w:r>
                    <w:rPr>
                      <w:rFonts w:ascii="仿宋_GB2312" w:hAnsi="仿宋_GB2312" w:cs="仿宋_GB2312" w:eastAsia="仿宋_GB2312"/>
                      <w:sz w:val="21"/>
                      <w:color w:val="000000"/>
                    </w:rPr>
                    <w:t>V6000-P33MV</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6个10/100/1000BASE-T端口，4个千兆SFP接口，并含2个高速USB2.0接口；具备3对ByPass接口；IPS吞吐量6Gbps，最大并发连接数350万，每秒新建18万/秒</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HMS2105摆渡机</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公安网与互联网隔离设备，含</w:t>
                  </w:r>
                  <w:r>
                    <w:rPr>
                      <w:rFonts w:ascii="仿宋_GB2312" w:hAnsi="仿宋_GB2312" w:cs="仿宋_GB2312" w:eastAsia="仿宋_GB2312"/>
                      <w:sz w:val="21"/>
                      <w:color w:val="000000"/>
                    </w:rPr>
                    <w:t>1台盘库和2台前置机</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HZ-SG光闸</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性能指标：稳定性：MTBF(平均无故障时间间隔)大于50,000小时；最大传输延时50ms；数据库到数据库交换最大并发数据表1,024；数据影射最大字段数256；数据库到数据库交换记录数（400Kb/记录）1,500条/秒；数据文件处理文件数（400Kb/文件）1,500个/秒；系统吞吐量650Mbps；最大支持服务60</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互联网平台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CMD-100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6个千兆网络接口，专用安全加固Linux操作系统</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DC-350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硬件配置标准机架式机箱，双服务器主机架构，</w:t>
                  </w:r>
                  <w:r>
                    <w:rPr>
                      <w:rFonts w:ascii="仿宋_GB2312" w:hAnsi="仿宋_GB2312" w:cs="仿宋_GB2312" w:eastAsia="仿宋_GB2312"/>
                      <w:sz w:val="21"/>
                      <w:color w:val="000000"/>
                    </w:rPr>
                    <w:t>4个千兆网络接口，专用安全加固Linux操作系统，服务器专用冗余电源。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SG350-B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标准机架式机箱，内外网各</w:t>
                  </w:r>
                  <w:r>
                    <w:rPr>
                      <w:rFonts w:ascii="仿宋_GB2312" w:hAnsi="仿宋_GB2312" w:cs="仿宋_GB2312" w:eastAsia="仿宋_GB2312"/>
                      <w:sz w:val="21"/>
                      <w:color w:val="000000"/>
                    </w:rPr>
                    <w:t>6个千兆网络接口、4个光口。由导入前置机、单向光闸和导入服务器三个设备组成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边界设备</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杭州合众</w:t>
                  </w:r>
                  <w:r>
                    <w:rPr>
                      <w:rFonts w:ascii="仿宋_GB2312" w:hAnsi="仿宋_GB2312" w:cs="仿宋_GB2312" w:eastAsia="仿宋_GB2312"/>
                      <w:sz w:val="21"/>
                      <w:color w:val="000000"/>
                    </w:rPr>
                    <w:t>VG-350-B</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VG-350-B</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由视频安全隔离设备、视频接入认证服务器、视频用户认证服务器，三个设备组成</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CE6857F</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4.8Tbps； 包转发率2000Mpps；配置100 GE光接口6个 ；10GEE光端口数量48个 ；电源1+1备份，风扇3+1备份</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网络交换机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S5731</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1.36Tbps；包转发率560Mpps；48个10/100/1000Base-T以太网端口，4个万兆SFP+</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华为</w:t>
                  </w:r>
                  <w:r>
                    <w:rPr>
                      <w:rFonts w:ascii="仿宋_GB2312" w:hAnsi="仿宋_GB2312" w:cs="仿宋_GB2312" w:eastAsia="仿宋_GB2312"/>
                      <w:sz w:val="22"/>
                      <w:color w:val="000000"/>
                    </w:rPr>
                    <w:t>OceanStor 5510</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w:t>
                  </w:r>
                  <w:r>
                    <w:rPr>
                      <w:rFonts w:ascii="仿宋_GB2312" w:hAnsi="仿宋_GB2312" w:cs="仿宋_GB2312" w:eastAsia="仿宋_GB2312"/>
                      <w:sz w:val="21"/>
                      <w:color w:val="000000"/>
                    </w:rPr>
                    <w:t>2颗鲲鹏920处理器，单颗CPU物理核心48核，单颗CPU主频2.6GHz；25个盘位存储；系统内总512GB，配置8个32Gb FC接口；配置 24块1.92T SSD硬盘；</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DH-RS2297</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应用服务器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华启智慧</w:t>
                  </w:r>
                  <w:r>
                    <w:rPr>
                      <w:rFonts w:ascii="仿宋_GB2312" w:hAnsi="仿宋_GB2312" w:cs="仿宋_GB2312" w:eastAsia="仿宋_GB2312"/>
                      <w:sz w:val="22"/>
                      <w:color w:val="000000"/>
                    </w:rPr>
                    <w:t>DH-GS2298</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CPU：2颗国产鲲鹏处理器，单颗处理器32核，单颗处理器2.6GHz主频；内存：配置512G DDR4内存；系统盘：配置2块960G SATA SSD硬盘；数据盘：配置8块1.92T SATA SSD硬盘； GPU：配置8块国产昇腾芯片Atlas 300V Pro 视频解析卡；阵列控制器：配置1个SAS RAID阵列卡，含4G缓存，支持RAID0/1/5/6/50/60，支持缓存数据保护；网卡：配置4个10GE光口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视频网关</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成都锐菲</w:t>
                  </w:r>
                  <w:r>
                    <w:rPr>
                      <w:rFonts w:ascii="仿宋_GB2312" w:hAnsi="仿宋_GB2312" w:cs="仿宋_GB2312" w:eastAsia="仿宋_GB2312"/>
                      <w:sz w:val="22"/>
                      <w:color w:val="000000"/>
                    </w:rPr>
                    <w:t>YLIT-IASTW-GC256</w:t>
                  </w:r>
                </w:p>
                <w:p>
                  <w:pPr>
                    <w:pStyle w:val="null3"/>
                    <w:jc w:val="both"/>
                  </w:pP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CPU：2颗国产CPU鲲鹏920,核数:24核，主频:2.6GHz;内存：64GB；硬盘：960GB SSD*1；网络：1*万兆光口+2*千兆电口；</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集成指挥平台</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指挥中心四楼机房硬件设备运维范围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759"/>
              <w:gridCol w:w="678"/>
              <w:gridCol w:w="199"/>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1、网络设备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出口防火墙</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千兆防火墙</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以太网交换机主机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专网汇聚交换机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24口</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应用控制与审计管理系统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RG-UAC 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网络智能管理平台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SNC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S7808C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EA系列36端口千兆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10G Base SFP+光纤线缆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EA系列24端口千兆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标准版平台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RG-RIIL6.X-WIN-Sta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节点资源设备监控软件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RG-RIIL6.X-LIC-100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综合管理一体化</w:t>
                  </w:r>
                  <w:r>
                    <w:rPr>
                      <w:rFonts w:ascii="仿宋_GB2312" w:hAnsi="仿宋_GB2312" w:cs="仿宋_GB2312" w:eastAsia="仿宋_GB2312"/>
                      <w:sz w:val="21"/>
                      <w:color w:val="000000"/>
                    </w:rPr>
                    <w:t>管理系统</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RG-RIIL6.X-PortalIT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自动巡检管理软</w:t>
                  </w:r>
                  <w:r>
                    <w:rPr>
                      <w:rFonts w:ascii="仿宋_GB2312" w:hAnsi="仿宋_GB2312" w:cs="仿宋_GB2312" w:eastAsia="仿宋_GB2312"/>
                      <w:sz w:val="21"/>
                      <w:color w:val="000000"/>
                    </w:rPr>
                    <w:t>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RG-RIIL6.X-INSP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机房监控软件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RG-RIIL6.X-IFM-Suit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机房接口开发软件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RG-RIIL6.X-IFM-INF</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锐捷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警车定位路由器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2、视频会议系统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高清摄像机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M00N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视频会议终端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H800-J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1080P高清数字</w:t>
                  </w:r>
                  <w:r>
                    <w:rPr>
                      <w:rFonts w:ascii="仿宋_GB2312" w:hAnsi="仿宋_GB2312" w:cs="仿宋_GB2312" w:eastAsia="仿宋_GB2312"/>
                      <w:sz w:val="21"/>
                      <w:color w:val="000000"/>
                    </w:rPr>
                    <w:t>录播</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VRS2100-J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会议管理平台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JDS-6000J</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MCU-JD6000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3、服务器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高分可视化数据服务器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NF5072M4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浪潮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控制设备</w:t>
                  </w:r>
                  <w:r>
                    <w:rPr>
                      <w:rFonts w:ascii="仿宋_GB2312" w:hAnsi="仿宋_GB2312" w:cs="仿宋_GB2312" w:eastAsia="仿宋_GB2312"/>
                      <w:sz w:val="20"/>
                    </w:rPr>
                    <w:t>(高分工作站)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威创</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应急值守服务器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视频联网平台服务器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警车定位平台服</w:t>
                  </w:r>
                  <w:r>
                    <w:rPr>
                      <w:rFonts w:ascii="仿宋_GB2312" w:hAnsi="仿宋_GB2312" w:cs="仿宋_GB2312" w:eastAsia="仿宋_GB2312"/>
                      <w:sz w:val="21"/>
                      <w:color w:val="000000"/>
                    </w:rPr>
                    <w:t>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警车定位前端设备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各地警车</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4、会议系统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TS-8308</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无纸化会议系统</w:t>
                  </w:r>
                  <w:r>
                    <w:rPr>
                      <w:rFonts w:ascii="仿宋_GB2312" w:hAnsi="仿宋_GB2312" w:cs="仿宋_GB2312" w:eastAsia="仿宋_GB2312"/>
                      <w:sz w:val="21"/>
                      <w:color w:val="000000"/>
                    </w:rPr>
                    <w:t>管理平台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智能无纸化会</w:t>
                  </w:r>
                  <w:r>
                    <w:rPr>
                      <w:rFonts w:ascii="仿宋_GB2312" w:hAnsi="仿宋_GB2312" w:cs="仿宋_GB2312" w:eastAsia="仿宋_GB2312"/>
                      <w:sz w:val="21"/>
                      <w:color w:val="000000"/>
                    </w:rPr>
                    <w:t>议终端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TS-8304A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无纸化电容屏</w:t>
                  </w:r>
                  <w:r>
                    <w:rPr>
                      <w:rFonts w:ascii="仿宋_GB2312" w:hAnsi="仿宋_GB2312" w:cs="仿宋_GB2312" w:eastAsia="仿宋_GB2312"/>
                      <w:sz w:val="20"/>
                    </w:rPr>
                    <w:t>升降器一体机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TS-FE156MT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UHF段液晶显示</w:t>
                  </w:r>
                  <w:r>
                    <w:rPr>
                      <w:rFonts w:ascii="仿宋_GB2312" w:hAnsi="仿宋_GB2312" w:cs="仿宋_GB2312" w:eastAsia="仿宋_GB2312"/>
                      <w:sz w:val="20"/>
                    </w:rPr>
                    <w:t>可调频真分集无</w:t>
                  </w:r>
                  <w:r>
                    <w:rPr>
                      <w:rFonts w:ascii="仿宋_GB2312" w:hAnsi="仿宋_GB2312" w:cs="仿宋_GB2312" w:eastAsia="仿宋_GB2312"/>
                      <w:sz w:val="20"/>
                    </w:rPr>
                    <w:t>线咪</w:t>
                  </w:r>
                  <w:r>
                    <w:rPr>
                      <w:rFonts w:ascii="仿宋_GB2312" w:hAnsi="仿宋_GB2312" w:cs="仿宋_GB2312" w:eastAsia="仿宋_GB2312"/>
                      <w:sz w:val="20"/>
                    </w:rPr>
                    <w:t>(含话筒呼叫控制嵌入软</w:t>
                  </w:r>
                  <w:r>
                    <w:rPr>
                      <w:rFonts w:ascii="仿宋_GB2312" w:hAnsi="仿宋_GB2312" w:cs="仿宋_GB2312" w:eastAsia="仿宋_GB2312"/>
                      <w:sz w:val="20"/>
                    </w:rPr>
                    <w:t>件</w:t>
                  </w:r>
                  <w:r>
                    <w:rPr>
                      <w:rFonts w:ascii="仿宋_GB2312" w:hAnsi="仿宋_GB2312" w:cs="仿宋_GB2312" w:eastAsia="仿宋_GB2312"/>
                      <w:sz w:val="20"/>
                    </w:rPr>
                    <w:t>V1.32)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itcITCTS-9101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全数字会议系统</w:t>
                  </w:r>
                  <w:r>
                    <w:rPr>
                      <w:rFonts w:ascii="仿宋_GB2312" w:hAnsi="仿宋_GB2312" w:cs="仿宋_GB2312" w:eastAsia="仿宋_GB2312"/>
                      <w:sz w:val="20"/>
                    </w:rPr>
                    <w:t>主机</w:t>
                  </w:r>
                  <w:r>
                    <w:rPr>
                      <w:rFonts w:ascii="仿宋_GB2312" w:hAnsi="仿宋_GB2312" w:cs="仿宋_GB2312" w:eastAsia="仿宋_GB2312"/>
                      <w:sz w:val="20"/>
                    </w:rPr>
                    <w:t>(含全数字</w:t>
                  </w:r>
                  <w:r>
                    <w:rPr>
                      <w:rFonts w:ascii="仿宋_GB2312" w:hAnsi="仿宋_GB2312" w:cs="仿宋_GB2312" w:eastAsia="仿宋_GB2312"/>
                      <w:sz w:val="20"/>
                    </w:rPr>
                    <w:t>会议系统音频传</w:t>
                  </w:r>
                  <w:r>
                    <w:rPr>
                      <w:rFonts w:ascii="仿宋_GB2312" w:hAnsi="仿宋_GB2312" w:cs="仿宋_GB2312" w:eastAsia="仿宋_GB2312"/>
                      <w:sz w:val="20"/>
                    </w:rPr>
                    <w:t>输内嵌软件</w:t>
                  </w:r>
                  <w:r>
                    <w:rPr>
                      <w:rFonts w:ascii="仿宋_GB2312" w:hAnsi="仿宋_GB2312" w:cs="仿宋_GB2312" w:eastAsia="仿宋_GB2312"/>
                      <w:sz w:val="20"/>
                    </w:rPr>
                    <w:t>V2.25)</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itcTS-0200M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主席单元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)(含会议主席控制内嵌</w:t>
                  </w:r>
                  <w:r>
                    <w:rPr>
                      <w:rFonts w:ascii="仿宋_GB2312" w:hAnsi="仿宋_GB2312" w:cs="仿宋_GB2312" w:eastAsia="仿宋_GB2312"/>
                      <w:sz w:val="20"/>
                    </w:rPr>
                    <w:t>软件</w:t>
                  </w:r>
                  <w:r>
                    <w:rPr>
                      <w:rFonts w:ascii="仿宋_GB2312" w:hAnsi="仿宋_GB2312" w:cs="仿宋_GB2312" w:eastAsia="仿宋_GB2312"/>
                      <w:sz w:val="20"/>
                    </w:rPr>
                    <w:t>V1.2)</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代表单元</w:t>
                  </w:r>
                  <w:r>
                    <w:rPr>
                      <w:rFonts w:ascii="仿宋_GB2312" w:hAnsi="仿宋_GB2312" w:cs="仿宋_GB2312" w:eastAsia="仿宋_GB2312"/>
                      <w:sz w:val="20"/>
                    </w:rPr>
                    <w:t>(4.3</w:t>
                  </w:r>
                  <w:r>
                    <w:rPr>
                      <w:rFonts w:ascii="仿宋_GB2312" w:hAnsi="仿宋_GB2312" w:cs="仿宋_GB2312" w:eastAsia="仿宋_GB2312"/>
                      <w:sz w:val="20"/>
                    </w:rPr>
                    <w:t>英寸彩屏</w:t>
                  </w:r>
                  <w:r>
                    <w:rPr>
                      <w:rFonts w:ascii="仿宋_GB2312" w:hAnsi="仿宋_GB2312" w:cs="仿宋_GB2312" w:eastAsia="仿宋_GB2312"/>
                      <w:sz w:val="20"/>
                    </w:rPr>
                    <w:t>)(含手拉手会议代表控制内嵌软件</w:t>
                  </w:r>
                  <w:r>
                    <w:rPr>
                      <w:rFonts w:ascii="仿宋_GB2312" w:hAnsi="仿宋_GB2312" w:cs="仿宋_GB2312" w:eastAsia="仿宋_GB2312"/>
                      <w:sz w:val="20"/>
                    </w:rPr>
                    <w:t>V1.0)</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itcTS-0205A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5、扩声系统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w:t>
                  </w:r>
                  <w:r>
                    <w:rPr>
                      <w:rFonts w:ascii="仿宋_GB2312" w:hAnsi="仿宋_GB2312" w:cs="仿宋_GB2312" w:eastAsia="仿宋_GB2312"/>
                      <w:sz w:val="21"/>
                      <w:color w:val="000000"/>
                    </w:rPr>
                    <w:t>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TS-608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前级功放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主功放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TS-350PI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反馈抑制器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无线话筒</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高清混合矩阵切</w:t>
                  </w:r>
                  <w:r>
                    <w:rPr>
                      <w:rFonts w:ascii="仿宋_GB2312" w:hAnsi="仿宋_GB2312" w:cs="仿宋_GB2312" w:eastAsia="仿宋_GB2312"/>
                      <w:sz w:val="21"/>
                      <w:color w:val="000000"/>
                    </w:rPr>
                    <w:t>换器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TS-9408UHM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嵌入式控制面板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TS-9400K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无缝高清矩阵控制卡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TS-9404CON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60"/>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SDI</w:t>
                  </w:r>
                  <w:r>
                    <w:rPr>
                      <w:rFonts w:ascii="仿宋_GB2312" w:hAnsi="仿宋_GB2312" w:cs="仿宋_GB2312" w:eastAsia="仿宋_GB2312"/>
                      <w:sz w:val="21"/>
                      <w:color w:val="000000"/>
                    </w:rPr>
                    <w:t>无缝高清</w:t>
                  </w:r>
                  <w:r>
                    <w:rPr>
                      <w:rFonts w:ascii="仿宋_GB2312" w:hAnsi="仿宋_GB2312" w:cs="仿宋_GB2312" w:eastAsia="仿宋_GB2312"/>
                      <w:sz w:val="21"/>
                      <w:color w:val="000000"/>
                    </w:rPr>
                    <w:t>输入卡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TS-9404SI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HDMI无缝高</w:t>
                  </w:r>
                  <w:r>
                    <w:rPr>
                      <w:rFonts w:ascii="仿宋_GB2312" w:hAnsi="仿宋_GB2312" w:cs="仿宋_GB2312" w:eastAsia="仿宋_GB2312"/>
                      <w:sz w:val="21"/>
                      <w:color w:val="000000"/>
                    </w:rPr>
                    <w:t>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TS-9404H0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DVI无缝高清输出卡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TS-9404D0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TS-9101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TS-500PI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POE供电交换机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线性全频音箱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itcTS-12A03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专业功放</w:t>
                  </w:r>
                  <w:r>
                    <w:rPr>
                      <w:rFonts w:ascii="仿宋_GB2312" w:hAnsi="仿宋_GB2312" w:cs="仿宋_GB2312" w:eastAsia="仿宋_GB2312"/>
                      <w:sz w:val="21"/>
                      <w:color w:val="000000"/>
                    </w:rPr>
                    <w:t>TS-700PI</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TS-700PI</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8路电源控制器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itcT-521UH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对数指向性天线</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itcT-522B</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12路数字输出两编组</w:t>
                  </w:r>
                  <w:r>
                    <w:rPr>
                      <w:rFonts w:ascii="仿宋_GB2312" w:hAnsi="仿宋_GB2312" w:cs="仿宋_GB2312" w:eastAsia="仿宋_GB2312"/>
                      <w:sz w:val="20"/>
                    </w:rPr>
                    <w:t>USB</w:t>
                  </w:r>
                  <w:r>
                    <w:rPr>
                      <w:rFonts w:ascii="仿宋_GB2312" w:hAnsi="仿宋_GB2312" w:cs="仿宋_GB2312" w:eastAsia="仿宋_GB2312"/>
                      <w:sz w:val="20"/>
                    </w:rPr>
                    <w:t>录音</w:t>
                  </w:r>
                  <w:r>
                    <w:rPr>
                      <w:rFonts w:ascii="仿宋_GB2312" w:hAnsi="仿宋_GB2312" w:cs="仿宋_GB2312" w:eastAsia="仿宋_GB2312"/>
                      <w:sz w:val="20"/>
                    </w:rPr>
                    <w:t>实况调音台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itcTS-12P-2S</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话筒前级处理器</w:t>
                  </w:r>
                  <w:r>
                    <w:rPr>
                      <w:rFonts w:ascii="仿宋_GB2312" w:hAnsi="仿宋_GB2312" w:cs="仿宋_GB2312" w:eastAsia="仿宋_GB2312"/>
                      <w:sz w:val="21"/>
                      <w:color w:val="000000"/>
                    </w:rPr>
                    <w:t>TS-211</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itcTS-211</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8路电源时序器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itcTS-820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数字会议反馈抑</w:t>
                  </w:r>
                  <w:r>
                    <w:rPr>
                      <w:rFonts w:ascii="仿宋_GB2312" w:hAnsi="仿宋_GB2312" w:cs="仿宋_GB2312" w:eastAsia="仿宋_GB2312"/>
                      <w:sz w:val="21"/>
                      <w:color w:val="000000"/>
                    </w:rPr>
                    <w:t>制器</w:t>
                  </w:r>
                  <w:r>
                    <w:rPr>
                      <w:rFonts w:ascii="仿宋_GB2312" w:hAnsi="仿宋_GB2312" w:cs="仿宋_GB2312" w:eastAsia="仿宋_GB2312"/>
                      <w:sz w:val="21"/>
                      <w:color w:val="000000"/>
                    </w:rPr>
                    <w:t>TS-234</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itcTS-234</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itc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6、智能语音</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智能会议主机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讯飞智元</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7、坐席协同系统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网络控制器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E-CP4C</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网络交换机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平板电脑控制底层软件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CPIF-SYS11.0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音视频控制底层</w:t>
                  </w:r>
                  <w:r>
                    <w:rPr>
                      <w:rFonts w:ascii="仿宋_GB2312" w:hAnsi="仿宋_GB2312" w:cs="仿宋_GB2312" w:eastAsia="仿宋_GB2312"/>
                      <w:sz w:val="21"/>
                      <w:color w:val="000000"/>
                    </w:rPr>
                    <w:t>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AVC-SYS1.2</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高清输入输出节</w:t>
                  </w:r>
                  <w:r>
                    <w:rPr>
                      <w:rFonts w:ascii="仿宋_GB2312" w:hAnsi="仿宋_GB2312" w:cs="仿宋_GB2312" w:eastAsia="仿宋_GB2312"/>
                      <w:sz w:val="21"/>
                      <w:color w:val="000000"/>
                    </w:rPr>
                    <w:t>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输入输出节点</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DSII-HH-KVM-V3.05</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魅视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无线可视化终</w:t>
                  </w:r>
                  <w:r>
                    <w:rPr>
                      <w:rFonts w:ascii="仿宋_GB2312" w:hAnsi="仿宋_GB2312" w:cs="仿宋_GB2312" w:eastAsia="仿宋_GB2312"/>
                      <w:sz w:val="21"/>
                      <w:color w:val="000000"/>
                    </w:rPr>
                    <w:t>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双频无线路由</w:t>
                  </w:r>
                  <w:r>
                    <w:rPr>
                      <w:rFonts w:ascii="仿宋_GB2312" w:hAnsi="仿宋_GB2312" w:cs="仿宋_GB2312" w:eastAsia="仿宋_GB2312"/>
                      <w:sz w:val="21"/>
                      <w:color w:val="000000"/>
                    </w:rPr>
                    <w:t>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双频无线吸顶</w:t>
                  </w:r>
                  <w:r>
                    <w:rPr>
                      <w:rFonts w:ascii="仿宋_GB2312" w:hAnsi="仿宋_GB2312" w:cs="仿宋_GB2312" w:eastAsia="仿宋_GB2312"/>
                      <w:sz w:val="21"/>
                      <w:color w:val="000000"/>
                    </w:rPr>
                    <w:t>式</w:t>
                  </w: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TP-LINK</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pPr>
                  <w:r>
                    <w:rPr>
                      <w:rFonts w:ascii="仿宋_GB2312" w:hAnsi="仿宋_GB2312" w:cs="仿宋_GB2312" w:eastAsia="仿宋_GB2312"/>
                      <w:sz w:val="20"/>
                    </w:rPr>
                    <w:t>指挥中心</w:t>
                  </w:r>
                </w:p>
                <w:p>
                  <w:pPr>
                    <w:pStyle w:val="null3"/>
                    <w:jc w:val="center"/>
                  </w:pPr>
                  <w:r>
                    <w:rPr>
                      <w:rFonts w:ascii="仿宋_GB2312" w:hAnsi="仿宋_GB2312" w:cs="仿宋_GB2312" w:eastAsia="仿宋_GB2312"/>
                      <w:sz w:val="21"/>
                      <w:color w:val="000000"/>
                    </w:rPr>
                    <w:t>西机房</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8、大屏及显示控制系统</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大屏</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UHW1.5-SS</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m²</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6.48</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会议</w:t>
                  </w:r>
                  <w:r>
                    <w:rPr>
                      <w:rFonts w:ascii="仿宋_GB2312" w:hAnsi="仿宋_GB2312" w:cs="仿宋_GB2312" w:eastAsia="仿宋_GB2312"/>
                      <w:sz w:val="21"/>
                      <w:color w:val="000000"/>
                    </w:rPr>
                    <w:t>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发送卡</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SD600E</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拼接处理器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UVP4000P</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LED屏控制软件</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洲明</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w:t>
                  </w:r>
                </w:p>
                <w:p>
                  <w:pPr>
                    <w:pStyle w:val="null3"/>
                    <w:jc w:val="center"/>
                  </w:pPr>
                  <w:r>
                    <w:rPr>
                      <w:rFonts w:ascii="仿宋_GB2312" w:hAnsi="仿宋_GB2312" w:cs="仿宋_GB2312" w:eastAsia="仿宋_GB2312"/>
                      <w:sz w:val="21"/>
                      <w:color w:val="000000"/>
                    </w:rPr>
                    <w:t>小机</w:t>
                  </w:r>
                  <w:r>
                    <w:rPr>
                      <w:rFonts w:ascii="仿宋_GB2312" w:hAnsi="仿宋_GB2312" w:cs="仿宋_GB2312" w:eastAsia="仿宋_GB2312"/>
                      <w:sz w:val="21"/>
                      <w:color w:val="000000"/>
                    </w:rPr>
                    <w:t>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指挥中心大厅大屏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9、办公设备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86英寸</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液晶显示器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一机双屏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培训电脑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专用激光传真一</w:t>
                  </w:r>
                  <w:r>
                    <w:rPr>
                      <w:rFonts w:ascii="仿宋_GB2312" w:hAnsi="仿宋_GB2312" w:cs="仿宋_GB2312" w:eastAsia="仿宋_GB2312"/>
                      <w:sz w:val="21"/>
                      <w:color w:val="000000"/>
                    </w:rPr>
                    <w:t>体机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TOEC</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彩色激光喷墨多</w:t>
                  </w:r>
                  <w:r>
                    <w:rPr>
                      <w:rFonts w:ascii="仿宋_GB2312" w:hAnsi="仿宋_GB2312" w:cs="仿宋_GB2312" w:eastAsia="仿宋_GB2312"/>
                      <w:sz w:val="21"/>
                      <w:color w:val="000000"/>
                    </w:rPr>
                    <w:t>功能一体打印机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25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10、其他硬件设备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OM</w:t>
                  </w:r>
                  <w:r>
                    <w:rPr>
                      <w:rFonts w:ascii="仿宋_GB2312" w:hAnsi="仿宋_GB2312" w:cs="仿宋_GB2312" w:eastAsia="仿宋_GB2312"/>
                      <w:sz w:val="21"/>
                      <w:color w:val="000000"/>
                    </w:rPr>
                    <w:t>20-融合通信交换机</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TM-OM20</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备勤室</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短信猫</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SY-4QWT</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IP</w:t>
                  </w:r>
                  <w:r>
                    <w:rPr>
                      <w:rFonts w:ascii="仿宋_GB2312" w:hAnsi="仿宋_GB2312" w:cs="仿宋_GB2312" w:eastAsia="仿宋_GB2312"/>
                      <w:sz w:val="21"/>
                      <w:color w:val="000000"/>
                    </w:rPr>
                    <w:t>话机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GXP-1610</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应急业务客户端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电子传真客户端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510Pro</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bl>
          <w:p>
            <w:pPr>
              <w:pStyle w:val="null3"/>
              <w:jc w:val="center"/>
            </w:pPr>
            <w:r>
              <w:rPr>
                <w:rFonts w:ascii="仿宋_GB2312" w:hAnsi="仿宋_GB2312" w:cs="仿宋_GB2312" w:eastAsia="仿宋_GB2312"/>
                <w:sz w:val="21"/>
              </w:rPr>
              <w:t>总队办公网络硬件设备运维范围</w:t>
            </w:r>
          </w:p>
          <w:tbl>
            <w:tblPr>
              <w:tblInd w:type="dxa" w:w="120"/>
              <w:tblBorders>
                <w:top w:val="none" w:color="000000" w:sz="4"/>
                <w:left w:val="none" w:color="000000" w:sz="4"/>
                <w:bottom w:val="none" w:color="000000" w:sz="4"/>
                <w:right w:val="none" w:color="000000" w:sz="4"/>
                <w:insideH w:val="none"/>
                <w:insideV w:val="none"/>
              </w:tblBorders>
            </w:tblPr>
            <w:tblGrid>
              <w:gridCol w:w="186"/>
              <w:gridCol w:w="640"/>
              <w:gridCol w:w="678"/>
              <w:gridCol w:w="318"/>
              <w:gridCol w:w="199"/>
              <w:gridCol w:w="199"/>
              <w:gridCol w:w="318"/>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安装地点</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防火墙</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USG6550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核心交换机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上网行为管理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ASG5520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Wifi认证服务器</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三楼机房</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接入交换机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S5720-52X-LI-AC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POE交换机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S5720-28X-PWR-LI-AC</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AP</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楼层</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个人电脑</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打印机</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电话</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w:t>
                  </w:r>
                </w:p>
              </w:tc>
              <w:tc>
                <w:tcPr>
                  <w:tcW w:type="dxa" w:w="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rPr>
              <w:t>6.1.3</w:t>
            </w:r>
            <w:r>
              <w:rPr>
                <w:rFonts w:ascii="仿宋_GB2312" w:hAnsi="仿宋_GB2312" w:cs="仿宋_GB2312" w:eastAsia="仿宋_GB2312"/>
                <w:sz w:val="21"/>
              </w:rPr>
              <w:t>软件运维</w:t>
            </w:r>
          </w:p>
          <w:p>
            <w:pPr>
              <w:pStyle w:val="null3"/>
            </w:pPr>
            <w:r>
              <w:rPr>
                <w:rFonts w:ascii="仿宋_GB2312" w:hAnsi="仿宋_GB2312" w:cs="仿宋_GB2312" w:eastAsia="仿宋_GB2312"/>
                <w:sz w:val="21"/>
                <w:color w:val="000000"/>
              </w:rPr>
              <w:t>(1)基础软件需求分析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车管一楼机房软件运维范围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88"/>
              <w:gridCol w:w="803"/>
              <w:gridCol w:w="240"/>
              <w:gridCol w:w="920"/>
              <w:gridCol w:w="157"/>
              <w:gridCol w:w="244"/>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w:t>
                  </w:r>
                </w:p>
              </w:tc>
              <w:tc>
                <w:tcPr>
                  <w:tcW w:type="dxa" w:w="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型号（规格）</w:t>
                  </w:r>
                </w:p>
              </w:tc>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数据库软件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pPr>
                  <w:r>
                    <w:rPr>
                      <w:rFonts w:ascii="仿宋_GB2312" w:hAnsi="仿宋_GB2312" w:cs="仿宋_GB2312" w:eastAsia="仿宋_GB2312"/>
                      <w:sz w:val="20"/>
                    </w:rPr>
                    <w:t>ORACLE</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企业版</w:t>
                  </w:r>
                  <w:r>
                    <w:rPr>
                      <w:rFonts w:ascii="仿宋_GB2312" w:hAnsi="仿宋_GB2312" w:cs="仿宋_GB2312" w:eastAsia="仿宋_GB2312"/>
                      <w:sz w:val="21"/>
                    </w:rPr>
                    <w:t>50用户</w:t>
                  </w:r>
                  <w:r>
                    <w:rPr>
                      <w:rFonts w:ascii="仿宋_GB2312" w:hAnsi="仿宋_GB2312" w:cs="仿宋_GB2312" w:eastAsia="仿宋_GB2312"/>
                      <w:sz w:val="21"/>
                    </w:rPr>
                    <w:t>ESL ORACLE11G</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微软</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Windows2012标准版</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中间件软件</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t>
                  </w: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IBMWEBSPHERE</w:t>
                  </w:r>
                  <w:r>
                    <w:rPr>
                      <w:rFonts w:ascii="仿宋_GB2312" w:hAnsi="仿宋_GB2312" w:cs="仿宋_GB2312" w:eastAsia="仿宋_GB2312"/>
                      <w:sz w:val="21"/>
                    </w:rPr>
                    <w:t>V8.52CPU授权</w:t>
                  </w: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互联网学习教育平台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公安综合应用平台专网服务系统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陕西省电动自行车管理平台</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车驾管监管系统</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center"/>
            </w:pPr>
            <w:r>
              <w:rPr>
                <w:rFonts w:ascii="仿宋_GB2312" w:hAnsi="仿宋_GB2312" w:cs="仿宋_GB2312" w:eastAsia="仿宋_GB2312"/>
                <w:sz w:val="21"/>
              </w:rPr>
              <w:t>基础软件运维范围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22"/>
              <w:gridCol w:w="344"/>
              <w:gridCol w:w="440"/>
              <w:gridCol w:w="200"/>
              <w:gridCol w:w="962"/>
              <w:gridCol w:w="279"/>
              <w:gridCol w:w="200"/>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软件名称</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品牌型号</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9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用途</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w:t>
                  </w:r>
                </w:p>
                <w:p>
                  <w:pPr>
                    <w:pStyle w:val="null3"/>
                    <w:jc w:val="center"/>
                  </w:pPr>
                  <w:r>
                    <w:rPr>
                      <w:rFonts w:ascii="仿宋_GB2312" w:hAnsi="仿宋_GB2312" w:cs="仿宋_GB2312" w:eastAsia="仿宋_GB2312"/>
                      <w:sz w:val="21"/>
                      <w:b/>
                      <w:color w:val="000000"/>
                    </w:rPr>
                    <w:t>时间</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综合平台工作库、证据库、交换库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ogg数据库同步软件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数据库同步及复制软件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综合平台分发库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2013年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集成指挥平台生产库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Oracle 11g rac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安全监管系统生产库</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运维管理系统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运维过程管理（含事件管理、问题管理、变更管理和知识库等功能）</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EMC Networker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数据备份软件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应用性能分析工具</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听云</w:t>
                  </w:r>
                  <w:r>
                    <w:rPr>
                      <w:rFonts w:ascii="仿宋_GB2312" w:hAnsi="仿宋_GB2312" w:cs="仿宋_GB2312" w:eastAsia="仿宋_GB2312"/>
                      <w:sz w:val="21"/>
                      <w:color w:val="000000"/>
                    </w:rPr>
                    <w:t>私有化</w:t>
                  </w:r>
                  <w:r>
                    <w:rPr>
                      <w:rFonts w:ascii="仿宋_GB2312" w:hAnsi="仿宋_GB2312" w:cs="仿宋_GB2312" w:eastAsia="仿宋_GB2312"/>
                      <w:sz w:val="21"/>
                      <w:color w:val="000000"/>
                    </w:rPr>
                    <w:t>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应用性能分析及预警软件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网络安全审计系统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科安应用日志安全审计系统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日志审计</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科安资产管理系统</w:t>
                  </w:r>
                  <w:r>
                    <w:rPr>
                      <w:rFonts w:ascii="仿宋_GB2312" w:hAnsi="仿宋_GB2312" w:cs="仿宋_GB2312" w:eastAsia="仿宋_GB2312"/>
                      <w:sz w:val="21"/>
                      <w:color w:val="000000"/>
                    </w:rPr>
                    <w:t>V1.0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资产管理</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2024年</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视频集中</w:t>
                  </w:r>
                  <w:r>
                    <w:rPr>
                      <w:rFonts w:ascii="仿宋_GB2312" w:hAnsi="仿宋_GB2312" w:cs="仿宋_GB2312" w:eastAsia="仿宋_GB2312"/>
                      <w:sz w:val="21"/>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合众视频集中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CM-350-SW-VG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w:t>
                  </w:r>
                  <w:r>
                    <w:rPr>
                      <w:rFonts w:ascii="仿宋_GB2312" w:hAnsi="仿宋_GB2312" w:cs="仿宋_GB2312" w:eastAsia="仿宋_GB2312"/>
                      <w:sz w:val="21"/>
                      <w:color w:val="000000"/>
                    </w:rPr>
                    <w:t>.性能参数传输延时&lt;=20ms；视频传输能力≥300路并发（每路D1画质，2Mbps）；数据吞吐量≥600Mbps；</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单向光闸集中</w:t>
                  </w:r>
                  <w:r>
                    <w:rPr>
                      <w:rFonts w:ascii="仿宋_GB2312" w:hAnsi="仿宋_GB2312" w:cs="仿宋_GB2312" w:eastAsia="仿宋_GB2312"/>
                      <w:sz w:val="21"/>
                      <w:color w:val="000000"/>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合众单向光闸集中</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CM-350-SW-SG</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在边界接入平台的集中监控与管理系统上升级部署。性能响应：稳定性运行时间</w:t>
                  </w:r>
                  <w:r>
                    <w:rPr>
                      <w:rFonts w:ascii="仿宋_GB2312" w:hAnsi="仿宋_GB2312" w:cs="仿宋_GB2312" w:eastAsia="仿宋_GB2312"/>
                      <w:sz w:val="21"/>
                      <w:color w:val="000000"/>
                    </w:rPr>
                    <w:t>(MTBF)50,000小时，最大支持集控单向光闸数量256台，最大支持业务注册数量10,000个，最大监控并发用户数量500个，</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统一管理平台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H3C iMC</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网络监控软件</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DSG数据同步软件</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DSG RealSync V6.0</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集成平台数据同步</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centos7</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AIX</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数据库操作系统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redhat6</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操作系统</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windows server</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9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2012</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(2)支撑软件需求分析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jc w:val="center"/>
            </w:pPr>
            <w:r>
              <w:rPr>
                <w:rFonts w:ascii="仿宋_GB2312" w:hAnsi="仿宋_GB2312" w:cs="仿宋_GB2312" w:eastAsia="仿宋_GB2312"/>
                <w:sz w:val="21"/>
              </w:rPr>
              <w:t>支撑软件运维范围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18"/>
              <w:gridCol w:w="549"/>
              <w:gridCol w:w="358"/>
              <w:gridCol w:w="318"/>
              <w:gridCol w:w="1204"/>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支撑软件名称</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验收时间</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过保时间</w:t>
                  </w:r>
                </w:p>
              </w:tc>
              <w:tc>
                <w:tcPr>
                  <w:tcW w:type="dxa" w:w="1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信息系统业务日志采集软件</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2019</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重庆擎华信息系统业务日志采集软件</w:t>
                  </w:r>
                  <w:r>
                    <w:rPr>
                      <w:rFonts w:ascii="仿宋_GB2312" w:hAnsi="仿宋_GB2312" w:cs="仿宋_GB2312" w:eastAsia="仿宋_GB2312"/>
                      <w:sz w:val="21"/>
                      <w:color w:val="000000"/>
                    </w:rPr>
                    <w:t>V1.0，2套</w:t>
                  </w:r>
                </w:p>
              </w:tc>
            </w:tr>
            <w:tr>
              <w:tc>
                <w:tcPr>
                  <w:tcW w:type="dxa" w:w="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曙光</w:t>
                  </w:r>
                  <w:r>
                    <w:rPr>
                      <w:rFonts w:ascii="仿宋_GB2312" w:hAnsi="仿宋_GB2312" w:cs="仿宋_GB2312" w:eastAsia="仿宋_GB2312"/>
                      <w:sz w:val="21"/>
                      <w:color w:val="000000"/>
                    </w:rPr>
                    <w:t>StackCube超融合软件</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2020.7</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2023.7</w:t>
                  </w:r>
                </w:p>
              </w:tc>
              <w:tc>
                <w:tcPr>
                  <w:tcW w:type="dxa" w:w="1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全国交警队伍管理信息系统项目</w:t>
                  </w:r>
                </w:p>
              </w:tc>
            </w:tr>
          </w:tbl>
          <w:p>
            <w:pPr>
              <w:pStyle w:val="null3"/>
            </w:pPr>
            <w:r>
              <w:rPr>
                <w:rFonts w:ascii="仿宋_GB2312" w:hAnsi="仿宋_GB2312" w:cs="仿宋_GB2312" w:eastAsia="仿宋_GB2312"/>
                <w:sz w:val="21"/>
                <w:color w:val="000000"/>
              </w:rPr>
              <w:t>(3)支撑/应用软件需求分析</w:t>
            </w:r>
          </w:p>
          <w:p>
            <w:pPr>
              <w:pStyle w:val="null3"/>
            </w:pPr>
            <w:r>
              <w:rPr>
                <w:rFonts w:ascii="仿宋_GB2312" w:hAnsi="仿宋_GB2312" w:cs="仿宋_GB2312" w:eastAsia="仿宋_GB2312"/>
                <w:sz w:val="21"/>
              </w:rPr>
              <w:t>对以下生产环境中软件设备提供</w:t>
            </w:r>
            <w:r>
              <w:rPr>
                <w:rFonts w:ascii="仿宋_GB2312" w:hAnsi="仿宋_GB2312" w:cs="仿宋_GB2312" w:eastAsia="仿宋_GB2312"/>
                <w:sz w:val="21"/>
              </w:rPr>
              <w:t>7×24级别维护服务（服务期限一年）。</w:t>
            </w:r>
          </w:p>
          <w:p>
            <w:pPr>
              <w:pStyle w:val="null3"/>
            </w:pPr>
            <w:r>
              <w:rPr>
                <w:rFonts w:ascii="仿宋_GB2312" w:hAnsi="仿宋_GB2312" w:cs="仿宋_GB2312" w:eastAsia="仿宋_GB2312"/>
                <w:sz w:val="21"/>
              </w:rPr>
              <w:t>应用软件运维范围</w:t>
            </w:r>
          </w:p>
          <w:tbl>
            <w:tblPr>
              <w:tblInd w:type="dxa" w:w="120"/>
              <w:tblBorders>
                <w:top w:val="none" w:color="000000" w:sz="4"/>
                <w:left w:val="none" w:color="000000" w:sz="4"/>
                <w:bottom w:val="none" w:color="000000" w:sz="4"/>
                <w:right w:val="none" w:color="000000" w:sz="4"/>
                <w:insideH w:val="none"/>
                <w:insideV w:val="none"/>
              </w:tblBorders>
            </w:tblPr>
            <w:tblGrid>
              <w:gridCol w:w="170"/>
              <w:gridCol w:w="1141"/>
              <w:gridCol w:w="200"/>
              <w:gridCol w:w="357"/>
              <w:gridCol w:w="679"/>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系统名称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使用情况</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互联网交通安全综合服务管理平台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公安交通管理综合应用平台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公安交通集成指挥平台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农村道路交通安全管理信息系统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公安交通管理信息安全监管系统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电子印章系统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公安部统一下发软件</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全省视频会议研判系统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办公室</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全省交通违法缴款二次对账系统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秩序处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全省交通违法分析研判系统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三客两危一隧道智能监管平台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道路交通事故分析研判系统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事故处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全省机动车号牌管理系统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特勤支队</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全省收费缴费管理系统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高分可视化系统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指挥中心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视频联网平台</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应急值守系统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警车定位系统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全国交警网校</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政治处</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交警队伍管理信息系统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vMerge/>
                  <w:tcBorders>
                    <w:top w:val="none" w:color="000000" w:sz="4"/>
                    <w:left w:val="single" w:color="000000" w:sz="4"/>
                    <w:bottom w:val="single" w:color="000000" w:sz="4"/>
                    <w:right w:val="single" w:color="000000" w:sz="4"/>
                  </w:tcBorders>
                </w:tcP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高速公路收费中心高速公路超速筛查处理系统</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在用</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科技处</w:t>
                  </w:r>
                </w:p>
              </w:tc>
            </w:tr>
          </w:tbl>
          <w:p>
            <w:pPr>
              <w:pStyle w:val="null3"/>
            </w:pPr>
            <w:r>
              <w:rPr>
                <w:rFonts w:ascii="仿宋_GB2312" w:hAnsi="仿宋_GB2312" w:cs="仿宋_GB2312" w:eastAsia="仿宋_GB2312"/>
                <w:sz w:val="21"/>
              </w:rPr>
              <w:t>6.1.4</w:t>
            </w:r>
            <w:r>
              <w:rPr>
                <w:rFonts w:ascii="仿宋_GB2312" w:hAnsi="仿宋_GB2312" w:cs="仿宋_GB2312" w:eastAsia="仿宋_GB2312"/>
                <w:sz w:val="21"/>
              </w:rPr>
              <w:t>安全运维</w:t>
            </w:r>
          </w:p>
          <w:p>
            <w:pPr>
              <w:pStyle w:val="null3"/>
            </w:pPr>
            <w:r>
              <w:rPr>
                <w:rFonts w:ascii="仿宋_GB2312" w:hAnsi="仿宋_GB2312" w:cs="仿宋_GB2312" w:eastAsia="仿宋_GB2312"/>
                <w:sz w:val="21"/>
              </w:rPr>
              <w:t>供应商</w:t>
            </w:r>
            <w:r>
              <w:rPr>
                <w:rFonts w:ascii="仿宋_GB2312" w:hAnsi="仿宋_GB2312" w:cs="仿宋_GB2312" w:eastAsia="仿宋_GB2312"/>
                <w:sz w:val="21"/>
              </w:rPr>
              <w:t>需提供以下安全运维服务。</w:t>
            </w:r>
          </w:p>
          <w:p>
            <w:pPr>
              <w:pStyle w:val="null3"/>
              <w:jc w:val="center"/>
            </w:pPr>
            <w:r>
              <w:rPr>
                <w:rFonts w:ascii="仿宋_GB2312" w:hAnsi="仿宋_GB2312" w:cs="仿宋_GB2312" w:eastAsia="仿宋_GB2312"/>
                <w:sz w:val="21"/>
              </w:rPr>
              <w:t>安全运维服务清单</w:t>
            </w:r>
          </w:p>
          <w:tbl>
            <w:tblPr>
              <w:tblInd w:type="dxa" w:w="225"/>
              <w:tblBorders>
                <w:top w:val="none" w:color="000000" w:sz="4"/>
                <w:left w:val="none" w:color="000000" w:sz="4"/>
                <w:bottom w:val="none" w:color="000000" w:sz="4"/>
                <w:right w:val="none" w:color="000000" w:sz="4"/>
                <w:insideH w:val="none"/>
                <w:insideV w:val="none"/>
              </w:tblBorders>
            </w:tblPr>
            <w:tblGrid>
              <w:gridCol w:w="129"/>
              <w:gridCol w:w="155"/>
              <w:gridCol w:w="191"/>
              <w:gridCol w:w="932"/>
              <w:gridCol w:w="573"/>
              <w:gridCol w:w="431"/>
              <w:gridCol w:w="142"/>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服务分类</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服务名称</w:t>
                  </w:r>
                </w:p>
              </w:tc>
              <w:tc>
                <w:tcPr>
                  <w:tcW w:type="dxa" w:w="9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服务内容概述</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人员能力要求</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输出文档</w:t>
                  </w:r>
                </w:p>
              </w:tc>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服务频次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基础安全加固</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安全防护体系优化</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利用总队现有的网络安全、网络传输和网络管理设备，以及现有的业务系统，逐一进行安全策略梳理，结合业务流分析策略的有效性和合理性，提出安全策略优化建议，完成信息系统、整体网络安全构架策略优化。</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《网络安全策略优化建议》</w:t>
                  </w:r>
                  <w:r>
                    <w:br/>
                  </w:r>
                  <w:r>
                    <w:rPr>
                      <w:rFonts w:ascii="仿宋_GB2312" w:hAnsi="仿宋_GB2312" w:cs="仿宋_GB2312" w:eastAsia="仿宋_GB2312"/>
                      <w:sz w:val="21"/>
                      <w:color w:val="000000"/>
                    </w:rPr>
                    <w:t>《网络安全体系建设规划》</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安全管理体系优化及建议</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网络安全法、工作责任制等网络安全基本政策要求，协助总队建立、完善、细化网络安全管理机构、具体工作职能部门和岗位；协助客户建立并梳理网络安全工作制度、表单等，构建基础的网络安全管理体系。</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安全咨询顾问，要求服务人员具备</w:t>
                  </w:r>
                  <w:r>
                    <w:rPr>
                      <w:rFonts w:ascii="仿宋_GB2312" w:hAnsi="仿宋_GB2312" w:cs="仿宋_GB2312" w:eastAsia="仿宋_GB2312"/>
                      <w:sz w:val="21"/>
                      <w:color w:val="000000"/>
                    </w:rPr>
                    <w:t>5年工作经验和本科及以上学历，且具备CISP资质证书。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包括但不限于《网络安全管理体系架构》、《网络安全管理体系制度》、《网络安全应急演练过程文档》等</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安全加固及协助加固</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安全设备的安全策略细化、高危端口梳理关闭，系统运维厂商和基础网络运维厂商需要完成的加固项中部分因安全技术能力不足无法加固的安全项；根据安全风险项输出安全加固方案，指导运维厂商和基础网运维厂商完成安全风险项的安全加固。</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XX系统安全加固报告》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漏洞扫描及验证服务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使用漏洞扫描工具对总队互联网中业务系统涉及的资产，包括网络设备、主机操作系统、数据库、终端设备等存在的安全漏洞进行扫描，并对扫描结果进行误报筛选分析，最终输出扫描报告并提供针对性的安全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3年工作经验和专科及以上学历，且具备CISP资质证书。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XX系统漏洞扫描报告》</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XX系统漏洞修复建议》</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业务系统安全性评估</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根据新上线系统情况，对系统和设备等进行上线前的全面的安全漏洞检测、安全配置核查和分析，提出安全整改建议。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XX系统上线前安全评估报告》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安全保障</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互联网暴露面检测</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对互联网、电信云上系统涉及的资产开展周期性暴露面及网络安全风险检测，掌握互联网暴露面资产现状、发现互联网暴露面资产存在的风险。</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3年工作经验和本科及以上学历，且具备CISP资质证书。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《暴露面资产清单》</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渗透测试服务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针对总队所涉及的业务应用系统开展非破坏性攻击，发现系统漏洞，向客户提供针对性整改建议。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渗透工程师，要求服务人员具备</w:t>
                  </w:r>
                  <w:r>
                    <w:rPr>
                      <w:rFonts w:ascii="仿宋_GB2312" w:hAnsi="仿宋_GB2312" w:cs="仿宋_GB2312" w:eastAsia="仿宋_GB2312"/>
                      <w:sz w:val="21"/>
                      <w:color w:val="000000"/>
                    </w:rPr>
                    <w:t>5年工作经验，且具备CISP资质证书和挖掘CNVD漏洞证书。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XX系统风险排查报告》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55"/>
                  <w:vMerge/>
                  <w:tcBorders>
                    <w:top w:val="none" w:color="000000" w:sz="4"/>
                    <w:left w:val="single" w:color="000000" w:sz="4"/>
                    <w:bottom w:val="single" w:color="000000" w:sz="4"/>
                    <w:right w:val="single" w:color="000000" w:sz="4"/>
                  </w:tcBorders>
                </w:tcP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重要时期安全保障服务</w:t>
                  </w:r>
                </w:p>
              </w:tc>
              <w:tc>
                <w:tcPr>
                  <w:tcW w:type="dxa" w:w="9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在国家重要节假日、重要会议举办前、中、后，指派安全服务人员前往总队现场，根据不同阶段分别采取安全隐患排查、安全加固、安全监控、应急处置、保障总结及策略调整加固等方式，保障业务系统安全稳定运行；</w:t>
                  </w:r>
                  <w:r>
                    <w:br/>
                  </w:r>
                  <w:r>
                    <w:rPr>
                      <w:rFonts w:ascii="仿宋_GB2312" w:hAnsi="仿宋_GB2312" w:cs="仿宋_GB2312" w:eastAsia="仿宋_GB2312"/>
                      <w:sz w:val="21"/>
                      <w:color w:val="000000"/>
                    </w:rPr>
                    <w:t>2、在国家重要节假日、重要会议期间，安排安全服务人员驻总队现场，对业务系统的安全运行状态进行实时监控，发现攻击威胁或安全事件及时确认分析，并进行应急处置。</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安全服务工程师，要求服务人员具备</w:t>
                  </w:r>
                  <w:r>
                    <w:rPr>
                      <w:rFonts w:ascii="仿宋_GB2312" w:hAnsi="仿宋_GB2312" w:cs="仿宋_GB2312" w:eastAsia="仿宋_GB2312"/>
                      <w:sz w:val="21"/>
                      <w:color w:val="000000"/>
                    </w:rPr>
                    <w:t>5年工作经验，且具备CISP资质证书。</w:t>
                  </w:r>
                </w:p>
              </w:tc>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《安全值守日报》</w:t>
                  </w:r>
                  <w:r>
                    <w:br/>
                  </w:r>
                  <w:r>
                    <w:rPr>
                      <w:rFonts w:ascii="仿宋_GB2312" w:hAnsi="仿宋_GB2312" w:cs="仿宋_GB2312" w:eastAsia="仿宋_GB2312"/>
                      <w:sz w:val="21"/>
                      <w:color w:val="000000"/>
                    </w:rPr>
                    <w:t>《安全事件应急处置报告》（如有）</w:t>
                  </w:r>
                  <w:r>
                    <w:br/>
                  </w:r>
                  <w:r>
                    <w:rPr>
                      <w:rFonts w:ascii="仿宋_GB2312" w:hAnsi="仿宋_GB2312" w:cs="仿宋_GB2312" w:eastAsia="仿宋_GB2312"/>
                      <w:sz w:val="21"/>
                      <w:color w:val="000000"/>
                    </w:rPr>
                    <w:t>《安全保障总结报告》</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不限频次</w:t>
                  </w:r>
                </w:p>
              </w:tc>
            </w:tr>
          </w:tbl>
          <w:p>
            <w:pPr>
              <w:pStyle w:val="null3"/>
              <w:jc w:val="both"/>
            </w:pPr>
            <w:r>
              <w:rPr>
                <w:rFonts w:ascii="仿宋_GB2312" w:hAnsi="仿宋_GB2312" w:cs="仿宋_GB2312" w:eastAsia="仿宋_GB2312"/>
                <w:sz w:val="21"/>
              </w:rPr>
              <w:t>6.1.5</w:t>
            </w:r>
            <w:r>
              <w:rPr>
                <w:rFonts w:ascii="仿宋_GB2312" w:hAnsi="仿宋_GB2312" w:cs="仿宋_GB2312" w:eastAsia="仿宋_GB2312"/>
                <w:sz w:val="21"/>
              </w:rPr>
              <w:t>云防护</w:t>
            </w:r>
          </w:p>
          <w:p>
            <w:pPr>
              <w:pStyle w:val="null3"/>
              <w:jc w:val="both"/>
            </w:pPr>
            <w:r>
              <w:rPr>
                <w:rFonts w:ascii="仿宋_GB2312" w:hAnsi="仿宋_GB2312" w:cs="仿宋_GB2312" w:eastAsia="仿宋_GB2312"/>
                <w:sz w:val="21"/>
                <w:b/>
              </w:rPr>
              <w:t>服务概述：</w:t>
            </w:r>
            <w:r>
              <w:rPr>
                <w:rFonts w:ascii="仿宋_GB2312" w:hAnsi="仿宋_GB2312" w:cs="仿宋_GB2312" w:eastAsia="仿宋_GB2312"/>
                <w:sz w:val="21"/>
              </w:rPr>
              <w:t>与现有运营商</w:t>
            </w:r>
            <w:r>
              <w:rPr>
                <w:rFonts w:ascii="仿宋_GB2312" w:hAnsi="仿宋_GB2312" w:cs="仿宋_GB2312" w:eastAsia="仿宋_GB2312"/>
                <w:sz w:val="21"/>
              </w:rPr>
              <w:t>DDOS清洗和WAF防护服务，确保服务不中断，标准不降低。</w:t>
            </w:r>
          </w:p>
          <w:p>
            <w:pPr>
              <w:pStyle w:val="null3"/>
              <w:jc w:val="both"/>
            </w:pPr>
            <w:r>
              <w:rPr>
                <w:rFonts w:ascii="仿宋_GB2312" w:hAnsi="仿宋_GB2312" w:cs="仿宋_GB2312" w:eastAsia="仿宋_GB2312"/>
                <w:sz w:val="21"/>
                <w:b/>
              </w:rPr>
              <w:t>技术需求：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1）云防护体系要求</w:t>
            </w:r>
          </w:p>
          <w:p>
            <w:pPr>
              <w:pStyle w:val="null3"/>
              <w:jc w:val="both"/>
            </w:pPr>
            <w:r>
              <w:rPr>
                <w:rFonts w:ascii="仿宋_GB2312" w:hAnsi="仿宋_GB2312" w:cs="仿宋_GB2312" w:eastAsia="仿宋_GB2312"/>
                <w:sz w:val="21"/>
              </w:rPr>
              <w:t>物理网络层面：充分考虑了处理能力、带宽、链路和设备冗余等安全架构特性直接复用等保测评结论。</w:t>
            </w:r>
          </w:p>
          <w:p>
            <w:pPr>
              <w:pStyle w:val="null3"/>
              <w:jc w:val="both"/>
            </w:pPr>
            <w:r>
              <w:rPr>
                <w:rFonts w:ascii="仿宋_GB2312" w:hAnsi="仿宋_GB2312" w:cs="仿宋_GB2312" w:eastAsia="仿宋_GB2312"/>
                <w:sz w:val="21"/>
              </w:rPr>
              <w:t>虚拟网络层面：使用专有网络（</w:t>
            </w:r>
            <w:r>
              <w:rPr>
                <w:rFonts w:ascii="仿宋_GB2312" w:hAnsi="仿宋_GB2312" w:cs="仿宋_GB2312" w:eastAsia="仿宋_GB2312"/>
                <w:sz w:val="21"/>
              </w:rPr>
              <w:t>VPC）服务，快速搭建二层隔离、专属于自己的云计算环境，可对VPC中的区域划分和IP地址定义进行灵活设计，更好的保证业务的安全性。</w:t>
            </w:r>
          </w:p>
          <w:p>
            <w:pPr>
              <w:pStyle w:val="null3"/>
              <w:jc w:val="both"/>
            </w:pPr>
            <w:r>
              <w:rPr>
                <w:rFonts w:ascii="仿宋_GB2312" w:hAnsi="仿宋_GB2312" w:cs="仿宋_GB2312" w:eastAsia="仿宋_GB2312"/>
                <w:sz w:val="21"/>
              </w:rPr>
              <w:t>a.通信传输</w:t>
            </w:r>
          </w:p>
          <w:p>
            <w:pPr>
              <w:pStyle w:val="null3"/>
              <w:jc w:val="both"/>
            </w:pPr>
            <w:r>
              <w:rPr>
                <w:rFonts w:ascii="仿宋_GB2312" w:hAnsi="仿宋_GB2312" w:cs="仿宋_GB2312" w:eastAsia="仿宋_GB2312"/>
                <w:sz w:val="21"/>
              </w:rPr>
              <w:t>对于跨网通信场景，可以使用专线</w:t>
            </w:r>
            <w:r>
              <w:rPr>
                <w:rFonts w:ascii="仿宋_GB2312" w:hAnsi="仿宋_GB2312" w:cs="仿宋_GB2312" w:eastAsia="仿宋_GB2312"/>
                <w:sz w:val="21"/>
              </w:rPr>
              <w:t>/IPsec/ SSL VPN等技术对通信链路中的数据包进行加密，保证数据在传输过程中，不会被第三方窃听和劫持。</w:t>
            </w:r>
          </w:p>
          <w:p>
            <w:pPr>
              <w:pStyle w:val="null3"/>
              <w:jc w:val="both"/>
            </w:pPr>
            <w:r>
              <w:rPr>
                <w:rFonts w:ascii="仿宋_GB2312" w:hAnsi="仿宋_GB2312" w:cs="仿宋_GB2312" w:eastAsia="仿宋_GB2312"/>
                <w:sz w:val="21"/>
              </w:rPr>
              <w:t>b.边界防护</w:t>
            </w:r>
          </w:p>
          <w:p>
            <w:pPr>
              <w:pStyle w:val="null3"/>
              <w:jc w:val="both"/>
            </w:pPr>
            <w:r>
              <w:rPr>
                <w:rFonts w:ascii="仿宋_GB2312" w:hAnsi="仿宋_GB2312" w:cs="仿宋_GB2312" w:eastAsia="仿宋_GB2312"/>
                <w:sz w:val="21"/>
              </w:rPr>
              <w:t>物理网络边界防护，针对非授权接入、非法外联和无线网络等问题部署了相应的技术和管理手段，可以直接用等保测评结论。</w:t>
            </w:r>
          </w:p>
          <w:p>
            <w:pPr>
              <w:pStyle w:val="null3"/>
              <w:jc w:val="both"/>
            </w:pPr>
            <w:r>
              <w:rPr>
                <w:rFonts w:ascii="仿宋_GB2312" w:hAnsi="仿宋_GB2312" w:cs="仿宋_GB2312" w:eastAsia="仿宋_GB2312"/>
                <w:sz w:val="21"/>
              </w:rPr>
              <w:t>使用</w:t>
            </w:r>
            <w:r>
              <w:rPr>
                <w:rFonts w:ascii="仿宋_GB2312" w:hAnsi="仿宋_GB2312" w:cs="仿宋_GB2312" w:eastAsia="仿宋_GB2312"/>
                <w:sz w:val="21"/>
              </w:rPr>
              <w:t>VPC以便数据流经过统一的出口进行防护；为了防御可能遭受的大流量DDoS攻击威胁，提供云盾DDoS高防IP服务。该服务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DDOS高防IP</w:t>
            </w:r>
          </w:p>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DDoS高防IP是针对互联网服务器在遭受大流量的DDoS攻击后导致服务不可用的情况下，用户可以通过配置高防IP，将攻击流量引流到高防IP，确保源站的稳定可靠。</w:t>
            </w:r>
          </w:p>
          <w:p>
            <w:pPr>
              <w:pStyle w:val="null3"/>
              <w:jc w:val="both"/>
            </w:pPr>
            <w:r>
              <w:rPr>
                <w:rFonts w:ascii="仿宋_GB2312" w:hAnsi="仿宋_GB2312" w:cs="仿宋_GB2312" w:eastAsia="仿宋_GB2312"/>
                <w:sz w:val="21"/>
              </w:rPr>
              <w:t>海量</w:t>
            </w:r>
            <w:r>
              <w:rPr>
                <w:rFonts w:ascii="仿宋_GB2312" w:hAnsi="仿宋_GB2312" w:cs="仿宋_GB2312" w:eastAsia="仿宋_GB2312"/>
                <w:sz w:val="21"/>
              </w:rPr>
              <w:t>DDoS清洗能力</w:t>
            </w:r>
          </w:p>
          <w:p>
            <w:pPr>
              <w:pStyle w:val="null3"/>
              <w:jc w:val="both"/>
            </w:pPr>
            <w:r>
              <w:rPr>
                <w:rFonts w:ascii="仿宋_GB2312" w:hAnsi="仿宋_GB2312" w:cs="仿宋_GB2312" w:eastAsia="仿宋_GB2312"/>
                <w:sz w:val="21"/>
              </w:rPr>
              <w:t>1000G+的DDoS清洗能力，可以完美防御SYN Flood、ACK Flood、ICMP Flood、UDP Flood、NTP Flood 、SSDP Flood、DNS Flood、HTTP Flood、CC攻击。</w:t>
            </w:r>
          </w:p>
          <w:p>
            <w:pPr>
              <w:pStyle w:val="null3"/>
              <w:jc w:val="both"/>
            </w:pPr>
            <w:r>
              <w:rPr>
                <w:rFonts w:ascii="仿宋_GB2312" w:hAnsi="仿宋_GB2312" w:cs="仿宋_GB2312" w:eastAsia="仿宋_GB2312"/>
                <w:sz w:val="21"/>
              </w:rPr>
              <w:t>应用层防护</w:t>
            </w:r>
          </w:p>
          <w:p>
            <w:pPr>
              <w:pStyle w:val="null3"/>
              <w:jc w:val="both"/>
            </w:pPr>
            <w:r>
              <w:rPr>
                <w:rFonts w:ascii="仿宋_GB2312" w:hAnsi="仿宋_GB2312" w:cs="仿宋_GB2312" w:eastAsia="仿宋_GB2312"/>
                <w:sz w:val="21"/>
              </w:rPr>
              <w:t>高防</w:t>
            </w:r>
            <w:r>
              <w:rPr>
                <w:rFonts w:ascii="仿宋_GB2312" w:hAnsi="仿宋_GB2312" w:cs="仿宋_GB2312" w:eastAsia="仿宋_GB2312"/>
                <w:sz w:val="21"/>
              </w:rPr>
              <w:t>IP提供实时具备应用层抗DDoS攻击的能力，重认证、身份识别、验证码等多种手段精确识别恶意访问和真实访问者，针对网站类CC和游戏类CC攻击均可防御。</w:t>
            </w:r>
          </w:p>
          <w:p>
            <w:pPr>
              <w:pStyle w:val="null3"/>
              <w:jc w:val="both"/>
            </w:pPr>
            <w:r>
              <w:rPr>
                <w:rFonts w:ascii="仿宋_GB2312" w:hAnsi="仿宋_GB2312" w:cs="仿宋_GB2312" w:eastAsia="仿宋_GB2312"/>
                <w:sz w:val="21"/>
              </w:rPr>
              <w:t>链路自动切换</w:t>
            </w:r>
          </w:p>
          <w:p>
            <w:pPr>
              <w:pStyle w:val="null3"/>
              <w:jc w:val="both"/>
            </w:pPr>
            <w:r>
              <w:rPr>
                <w:rFonts w:ascii="仿宋_GB2312" w:hAnsi="仿宋_GB2312" w:cs="仿宋_GB2312" w:eastAsia="仿宋_GB2312"/>
                <w:sz w:val="21"/>
              </w:rPr>
              <w:t>为了保证当某个线路的高防</w:t>
            </w:r>
            <w:r>
              <w:rPr>
                <w:rFonts w:ascii="仿宋_GB2312" w:hAnsi="仿宋_GB2312" w:cs="仿宋_GB2312" w:eastAsia="仿宋_GB2312"/>
                <w:sz w:val="21"/>
              </w:rPr>
              <w:t>IP出现问题时，可以自动把业务切换到其他正常的线路，从而具备灾备能力，保证业务的连续性和可用性。如下列情况：</w:t>
            </w:r>
          </w:p>
          <w:p>
            <w:pPr>
              <w:pStyle w:val="null3"/>
              <w:jc w:val="both"/>
            </w:pPr>
            <w:r>
              <w:rPr>
                <w:rFonts w:ascii="仿宋_GB2312" w:hAnsi="仿宋_GB2312" w:cs="仿宋_GB2312" w:eastAsia="仿宋_GB2312"/>
                <w:sz w:val="21"/>
              </w:rPr>
              <w:t>当华中电信线路的</w:t>
            </w:r>
            <w:r>
              <w:rPr>
                <w:rFonts w:ascii="仿宋_GB2312" w:hAnsi="仿宋_GB2312" w:cs="仿宋_GB2312" w:eastAsia="仿宋_GB2312"/>
                <w:sz w:val="21"/>
              </w:rPr>
              <w:t>IP故障时，可以自动切换到华东电信的IP；</w:t>
            </w:r>
          </w:p>
          <w:p>
            <w:pPr>
              <w:pStyle w:val="null3"/>
              <w:jc w:val="both"/>
            </w:pPr>
            <w:r>
              <w:rPr>
                <w:rFonts w:ascii="仿宋_GB2312" w:hAnsi="仿宋_GB2312" w:cs="仿宋_GB2312" w:eastAsia="仿宋_GB2312"/>
                <w:sz w:val="21"/>
              </w:rPr>
              <w:t>当东北联通的</w:t>
            </w:r>
            <w:r>
              <w:rPr>
                <w:rFonts w:ascii="仿宋_GB2312" w:hAnsi="仿宋_GB2312" w:cs="仿宋_GB2312" w:eastAsia="仿宋_GB2312"/>
                <w:sz w:val="21"/>
              </w:rPr>
              <w:t>IP异常时，可以自动切换到华北联通的IP；</w:t>
            </w:r>
          </w:p>
          <w:p>
            <w:pPr>
              <w:pStyle w:val="null3"/>
              <w:jc w:val="both"/>
            </w:pPr>
            <w:r>
              <w:rPr>
                <w:rFonts w:ascii="仿宋_GB2312" w:hAnsi="仿宋_GB2312" w:cs="仿宋_GB2312" w:eastAsia="仿宋_GB2312"/>
                <w:sz w:val="21"/>
              </w:rPr>
              <w:t>当</w:t>
            </w:r>
            <w:r>
              <w:rPr>
                <w:rFonts w:ascii="仿宋_GB2312" w:hAnsi="仿宋_GB2312" w:cs="仿宋_GB2312" w:eastAsia="仿宋_GB2312"/>
                <w:sz w:val="21"/>
              </w:rPr>
              <w:t>BGP线路（无弹性防护）的IP被攻击进入黑洞时，可以自动切换到电信和联通的IP，从而具备弹性防护能力</w:t>
            </w:r>
          </w:p>
          <w:p>
            <w:pPr>
              <w:pStyle w:val="null3"/>
              <w:jc w:val="both"/>
            </w:pPr>
            <w:r>
              <w:rPr>
                <w:rFonts w:ascii="仿宋_GB2312" w:hAnsi="仿宋_GB2312" w:cs="仿宋_GB2312" w:eastAsia="仿宋_GB2312"/>
                <w:sz w:val="21"/>
              </w:rPr>
              <w:t>注：此功能生效，高防必须使用</w:t>
            </w:r>
            <w:r>
              <w:rPr>
                <w:rFonts w:ascii="仿宋_GB2312" w:hAnsi="仿宋_GB2312" w:cs="仿宋_GB2312" w:eastAsia="仿宋_GB2312"/>
                <w:sz w:val="21"/>
              </w:rPr>
              <w:t>CNAME接入（CNAME接入介绍）。</w:t>
            </w:r>
          </w:p>
          <w:p>
            <w:pPr>
              <w:pStyle w:val="null3"/>
              <w:jc w:val="both"/>
            </w:pPr>
            <w:r>
              <w:rPr>
                <w:rFonts w:ascii="仿宋_GB2312" w:hAnsi="仿宋_GB2312" w:cs="仿宋_GB2312" w:eastAsia="仿宋_GB2312"/>
                <w:sz w:val="21"/>
              </w:rPr>
              <w:t>DNS解析的切换自动检测和调度完成，对用户无感知，不需要手动更改DNS配置。</w:t>
            </w:r>
          </w:p>
          <w:p>
            <w:pPr>
              <w:pStyle w:val="null3"/>
              <w:jc w:val="both"/>
            </w:pPr>
            <w:r>
              <w:rPr>
                <w:rFonts w:ascii="仿宋_GB2312" w:hAnsi="仿宋_GB2312" w:cs="仿宋_GB2312" w:eastAsia="仿宋_GB2312"/>
                <w:sz w:val="21"/>
              </w:rPr>
              <w:t>切换时间说明：</w:t>
            </w:r>
          </w:p>
          <w:p>
            <w:pPr>
              <w:pStyle w:val="null3"/>
              <w:jc w:val="both"/>
            </w:pPr>
            <w:r>
              <w:rPr>
                <w:rFonts w:ascii="仿宋_GB2312" w:hAnsi="仿宋_GB2312" w:cs="仿宋_GB2312" w:eastAsia="仿宋_GB2312"/>
                <w:sz w:val="21"/>
              </w:rPr>
              <w:t>在已经开启</w:t>
            </w:r>
            <w:r>
              <w:rPr>
                <w:rFonts w:ascii="仿宋_GB2312" w:hAnsi="仿宋_GB2312" w:cs="仿宋_GB2312" w:eastAsia="仿宋_GB2312"/>
                <w:sz w:val="21"/>
              </w:rPr>
              <w:t>CNAME自动检测的情况下，当某个IP故障或被黑洞，在1分钟之内可以完成自动切换，即同一个CNAME在DNS服务器中解析到的IP变成另一个地址，客户端实际生效时间依赖于本地DNS缓存和更新时间。</w:t>
            </w:r>
          </w:p>
          <w:p>
            <w:pPr>
              <w:pStyle w:val="null3"/>
              <w:jc w:val="both"/>
            </w:pPr>
            <w:r>
              <w:rPr>
                <w:rFonts w:ascii="仿宋_GB2312" w:hAnsi="仿宋_GB2312" w:cs="仿宋_GB2312" w:eastAsia="仿宋_GB2312"/>
                <w:sz w:val="21"/>
              </w:rPr>
              <w:t>Web应用防火墙</w:t>
            </w:r>
          </w:p>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您的网站资产数据泄露，保障网站的安全与可用性。</w:t>
            </w:r>
          </w:p>
          <w:p>
            <w:pPr>
              <w:pStyle w:val="null3"/>
              <w:jc w:val="both"/>
            </w:pPr>
            <w:r>
              <w:rPr>
                <w:rFonts w:ascii="仿宋_GB2312" w:hAnsi="仿宋_GB2312" w:cs="仿宋_GB2312" w:eastAsia="仿宋_GB2312"/>
                <w:sz w:val="21"/>
              </w:rPr>
              <w:t>Web常见攻击防护</w:t>
            </w:r>
          </w:p>
          <w:p>
            <w:pPr>
              <w:pStyle w:val="null3"/>
              <w:jc w:val="both"/>
            </w:pPr>
            <w:r>
              <w:rPr>
                <w:rFonts w:ascii="仿宋_GB2312" w:hAnsi="仿宋_GB2312" w:cs="仿宋_GB2312" w:eastAsia="仿宋_GB2312"/>
                <w:sz w:val="21"/>
              </w:rPr>
              <w:t>防御</w:t>
            </w:r>
            <w:r>
              <w:rPr>
                <w:rFonts w:ascii="仿宋_GB2312" w:hAnsi="仿宋_GB2312" w:cs="仿宋_GB2312" w:eastAsia="仿宋_GB2312"/>
                <w:sz w:val="21"/>
              </w:rPr>
              <w:t>OWASP 常见威胁：针对GET、POST常见HTTP请求，给不同的网站业务提供高、中、低三种规则策略，进行SQL注入、XSS跨站、Webshell上传、后门隔离保护、命令注入、非法HTTP协议请求、常见Web服务器漏洞攻击、核心文件非授权访问、路径穿越、扫描防护等安全防护；</w:t>
            </w:r>
          </w:p>
          <w:p>
            <w:pPr>
              <w:pStyle w:val="null3"/>
              <w:jc w:val="both"/>
            </w:pPr>
            <w:r>
              <w:rPr>
                <w:rFonts w:ascii="仿宋_GB2312" w:hAnsi="仿宋_GB2312" w:cs="仿宋_GB2312" w:eastAsia="仿宋_GB2312"/>
                <w:sz w:val="21"/>
              </w:rPr>
              <w:t>网站隐身：不对攻击者暴露站点地址、避免绕过</w:t>
            </w:r>
            <w:r>
              <w:rPr>
                <w:rFonts w:ascii="仿宋_GB2312" w:hAnsi="仿宋_GB2312" w:cs="仿宋_GB2312" w:eastAsia="仿宋_GB2312"/>
                <w:sz w:val="21"/>
              </w:rPr>
              <w:t>Web应用防火墙直接攻击；</w:t>
            </w:r>
          </w:p>
          <w:p>
            <w:pPr>
              <w:pStyle w:val="null3"/>
              <w:jc w:val="both"/>
            </w:pPr>
            <w:r>
              <w:rPr>
                <w:rFonts w:ascii="仿宋_GB2312" w:hAnsi="仿宋_GB2312" w:cs="仿宋_GB2312" w:eastAsia="仿宋_GB2312"/>
                <w:sz w:val="21"/>
              </w:rPr>
              <w:t>0day补丁定期及时更新：防护规则与淘宝同步，及时更新最新漏洞补丁、第一时间全球同步下发最新补丁，对网站进行安全防护；</w:t>
            </w:r>
          </w:p>
          <w:p>
            <w:pPr>
              <w:pStyle w:val="null3"/>
              <w:jc w:val="both"/>
            </w:pPr>
            <w:r>
              <w:rPr>
                <w:rFonts w:ascii="仿宋_GB2312" w:hAnsi="仿宋_GB2312" w:cs="仿宋_GB2312" w:eastAsia="仿宋_GB2312"/>
                <w:sz w:val="21"/>
              </w:rPr>
              <w:t>友好观察模式：针对网站新上线的业务开启观察模式、对于匹配中防护规则的疑似攻击只告警不阻断、方便统计业务误报状况。</w:t>
            </w:r>
          </w:p>
          <w:p>
            <w:pPr>
              <w:pStyle w:val="null3"/>
              <w:jc w:val="both"/>
            </w:pPr>
            <w:r>
              <w:rPr>
                <w:rFonts w:ascii="仿宋_GB2312" w:hAnsi="仿宋_GB2312" w:cs="仿宋_GB2312" w:eastAsia="仿宋_GB2312"/>
                <w:sz w:val="21"/>
              </w:rPr>
              <w:t>缓解</w:t>
            </w:r>
            <w:r>
              <w:rPr>
                <w:rFonts w:ascii="仿宋_GB2312" w:hAnsi="仿宋_GB2312" w:cs="仿宋_GB2312" w:eastAsia="仿宋_GB2312"/>
                <w:sz w:val="21"/>
              </w:rPr>
              <w:t>CC攻击</w:t>
            </w:r>
          </w:p>
          <w:p>
            <w:pPr>
              <w:pStyle w:val="null3"/>
              <w:jc w:val="both"/>
            </w:pPr>
            <w:r>
              <w:rPr>
                <w:rFonts w:ascii="仿宋_GB2312" w:hAnsi="仿宋_GB2312" w:cs="仿宋_GB2312" w:eastAsia="仿宋_GB2312"/>
                <w:sz w:val="21"/>
              </w:rPr>
              <w:t>对单一源</w:t>
            </w:r>
            <w:r>
              <w:rPr>
                <w:rFonts w:ascii="仿宋_GB2312" w:hAnsi="仿宋_GB2312" w:cs="仿宋_GB2312" w:eastAsia="仿宋_GB2312"/>
                <w:sz w:val="21"/>
              </w:rPr>
              <w:t>IP的访问频率进行控制、重定向跳转验证、人机识别等；</w:t>
            </w:r>
          </w:p>
          <w:p>
            <w:pPr>
              <w:pStyle w:val="null3"/>
              <w:jc w:val="both"/>
            </w:pPr>
            <w:r>
              <w:rPr>
                <w:rFonts w:ascii="仿宋_GB2312" w:hAnsi="仿宋_GB2312" w:cs="仿宋_GB2312" w:eastAsia="仿宋_GB2312"/>
                <w:sz w:val="21"/>
              </w:rPr>
              <w:t>针对海量慢速请求攻击、识别异常响应码、</w:t>
            </w:r>
            <w:r>
              <w:rPr>
                <w:rFonts w:ascii="仿宋_GB2312" w:hAnsi="仿宋_GB2312" w:cs="仿宋_GB2312" w:eastAsia="仿宋_GB2312"/>
                <w:sz w:val="21"/>
              </w:rPr>
              <w:t>IP访问、URL异常分布，对异常referer、User-agent的请求，可结合精确访问控制过滤。</w:t>
            </w:r>
          </w:p>
          <w:p>
            <w:pPr>
              <w:pStyle w:val="null3"/>
              <w:jc w:val="both"/>
            </w:pPr>
            <w:r>
              <w:rPr>
                <w:rFonts w:ascii="仿宋_GB2312" w:hAnsi="仿宋_GB2312" w:cs="仿宋_GB2312" w:eastAsia="仿宋_GB2312"/>
                <w:sz w:val="21"/>
              </w:rPr>
              <w:t>充分利用大数据安全优势、建立威胁情报与可信访问分析模型、快速识别恶意流量。</w:t>
            </w:r>
          </w:p>
          <w:p>
            <w:pPr>
              <w:pStyle w:val="null3"/>
              <w:jc w:val="both"/>
            </w:pPr>
            <w:r>
              <w:rPr>
                <w:rFonts w:ascii="仿宋_GB2312" w:hAnsi="仿宋_GB2312" w:cs="仿宋_GB2312" w:eastAsia="仿宋_GB2312"/>
                <w:sz w:val="21"/>
              </w:rPr>
              <w:t>业务风控防护</w:t>
            </w:r>
          </w:p>
          <w:p>
            <w:pPr>
              <w:pStyle w:val="null3"/>
              <w:jc w:val="both"/>
            </w:pPr>
            <w:r>
              <w:rPr>
                <w:rFonts w:ascii="仿宋_GB2312" w:hAnsi="仿宋_GB2312" w:cs="仿宋_GB2312" w:eastAsia="仿宋_GB2312"/>
                <w:sz w:val="21"/>
              </w:rPr>
              <w:t>(WAF高级版及更高版本)实时解决垃圾注册、刷库撞库、活动作弊、论坛灌水等严重业务风险。</w:t>
            </w:r>
          </w:p>
          <w:p>
            <w:pPr>
              <w:pStyle w:val="null3"/>
              <w:jc w:val="both"/>
            </w:pPr>
            <w:r>
              <w:rPr>
                <w:rFonts w:ascii="仿宋_GB2312" w:hAnsi="仿宋_GB2312" w:cs="仿宋_GB2312" w:eastAsia="仿宋_GB2312"/>
                <w:sz w:val="21"/>
              </w:rPr>
              <w:t>最佳用户体验、无需网站修改源码</w:t>
            </w:r>
            <w:r>
              <w:rPr>
                <w:rFonts w:ascii="仿宋_GB2312" w:hAnsi="仿宋_GB2312" w:cs="仿宋_GB2312" w:eastAsia="仿宋_GB2312"/>
                <w:sz w:val="21"/>
              </w:rPr>
              <w:t>/调用API接口等繁琐操作即可实现快速上线防护。</w:t>
            </w:r>
          </w:p>
          <w:p>
            <w:pPr>
              <w:pStyle w:val="null3"/>
              <w:jc w:val="both"/>
            </w:pPr>
            <w:r>
              <w:rPr>
                <w:rFonts w:ascii="仿宋_GB2312" w:hAnsi="仿宋_GB2312" w:cs="仿宋_GB2312" w:eastAsia="仿宋_GB2312"/>
                <w:sz w:val="21"/>
              </w:rPr>
              <w:t>精准访问控制</w:t>
            </w:r>
          </w:p>
          <w:p>
            <w:pPr>
              <w:pStyle w:val="null3"/>
              <w:jc w:val="both"/>
            </w:pPr>
            <w:r>
              <w:rPr>
                <w:rFonts w:ascii="仿宋_GB2312" w:hAnsi="仿宋_GB2312" w:cs="仿宋_GB2312" w:eastAsia="仿宋_GB2312"/>
                <w:sz w:val="21"/>
              </w:rPr>
              <w:t>提供友好的配置控制台界面，支持</w:t>
            </w:r>
            <w:r>
              <w:rPr>
                <w:rFonts w:ascii="仿宋_GB2312" w:hAnsi="仿宋_GB2312" w:cs="仿宋_GB2312" w:eastAsia="仿宋_GB2312"/>
                <w:sz w:val="21"/>
              </w:rPr>
              <w:t>IP、URL、Referer、User-Agent等HTTP常见字段的条件组合，打造强大的精准访问控制策略，可支持盗链防护、网站后台保护等防护场景；</w:t>
            </w:r>
          </w:p>
          <w:p>
            <w:pPr>
              <w:pStyle w:val="null3"/>
              <w:jc w:val="both"/>
            </w:pPr>
            <w:r>
              <w:rPr>
                <w:rFonts w:ascii="仿宋_GB2312" w:hAnsi="仿宋_GB2312" w:cs="仿宋_GB2312" w:eastAsia="仿宋_GB2312"/>
                <w:sz w:val="21"/>
              </w:rPr>
              <w:t>与</w:t>
            </w:r>
            <w:r>
              <w:rPr>
                <w:rFonts w:ascii="仿宋_GB2312" w:hAnsi="仿宋_GB2312" w:cs="仿宋_GB2312" w:eastAsia="仿宋_GB2312"/>
                <w:sz w:val="21"/>
              </w:rPr>
              <w:t>Web常见攻击防护、CC防护等安全模块打造多层综合保护机制、轻松依据需求，识别可信与恶意流量。</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2）部署架构</w:t>
            </w:r>
          </w:p>
          <w:p>
            <w:pPr>
              <w:pStyle w:val="null3"/>
              <w:jc w:val="center"/>
            </w:pPr>
            <w:r>
              <w:drawing>
                <wp:inline distT="0" distR="0" distB="0" distL="0">
                  <wp:extent cx="1621155" cy="1789274"/>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6"/>
                          <a:stretch>
                            <a:fillRect/>
                          </a:stretch>
                        </pic:blipFill>
                        <pic:spPr>
                          <a:xfrm>
                            <a:off x="0" y="0"/>
                            <a:ext cx="1621155" cy="1789274"/>
                          </a:xfrm>
                          <a:prstGeom prst="rect">
                            <a:avLst/>
                          </a:prstGeom>
                        </pic:spPr>
                      </pic:pic>
                    </a:graphicData>
                  </a:graphic>
                </wp:inline>
              </w:drawing>
            </w:r>
            <w:r>
              <w:rPr>
                <w:rFonts w:ascii="仿宋_GB2312" w:hAnsi="仿宋_GB2312" w:cs="仿宋_GB2312" w:eastAsia="仿宋_GB2312"/>
                <w:sz w:val="21"/>
                <w:b/>
              </w:rPr>
              <w:t>（</w:t>
            </w:r>
            <w:r>
              <w:rPr>
                <w:rFonts w:ascii="仿宋_GB2312" w:hAnsi="仿宋_GB2312" w:cs="仿宋_GB2312" w:eastAsia="仿宋_GB2312"/>
                <w:sz w:val="21"/>
                <w:b/>
              </w:rPr>
              <w:t>3）实施步骤</w:t>
            </w:r>
          </w:p>
          <w:p>
            <w:pPr>
              <w:pStyle w:val="null3"/>
              <w:jc w:val="both"/>
            </w:pPr>
            <w:r>
              <w:rPr>
                <w:rFonts w:ascii="仿宋_GB2312" w:hAnsi="仿宋_GB2312" w:cs="仿宋_GB2312" w:eastAsia="仿宋_GB2312"/>
                <w:sz w:val="21"/>
              </w:rPr>
              <w:t>a.第一阶段着眼于目前的系统架构，将业务的入口切换到云高防IP上，经过流量清洗后回源到现在的源站入口。在高防IP和源站之间架设云Web网络防火墙，保障网站安全。</w:t>
            </w:r>
          </w:p>
          <w:p>
            <w:pPr>
              <w:pStyle w:val="null3"/>
              <w:jc w:val="both"/>
            </w:pPr>
            <w:r>
              <w:rPr>
                <w:rFonts w:ascii="仿宋_GB2312" w:hAnsi="仿宋_GB2312" w:cs="仿宋_GB2312" w:eastAsia="仿宋_GB2312"/>
                <w:sz w:val="21"/>
              </w:rPr>
              <w:t>b.去掉目前相关的硬件服务（流量清洗、防火墙以及链路负载均衡）。</w:t>
            </w:r>
          </w:p>
          <w:p>
            <w:pPr>
              <w:pStyle w:val="null3"/>
              <w:jc w:val="both"/>
            </w:pPr>
            <w:r>
              <w:rPr>
                <w:rFonts w:ascii="仿宋_GB2312" w:hAnsi="仿宋_GB2312" w:cs="仿宋_GB2312" w:eastAsia="仿宋_GB2312"/>
                <w:sz w:val="21"/>
              </w:rPr>
              <w:t>c.引入云监控，在业务层对提供的服务提供全面的监控告警服务。</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4）产品清单</w:t>
            </w:r>
          </w:p>
          <w:tbl>
            <w:tblPr>
              <w:tblBorders>
                <w:top w:val="none" w:color="000000" w:sz="4"/>
                <w:left w:val="none" w:color="000000" w:sz="4"/>
                <w:bottom w:val="none" w:color="000000" w:sz="4"/>
                <w:right w:val="none" w:color="000000" w:sz="4"/>
                <w:insideH w:val="none"/>
                <w:insideV w:val="none"/>
              </w:tblBorders>
            </w:tblPr>
            <w:tblGrid>
              <w:gridCol w:w="440"/>
              <w:gridCol w:w="1398"/>
              <w:gridCol w:w="367"/>
              <w:gridCol w:w="337"/>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安全产品</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功能</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设备类型</w:t>
                  </w:r>
                  <w:r>
                    <w:rPr>
                      <w:rFonts w:ascii="仿宋_GB2312" w:hAnsi="仿宋_GB2312" w:cs="仿宋_GB2312" w:eastAsia="仿宋_GB2312"/>
                      <w:sz w:val="21"/>
                    </w:rPr>
                    <w:t>/配置</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高防</w:t>
                  </w:r>
                  <w:r>
                    <w:rPr>
                      <w:rFonts w:ascii="仿宋_GB2312" w:hAnsi="仿宋_GB2312" w:cs="仿宋_GB2312" w:eastAsia="仿宋_GB2312"/>
                      <w:sz w:val="21"/>
                    </w:rPr>
                    <w:t>IP服务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云盾</w:t>
                  </w:r>
                  <w:r>
                    <w:rPr>
                      <w:rFonts w:ascii="仿宋_GB2312" w:hAnsi="仿宋_GB2312" w:cs="仿宋_GB2312" w:eastAsia="仿宋_GB2312"/>
                      <w:sz w:val="21"/>
                    </w:rPr>
                    <w:t>DDoS高防IP是针对互联网服务器在遭受大流量的DDoS攻击后导致服务不可用的情况下，推出的付费增值服务，用户可以通过配置高防IP，将攻击流量引流到高防IP，确保源站的稳定可靠。</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抵御</w:t>
                  </w:r>
                  <w:r>
                    <w:rPr>
                      <w:rFonts w:ascii="仿宋_GB2312" w:hAnsi="仿宋_GB2312" w:cs="仿宋_GB2312" w:eastAsia="仿宋_GB2312"/>
                      <w:sz w:val="21"/>
                    </w:rPr>
                    <w:t>20G流量攻击</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Web应用防火墙</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Web应用防火墙(Web Application Firewall, 简称 WAF),其基于云安全大数据能力实现，通过防御SQL注入、XSS跨站脚本、常见Web服务器插件漏洞、木马上传、非授权核心资源访问等OWASP常见攻击，过滤海量恶意访问，避免网站资产数据泄露，保障网站的安全与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企业版</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云监控</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可以监控基于</w:t>
                  </w:r>
                  <w:r>
                    <w:rPr>
                      <w:rFonts w:ascii="仿宋_GB2312" w:hAnsi="仿宋_GB2312" w:cs="仿宋_GB2312" w:eastAsia="仿宋_GB2312"/>
                      <w:sz w:val="21"/>
                    </w:rPr>
                    <w:t>HTTP/HTTPS、ICMP、TCP、UDP、POP3、SMTP、DNS、FTP 8种标准网络协议的互联网服务可用性。</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支持互联网服务</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重保只读</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提供域名的一个年的重保只读服务</w:t>
                  </w:r>
                  <w:r>
                    <w:rPr>
                      <w:rFonts w:ascii="仿宋_GB2312" w:hAnsi="仿宋_GB2312" w:cs="仿宋_GB2312" w:eastAsia="仿宋_GB2312"/>
                      <w:sz w:val="21"/>
                    </w:rPr>
                    <w:t>;在特殊时期通过该功能的提供;为用户体现网站防篡改价值。通过该功能的部署;可为客户网站提供永久在线功能;确保其不因篡改导致重大影响。</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专家服务</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提供十二次</w:t>
                  </w:r>
                  <w:r>
                    <w:rPr>
                      <w:rFonts w:ascii="仿宋_GB2312" w:hAnsi="仿宋_GB2312" w:cs="仿宋_GB2312" w:eastAsia="仿宋_GB2312"/>
                      <w:sz w:val="21"/>
                    </w:rPr>
                    <w:t>7天之内的攻击日志分析;以及定制化攻击报告。包含：所有域名攻击占比、攻击告警分布趋势、TOP10攻击IP占比、安域防护平台横向数据对比。最终输出内容为：1、是否有攻击；2、攻击类型以及危害；3、攻击数量与攻击类型占比；4、初步判定是否产生威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威胁情报联动</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将来自于</w:t>
                  </w:r>
                  <w:r>
                    <w:rPr>
                      <w:rFonts w:ascii="仿宋_GB2312" w:hAnsi="仿宋_GB2312" w:cs="仿宋_GB2312" w:eastAsia="仿宋_GB2312"/>
                      <w:sz w:val="21"/>
                    </w:rPr>
                    <w:t>网站安全云防护的威胁情报信息</w:t>
                  </w:r>
                  <w:r>
                    <w:rPr>
                      <w:rFonts w:ascii="仿宋_GB2312" w:hAnsi="仿宋_GB2312" w:cs="仿宋_GB2312" w:eastAsia="仿宋_GB2312"/>
                      <w:sz w:val="21"/>
                    </w:rPr>
                    <w:t>;如恶意IP、URL等应用于CC和爬虫防护模块;对威胁情报中同步的信息进行拦截。</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漏洞扫描</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提供域名的网站云端漏洞扫描服务（不足</w:t>
                  </w:r>
                  <w:r>
                    <w:rPr>
                      <w:rFonts w:ascii="仿宋_GB2312" w:hAnsi="仿宋_GB2312" w:cs="仿宋_GB2312" w:eastAsia="仿宋_GB2312"/>
                      <w:sz w:val="21"/>
                    </w:rPr>
                    <w:t>10按10个计算），包含以下服务；</w:t>
                  </w:r>
                </w:p>
                <w:p>
                  <w:pPr>
                    <w:pStyle w:val="null3"/>
                    <w:jc w:val="both"/>
                  </w:pPr>
                  <w:r>
                    <w:rPr>
                      <w:rFonts w:ascii="仿宋_GB2312" w:hAnsi="仿宋_GB2312" w:cs="仿宋_GB2312" w:eastAsia="仿宋_GB2312"/>
                      <w:sz w:val="21"/>
                    </w:rPr>
                    <w:t>#支持远程http及https请求扫描，进行深度网站漏洞检测</w:t>
                  </w:r>
                </w:p>
                <w:p>
                  <w:pPr>
                    <w:pStyle w:val="null3"/>
                    <w:jc w:val="both"/>
                  </w:pPr>
                  <w:r>
                    <w:rPr>
                      <w:rFonts w:ascii="仿宋_GB2312" w:hAnsi="仿宋_GB2312" w:cs="仿宋_GB2312" w:eastAsia="仿宋_GB2312"/>
                      <w:sz w:val="21"/>
                    </w:rPr>
                    <w:t>#支持覆盖SQL注入、系统命令执行、跨站脚本攻击、信息泄露等常见漏洞</w:t>
                  </w:r>
                </w:p>
                <w:p>
                  <w:pPr>
                    <w:pStyle w:val="null3"/>
                    <w:jc w:val="both"/>
                  </w:pPr>
                  <w:r>
                    <w:rPr>
                      <w:rFonts w:ascii="仿宋_GB2312" w:hAnsi="仿宋_GB2312" w:cs="仿宋_GB2312" w:eastAsia="仿宋_GB2312"/>
                      <w:sz w:val="21"/>
                    </w:rPr>
                    <w:t>#详细展示漏洞威胁等级、告警类型、告警信息、相关操作等信息，并记录日志</w:t>
                  </w:r>
                </w:p>
                <w:p>
                  <w:pPr>
                    <w:pStyle w:val="null3"/>
                    <w:jc w:val="both"/>
                  </w:pPr>
                  <w:r>
                    <w:rPr>
                      <w:rFonts w:ascii="仿宋_GB2312" w:hAnsi="仿宋_GB2312" w:cs="仿宋_GB2312" w:eastAsia="仿宋_GB2312"/>
                      <w:sz w:val="21"/>
                    </w:rPr>
                    <w:t>#支持扫描报告以html格式导出。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云端服务</w:t>
                  </w:r>
                </w:p>
              </w:tc>
            </w:tr>
          </w:tbl>
          <w:p>
            <w:pPr>
              <w:pStyle w:val="null3"/>
              <w:jc w:val="both"/>
            </w:pPr>
            <w:r>
              <w:rPr>
                <w:rFonts w:ascii="仿宋_GB2312" w:hAnsi="仿宋_GB2312" w:cs="仿宋_GB2312" w:eastAsia="仿宋_GB2312"/>
                <w:sz w:val="21"/>
              </w:rPr>
              <w:t>注：云防护产品需支持负责传递客户端真实</w:t>
            </w:r>
            <w:r>
              <w:rPr>
                <w:rFonts w:ascii="仿宋_GB2312" w:hAnsi="仿宋_GB2312" w:cs="仿宋_GB2312" w:eastAsia="仿宋_GB2312"/>
                <w:sz w:val="21"/>
              </w:rPr>
              <w:t>IP，将客户端真实IP放到了请求header的X-FORWARD-FOR中。</w:t>
            </w:r>
          </w:p>
          <w:p>
            <w:pPr>
              <w:pStyle w:val="null3"/>
              <w:spacing w:before="120"/>
              <w:jc w:val="both"/>
            </w:pPr>
            <w:r>
              <w:rPr>
                <w:rFonts w:ascii="仿宋_GB2312" w:hAnsi="仿宋_GB2312" w:cs="仿宋_GB2312" w:eastAsia="仿宋_GB2312"/>
                <w:sz w:val="21"/>
                <w:color w:val="000000"/>
              </w:rPr>
              <w:t>附件：</w:t>
            </w:r>
          </w:p>
          <w:p>
            <w:pPr>
              <w:pStyle w:val="null3"/>
              <w:jc w:val="center"/>
            </w:pPr>
            <w:r>
              <w:rPr>
                <w:rFonts w:ascii="仿宋_GB2312" w:hAnsi="仿宋_GB2312" w:cs="仿宋_GB2312" w:eastAsia="仿宋_GB2312"/>
                <w:sz w:val="24"/>
                <w:b/>
                <w:color w:val="000000"/>
              </w:rPr>
              <w:t>常用备品备件最高限价清单</w:t>
            </w:r>
          </w:p>
          <w:tbl>
            <w:tblPr>
              <w:tblBorders>
                <w:top w:val="none" w:color="000000" w:sz="4"/>
                <w:left w:val="none" w:color="000000" w:sz="4"/>
                <w:bottom w:val="none" w:color="000000" w:sz="4"/>
                <w:right w:val="none" w:color="000000" w:sz="4"/>
                <w:insideH w:val="none"/>
                <w:insideV w:val="none"/>
              </w:tblBorders>
            </w:tblPr>
            <w:tblGrid>
              <w:gridCol w:w="182"/>
              <w:gridCol w:w="698"/>
              <w:gridCol w:w="1189"/>
              <w:gridCol w:w="291"/>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名称</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型号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单价（元）</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精密空调冷凝风扇</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FB063-6EK.4I.V4P</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精密空调加湿罐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BLCT3LOOWO（3-22kg)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精密空调压缩机</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compressor VR108 KSE-TFP -591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精密空调冷媒</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冷媒</w:t>
                  </w:r>
                  <w:r>
                    <w:rPr>
                      <w:rFonts w:ascii="仿宋_GB2312" w:hAnsi="仿宋_GB2312" w:cs="仿宋_GB2312" w:eastAsia="仿宋_GB2312"/>
                      <w:sz w:val="21"/>
                    </w:rPr>
                    <w:t>R22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精密空调干燥过滤器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EK-165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精密空调压力控制器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P77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精密空调交流接触器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220V</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精密空调主板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C7000IOC 6.52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精密空调保险控制模块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ASD612A保险控制模块</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 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078-000-050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400G FLASH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900G FLASH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12V P/S w/FAN</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VMAX10K内存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8GB PN:10-562-479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SAS 6Gbps, 300GB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R910主板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PN：0NCWG9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R910 RAID卡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Dell PERC H700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I620-G10硬盘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HGST 3TB SATA 7200RPM</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w:t>
                  </w:r>
                  <w:r>
                    <w:rPr>
                      <w:rFonts w:ascii="仿宋_GB2312" w:hAnsi="仿宋_GB2312" w:cs="仿宋_GB2312" w:eastAsia="仿宋_GB2312"/>
                      <w:sz w:val="21"/>
                    </w:rPr>
                    <w:t>I620-G10电源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GW-ERP2U700(90+)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曙光存储硬盘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长虹存储硬盘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长虹存储硬盘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1.6T SSD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宏杉存储硬盘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1.9T SSD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3TB 7.2K</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nbu备份一体机RAID卡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RS25 6G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 unit 600硬盘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1.2TB 10K SAS HDD</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EMCUnity存储BBU电池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088-000-128-03Li-on AC BBU</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E950 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300G 15K SAS 12GB</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E950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FRU：78P4197</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P750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FRU：78P0555</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P750 VRM稳压模块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FRU：46K6300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FRU：45D8418</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VRM稳压模块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FRU：00E7432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FRU：00J0439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风扇</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FRU：74Y9391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P770 750 730硬盘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IBM  300G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w:t>
                  </w:r>
                  <w:r>
                    <w:rPr>
                      <w:rFonts w:ascii="仿宋_GB2312" w:hAnsi="仿宋_GB2312" w:cs="仿宋_GB2312" w:eastAsia="仿宋_GB2312"/>
                      <w:sz w:val="21"/>
                    </w:rPr>
                    <w:t>MS2500G2-25E电池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BAT1111A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宏杉</w:t>
                  </w:r>
                  <w:r>
                    <w:rPr>
                      <w:rFonts w:ascii="仿宋_GB2312" w:hAnsi="仿宋_GB2312" w:cs="仿宋_GB2312" w:eastAsia="仿宋_GB2312"/>
                      <w:sz w:val="21"/>
                    </w:rPr>
                    <w:t>MS2500G2-25E电源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YM-2751DC</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18500存储控制器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2*Intel 八核,256GB缓存</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900G HSSD-D6223AL960N</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PN：02350FHW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华为</w:t>
                  </w:r>
                  <w:r>
                    <w:rPr>
                      <w:rFonts w:ascii="仿宋_GB2312" w:hAnsi="仿宋_GB2312" w:cs="仿宋_GB2312" w:eastAsia="仿宋_GB2312"/>
                      <w:sz w:val="21"/>
                    </w:rPr>
                    <w:t>18500电源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PAC800D1205-CE</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F5 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PN:PWR-0148-10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浪潮</w:t>
                  </w:r>
                  <w:r>
                    <w:rPr>
                      <w:rFonts w:ascii="仿宋_GB2312" w:hAnsi="仿宋_GB2312" w:cs="仿宋_GB2312" w:eastAsia="仿宋_GB2312"/>
                      <w:sz w:val="21"/>
                    </w:rPr>
                    <w:t>NF5280电源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PN:V03101G000000000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480G SSD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120G SSD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1.8T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SATA</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1T 7.2K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通用服务器硬盘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300G 10K SAS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3200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2933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2666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32G DDR4 2400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2400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2666</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950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DDR4 2933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16G DDR3 1600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 DDR3 1600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8G DDR3 1333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520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服务器内存</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4G DDR3 1333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360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71</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72</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73</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74</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75</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服务器电源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850W</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700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76</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消防控制器电池</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12V</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280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77</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光模块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Brocade 8G</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380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78</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LED屏接收卡</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A9S</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79</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LED屏电池模块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MMP260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80</w:t>
                  </w: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大金空调变频板</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RHXYQ18BAH</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5500</w:t>
                  </w:r>
                </w:p>
              </w:tc>
            </w:tr>
            <w:tr>
              <w:tc>
                <w:tcPr>
                  <w:tcW w:type="dxa" w:w="236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备注：</w:t>
                  </w:r>
                </w:p>
                <w:p>
                  <w:pPr>
                    <w:pStyle w:val="null3"/>
                    <w:ind w:firstLine="422"/>
                    <w:jc w:val="left"/>
                  </w:pPr>
                  <w:r>
                    <w:rPr>
                      <w:rFonts w:ascii="仿宋_GB2312" w:hAnsi="仿宋_GB2312" w:cs="仿宋_GB2312" w:eastAsia="仿宋_GB2312"/>
                      <w:sz w:val="21"/>
                      <w:b/>
                    </w:rPr>
                    <w:t>1、更换备品备件在常用备品备件最高限价清单内，按最高限价结算；</w:t>
                  </w:r>
                </w:p>
                <w:p>
                  <w:pPr>
                    <w:pStyle w:val="null3"/>
                    <w:ind w:firstLine="422"/>
                    <w:jc w:val="left"/>
                  </w:pPr>
                  <w:r>
                    <w:rPr>
                      <w:rFonts w:ascii="仿宋_GB2312" w:hAnsi="仿宋_GB2312" w:cs="仿宋_GB2312" w:eastAsia="仿宋_GB2312"/>
                      <w:sz w:val="21"/>
                      <w:b/>
                    </w:rPr>
                    <w:t>2、若需更换的备品备件不在常用备品备件最高限价清单内，则总队相关部门组织询价工作，服务商若无异议，按询价结果结算；</w:t>
                  </w:r>
                </w:p>
                <w:p>
                  <w:pPr>
                    <w:pStyle w:val="null3"/>
                    <w:ind w:firstLine="422"/>
                    <w:jc w:val="left"/>
                  </w:pPr>
                  <w:r>
                    <w:rPr>
                      <w:rFonts w:ascii="仿宋_GB2312" w:hAnsi="仿宋_GB2312" w:cs="仿宋_GB2312" w:eastAsia="仿宋_GB2312"/>
                      <w:sz w:val="21"/>
                      <w:b/>
                    </w:rPr>
                    <w:t>3、最高限价为全包价（包括备品备件费、人工费及物流费等）。</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1.采购人委将依据签署的合同，并参照中标供应商提供的投标文件对其提供的服务进行验收。 2.验收依据 (1)招标文件、投标文件、澄清表(如有): (2)本项目采购合同及附件文本; (3)合同签订时国家及行业现行的标准和技术规范。 3.中标人向采购人提交项目实施过程中的所有资料，以便采购人日后管理和维护。 4.采购及人相关人员组成验收小组完成验收。双方根据最终验收情况，编写验收报告。中标人应完成项目验收资料的准备。 本项目的实施过程中将产生大量的技术及管理文档，中标人应协助采购人，负责建立、维护、交接项目实施过程中产生的各类文档，确保项目文档的内容体现本项目的实施过程，并确保项目文档的完整性和准确性。 投标人按照要求提交全部项目文档。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预付款，正式合同签订后，达到付款条件起30个工作日内，支付合同总金额的50.0%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进度款，运维人员全部到位且相应运维机制落实到位后，达到付款条件起30个工作日内，支付合同总金额的30.0%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进度款，待项目验收合格并结算审计后，达到付款条件起30个工作日内，支付合同总金额的20.0%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合同规定的时间提交工作成果和提供服务，或提供的技术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页码），在封口处加盖供应商公章；纸质投标文件递交截止时间与线上开评标时间一致；纸质投标文件可邮寄递交，应于递交投标文件截止时间前邮寄到代理机构。 （3）如提交保函，建议至少提前一个工作日将保函正本送至采购代理机构，如提供电子保函，应将电子保函发送至代理机构指定邮箱deqinjsl@126.com。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标的清单 非联合体不分包投标声明 投标文件封面 近三年无重大违法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保证金汇款声明函 分项报价表 中小企业声明函 商务应答表 控股管理关系 法定代表人授权书 投标人应提交的相关资格证明材料 投标函 残疾人福利性单位声明函 服务方案 标的清单 非联合体不分包投标声明 投标文件封面 近三年无重大违法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针对本项目制定的总体方案，包含①对建设现状的理解及现状痛点分析、②信息化运维需求分析、及切实可行的解决方案、③进度计划及组织保障措施。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三、赋分标准（满分9分）： ①对建设现状的理解及现状痛点分析：每完全满足一个评审标准得1分，满分3分； ②信息化运维需求分析、及切实可行的解决方案：每完全满足一个评审标准得1分，满分3分； ③进度计划及组织保障措施：每完全满足一个评审标准得1分，满分3分；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 针对本项目制定的运维方案，包含①定期升级、优化方案、定期维护方案；②可扩展性保障措施。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①定期升级、优化方案、定期维护方案：每完全满足一个评审标准得1分，满分3分； ②可扩展性保障措施：每完全满足一个评审标准得1分，满分3分。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针对本项目制定的质量保证措施，包含①服务质量保障体系；②确保项目执行可靠、稳定的质量保障措施。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①服务质量保障体系：每完全满足一个评审标准得1分，满分3分； ②确保项目执行可靠、稳定的质量保障措施：每完全满足一个评审标准得1分，满分3分。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实施人员配置方案</w:t>
            </w:r>
          </w:p>
        </w:tc>
        <w:tc>
          <w:tcPr>
            <w:tcW w:type="dxa" w:w="2492"/>
          </w:tcPr>
          <w:p>
            <w:pPr>
              <w:pStyle w:val="null3"/>
            </w:pPr>
            <w:r>
              <w:rPr>
                <w:rFonts w:ascii="仿宋_GB2312" w:hAnsi="仿宋_GB2312" w:cs="仿宋_GB2312" w:eastAsia="仿宋_GB2312"/>
              </w:rPr>
              <w:t>一、评审内容： 针对本项目制定实施人员配置方案，内容包括：①人员配置、岗位职责及分工、人员学历及所学专业背景②人员相关从业经验、人员技术能力及相关证明材料。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①人员配置、岗位职责及分工、人员学历及所学专业背景：每完全满足一个评审标准得1分，满分3分； ②人员相关从业经验、人员技术能力及相关证明材料:每完全满足一个评审标准得1分，满分3分。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投标人针对本项目有专业的人员配置： 1.高级数据库管理工程师证书不少于2人，每提供一个证书得6分，满分12分； 2.信息系统运维管理工程师证书不少于2人，每提供一个证书得6分，满分12分； 3.网络与信息安全工程师不少于1人，每提供一个证书得4分，满分4分。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针对本项目制定的售后服务方案，内容包括：①售后服务措施及人员安排；②售后服务响应时间与处理时间。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①售后服务措施及人员安排：每完全满足一个评审标准得1分，满分3分； ②售后服务响应时间与处理时间：每完全满足一个评审标准得1分，满分3分。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 针对本项目制定的安全保密措施，内容包括：①安全保密风险识别②安全保密风险应对措施。 二、评审标准： 1、完整性：方案及相关措施内容全面，对评审内容中的各项要求有详细描述及说明； 2、可实施性：方案及相关措施科学合理，可操作性强，实施步骤清晰、合理； 3、针对性：能够紧扣项目实际情况，专业性强、内容科学、合理。 三、赋分标准（满分6分）： ①安全保密项目风险识别：每完全满足一个评审标准得1分，满分3分； ②安全保密风险应对措施:每完全满足一个评审标准得1分，满分3分。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结合本项目服务内容，提供与本项目履约配套、可落地、采购人无需附加额外采购成本的增值服务，须出具增值服务承诺函（格式自拟），列明服务内容、实施频次、保障时限、交付成果等。每提供1项完整、可执行、与本项目相关的增值服务，得2分，满分8分。表述模糊、无法落地、纯粹赠送实物、与本项目无关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投标人具有近三年（2023年1月1日至今）的类似业绩（以合同签订时间为准）每个计3分，最多15分；未提供不得分。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详见附件：非联合体不分包投标声明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