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版本号：SXHC2025-31920260507001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辅警体检项目（二次）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SXHC2025-319</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辅警体检项目（二次）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SXHC2025-319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辅警体检项目（二次）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为加强分局辅警管理，落实好从优待警相关要求，拟对辅警人员体检进行采购。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采购包1（辅警体检项目）：属于专门面向中小企业采购。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3、企业资质：供应商具备有效的卫生行政部门核准登记取得的《医疗机构执业许可证》和《放射诊疗许可证》。</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项目预算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为加强分局辅警管理，落实好从优待警相关要求，拟对辅警人员体检进行采购。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481,000.00</w:t>
      </w:r>
    </w:p>
    <w:p>
      <w:pPr>
        <w:pStyle w:val="null3"/>
      </w:pPr>
      <w:r>
        <w:rPr>
          <w:rFonts w:ascii="仿宋_GB2312" w:hAnsi="仿宋_GB2312" w:cs="仿宋_GB2312" w:eastAsia="仿宋_GB2312"/>
        </w:rPr>
        <w:t>采购包最高限价（元）: 481,000.00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采购辅警体检服务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标的名称：采购辅警体检服务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为加强分局辅警管理，落实好从优待警相关要求，拟对辅警人员体检进行采购。预计参加体检人数为1300人，具体体检人数以最终参加体检人数为准。</w:t>
            </w:r>
          </w:p>
          <w:p>
            <w:pPr>
              <w:pStyle w:val="null3"/>
              <w:ind w:firstLine="562"/>
            </w:pPr>
            <w:r>
              <w:rPr>
                <w:rFonts w:ascii="仿宋_GB2312" w:hAnsi="仿宋_GB2312" w:cs="仿宋_GB2312" w:eastAsia="仿宋_GB2312"/>
                <w:b/>
              </w:rPr>
              <w:t>二、总体要求</w:t>
            </w:r>
            <w:r>
              <w:rPr>
                <w:rFonts w:ascii="仿宋_GB2312" w:hAnsi="仿宋_GB2312" w:cs="仿宋_GB2312" w:eastAsia="仿宋_GB2312"/>
              </w:rPr>
              <w:t xml:space="preserve"> </w:t>
            </w:r>
          </w:p>
          <w:p>
            <w:pPr>
              <w:pStyle w:val="null3"/>
              <w:ind w:firstLine="560"/>
            </w:pPr>
            <w:r>
              <w:rPr>
                <w:rFonts w:ascii="仿宋_GB2312" w:hAnsi="仿宋_GB2312" w:cs="仿宋_GB2312" w:eastAsia="仿宋_GB2312"/>
              </w:rPr>
              <w:t>供应商有开展体检服务的场所、设备，并有能力按照采购人的要求完</w:t>
            </w:r>
            <w:r>
              <w:rPr>
                <w:rFonts w:ascii="仿宋_GB2312" w:hAnsi="仿宋_GB2312" w:cs="仿宋_GB2312" w:eastAsia="仿宋_GB2312"/>
              </w:rPr>
              <w:t>成本次体检服务。违反对应要求的，应承担相应的损失。</w:t>
            </w:r>
          </w:p>
          <w:p>
            <w:pPr>
              <w:pStyle w:val="null3"/>
              <w:ind w:firstLine="562"/>
            </w:pPr>
            <w:r>
              <w:rPr>
                <w:rFonts w:ascii="仿宋_GB2312" w:hAnsi="仿宋_GB2312" w:cs="仿宋_GB2312" w:eastAsia="仿宋_GB2312"/>
                <w:b/>
              </w:rPr>
              <w:t>（一）基本要求</w:t>
            </w:r>
            <w:r>
              <w:rPr>
                <w:rFonts w:ascii="仿宋_GB2312" w:hAnsi="仿宋_GB2312" w:cs="仿宋_GB2312" w:eastAsia="仿宋_GB2312"/>
              </w:rPr>
              <w:t xml:space="preserve"> </w:t>
            </w:r>
          </w:p>
          <w:p>
            <w:pPr>
              <w:pStyle w:val="null3"/>
              <w:ind w:firstLine="560"/>
            </w:pPr>
            <w:r>
              <w:rPr>
                <w:rFonts w:ascii="仿宋_GB2312" w:hAnsi="仿宋_GB2312" w:cs="仿宋_GB2312" w:eastAsia="仿宋_GB2312"/>
              </w:rPr>
              <w:t>1、场所要求</w:t>
            </w:r>
          </w:p>
          <w:p>
            <w:pPr>
              <w:pStyle w:val="null3"/>
              <w:ind w:firstLine="560"/>
            </w:pPr>
            <w:r>
              <w:rPr>
                <w:rFonts w:ascii="仿宋_GB2312" w:hAnsi="仿宋_GB2312" w:cs="仿宋_GB2312" w:eastAsia="仿宋_GB2312"/>
              </w:rPr>
              <w:t>有独立的体检场所，有接待团队体检的能力。</w:t>
            </w:r>
          </w:p>
          <w:p>
            <w:pPr>
              <w:pStyle w:val="null3"/>
              <w:ind w:firstLine="560"/>
            </w:pPr>
            <w:r>
              <w:rPr>
                <w:rFonts w:ascii="仿宋_GB2312" w:hAnsi="仿宋_GB2312" w:cs="仿宋_GB2312" w:eastAsia="仿宋_GB2312"/>
              </w:rPr>
              <w:t>2、设备要求</w:t>
            </w:r>
          </w:p>
          <w:p>
            <w:pPr>
              <w:pStyle w:val="null3"/>
              <w:ind w:firstLine="560"/>
            </w:pPr>
            <w:r>
              <w:rPr>
                <w:rFonts w:ascii="仿宋_GB2312" w:hAnsi="仿宋_GB2312" w:cs="仿宋_GB2312" w:eastAsia="仿宋_GB2312"/>
              </w:rPr>
              <w:t>（1）供应商应具备能够覆盖全部体检项目和需求的各类仪器设备。</w:t>
            </w:r>
          </w:p>
          <w:p>
            <w:pPr>
              <w:pStyle w:val="null3"/>
              <w:ind w:firstLine="560"/>
            </w:pPr>
            <w:r>
              <w:rPr>
                <w:rFonts w:ascii="仿宋_GB2312" w:hAnsi="仿宋_GB2312" w:cs="仿宋_GB2312" w:eastAsia="仿宋_GB2312"/>
              </w:rPr>
              <w:t>（2）体检样本运送过程及设备要符合国家规定标准，以保证体检结果的准确性。</w:t>
            </w:r>
          </w:p>
          <w:p>
            <w:pPr>
              <w:pStyle w:val="null3"/>
              <w:ind w:firstLine="560"/>
            </w:pPr>
            <w:r>
              <w:rPr>
                <w:rFonts w:ascii="仿宋_GB2312" w:hAnsi="仿宋_GB2312" w:cs="仿宋_GB2312" w:eastAsia="仿宋_GB2312"/>
              </w:rPr>
              <w:t>（3）医疗器械、消耗品的购置和使用符合国家相关规定。</w:t>
            </w:r>
          </w:p>
          <w:p>
            <w:pPr>
              <w:pStyle w:val="null3"/>
              <w:ind w:firstLine="562"/>
            </w:pPr>
            <w:r>
              <w:rPr>
                <w:rFonts w:ascii="仿宋_GB2312" w:hAnsi="仿宋_GB2312" w:cs="仿宋_GB2312" w:eastAsia="仿宋_GB2312"/>
                <w:b/>
              </w:rPr>
              <w:t>（二）体检流程</w:t>
            </w:r>
          </w:p>
          <w:p>
            <w:pPr>
              <w:pStyle w:val="null3"/>
              <w:ind w:firstLine="560"/>
            </w:pPr>
            <w:r>
              <w:rPr>
                <w:rFonts w:ascii="仿宋_GB2312" w:hAnsi="仿宋_GB2312" w:cs="仿宋_GB2312" w:eastAsia="仿宋_GB2312"/>
              </w:rPr>
              <w:t>1、体检开始前需确定的事项及准备工作</w:t>
            </w:r>
          </w:p>
          <w:p>
            <w:pPr>
              <w:pStyle w:val="null3"/>
              <w:ind w:firstLine="560"/>
            </w:pPr>
            <w:r>
              <w:rPr>
                <w:rFonts w:ascii="仿宋_GB2312" w:hAnsi="仿宋_GB2312" w:cs="仿宋_GB2312" w:eastAsia="仿宋_GB2312"/>
              </w:rPr>
              <w:t>供应商按照采购人提供的人员名单提前建立体检职工信息库并派出专门人员在采购人与供应商确定体检时间后与采购人对接体检工作。在体检场所范围内须有清晰准确的体检引导标志牌及体检导诊员。</w:t>
            </w:r>
          </w:p>
          <w:p>
            <w:pPr>
              <w:pStyle w:val="null3"/>
              <w:ind w:firstLine="560"/>
            </w:pPr>
            <w:r>
              <w:rPr>
                <w:rFonts w:ascii="仿宋_GB2312" w:hAnsi="仿宋_GB2312" w:cs="仿宋_GB2312" w:eastAsia="仿宋_GB2312"/>
              </w:rPr>
              <w:t>2、体检中的要求</w:t>
            </w:r>
          </w:p>
          <w:p>
            <w:pPr>
              <w:pStyle w:val="null3"/>
              <w:ind w:firstLine="560"/>
            </w:pPr>
            <w:r>
              <w:rPr>
                <w:rFonts w:ascii="仿宋_GB2312" w:hAnsi="仿宋_GB2312" w:cs="仿宋_GB2312" w:eastAsia="仿宋_GB2312"/>
              </w:rPr>
              <w:t>（1）供应商提供包含但不限于前台专人接待、 体检人员身份登记、合理分流指导受检、现场医学健康咨询、隐私保护、现场急救等服务。</w:t>
            </w:r>
          </w:p>
          <w:p>
            <w:pPr>
              <w:pStyle w:val="null3"/>
              <w:ind w:firstLine="560"/>
            </w:pPr>
            <w:r>
              <w:rPr>
                <w:rFonts w:ascii="仿宋_GB2312" w:hAnsi="仿宋_GB2312" w:cs="仿宋_GB2312" w:eastAsia="仿宋_GB2312"/>
              </w:rPr>
              <w:t>（2）供应商根据采购人提供的体检人员名单，验证体检人员有效身份证件后方可开始体检。</w:t>
            </w:r>
          </w:p>
          <w:p>
            <w:pPr>
              <w:pStyle w:val="null3"/>
              <w:ind w:firstLine="560"/>
            </w:pPr>
            <w:r>
              <w:rPr>
                <w:rFonts w:ascii="仿宋_GB2312" w:hAnsi="仿宋_GB2312" w:cs="仿宋_GB2312" w:eastAsia="仿宋_GB2312"/>
              </w:rPr>
              <w:t>（3）供应商需具有数据化平台服务，体检预约、体检流程及体检报告查询方便快捷，能够为候检人提供咨询服务，体检中能够保护被检者隐</w:t>
            </w:r>
            <w:r>
              <w:rPr>
                <w:rFonts w:ascii="仿宋_GB2312" w:hAnsi="仿宋_GB2312" w:cs="仿宋_GB2312" w:eastAsia="仿宋_GB2312"/>
              </w:rPr>
              <w:t>私，未获得被检者同意不得将其信息及体检相关情况泄露给第三人。</w:t>
            </w:r>
          </w:p>
          <w:p>
            <w:pPr>
              <w:pStyle w:val="null3"/>
              <w:ind w:firstLine="560"/>
            </w:pPr>
            <w:r>
              <w:rPr>
                <w:rFonts w:ascii="仿宋_GB2312" w:hAnsi="仿宋_GB2312" w:cs="仿宋_GB2312" w:eastAsia="仿宋_GB2312"/>
              </w:rPr>
              <w:t>（4）供应商反馈的个人体检结果应包括个人体检报告、异常指标汇</w:t>
            </w:r>
            <w:r>
              <w:rPr>
                <w:rFonts w:ascii="仿宋_GB2312" w:hAnsi="仿宋_GB2312" w:cs="仿宋_GB2312" w:eastAsia="仿宋_GB2312"/>
              </w:rPr>
              <w:t>总、化验检查结果、所查出可疑疾病的初步诊断及进一步检查、治疗、预防和日常保健的科学建议。</w:t>
            </w:r>
          </w:p>
          <w:p>
            <w:pPr>
              <w:pStyle w:val="null3"/>
              <w:ind w:firstLine="560"/>
            </w:pPr>
            <w:r>
              <w:rPr>
                <w:rFonts w:ascii="仿宋_GB2312" w:hAnsi="仿宋_GB2312" w:cs="仿宋_GB2312" w:eastAsia="仿宋_GB2312"/>
              </w:rPr>
              <w:t>（5）供应商负责体检秩序维护，有规范的体检服务流程、应急预案和人员引导，设有体检流程图、体检注意事项，按照要求的时间地点准时进行体检，保证体检人员及时、安全的完成体检。遇有排队人多时，供应商应及时调整医务人员工作分配，疏导拥挤队伍，避免检查人员过度拥挤、等候时间过长等情况。体检时应该注意保障采购人职工的隐私和人身及财物安全，并及时与采购人沟通情况。</w:t>
            </w:r>
          </w:p>
          <w:p>
            <w:pPr>
              <w:pStyle w:val="null3"/>
              <w:ind w:firstLine="560"/>
            </w:pPr>
            <w:r>
              <w:rPr>
                <w:rFonts w:ascii="仿宋_GB2312" w:hAnsi="仿宋_GB2312" w:cs="仿宋_GB2312" w:eastAsia="仿宋_GB2312"/>
              </w:rPr>
              <w:t>（6）在体检过程中，个人完成餐前项目后，随时可以到体检中心指定地点领取一份营养早餐，供应商所提供的营养早餐需符合食品卫生安全要求。</w:t>
            </w:r>
          </w:p>
          <w:p>
            <w:pPr>
              <w:pStyle w:val="null3"/>
              <w:ind w:firstLine="560"/>
            </w:pPr>
            <w:r>
              <w:rPr>
                <w:rFonts w:ascii="仿宋_GB2312" w:hAnsi="仿宋_GB2312" w:cs="仿宋_GB2312" w:eastAsia="仿宋_GB2312"/>
              </w:rPr>
              <w:t>（7）影像质量管理：医学影像诊断报告符合行业规范。</w:t>
            </w:r>
          </w:p>
          <w:p>
            <w:pPr>
              <w:pStyle w:val="null3"/>
              <w:ind w:firstLine="560"/>
            </w:pPr>
            <w:r>
              <w:rPr>
                <w:rFonts w:ascii="仿宋_GB2312" w:hAnsi="仿宋_GB2312" w:cs="仿宋_GB2312" w:eastAsia="仿宋_GB2312"/>
              </w:rPr>
              <w:t>（8）医疗耗材</w:t>
            </w:r>
          </w:p>
          <w:p>
            <w:pPr>
              <w:pStyle w:val="null3"/>
              <w:ind w:firstLine="560"/>
            </w:pPr>
            <w:r>
              <w:rPr>
                <w:rFonts w:ascii="仿宋_GB2312" w:hAnsi="仿宋_GB2312" w:cs="仿宋_GB2312" w:eastAsia="仿宋_GB2312"/>
              </w:rPr>
              <w:t>包括采血针、手套、妇科窥器、检查垫等与被体检人有直接身体接触的医疗耗材均为一次性使用，严禁重复使用。</w:t>
            </w:r>
          </w:p>
          <w:p>
            <w:pPr>
              <w:pStyle w:val="null3"/>
              <w:ind w:firstLine="560"/>
            </w:pPr>
            <w:r>
              <w:rPr>
                <w:rFonts w:ascii="仿宋_GB2312" w:hAnsi="仿宋_GB2312" w:cs="仿宋_GB2312" w:eastAsia="仿宋_GB2312"/>
              </w:rPr>
              <w:t>3、体检结果的报送及检后服务</w:t>
            </w:r>
          </w:p>
          <w:p>
            <w:pPr>
              <w:pStyle w:val="null3"/>
              <w:ind w:firstLine="560"/>
            </w:pPr>
            <w:r>
              <w:rPr>
                <w:rFonts w:ascii="仿宋_GB2312" w:hAnsi="仿宋_GB2312" w:cs="仿宋_GB2312" w:eastAsia="仿宋_GB2312"/>
              </w:rPr>
              <w:t>（1）供应商在职工体检结束后5个工作日内出具检查报告并加盖供应商公章，将检验报告交给采购人指定部门；检验报告应包括每位体检人员的个人体检报告、异常指标汇总、化验检查结果、所查出可疑疾病的初步诊断及进一步检查、治疗、预防和日常保健的科学建议，对检查出严重问题人员给予单独提醒与建议服务。</w:t>
            </w:r>
          </w:p>
          <w:p>
            <w:pPr>
              <w:pStyle w:val="null3"/>
              <w:ind w:firstLine="560"/>
            </w:pPr>
            <w:r>
              <w:rPr>
                <w:rFonts w:ascii="仿宋_GB2312" w:hAnsi="仿宋_GB2312" w:cs="仿宋_GB2312" w:eastAsia="仿宋_GB2312"/>
              </w:rPr>
              <w:t>（2）供应商应提供体检报告咨询服务，形式为现场咨询或互联网在线咨询；对高危异常检查结果及时登记、通知，并有随访记录；提供检后疾病高风险因素筛查并反馈给采购人对接人。</w:t>
            </w:r>
          </w:p>
          <w:p>
            <w:pPr>
              <w:pStyle w:val="null3"/>
              <w:ind w:firstLine="560"/>
            </w:pPr>
            <w:r>
              <w:rPr>
                <w:rFonts w:ascii="仿宋_GB2312" w:hAnsi="仿宋_GB2312" w:cs="仿宋_GB2312" w:eastAsia="仿宋_GB2312"/>
              </w:rPr>
              <w:t>（3）设有专人负责检后重大疾病筛查、重疾预警提醒并及时通知本人及采购人。</w:t>
            </w:r>
          </w:p>
          <w:p>
            <w:pPr>
              <w:pStyle w:val="null3"/>
              <w:ind w:firstLine="560"/>
            </w:pPr>
            <w:r>
              <w:rPr>
                <w:rFonts w:ascii="仿宋_GB2312" w:hAnsi="仿宋_GB2312" w:cs="仿宋_GB2312" w:eastAsia="仿宋_GB2312"/>
              </w:rPr>
              <w:t>（4）出具单位总检报告。内容包括但不限于单位职工总体健康情况，各年龄段职工多发和需重点关注疾病及相关预防、治疗方法等。</w:t>
            </w:r>
          </w:p>
          <w:p>
            <w:pPr>
              <w:pStyle w:val="null3"/>
            </w:pPr>
            <w:r>
              <w:rPr>
                <w:rFonts w:ascii="仿宋_GB2312" w:hAnsi="仿宋_GB2312" w:cs="仿宋_GB2312" w:eastAsia="仿宋_GB2312"/>
                <w:color w:val="000000"/>
              </w:rPr>
              <w:t xml:space="preserve">    （5）体检后，供应商选派副主任医师及以上的专家到采购人单位至少提供专场“一对一”体检报告解读等服务。</w:t>
            </w:r>
          </w:p>
          <w:p>
            <w:pPr>
              <w:pStyle w:val="null3"/>
              <w:ind w:firstLine="562"/>
            </w:pPr>
            <w:r>
              <w:rPr>
                <w:rFonts w:ascii="仿宋_GB2312" w:hAnsi="仿宋_GB2312" w:cs="仿宋_GB2312" w:eastAsia="仿宋_GB2312"/>
                <w:b/>
              </w:rPr>
              <w:t>（三）体检项目</w:t>
            </w:r>
          </w:p>
          <w:tbl>
            <w:tblPr>
              <w:tblInd w:type="dxa" w:w="120"/>
              <w:tblBorders>
                <w:top w:val="none" w:color="000000" w:sz="4"/>
                <w:left w:val="none" w:color="000000" w:sz="4"/>
                <w:bottom w:val="none" w:color="000000" w:sz="4"/>
                <w:right w:val="none" w:color="000000" w:sz="4"/>
                <w:insideH w:val="none"/>
                <w:insideV w:val="none"/>
              </w:tblBorders>
            </w:tblPr>
            <w:tblGrid>
              <w:gridCol w:w="110"/>
              <w:gridCol w:w="361"/>
              <w:gridCol w:w="758"/>
              <w:gridCol w:w="462"/>
              <w:gridCol w:w="555"/>
              <w:gridCol w:w="555"/>
            </w:tblGrid>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检查项目</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男性</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已婚女性</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未婚女性</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一般检查</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内科检查</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心电图检查</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血常规（24项）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尿常规</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肝功能四项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肾功能三项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血糖（空腹）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血脂四项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乙肝五项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腹部彩超</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甲状腺彩超</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前列腺彩超</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子宫附件彩超</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乳腺彩超</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妇科一般检查</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白带常规</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宫颈涂片</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胸部正位片</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110"/>
                </w:tcPr>
                <w:p>
                  <w:pPr>
                    <w:pStyle w:val="null3"/>
                    <w:jc w:val="both"/>
                  </w:pPr>
                  <w:r>
                    <w:rPr>
                      <w:rFonts w:ascii="仿宋_GB2312" w:hAnsi="仿宋_GB2312" w:cs="仿宋_GB2312" w:eastAsia="仿宋_GB2312"/>
                      <w:sz w:val="19"/>
                    </w:rPr>
                    <w:t xml:space="preserve"> </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营养早餐</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赠送</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赠送</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赠送</w:t>
                  </w:r>
                </w:p>
              </w:tc>
            </w:tr>
          </w:tbl>
          <w:p>
            <w:pPr>
              <w:pStyle w:val="null3"/>
              <w:ind w:firstLine="562"/>
            </w:pPr>
            <w:r>
              <w:rPr>
                <w:rFonts w:ascii="仿宋_GB2312" w:hAnsi="仿宋_GB2312" w:cs="仿宋_GB2312" w:eastAsia="仿宋_GB2312"/>
                <w:b/>
              </w:rPr>
              <w:t>（四）检查要求</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548"/>
              <w:gridCol w:w="2004"/>
            </w:tblGrid>
            <w:tr>
              <w:tc>
                <w:tcPr>
                  <w:tcW w:type="dxa" w:w="25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检查项目</w:t>
                  </w:r>
                </w:p>
              </w:tc>
              <w:tc>
                <w:tcPr>
                  <w:tcW w:type="dxa" w:w="20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检查标准</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一般检查</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测量身高、血压、体重、体质指数。用于了解血压、体重超重、肥胖、消瘦程度，为相关科室的检查诊断提供重要的依据</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内科检查</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个人史、家族史、既往史、心（心率、心律、心音、心界）、肺、腹部（肝、胆、胰、脾、肾）、神经系统、腹部。通过医师对人体视、触、叩、听等物理方法检查，了解心脏、肺部、肝脾、腹部、神经反射等是否正常，对内科许多疾病和体征有初步筛查和诊断作用</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心电图检查</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利用图形描记与心脏跳动有关的电位变化，有助于判断是否有心律失常、各种心脏病引起的心房或心室肥大、心肌炎、心肌缺血、心肌梗塞及全身性疾病引起心脏病变</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血常规</w:t>
                  </w:r>
                </w:p>
                <w:p>
                  <w:pPr>
                    <w:pStyle w:val="null3"/>
                    <w:jc w:val="center"/>
                  </w:pPr>
                  <w:r>
                    <w:rPr>
                      <w:rFonts w:ascii="仿宋_GB2312" w:hAnsi="仿宋_GB2312" w:cs="仿宋_GB2312" w:eastAsia="仿宋_GB2312"/>
                      <w:sz w:val="19"/>
                      <w:color w:val="000000"/>
                    </w:rPr>
                    <w:t>（24项）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血常规五分类24项检查。通过检查可发现有无贫血、细菌感染、病毒感染、白血病、败血病、血小板数量异常等血液方面疾病，对机体其他器官的病变，也具有重要的诊断价值</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尿常规</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是筛查泌尿系统疾病简单并且准确的方法，通过对尿液的检查分析，可以诊断泌尿系统疾病，如泌尿系感染、肾炎、结石、血管病变，还可以协助诊断其他系统疾病，如糖尿病、急性胰腺炎、急性或慢性溶血、肝胆疾病等</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肝</w:t>
                  </w:r>
                  <w:r>
                    <w:rPr>
                      <w:rFonts w:ascii="仿宋_GB2312" w:hAnsi="仿宋_GB2312" w:cs="仿宋_GB2312" w:eastAsia="仿宋_GB2312"/>
                      <w:sz w:val="19"/>
                      <w:color w:val="000000"/>
                    </w:rPr>
                    <w:t>功能</w:t>
                  </w:r>
                  <w:r>
                    <w:rPr>
                      <w:rFonts w:ascii="仿宋_GB2312" w:hAnsi="仿宋_GB2312" w:cs="仿宋_GB2312" w:eastAsia="仿宋_GB2312"/>
                      <w:sz w:val="19"/>
                      <w:color w:val="000000"/>
                    </w:rPr>
                    <w:t>四项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谷丙转氨酶、谷草转氨酶、γ-谷氨酰转肽酶、总胆红素。通过血液生化分析可反映目前肝细胞的新陈代谢状态，可筛查肝、胆功能异常、急（慢）性肝炎，黄疸性肝炎、肝硬化、肝癌、心肌炎、肾炎等脏器疾病</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肾功能三项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血尿素氮、血肌酐、血尿酸三项，了解肾功能改变情况，是否有急（慢）性肾功能减退或肾衰，有无痛风、高尿酸血症等疾病</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血糖</w:t>
                  </w:r>
                </w:p>
                <w:p>
                  <w:pPr>
                    <w:pStyle w:val="null3"/>
                    <w:jc w:val="center"/>
                  </w:pPr>
                  <w:r>
                    <w:rPr>
                      <w:rFonts w:ascii="仿宋_GB2312" w:hAnsi="仿宋_GB2312" w:cs="仿宋_GB2312" w:eastAsia="仿宋_GB2312"/>
                      <w:sz w:val="19"/>
                      <w:color w:val="000000"/>
                    </w:rPr>
                    <w:t>（空腹）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通过血液检测了解空腹时血液中葡萄糖的含量，是筛查糖尿病最基本的方法。也是判断糖尿病病情控制程度及进行饮食指导的主要指标</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血脂四项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胆固醇、甘油三酯、高密度脂蛋白胆固醇、低密度脂蛋白胆固醇，筛查是否有高血脂症、动脉粥样硬化。对高血压、糖尿病、心肌梗塞、脑卒中、肥胖症、冠心病、肾病综合症有较高的预测和参考价值</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乙肝五项</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乙肝E抗体（定性）、乙肝E抗原（定性）、乙肝核心抗体（定性）、乙肝表面抗体（定性）、乙肝表面抗原（定性）。了解有无乙型肝炎病毒感染、是否产生抗体及是否注射乙肝疫苗等。</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腹部彩超</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腹部彩超对人体腹腔内肝、胆、胰、脾、双肾等器官的内部结构形态和各种病变（如肿瘤、结石、炎症等）提供高清晰度的动态超声图像诊断。可筛查脂肪肝、结石、囊肿、肿瘤、血管瘤、肝硬化、肾实质病变等疾病，是腹部脏器检查的重要项目</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甲状腺彩超</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超声检查甲状腺疾患，如：肿大、炎症、腺瘤及癌变等，简便快捷，准确性较高。</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前列腺彩超</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超声影像对男性膀胱、输尿管、前列腺的检查，可筛查膀胱占位性病变、前列腺肥大、前列腺癌、前列腺囊肿、前列腺钙化</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子宫附件</w:t>
                  </w:r>
                </w:p>
                <w:p>
                  <w:pPr>
                    <w:pStyle w:val="null3"/>
                    <w:jc w:val="center"/>
                  </w:pPr>
                  <w:r>
                    <w:rPr>
                      <w:rFonts w:ascii="仿宋_GB2312" w:hAnsi="仿宋_GB2312" w:cs="仿宋_GB2312" w:eastAsia="仿宋_GB2312"/>
                      <w:sz w:val="19"/>
                      <w:color w:val="000000"/>
                    </w:rPr>
                    <w:t>彩超</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超声影像对女性子宫、附件、膀胱等部位检查，可筛查子宫肌瘤、子宫癌、子宫内膜增生、卵巢囊肿、卵巢癌、等疾病</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乳腺彩超</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可筛查乳腺炎、乳腺增生、乳腺癌、乳腺囊肿或良性纤维瘤</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妇科</w:t>
                  </w:r>
                </w:p>
                <w:p>
                  <w:pPr>
                    <w:pStyle w:val="null3"/>
                    <w:jc w:val="center"/>
                  </w:pPr>
                  <w:r>
                    <w:rPr>
                      <w:rFonts w:ascii="仿宋_GB2312" w:hAnsi="仿宋_GB2312" w:cs="仿宋_GB2312" w:eastAsia="仿宋_GB2312"/>
                      <w:sz w:val="19"/>
                      <w:color w:val="000000"/>
                    </w:rPr>
                    <w:t>一般检查</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阴道检查：首先查看外阴有无皮肤病、水肿、白斑等；其次用器械检查阴道及宫颈：阴道有无出血、溃疡；有无宫颈炎症、宫颈糜烂等；第三是触摸检查子宫大小、形态、位置以及活动度是否正常；第四是检查双侧附件有无肿块及压痛等。妇科体检医师通过问诊女性月经史、手术史、孕产史、及对外阴、阴道分泌物、宫颈、宫体、附件的检查，可了解女性子宫大小、形态及位置有无异常，可筛查：阴道炎、宫颈糜烂、附件炎、盆腔炎等妇科疾病。</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白带常规</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白带检查对于确定阴道清洁度，诊断妇科传染病如：霉菌性阴道炎、滴虫性阴道炎及性病等</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宫颈涂片</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筛查宫颈癌、宫颈炎和某些性传播疾病。是目前广泛检查子宫颈癌最简便有效的诊断方法</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胸部正位片</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利用数字化X射线摄影系统（DR)，对支气管、两肺、心脏、胸廓、胸膜、纵膈、隔以及胸腔内骨骼等病变的临床诊断提供影像学依据，是肺部脏器检查的重要体检项目</w:t>
                  </w:r>
                </w:p>
              </w:tc>
            </w:tr>
            <w:tr>
              <w:tc>
                <w:tcPr>
                  <w:tcW w:type="dxa" w:w="2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营养早餐</w:t>
                  </w:r>
                </w:p>
              </w:tc>
              <w:tc>
                <w:tcPr>
                  <w:tcW w:type="dxa" w:w="2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为每位客户提供免费，营养搭配合理的早餐</w:t>
                  </w:r>
                </w:p>
              </w:tc>
            </w:tr>
          </w:tbl>
          <w:p>
            <w:pPr>
              <w:pStyle w:val="null3"/>
              <w:ind w:firstLine="562"/>
            </w:pPr>
            <w:r>
              <w:rPr>
                <w:rFonts w:ascii="仿宋_GB2312" w:hAnsi="仿宋_GB2312" w:cs="仿宋_GB2312" w:eastAsia="仿宋_GB2312"/>
                <w:b/>
              </w:rPr>
              <w:t>（五）供应商报价要求</w:t>
            </w:r>
          </w:p>
          <w:p>
            <w:pPr>
              <w:pStyle w:val="null3"/>
              <w:ind w:firstLine="560"/>
            </w:pPr>
            <w:r>
              <w:rPr>
                <w:rFonts w:ascii="仿宋_GB2312" w:hAnsi="仿宋_GB2312" w:cs="仿宋_GB2312" w:eastAsia="仿宋_GB2312"/>
              </w:rPr>
              <w:t>按照体检项目套餐填报单价，</w:t>
            </w:r>
            <w:r>
              <w:rPr>
                <w:rFonts w:ascii="仿宋_GB2312" w:hAnsi="仿宋_GB2312" w:cs="仿宋_GB2312" w:eastAsia="仿宋_GB2312"/>
                <w:b/>
              </w:rPr>
              <w:t>综合单价最高限价370.00元/人，超出出综合单价最高限价，其响应文件按无效标处理。</w:t>
            </w:r>
            <w:r>
              <w:rPr>
                <w:rFonts w:ascii="仿宋_GB2312" w:hAnsi="仿宋_GB2312" w:cs="仿宋_GB2312" w:eastAsia="仿宋_GB2312"/>
              </w:rPr>
              <w:t>投标报价中应包含各项检查所需的材料费、处置费、营养早餐、税金等全部费用。</w:t>
            </w:r>
          </w:p>
          <w:p>
            <w:pPr>
              <w:pStyle w:val="null3"/>
              <w:ind w:firstLine="562"/>
            </w:pPr>
            <w:r>
              <w:rPr>
                <w:rFonts w:ascii="仿宋_GB2312" w:hAnsi="仿宋_GB2312" w:cs="仿宋_GB2312" w:eastAsia="仿宋_GB2312"/>
                <w:b/>
              </w:rPr>
              <w:t>（六）结算方式</w:t>
            </w:r>
          </w:p>
          <w:p>
            <w:pPr>
              <w:pStyle w:val="null3"/>
              <w:ind w:firstLine="560"/>
            </w:pPr>
            <w:r>
              <w:rPr>
                <w:rFonts w:ascii="仿宋_GB2312" w:hAnsi="仿宋_GB2312" w:cs="仿宋_GB2312" w:eastAsia="仿宋_GB2312"/>
              </w:rPr>
              <w:t>最终合同支付费用按照实际参加体检人数*成交单价计算，最终支付不超过项目预算。体检发生套餐外加项的，费用由体检人员本人承担。</w:t>
            </w:r>
          </w:p>
          <w:p>
            <w:pPr>
              <w:pStyle w:val="null3"/>
              <w:ind w:firstLine="562"/>
            </w:pPr>
            <w:r>
              <w:rPr>
                <w:rFonts w:ascii="仿宋_GB2312" w:hAnsi="仿宋_GB2312" w:cs="仿宋_GB2312" w:eastAsia="仿宋_GB2312"/>
                <w:b/>
              </w:rPr>
              <w:t>三、人员要求</w:t>
            </w:r>
          </w:p>
          <w:p>
            <w:pPr>
              <w:pStyle w:val="null3"/>
              <w:ind w:firstLine="562"/>
            </w:pPr>
            <w:r>
              <w:rPr>
                <w:rFonts w:ascii="仿宋_GB2312" w:hAnsi="仿宋_GB2312" w:cs="仿宋_GB2312" w:eastAsia="仿宋_GB2312"/>
                <w:b/>
              </w:rPr>
              <w:t>（一）总体要求</w:t>
            </w:r>
          </w:p>
          <w:p>
            <w:pPr>
              <w:pStyle w:val="null3"/>
              <w:ind w:firstLine="560"/>
            </w:pPr>
            <w:r>
              <w:rPr>
                <w:rFonts w:ascii="仿宋_GB2312" w:hAnsi="仿宋_GB2312" w:cs="仿宋_GB2312" w:eastAsia="仿宋_GB2312"/>
              </w:rPr>
              <w:t>结合本项目要求，提供专业的服务团队，供应商拟投入本项目的服务</w:t>
            </w:r>
            <w:r>
              <w:rPr>
                <w:rFonts w:ascii="仿宋_GB2312" w:hAnsi="仿宋_GB2312" w:cs="仿宋_GB2312" w:eastAsia="仿宋_GB2312"/>
              </w:rPr>
              <w:t>团队人员包括但不限于项目负责人、导诊、医生、护士、技师等人员岗位设置专业、合理、充足，配备满足体检需求相关服务资格、责任心强的医护人员。</w:t>
            </w:r>
          </w:p>
          <w:p>
            <w:pPr>
              <w:pStyle w:val="null3"/>
              <w:ind w:firstLine="562"/>
            </w:pPr>
            <w:r>
              <w:rPr>
                <w:rFonts w:ascii="仿宋_GB2312" w:hAnsi="仿宋_GB2312" w:cs="仿宋_GB2312" w:eastAsia="仿宋_GB2312"/>
                <w:b/>
              </w:rPr>
              <w:t>（二）拟服务人员</w:t>
            </w:r>
          </w:p>
          <w:p>
            <w:pPr>
              <w:pStyle w:val="null3"/>
              <w:ind w:firstLine="560"/>
            </w:pPr>
            <w:r>
              <w:rPr>
                <w:rFonts w:ascii="仿宋_GB2312" w:hAnsi="仿宋_GB2312" w:cs="仿宋_GB2312" w:eastAsia="仿宋_GB2312"/>
              </w:rPr>
              <w:t>1、本项目投入的医务人员均具备国家规定的相应执业证书，且上述人员均需为本单位在职人员（含退休返聘）。供应商在投标时，需提交体检医务人员名单（包含人员姓名、身份证号码、职称等信息），并提供医生、护士有效的执业证书、职称证书、劳动合同或社保缴纳证明；技师职称证书劳动合同或社保缴纳证明。</w:t>
            </w:r>
          </w:p>
          <w:p>
            <w:pPr>
              <w:pStyle w:val="null3"/>
              <w:ind w:firstLine="560"/>
            </w:pPr>
            <w:r>
              <w:rPr>
                <w:rFonts w:ascii="仿宋_GB2312" w:hAnsi="仿宋_GB2312" w:cs="仿宋_GB2312" w:eastAsia="仿宋_GB2312"/>
              </w:rPr>
              <w:t>2、项目运营团队人员不得随意更换，人员更换必须至少提前两周书面 向采购人提出，经采购人同意并经过至少一周的工作交接和人员并行工作后，方可最终确认更换。未经采购人同意，供应商不得变更项目负责人。</w:t>
            </w:r>
          </w:p>
          <w:p>
            <w:pPr>
              <w:pStyle w:val="null3"/>
              <w:ind w:firstLine="560"/>
            </w:pPr>
            <w:r>
              <w:rPr>
                <w:rFonts w:ascii="仿宋_GB2312" w:hAnsi="仿宋_GB2312" w:cs="仿宋_GB2312" w:eastAsia="仿宋_GB2312"/>
              </w:rPr>
              <w:t xml:space="preserve"> </w:t>
            </w:r>
            <w:r>
              <w:rPr>
                <w:rFonts w:ascii="仿宋_GB2312" w:hAnsi="仿宋_GB2312" w:cs="仿宋_GB2312" w:eastAsia="仿宋_GB2312"/>
                <w:b/>
              </w:rPr>
              <w:t>四、服务要求</w:t>
            </w:r>
          </w:p>
          <w:p>
            <w:pPr>
              <w:pStyle w:val="null3"/>
              <w:ind w:firstLine="560"/>
            </w:pPr>
            <w:r>
              <w:rPr>
                <w:rFonts w:ascii="仿宋_GB2312" w:hAnsi="仿宋_GB2312" w:cs="仿宋_GB2312" w:eastAsia="仿宋_GB2312"/>
              </w:rPr>
              <w:t>（一）供应商需提供一名具有较强沟通协调能力的人员作为项目负责 人，负责组织项目各相关方面规划、统筹；建立与采购人的高效沟通机制 等。</w:t>
            </w:r>
          </w:p>
          <w:p>
            <w:pPr>
              <w:pStyle w:val="null3"/>
              <w:ind w:firstLine="560"/>
            </w:pPr>
            <w:r>
              <w:rPr>
                <w:rFonts w:ascii="仿宋_GB2312" w:hAnsi="仿宋_GB2312" w:cs="仿宋_GB2312" w:eastAsia="仿宋_GB2312"/>
              </w:rPr>
              <w:t>（二）服务期限：自合同签订之日起6个月。</w:t>
            </w:r>
          </w:p>
          <w:p>
            <w:pPr>
              <w:pStyle w:val="null3"/>
              <w:ind w:firstLine="562"/>
            </w:pPr>
            <w:r>
              <w:rPr>
                <w:rFonts w:ascii="仿宋_GB2312" w:hAnsi="仿宋_GB2312" w:cs="仿宋_GB2312" w:eastAsia="仿宋_GB2312"/>
                <w:b/>
              </w:rPr>
              <w:t>五、保密要求</w:t>
            </w:r>
          </w:p>
          <w:p>
            <w:pPr>
              <w:pStyle w:val="null3"/>
              <w:ind w:firstLine="560"/>
            </w:pPr>
            <w:r>
              <w:rPr>
                <w:rFonts w:ascii="仿宋_GB2312" w:hAnsi="仿宋_GB2312" w:cs="仿宋_GB2312" w:eastAsia="仿宋_GB2312"/>
              </w:rPr>
              <w:t>为确保体检报告的保密性，保护个人隐私，根据《中华人民共和国个</w:t>
            </w:r>
            <w:r>
              <w:rPr>
                <w:rFonts w:ascii="仿宋_GB2312" w:hAnsi="仿宋_GB2312" w:cs="仿宋_GB2312" w:eastAsia="仿宋_GB2312"/>
              </w:rPr>
              <w:t>人信息保护法》等相关法律法规，结合本单位的实际情况，做好保密工作。未经采购人书面许可，供应商不得将合同、体检结果等数据披露给任何第三方，本保密义务并不以本合同（或本项目）的结束而终止。</w:t>
            </w:r>
          </w:p>
          <w:p>
            <w:pPr>
              <w:pStyle w:val="null3"/>
              <w:ind w:firstLine="562"/>
            </w:pPr>
            <w:r>
              <w:rPr>
                <w:rFonts w:ascii="仿宋_GB2312" w:hAnsi="仿宋_GB2312" w:cs="仿宋_GB2312" w:eastAsia="仿宋_GB2312"/>
                <w:b/>
              </w:rPr>
              <w:t>六、其他要求</w:t>
            </w:r>
          </w:p>
          <w:p>
            <w:pPr>
              <w:pStyle w:val="null3"/>
              <w:ind w:firstLine="560"/>
            </w:pPr>
            <w:r>
              <w:rPr>
                <w:rFonts w:ascii="仿宋_GB2312" w:hAnsi="仿宋_GB2312" w:cs="仿宋_GB2312" w:eastAsia="仿宋_GB2312"/>
              </w:rPr>
              <w:t>（一）供应商未发生过不良体检事件和重大医疗事故，供应商针对此项提供书面承诺。</w:t>
            </w:r>
          </w:p>
          <w:p>
            <w:pPr>
              <w:pStyle w:val="null3"/>
            </w:pPr>
            <w:r>
              <w:rPr>
                <w:rFonts w:ascii="仿宋_GB2312" w:hAnsi="仿宋_GB2312" w:cs="仿宋_GB2312" w:eastAsia="仿宋_GB2312"/>
                <w:color w:val="000000"/>
              </w:rPr>
              <w:t xml:space="preserve">    （二）体检机构附近交通便利，停车方便。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服务期结束，经甲方验收合格后，按照实际参加体检人数*成交单价据实计算，最终支付不超过项目预算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供应商具备有效的卫生行政部门核准登记取得的《医疗机构执业许可证》和《放射诊疗许可证》。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内容至少包括①体检流程安排；②具体场次安排；③体检实施时的引导及陪护；④体检结果质量保证措施；⑤体检发现疾病的后续服务；⑥健康管理建议；⑦健康风险评估；⑧投诉处理流程等。 评审标准：服务方案各部分内容全面详细、阐述条理清晰详尽、符合本项目采购需求得24分，每缺一项内容扣3分，评审内容有瑕疵的根据情况扣分，扣完为止。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内容至少包括①质量保障措施；②体检管理制度；③安全保障措施；④风险管理措施等。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内容至少包括①保密手段；②人员保密管理；③保密承诺等。 评审标准：项目保密措施各部分内容全面详细、阐述条理清晰详尽、符合本项目采购需求得12分，每缺一项内容扣4分，评审内容有瑕疵的根据情况扣分，扣完为止。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内容至少包括①项目组织机构；②团队人员配置清单；③岗位职责安排；④团队管理制度（人员管理、任务委派、奖惩制度等）等。 评审标准：拟投入人员配备方案各部分内容全面详细、阐述条理清晰详尽、符合本项目采购需求得16分，每缺一项内容扣4分，评审内容有瑕疵的根据情况扣分，扣完为止。 注：本项目投入的医务人员均具备国家规定的相应执业证书，且上述人员均需为本单位在职人员（含退休返聘）。投标时提供体检医务人员名单（包含人 员姓名、身份证号码、职称等信息 ），并提供医生、护士、技师有效的执业证书、职称证书（如有）、劳动合同或社保缴纳证明，未提供不得分。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内容至少包括①设备数量、规格型号；②设备性能及用途；③使用年限；④检/审标识等。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内容至少包括①被体检人晕针、晕血、低血糖；②体检过程中造成的仪器伤害；③其他可能突发事件（仪器故障或因其他人力不可抗拒因素导致未能按时出具检测报告的补救措施等）等。 评审标准：应急保障方案各部分内容全面详细、阐述条理清晰详尽、符合本项目采购需求得6分，每缺一项内容扣2分，评审内容有瑕疵的根据情况扣分，扣完为止。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（1）为更好的服务于本项目及采购人，供应商对项目提出相应的服务承诺，得1分，未提供不得分。 （2）为更好的服务于本项目，供应商对项目提出合理化建议，得1分，未提供不得分。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满足磋商文件要求且最后评审报价最低的价格为评审基准价，其价格分为满分。其他供应商的价格分统一按照下列公式计算：最后报价得分=(评审基准价／最后评审报价)×价格权值×100。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