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A9D3B">
      <w:pPr>
        <w:pStyle w:val="4"/>
        <w:jc w:val="center"/>
        <w:outlineLvl w:val="2"/>
        <w:rPr>
          <w:rFonts w:ascii="仿宋_GB2312" w:hAnsi="仿宋_GB2312" w:eastAsia="仿宋_GB2312" w:cs="仿宋_GB2312"/>
          <w:b/>
          <w:sz w:val="32"/>
          <w:szCs w:val="21"/>
        </w:rPr>
      </w:pPr>
      <w:r>
        <w:rPr>
          <w:rFonts w:ascii="仿宋_GB2312" w:hAnsi="仿宋_GB2312" w:eastAsia="仿宋_GB2312" w:cs="仿宋_GB2312"/>
          <w:b/>
          <w:sz w:val="32"/>
          <w:szCs w:val="21"/>
        </w:rPr>
        <w:t>重症医学科专科建设及儿科医疗服务能力提升采购项目</w:t>
      </w:r>
    </w:p>
    <w:p w14:paraId="5ED88D42">
      <w:pPr>
        <w:pStyle w:val="4"/>
        <w:jc w:val="center"/>
        <w:outlineLvl w:val="2"/>
        <w:rPr>
          <w:rFonts w:hint="eastAsia" w:ascii="仿宋_GB2312" w:hAnsi="仿宋_GB2312" w:eastAsia="仿宋_GB2312" w:cs="仿宋_GB2312"/>
          <w:b/>
          <w:sz w:val="32"/>
          <w:szCs w:val="21"/>
          <w:lang w:eastAsia="zh-CN"/>
        </w:rPr>
      </w:pPr>
      <w:bookmarkStart w:id="0" w:name="_GoBack"/>
      <w:r>
        <w:rPr>
          <w:rFonts w:hint="eastAsia" w:ascii="仿宋_GB2312" w:hAnsi="仿宋_GB2312" w:eastAsia="仿宋_GB2312" w:cs="仿宋_GB2312"/>
          <w:b/>
          <w:sz w:val="32"/>
          <w:szCs w:val="21"/>
          <w:lang w:eastAsia="zh-CN"/>
        </w:rPr>
        <w:t>采购需求</w:t>
      </w:r>
    </w:p>
    <w:bookmarkEnd w:id="0"/>
    <w:p w14:paraId="6049A5D2">
      <w:pPr>
        <w:pStyle w:val="4"/>
        <w:jc w:val="center"/>
        <w:outlineLvl w:val="2"/>
        <w:rPr>
          <w:rFonts w:hint="eastAsia" w:ascii="仿宋_GB2312" w:hAnsi="仿宋_GB2312" w:eastAsia="仿宋_GB2312" w:cs="仿宋_GB2312"/>
          <w:b/>
          <w:sz w:val="21"/>
          <w:szCs w:val="15"/>
          <w:lang w:eastAsia="zh-CN"/>
        </w:rPr>
      </w:pPr>
    </w:p>
    <w:p w14:paraId="143AB11F">
      <w:pPr>
        <w:pStyle w:val="4"/>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一、采购内容</w:t>
      </w:r>
    </w:p>
    <w:tbl>
      <w:tblPr>
        <w:tblStyle w:val="2"/>
        <w:tblW w:w="8658" w:type="dxa"/>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14"/>
        <w:gridCol w:w="5030"/>
        <w:gridCol w:w="1814"/>
      </w:tblGrid>
      <w:tr w14:paraId="34C755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1360935">
            <w:pPr>
              <w:pStyle w:val="4"/>
              <w:jc w:val="center"/>
              <w:rPr>
                <w:sz w:val="24"/>
                <w:szCs w:val="24"/>
              </w:rPr>
            </w:pPr>
            <w:r>
              <w:rPr>
                <w:rFonts w:ascii="仿宋_GB2312" w:hAnsi="仿宋_GB2312" w:eastAsia="仿宋_GB2312" w:cs="仿宋_GB2312"/>
                <w:sz w:val="24"/>
                <w:szCs w:val="24"/>
              </w:rPr>
              <w:t>包号</w:t>
            </w: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D51749A">
            <w:pPr>
              <w:pStyle w:val="4"/>
              <w:jc w:val="center"/>
              <w:rPr>
                <w:sz w:val="24"/>
                <w:szCs w:val="24"/>
              </w:rPr>
            </w:pPr>
            <w:r>
              <w:rPr>
                <w:rFonts w:ascii="仿宋_GB2312" w:hAnsi="仿宋_GB2312" w:eastAsia="仿宋_GB2312" w:cs="仿宋_GB2312"/>
                <w:sz w:val="24"/>
                <w:szCs w:val="24"/>
              </w:rPr>
              <w:t>设备名称</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E5DADF3">
            <w:pPr>
              <w:pStyle w:val="4"/>
              <w:ind w:firstLine="480" w:firstLineChars="200"/>
              <w:jc w:val="both"/>
              <w:rPr>
                <w:sz w:val="24"/>
                <w:szCs w:val="24"/>
              </w:rPr>
            </w:pPr>
            <w:r>
              <w:rPr>
                <w:rFonts w:ascii="仿宋_GB2312" w:hAnsi="仿宋_GB2312" w:eastAsia="仿宋_GB2312" w:cs="仿宋_GB2312"/>
                <w:sz w:val="24"/>
                <w:szCs w:val="24"/>
              </w:rPr>
              <w:t>数量</w:t>
            </w:r>
          </w:p>
        </w:tc>
      </w:tr>
      <w:tr w14:paraId="3FC62D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A920027">
            <w:pPr>
              <w:pStyle w:val="4"/>
              <w:jc w:val="center"/>
              <w:rPr>
                <w:rFonts w:ascii="仿宋_GB2312" w:hAnsi="仿宋_GB2312" w:eastAsia="仿宋_GB2312" w:cs="仿宋_GB2312"/>
                <w:sz w:val="22"/>
                <w:szCs w:val="24"/>
              </w:rPr>
            </w:pPr>
          </w:p>
          <w:p w14:paraId="72BF6F95">
            <w:pPr>
              <w:pStyle w:val="4"/>
              <w:jc w:val="center"/>
              <w:rPr>
                <w:rFonts w:ascii="仿宋_GB2312" w:hAnsi="仿宋_GB2312" w:eastAsia="仿宋_GB2312" w:cs="仿宋_GB2312"/>
                <w:sz w:val="22"/>
                <w:szCs w:val="24"/>
              </w:rPr>
            </w:pPr>
          </w:p>
          <w:p w14:paraId="773EEE0D">
            <w:pPr>
              <w:pStyle w:val="4"/>
              <w:jc w:val="center"/>
              <w:rPr>
                <w:rFonts w:ascii="仿宋_GB2312" w:hAnsi="仿宋_GB2312" w:eastAsia="仿宋_GB2312" w:cs="仿宋_GB2312"/>
                <w:sz w:val="22"/>
                <w:szCs w:val="24"/>
              </w:rPr>
            </w:pPr>
          </w:p>
          <w:p w14:paraId="1FEE5844">
            <w:pPr>
              <w:pStyle w:val="4"/>
              <w:jc w:val="center"/>
              <w:rPr>
                <w:rFonts w:ascii="仿宋_GB2312" w:hAnsi="仿宋_GB2312" w:eastAsia="仿宋_GB2312" w:cs="仿宋_GB2312"/>
                <w:sz w:val="22"/>
                <w:szCs w:val="24"/>
              </w:rPr>
            </w:pPr>
          </w:p>
          <w:p w14:paraId="349F5F59">
            <w:pPr>
              <w:pStyle w:val="4"/>
              <w:jc w:val="center"/>
              <w:rPr>
                <w:rFonts w:ascii="仿宋_GB2312" w:hAnsi="仿宋_GB2312" w:eastAsia="仿宋_GB2312" w:cs="仿宋_GB2312"/>
                <w:sz w:val="22"/>
                <w:szCs w:val="24"/>
              </w:rPr>
            </w:pPr>
          </w:p>
          <w:p w14:paraId="2C5683D9">
            <w:pPr>
              <w:pStyle w:val="4"/>
              <w:jc w:val="center"/>
              <w:rPr>
                <w:rFonts w:ascii="仿宋_GB2312" w:hAnsi="仿宋_GB2312" w:eastAsia="仿宋_GB2312" w:cs="仿宋_GB2312"/>
                <w:sz w:val="22"/>
                <w:szCs w:val="24"/>
              </w:rPr>
            </w:pPr>
          </w:p>
          <w:p w14:paraId="175A9F51">
            <w:pPr>
              <w:pStyle w:val="4"/>
              <w:jc w:val="center"/>
              <w:rPr>
                <w:rFonts w:ascii="仿宋_GB2312" w:hAnsi="仿宋_GB2312" w:eastAsia="仿宋_GB2312" w:cs="仿宋_GB2312"/>
                <w:sz w:val="22"/>
                <w:szCs w:val="24"/>
              </w:rPr>
            </w:pPr>
          </w:p>
          <w:p w14:paraId="04B9FE73">
            <w:pPr>
              <w:pStyle w:val="4"/>
              <w:jc w:val="center"/>
              <w:rPr>
                <w:sz w:val="24"/>
                <w:szCs w:val="24"/>
              </w:rPr>
            </w:pPr>
            <w:r>
              <w:rPr>
                <w:rFonts w:ascii="仿宋_GB2312" w:hAnsi="仿宋_GB2312" w:eastAsia="仿宋_GB2312" w:cs="仿宋_GB2312"/>
                <w:sz w:val="22"/>
                <w:szCs w:val="24"/>
              </w:rPr>
              <w:t>包1</w:t>
            </w: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40A2AB9">
            <w:pPr>
              <w:pStyle w:val="4"/>
              <w:jc w:val="center"/>
              <w:rPr>
                <w:sz w:val="24"/>
                <w:szCs w:val="24"/>
              </w:rPr>
            </w:pPr>
            <w:r>
              <w:rPr>
                <w:rFonts w:ascii="仿宋_GB2312" w:hAnsi="仿宋_GB2312" w:eastAsia="仿宋_GB2312" w:cs="仿宋_GB2312"/>
                <w:sz w:val="22"/>
                <w:szCs w:val="24"/>
              </w:rPr>
              <w:t>肠内营养泵</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6D52DB3">
            <w:pPr>
              <w:pStyle w:val="4"/>
              <w:jc w:val="center"/>
              <w:rPr>
                <w:sz w:val="24"/>
                <w:szCs w:val="24"/>
              </w:rPr>
            </w:pPr>
            <w:r>
              <w:rPr>
                <w:rFonts w:ascii="仿宋_GB2312" w:hAnsi="仿宋_GB2312" w:eastAsia="仿宋_GB2312" w:cs="仿宋_GB2312"/>
                <w:sz w:val="22"/>
                <w:szCs w:val="24"/>
              </w:rPr>
              <w:t>6台</w:t>
            </w:r>
          </w:p>
        </w:tc>
      </w:tr>
      <w:tr w14:paraId="70B92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continue"/>
            <w:tcBorders>
              <w:top w:val="single" w:color="auto" w:sz="4" w:space="0"/>
              <w:left w:val="single" w:color="auto" w:sz="4" w:space="0"/>
              <w:bottom w:val="single" w:color="auto" w:sz="4" w:space="0"/>
              <w:right w:val="single" w:color="auto" w:sz="4" w:space="0"/>
            </w:tcBorders>
          </w:tcPr>
          <w:p w14:paraId="2665E3DD">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24B6566">
            <w:pPr>
              <w:pStyle w:val="4"/>
              <w:jc w:val="center"/>
              <w:rPr>
                <w:sz w:val="24"/>
                <w:szCs w:val="24"/>
              </w:rPr>
            </w:pPr>
            <w:r>
              <w:rPr>
                <w:rFonts w:ascii="仿宋_GB2312" w:hAnsi="仿宋_GB2312" w:eastAsia="仿宋_GB2312" w:cs="仿宋_GB2312"/>
                <w:sz w:val="22"/>
                <w:szCs w:val="24"/>
              </w:rPr>
              <w:t>电动气压翻身床垫</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F326E1A">
            <w:pPr>
              <w:pStyle w:val="4"/>
              <w:jc w:val="center"/>
              <w:rPr>
                <w:sz w:val="24"/>
                <w:szCs w:val="24"/>
              </w:rPr>
            </w:pPr>
            <w:r>
              <w:rPr>
                <w:rFonts w:ascii="仿宋_GB2312" w:hAnsi="仿宋_GB2312" w:eastAsia="仿宋_GB2312" w:cs="仿宋_GB2312"/>
                <w:sz w:val="22"/>
                <w:szCs w:val="24"/>
              </w:rPr>
              <w:t>6张</w:t>
            </w:r>
          </w:p>
        </w:tc>
      </w:tr>
      <w:tr w14:paraId="4D65FD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continue"/>
            <w:tcBorders>
              <w:top w:val="single" w:color="auto" w:sz="4" w:space="0"/>
              <w:left w:val="single" w:color="auto" w:sz="4" w:space="0"/>
              <w:bottom w:val="single" w:color="auto" w:sz="4" w:space="0"/>
              <w:right w:val="single" w:color="auto" w:sz="4" w:space="0"/>
            </w:tcBorders>
          </w:tcPr>
          <w:p w14:paraId="09A34DE7">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3505A5B">
            <w:pPr>
              <w:pStyle w:val="4"/>
              <w:jc w:val="center"/>
              <w:rPr>
                <w:sz w:val="24"/>
                <w:szCs w:val="24"/>
              </w:rPr>
            </w:pPr>
            <w:r>
              <w:rPr>
                <w:rFonts w:ascii="仿宋_GB2312" w:hAnsi="仿宋_GB2312" w:eastAsia="仿宋_GB2312" w:cs="仿宋_GB2312"/>
                <w:sz w:val="22"/>
                <w:szCs w:val="24"/>
              </w:rPr>
              <w:t>康复床</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0858AA9">
            <w:pPr>
              <w:pStyle w:val="4"/>
              <w:jc w:val="center"/>
              <w:rPr>
                <w:sz w:val="24"/>
                <w:szCs w:val="24"/>
              </w:rPr>
            </w:pPr>
            <w:r>
              <w:rPr>
                <w:rFonts w:ascii="仿宋_GB2312" w:hAnsi="仿宋_GB2312" w:eastAsia="仿宋_GB2312" w:cs="仿宋_GB2312"/>
                <w:sz w:val="22"/>
                <w:szCs w:val="24"/>
              </w:rPr>
              <w:t>3张</w:t>
            </w:r>
          </w:p>
        </w:tc>
      </w:tr>
      <w:tr w14:paraId="7D180B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continue"/>
            <w:tcBorders>
              <w:top w:val="single" w:color="auto" w:sz="4" w:space="0"/>
              <w:left w:val="single" w:color="auto" w:sz="4" w:space="0"/>
              <w:bottom w:val="single" w:color="auto" w:sz="4" w:space="0"/>
              <w:right w:val="single" w:color="auto" w:sz="4" w:space="0"/>
            </w:tcBorders>
          </w:tcPr>
          <w:p w14:paraId="7C1C0AE2">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C1ED332">
            <w:pPr>
              <w:pStyle w:val="4"/>
              <w:jc w:val="center"/>
              <w:rPr>
                <w:sz w:val="24"/>
                <w:szCs w:val="24"/>
              </w:rPr>
            </w:pPr>
            <w:r>
              <w:rPr>
                <w:rFonts w:ascii="仿宋_GB2312" w:hAnsi="仿宋_GB2312" w:eastAsia="仿宋_GB2312" w:cs="仿宋_GB2312"/>
                <w:sz w:val="22"/>
                <w:szCs w:val="24"/>
              </w:rPr>
              <w:t>无创颅内压分析仪</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3D74036">
            <w:pPr>
              <w:pStyle w:val="4"/>
              <w:jc w:val="center"/>
              <w:rPr>
                <w:sz w:val="24"/>
                <w:szCs w:val="24"/>
              </w:rPr>
            </w:pPr>
            <w:r>
              <w:rPr>
                <w:rFonts w:ascii="仿宋_GB2312" w:hAnsi="仿宋_GB2312" w:eastAsia="仿宋_GB2312" w:cs="仿宋_GB2312"/>
                <w:sz w:val="22"/>
                <w:szCs w:val="24"/>
              </w:rPr>
              <w:t>1台</w:t>
            </w:r>
          </w:p>
        </w:tc>
      </w:tr>
      <w:tr w14:paraId="304F58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1814" w:type="dxa"/>
            <w:vMerge w:val="continue"/>
            <w:tcBorders>
              <w:top w:val="single" w:color="auto" w:sz="4" w:space="0"/>
              <w:left w:val="single" w:color="auto" w:sz="4" w:space="0"/>
              <w:bottom w:val="single" w:color="auto" w:sz="4" w:space="0"/>
              <w:right w:val="single" w:color="auto" w:sz="4" w:space="0"/>
            </w:tcBorders>
          </w:tcPr>
          <w:p w14:paraId="4B010E2D">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2222E5B">
            <w:pPr>
              <w:pStyle w:val="4"/>
              <w:jc w:val="center"/>
              <w:rPr>
                <w:sz w:val="24"/>
                <w:szCs w:val="24"/>
              </w:rPr>
            </w:pPr>
            <w:r>
              <w:rPr>
                <w:rFonts w:ascii="仿宋_GB2312" w:hAnsi="仿宋_GB2312" w:eastAsia="仿宋_GB2312" w:cs="仿宋_GB2312"/>
                <w:sz w:val="22"/>
                <w:szCs w:val="24"/>
              </w:rPr>
              <w:t>上、下肢主被动运动康复机</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6E27784">
            <w:pPr>
              <w:pStyle w:val="4"/>
              <w:jc w:val="center"/>
              <w:rPr>
                <w:sz w:val="24"/>
                <w:szCs w:val="24"/>
              </w:rPr>
            </w:pPr>
            <w:r>
              <w:rPr>
                <w:rFonts w:ascii="仿宋_GB2312" w:hAnsi="仿宋_GB2312" w:eastAsia="仿宋_GB2312" w:cs="仿宋_GB2312"/>
                <w:sz w:val="22"/>
                <w:szCs w:val="24"/>
              </w:rPr>
              <w:t>1套</w:t>
            </w:r>
          </w:p>
        </w:tc>
      </w:tr>
      <w:tr w14:paraId="39BE19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continue"/>
            <w:tcBorders>
              <w:top w:val="single" w:color="auto" w:sz="4" w:space="0"/>
              <w:left w:val="single" w:color="auto" w:sz="4" w:space="0"/>
              <w:bottom w:val="single" w:color="auto" w:sz="4" w:space="0"/>
              <w:right w:val="single" w:color="auto" w:sz="4" w:space="0"/>
            </w:tcBorders>
          </w:tcPr>
          <w:p w14:paraId="1C1DCB95">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DA82F6C">
            <w:pPr>
              <w:pStyle w:val="4"/>
              <w:jc w:val="center"/>
              <w:rPr>
                <w:sz w:val="24"/>
                <w:szCs w:val="24"/>
              </w:rPr>
            </w:pPr>
            <w:r>
              <w:rPr>
                <w:rFonts w:ascii="仿宋_GB2312" w:hAnsi="仿宋_GB2312" w:eastAsia="仿宋_GB2312" w:cs="仿宋_GB2312"/>
                <w:sz w:val="22"/>
                <w:szCs w:val="24"/>
              </w:rPr>
              <w:t>深静脉治疗仪</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A3372C1">
            <w:pPr>
              <w:pStyle w:val="4"/>
              <w:jc w:val="center"/>
              <w:rPr>
                <w:sz w:val="24"/>
                <w:szCs w:val="24"/>
              </w:rPr>
            </w:pPr>
            <w:r>
              <w:rPr>
                <w:rFonts w:ascii="仿宋_GB2312" w:hAnsi="仿宋_GB2312" w:eastAsia="仿宋_GB2312" w:cs="仿宋_GB2312"/>
                <w:sz w:val="22"/>
                <w:szCs w:val="24"/>
              </w:rPr>
              <w:t>10台</w:t>
            </w:r>
          </w:p>
        </w:tc>
      </w:tr>
      <w:tr w14:paraId="04335A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continue"/>
            <w:tcBorders>
              <w:top w:val="single" w:color="auto" w:sz="4" w:space="0"/>
              <w:left w:val="single" w:color="auto" w:sz="4" w:space="0"/>
              <w:bottom w:val="single" w:color="auto" w:sz="4" w:space="0"/>
              <w:right w:val="single" w:color="auto" w:sz="4" w:space="0"/>
            </w:tcBorders>
          </w:tcPr>
          <w:p w14:paraId="453072F3">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A030900">
            <w:pPr>
              <w:pStyle w:val="4"/>
              <w:jc w:val="center"/>
              <w:rPr>
                <w:sz w:val="24"/>
                <w:szCs w:val="24"/>
              </w:rPr>
            </w:pPr>
            <w:r>
              <w:rPr>
                <w:rFonts w:ascii="仿宋_GB2312" w:hAnsi="仿宋_GB2312" w:eastAsia="仿宋_GB2312" w:cs="仿宋_GB2312"/>
                <w:sz w:val="22"/>
                <w:szCs w:val="24"/>
              </w:rPr>
              <w:t>无创脑血氧监护仪</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D0DBEB6">
            <w:pPr>
              <w:pStyle w:val="4"/>
              <w:jc w:val="center"/>
              <w:rPr>
                <w:sz w:val="24"/>
                <w:szCs w:val="24"/>
              </w:rPr>
            </w:pPr>
            <w:r>
              <w:rPr>
                <w:rFonts w:ascii="仿宋_GB2312" w:hAnsi="仿宋_GB2312" w:eastAsia="仿宋_GB2312" w:cs="仿宋_GB2312"/>
                <w:sz w:val="22"/>
                <w:szCs w:val="24"/>
              </w:rPr>
              <w:t>1台</w:t>
            </w:r>
          </w:p>
        </w:tc>
      </w:tr>
      <w:tr w14:paraId="1A33CC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814" w:type="dxa"/>
            <w:vMerge w:val="continue"/>
            <w:tcBorders>
              <w:top w:val="single" w:color="auto" w:sz="4" w:space="0"/>
              <w:left w:val="single" w:color="auto" w:sz="4" w:space="0"/>
              <w:bottom w:val="single" w:color="auto" w:sz="4" w:space="0"/>
              <w:right w:val="single" w:color="auto" w:sz="4" w:space="0"/>
            </w:tcBorders>
          </w:tcPr>
          <w:p w14:paraId="03AE98B8">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792708E">
            <w:pPr>
              <w:pStyle w:val="4"/>
              <w:jc w:val="center"/>
              <w:rPr>
                <w:sz w:val="24"/>
                <w:szCs w:val="24"/>
              </w:rPr>
            </w:pPr>
            <w:r>
              <w:rPr>
                <w:rFonts w:ascii="仿宋_GB2312" w:hAnsi="仿宋_GB2312" w:eastAsia="仿宋_GB2312" w:cs="仿宋_GB2312"/>
                <w:sz w:val="22"/>
                <w:szCs w:val="24"/>
              </w:rPr>
              <w:t>血流动力学监护仪</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1535DD9">
            <w:pPr>
              <w:pStyle w:val="4"/>
              <w:jc w:val="center"/>
              <w:rPr>
                <w:sz w:val="24"/>
                <w:szCs w:val="24"/>
              </w:rPr>
            </w:pPr>
            <w:r>
              <w:rPr>
                <w:rFonts w:ascii="仿宋_GB2312" w:hAnsi="仿宋_GB2312" w:eastAsia="仿宋_GB2312" w:cs="仿宋_GB2312"/>
                <w:sz w:val="22"/>
                <w:szCs w:val="24"/>
              </w:rPr>
              <w:t>1台</w:t>
            </w:r>
          </w:p>
        </w:tc>
      </w:tr>
      <w:tr w14:paraId="1BAB33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814" w:type="dxa"/>
            <w:vMerge w:val="continue"/>
            <w:tcBorders>
              <w:top w:val="single" w:color="auto" w:sz="4" w:space="0"/>
              <w:left w:val="single" w:color="auto" w:sz="4" w:space="0"/>
              <w:bottom w:val="single" w:color="auto" w:sz="4" w:space="0"/>
              <w:right w:val="single" w:color="auto" w:sz="4" w:space="0"/>
            </w:tcBorders>
          </w:tcPr>
          <w:p w14:paraId="49B219E1">
            <w:pPr>
              <w:jc w:val="center"/>
              <w:rPr>
                <w:sz w:val="28"/>
                <w:szCs w:val="36"/>
              </w:rPr>
            </w:pPr>
          </w:p>
        </w:tc>
        <w:tc>
          <w:tcPr>
            <w:tcW w:w="5030"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3E528B8">
            <w:pPr>
              <w:pStyle w:val="4"/>
              <w:jc w:val="center"/>
              <w:rPr>
                <w:sz w:val="24"/>
                <w:szCs w:val="24"/>
              </w:rPr>
            </w:pPr>
            <w:r>
              <w:rPr>
                <w:rFonts w:ascii="仿宋_GB2312" w:hAnsi="仿宋_GB2312" w:eastAsia="仿宋_GB2312" w:cs="仿宋_GB2312"/>
                <w:sz w:val="22"/>
                <w:szCs w:val="24"/>
              </w:rPr>
              <w:t>一氧化氮治疗仪</w:t>
            </w:r>
          </w:p>
        </w:tc>
        <w:tc>
          <w:tcPr>
            <w:tcW w:w="181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2BD3443">
            <w:pPr>
              <w:pStyle w:val="4"/>
              <w:jc w:val="center"/>
              <w:rPr>
                <w:sz w:val="24"/>
                <w:szCs w:val="24"/>
              </w:rPr>
            </w:pPr>
            <w:r>
              <w:rPr>
                <w:rFonts w:ascii="仿宋_GB2312" w:hAnsi="仿宋_GB2312" w:eastAsia="仿宋_GB2312" w:cs="仿宋_GB2312"/>
                <w:sz w:val="22"/>
                <w:szCs w:val="24"/>
              </w:rPr>
              <w:t>1台</w:t>
            </w:r>
          </w:p>
        </w:tc>
      </w:tr>
    </w:tbl>
    <w:p w14:paraId="4D0DDA82"/>
    <w:tbl>
      <w:tblPr>
        <w:tblStyle w:val="2"/>
        <w:tblW w:w="8699" w:type="dxa"/>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823"/>
        <w:gridCol w:w="5053"/>
        <w:gridCol w:w="1823"/>
      </w:tblGrid>
      <w:tr w14:paraId="3E3C42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9EDD4A">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包号</w:t>
            </w:r>
          </w:p>
        </w:tc>
        <w:tc>
          <w:tcPr>
            <w:tcW w:w="50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121B1D">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设备名称</w:t>
            </w:r>
          </w:p>
        </w:tc>
        <w:tc>
          <w:tcPr>
            <w:tcW w:w="182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1F90C1">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数量</w:t>
            </w:r>
          </w:p>
        </w:tc>
      </w:tr>
      <w:tr w14:paraId="70F30B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80B33">
            <w:pPr>
              <w:pStyle w:val="4"/>
              <w:jc w:val="center"/>
              <w:rPr>
                <w:rFonts w:ascii="仿宋_GB2312" w:hAnsi="仿宋_GB2312" w:eastAsia="仿宋_GB2312" w:cs="仿宋_GB2312"/>
                <w:sz w:val="22"/>
                <w:szCs w:val="24"/>
              </w:rPr>
            </w:pPr>
          </w:p>
          <w:p w14:paraId="428D78D5">
            <w:pPr>
              <w:pStyle w:val="4"/>
              <w:jc w:val="center"/>
              <w:rPr>
                <w:rFonts w:ascii="仿宋_GB2312" w:hAnsi="仿宋_GB2312" w:eastAsia="仿宋_GB2312" w:cs="仿宋_GB2312"/>
                <w:sz w:val="22"/>
                <w:szCs w:val="24"/>
              </w:rPr>
            </w:pPr>
          </w:p>
          <w:p w14:paraId="2D0DD810">
            <w:pPr>
              <w:pStyle w:val="4"/>
              <w:jc w:val="center"/>
              <w:rPr>
                <w:rFonts w:ascii="仿宋_GB2312" w:hAnsi="仿宋_GB2312" w:eastAsia="仿宋_GB2312" w:cs="仿宋_GB2312"/>
                <w:sz w:val="22"/>
                <w:szCs w:val="24"/>
              </w:rPr>
            </w:pPr>
          </w:p>
          <w:p w14:paraId="392AF2E6">
            <w:pPr>
              <w:pStyle w:val="4"/>
              <w:jc w:val="center"/>
              <w:rPr>
                <w:rFonts w:ascii="仿宋_GB2312" w:hAnsi="仿宋_GB2312" w:eastAsia="仿宋_GB2312" w:cs="仿宋_GB2312"/>
                <w:sz w:val="22"/>
                <w:szCs w:val="24"/>
              </w:rPr>
            </w:pPr>
          </w:p>
          <w:p w14:paraId="4A6BBE47">
            <w:pPr>
              <w:pStyle w:val="4"/>
              <w:jc w:val="center"/>
              <w:rPr>
                <w:rFonts w:ascii="仿宋_GB2312" w:hAnsi="仿宋_GB2312" w:eastAsia="仿宋_GB2312" w:cs="仿宋_GB2312"/>
                <w:sz w:val="22"/>
                <w:szCs w:val="24"/>
              </w:rPr>
            </w:pPr>
          </w:p>
          <w:p w14:paraId="12D3E189">
            <w:pPr>
              <w:pStyle w:val="4"/>
              <w:jc w:val="center"/>
              <w:rPr>
                <w:rFonts w:ascii="仿宋_GB2312" w:hAnsi="仿宋_GB2312" w:eastAsia="仿宋_GB2312" w:cs="仿宋_GB2312"/>
                <w:sz w:val="22"/>
                <w:szCs w:val="24"/>
              </w:rPr>
            </w:pPr>
          </w:p>
          <w:p w14:paraId="6452FFF1">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包2</w:t>
            </w: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89BCA">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医用吊桥</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FB920">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2台</w:t>
            </w:r>
          </w:p>
        </w:tc>
      </w:tr>
      <w:tr w14:paraId="3928B6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1823" w:type="dxa"/>
            <w:vMerge w:val="continue"/>
            <w:tcBorders>
              <w:top w:val="nil"/>
              <w:left w:val="single" w:color="000000" w:sz="4" w:space="0"/>
              <w:bottom w:val="single" w:color="000000" w:sz="4" w:space="0"/>
              <w:right w:val="single" w:color="000000" w:sz="4" w:space="0"/>
            </w:tcBorders>
          </w:tcPr>
          <w:p w14:paraId="110061D1">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E2ED5">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4K荧光内窥镜摄像系统</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5DC99">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1套</w:t>
            </w:r>
          </w:p>
        </w:tc>
      </w:tr>
      <w:tr w14:paraId="2B3A64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0DBB4D37">
            <w:pPr>
              <w:pStyle w:val="4"/>
              <w:jc w:val="center"/>
              <w:rPr>
                <w:rFonts w:ascii="仿宋_GB2312" w:hAnsi="仿宋_GB2312" w:eastAsia="仿宋_GB2312" w:cs="仿宋_GB2312"/>
                <w:sz w:val="22"/>
                <w:szCs w:val="24"/>
              </w:rPr>
            </w:pPr>
          </w:p>
        </w:tc>
        <w:tc>
          <w:tcPr>
            <w:tcW w:w="5053" w:type="dxa"/>
            <w:tcBorders>
              <w:top w:val="nil"/>
              <w:left w:val="nil"/>
              <w:bottom w:val="nil"/>
              <w:right w:val="nil"/>
            </w:tcBorders>
            <w:tcMar>
              <w:top w:w="0" w:type="dxa"/>
              <w:left w:w="105" w:type="dxa"/>
              <w:bottom w:w="0" w:type="dxa"/>
              <w:right w:w="105" w:type="dxa"/>
            </w:tcMar>
            <w:vAlign w:val="top"/>
          </w:tcPr>
          <w:p w14:paraId="36E111B4">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人体成分分析仪</w:t>
            </w:r>
          </w:p>
        </w:tc>
        <w:tc>
          <w:tcPr>
            <w:tcW w:w="18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4F1EB">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1台</w:t>
            </w:r>
          </w:p>
        </w:tc>
      </w:tr>
      <w:tr w14:paraId="3772FA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6EA750C7">
            <w:pPr>
              <w:pStyle w:val="4"/>
              <w:jc w:val="center"/>
              <w:rPr>
                <w:rFonts w:ascii="仿宋_GB2312" w:hAnsi="仿宋_GB2312" w:eastAsia="仿宋_GB2312" w:cs="仿宋_GB2312"/>
                <w:sz w:val="22"/>
                <w:szCs w:val="24"/>
              </w:rPr>
            </w:pPr>
          </w:p>
        </w:tc>
        <w:tc>
          <w:tcPr>
            <w:tcW w:w="50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D0988E">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儿童抢救床</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7A35AE">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1张</w:t>
            </w:r>
          </w:p>
        </w:tc>
      </w:tr>
      <w:tr w14:paraId="0C8991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788F39F7">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FDCC0">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输液泵</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16778B">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8台</w:t>
            </w:r>
          </w:p>
        </w:tc>
      </w:tr>
      <w:tr w14:paraId="777E5D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5F291252">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ED22E2">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经皮黄疸仪</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67F6E">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1台</w:t>
            </w:r>
          </w:p>
        </w:tc>
      </w:tr>
      <w:tr w14:paraId="4C9C08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1823" w:type="dxa"/>
            <w:vMerge w:val="continue"/>
            <w:tcBorders>
              <w:top w:val="nil"/>
              <w:left w:val="single" w:color="000000" w:sz="4" w:space="0"/>
              <w:bottom w:val="single" w:color="000000" w:sz="4" w:space="0"/>
              <w:right w:val="single" w:color="000000" w:sz="4" w:space="0"/>
            </w:tcBorders>
          </w:tcPr>
          <w:p w14:paraId="4803499C">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F011D">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空气消毒机</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05F61">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8台</w:t>
            </w:r>
          </w:p>
        </w:tc>
      </w:tr>
      <w:tr w14:paraId="473080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1823" w:type="dxa"/>
            <w:vMerge w:val="continue"/>
            <w:tcBorders>
              <w:top w:val="nil"/>
              <w:left w:val="single" w:color="000000" w:sz="4" w:space="0"/>
              <w:bottom w:val="single" w:color="000000" w:sz="4" w:space="0"/>
              <w:right w:val="single" w:color="000000" w:sz="4" w:space="0"/>
            </w:tcBorders>
          </w:tcPr>
          <w:p w14:paraId="7E0AC83E">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06DCC">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手动病床（多功能石膏工作站）</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FFDE0">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1台</w:t>
            </w:r>
          </w:p>
        </w:tc>
      </w:tr>
      <w:tr w14:paraId="0911D6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1DA85D9D">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B9A06">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儿童转运床</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BBA10">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2张</w:t>
            </w:r>
          </w:p>
        </w:tc>
      </w:tr>
      <w:tr w14:paraId="00B12C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30E29F4D">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37E7A">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小儿术中保温毯</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033AD">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1台</w:t>
            </w:r>
          </w:p>
        </w:tc>
      </w:tr>
      <w:tr w14:paraId="191E1F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15E41AF6">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A8414">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新生儿可视喉镜</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5620A">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1台</w:t>
            </w:r>
          </w:p>
        </w:tc>
      </w:tr>
      <w:tr w14:paraId="1E3E53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823" w:type="dxa"/>
            <w:vMerge w:val="continue"/>
            <w:tcBorders>
              <w:top w:val="nil"/>
              <w:left w:val="single" w:color="000000" w:sz="4" w:space="0"/>
              <w:bottom w:val="single" w:color="000000" w:sz="4" w:space="0"/>
              <w:right w:val="single" w:color="000000" w:sz="4" w:space="0"/>
            </w:tcBorders>
          </w:tcPr>
          <w:p w14:paraId="0AD63572">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F6120">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婴儿培养箱</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C43C5">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3台</w:t>
            </w:r>
          </w:p>
        </w:tc>
      </w:tr>
      <w:tr w14:paraId="7A14ED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823" w:type="dxa"/>
            <w:vMerge w:val="continue"/>
            <w:tcBorders>
              <w:top w:val="nil"/>
              <w:left w:val="single" w:color="000000" w:sz="4" w:space="0"/>
              <w:bottom w:val="single" w:color="000000" w:sz="4" w:space="0"/>
              <w:right w:val="single" w:color="000000" w:sz="4" w:space="0"/>
            </w:tcBorders>
          </w:tcPr>
          <w:p w14:paraId="18F97727">
            <w:pPr>
              <w:pStyle w:val="4"/>
              <w:jc w:val="center"/>
              <w:rPr>
                <w:rFonts w:ascii="仿宋_GB2312" w:hAnsi="仿宋_GB2312" w:eastAsia="仿宋_GB2312" w:cs="仿宋_GB2312"/>
                <w:sz w:val="22"/>
                <w:szCs w:val="24"/>
              </w:rPr>
            </w:pPr>
          </w:p>
        </w:tc>
        <w:tc>
          <w:tcPr>
            <w:tcW w:w="50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09227">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新生儿监护仪</w:t>
            </w:r>
          </w:p>
        </w:tc>
        <w:tc>
          <w:tcPr>
            <w:tcW w:w="18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32C26">
            <w:pPr>
              <w:pStyle w:val="4"/>
              <w:jc w:val="center"/>
              <w:rPr>
                <w:rFonts w:ascii="仿宋_GB2312" w:hAnsi="仿宋_GB2312" w:eastAsia="仿宋_GB2312" w:cs="仿宋_GB2312"/>
                <w:sz w:val="22"/>
                <w:szCs w:val="24"/>
              </w:rPr>
            </w:pPr>
            <w:r>
              <w:rPr>
                <w:rFonts w:ascii="仿宋_GB2312" w:hAnsi="仿宋_GB2312" w:eastAsia="仿宋_GB2312" w:cs="仿宋_GB2312"/>
                <w:sz w:val="22"/>
                <w:szCs w:val="24"/>
              </w:rPr>
              <w:t>4台</w:t>
            </w:r>
          </w:p>
        </w:tc>
      </w:tr>
    </w:tbl>
    <w:p w14:paraId="4C5C2AB7">
      <w:pPr>
        <w:rPr>
          <w:rFonts w:hint="eastAsia" w:ascii="仿宋_GB2312" w:hAnsi="仿宋_GB2312" w:eastAsia="仿宋_GB2312" w:cs="仿宋_GB2312"/>
          <w:kern w:val="0"/>
          <w:sz w:val="22"/>
          <w:szCs w:val="24"/>
          <w:lang w:val="en-US" w:eastAsia="zh-CN"/>
        </w:rPr>
      </w:pPr>
    </w:p>
    <w:p w14:paraId="4E86B306">
      <w:pPr>
        <w:rPr>
          <w:rFonts w:hint="eastAsia" w:ascii="仿宋_GB2312" w:hAnsi="仿宋_GB2312" w:eastAsia="仿宋_GB2312" w:cs="仿宋_GB2312"/>
          <w:kern w:val="0"/>
          <w:sz w:val="22"/>
          <w:szCs w:val="24"/>
          <w:lang w:val="en-US" w:eastAsia="zh-Hans"/>
        </w:rPr>
      </w:pPr>
      <w:r>
        <w:rPr>
          <w:rFonts w:hint="eastAsia" w:ascii="仿宋_GB2312" w:hAnsi="仿宋_GB2312" w:eastAsia="仿宋_GB2312" w:cs="仿宋_GB2312"/>
          <w:kern w:val="0"/>
          <w:sz w:val="22"/>
          <w:szCs w:val="24"/>
          <w:lang w:val="en-US" w:eastAsia="zh-CN"/>
        </w:rPr>
        <w:t>二、采购项目</w:t>
      </w:r>
      <w:r>
        <w:rPr>
          <w:rFonts w:hint="eastAsia" w:ascii="仿宋_GB2312" w:hAnsi="仿宋_GB2312" w:eastAsia="仿宋_GB2312" w:cs="仿宋_GB2312"/>
          <w:kern w:val="0"/>
          <w:sz w:val="22"/>
          <w:szCs w:val="24"/>
          <w:lang w:val="en-US" w:eastAsia="zh-Hans"/>
        </w:rPr>
        <w:t>需要落实的政府采购政策：（1）《财政部 国家发展改革委关于印发〈节能产品政府采购实施意见〉的通知》（财库〔2004〕185号）； （2）《财政部环保总局关于环境标志产品政府采购实施的意见》（财库〔2006〕90号）； （3）《国务院办公厅关于建立政府强制采购节能产品制度的通知》（国办发〔2007〕51号）； （4）《财政部司法部关于政府采购支持监狱企业发展有关问题的通知》（财库〔2014〕68号）； （5）《三部门联合发布关于促进残疾人就业政府采购政策的通知》（财库〔2017〕141号）； （6）《陕西省中小企业政府采购信用融资办法》陕财办采〔2018〕23号； （8）《财政部发展改革委生态环境部市场监管总局关于调整优化节能产品、环境标志产品政府采购执行机制的通知》（财库〔2019〕9号）； （9）《财政部国务院扶贫办关于运用政府采购政策支持脱贫攻坚的通知》（财库〔2019〕27号）； （10）《政府采购促进中小企业发展管理办法》（财库〔2020〕46号）； （9）《陕西省财政厅关于进一步落实政府采购支持中小企业相关政策的通知》（陕财办采〔2023〕3号）； （10）《陕西省财政厅关于进一步优化政府采购营商环境有关事项的通知》（陕财办采〔2023〕4号）； （11）《国务院办公厅关于在政府采购中实施本国产品标准及相关政策的通知》(国办发[2025]34号)； （12）其他需要落实的政府采购政策（如有最新颁布的政府采购政策，按最新颁布的政府采购政策执行）。</w:t>
      </w:r>
    </w:p>
    <w:p w14:paraId="179F42AB">
      <w:pPr>
        <w:rPr>
          <w:rFonts w:hint="eastAsia" w:ascii="仿宋_GB2312" w:hAnsi="仿宋_GB2312" w:eastAsia="仿宋_GB2312" w:cs="仿宋_GB2312"/>
          <w:kern w:val="0"/>
          <w:sz w:val="22"/>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522EB4"/>
    <w:rsid w:val="04522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2026-07-01T07:58:00Z</dcterms:created>
  <dc:creator>倩倩</dc:creator>
  <cp:lastModifiedBy>倩倩</cp:lastModifiedBy>
  <dcterms:modified xsi:type="dcterms:W3CDTF">2026-07-01T08:05:39Z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57C35EF251ED46E88D3149201588AA17_11</vt:lpwstr>
  </property>
  <property fmtid="{D5CDD505-2E9C-101B-9397-08002B2CF9AE}" pid="4" name="KSOTemplateDocerSaveRecord">
    <vt:lpwstr>eyJoZGlkIjoiNDAxNTU5YWE1ZGQxYzk5NTgxMDBkNWU4YWYzYjExY2MiLCJ1c2VySWQiOiI2MTA1NzgwMzcifQ==</vt:lpwstr>
  </property>
</Properties>
</file>