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版本号：HY-ZB-023-202620260521001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大荔县北洛河流域（大荔段）污水厂尾水湿地（朝邑镇）配套工程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HY-ZB-023-2026</w:t>
      </w:r>
      <w:r>
        <w:br/>
      </w:r>
      <w:r>
        <w:br/>
      </w:r>
      <w:r>
        <w:br/>
      </w:r>
    </w:p>
    <w:p>
      <w:pPr>
        <w:pStyle w:val="null3"/>
        <w:jc w:val="center"/>
        <w:outlineLvl w:val="2"/>
      </w:pPr>
      <w:r>
        <w:rPr>
          <w:rFonts w:ascii="仿宋_GB2312" w:hAnsi="仿宋_GB2312" w:cs="仿宋_GB2312" w:eastAsia="仿宋_GB2312"/>
          <w:sz w:val="28"/>
          <w:b/>
        </w:rPr>
        <w:t>渭南市生态环境局大荔分局</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渭南市生态环境局大荔分局</w:t>
      </w:r>
      <w:r>
        <w:rPr>
          <w:rFonts w:ascii="仿宋_GB2312" w:hAnsi="仿宋_GB2312" w:cs="仿宋_GB2312" w:eastAsia="仿宋_GB2312"/>
        </w:rPr>
        <w:t>委托，拟对</w:t>
      </w:r>
      <w:r>
        <w:rPr>
          <w:rFonts w:ascii="仿宋_GB2312" w:hAnsi="仿宋_GB2312" w:cs="仿宋_GB2312" w:eastAsia="仿宋_GB2312"/>
        </w:rPr>
        <w:t>大荔县北洛河流域（大荔段）污水厂尾水湿地（朝邑镇）配套工程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HY-ZB-023-2026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大荔县北洛河流域（大荔段）污水厂尾水湿地（朝邑镇）配套工程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进水管网：污水处理厂尾水湿地进水管道；一体化提升泵站一座。出水管网：污水处理厂尾水湿地出水管道。湿地围墙：砖砌围墙；湿地内部道路：混凝土道路。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采购包1（大荔县北洛河流域（大荔段）污水厂尾水湿地（朝邑镇）配套工程）：属于专门面向中小企业采购。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1、具有独立承担民事责任的能力：具有独立承担民事责任的能力的企业法人、其他组织或者自然人。</w:t>
      </w:r>
    </w:p>
    <w:p>
      <w:pPr>
        <w:pStyle w:val="null3"/>
      </w:pPr>
      <w:r>
        <w:rPr>
          <w:rFonts w:ascii="仿宋_GB2312" w:hAnsi="仿宋_GB2312" w:cs="仿宋_GB2312" w:eastAsia="仿宋_GB2312"/>
        </w:rPr>
        <w:t>2、供应商应提供健全的财务会计制度的证明材料：1.提供2024年度或2025年度完整审计报告，成立时间至提交投标文件截止时间不足1年的提供开标前一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3、具有履行合同的声明：提供具有履行本合同所必需的设备和专业技术能力的说明或承诺；</w:t>
      </w:r>
    </w:p>
    <w:p>
      <w:pPr>
        <w:pStyle w:val="null3"/>
      </w:pPr>
      <w:r>
        <w:rPr>
          <w:rFonts w:ascii="仿宋_GB2312" w:hAnsi="仿宋_GB2312" w:cs="仿宋_GB2312" w:eastAsia="仿宋_GB2312"/>
        </w:rPr>
        <w:t>4、无重大违法记录书面声明：参加政府采购活动前三年内在经营活动中无重大违法记录的书面声明；</w:t>
      </w:r>
    </w:p>
    <w:p>
      <w:pPr>
        <w:pStyle w:val="null3"/>
      </w:pPr>
      <w:r>
        <w:rPr>
          <w:rFonts w:ascii="仿宋_GB2312" w:hAnsi="仿宋_GB2312" w:cs="仿宋_GB2312" w:eastAsia="仿宋_GB2312"/>
        </w:rPr>
        <w:t>5、法定代表人授权书或法定代表人身份证明书：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6、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供应商资质要求：应具备建筑工程总承包三级（含三级）及以上资质；具备合法有效的安全生产许可证；拟派项目经理须具备建筑工程二级及以上注册建造师执业资格和有效的安全生产考核合格证书；且无在建项目的承诺或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渭南市生态环境局大荔分局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渭南市生态环境局大荔分局经办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13571304505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陕西省西安市未央区陕西省西安市浐灞生态区欧亚大道西段666号欧亚国际一期A座1401室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13093977939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渭南市生态环境局大荔分局</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渭南市生态环境局大荔分局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渭南市生态环境局大荔分局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各项具体工作的质量标准和作业规范，按国家标准、行业标准、有关技术规范要求及招标文件、投标文件规定的内容执行。乙方提供的成果资料符合国家标准、行业标准以及有关技术规范要求。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联系电话：13093977939</w:t>
      </w:r>
    </w:p>
    <w:p>
      <w:pPr>
        <w:pStyle w:val="null3"/>
      </w:pPr>
      <w:r>
        <w:rPr>
          <w:rFonts w:ascii="仿宋_GB2312" w:hAnsi="仿宋_GB2312" w:cs="仿宋_GB2312" w:eastAsia="仿宋_GB2312"/>
        </w:rPr>
        <w:t>地址：陕西省西安市未央区陕西省西安市浐灞生态区欧亚大道西段666号欧亚国际一期A座1401室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2,986,530.80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大荔县北洛河流域（大荔段）污水厂尾水湿地（朝邑镇）配套工程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标的名称：大荔县北洛河流域（大荔段）污水厂尾水湿地（朝邑镇）配套工程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（1）施工范围：工程量清单内所含的全部内容</w:t>
            </w:r>
            <w:r>
              <w:br/>
            </w:r>
            <w:r>
              <w:rPr>
                <w:rFonts w:ascii="仿宋_GB2312" w:hAnsi="仿宋_GB2312" w:cs="仿宋_GB2312" w:eastAsia="仿宋_GB2312"/>
              </w:rPr>
              <w:t xml:space="preserve"> （2）工期：90日历天</w:t>
            </w:r>
            <w:r>
              <w:br/>
            </w:r>
            <w:r>
              <w:rPr>
                <w:rFonts w:ascii="仿宋_GB2312" w:hAnsi="仿宋_GB2312" w:cs="仿宋_GB2312" w:eastAsia="仿宋_GB2312"/>
              </w:rPr>
              <w:t xml:space="preserve"> （3）质量标准：符合国家现行有关施工质量验收规范“合格”要求。</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《建筑工程施工质量验收统一标准》（GB50300-2013） 《施工现场临时用电安全技术规范》（JGJ46-88） 《建筑电气工程施工质量验收规范》（GB50303-2015） 《建设工程施工现场供用电安全规范》（GB50194-93） 《安全防范工程技术规范》（GB50348 -2004） 《电气装置安装工程施工及验收规范》(GB50169-2016) 《低压配电设计规范》（GB50054-2011） 《房屋建筑和市政基础设施工程质量检测技术管理规范》（GB 50618-2011） 《施工现场临时用电安全技术规范》JGJ46-88 《工程建设标准强制性条文》（2013年版） 其它国家、行业、地方现行执行规范、规程、标准。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（1）工程项目建设相关要求：本项目严格执行国家相关标准、行业标准、地方标准等。 （2）本工程应按工程量清单、图纸及磋商文件完成全部内容。 （3）依据磋商文件及成交人响应文件及签证单等文件内容进行验收。 （4）供应商严格执行安全措施和交通组织措施，以保证施工及过往行人人身安全，杜绝安全事故的发生，因施工原因造成安全事故的责任和损失由成交人自行承担，采购人概不负责任和赔偿。 （5）供应商负责施工期间与相关部门的协调，并承担相关责任及发生的相关费用，必须确保本项目施工最终验收通过。</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1.成交供应商应在磋商会议结束后3日内向采购人提交最终版《工程量清单表》，供应商最终版《工程量清单表》中的总报价应与最终磋商总报价保持一致。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具有独立承担民事责任的能力的企业法人、其他组织或者自然人。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年度或2025年度完整审计报告，成立时间至提交投标文件截止时间不足1年的提供开标前一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应具备建筑工程总承包三级（含三级）及以上资质；具备合法有效的安全生产许可证；拟派项目经理须具备建筑工程二级及以上注册建造师执业资格和有效的安全生产考核合格证书；且无在建项目的承诺或声明材料；</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按竞争性磋商文件要求进行签章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供应商类似项目业绩一览表 供应商资格证明文件.docx 响应函 施工组织设计.docx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供应商类似项目业绩一览表 供应商资格证明文件.docx 响应函 施工组织设计.docx 监狱企业的证明文件 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投标人针对本项目编制完善的施工部署，内容包含：①施工目标:包含成本目标、工期目标及质量目标②施工准备：包含技术准备、材料准备、机械准备及机具准备③施工安排：包含现场围挡及出入口管理、消防及道路安排。二、评审标准1、完整性：方案必须全面，对评审内容中的各项要求有详细描述；2、可实施性：切合本项目实际情况，提出步骤清晰、合理的方案；3、针对性：方案能够紧扣项目实际情况，内容科学合理。三、赋分标准（满分9分）①施工目标：每完全满足一个评审标准得1分，满分3分；②施工准备：每完全满足一个评审标准得1分，满分3分；③施工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投标人针对本项目编制完善的进度计划，内容包含：①项目总进度：包含施工及采购分项节点控制及进度计划安排②进度保障措施。二、评审标准1、完整性：方案必须全面，对评审内容中的各项要求有详细描述；2、可实施性：切合本项目实际情况，提出步骤清晰、合理的方案；3、针对性：方案能够紧扣项目实际情况，内容科学合理。三、赋分标准（满分6分）①项目总进度：每完全满足一个评审标准得1分，满分3分；②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投标人针对本项目编制完善的施工方案，内容包含：①工程重难点及解决措施②分部分项工程施工方法③施工质量通病防治措施。二、评审标准1、完整性：方案必须全面，对评审内容中的各项要求有详细描述；2、可实施性：切合本项目实际情况，提出步骤清晰、合理的方案；3、针对性：方案能够紧扣项目实际情况，内容科学合理。三、赋分标准（满分9分）①重难点及解决措施：每完全满足一个评审标准得1分，满分3分；②施工方法：每完全满足一个评审标准得1分，满分3分；③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工程编制完善的质量保证措施，内容包含：①质量目标管理体系②施工质量检验制度③技术组织措施④材料储存方案。二、评审标准1、完整性：方案必须全面，对评审内容中的各项要求有详细描述；2、可实施性：切合本项目实际情况，提出步骤清晰、合理的方案；3、针对性：方案能够紧扣项目实际情况，内容科学合理。三、赋分标准（满分12分）①质量目标管理体系：每完全满足一个评审标准得1分，满分3分；②施工质量检验制度：每完全满足一个评审标准得1分，满分3分；③技术组织措施：每完全满足一个评审标准得1分，满分3分；④材料储存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①文明施工管理目标及技术措施②文明施工现场管理：材料管理、防扰民措施。二、评审标准1、完整性：方案必须全面，对评审内容中的各项要求有详细描述；2、可实施性：切合本项目实际情况，提出步骤清晰、合理的方案；3、针对性：方案能够紧扣项目实际情况，内容科学合理。三、赋分标准（满分6分）①文明施工管理目标及技术措施：每完全满足一个评审标准得1分，满分3分；②文明施工现场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管理体系②安全责任归属划分③安全教育及防护：安全教育培训、施工人员安全警示服和安全帽穿配要求。二、评审标准1、完整性：方案必须全面，对评审内容中的各项要求有详细描述；2、可实施性：切合本项目实际情况，提出步骤清晰、合理的方案；3、针对性：方案能够紧扣项目实际情况，内容科学合理。三、赋分标准（满分6分）①安全管理体系：每完全满足一个评审标准得1，满分2分；②安全责任归属划分：每完全满足一个评审标准得1分，满分2分；③安全教育及防护：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针对本项目提供资源配置计划，内容包含：①拟投入的主要施工机械设备计划②主要材料进场计划③劳动力投入计划。二、评审标准1、完整性：方案须全面，对评审内容中的各项要求有详细描述及说明；2、可实施性：切合本项目实际情况，实施步骤清晰、合理；3、针对性：方案能够紧扣项目实际情况，内容科学合理。三、赋分标准（满分6分）①拟投入的主要施工机械设备计划：每完全满足一个评审标准得1分，满分2分；②主要材料进场计划：每完全满足一个评审标准得1分，满分2分；③劳动力投入计划：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针对本项目具有①新材料的应用情况②新技术和新工艺的应用情况。二、评审标准1、完整性：方案必须全面，对评审内容中的各项要求有详细描述；2、可实施性：切合本项目实际情况，提出步骤清晰、合理的方案；3、针对性：方案能够紧扣项目实际情况，内容科学合理。三、赋分标准（满分6分）①新材料的应用情况：每完全满足一个评审标准得1分，满分3分；②新技术和新工艺的应用情况：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编制科学的项目管理机构，拟派的人员（施工员、质量员、材料员、安全员、预算员）配备清单（至少包含具体成员姓名、年龄、职业资格证书、从业工作年限、岗位），得10分。缺少证书一人扣2分，扣完为止。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满足磋商文件要求且最后报价最低的价格为磋商基准价得30分； 其他供应商的价格分按下列公式计算： 磋商报价得分=(磋商基准价／最终磋商报价)×30%×100。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