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版本号：ZHZB-XY-2026-0820260819002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淳化县环卫设备设施更新项目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ZHZB-XY-2026-08</w:t>
      </w:r>
      <w:r>
        <w:br/>
      </w:r>
      <w:r>
        <w:br/>
      </w:r>
      <w:r>
        <w:br/>
      </w:r>
    </w:p>
    <w:p>
      <w:pPr>
        <w:pStyle w:val="null3"/>
        <w:jc w:val="center"/>
        <w:outlineLvl w:val="2"/>
      </w:pPr>
      <w:r>
        <w:rPr>
          <w:rFonts w:ascii="仿宋_GB2312" w:hAnsi="仿宋_GB2312" w:cs="仿宋_GB2312" w:eastAsia="仿宋_GB2312"/>
          <w:sz w:val="28"/>
          <w:b/>
        </w:rPr>
        <w:t>淳化县城市管理执法大队</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淳化县城市管理执法大队</w:t>
      </w:r>
      <w:r>
        <w:rPr>
          <w:rFonts w:ascii="仿宋_GB2312" w:hAnsi="仿宋_GB2312" w:cs="仿宋_GB2312" w:eastAsia="仿宋_GB2312"/>
        </w:rPr>
        <w:t>委托，拟对</w:t>
      </w:r>
      <w:r>
        <w:rPr>
          <w:rFonts w:ascii="仿宋_GB2312" w:hAnsi="仿宋_GB2312" w:cs="仿宋_GB2312" w:eastAsia="仿宋_GB2312"/>
        </w:rPr>
        <w:t>淳化县环卫设备设施更新项目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ZHZB-XY-2026-08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淳化县环卫设备设施更新项目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淳化县5座垃圾中转站，1座渗滤液处理厂及生活垃圾收转运设施设备实施更新改造，更新改造设备共29台/套，其中更新垃圾中转站压缩设备5套，压缩箱6个;渗滤液处理厂设备1套;更新垃圾转运车、洒水车、高压清洗车、抑尘车、吸污车、吸粪车等环卫车辆共计17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财务状况报告：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4、具有依法缴纳税收的良好记录：提供递交投标文件截止时间前六个月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5、具有依法缴纳社会保障资金的良好记录：提供递交投标文件截止时间前六个月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6、没有重大违法记录的书面声明：提供参加本次政府采购活动前三年内在经营活动中没有重大违法记录的书面声明，供应商需在项目电子化交易系统中按要求提供证明资料并进行电子签章；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供应商须具有良好的商业信誉：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8、控股、管理关系：单位负责人为同一人或者存在直接控股、管理关系的不同供应商，不得参加同一合同项下的投标活动，供应商需在项目电子化交易系统中按要求提供证明资料并进行电子签章；</w:t>
      </w:r>
    </w:p>
    <w:p>
      <w:pPr>
        <w:pStyle w:val="null3"/>
      </w:pPr>
      <w:r>
        <w:rPr>
          <w:rFonts w:ascii="仿宋_GB2312" w:hAnsi="仿宋_GB2312" w:cs="仿宋_GB2312" w:eastAsia="仿宋_GB2312"/>
        </w:rPr>
        <w:t>9、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10、非联合体投标声明：本项目不接受联合体投标，供应商需在项目电子化交易系统中按要求提供证明资料并进行电子签章。</w:t>
      </w:r>
    </w:p>
    <w:p>
      <w:pPr>
        <w:pStyle w:val="null3"/>
      </w:pPr>
      <w:r>
        <w:rPr>
          <w:rFonts w:ascii="仿宋_GB2312" w:hAnsi="仿宋_GB2312" w:cs="仿宋_GB2312" w:eastAsia="仿宋_GB2312"/>
        </w:rPr>
        <w:t>11、产品公告目录截图：所投车型生产企业、车辆型号在工信部机动车产品公告目录，提供完整公告截图，供应商需在项目电子化交易系统中按要求提供证明资料并进行电子签章。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淳化县城市管理执法大队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张超平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029-32777811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15591056888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代理服务费收费标准：参照国家现⾏取费政策，按照《国家发展和改⾰委员会办公厅关于招标代理服务收费有关问题的通知》（发改价格[2011]534号）规定计取，由中标⽅在领取中标通知书时⼀次性⽀付。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淳化县城市管理执法大队</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淳化县城市管理执法大队</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淳化县城市管理执法大队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存在前述情形，由投标人承担所有相关责任。采购人享有本项目实施过程中产生的知识成果及知识产权。 2、投标人将在采购项目实施过程中采用自有或者第三方知识成果的，采购项目涉及采购标的的知识产权相关事宜由采购人结合项目实际自主确认或协商约定，具体如下： 投标人将在采购项⽬实施过程中采⽤⾃有或者第三⽅知识成果的，使⽤该知识成果后，投标人需提供开发接⼝和开发⼿册等技术资料，并承诺提供⽆限期⽀持，采购⼈享有使⽤权（含采购⼈委托第三⽅在该项⽬后续开发的使⽤权）。 3、如采用投标人所不拥有的知识产权，则在报价中必须包括合法使用该知识产权的相关费用。 4、构成本招标文件的各组成部分，未经采购人书面同意，投标人不得擅自复印或用于非本项目所需的其他目的。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严格按照招标文件、投标文件、采购合同约定的技术标准、国家及行业现行标准(如 环卫设备相关国标、车辆公告管理规定等)进行验收;所有设备须为全新原厂产品，无质量缺陷，各项性能指标达到设计要求;技术资料齐全、安装调试合格、运行稳定，通过现场试运行测试，满足项目使用需求。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联系电话：15591056888</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淳化县5座垃圾中转站，1座渗滤液处理厂及生活垃圾收转运设施设备实施更新改造，更新改造设备共29台/套，其中更新垃圾中转站压缩设备5套，压缩箱6个;渗滤液处理厂设备1套;更新垃圾转运车、洒水车、高压清洗车、抑尘车、吸污车、吸粪车等环卫车辆共计17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35,400,000.00</w:t>
      </w:r>
    </w:p>
    <w:p>
      <w:pPr>
        <w:pStyle w:val="null3"/>
      </w:pPr>
      <w:r>
        <w:rPr>
          <w:rFonts w:ascii="仿宋_GB2312" w:hAnsi="仿宋_GB2312" w:cs="仿宋_GB2312" w:eastAsia="仿宋_GB2312"/>
        </w:rPr>
        <w:t>采购包最高限价（元）: 35,400,000.00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淳化县环卫设备设施更新项目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标的名称：淳化县环卫设备设施更新项目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4"/>
                <w:color w:val="333333"/>
              </w:rPr>
              <w:t>技术规格要求：本项目采购内容为环卫作业车辆及配套环卫设备一批</w:t>
            </w:r>
          </w:p>
          <w:p>
            <w:pPr>
              <w:pStyle w:val="null3"/>
              <w:spacing w:before="105" w:after="105"/>
              <w:jc w:val="left"/>
            </w:pPr>
            <w:r>
              <w:rPr>
                <w:rFonts w:ascii="仿宋_GB2312" w:hAnsi="仿宋_GB2312" w:cs="仿宋_GB2312" w:eastAsia="仿宋_GB2312"/>
                <w:sz w:val="24"/>
                <w:color w:val="333333"/>
              </w:rPr>
              <w:t xml:space="preserve">  所有供货产品须为全新原厂正品，质量合格、手续齐全，符合国家现行环卫设备、机动车安全技术标准及环保排放标准，满足县域日常环卫清扫、垃圾转运、道路保洁等常态化作业需求。  </w:t>
            </w:r>
          </w:p>
          <w:p>
            <w:pPr>
              <w:pStyle w:val="null3"/>
              <w:spacing w:before="105" w:after="105"/>
              <w:jc w:val="left"/>
            </w:pPr>
            <w:r>
              <w:rPr>
                <w:rFonts w:ascii="仿宋_GB2312" w:hAnsi="仿宋_GB2312" w:cs="仿宋_GB2312" w:eastAsia="仿宋_GB2312"/>
                <w:sz w:val="24"/>
                <w:color w:val="333333"/>
              </w:rPr>
              <w:t xml:space="preserve">  </w:t>
            </w:r>
            <w:r>
              <w:rPr>
                <w:rFonts w:ascii="仿宋_GB2312" w:hAnsi="仿宋_GB2312" w:cs="仿宋_GB2312" w:eastAsia="仿宋_GB2312"/>
                <w:sz w:val="24"/>
                <w:color w:val="333333"/>
              </w:rPr>
              <w:t>燃油车辆须达到国六排放标准，可正常上牌、年检及纳入环卫设备资产管理。设备整体结构牢固、工艺规范，焊接平整、无裂纹、无变形，漆面耐腐蚀、抗老化，能够适应户外高温、低温、多粉尘、乡村复杂道路等作业环境。整车液压系统、电气系统、制动系统、警示系统运行稳定，密封性能良好，无漏水、漏油、漏电等安全隐患，具备过载保护、紧急停机等安全功能，操作简便、安全可靠。</w:t>
            </w:r>
          </w:p>
          <w:p>
            <w:pPr>
              <w:pStyle w:val="null3"/>
            </w:pPr>
            <w:r>
              <w:rPr>
                <w:rFonts w:ascii="仿宋_GB2312" w:hAnsi="仿宋_GB2312" w:cs="仿宋_GB2312" w:eastAsia="仿宋_GB2312"/>
                <w:sz w:val="24"/>
                <w:color w:val="333333"/>
              </w:rPr>
              <w:t xml:space="preserve">   所有配套辅助设备材质优良、结实耐用，适配本次采购车辆型号规格，安装贴合原车结构，无需二次改造，安装稳固、拆装便捷，满足长期高频次环卫作业使用要求。供货时须同步提供完整合格证、出厂检测报告、产品说明书、随车工具及全套上牌、资产入库资料，资料真实有效、可查可溯。</w:t>
            </w:r>
          </w:p>
          <w:tbl>
            <w:tblPr>
              <w:tblBorders>
                <w:top w:val="single"/>
                <w:left w:val="single"/>
                <w:bottom w:val="single"/>
                <w:right w:val="single"/>
                <w:insideH w:val="single"/>
                <w:insideV w:val="single"/>
              </w:tblBorders>
            </w:tblPr>
            <w:tblGrid>
              <w:gridCol w:w="156"/>
              <w:gridCol w:w="421"/>
              <w:gridCol w:w="1817"/>
              <w:gridCol w:w="156"/>
            </w:tblGrid>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功能配置描述</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数量台/</w:t>
                  </w:r>
                  <w:r>
                    <w:br/>
                  </w:r>
                  <w:r>
                    <w:rPr>
                      <w:rFonts w:ascii="仿宋_GB2312" w:hAnsi="仿宋_GB2312" w:cs="仿宋_GB2312" w:eastAsia="仿宋_GB2312"/>
                      <w:sz w:val="24"/>
                      <w:color w:val="000000"/>
                    </w:rPr>
                    <w:t xml:space="preserve"> 辆</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纯电动对接式垃圾⻋</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1、总质量(Kg)：≥18000</w:t>
                  </w:r>
                  <w:r>
                    <w:br/>
                  </w:r>
                  <w:r>
                    <w:rPr>
                      <w:rFonts w:ascii="仿宋_GB2312" w:hAnsi="仿宋_GB2312" w:cs="仿宋_GB2312" w:eastAsia="仿宋_GB2312"/>
                      <w:sz w:val="24"/>
                      <w:color w:val="000000"/>
                    </w:rPr>
                    <w:t xml:space="preserve"> 2、整车外形尺寸（长*宽*高mm）：≥7890*2500*3150</w:t>
                  </w:r>
                  <w:r>
                    <w:br/>
                  </w:r>
                  <w:r>
                    <w:rPr>
                      <w:rFonts w:ascii="仿宋_GB2312" w:hAnsi="仿宋_GB2312" w:cs="仿宋_GB2312" w:eastAsia="仿宋_GB2312"/>
                      <w:sz w:val="24"/>
                      <w:color w:val="000000"/>
                    </w:rPr>
                    <w:t xml:space="preserve"> 3、额定载质量(Kg)：≥8000</w:t>
                  </w:r>
                  <w:r>
                    <w:br/>
                  </w:r>
                  <w:r>
                    <w:rPr>
                      <w:rFonts w:ascii="仿宋_GB2312" w:hAnsi="仿宋_GB2312" w:cs="仿宋_GB2312" w:eastAsia="仿宋_GB2312"/>
                      <w:sz w:val="24"/>
                      <w:color w:val="000000"/>
                    </w:rPr>
                    <w:t xml:space="preserve"> 4、整备质量(Kg)：≥9150</w:t>
                  </w:r>
                  <w:r>
                    <w:br/>
                  </w:r>
                  <w:r>
                    <w:rPr>
                      <w:rFonts w:ascii="仿宋_GB2312" w:hAnsi="仿宋_GB2312" w:cs="仿宋_GB2312" w:eastAsia="仿宋_GB2312"/>
                      <w:sz w:val="24"/>
                      <w:color w:val="000000"/>
                    </w:rPr>
                    <w:t xml:space="preserve"> 5、接近角(°)：≥16</w:t>
                  </w:r>
                  <w:r>
                    <w:br/>
                  </w:r>
                  <w:r>
                    <w:rPr>
                      <w:rFonts w:ascii="仿宋_GB2312" w:hAnsi="仿宋_GB2312" w:cs="仿宋_GB2312" w:eastAsia="仿宋_GB2312"/>
                      <w:sz w:val="24"/>
                      <w:color w:val="000000"/>
                    </w:rPr>
                    <w:t xml:space="preserve"> 6、离去角(°)：≥12</w:t>
                  </w:r>
                  <w:r>
                    <w:br/>
                  </w:r>
                  <w:r>
                    <w:rPr>
                      <w:rFonts w:ascii="仿宋_GB2312" w:hAnsi="仿宋_GB2312" w:cs="仿宋_GB2312" w:eastAsia="仿宋_GB2312"/>
                      <w:sz w:val="24"/>
                      <w:color w:val="000000"/>
                    </w:rPr>
                    <w:t xml:space="preserve"> 7、前悬（mm）：≥1400</w:t>
                  </w:r>
                  <w:r>
                    <w:br/>
                  </w:r>
                  <w:r>
                    <w:rPr>
                      <w:rFonts w:ascii="仿宋_GB2312" w:hAnsi="仿宋_GB2312" w:cs="仿宋_GB2312" w:eastAsia="仿宋_GB2312"/>
                      <w:sz w:val="24"/>
                      <w:color w:val="000000"/>
                    </w:rPr>
                    <w:t xml:space="preserve"> 8、后悬（mm）：≥1980</w:t>
                  </w:r>
                  <w:r>
                    <w:br/>
                  </w:r>
                  <w:r>
                    <w:rPr>
                      <w:rFonts w:ascii="仿宋_GB2312" w:hAnsi="仿宋_GB2312" w:cs="仿宋_GB2312" w:eastAsia="仿宋_GB2312"/>
                      <w:sz w:val="24"/>
                      <w:color w:val="000000"/>
                    </w:rPr>
                    <w:t xml:space="preserve"> 9、额载人数：≥3人</w:t>
                  </w:r>
                  <w:r>
                    <w:br/>
                  </w:r>
                  <w:r>
                    <w:rPr>
                      <w:rFonts w:ascii="仿宋_GB2312" w:hAnsi="仿宋_GB2312" w:cs="仿宋_GB2312" w:eastAsia="仿宋_GB2312"/>
                      <w:sz w:val="24"/>
                      <w:color w:val="000000"/>
                    </w:rPr>
                    <w:t xml:space="preserve"> 10、最高车速（km/h）：≥89</w:t>
                  </w:r>
                  <w:r>
                    <w:br/>
                  </w:r>
                  <w:r>
                    <w:rPr>
                      <w:rFonts w:ascii="仿宋_GB2312" w:hAnsi="仿宋_GB2312" w:cs="仿宋_GB2312" w:eastAsia="仿宋_GB2312"/>
                      <w:sz w:val="24"/>
                      <w:color w:val="000000"/>
                    </w:rPr>
                    <w:t xml:space="preserve"> 11、电池电量（Kwh)：≥210</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1、箱体容积（m³）：≥10</w:t>
                  </w:r>
                  <w:r>
                    <w:br/>
                  </w:r>
                  <w:r>
                    <w:rPr>
                      <w:rFonts w:ascii="仿宋_GB2312" w:hAnsi="仿宋_GB2312" w:cs="仿宋_GB2312" w:eastAsia="仿宋_GB2312"/>
                      <w:sz w:val="24"/>
                      <w:color w:val="000000"/>
                    </w:rPr>
                    <w:t xml:space="preserve"> 2、箱体材质：不低于Q355</w:t>
                  </w:r>
                  <w:r>
                    <w:br/>
                  </w:r>
                  <w:r>
                    <w:rPr>
                      <w:rFonts w:ascii="仿宋_GB2312" w:hAnsi="仿宋_GB2312" w:cs="仿宋_GB2312" w:eastAsia="仿宋_GB2312"/>
                      <w:sz w:val="24"/>
                      <w:color w:val="000000"/>
                    </w:rPr>
                    <w:t xml:space="preserve"> 3、箱体边板厚度（mm）：≥3</w:t>
                  </w:r>
                  <w:r>
                    <w:br/>
                  </w:r>
                  <w:r>
                    <w:rPr>
                      <w:rFonts w:ascii="仿宋_GB2312" w:hAnsi="仿宋_GB2312" w:cs="仿宋_GB2312" w:eastAsia="仿宋_GB2312"/>
                      <w:sz w:val="24"/>
                      <w:color w:val="000000"/>
                    </w:rPr>
                    <w:t xml:space="preserve"> 4、箱体底板厚度（mm）：≥4</w:t>
                  </w:r>
                  <w:r>
                    <w:br/>
                  </w:r>
                  <w:r>
                    <w:rPr>
                      <w:rFonts w:ascii="仿宋_GB2312" w:hAnsi="仿宋_GB2312" w:cs="仿宋_GB2312" w:eastAsia="仿宋_GB2312"/>
                      <w:sz w:val="24"/>
                      <w:color w:val="000000"/>
                    </w:rPr>
                    <w:t xml:space="preserve"> 5、车辆须与压缩设备匹配使用。</w:t>
                  </w:r>
                  <w:r>
                    <w:br/>
                  </w:r>
                  <w:r>
                    <w:rPr>
                      <w:rFonts w:ascii="仿宋_GB2312" w:hAnsi="仿宋_GB2312" w:cs="仿宋_GB2312" w:eastAsia="仿宋_GB2312"/>
                      <w:sz w:val="24"/>
                      <w:color w:val="000000"/>
                    </w:rPr>
                    <w:t xml:space="preserve"> 6、⻋辆配有北斗或GPS定位终端与⻋载视频监控功能，可与环卫信息化管理平台实现数据互联互通。  </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★纯电动压缩式垃圾⻋</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1、总质量(Kg)：≥12495</w:t>
                  </w:r>
                  <w:r>
                    <w:br/>
                  </w:r>
                  <w:r>
                    <w:rPr>
                      <w:rFonts w:ascii="仿宋_GB2312" w:hAnsi="仿宋_GB2312" w:cs="仿宋_GB2312" w:eastAsia="仿宋_GB2312"/>
                      <w:sz w:val="24"/>
                      <w:color w:val="000000"/>
                    </w:rPr>
                    <w:t xml:space="preserve"> 2、整车外形尺寸（长*宽*高mm）：≥7300*2400*3040</w:t>
                  </w:r>
                  <w:r>
                    <w:br/>
                  </w:r>
                  <w:r>
                    <w:rPr>
                      <w:rFonts w:ascii="仿宋_GB2312" w:hAnsi="仿宋_GB2312" w:cs="仿宋_GB2312" w:eastAsia="仿宋_GB2312"/>
                      <w:sz w:val="24"/>
                      <w:color w:val="000000"/>
                    </w:rPr>
                    <w:t xml:space="preserve"> 3、额定载质量(Kg)：≥4100</w:t>
                  </w:r>
                  <w:r>
                    <w:br/>
                  </w:r>
                  <w:r>
                    <w:rPr>
                      <w:rFonts w:ascii="仿宋_GB2312" w:hAnsi="仿宋_GB2312" w:cs="仿宋_GB2312" w:eastAsia="仿宋_GB2312"/>
                      <w:sz w:val="24"/>
                      <w:color w:val="000000"/>
                    </w:rPr>
                    <w:t xml:space="preserve"> 4、整备质量(Kg)：≤9000</w:t>
                  </w:r>
                  <w:r>
                    <w:br/>
                  </w:r>
                  <w:r>
                    <w:rPr>
                      <w:rFonts w:ascii="仿宋_GB2312" w:hAnsi="仿宋_GB2312" w:cs="仿宋_GB2312" w:eastAsia="仿宋_GB2312"/>
                      <w:sz w:val="24"/>
                      <w:color w:val="000000"/>
                    </w:rPr>
                    <w:t xml:space="preserve"> 5、接近角(°)：≥21</w:t>
                  </w:r>
                  <w:r>
                    <w:br/>
                  </w:r>
                  <w:r>
                    <w:rPr>
                      <w:rFonts w:ascii="仿宋_GB2312" w:hAnsi="仿宋_GB2312" w:cs="仿宋_GB2312" w:eastAsia="仿宋_GB2312"/>
                      <w:sz w:val="24"/>
                      <w:color w:val="000000"/>
                    </w:rPr>
                    <w:t xml:space="preserve"> 6、离去角(°)：≤11</w:t>
                  </w:r>
                  <w:r>
                    <w:br/>
                  </w:r>
                  <w:r>
                    <w:rPr>
                      <w:rFonts w:ascii="仿宋_GB2312" w:hAnsi="仿宋_GB2312" w:cs="仿宋_GB2312" w:eastAsia="仿宋_GB2312"/>
                      <w:sz w:val="24"/>
                      <w:color w:val="000000"/>
                    </w:rPr>
                    <w:t xml:space="preserve"> 7、前悬（mm）：≤1180</w:t>
                  </w:r>
                  <w:r>
                    <w:br/>
                  </w:r>
                  <w:r>
                    <w:rPr>
                      <w:rFonts w:ascii="仿宋_GB2312" w:hAnsi="仿宋_GB2312" w:cs="仿宋_GB2312" w:eastAsia="仿宋_GB2312"/>
                      <w:sz w:val="24"/>
                      <w:color w:val="000000"/>
                    </w:rPr>
                    <w:t xml:space="preserve"> 8、后悬（mm）：≤2440</w:t>
                  </w:r>
                  <w:r>
                    <w:br/>
                  </w:r>
                  <w:r>
                    <w:rPr>
                      <w:rFonts w:ascii="仿宋_GB2312" w:hAnsi="仿宋_GB2312" w:cs="仿宋_GB2312" w:eastAsia="仿宋_GB2312"/>
                      <w:sz w:val="24"/>
                      <w:color w:val="000000"/>
                    </w:rPr>
                    <w:t xml:space="preserve"> 9、后防护离地高度（mm）：≤450</w:t>
                  </w:r>
                  <w:r>
                    <w:br/>
                  </w:r>
                  <w:r>
                    <w:rPr>
                      <w:rFonts w:ascii="仿宋_GB2312" w:hAnsi="仿宋_GB2312" w:cs="仿宋_GB2312" w:eastAsia="仿宋_GB2312"/>
                      <w:sz w:val="24"/>
                      <w:color w:val="000000"/>
                    </w:rPr>
                    <w:t xml:space="preserve"> 10、额载人数：≥2人</w:t>
                  </w:r>
                  <w:r>
                    <w:br/>
                  </w:r>
                  <w:r>
                    <w:rPr>
                      <w:rFonts w:ascii="仿宋_GB2312" w:hAnsi="仿宋_GB2312" w:cs="仿宋_GB2312" w:eastAsia="仿宋_GB2312"/>
                      <w:sz w:val="24"/>
                      <w:color w:val="000000"/>
                    </w:rPr>
                    <w:t xml:space="preserve"> 11、最高车速（km/h）：≥80</w:t>
                  </w:r>
                  <w:r>
                    <w:br/>
                  </w:r>
                  <w:r>
                    <w:rPr>
                      <w:rFonts w:ascii="仿宋_GB2312" w:hAnsi="仿宋_GB2312" w:cs="仿宋_GB2312" w:eastAsia="仿宋_GB2312"/>
                      <w:sz w:val="24"/>
                      <w:color w:val="000000"/>
                    </w:rPr>
                    <w:t xml:space="preserve"> 12、电池电量（Kwh)：≥160</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1、箱体容积：≥10m³</w:t>
                  </w:r>
                  <w:r>
                    <w:br/>
                  </w:r>
                  <w:r>
                    <w:rPr>
                      <w:rFonts w:ascii="仿宋_GB2312" w:hAnsi="仿宋_GB2312" w:cs="仿宋_GB2312" w:eastAsia="仿宋_GB2312"/>
                      <w:sz w:val="24"/>
                      <w:color w:val="000000"/>
                    </w:rPr>
                    <w:t xml:space="preserve"> 2、箱体材质：不低于Q355，填充器材质：不低于Q710</w:t>
                  </w:r>
                  <w:r>
                    <w:br/>
                  </w:r>
                  <w:r>
                    <w:rPr>
                      <w:rFonts w:ascii="仿宋_GB2312" w:hAnsi="仿宋_GB2312" w:cs="仿宋_GB2312" w:eastAsia="仿宋_GB2312"/>
                      <w:sz w:val="24"/>
                      <w:color w:val="000000"/>
                    </w:rPr>
                    <w:t xml:space="preserve"> 3、箱体边板厚度（mm）：≥3</w:t>
                  </w:r>
                  <w:r>
                    <w:br/>
                  </w:r>
                  <w:r>
                    <w:rPr>
                      <w:rFonts w:ascii="仿宋_GB2312" w:hAnsi="仿宋_GB2312" w:cs="仿宋_GB2312" w:eastAsia="仿宋_GB2312"/>
                      <w:sz w:val="24"/>
                      <w:color w:val="000000"/>
                    </w:rPr>
                    <w:t xml:space="preserve"> 4、箱体底板厚度（mm）：≥5</w:t>
                  </w:r>
                  <w:r>
                    <w:br/>
                  </w:r>
                  <w:r>
                    <w:rPr>
                      <w:rFonts w:ascii="仿宋_GB2312" w:hAnsi="仿宋_GB2312" w:cs="仿宋_GB2312" w:eastAsia="仿宋_GB2312"/>
                      <w:sz w:val="24"/>
                      <w:color w:val="000000"/>
                    </w:rPr>
                    <w:t xml:space="preserve"> 5、滑轨厚度（mm）：≥8</w:t>
                  </w:r>
                  <w:r>
                    <w:br/>
                  </w:r>
                  <w:r>
                    <w:rPr>
                      <w:rFonts w:ascii="仿宋_GB2312" w:hAnsi="仿宋_GB2312" w:cs="仿宋_GB2312" w:eastAsia="仿宋_GB2312"/>
                      <w:sz w:val="24"/>
                      <w:color w:val="000000"/>
                    </w:rPr>
                    <w:t xml:space="preserve"> 6、尾部可同时挂两个240L国标垃圾桶。</w:t>
                  </w:r>
                  <w:r>
                    <w:br/>
                  </w:r>
                  <w:r>
                    <w:rPr>
                      <w:rFonts w:ascii="仿宋_GB2312" w:hAnsi="仿宋_GB2312" w:cs="仿宋_GB2312" w:eastAsia="仿宋_GB2312"/>
                      <w:sz w:val="24"/>
                      <w:color w:val="000000"/>
                    </w:rPr>
                    <w:t xml:space="preserve"> 7、车辆后尾部增加一个装载卸载转换开关。（需提供实物图片佐证说明）</w:t>
                  </w:r>
                  <w:r>
                    <w:br/>
                  </w:r>
                  <w:r>
                    <w:rPr>
                      <w:rFonts w:ascii="仿宋_GB2312" w:hAnsi="仿宋_GB2312" w:cs="仿宋_GB2312" w:eastAsia="仿宋_GB2312"/>
                      <w:sz w:val="24"/>
                      <w:color w:val="000000"/>
                    </w:rPr>
                    <w:t xml:space="preserve"> 8、⻋辆配有北斗或GPS定位终端与⻋载视频监控功能，可与环卫信息化管理平台实现数据互联互通。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纯电动⻋厢可卸式垃</w:t>
                  </w:r>
                  <w:r>
                    <w:br/>
                  </w:r>
                  <w:r>
                    <w:rPr>
                      <w:rFonts w:ascii="仿宋_GB2312" w:hAnsi="仿宋_GB2312" w:cs="仿宋_GB2312" w:eastAsia="仿宋_GB2312"/>
                      <w:sz w:val="24"/>
                      <w:color w:val="000000"/>
                    </w:rPr>
                    <w:t xml:space="preserve"> 圾⻋</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1、总质量(Kg)：≥18000</w:t>
                  </w:r>
                  <w:r>
                    <w:br/>
                  </w:r>
                  <w:r>
                    <w:rPr>
                      <w:rFonts w:ascii="仿宋_GB2312" w:hAnsi="仿宋_GB2312" w:cs="仿宋_GB2312" w:eastAsia="仿宋_GB2312"/>
                      <w:sz w:val="24"/>
                      <w:color w:val="000000"/>
                    </w:rPr>
                    <w:t xml:space="preserve"> 2、整车外形尺寸（长*宽*高mm）：≥7300*2500*3150</w:t>
                  </w:r>
                  <w:r>
                    <w:br/>
                  </w:r>
                  <w:r>
                    <w:rPr>
                      <w:rFonts w:ascii="仿宋_GB2312" w:hAnsi="仿宋_GB2312" w:cs="仿宋_GB2312" w:eastAsia="仿宋_GB2312"/>
                      <w:sz w:val="24"/>
                      <w:color w:val="000000"/>
                    </w:rPr>
                    <w:t xml:space="preserve"> 3、额定载质量(Kg)：≥7600</w:t>
                  </w:r>
                  <w:r>
                    <w:br/>
                  </w:r>
                  <w:r>
                    <w:rPr>
                      <w:rFonts w:ascii="仿宋_GB2312" w:hAnsi="仿宋_GB2312" w:cs="仿宋_GB2312" w:eastAsia="仿宋_GB2312"/>
                      <w:sz w:val="24"/>
                      <w:color w:val="000000"/>
                    </w:rPr>
                    <w:t xml:space="preserve"> 4、整备质量(Kg)：≤9350</w:t>
                  </w:r>
                  <w:r>
                    <w:br/>
                  </w:r>
                  <w:r>
                    <w:rPr>
                      <w:rFonts w:ascii="仿宋_GB2312" w:hAnsi="仿宋_GB2312" w:cs="仿宋_GB2312" w:eastAsia="仿宋_GB2312"/>
                      <w:sz w:val="24"/>
                      <w:color w:val="000000"/>
                    </w:rPr>
                    <w:t xml:space="preserve"> 5、接近角(°)：≥15</w:t>
                  </w:r>
                  <w:r>
                    <w:br/>
                  </w:r>
                  <w:r>
                    <w:rPr>
                      <w:rFonts w:ascii="仿宋_GB2312" w:hAnsi="仿宋_GB2312" w:cs="仿宋_GB2312" w:eastAsia="仿宋_GB2312"/>
                      <w:sz w:val="24"/>
                      <w:color w:val="000000"/>
                    </w:rPr>
                    <w:t xml:space="preserve"> 6、离去角(°)：≥15</w:t>
                  </w:r>
                  <w:r>
                    <w:br/>
                  </w:r>
                  <w:r>
                    <w:rPr>
                      <w:rFonts w:ascii="仿宋_GB2312" w:hAnsi="仿宋_GB2312" w:cs="仿宋_GB2312" w:eastAsia="仿宋_GB2312"/>
                      <w:sz w:val="24"/>
                      <w:color w:val="000000"/>
                    </w:rPr>
                    <w:t xml:space="preserve"> 7、前悬（mm）：≥1200</w:t>
                  </w:r>
                  <w:r>
                    <w:br/>
                  </w:r>
                  <w:r>
                    <w:rPr>
                      <w:rFonts w:ascii="仿宋_GB2312" w:hAnsi="仿宋_GB2312" w:cs="仿宋_GB2312" w:eastAsia="仿宋_GB2312"/>
                      <w:sz w:val="24"/>
                      <w:color w:val="000000"/>
                    </w:rPr>
                    <w:t xml:space="preserve"> 8、后悬（mm）：≥1300</w:t>
                  </w:r>
                  <w:r>
                    <w:br/>
                  </w:r>
                  <w:r>
                    <w:rPr>
                      <w:rFonts w:ascii="仿宋_GB2312" w:hAnsi="仿宋_GB2312" w:cs="仿宋_GB2312" w:eastAsia="仿宋_GB2312"/>
                      <w:sz w:val="24"/>
                      <w:color w:val="000000"/>
                    </w:rPr>
                    <w:t xml:space="preserve"> 9、额载人数：≥2人</w:t>
                  </w:r>
                  <w:r>
                    <w:br/>
                  </w:r>
                  <w:r>
                    <w:rPr>
                      <w:rFonts w:ascii="仿宋_GB2312" w:hAnsi="仿宋_GB2312" w:cs="仿宋_GB2312" w:eastAsia="仿宋_GB2312"/>
                      <w:sz w:val="24"/>
                      <w:color w:val="000000"/>
                    </w:rPr>
                    <w:t xml:space="preserve"> 10、最高车速（km/h）：≥89</w:t>
                  </w:r>
                  <w:r>
                    <w:br/>
                  </w:r>
                  <w:r>
                    <w:rPr>
                      <w:rFonts w:ascii="仿宋_GB2312" w:hAnsi="仿宋_GB2312" w:cs="仿宋_GB2312" w:eastAsia="仿宋_GB2312"/>
                      <w:sz w:val="24"/>
                      <w:color w:val="000000"/>
                    </w:rPr>
                    <w:t xml:space="preserve"> 11、电池电量（Kwh)：≥200</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1、钩心高度(mm)：≥1570</w:t>
                  </w:r>
                  <w:r>
                    <w:br/>
                  </w:r>
                  <w:r>
                    <w:rPr>
                      <w:rFonts w:ascii="仿宋_GB2312" w:hAnsi="仿宋_GB2312" w:cs="仿宋_GB2312" w:eastAsia="仿宋_GB2312"/>
                      <w:sz w:val="24"/>
                      <w:color w:val="000000"/>
                    </w:rPr>
                    <w:t xml:space="preserve"> 2、导轨宽度(mm)：≥1060</w:t>
                  </w:r>
                  <w:r>
                    <w:br/>
                  </w:r>
                  <w:r>
                    <w:rPr>
                      <w:rFonts w:ascii="仿宋_GB2312" w:hAnsi="仿宋_GB2312" w:cs="仿宋_GB2312" w:eastAsia="仿宋_GB2312"/>
                      <w:sz w:val="24"/>
                      <w:color w:val="000000"/>
                    </w:rPr>
                    <w:t xml:space="preserve"> 3、额定起吊重量（t）:≥14</w:t>
                  </w:r>
                  <w:r>
                    <w:br/>
                  </w:r>
                  <w:r>
                    <w:rPr>
                      <w:rFonts w:ascii="仿宋_GB2312" w:hAnsi="仿宋_GB2312" w:cs="仿宋_GB2312" w:eastAsia="仿宋_GB2312"/>
                      <w:sz w:val="24"/>
                      <w:color w:val="000000"/>
                    </w:rPr>
                    <w:t xml:space="preserve"> 4、垃圾箱举升卸料及箱体回位均在驾驶室内控制。</w:t>
                  </w:r>
                  <w:r>
                    <w:br/>
                  </w:r>
                  <w:r>
                    <w:rPr>
                      <w:rFonts w:ascii="仿宋_GB2312" w:hAnsi="仿宋_GB2312" w:cs="仿宋_GB2312" w:eastAsia="仿宋_GB2312"/>
                      <w:sz w:val="24"/>
                      <w:color w:val="000000"/>
                    </w:rPr>
                    <w:t xml:space="preserve"> 5、⻋辆配有北斗或GPS定位终端与⻋载视频监控功能，可与环卫信息化管理平台实现数据互联互通。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纯电动餐厨垃圾⻋</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1、总质量(Kg)：≤4495</w:t>
                  </w:r>
                  <w:r>
                    <w:br/>
                  </w:r>
                  <w:r>
                    <w:rPr>
                      <w:rFonts w:ascii="仿宋_GB2312" w:hAnsi="仿宋_GB2312" w:cs="仿宋_GB2312" w:eastAsia="仿宋_GB2312"/>
                      <w:sz w:val="24"/>
                      <w:color w:val="000000"/>
                    </w:rPr>
                    <w:t xml:space="preserve"> 2、整车外形尺寸（长*宽*高mm）：≥5270*2050*2350</w:t>
                  </w:r>
                  <w:r>
                    <w:br/>
                  </w:r>
                  <w:r>
                    <w:rPr>
                      <w:rFonts w:ascii="仿宋_GB2312" w:hAnsi="仿宋_GB2312" w:cs="仿宋_GB2312" w:eastAsia="仿宋_GB2312"/>
                      <w:sz w:val="24"/>
                      <w:color w:val="000000"/>
                    </w:rPr>
                    <w:t xml:space="preserve"> 3、额定载质量(Kg)：≥500</w:t>
                  </w:r>
                  <w:r>
                    <w:br/>
                  </w:r>
                  <w:r>
                    <w:rPr>
                      <w:rFonts w:ascii="仿宋_GB2312" w:hAnsi="仿宋_GB2312" w:cs="仿宋_GB2312" w:eastAsia="仿宋_GB2312"/>
                      <w:sz w:val="24"/>
                      <w:color w:val="000000"/>
                    </w:rPr>
                    <w:t xml:space="preserve"> 4、整备质量(Kg)：≥3000</w:t>
                  </w:r>
                  <w:r>
                    <w:br/>
                  </w:r>
                  <w:r>
                    <w:rPr>
                      <w:rFonts w:ascii="仿宋_GB2312" w:hAnsi="仿宋_GB2312" w:cs="仿宋_GB2312" w:eastAsia="仿宋_GB2312"/>
                      <w:sz w:val="24"/>
                      <w:color w:val="000000"/>
                    </w:rPr>
                    <w:t xml:space="preserve"> 5、接近角(°)：≥17</w:t>
                  </w:r>
                  <w:r>
                    <w:br/>
                  </w:r>
                  <w:r>
                    <w:rPr>
                      <w:rFonts w:ascii="仿宋_GB2312" w:hAnsi="仿宋_GB2312" w:cs="仿宋_GB2312" w:eastAsia="仿宋_GB2312"/>
                      <w:sz w:val="24"/>
                      <w:color w:val="000000"/>
                    </w:rPr>
                    <w:t xml:space="preserve"> 6、离去角(°)：≥11</w:t>
                  </w:r>
                  <w:r>
                    <w:br/>
                  </w:r>
                  <w:r>
                    <w:rPr>
                      <w:rFonts w:ascii="仿宋_GB2312" w:hAnsi="仿宋_GB2312" w:cs="仿宋_GB2312" w:eastAsia="仿宋_GB2312"/>
                      <w:sz w:val="24"/>
                      <w:color w:val="000000"/>
                    </w:rPr>
                    <w:t xml:space="preserve"> 7、前悬（mm）：≥1050</w:t>
                  </w:r>
                  <w:r>
                    <w:br/>
                  </w:r>
                  <w:r>
                    <w:rPr>
                      <w:rFonts w:ascii="仿宋_GB2312" w:hAnsi="仿宋_GB2312" w:cs="仿宋_GB2312" w:eastAsia="仿宋_GB2312"/>
                      <w:sz w:val="24"/>
                      <w:color w:val="000000"/>
                    </w:rPr>
                    <w:t xml:space="preserve"> 8、后悬（mm）：≥1100</w:t>
                  </w:r>
                  <w:r>
                    <w:br/>
                  </w:r>
                  <w:r>
                    <w:rPr>
                      <w:rFonts w:ascii="仿宋_GB2312" w:hAnsi="仿宋_GB2312" w:cs="仿宋_GB2312" w:eastAsia="仿宋_GB2312"/>
                      <w:sz w:val="24"/>
                      <w:color w:val="000000"/>
                    </w:rPr>
                    <w:t xml:space="preserve"> 9、额载人数：≥2人</w:t>
                  </w:r>
                  <w:r>
                    <w:br/>
                  </w:r>
                  <w:r>
                    <w:rPr>
                      <w:rFonts w:ascii="仿宋_GB2312" w:hAnsi="仿宋_GB2312" w:cs="仿宋_GB2312" w:eastAsia="仿宋_GB2312"/>
                      <w:sz w:val="24"/>
                      <w:color w:val="000000"/>
                    </w:rPr>
                    <w:t xml:space="preserve"> 10、最高车速（km/h）：≥85</w:t>
                  </w:r>
                  <w:r>
                    <w:br/>
                  </w:r>
                  <w:r>
                    <w:rPr>
                      <w:rFonts w:ascii="仿宋_GB2312" w:hAnsi="仿宋_GB2312" w:cs="仿宋_GB2312" w:eastAsia="仿宋_GB2312"/>
                      <w:sz w:val="24"/>
                      <w:color w:val="000000"/>
                    </w:rPr>
                    <w:t xml:space="preserve"> 11、电池电量（Kwh)：≥40</w:t>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1、箱体材质：不低于Q355</w:t>
                  </w:r>
                  <w:r>
                    <w:br/>
                  </w:r>
                  <w:r>
                    <w:rPr>
                      <w:rFonts w:ascii="仿宋_GB2312" w:hAnsi="仿宋_GB2312" w:cs="仿宋_GB2312" w:eastAsia="仿宋_GB2312"/>
                      <w:sz w:val="24"/>
                      <w:color w:val="000000"/>
                    </w:rPr>
                    <w:t xml:space="preserve"> 2、箱体边板厚度（mm）：≥3</w:t>
                  </w:r>
                  <w:r>
                    <w:br/>
                  </w:r>
                  <w:r>
                    <w:rPr>
                      <w:rFonts w:ascii="仿宋_GB2312" w:hAnsi="仿宋_GB2312" w:cs="仿宋_GB2312" w:eastAsia="仿宋_GB2312"/>
                      <w:sz w:val="24"/>
                      <w:color w:val="000000"/>
                    </w:rPr>
                    <w:t xml:space="preserve"> 3、箱体底板厚度（mm）：≥4</w:t>
                  </w:r>
                  <w:r>
                    <w:br/>
                  </w:r>
                  <w:r>
                    <w:rPr>
                      <w:rFonts w:ascii="仿宋_GB2312" w:hAnsi="仿宋_GB2312" w:cs="仿宋_GB2312" w:eastAsia="仿宋_GB2312"/>
                      <w:sz w:val="24"/>
                      <w:color w:val="000000"/>
                    </w:rPr>
                    <w:t xml:space="preserve"> 4、⻋辆配有北斗或GPS定位终端与⻋载视频监控功能，可与环卫信息化管理平台实现数据互联互通。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★纯电动清洗车（洒水车）</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1、总质量(Kg)：≥18000</w:t>
                  </w:r>
                  <w:r>
                    <w:br/>
                  </w:r>
                  <w:r>
                    <w:rPr>
                      <w:rFonts w:ascii="仿宋_GB2312" w:hAnsi="仿宋_GB2312" w:cs="仿宋_GB2312" w:eastAsia="仿宋_GB2312"/>
                      <w:sz w:val="24"/>
                      <w:color w:val="000000"/>
                    </w:rPr>
                    <w:t xml:space="preserve"> 2、整车外形尺寸（长*宽*高mm）：≤7880*2500*2920</w:t>
                  </w:r>
                  <w:r>
                    <w:br/>
                  </w:r>
                  <w:r>
                    <w:rPr>
                      <w:rFonts w:ascii="仿宋_GB2312" w:hAnsi="仿宋_GB2312" w:cs="仿宋_GB2312" w:eastAsia="仿宋_GB2312"/>
                      <w:sz w:val="24"/>
                      <w:color w:val="000000"/>
                    </w:rPr>
                    <w:t xml:space="preserve"> 3、额定载质量(Kg)：≥9610</w:t>
                  </w:r>
                  <w:r>
                    <w:br/>
                  </w:r>
                  <w:r>
                    <w:rPr>
                      <w:rFonts w:ascii="仿宋_GB2312" w:hAnsi="仿宋_GB2312" w:cs="仿宋_GB2312" w:eastAsia="仿宋_GB2312"/>
                      <w:sz w:val="24"/>
                      <w:color w:val="000000"/>
                    </w:rPr>
                    <w:t xml:space="preserve"> 4、整备质量(Kg)：≥8180</w:t>
                  </w:r>
                  <w:r>
                    <w:br/>
                  </w:r>
                  <w:r>
                    <w:rPr>
                      <w:rFonts w:ascii="仿宋_GB2312" w:hAnsi="仿宋_GB2312" w:cs="仿宋_GB2312" w:eastAsia="仿宋_GB2312"/>
                      <w:sz w:val="24"/>
                      <w:color w:val="000000"/>
                    </w:rPr>
                    <w:t xml:space="preserve"> 5、接近角(°)：≥14</w:t>
                  </w:r>
                  <w:r>
                    <w:br/>
                  </w:r>
                  <w:r>
                    <w:rPr>
                      <w:rFonts w:ascii="仿宋_GB2312" w:hAnsi="仿宋_GB2312" w:cs="仿宋_GB2312" w:eastAsia="仿宋_GB2312"/>
                      <w:sz w:val="24"/>
                      <w:color w:val="000000"/>
                    </w:rPr>
                    <w:t xml:space="preserve"> 6、离去角(°)：≥10</w:t>
                  </w:r>
                  <w:r>
                    <w:br/>
                  </w:r>
                  <w:r>
                    <w:rPr>
                      <w:rFonts w:ascii="仿宋_GB2312" w:hAnsi="仿宋_GB2312" w:cs="仿宋_GB2312" w:eastAsia="仿宋_GB2312"/>
                      <w:sz w:val="24"/>
                      <w:color w:val="000000"/>
                    </w:rPr>
                    <w:t xml:space="preserve"> 7、前悬（mm）：≥1280</w:t>
                  </w:r>
                  <w:r>
                    <w:br/>
                  </w:r>
                  <w:r>
                    <w:rPr>
                      <w:rFonts w:ascii="仿宋_GB2312" w:hAnsi="仿宋_GB2312" w:cs="仿宋_GB2312" w:eastAsia="仿宋_GB2312"/>
                      <w:sz w:val="24"/>
                      <w:color w:val="000000"/>
                    </w:rPr>
                    <w:t xml:space="preserve"> 8、后悬（mm）：≥1705</w:t>
                  </w:r>
                  <w:r>
                    <w:br/>
                  </w:r>
                  <w:r>
                    <w:rPr>
                      <w:rFonts w:ascii="仿宋_GB2312" w:hAnsi="仿宋_GB2312" w:cs="仿宋_GB2312" w:eastAsia="仿宋_GB2312"/>
                      <w:sz w:val="24"/>
                      <w:color w:val="000000"/>
                    </w:rPr>
                    <w:t xml:space="preserve"> 9、额载人数：≥2人</w:t>
                  </w:r>
                  <w:r>
                    <w:br/>
                  </w:r>
                  <w:r>
                    <w:rPr>
                      <w:rFonts w:ascii="仿宋_GB2312" w:hAnsi="仿宋_GB2312" w:cs="仿宋_GB2312" w:eastAsia="仿宋_GB2312"/>
                      <w:sz w:val="24"/>
                      <w:color w:val="000000"/>
                    </w:rPr>
                    <w:t xml:space="preserve"> 10、最高车速（km/h）：≥80</w:t>
                  </w:r>
                  <w:r>
                    <w:br/>
                  </w:r>
                  <w:r>
                    <w:rPr>
                      <w:rFonts w:ascii="仿宋_GB2312" w:hAnsi="仿宋_GB2312" w:cs="仿宋_GB2312" w:eastAsia="仿宋_GB2312"/>
                      <w:sz w:val="24"/>
                      <w:color w:val="000000"/>
                    </w:rPr>
                    <w:t xml:space="preserve"> 11、电池电量（Kwh)：≥165</w:t>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1、最大冲洗宽度（m）：≥24</w:t>
                  </w:r>
                  <w:r>
                    <w:br/>
                  </w:r>
                  <w:r>
                    <w:rPr>
                      <w:rFonts w:ascii="仿宋_GB2312" w:hAnsi="仿宋_GB2312" w:cs="仿宋_GB2312" w:eastAsia="仿宋_GB2312"/>
                      <w:sz w:val="24"/>
                      <w:color w:val="000000"/>
                    </w:rPr>
                    <w:t xml:space="preserve"> 2、洒水宽度（m）：≥14</w:t>
                  </w:r>
                  <w:r>
                    <w:br/>
                  </w:r>
                  <w:r>
                    <w:rPr>
                      <w:rFonts w:ascii="仿宋_GB2312" w:hAnsi="仿宋_GB2312" w:cs="仿宋_GB2312" w:eastAsia="仿宋_GB2312"/>
                      <w:sz w:val="24"/>
                      <w:color w:val="000000"/>
                    </w:rPr>
                    <w:t xml:space="preserve"> 3、水炮射程（m）：≥25</w:t>
                  </w:r>
                  <w:r>
                    <w:br/>
                  </w:r>
                  <w:r>
                    <w:rPr>
                      <w:rFonts w:ascii="仿宋_GB2312" w:hAnsi="仿宋_GB2312" w:cs="仿宋_GB2312" w:eastAsia="仿宋_GB2312"/>
                      <w:sz w:val="24"/>
                      <w:color w:val="000000"/>
                    </w:rPr>
                    <w:t xml:space="preserve"> 4、水炮水平旋转角度(°):0～360</w:t>
                  </w:r>
                  <w:r>
                    <w:br/>
                  </w:r>
                  <w:r>
                    <w:rPr>
                      <w:rFonts w:ascii="仿宋_GB2312" w:hAnsi="仿宋_GB2312" w:cs="仿宋_GB2312" w:eastAsia="仿宋_GB2312"/>
                      <w:sz w:val="24"/>
                      <w:color w:val="000000"/>
                    </w:rPr>
                    <w:t xml:space="preserve"> 5、⻋辆配有北斗或GPS定位终端与⻋载视频监控功能，可与环卫信息化管理平台实现数据互联互通。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环卫巡逻车(插电式混合动力多用途货车)</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1、总质量(Kg)：≤3500</w:t>
                  </w:r>
                  <w:r>
                    <w:br/>
                  </w:r>
                  <w:r>
                    <w:rPr>
                      <w:rFonts w:ascii="仿宋_GB2312" w:hAnsi="仿宋_GB2312" w:cs="仿宋_GB2312" w:eastAsia="仿宋_GB2312"/>
                      <w:sz w:val="24"/>
                      <w:color w:val="000000"/>
                    </w:rPr>
                    <w:t xml:space="preserve"> 2、整车外形尺寸（长*宽*高mm）：≥5400*1800*1800</w:t>
                  </w:r>
                  <w:r>
                    <w:br/>
                  </w:r>
                  <w:r>
                    <w:rPr>
                      <w:rFonts w:ascii="仿宋_GB2312" w:hAnsi="仿宋_GB2312" w:cs="仿宋_GB2312" w:eastAsia="仿宋_GB2312"/>
                      <w:sz w:val="24"/>
                      <w:color w:val="000000"/>
                    </w:rPr>
                    <w:t xml:space="preserve"> 3、额定载质量(Kg)：≥490</w:t>
                  </w:r>
                  <w:r>
                    <w:br/>
                  </w:r>
                  <w:r>
                    <w:rPr>
                      <w:rFonts w:ascii="仿宋_GB2312" w:hAnsi="仿宋_GB2312" w:cs="仿宋_GB2312" w:eastAsia="仿宋_GB2312"/>
                      <w:sz w:val="24"/>
                      <w:color w:val="000000"/>
                    </w:rPr>
                    <w:t xml:space="preserve"> 4、整备质量(Kg)：≥2300</w:t>
                  </w:r>
                  <w:r>
                    <w:br/>
                  </w:r>
                  <w:r>
                    <w:rPr>
                      <w:rFonts w:ascii="仿宋_GB2312" w:hAnsi="仿宋_GB2312" w:cs="仿宋_GB2312" w:eastAsia="仿宋_GB2312"/>
                      <w:sz w:val="24"/>
                      <w:color w:val="000000"/>
                    </w:rPr>
                    <w:t xml:space="preserve"> 5、接近角(°)：≥20</w:t>
                  </w:r>
                  <w:r>
                    <w:br/>
                  </w:r>
                  <w:r>
                    <w:rPr>
                      <w:rFonts w:ascii="仿宋_GB2312" w:hAnsi="仿宋_GB2312" w:cs="仿宋_GB2312" w:eastAsia="仿宋_GB2312"/>
                      <w:sz w:val="24"/>
                      <w:color w:val="000000"/>
                    </w:rPr>
                    <w:t xml:space="preserve"> 6、离去角(°)：≥23</w:t>
                  </w:r>
                  <w:r>
                    <w:br/>
                  </w:r>
                  <w:r>
                    <w:rPr>
                      <w:rFonts w:ascii="仿宋_GB2312" w:hAnsi="仿宋_GB2312" w:cs="仿宋_GB2312" w:eastAsia="仿宋_GB2312"/>
                      <w:sz w:val="24"/>
                      <w:color w:val="000000"/>
                    </w:rPr>
                    <w:t xml:space="preserve"> 7、前悬（mm）：≥900</w:t>
                  </w:r>
                  <w:r>
                    <w:br/>
                  </w:r>
                  <w:r>
                    <w:rPr>
                      <w:rFonts w:ascii="仿宋_GB2312" w:hAnsi="仿宋_GB2312" w:cs="仿宋_GB2312" w:eastAsia="仿宋_GB2312"/>
                      <w:sz w:val="24"/>
                      <w:color w:val="000000"/>
                    </w:rPr>
                    <w:t xml:space="preserve"> 8、后悬（mm）：≥1200</w:t>
                  </w:r>
                  <w:r>
                    <w:br/>
                  </w:r>
                  <w:r>
                    <w:rPr>
                      <w:rFonts w:ascii="仿宋_GB2312" w:hAnsi="仿宋_GB2312" w:cs="仿宋_GB2312" w:eastAsia="仿宋_GB2312"/>
                      <w:sz w:val="24"/>
                      <w:color w:val="000000"/>
                    </w:rPr>
                    <w:t xml:space="preserve"> 9、额载人数：≥5人</w:t>
                  </w:r>
                  <w:r>
                    <w:br/>
                  </w:r>
                  <w:r>
                    <w:rPr>
                      <w:rFonts w:ascii="仿宋_GB2312" w:hAnsi="仿宋_GB2312" w:cs="仿宋_GB2312" w:eastAsia="仿宋_GB2312"/>
                      <w:sz w:val="24"/>
                      <w:color w:val="000000"/>
                    </w:rPr>
                    <w:t xml:space="preserve"> 10、最高车速（km/h）：≥100</w:t>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⻋辆配有GPS定位终端与⻋载视频监控功能，可与环卫信息化管理平台实现数据互联互通。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纯电动清洗⻋（⾼压</w:t>
                  </w:r>
                  <w:r>
                    <w:br/>
                  </w:r>
                  <w:r>
                    <w:rPr>
                      <w:rFonts w:ascii="仿宋_GB2312" w:hAnsi="仿宋_GB2312" w:cs="仿宋_GB2312" w:eastAsia="仿宋_GB2312"/>
                      <w:sz w:val="24"/>
                      <w:color w:val="000000"/>
                    </w:rPr>
                    <w:t xml:space="preserve"> 清洗⻋）</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1、总质量(Kg)：≤13000</w:t>
                  </w:r>
                  <w:r>
                    <w:br/>
                  </w:r>
                  <w:r>
                    <w:rPr>
                      <w:rFonts w:ascii="仿宋_GB2312" w:hAnsi="仿宋_GB2312" w:cs="仿宋_GB2312" w:eastAsia="仿宋_GB2312"/>
                      <w:sz w:val="24"/>
                      <w:color w:val="000000"/>
                    </w:rPr>
                    <w:t xml:space="preserve"> 2、整车外形尺寸（长*宽*高mm）：≥7000*2250*2500</w:t>
                  </w:r>
                  <w:r>
                    <w:br/>
                  </w:r>
                  <w:r>
                    <w:rPr>
                      <w:rFonts w:ascii="仿宋_GB2312" w:hAnsi="仿宋_GB2312" w:cs="仿宋_GB2312" w:eastAsia="仿宋_GB2312"/>
                      <w:sz w:val="24"/>
                      <w:color w:val="000000"/>
                    </w:rPr>
                    <w:t xml:space="preserve"> 3、额定载质量(Kg)：≥4500</w:t>
                  </w:r>
                  <w:r>
                    <w:br/>
                  </w:r>
                  <w:r>
                    <w:rPr>
                      <w:rFonts w:ascii="仿宋_GB2312" w:hAnsi="仿宋_GB2312" w:cs="仿宋_GB2312" w:eastAsia="仿宋_GB2312"/>
                      <w:sz w:val="24"/>
                      <w:color w:val="000000"/>
                    </w:rPr>
                    <w:t xml:space="preserve"> 4、整备质量(Kg)：≥5900</w:t>
                  </w:r>
                  <w:r>
                    <w:br/>
                  </w:r>
                  <w:r>
                    <w:rPr>
                      <w:rFonts w:ascii="仿宋_GB2312" w:hAnsi="仿宋_GB2312" w:cs="仿宋_GB2312" w:eastAsia="仿宋_GB2312"/>
                      <w:sz w:val="24"/>
                      <w:color w:val="000000"/>
                    </w:rPr>
                    <w:t xml:space="preserve"> 5、接近角(°)：≥7</w:t>
                  </w:r>
                  <w:r>
                    <w:br/>
                  </w:r>
                  <w:r>
                    <w:rPr>
                      <w:rFonts w:ascii="仿宋_GB2312" w:hAnsi="仿宋_GB2312" w:cs="仿宋_GB2312" w:eastAsia="仿宋_GB2312"/>
                      <w:sz w:val="24"/>
                      <w:color w:val="000000"/>
                    </w:rPr>
                    <w:t xml:space="preserve"> 6、离去角(°)：≥11</w:t>
                  </w:r>
                  <w:r>
                    <w:br/>
                  </w:r>
                  <w:r>
                    <w:rPr>
                      <w:rFonts w:ascii="仿宋_GB2312" w:hAnsi="仿宋_GB2312" w:cs="仿宋_GB2312" w:eastAsia="仿宋_GB2312"/>
                      <w:sz w:val="24"/>
                      <w:color w:val="000000"/>
                    </w:rPr>
                    <w:t xml:space="preserve"> 7、前悬（mm）：≥1130</w:t>
                  </w:r>
                  <w:r>
                    <w:br/>
                  </w:r>
                  <w:r>
                    <w:rPr>
                      <w:rFonts w:ascii="仿宋_GB2312" w:hAnsi="仿宋_GB2312" w:cs="仿宋_GB2312" w:eastAsia="仿宋_GB2312"/>
                      <w:sz w:val="24"/>
                      <w:color w:val="000000"/>
                    </w:rPr>
                    <w:t xml:space="preserve"> 8、后悬（mm）：≥1700</w:t>
                  </w:r>
                  <w:r>
                    <w:br/>
                  </w:r>
                  <w:r>
                    <w:rPr>
                      <w:rFonts w:ascii="仿宋_GB2312" w:hAnsi="仿宋_GB2312" w:cs="仿宋_GB2312" w:eastAsia="仿宋_GB2312"/>
                      <w:sz w:val="24"/>
                      <w:color w:val="000000"/>
                    </w:rPr>
                    <w:t xml:space="preserve"> 9、额载人数：≥3人</w:t>
                  </w:r>
                  <w:r>
                    <w:br/>
                  </w:r>
                  <w:r>
                    <w:rPr>
                      <w:rFonts w:ascii="仿宋_GB2312" w:hAnsi="仿宋_GB2312" w:cs="仿宋_GB2312" w:eastAsia="仿宋_GB2312"/>
                      <w:sz w:val="24"/>
                      <w:color w:val="000000"/>
                    </w:rPr>
                    <w:t xml:space="preserve"> 10、最高车速（km/h）：≥89</w:t>
                  </w:r>
                  <w:r>
                    <w:br/>
                  </w:r>
                  <w:r>
                    <w:rPr>
                      <w:rFonts w:ascii="仿宋_GB2312" w:hAnsi="仿宋_GB2312" w:cs="仿宋_GB2312" w:eastAsia="仿宋_GB2312"/>
                      <w:sz w:val="24"/>
                      <w:color w:val="000000"/>
                    </w:rPr>
                    <w:t xml:space="preserve"> 11、电池电量（Kwh)：≥160</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1、高压喷枪:最大压力（MPa）：≥ 8</w:t>
                  </w:r>
                  <w:r>
                    <w:br/>
                  </w:r>
                  <w:r>
                    <w:rPr>
                      <w:rFonts w:ascii="仿宋_GB2312" w:hAnsi="仿宋_GB2312" w:cs="仿宋_GB2312" w:eastAsia="仿宋_GB2312"/>
                      <w:sz w:val="24"/>
                      <w:color w:val="000000"/>
                    </w:rPr>
                    <w:t xml:space="preserve"> 2、喷水架清洗宽度（m）：≥ 2.5</w:t>
                  </w:r>
                  <w:r>
                    <w:br/>
                  </w:r>
                  <w:r>
                    <w:rPr>
                      <w:rFonts w:ascii="仿宋_GB2312" w:hAnsi="仿宋_GB2312" w:cs="仿宋_GB2312" w:eastAsia="仿宋_GB2312"/>
                      <w:sz w:val="24"/>
                      <w:color w:val="000000"/>
                    </w:rPr>
                    <w:t xml:space="preserve"> 3、喷水架垂直升降（mm）：≥120</w:t>
                  </w:r>
                  <w:r>
                    <w:br/>
                  </w:r>
                  <w:r>
                    <w:rPr>
                      <w:rFonts w:ascii="仿宋_GB2312" w:hAnsi="仿宋_GB2312" w:cs="仿宋_GB2312" w:eastAsia="仿宋_GB2312"/>
                      <w:sz w:val="24"/>
                      <w:color w:val="000000"/>
                    </w:rPr>
                    <w:t xml:space="preserve"> 4、水炮水平旋转角度(°):0～360</w:t>
                  </w:r>
                  <w:r>
                    <w:br/>
                  </w:r>
                  <w:r>
                    <w:rPr>
                      <w:rFonts w:ascii="仿宋_GB2312" w:hAnsi="仿宋_GB2312" w:cs="仿宋_GB2312" w:eastAsia="仿宋_GB2312"/>
                      <w:sz w:val="24"/>
                      <w:color w:val="000000"/>
                    </w:rPr>
                    <w:t xml:space="preserve"> 5、⻋辆配有北斗或GPS定位终端与⻋载视频监控功能，可与环卫信息化管理平台实现数据互联互通。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纯电动洗扫⻋</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1、总质量(Kg)：≤13000</w:t>
                  </w:r>
                  <w:r>
                    <w:br/>
                  </w:r>
                  <w:r>
                    <w:rPr>
                      <w:rFonts w:ascii="仿宋_GB2312" w:hAnsi="仿宋_GB2312" w:cs="仿宋_GB2312" w:eastAsia="仿宋_GB2312"/>
                      <w:sz w:val="24"/>
                      <w:color w:val="000000"/>
                    </w:rPr>
                    <w:t xml:space="preserve"> 2、整车外形尺寸（长*宽*高mm）：≥7350*2400*2850</w:t>
                  </w:r>
                  <w:r>
                    <w:br/>
                  </w:r>
                  <w:r>
                    <w:rPr>
                      <w:rFonts w:ascii="仿宋_GB2312" w:hAnsi="仿宋_GB2312" w:cs="仿宋_GB2312" w:eastAsia="仿宋_GB2312"/>
                      <w:sz w:val="24"/>
                      <w:color w:val="000000"/>
                    </w:rPr>
                    <w:t xml:space="preserve"> 3、额定载质量(Kg)：≥2500</w:t>
                  </w:r>
                  <w:r>
                    <w:br/>
                  </w:r>
                  <w:r>
                    <w:rPr>
                      <w:rFonts w:ascii="仿宋_GB2312" w:hAnsi="仿宋_GB2312" w:cs="仿宋_GB2312" w:eastAsia="仿宋_GB2312"/>
                      <w:sz w:val="24"/>
                      <w:color w:val="000000"/>
                    </w:rPr>
                    <w:t xml:space="preserve"> 4、整备质量(Kg)：≥8250</w:t>
                  </w:r>
                  <w:r>
                    <w:br/>
                  </w:r>
                  <w:r>
                    <w:rPr>
                      <w:rFonts w:ascii="仿宋_GB2312" w:hAnsi="仿宋_GB2312" w:cs="仿宋_GB2312" w:eastAsia="仿宋_GB2312"/>
                      <w:sz w:val="24"/>
                      <w:color w:val="000000"/>
                    </w:rPr>
                    <w:t xml:space="preserve"> 5、接近角(°)：≥17</w:t>
                  </w:r>
                  <w:r>
                    <w:br/>
                  </w:r>
                  <w:r>
                    <w:rPr>
                      <w:rFonts w:ascii="仿宋_GB2312" w:hAnsi="仿宋_GB2312" w:cs="仿宋_GB2312" w:eastAsia="仿宋_GB2312"/>
                      <w:sz w:val="24"/>
                      <w:color w:val="000000"/>
                    </w:rPr>
                    <w:t xml:space="preserve"> 6、离去角(°)：≥10</w:t>
                  </w:r>
                  <w:r>
                    <w:br/>
                  </w:r>
                  <w:r>
                    <w:rPr>
                      <w:rFonts w:ascii="仿宋_GB2312" w:hAnsi="仿宋_GB2312" w:cs="仿宋_GB2312" w:eastAsia="仿宋_GB2312"/>
                      <w:sz w:val="24"/>
                      <w:color w:val="000000"/>
                    </w:rPr>
                    <w:t xml:space="preserve"> 7、前悬（mm）：≥1130</w:t>
                  </w:r>
                  <w:r>
                    <w:br/>
                  </w:r>
                  <w:r>
                    <w:rPr>
                      <w:rFonts w:ascii="仿宋_GB2312" w:hAnsi="仿宋_GB2312" w:cs="仿宋_GB2312" w:eastAsia="仿宋_GB2312"/>
                      <w:sz w:val="24"/>
                      <w:color w:val="000000"/>
                    </w:rPr>
                    <w:t xml:space="preserve"> 8、后悬（mm）：≥1920</w:t>
                  </w:r>
                  <w:r>
                    <w:br/>
                  </w:r>
                  <w:r>
                    <w:rPr>
                      <w:rFonts w:ascii="仿宋_GB2312" w:hAnsi="仿宋_GB2312" w:cs="仿宋_GB2312" w:eastAsia="仿宋_GB2312"/>
                      <w:sz w:val="24"/>
                      <w:color w:val="000000"/>
                    </w:rPr>
                    <w:t xml:space="preserve"> 9、额载人数：≥3人</w:t>
                  </w:r>
                  <w:r>
                    <w:br/>
                  </w:r>
                  <w:r>
                    <w:rPr>
                      <w:rFonts w:ascii="仿宋_GB2312" w:hAnsi="仿宋_GB2312" w:cs="仿宋_GB2312" w:eastAsia="仿宋_GB2312"/>
                      <w:sz w:val="24"/>
                      <w:color w:val="000000"/>
                    </w:rPr>
                    <w:t xml:space="preserve"> 10、最高车速（km/h）：≥85</w:t>
                  </w:r>
                  <w:r>
                    <w:br/>
                  </w:r>
                  <w:r>
                    <w:rPr>
                      <w:rFonts w:ascii="仿宋_GB2312" w:hAnsi="仿宋_GB2312" w:cs="仿宋_GB2312" w:eastAsia="仿宋_GB2312"/>
                      <w:sz w:val="24"/>
                      <w:color w:val="000000"/>
                    </w:rPr>
                    <w:t xml:space="preserve"> 11、电池电量（Kwh)：≥160</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1、最⼤吸扫作业宽度（m）：≥3</w:t>
                  </w:r>
                  <w:r>
                    <w:br/>
                  </w:r>
                  <w:r>
                    <w:rPr>
                      <w:rFonts w:ascii="仿宋_GB2312" w:hAnsi="仿宋_GB2312" w:cs="仿宋_GB2312" w:eastAsia="仿宋_GB2312"/>
                      <w:sz w:val="24"/>
                      <w:color w:val="000000"/>
                    </w:rPr>
                    <w:t xml:space="preserve"> 2、路⾯清扫洁净率：≥95%。</w:t>
                  </w:r>
                  <w:r>
                    <w:br/>
                  </w:r>
                  <w:r>
                    <w:rPr>
                      <w:rFonts w:ascii="仿宋_GB2312" w:hAnsi="仿宋_GB2312" w:cs="仿宋_GB2312" w:eastAsia="仿宋_GB2312"/>
                      <w:sz w:val="24"/>
                      <w:color w:val="000000"/>
                    </w:rPr>
                    <w:t xml:space="preserve"> 3、吸污宽度（mm）：≥1600</w:t>
                  </w:r>
                  <w:r>
                    <w:br/>
                  </w:r>
                  <w:r>
                    <w:rPr>
                      <w:rFonts w:ascii="仿宋_GB2312" w:hAnsi="仿宋_GB2312" w:cs="仿宋_GB2312" w:eastAsia="仿宋_GB2312"/>
                      <w:sz w:val="24"/>
                      <w:color w:val="000000"/>
                    </w:rPr>
                    <w:t xml:space="preserve"> 4、高压水泵额定工作压力（MPa）：≥15</w:t>
                  </w:r>
                  <w:r>
                    <w:br/>
                  </w:r>
                  <w:r>
                    <w:rPr>
                      <w:rFonts w:ascii="仿宋_GB2312" w:hAnsi="仿宋_GB2312" w:cs="仿宋_GB2312" w:eastAsia="仿宋_GB2312"/>
                      <w:sz w:val="24"/>
                      <w:color w:val="000000"/>
                    </w:rPr>
                    <w:t xml:space="preserve"> 5、⻋辆配有北斗或GPS定位终端与⻋载视频监控功能，可与环卫信息化管理平台实现数据互联互通。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纯电动多功能抑尘⻋</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1、总质量(Kg)：≤13000</w:t>
                  </w:r>
                  <w:r>
                    <w:br/>
                  </w:r>
                  <w:r>
                    <w:rPr>
                      <w:rFonts w:ascii="仿宋_GB2312" w:hAnsi="仿宋_GB2312" w:cs="仿宋_GB2312" w:eastAsia="仿宋_GB2312"/>
                      <w:sz w:val="24"/>
                      <w:color w:val="000000"/>
                    </w:rPr>
                    <w:t xml:space="preserve"> 2、整车外形尺寸（长*宽*高mm）：≥7200*2000*2600</w:t>
                  </w:r>
                  <w:r>
                    <w:br/>
                  </w:r>
                  <w:r>
                    <w:rPr>
                      <w:rFonts w:ascii="仿宋_GB2312" w:hAnsi="仿宋_GB2312" w:cs="仿宋_GB2312" w:eastAsia="仿宋_GB2312"/>
                      <w:sz w:val="24"/>
                      <w:color w:val="000000"/>
                    </w:rPr>
                    <w:t xml:space="preserve"> 3、额定载质量(Kg)：≥2000</w:t>
                  </w:r>
                  <w:r>
                    <w:br/>
                  </w:r>
                  <w:r>
                    <w:rPr>
                      <w:rFonts w:ascii="仿宋_GB2312" w:hAnsi="仿宋_GB2312" w:cs="仿宋_GB2312" w:eastAsia="仿宋_GB2312"/>
                      <w:sz w:val="24"/>
                      <w:color w:val="000000"/>
                    </w:rPr>
                    <w:t xml:space="preserve"> 4、整备质量(Kg)：≥6000</w:t>
                  </w:r>
                  <w:r>
                    <w:br/>
                  </w:r>
                  <w:r>
                    <w:rPr>
                      <w:rFonts w:ascii="仿宋_GB2312" w:hAnsi="仿宋_GB2312" w:cs="仿宋_GB2312" w:eastAsia="仿宋_GB2312"/>
                      <w:sz w:val="24"/>
                      <w:color w:val="000000"/>
                    </w:rPr>
                    <w:t xml:space="preserve"> 5、接近角(°)：≥16</w:t>
                  </w:r>
                  <w:r>
                    <w:br/>
                  </w:r>
                  <w:r>
                    <w:rPr>
                      <w:rFonts w:ascii="仿宋_GB2312" w:hAnsi="仿宋_GB2312" w:cs="仿宋_GB2312" w:eastAsia="仿宋_GB2312"/>
                      <w:sz w:val="24"/>
                      <w:color w:val="000000"/>
                    </w:rPr>
                    <w:t xml:space="preserve"> 6、离去角(°)：≥9</w:t>
                  </w:r>
                  <w:r>
                    <w:br/>
                  </w:r>
                  <w:r>
                    <w:rPr>
                      <w:rFonts w:ascii="仿宋_GB2312" w:hAnsi="仿宋_GB2312" w:cs="仿宋_GB2312" w:eastAsia="仿宋_GB2312"/>
                      <w:sz w:val="24"/>
                      <w:color w:val="000000"/>
                    </w:rPr>
                    <w:t xml:space="preserve"> 7、前悬（mm）：≥1110</w:t>
                  </w:r>
                  <w:r>
                    <w:br/>
                  </w:r>
                  <w:r>
                    <w:rPr>
                      <w:rFonts w:ascii="仿宋_GB2312" w:hAnsi="仿宋_GB2312" w:cs="仿宋_GB2312" w:eastAsia="仿宋_GB2312"/>
                      <w:sz w:val="24"/>
                      <w:color w:val="000000"/>
                    </w:rPr>
                    <w:t xml:space="preserve"> 8、后悬（mm）：≥1750</w:t>
                  </w:r>
                  <w:r>
                    <w:br/>
                  </w:r>
                  <w:r>
                    <w:rPr>
                      <w:rFonts w:ascii="仿宋_GB2312" w:hAnsi="仿宋_GB2312" w:cs="仿宋_GB2312" w:eastAsia="仿宋_GB2312"/>
                      <w:sz w:val="24"/>
                      <w:color w:val="000000"/>
                    </w:rPr>
                    <w:t xml:space="preserve"> 9、额载人数：≥3人</w:t>
                  </w:r>
                  <w:r>
                    <w:br/>
                  </w:r>
                  <w:r>
                    <w:rPr>
                      <w:rFonts w:ascii="仿宋_GB2312" w:hAnsi="仿宋_GB2312" w:cs="仿宋_GB2312" w:eastAsia="仿宋_GB2312"/>
                      <w:sz w:val="24"/>
                      <w:color w:val="000000"/>
                    </w:rPr>
                    <w:t xml:space="preserve"> 10、最高车速（km/h）：≥85</w:t>
                  </w:r>
                  <w:r>
                    <w:br/>
                  </w:r>
                  <w:r>
                    <w:rPr>
                      <w:rFonts w:ascii="仿宋_GB2312" w:hAnsi="仿宋_GB2312" w:cs="仿宋_GB2312" w:eastAsia="仿宋_GB2312"/>
                      <w:sz w:val="24"/>
                      <w:color w:val="000000"/>
                    </w:rPr>
                    <w:t xml:space="preserve"> 11、电池电量（Kwh)：≥160</w:t>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1、雾炮射程（m）：≥40</w:t>
                  </w:r>
                  <w:r>
                    <w:br/>
                  </w:r>
                  <w:r>
                    <w:rPr>
                      <w:rFonts w:ascii="仿宋_GB2312" w:hAnsi="仿宋_GB2312" w:cs="仿宋_GB2312" w:eastAsia="仿宋_GB2312"/>
                      <w:sz w:val="24"/>
                      <w:color w:val="000000"/>
                    </w:rPr>
                    <w:t xml:space="preserve"> 2、喷雾机仰角角度(°)：-10～40</w:t>
                  </w:r>
                  <w:r>
                    <w:br/>
                  </w:r>
                  <w:r>
                    <w:rPr>
                      <w:rFonts w:ascii="仿宋_GB2312" w:hAnsi="仿宋_GB2312" w:cs="仿宋_GB2312" w:eastAsia="仿宋_GB2312"/>
                      <w:sz w:val="24"/>
                      <w:color w:val="000000"/>
                    </w:rPr>
                    <w:t xml:space="preserve"> 3、⻋辆配有北斗或GPS定位终端与⻋载视频监控功能，可与环卫信息化管理平台实现数据互联互通。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清洗吸污车（燃油）</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1、总质量(Kg)：≤11995</w:t>
                  </w:r>
                  <w:r>
                    <w:br/>
                  </w:r>
                  <w:r>
                    <w:rPr>
                      <w:rFonts w:ascii="仿宋_GB2312" w:hAnsi="仿宋_GB2312" w:cs="仿宋_GB2312" w:eastAsia="仿宋_GB2312"/>
                      <w:sz w:val="24"/>
                      <w:color w:val="000000"/>
                    </w:rPr>
                    <w:t xml:space="preserve"> 2、排放标准:国六、</w:t>
                  </w:r>
                  <w:r>
                    <w:br/>
                  </w:r>
                  <w:r>
                    <w:rPr>
                      <w:rFonts w:ascii="仿宋_GB2312" w:hAnsi="仿宋_GB2312" w:cs="仿宋_GB2312" w:eastAsia="仿宋_GB2312"/>
                      <w:sz w:val="24"/>
                      <w:color w:val="000000"/>
                    </w:rPr>
                    <w:t xml:space="preserve"> 3、燃料种类：柴油</w:t>
                  </w:r>
                  <w:r>
                    <w:br/>
                  </w:r>
                  <w:r>
                    <w:rPr>
                      <w:rFonts w:ascii="仿宋_GB2312" w:hAnsi="仿宋_GB2312" w:cs="仿宋_GB2312" w:eastAsia="仿宋_GB2312"/>
                      <w:sz w:val="24"/>
                      <w:color w:val="000000"/>
                    </w:rPr>
                    <w:t xml:space="preserve"> 4、整车外形尺寸（长*宽*高mm）：≥7000*2000*3100</w:t>
                  </w:r>
                  <w:r>
                    <w:br/>
                  </w:r>
                  <w:r>
                    <w:rPr>
                      <w:rFonts w:ascii="仿宋_GB2312" w:hAnsi="仿宋_GB2312" w:cs="仿宋_GB2312" w:eastAsia="仿宋_GB2312"/>
                      <w:sz w:val="24"/>
                      <w:color w:val="000000"/>
                    </w:rPr>
                    <w:t xml:space="preserve"> 5、额定载质量(Kg)：≥4395</w:t>
                  </w:r>
                  <w:r>
                    <w:br/>
                  </w:r>
                  <w:r>
                    <w:rPr>
                      <w:rFonts w:ascii="仿宋_GB2312" w:hAnsi="仿宋_GB2312" w:cs="仿宋_GB2312" w:eastAsia="仿宋_GB2312"/>
                      <w:sz w:val="24"/>
                      <w:color w:val="000000"/>
                    </w:rPr>
                    <w:t xml:space="preserve"> 6、整备质量(Kg)：≤7400</w:t>
                  </w:r>
                  <w:r>
                    <w:br/>
                  </w:r>
                  <w:r>
                    <w:rPr>
                      <w:rFonts w:ascii="仿宋_GB2312" w:hAnsi="仿宋_GB2312" w:cs="仿宋_GB2312" w:eastAsia="仿宋_GB2312"/>
                      <w:sz w:val="24"/>
                      <w:color w:val="000000"/>
                    </w:rPr>
                    <w:t xml:space="preserve"> 7、接近角(°)：≥17</w:t>
                  </w:r>
                  <w:r>
                    <w:br/>
                  </w:r>
                  <w:r>
                    <w:rPr>
                      <w:rFonts w:ascii="仿宋_GB2312" w:hAnsi="仿宋_GB2312" w:cs="仿宋_GB2312" w:eastAsia="仿宋_GB2312"/>
                      <w:sz w:val="24"/>
                      <w:color w:val="000000"/>
                    </w:rPr>
                    <w:t xml:space="preserve"> 8、离去角(°)：≥10</w:t>
                  </w:r>
                  <w:r>
                    <w:br/>
                  </w:r>
                  <w:r>
                    <w:rPr>
                      <w:rFonts w:ascii="仿宋_GB2312" w:hAnsi="仿宋_GB2312" w:cs="仿宋_GB2312" w:eastAsia="仿宋_GB2312"/>
                      <w:sz w:val="24"/>
                      <w:color w:val="000000"/>
                    </w:rPr>
                    <w:t xml:space="preserve"> 9、前悬（mm）：≥1130</w:t>
                  </w:r>
                  <w:r>
                    <w:br/>
                  </w:r>
                  <w:r>
                    <w:rPr>
                      <w:rFonts w:ascii="仿宋_GB2312" w:hAnsi="仿宋_GB2312" w:cs="仿宋_GB2312" w:eastAsia="仿宋_GB2312"/>
                      <w:sz w:val="24"/>
                      <w:color w:val="000000"/>
                    </w:rPr>
                    <w:t xml:space="preserve"> 10、后悬（mm）：≥1995</w:t>
                  </w:r>
                  <w:r>
                    <w:br/>
                  </w:r>
                  <w:r>
                    <w:rPr>
                      <w:rFonts w:ascii="仿宋_GB2312" w:hAnsi="仿宋_GB2312" w:cs="仿宋_GB2312" w:eastAsia="仿宋_GB2312"/>
                      <w:sz w:val="24"/>
                      <w:color w:val="000000"/>
                    </w:rPr>
                    <w:t xml:space="preserve"> 11、额载人数：≥3人</w:t>
                  </w:r>
                  <w:r>
                    <w:br/>
                  </w:r>
                  <w:r>
                    <w:rPr>
                      <w:rFonts w:ascii="仿宋_GB2312" w:hAnsi="仿宋_GB2312" w:cs="仿宋_GB2312" w:eastAsia="仿宋_GB2312"/>
                      <w:sz w:val="24"/>
                      <w:color w:val="000000"/>
                    </w:rPr>
                    <w:t xml:space="preserve"> 12、最高车速（km/h）：≥88</w:t>
                  </w:r>
                  <w:r>
                    <w:br/>
                  </w:r>
                  <w:r>
                    <w:br/>
                  </w:r>
                  <w:r>
                    <w:rPr>
                      <w:rFonts w:ascii="仿宋_GB2312" w:hAnsi="仿宋_GB2312" w:cs="仿宋_GB2312" w:eastAsia="仿宋_GB2312"/>
                      <w:sz w:val="24"/>
                      <w:color w:val="000000"/>
                    </w:rPr>
                    <w:t xml:space="preserve"> 产品主要性能要求：</w:t>
                  </w:r>
                  <w:r>
                    <w:br/>
                  </w:r>
                  <w:r>
                    <w:br/>
                  </w:r>
                  <w:r>
                    <w:rPr>
                      <w:rFonts w:ascii="仿宋_GB2312" w:hAnsi="仿宋_GB2312" w:cs="仿宋_GB2312" w:eastAsia="仿宋_GB2312"/>
                      <w:sz w:val="24"/>
                      <w:color w:val="000000"/>
                    </w:rPr>
                    <w:t xml:space="preserve"> 1、罐体举升角度(°)：≥22，</w:t>
                  </w:r>
                  <w:r>
                    <w:br/>
                  </w:r>
                  <w:r>
                    <w:rPr>
                      <w:rFonts w:ascii="仿宋_GB2312" w:hAnsi="仿宋_GB2312" w:cs="仿宋_GB2312" w:eastAsia="仿宋_GB2312"/>
                      <w:sz w:val="24"/>
                      <w:color w:val="000000"/>
                    </w:rPr>
                    <w:t xml:space="preserve"> 2、真空泵吸程（m）：≥8</w:t>
                  </w:r>
                  <w:r>
                    <w:br/>
                  </w:r>
                  <w:r>
                    <w:rPr>
                      <w:rFonts w:ascii="仿宋_GB2312" w:hAnsi="仿宋_GB2312" w:cs="仿宋_GB2312" w:eastAsia="仿宋_GB2312"/>
                      <w:sz w:val="24"/>
                      <w:color w:val="000000"/>
                    </w:rPr>
                    <w:t xml:space="preserve"> 3、高压泵额定压力（Mpa）：≥22</w:t>
                  </w:r>
                  <w:r>
                    <w:br/>
                  </w:r>
                  <w:r>
                    <w:rPr>
                      <w:rFonts w:ascii="仿宋_GB2312" w:hAnsi="仿宋_GB2312" w:cs="仿宋_GB2312" w:eastAsia="仿宋_GB2312"/>
                      <w:sz w:val="24"/>
                      <w:color w:val="000000"/>
                    </w:rPr>
                    <w:t xml:space="preserve"> 4、⻋辆配有北斗或GPS定位终端与⻋载视频监控功能，可与环卫信息化管理平台实现数据互联互通。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吸粪车（燃油）</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1、总质量(Kg)：≤11990</w:t>
                  </w:r>
                  <w:r>
                    <w:br/>
                  </w:r>
                  <w:r>
                    <w:rPr>
                      <w:rFonts w:ascii="仿宋_GB2312" w:hAnsi="仿宋_GB2312" w:cs="仿宋_GB2312" w:eastAsia="仿宋_GB2312"/>
                      <w:sz w:val="24"/>
                      <w:color w:val="000000"/>
                    </w:rPr>
                    <w:t xml:space="preserve"> 2、排放标准:国六</w:t>
                  </w:r>
                  <w:r>
                    <w:br/>
                  </w:r>
                  <w:r>
                    <w:rPr>
                      <w:rFonts w:ascii="仿宋_GB2312" w:hAnsi="仿宋_GB2312" w:cs="仿宋_GB2312" w:eastAsia="仿宋_GB2312"/>
                      <w:sz w:val="24"/>
                      <w:color w:val="000000"/>
                    </w:rPr>
                    <w:t xml:space="preserve"> 3、燃料种类：柴油</w:t>
                  </w:r>
                  <w:r>
                    <w:br/>
                  </w:r>
                  <w:r>
                    <w:rPr>
                      <w:rFonts w:ascii="仿宋_GB2312" w:hAnsi="仿宋_GB2312" w:cs="仿宋_GB2312" w:eastAsia="仿宋_GB2312"/>
                      <w:sz w:val="24"/>
                      <w:color w:val="000000"/>
                    </w:rPr>
                    <w:t xml:space="preserve"> 4、整车外形尺寸（长*宽*高mm）：≥6850*2350*2700</w:t>
                  </w:r>
                  <w:r>
                    <w:br/>
                  </w:r>
                  <w:r>
                    <w:rPr>
                      <w:rFonts w:ascii="仿宋_GB2312" w:hAnsi="仿宋_GB2312" w:cs="仿宋_GB2312" w:eastAsia="仿宋_GB2312"/>
                      <w:sz w:val="24"/>
                      <w:color w:val="000000"/>
                    </w:rPr>
                    <w:t xml:space="preserve"> 5、额定载质量(Kg)：≥6000</w:t>
                  </w:r>
                  <w:r>
                    <w:br/>
                  </w:r>
                  <w:r>
                    <w:rPr>
                      <w:rFonts w:ascii="仿宋_GB2312" w:hAnsi="仿宋_GB2312" w:cs="仿宋_GB2312" w:eastAsia="仿宋_GB2312"/>
                      <w:sz w:val="24"/>
                      <w:color w:val="000000"/>
                    </w:rPr>
                    <w:t xml:space="preserve"> 6、整备质量(Kg)：≥5000</w:t>
                  </w:r>
                  <w:r>
                    <w:br/>
                  </w:r>
                  <w:r>
                    <w:rPr>
                      <w:rFonts w:ascii="仿宋_GB2312" w:hAnsi="仿宋_GB2312" w:cs="仿宋_GB2312" w:eastAsia="仿宋_GB2312"/>
                      <w:sz w:val="24"/>
                      <w:color w:val="000000"/>
                    </w:rPr>
                    <w:t xml:space="preserve"> 7、接近角(°)：≤17</w:t>
                  </w:r>
                  <w:r>
                    <w:br/>
                  </w:r>
                  <w:r>
                    <w:rPr>
                      <w:rFonts w:ascii="仿宋_GB2312" w:hAnsi="仿宋_GB2312" w:cs="仿宋_GB2312" w:eastAsia="仿宋_GB2312"/>
                      <w:sz w:val="24"/>
                      <w:color w:val="000000"/>
                    </w:rPr>
                    <w:t xml:space="preserve"> 8、离去角(°)：≤13</w:t>
                  </w:r>
                  <w:r>
                    <w:br/>
                  </w:r>
                  <w:r>
                    <w:rPr>
                      <w:rFonts w:ascii="仿宋_GB2312" w:hAnsi="仿宋_GB2312" w:cs="仿宋_GB2312" w:eastAsia="仿宋_GB2312"/>
                      <w:sz w:val="24"/>
                      <w:color w:val="000000"/>
                    </w:rPr>
                    <w:t xml:space="preserve"> 9、前悬（mm）：≥1200</w:t>
                  </w:r>
                  <w:r>
                    <w:br/>
                  </w:r>
                  <w:r>
                    <w:rPr>
                      <w:rFonts w:ascii="仿宋_GB2312" w:hAnsi="仿宋_GB2312" w:cs="仿宋_GB2312" w:eastAsia="仿宋_GB2312"/>
                      <w:sz w:val="24"/>
                      <w:color w:val="000000"/>
                    </w:rPr>
                    <w:t xml:space="preserve"> 10、后悬（mm）：≥1250</w:t>
                  </w:r>
                  <w:r>
                    <w:br/>
                  </w:r>
                  <w:r>
                    <w:rPr>
                      <w:rFonts w:ascii="仿宋_GB2312" w:hAnsi="仿宋_GB2312" w:cs="仿宋_GB2312" w:eastAsia="仿宋_GB2312"/>
                      <w:sz w:val="24"/>
                      <w:color w:val="000000"/>
                    </w:rPr>
                    <w:t xml:space="preserve"> 11、额载人数：≥2人</w:t>
                  </w:r>
                  <w:r>
                    <w:br/>
                  </w:r>
                  <w:r>
                    <w:rPr>
                      <w:rFonts w:ascii="仿宋_GB2312" w:hAnsi="仿宋_GB2312" w:cs="仿宋_GB2312" w:eastAsia="仿宋_GB2312"/>
                      <w:sz w:val="24"/>
                      <w:color w:val="000000"/>
                    </w:rPr>
                    <w:t xml:space="preserve"> 12、最高车速（km/h）：≥88</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1、罐体总容量（m³）：≥7</w:t>
                  </w:r>
                  <w:r>
                    <w:br/>
                  </w:r>
                  <w:r>
                    <w:rPr>
                      <w:rFonts w:ascii="仿宋_GB2312" w:hAnsi="仿宋_GB2312" w:cs="仿宋_GB2312" w:eastAsia="仿宋_GB2312"/>
                      <w:sz w:val="24"/>
                      <w:color w:val="000000"/>
                    </w:rPr>
                    <w:t xml:space="preserve"> 2、罐体采用优质碳钢制造，需做防腐防锈工艺处理。</w:t>
                  </w:r>
                  <w:r>
                    <w:br/>
                  </w:r>
                  <w:r>
                    <w:rPr>
                      <w:rFonts w:ascii="仿宋_GB2312" w:hAnsi="仿宋_GB2312" w:cs="仿宋_GB2312" w:eastAsia="仿宋_GB2312"/>
                      <w:sz w:val="24"/>
                      <w:color w:val="000000"/>
                    </w:rPr>
                    <w:t xml:space="preserve"> 3、⻋辆配有北斗或GPS定位终端与⻋载视频监控功能，可与环卫信息化管理平台实现数据互联互通。</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垃圾中转站压缩设备</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技术要求：</w:t>
                  </w:r>
                  <w:r>
                    <w:br/>
                  </w:r>
                  <w:r>
                    <w:rPr>
                      <w:rFonts w:ascii="仿宋_GB2312" w:hAnsi="仿宋_GB2312" w:cs="仿宋_GB2312" w:eastAsia="仿宋_GB2312"/>
                      <w:sz w:val="24"/>
                      <w:color w:val="000000"/>
                    </w:rPr>
                    <w:t xml:space="preserve"> 1、举升高度：≥1700mm</w:t>
                  </w:r>
                  <w:r>
                    <w:br/>
                  </w:r>
                  <w:r>
                    <w:rPr>
                      <w:rFonts w:ascii="仿宋_GB2312" w:hAnsi="仿宋_GB2312" w:cs="仿宋_GB2312" w:eastAsia="仿宋_GB2312"/>
                      <w:sz w:val="24"/>
                      <w:color w:val="000000"/>
                    </w:rPr>
                    <w:t xml:space="preserve"> 2、最大压实密度：≥0 .7t/m3</w:t>
                  </w:r>
                  <w:r>
                    <w:br/>
                  </w:r>
                  <w:r>
                    <w:rPr>
                      <w:rFonts w:ascii="仿宋_GB2312" w:hAnsi="仿宋_GB2312" w:cs="仿宋_GB2312" w:eastAsia="仿宋_GB2312"/>
                      <w:sz w:val="24"/>
                      <w:color w:val="000000"/>
                    </w:rPr>
                    <w:t xml:space="preserve"> 3、额定压缩力：≥50KN</w:t>
                  </w:r>
                  <w:r>
                    <w:br/>
                  </w:r>
                  <w:r>
                    <w:rPr>
                      <w:rFonts w:ascii="仿宋_GB2312" w:hAnsi="仿宋_GB2312" w:cs="仿宋_GB2312" w:eastAsia="仿宋_GB2312"/>
                      <w:sz w:val="24"/>
                      <w:color w:val="000000"/>
                    </w:rPr>
                    <w:t xml:space="preserve"> 4、箱体容积:≥8m3</w:t>
                  </w:r>
                  <w:r>
                    <w:br/>
                  </w:r>
                  <w:r>
                    <w:rPr>
                      <w:rFonts w:ascii="仿宋_GB2312" w:hAnsi="仿宋_GB2312" w:cs="仿宋_GB2312" w:eastAsia="仿宋_GB2312"/>
                      <w:sz w:val="24"/>
                      <w:color w:val="000000"/>
                    </w:rPr>
                    <w:t xml:space="preserve"> 5、日处理垃圾量：≥80t</w:t>
                  </w:r>
                  <w:r>
                    <w:br/>
                  </w:r>
                  <w:r>
                    <w:rPr>
                      <w:rFonts w:ascii="仿宋_GB2312" w:hAnsi="仿宋_GB2312" w:cs="仿宋_GB2312" w:eastAsia="仿宋_GB2312"/>
                      <w:sz w:val="24"/>
                      <w:color w:val="000000"/>
                    </w:rPr>
                    <w:t xml:space="preserve"> 6、电机功率:≥ 11kw</w:t>
                  </w:r>
                  <w:r>
                    <w:br/>
                  </w:r>
                  <w:r>
                    <w:rPr>
                      <w:rFonts w:ascii="仿宋_GB2312" w:hAnsi="仿宋_GB2312" w:cs="仿宋_GB2312" w:eastAsia="仿宋_GB2312"/>
                      <w:sz w:val="24"/>
                      <w:color w:val="000000"/>
                    </w:rPr>
                    <w:t xml:space="preserve"> 7、箱体材质：不低于Q355钢材，</w:t>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1、产品采用零部件抛丸处理后静电喷塑高温烘烤固化后再装配工艺。（提供图片佐证说明)）</w:t>
                  </w:r>
                  <w:r>
                    <w:br/>
                  </w:r>
                  <w:r>
                    <w:rPr>
                      <w:rFonts w:ascii="仿宋_GB2312" w:hAnsi="仿宋_GB2312" w:cs="仿宋_GB2312" w:eastAsia="仿宋_GB2312"/>
                      <w:sz w:val="24"/>
                      <w:color w:val="000000"/>
                    </w:rPr>
                    <w:t xml:space="preserve"> 2、安装了4G远传通信模块，“设备信息”都是设备实时运行信息，并将数据记录存储至云服务器数据库（提供生产厂家运营系统截图说明)</w:t>
                  </w:r>
                  <w:r>
                    <w:br/>
                  </w:r>
                  <w:r>
                    <w:rPr>
                      <w:rFonts w:ascii="仿宋_GB2312" w:hAnsi="仿宋_GB2312" w:cs="仿宋_GB2312" w:eastAsia="仿宋_GB2312"/>
                      <w:sz w:val="24"/>
                      <w:color w:val="000000"/>
                    </w:rPr>
                    <w:t xml:space="preserve"> 3、后台管理系统，AI督导+云服务，支持推送保养、异常数据记录、4G网络续费等信息通知给管理人员，实现智能化运维管理及监督（提供生产厂家运营系统截图说明)</w:t>
                  </w:r>
                  <w:r>
                    <w:br/>
                  </w:r>
                  <w:r>
                    <w:rPr>
                      <w:rFonts w:ascii="仿宋_GB2312" w:hAnsi="仿宋_GB2312" w:cs="仿宋_GB2312" w:eastAsia="仿宋_GB2312"/>
                      <w:sz w:val="24"/>
                      <w:color w:val="000000"/>
                    </w:rPr>
                    <w:t xml:space="preserve"> 4、具有维修进度跟踪及服务评价功能（提供生产厂家运营系统截图说明)</w:t>
                  </w:r>
                  <w:r>
                    <w:br/>
                  </w:r>
                  <w:r>
                    <w:rPr>
                      <w:rFonts w:ascii="仿宋_GB2312" w:hAnsi="仿宋_GB2312" w:cs="仿宋_GB2312" w:eastAsia="仿宋_GB2312"/>
                      <w:sz w:val="24"/>
                      <w:color w:val="000000"/>
                    </w:rPr>
                    <w:t xml:space="preserve"> 5、可在平台上采购配件，配件价格透明化显示（提供生产厂家运营系统截图说明)</w:t>
                  </w:r>
                  <w:r>
                    <w:br/>
                  </w:r>
                  <w:r>
                    <w:rPr>
                      <w:rFonts w:ascii="仿宋_GB2312" w:hAnsi="仿宋_GB2312" w:cs="仿宋_GB2312" w:eastAsia="仿宋_GB2312"/>
                      <w:sz w:val="24"/>
                      <w:color w:val="000000"/>
                    </w:rPr>
                    <w:t xml:space="preserve"> 6、日常巡检报告线上确认与查阅。线上生成多项目巡检专项报告（提供生产厂家运营系统截图说明)</w:t>
                  </w:r>
                </w:p>
                <w:p>
                  <w:pPr>
                    <w:pStyle w:val="null3"/>
                    <w:jc w:val="left"/>
                  </w:pPr>
                  <w:r>
                    <w:rPr>
                      <w:rFonts w:ascii="仿宋_GB2312" w:hAnsi="仿宋_GB2312" w:cs="仿宋_GB2312" w:eastAsia="仿宋_GB2312"/>
                      <w:sz w:val="24"/>
                      <w:color w:val="000000"/>
                    </w:rPr>
                    <w:t>7、地埋站景观亭(m)：长8*宽7*高4.5。</w:t>
                  </w:r>
                  <w:r>
                    <w:br/>
                  </w:r>
                  <w:r>
                    <w:rPr>
                      <w:rFonts w:ascii="仿宋_GB2312" w:hAnsi="仿宋_GB2312" w:cs="仿宋_GB2312" w:eastAsia="仿宋_GB2312"/>
                      <w:sz w:val="24"/>
                      <w:color w:val="000000"/>
                    </w:rPr>
                    <w:t xml:space="preserve"> 8、太阳能照明系统，全自动高压雾化消杀（降尘加湿）。</w:t>
                  </w:r>
                  <w:r>
                    <w:br/>
                  </w:r>
                  <w:r>
                    <w:rPr>
                      <w:rFonts w:ascii="仿宋_GB2312" w:hAnsi="仿宋_GB2312" w:cs="仿宋_GB2312" w:eastAsia="仿宋_GB2312"/>
                      <w:sz w:val="24"/>
                      <w:color w:val="000000"/>
                    </w:rPr>
                    <w:t xml:space="preserve"> 9、除臭消杀环保系统：全自动高压雾化除臭 、全域紫外线消杀 、活体检测 、负压排风除臭、地面高压自动冲洗。</w:t>
                  </w:r>
                  <w:r>
                    <w:br/>
                  </w:r>
                  <w:r>
                    <w:rPr>
                      <w:rFonts w:ascii="仿宋_GB2312" w:hAnsi="仿宋_GB2312" w:cs="仿宋_GB2312" w:eastAsia="仿宋_GB2312"/>
                      <w:sz w:val="24"/>
                      <w:color w:val="000000"/>
                    </w:rPr>
                    <w:t xml:space="preserve"> 10、蝇蚊消杀系统：AI激光灭蝇蚊系统。</w:t>
                  </w:r>
                  <w:r>
                    <w:br/>
                  </w:r>
                  <w:r>
                    <w:rPr>
                      <w:rFonts w:ascii="仿宋_GB2312" w:hAnsi="仿宋_GB2312" w:cs="仿宋_GB2312" w:eastAsia="仿宋_GB2312"/>
                      <w:sz w:val="24"/>
                      <w:color w:val="000000"/>
                    </w:rPr>
                    <w:t xml:space="preserve"> 11、智慧实时在线检测系统，LED屏：、 空气质量监测、 噪音在线监测、温湿度+基坑水浸监测 、 智能称重统计 、箱体满溢预警 、 收运车辆打卡溯源 、 垃圾分类台账。</w:t>
                  </w:r>
                  <w:r>
                    <w:br/>
                  </w:r>
                  <w:r>
                    <w:rPr>
                      <w:rFonts w:ascii="仿宋_GB2312" w:hAnsi="仿宋_GB2312" w:cs="仿宋_GB2312" w:eastAsia="仿宋_GB2312"/>
                      <w:sz w:val="24"/>
                      <w:color w:val="000000"/>
                    </w:rPr>
                    <w:t xml:space="preserve"> 12、渗滤液污水闭环处理：小型污水净化设备。</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渗滤液处理厂设备</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技术要求：</w:t>
                  </w:r>
                  <w:r>
                    <w:br/>
                  </w:r>
                  <w:r>
                    <w:rPr>
                      <w:rFonts w:ascii="仿宋_GB2312" w:hAnsi="仿宋_GB2312" w:cs="仿宋_GB2312" w:eastAsia="仿宋_GB2312"/>
                      <w:sz w:val="24"/>
                      <w:color w:val="000000"/>
                    </w:rPr>
                    <w:t xml:space="preserve"> 采用两级碟管式反渗透（DTRO）的核心处理工艺，整体系统要具有完备的计量、自动控制系统，可满足连续自动运行的需要。</w:t>
                  </w:r>
                  <w:r>
                    <w:br/>
                  </w:r>
                  <w:r>
                    <w:rPr>
                      <w:rFonts w:ascii="仿宋_GB2312" w:hAnsi="仿宋_GB2312" w:cs="仿宋_GB2312" w:eastAsia="仿宋_GB2312"/>
                      <w:sz w:val="24"/>
                      <w:color w:val="000000"/>
                    </w:rPr>
                    <w:t xml:space="preserve"> （1）提供的 DTRO 碟管式反渗透膜组件：技术参数指标（外形尺寸：直径 220±2.0mm；日处理能力 50 吨，性能指标：每只产水量≥100L/H，脱盐率≥98.5%；耐压测试：运行压力 ≥75bar）。 DTRO 膜柱必须具备抗腐蚀性能、耐压性能、抗拉性能及通量性能；</w:t>
                  </w:r>
                  <w:r>
                    <w:br/>
                  </w:r>
                  <w:r>
                    <w:rPr>
                      <w:rFonts w:ascii="仿宋_GB2312" w:hAnsi="仿宋_GB2312" w:cs="仿宋_GB2312" w:eastAsia="仿宋_GB2312"/>
                      <w:sz w:val="24"/>
                      <w:color w:val="000000"/>
                    </w:rPr>
                    <w:t xml:space="preserve"> （2）在连续运行 72 小时后，所有记录的系统性能数据，包括循环压力、温度、流量。同时对设备产水取样并分析；检查泵、阀运行时的声音、振动有无异常；</w:t>
                  </w:r>
                  <w:r>
                    <w:br/>
                  </w:r>
                  <w:r>
                    <w:rPr>
                      <w:rFonts w:ascii="仿宋_GB2312" w:hAnsi="仿宋_GB2312" w:cs="仿宋_GB2312" w:eastAsia="仿宋_GB2312"/>
                      <w:sz w:val="24"/>
                      <w:color w:val="000000"/>
                    </w:rPr>
                    <w:t xml:space="preserve"> （3）渗滤液提升泵流量： ≥4m3/h,扬程： ≥26m ；砂滤增压泵流量： ≥2.4m3/h 扬程： ≥24m；石英砂过滤器： ≥φ600* 1850 ，材质：玻璃钢；反洗风机风量：≥0.34m3/min 风压：≥58.8Kpa；芯式过滤器：5um/20 寸；</w:t>
                  </w:r>
                  <w:r>
                    <w:br/>
                  </w:r>
                  <w:r>
                    <w:rPr>
                      <w:rFonts w:ascii="仿宋_GB2312" w:hAnsi="仿宋_GB2312" w:cs="仿宋_GB2312" w:eastAsia="仿宋_GB2312"/>
                      <w:sz w:val="24"/>
                      <w:color w:val="000000"/>
                    </w:rPr>
                    <w:t xml:space="preserve"> （4）一级高压柱塞泵流量： ≥45L/min ，扬程： ≥750m 材质：镍铝青铜；在线循环泵入口耐压≥75bar,流量： ≥20m3,扬程：≥79m ；DTRO 膜：面积： ≥9.405m²;工作压力： ≥75 公斤；</w:t>
                  </w:r>
                  <w:r>
                    <w:br/>
                  </w:r>
                  <w:r>
                    <w:rPr>
                      <w:rFonts w:ascii="仿宋_GB2312" w:hAnsi="仿宋_GB2312" w:cs="仿宋_GB2312" w:eastAsia="仿宋_GB2312"/>
                      <w:sz w:val="24"/>
                      <w:color w:val="000000"/>
                    </w:rPr>
                    <w:t xml:space="preserve"> （5）二级高压离心泵流量：≥2.5m3/h，扬程：≥450m，材质：SS316L；DTRO 膜面积： ≥9.405m²;工作压力： ≥75 公斤；</w:t>
                  </w:r>
                  <w:r>
                    <w:br/>
                  </w:r>
                  <w:r>
                    <w:rPr>
                      <w:rFonts w:ascii="仿宋_GB2312" w:hAnsi="仿宋_GB2312" w:cs="仿宋_GB2312" w:eastAsia="仿宋_GB2312"/>
                      <w:sz w:val="24"/>
                      <w:color w:val="000000"/>
                    </w:rPr>
                    <w:t xml:space="preserve"> （6）产水水箱容积： ≥2m3 ，材质：PP；含脱气塔罐体、脱气风机及配套管路；</w:t>
                  </w:r>
                  <w:r>
                    <w:br/>
                  </w:r>
                  <w:r>
                    <w:rPr>
                      <w:rFonts w:ascii="仿宋_GB2312" w:hAnsi="仿宋_GB2312" w:cs="仿宋_GB2312" w:eastAsia="仿宋_GB2312"/>
                      <w:sz w:val="24"/>
                      <w:color w:val="000000"/>
                    </w:rPr>
                    <w:t xml:space="preserve"> （7）渗滤液外供水泵流量： ≥3m3/h ，扬程： ≥23m ，材质：过流部分 SUS316；</w:t>
                  </w:r>
                  <w:r>
                    <w:br/>
                  </w:r>
                  <w:r>
                    <w:rPr>
                      <w:rFonts w:ascii="仿宋_GB2312" w:hAnsi="仿宋_GB2312" w:cs="仿宋_GB2312" w:eastAsia="仿宋_GB2312"/>
                      <w:sz w:val="24"/>
                      <w:color w:val="000000"/>
                    </w:rPr>
                    <w:t xml:space="preserve"> （8）配套化洗加药系统、硫酸加药系统、阻垢剂加药系统、清洗剂加药系统、碱加药系统、系统阀门、水龙头、仪表系统、气源系统、集装箱式渗滤液 DTRO 处理设备控制系统，DTRO撬装系统及配套管路；</w:t>
                  </w:r>
                  <w:r>
                    <w:br/>
                  </w:r>
                  <w:r>
                    <w:rPr>
                      <w:rFonts w:ascii="仿宋_GB2312" w:hAnsi="仿宋_GB2312" w:cs="仿宋_GB2312" w:eastAsia="仿宋_GB2312"/>
                      <w:sz w:val="24"/>
                      <w:color w:val="000000"/>
                    </w:rPr>
                    <w:t xml:space="preserve"> （9）本参数未提到的影响设备整体运行的配件及系统，由中标供应商提供，保证系统运行平稳。药剂及耗材：碱性清洗、滤芯、DTRO 膜片、O 型圈。拆除安装及基础改造：基座基础改造，</w:t>
                  </w:r>
                  <w:r>
                    <w:br/>
                  </w:r>
                  <w:r>
                    <w:rPr>
                      <w:rFonts w:ascii="仿宋_GB2312" w:hAnsi="仿宋_GB2312" w:cs="仿宋_GB2312" w:eastAsia="仿宋_GB2312"/>
                      <w:sz w:val="24"/>
                      <w:color w:val="000000"/>
                    </w:rPr>
                    <w:t xml:space="preserve"> 水电路改造， 吊装。</w:t>
                  </w:r>
                  <w:r>
                    <w:br/>
                  </w:r>
                  <w:r>
                    <w:rPr>
                      <w:rFonts w:ascii="仿宋_GB2312" w:hAnsi="仿宋_GB2312" w:cs="仿宋_GB2312" w:eastAsia="仿宋_GB2312"/>
                      <w:sz w:val="24"/>
                      <w:color w:val="000000"/>
                    </w:rPr>
                    <w:t xml:space="preserve"> 同时搭载 COD 在线分析仪、氨氮在线分析仪、智能水质采样器、智能数采仪、pH 在线分析仪、超声波明渠流量计、定制巴歇尔槽、UPS 不间断电源等全套在线监测设备，实现水质数据实时采集、上传、溯源。</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压缩箱</w:t>
                  </w:r>
                </w:p>
              </w:tc>
              <w:tc>
                <w:tcPr>
                  <w:tcW w:type="dxa" w:w="18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技术要求：</w:t>
                  </w:r>
                  <w:r>
                    <w:br/>
                  </w:r>
                  <w:r>
                    <w:rPr>
                      <w:rFonts w:ascii="仿宋_GB2312" w:hAnsi="仿宋_GB2312" w:cs="仿宋_GB2312" w:eastAsia="仿宋_GB2312"/>
                      <w:sz w:val="24"/>
                      <w:color w:val="000000"/>
                    </w:rPr>
                    <w:t xml:space="preserve"> 1、压缩方式：水平压缩</w:t>
                  </w:r>
                  <w:r>
                    <w:br/>
                  </w:r>
                  <w:r>
                    <w:rPr>
                      <w:rFonts w:ascii="仿宋_GB2312" w:hAnsi="仿宋_GB2312" w:cs="仿宋_GB2312" w:eastAsia="仿宋_GB2312"/>
                      <w:sz w:val="24"/>
                      <w:color w:val="000000"/>
                    </w:rPr>
                    <w:t xml:space="preserve"> 2、外形尺寸：≥5020*2510*2435</w:t>
                  </w:r>
                  <w:r>
                    <w:br/>
                  </w:r>
                  <w:r>
                    <w:rPr>
                      <w:rFonts w:ascii="仿宋_GB2312" w:hAnsi="仿宋_GB2312" w:cs="仿宋_GB2312" w:eastAsia="仿宋_GB2312"/>
                      <w:sz w:val="24"/>
                      <w:color w:val="000000"/>
                    </w:rPr>
                    <w:t xml:space="preserve"> 3、理论垃圾处理量：≥12t/h</w:t>
                  </w:r>
                  <w:r>
                    <w:br/>
                  </w:r>
                  <w:r>
                    <w:rPr>
                      <w:rFonts w:ascii="仿宋_GB2312" w:hAnsi="仿宋_GB2312" w:cs="仿宋_GB2312" w:eastAsia="仿宋_GB2312"/>
                      <w:sz w:val="24"/>
                      <w:color w:val="000000"/>
                    </w:rPr>
                    <w:t xml:space="preserve"> 4、箱体容积:≥12m3</w:t>
                  </w:r>
                  <w:r>
                    <w:br/>
                  </w:r>
                  <w:r>
                    <w:rPr>
                      <w:rFonts w:ascii="仿宋_GB2312" w:hAnsi="仿宋_GB2312" w:cs="仿宋_GB2312" w:eastAsia="仿宋_GB2312"/>
                      <w:sz w:val="24"/>
                      <w:color w:val="000000"/>
                    </w:rPr>
                    <w:t xml:space="preserve"> 5、压缩腔容积≥1.5m3</w:t>
                  </w:r>
                  <w:r>
                    <w:br/>
                  </w:r>
                  <w:r>
                    <w:rPr>
                      <w:rFonts w:ascii="仿宋_GB2312" w:hAnsi="仿宋_GB2312" w:cs="仿宋_GB2312" w:eastAsia="仿宋_GB2312"/>
                      <w:sz w:val="24"/>
                      <w:color w:val="000000"/>
                    </w:rPr>
                    <w:t xml:space="preserve"> 6、压头行程容积≥1.32m3</w:t>
                  </w:r>
                  <w:r>
                    <w:br/>
                  </w:r>
                  <w:r>
                    <w:rPr>
                      <w:rFonts w:ascii="仿宋_GB2312" w:hAnsi="仿宋_GB2312" w:cs="仿宋_GB2312" w:eastAsia="仿宋_GB2312"/>
                      <w:sz w:val="24"/>
                      <w:color w:val="000000"/>
                    </w:rPr>
                    <w:t xml:space="preserve"> 7、翻转斗容积≥3.63m3</w:t>
                  </w:r>
                  <w:r>
                    <w:br/>
                  </w:r>
                  <w:r>
                    <w:rPr>
                      <w:rFonts w:ascii="仿宋_GB2312" w:hAnsi="仿宋_GB2312" w:cs="仿宋_GB2312" w:eastAsia="仿宋_GB2312"/>
                      <w:sz w:val="24"/>
                      <w:color w:val="000000"/>
                    </w:rPr>
                    <w:t xml:space="preserve"> 8、压缩循环时间≤33s</w:t>
                  </w:r>
                  <w:r>
                    <w:br/>
                  </w:r>
                  <w:r>
                    <w:rPr>
                      <w:rFonts w:ascii="仿宋_GB2312" w:hAnsi="仿宋_GB2312" w:cs="仿宋_GB2312" w:eastAsia="仿宋_GB2312"/>
                      <w:sz w:val="24"/>
                      <w:color w:val="000000"/>
                    </w:rPr>
                    <w:t xml:space="preserve"> 9、箱体侧板厚度≥3.76mm</w:t>
                  </w:r>
                  <w:r>
                    <w:br/>
                  </w:r>
                  <w:r>
                    <w:rPr>
                      <w:rFonts w:ascii="仿宋_GB2312" w:hAnsi="仿宋_GB2312" w:cs="仿宋_GB2312" w:eastAsia="仿宋_GB2312"/>
                      <w:sz w:val="24"/>
                      <w:color w:val="000000"/>
                    </w:rPr>
                    <w:t xml:space="preserve"> 10、箱体侧板厚度≥4.75mm</w:t>
                  </w:r>
                  <w:r>
                    <w:br/>
                  </w:r>
                  <w:r>
                    <w:rPr>
                      <w:rFonts w:ascii="仿宋_GB2312" w:hAnsi="仿宋_GB2312" w:cs="仿宋_GB2312" w:eastAsia="仿宋_GB2312"/>
                      <w:sz w:val="24"/>
                      <w:color w:val="000000"/>
                    </w:rPr>
                    <w:t xml:space="preserve"> 11、上料机构循环时间≤25.2s</w:t>
                  </w:r>
                  <w:r>
                    <w:br/>
                  </w:r>
                  <w:r>
                    <w:rPr>
                      <w:rFonts w:ascii="仿宋_GB2312" w:hAnsi="仿宋_GB2312" w:cs="仿宋_GB2312" w:eastAsia="仿宋_GB2312"/>
                      <w:sz w:val="24"/>
                      <w:color w:val="000000"/>
                    </w:rPr>
                    <w:t xml:space="preserve"> 12、系统工作压力≤21Mpa</w:t>
                  </w:r>
                  <w:r>
                    <w:br/>
                  </w:r>
                  <w:r>
                    <w:rPr>
                      <w:rFonts w:ascii="仿宋_GB2312" w:hAnsi="仿宋_GB2312" w:cs="仿宋_GB2312" w:eastAsia="仿宋_GB2312"/>
                      <w:sz w:val="24"/>
                      <w:color w:val="000000"/>
                    </w:rPr>
                    <w:t xml:space="preserve"> 13、最大压缩力：≥380KN</w:t>
                  </w:r>
                  <w:r>
                    <w:br/>
                  </w:r>
                  <w:r>
                    <w:rPr>
                      <w:rFonts w:ascii="仿宋_GB2312" w:hAnsi="仿宋_GB2312" w:cs="仿宋_GB2312" w:eastAsia="仿宋_GB2312"/>
                      <w:sz w:val="24"/>
                      <w:color w:val="000000"/>
                    </w:rPr>
                    <w:t xml:space="preserve"> 14、压实密度：≥700kg/m3</w:t>
                  </w:r>
                  <w:r>
                    <w:br/>
                  </w:r>
                  <w:r>
                    <w:br/>
                  </w:r>
                  <w:r>
                    <w:rPr>
                      <w:rFonts w:ascii="仿宋_GB2312" w:hAnsi="仿宋_GB2312" w:cs="仿宋_GB2312" w:eastAsia="仿宋_GB2312"/>
                      <w:sz w:val="24"/>
                      <w:color w:val="000000"/>
                    </w:rPr>
                    <w:t xml:space="preserve"> 产品主要性能要求：</w:t>
                  </w:r>
                  <w:r>
                    <w:br/>
                  </w:r>
                  <w:r>
                    <w:rPr>
                      <w:rFonts w:ascii="仿宋_GB2312" w:hAnsi="仿宋_GB2312" w:cs="仿宋_GB2312" w:eastAsia="仿宋_GB2312"/>
                      <w:sz w:val="24"/>
                      <w:color w:val="000000"/>
                    </w:rPr>
                    <w:t xml:space="preserve"> 1、关闭卸料门及污水箱的放水阀门，向车厢内注入清水，水面离底面高度30mm，停留5min，观察厢体底部四周及厢体与卸料门之间有无渗漏现象。</w:t>
                  </w:r>
                  <w:r>
                    <w:br/>
                  </w:r>
                  <w:r>
                    <w:rPr>
                      <w:rFonts w:ascii="仿宋_GB2312" w:hAnsi="仿宋_GB2312" w:cs="仿宋_GB2312" w:eastAsia="仿宋_GB2312"/>
                      <w:sz w:val="24"/>
                      <w:color w:val="000000"/>
                    </w:rPr>
                    <w:t xml:space="preserve"> 2、产品采用零部件抛丸处理后静电喷塑高温烘烤固化后再装配工艺。（中标后采购方去现场考察，虚假响应依法追责）</w:t>
                  </w:r>
                  <w:r>
                    <w:br/>
                  </w:r>
                  <w:r>
                    <w:rPr>
                      <w:rFonts w:ascii="仿宋_GB2312" w:hAnsi="仿宋_GB2312" w:cs="仿宋_GB2312" w:eastAsia="仿宋_GB2312"/>
                      <w:sz w:val="24"/>
                      <w:color w:val="000000"/>
                    </w:rPr>
                    <w:t xml:space="preserve"> 3、安装了4G远传通信模块，“设备信息”都是设备实时运行信息，并将数据记录存储至云服务器数据库（提供生产厂家运营系统截图说明)</w:t>
                  </w:r>
                  <w:r>
                    <w:br/>
                  </w:r>
                  <w:r>
                    <w:rPr>
                      <w:rFonts w:ascii="仿宋_GB2312" w:hAnsi="仿宋_GB2312" w:cs="仿宋_GB2312" w:eastAsia="仿宋_GB2312"/>
                      <w:sz w:val="24"/>
                      <w:color w:val="000000"/>
                    </w:rPr>
                    <w:t xml:space="preserve"> 4、后台管理系统，AI督导+云服务，支持推送保养、异常数据记录、4G网络续费等信息通知给管理人员，实现智能化运维管理及监督（提供生产厂家运营系统截图说明)</w:t>
                  </w:r>
                  <w:r>
                    <w:br/>
                  </w:r>
                  <w:r>
                    <w:rPr>
                      <w:rFonts w:ascii="仿宋_GB2312" w:hAnsi="仿宋_GB2312" w:cs="仿宋_GB2312" w:eastAsia="仿宋_GB2312"/>
                      <w:sz w:val="24"/>
                      <w:color w:val="000000"/>
                    </w:rPr>
                    <w:t xml:space="preserve"> 5、具有维修进度跟踪及服务评价功能（提供生产厂家运营系统截图说明)</w:t>
                  </w:r>
                  <w:r>
                    <w:br/>
                  </w:r>
                  <w:r>
                    <w:rPr>
                      <w:rFonts w:ascii="仿宋_GB2312" w:hAnsi="仿宋_GB2312" w:cs="仿宋_GB2312" w:eastAsia="仿宋_GB2312"/>
                      <w:sz w:val="24"/>
                      <w:color w:val="000000"/>
                    </w:rPr>
                    <w:t xml:space="preserve"> 6、可在平台上采购配件，配件价格透明化显示（提供生产厂家运营系统截图说明)</w:t>
                  </w:r>
                  <w:r>
                    <w:br/>
                  </w:r>
                  <w:r>
                    <w:rPr>
                      <w:rFonts w:ascii="仿宋_GB2312" w:hAnsi="仿宋_GB2312" w:cs="仿宋_GB2312" w:eastAsia="仿宋_GB2312"/>
                      <w:sz w:val="24"/>
                      <w:color w:val="000000"/>
                    </w:rPr>
                    <w:t xml:space="preserve"> 7、日常巡检报告线上确认与查阅。线上生成多项目巡检专项报告（提供生产厂家运营系统截图说明)</w:t>
                  </w:r>
                </w:p>
              </w:tc>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w:t>
                  </w:r>
                </w:p>
              </w:tc>
            </w:tr>
          </w:tbl>
          <w:p>
            <w:pPr>
              <w:pStyle w:val="null3"/>
            </w:pPr>
            <w:r>
              <w:rPr>
                <w:rFonts w:ascii="仿宋_GB2312" w:hAnsi="仿宋_GB2312" w:cs="仿宋_GB2312" w:eastAsia="仿宋_GB2312"/>
                <w:sz w:val="24"/>
                <w:color w:val="333333"/>
              </w:rPr>
              <w:t>质保要求：</w:t>
            </w:r>
            <w:r>
              <w:rPr>
                <w:rFonts w:ascii="仿宋_GB2312" w:hAnsi="仿宋_GB2312" w:cs="仿宋_GB2312" w:eastAsia="仿宋_GB2312"/>
                <w:sz w:val="24"/>
                <w:color w:val="333333"/>
              </w:rPr>
              <w:t>供应商须提供完善的售后服务保障，确保项目设备长期稳定运行。所有车辆：整体质保期不少于</w:t>
            </w:r>
            <w:r>
              <w:rPr>
                <w:rFonts w:ascii="仿宋_GB2312" w:hAnsi="仿宋_GB2312" w:cs="仿宋_GB2312" w:eastAsia="仿宋_GB2312"/>
                <w:sz w:val="24"/>
                <w:color w:val="333333"/>
              </w:rPr>
              <w:t>1年，（其中：电池/电机/电控不少于五年质保）必须响应。</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合同签订30日内完成供货、安装调试交付。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预付款，合同签订后7个工作日，达到付款条件起10个工作日内，支付合同总金额的50.0%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进度款，全部设备到货初步验收后，达到付款条件起10个工作日内，支付合同总金额的30.0%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进度款，安装调试并验收合格后，达到付款条件起10个工作日内，支付合同总金额的20.0%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验收标准:所有设备、车辆及配套部件均为全新原厂正品，须符合国家及行业现行标 准、招标文件技术参数及合同约定要求;车辆类设备须具备工信部公告、3C认证、环保清单，压缩设备、渗滤液处理设备须通过出厂检测，各项性能指标满足设计及使用要求。交付标准:供方负责将全部设备运送至项目指定地点，完成安装、调试、试运行，确保设备运行稳定、功能正常，达到合同约定的技术标准和作业要求，并提供完整的产品合格证、检测报告、使用说明书、保修卡等技术资料。 验收方法:由采购单位组织验收小组，按采购合同、招标文件、投标文件及相关标准，对设备数量、外观、配置、技术参数、性能指标、资料完整性等逐项验收;对关键设备进行现场运行测试，形成书面验收记录，验收合格后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供应商须提供完善的售后服务保障，确保项目设备长期稳定运行。所有车辆：整体质保期不少于1年，（其中：电池/电机/电控不少于五年质保）必须响应。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违约责任:1.供方逾期交货或未按约定完成安装调试的，每逾期一日按合同总价的 0.05%支付违约金，逾期超过30日，采购方有权解除合同并要求供方赔偿损失;2.设备质量不符合合同约定的，供方应在采购方要求的期限内更换或维修，无法修复或更换的，采购方有权解除合同并要求退还已付货款，供方承担合同总价10%的违约金;3.采购方逾期付款的，每逾期一日按应付未付款项的0.05%支付违约金。争议解决方式:合同履行过程中发生争议，双方应首先友好协商解决;协商不成的，任何一方可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本项目核心产品为：★纯电动压缩式垃圾⻋/★纯电动清洗车（洒水车），不允许偏离，需提供证明材料。若不按招标文件进行响应，则按无效标处理。（提供相同品牌产品且通过资格审查、符合性审查的不同投标人需对核心产品的真实性进行承诺） 注：商务要求为实质性要求，不得偏离。 2、推荐中标候选人时，投标人若出现综合评审得分相同的，按投标报价由低到高的顺序推荐，评审得分且投标报价都相同的，则按实施方案得分由高到低的顺序推荐。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投标函 投标文件封面 投标人应提交的相关资格证明材料 相关承诺书.docx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投标函 投标人应提交的相关资格证明材料 相关承诺书.docx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六个月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六个月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产品公告目录截图</w:t>
            </w:r>
          </w:p>
        </w:tc>
        <w:tc>
          <w:tcPr>
            <w:tcW w:type="dxa" w:w="3322"/>
          </w:tcPr>
          <w:p>
            <w:pPr>
              <w:pStyle w:val="null3"/>
            </w:pPr>
            <w:r>
              <w:rPr>
                <w:rFonts w:ascii="仿宋_GB2312" w:hAnsi="仿宋_GB2312" w:cs="仿宋_GB2312" w:eastAsia="仿宋_GB2312"/>
              </w:rPr>
              <w:t>所投车型生产企业、车辆型号在工信部机动车产品公告目录，提供完整公告截图，供应商需在项目电子化交易系统中按要求提供证明资料并进行电子签章。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 相关承诺书.docx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依据《关于推动解决政府采购异常低价问题的通知》财库〔2026〕2号文件的规定，政府采购评审中出现下列情形之一的，评审委员会应当启动异常低价投标(响应)审查程序：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5.供应商提交的相关说明和证明材料，应当加盖供应商（法定名称）公章，在评标委员会要求的时间内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法定代表人身份证明及法定代表人授权委托书.pdf 开标一览表 投标函 标的清单 投标文件封面 其他.docx 投标人应提交的相关资格证明材料 相关承诺书.docx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合同签订30日内完成供货、安装调试交付。</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满足国家产品质量达到合格标准及采购人的要求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满⾜招标⽂件商务要求。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1、投标人需针对本项目提供完整的项目实施方案。内容包含：①实施计划②验收措施③物力调配的相应保障措施。内容齐全，结构完整、表述准确、条理清晰得6分，方案每缺失一项，扣2分。 2.根据评审标准对本项目提供完整的项目实施方案进行评审，每有一处内容存在缺陷的扣0.4分，扣完为止。 3.评审标准：① 完整性：方案需全面，对评审内容中的各项要求有详细的描述； ②可实施性：切合本项目实际情况，实施步骤清晰、合理； ③针对性：方案能够紧扣项目实际情况，内容科学合理。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配送方案及应急预案</w:t>
            </w:r>
          </w:p>
        </w:tc>
        <w:tc>
          <w:tcPr>
            <w:tcW w:type="dxa" w:w="2492"/>
          </w:tcPr>
          <w:p>
            <w:pPr>
              <w:pStyle w:val="null3"/>
            </w:pPr>
            <w:r>
              <w:rPr>
                <w:rFonts w:ascii="仿宋_GB2312" w:hAnsi="仿宋_GB2312" w:cs="仿宋_GB2312" w:eastAsia="仿宋_GB2312"/>
              </w:rPr>
              <w:t>1.投标人针对本项目需求提供设备配送方案及应急预案：①完整的配送、安装、调试方案及确保产品运输的时效性及可行性；②应急预案（考虑可能发生的运输延误、恶劣天气、交通管制等风险）。内容齐全，结构完整、表述准确、条理清晰得5分，方案每缺失一项，扣2.5分。 2.根据评审标准对投标人配送方案及应急预案内容进行评审，每有一处内容存在缺陷的扣0.5分，扣完为止。 3.评审标准：① 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出具体的售后服务方案，方案内容包含:①售后服务机构地址，电话联系人，售后服务人员组织；②售后服务保障措施及售后服务承诺（包括但不限于：产品售后系统实现设备实时运行信息，数据记录存储至云服务器数据库、维修进度跟踪及服务评价功能、日常巡检报告线上确认与查阅、线上生成多项目巡检专项报告等智能化运维）进行评价 ）；③供货不及时、出现残次品等补货换货解决方案；④产品交付采购方后出现质量问题的响应时间；内容齐全，结构完整、表述准确、条理清晰得4分，方案每缺失一项，扣1分。 2、评审标准对投标人售后服务内容进行评审，每有一处内容存在缺陷的扣0.2分，扣完为止。 3、评审标准: ①完整性:方案需全面，对评审内容中的各项要求有详细的描述;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投标人提供的货物质量能达到招标文件中的技术要求，提供①质量管理制度；②产品质量承诺；③产品质量证明资料（不限于厂家授权、销售协议、代理协议）。以上3项内容均内容完整、合理、不存在缺陷，得3分；评审内容每缺一项扣1分；各项中如有缺陷，每有1处扣0.2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具有明确的①进度计划；②进度保证措施；可确保在交货安装期内完成货物的供应和安装。以上2项内容均内容完整、合理、不存在缺陷，得2分；评审内容每缺一项扣1分；各项中如有缺陷，每有1处扣0.2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自2023年5月以来（以合同签订时间为准）， 投标人或者产品制造商每提供一份业绩得1分，最高3分。 注：1、此处业绩系指同类型产品业绩， 2、响应文件中提供合同扫描件或影印件、销售发票， 如合同中无法体现签订时间、产品品牌、型号等相关信息的， 须同时另附业主证明材料扫描件或影印件， 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技术参数响应 投标人对所投产品技术参数逐条进行响应， 并提供相关资料（1-11项产品提供工信部官网截图、检测报告、彩页、说明书做为佐证），（所投设备：12项/13项/14项需提供检测报告、彩页、说明书做为佐证），若不提供，视为负偏离。每一项负偏离扣0.5分，本评审项分值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1、投入本项目人数为6人，得8分，每增加一人加0.5分，最多加2分。 2、须提供人员列表，并附人员身份证、六个月社保缴纳证明。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根据招标文件要求和技术响应情况，对供应商提供的培训方案（包括：①日常操作培训、②维护保养培训、③培训目标、④培训教材或课件）进行评价，以上每提供一项得0.5分，满分2分，不提供得0分。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价格分采用低价优先法计算，即满足招标文件要求且投标报价最低的投标报价为评标基准价，其价格分为满分。其他投标单位的价格分统一按照下列公式计算： 投标报价=（评标基准价/投标报价）×30 注： 1.计算分数时四舍五入取小数点后两位； 2.落实政府采购政策参见政府采购政策评分标准； 3.依据《关于推动解决政府采购异常低价问题的通知》财库〔2026〕2号文件的规定，政府采购评审中出现下列情形之一的，评审委员会应当启动异常低价投标(响应)审查程序：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5.供应商提交的相关说明和证明材料，应当加盖供应商（法定名称）公章，在评标委员会要求的时间内进行提交，否则提交的相关证明材料无效。供应商不能证明其投标报价合理性的，评标委员会应当将其响应文件作为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详见附件：团队人员配备.docx</w:t>
      </w:r>
    </w:p>
    <w:p>
      <w:pPr>
        <w:pStyle w:val="null3"/>
        <w:ind w:firstLine="960"/>
      </w:pPr>
      <w:r>
        <w:rPr>
          <w:rFonts w:ascii="仿宋_GB2312" w:hAnsi="仿宋_GB2312" w:cs="仿宋_GB2312" w:eastAsia="仿宋_GB2312"/>
        </w:rPr>
        <w:t>详见附件：类似业绩的有关证明材料.docx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