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5BECCE">
      <w:pPr>
        <w:rPr>
          <w:rFonts w:hint="eastAsia" w:ascii="仿宋_GB2312" w:hAnsi="仿宋_GB2312" w:eastAsia="仿宋_GB2312" w:cstheme="minorBidi"/>
          <w:b w:val="0"/>
          <w:bCs w:val="0"/>
          <w:kern w:val="0"/>
          <w:sz w:val="24"/>
          <w:szCs w:val="22"/>
          <w:highlight w:val="none"/>
          <w:lang w:val="en-US" w:eastAsia="zh-CN" w:bidi="ar-SA"/>
        </w:rPr>
      </w:pPr>
      <w:r>
        <w:rPr>
          <w:rFonts w:hint="eastAsia" w:ascii="仿宋_GB2312" w:hAnsi="仿宋_GB2312" w:eastAsia="仿宋_GB2312" w:cstheme="minorBidi"/>
          <w:b w:val="0"/>
          <w:bCs w:val="0"/>
          <w:kern w:val="0"/>
          <w:sz w:val="24"/>
          <w:szCs w:val="22"/>
          <w:highlight w:val="none"/>
          <w:lang w:val="en-US" w:eastAsia="zh-CN" w:bidi="ar-SA"/>
        </w:rPr>
        <w:t>附件：</w:t>
      </w:r>
    </w:p>
    <w:p w14:paraId="1D2CB890">
      <w:pPr>
        <w:pStyle w:val="2"/>
        <w:keepNext w:val="0"/>
        <w:keepLines w:val="0"/>
        <w:widowControl/>
        <w:suppressLineNumbers w:val="0"/>
        <w:ind w:firstLine="480" w:firstLineChars="200"/>
        <w:jc w:val="center"/>
        <w:rPr>
          <w:rFonts w:hint="eastAsia" w:ascii="仿宋_GB2312" w:hAnsi="仿宋_GB2312" w:eastAsia="仿宋_GB2312" w:cstheme="minorBidi"/>
          <w:b w:val="0"/>
          <w:bCs w:val="0"/>
          <w:kern w:val="0"/>
          <w:sz w:val="24"/>
          <w:szCs w:val="22"/>
          <w:highlight w:val="none"/>
          <w:lang w:val="en-US" w:eastAsia="zh-CN" w:bidi="ar-SA"/>
        </w:rPr>
      </w:pPr>
      <w:r>
        <w:rPr>
          <w:rFonts w:hint="eastAsia" w:ascii="仿宋_GB2312" w:hAnsi="仿宋_GB2312" w:eastAsia="仿宋_GB2312" w:cstheme="minorBidi"/>
          <w:b w:val="0"/>
          <w:bCs w:val="0"/>
          <w:kern w:val="0"/>
          <w:sz w:val="24"/>
          <w:szCs w:val="22"/>
          <w:highlight w:val="none"/>
          <w:lang w:val="en-US" w:eastAsia="zh-CN" w:bidi="ar-SA"/>
        </w:rPr>
        <w:t>采购文件第二章“投标人须知”第2.4.4条“知识产权”条款的含义与适用边界澄清说明</w:t>
      </w:r>
    </w:p>
    <w:p w14:paraId="24735404">
      <w:pPr>
        <w:pStyle w:val="2"/>
        <w:keepNext w:val="0"/>
        <w:keepLines w:val="0"/>
        <w:widowControl/>
        <w:suppressLineNumbers w:val="0"/>
        <w:ind w:firstLine="480" w:firstLineChars="200"/>
        <w:rPr>
          <w:rFonts w:hint="eastAsia" w:ascii="仿宋_GB2312" w:hAnsi="仿宋_GB2312" w:eastAsia="仿宋_GB2312" w:cstheme="minorBidi"/>
          <w:b w:val="0"/>
          <w:kern w:val="0"/>
          <w:sz w:val="24"/>
          <w:szCs w:val="22"/>
          <w:highlight w:val="none"/>
          <w:lang w:val="en-US" w:eastAsia="en-US" w:bidi="ar-SA"/>
        </w:rPr>
      </w:pPr>
      <w:r>
        <w:rPr>
          <w:rFonts w:hint="eastAsia" w:ascii="仿宋_GB2312" w:hAnsi="仿宋_GB2312" w:eastAsia="仿宋_GB2312" w:cstheme="minorBidi"/>
          <w:b w:val="0"/>
          <w:kern w:val="0"/>
          <w:sz w:val="24"/>
          <w:szCs w:val="22"/>
          <w:highlight w:val="none"/>
          <w:lang w:val="en-US" w:eastAsia="en-US" w:bidi="ar-SA"/>
        </w:rPr>
        <w:t>一、知识成果的权属与适用范围界定</w:t>
      </w:r>
    </w:p>
    <w:p w14:paraId="09D9CE22">
      <w:pPr>
        <w:pStyle w:val="3"/>
        <w:keepNext w:val="0"/>
        <w:keepLines w:val="0"/>
        <w:widowControl/>
        <w:suppressLineNumbers w:val="0"/>
        <w:ind w:firstLine="480" w:firstLineChars="200"/>
        <w:rPr>
          <w:rFonts w:hint="eastAsia" w:ascii="仿宋_GB2312" w:hAnsi="仿宋_GB2312" w:eastAsia="仿宋_GB2312" w:cstheme="minorBidi"/>
          <w:b w:val="0"/>
          <w:kern w:val="0"/>
          <w:sz w:val="24"/>
          <w:szCs w:val="22"/>
          <w:highlight w:val="none"/>
          <w:lang w:val="en-US" w:eastAsia="en-US" w:bidi="ar-SA"/>
        </w:rPr>
      </w:pPr>
      <w:r>
        <w:rPr>
          <w:rFonts w:hint="eastAsia" w:ascii="仿宋_GB2312" w:hAnsi="仿宋_GB2312" w:eastAsia="仿宋_GB2312" w:cstheme="minorBidi"/>
          <w:b w:val="0"/>
          <w:kern w:val="0"/>
          <w:sz w:val="24"/>
          <w:szCs w:val="22"/>
          <w:highlight w:val="none"/>
          <w:lang w:val="en-US" w:eastAsia="en-US" w:bidi="ar-SA"/>
        </w:rPr>
        <w:t>采购文件2.4.4条款中“采购人享有本项目实施过程中产生的知识成果及知识产权”所指的成果，特指基于本项目采购需求、由供应商受托实施而专门定制产出的本项目专属成果，仅覆盖本项目采购范畴内的定制化产出内容。条款中后续“使用该知识成果后”表述里的“该知识成果”，就近指代上述归采购人所有的本项目专属定制成果，不涉及供应商投标前已自主研发的自有知识产权、通用技术、标准化产品及固有成果。采购文件未要求供应商转移自有知识产权权属，亦未要求无偿开放自有知识成果接口。</w:t>
      </w:r>
    </w:p>
    <w:p w14:paraId="09AEFCEA">
      <w:pPr>
        <w:pStyle w:val="2"/>
        <w:keepNext w:val="0"/>
        <w:keepLines w:val="0"/>
        <w:widowControl/>
        <w:suppressLineNumbers w:val="0"/>
        <w:ind w:firstLine="480" w:firstLineChars="200"/>
        <w:rPr>
          <w:rFonts w:hint="eastAsia" w:ascii="仿宋_GB2312" w:hAnsi="仿宋_GB2312" w:eastAsia="仿宋_GB2312" w:cstheme="minorBidi"/>
          <w:b w:val="0"/>
          <w:kern w:val="0"/>
          <w:sz w:val="24"/>
          <w:szCs w:val="22"/>
          <w:highlight w:val="none"/>
          <w:lang w:val="en-US" w:eastAsia="en-US" w:bidi="ar-SA"/>
        </w:rPr>
      </w:pPr>
      <w:r>
        <w:rPr>
          <w:rFonts w:hint="eastAsia" w:ascii="仿宋_GB2312" w:hAnsi="仿宋_GB2312" w:eastAsia="仿宋_GB2312" w:cstheme="minorBidi"/>
          <w:b w:val="0"/>
          <w:kern w:val="0"/>
          <w:sz w:val="24"/>
          <w:szCs w:val="22"/>
          <w:highlight w:val="none"/>
          <w:lang w:val="en-US" w:eastAsia="en-US" w:bidi="ar-SA"/>
        </w:rPr>
        <w:t>二、“无限期支持”义务的性质与范围界定</w:t>
      </w:r>
    </w:p>
    <w:p w14:paraId="17B8F2E2">
      <w:pPr>
        <w:pStyle w:val="3"/>
        <w:keepNext w:val="0"/>
        <w:keepLines w:val="0"/>
        <w:widowControl/>
        <w:suppressLineNumbers w:val="0"/>
        <w:ind w:firstLine="480" w:firstLineChars="200"/>
        <w:rPr>
          <w:rFonts w:hint="eastAsia" w:ascii="仿宋_GB2312" w:hAnsi="仿宋_GB2312" w:eastAsia="仿宋_GB2312" w:cstheme="minorBidi"/>
          <w:b w:val="0"/>
          <w:kern w:val="0"/>
          <w:sz w:val="24"/>
          <w:szCs w:val="22"/>
          <w:highlight w:val="none"/>
          <w:lang w:val="en-US" w:eastAsia="en-US" w:bidi="ar-SA"/>
        </w:rPr>
      </w:pPr>
      <w:r>
        <w:rPr>
          <w:rFonts w:hint="eastAsia" w:ascii="仿宋_GB2312" w:hAnsi="仿宋_GB2312" w:eastAsia="仿宋_GB2312" w:cstheme="minorBidi"/>
          <w:b w:val="0"/>
          <w:kern w:val="0"/>
          <w:sz w:val="24"/>
          <w:szCs w:val="22"/>
          <w:highlight w:val="none"/>
          <w:lang w:val="en-US" w:eastAsia="en-US" w:bidi="ar-SA"/>
        </w:rPr>
        <w:t>采购文件2.4.4条款中约定的“无限期支持”，系供应商基于诚实信用原则，就其交付的本项目专属知识产权成果所承担的技术说明、使用答疑与瑕疵告知类附随义务（含合同终止后的后合同协助义务），具体履行范围包括：对已交付成果技术属性的如实说明、对成果正常使用过程中技术问题的答疑、对交付时已存在的技术瑕疵的告知与说明。该义务属于知识产权交付的配套附随义务，并非本项目采购需求项下的系统运维、故障排查、功能升级等主服务义务。本项目1年期的运维服务、现场支持等主服务内容，已在采购文件第三章“服务要求”中单独约定，二者分属不同性质的法律义务，边界清晰、互不混淆。</w:t>
      </w:r>
    </w:p>
    <w:p w14:paraId="664BCFB0">
      <w:pPr>
        <w:pStyle w:val="2"/>
        <w:keepNext w:val="0"/>
        <w:keepLines w:val="0"/>
        <w:widowControl/>
        <w:suppressLineNumbers w:val="0"/>
        <w:ind w:firstLine="480" w:firstLineChars="200"/>
        <w:rPr>
          <w:rFonts w:hint="eastAsia" w:ascii="仿宋_GB2312" w:hAnsi="仿宋_GB2312" w:eastAsia="仿宋_GB2312" w:cstheme="minorBidi"/>
          <w:b w:val="0"/>
          <w:kern w:val="0"/>
          <w:sz w:val="24"/>
          <w:szCs w:val="22"/>
          <w:highlight w:val="none"/>
          <w:lang w:val="en-US" w:eastAsia="en-US" w:bidi="ar-SA"/>
        </w:rPr>
      </w:pPr>
      <w:r>
        <w:rPr>
          <w:rFonts w:hint="eastAsia" w:ascii="仿宋_GB2312" w:hAnsi="仿宋_GB2312" w:eastAsia="仿宋_GB2312" w:cstheme="minorBidi"/>
          <w:b w:val="0"/>
          <w:kern w:val="0"/>
          <w:sz w:val="24"/>
          <w:szCs w:val="22"/>
          <w:highlight w:val="none"/>
          <w:lang w:val="en-US" w:eastAsia="en-US" w:bidi="ar-SA"/>
        </w:rPr>
        <w:t>三、采购人使用权的范围界定</w:t>
      </w:r>
    </w:p>
    <w:p w14:paraId="402CB36F">
      <w:pPr>
        <w:pStyle w:val="3"/>
        <w:keepNext w:val="0"/>
        <w:keepLines w:val="0"/>
        <w:widowControl/>
        <w:suppressLineNumbers w:val="0"/>
        <w:ind w:firstLine="480" w:firstLineChars="200"/>
        <w:rPr>
          <w:rFonts w:hint="eastAsia" w:ascii="仿宋_GB2312" w:hAnsi="仿宋_GB2312" w:eastAsia="仿宋_GB2312" w:cstheme="minorBidi"/>
          <w:b w:val="0"/>
          <w:kern w:val="0"/>
          <w:sz w:val="24"/>
          <w:szCs w:val="22"/>
          <w:highlight w:val="none"/>
          <w:lang w:val="en-US" w:eastAsia="en-US" w:bidi="ar-SA"/>
        </w:rPr>
      </w:pPr>
      <w:r>
        <w:rPr>
          <w:rFonts w:hint="eastAsia" w:ascii="仿宋_GB2312" w:hAnsi="仿宋_GB2312" w:eastAsia="仿宋_GB2312" w:cstheme="minorBidi"/>
          <w:b w:val="0"/>
          <w:kern w:val="0"/>
          <w:sz w:val="24"/>
          <w:szCs w:val="22"/>
          <w:highlight w:val="none"/>
          <w:lang w:val="en-US" w:eastAsia="en-US" w:bidi="ar-SA"/>
        </w:rPr>
        <w:t>采购文件约定的“采购人享有使用权（含采购人委托第三方在该项目后续开发的使用权）”，特指采购人有权委托第三方，基于归采购人所有的本项目专属定制成果开展后续开发工作；第三方仅可接触归采购人所有的本项目专属成果及配套必要接口信息，不涉及供应商自有知识产权内容，不会侵害供应商事前自有知识产权权益。</w:t>
      </w:r>
    </w:p>
    <w:p w14:paraId="3F1E8EF4">
      <w:pPr>
        <w:pStyle w:val="3"/>
        <w:keepNext w:val="0"/>
        <w:keepLines w:val="0"/>
        <w:widowControl/>
        <w:suppressLineNumbers w:val="0"/>
        <w:ind w:firstLine="480" w:firstLineChars="200"/>
        <w:rPr>
          <w:rFonts w:hint="eastAsia" w:ascii="仿宋_GB2312" w:hAnsi="仿宋_GB2312" w:eastAsia="仿宋_GB2312" w:cstheme="minorBidi"/>
          <w:b w:val="0"/>
          <w:kern w:val="0"/>
          <w:sz w:val="24"/>
          <w:szCs w:val="22"/>
          <w:highlight w:val="none"/>
          <w:lang w:val="en-US" w:eastAsia="en-US" w:bidi="ar-SA"/>
        </w:rPr>
      </w:pPr>
    </w:p>
    <w:p w14:paraId="6450DB38">
      <w:pPr>
        <w:pStyle w:val="3"/>
        <w:keepNext w:val="0"/>
        <w:keepLines w:val="0"/>
        <w:widowControl/>
        <w:suppressLineNumbers w:val="0"/>
        <w:ind w:firstLine="480" w:firstLineChars="200"/>
        <w:rPr>
          <w:rFonts w:hint="default" w:ascii="仿宋_GB2312" w:hAnsi="仿宋_GB2312" w:eastAsia="仿宋_GB2312" w:cstheme="minorBidi"/>
          <w:b w:val="0"/>
          <w:kern w:val="0"/>
          <w:sz w:val="24"/>
          <w:szCs w:val="22"/>
          <w:highlight w:val="none"/>
          <w:lang w:val="en-US" w:eastAsia="zh-CN" w:bidi="ar-SA"/>
        </w:rPr>
      </w:pPr>
      <w:r>
        <w:rPr>
          <w:rFonts w:hint="eastAsia" w:ascii="仿宋_GB2312" w:hAnsi="仿宋_GB2312" w:eastAsia="仿宋_GB2312" w:cstheme="minorBidi"/>
          <w:b w:val="0"/>
          <w:kern w:val="0"/>
          <w:sz w:val="24"/>
          <w:szCs w:val="22"/>
          <w:highlight w:val="none"/>
          <w:lang w:val="en-US" w:eastAsia="zh-CN" w:bidi="ar-SA"/>
        </w:rPr>
        <w:t>特此说明</w:t>
      </w:r>
    </w:p>
    <w:p w14:paraId="26D4FA6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left="0" w:right="0" w:firstLine="480"/>
        <w:jc w:val="right"/>
        <w:textAlignment w:val="baseline"/>
        <w:rPr>
          <w:rFonts w:hint="eastAsia" w:ascii="仿宋_GB2312" w:hAnsi="仿宋_GB2312" w:eastAsia="仿宋_GB2312" w:cstheme="minorBidi"/>
          <w:b w:val="0"/>
          <w:bCs w:val="0"/>
          <w:kern w:val="0"/>
          <w:sz w:val="24"/>
          <w:szCs w:val="22"/>
          <w:highlight w:val="none"/>
          <w:lang w:val="en-US" w:eastAsia="zh-CN" w:bidi="ar-SA"/>
        </w:rPr>
      </w:pPr>
      <w:r>
        <w:rPr>
          <w:rFonts w:hint="eastAsia" w:ascii="仿宋_GB2312" w:hAnsi="仿宋_GB2312" w:eastAsia="仿宋_GB2312" w:cstheme="minorBidi"/>
          <w:b w:val="0"/>
          <w:bCs w:val="0"/>
          <w:kern w:val="0"/>
          <w:sz w:val="24"/>
          <w:szCs w:val="22"/>
          <w:highlight w:val="none"/>
          <w:lang w:val="en-US" w:eastAsia="zh-CN" w:bidi="ar-SA"/>
        </w:rPr>
        <w:t>铭森信达（陕西）项目管理有限公司</w:t>
      </w:r>
    </w:p>
    <w:p w14:paraId="45E6F73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left="0" w:right="0" w:firstLine="480"/>
        <w:jc w:val="right"/>
        <w:textAlignment w:val="baseline"/>
        <w:rPr>
          <w:rFonts w:hint="eastAsia" w:ascii="仿宋_GB2312" w:hAnsi="仿宋_GB2312" w:eastAsia="仿宋_GB2312" w:cstheme="minorBidi"/>
          <w:b w:val="0"/>
          <w:bCs w:val="0"/>
          <w:kern w:val="0"/>
          <w:sz w:val="24"/>
          <w:szCs w:val="22"/>
          <w:highlight w:val="none"/>
          <w:lang w:val="en-US" w:eastAsia="en-US" w:bidi="ar-SA"/>
        </w:rPr>
      </w:pPr>
      <w:r>
        <w:rPr>
          <w:rFonts w:hint="eastAsia" w:ascii="仿宋_GB2312" w:hAnsi="仿宋_GB2312" w:eastAsia="仿宋_GB2312" w:cstheme="minorBidi"/>
          <w:b w:val="0"/>
          <w:bCs w:val="0"/>
          <w:kern w:val="0"/>
          <w:sz w:val="24"/>
          <w:szCs w:val="22"/>
          <w:highlight w:val="none"/>
          <w:lang w:val="en-US" w:eastAsia="en-US" w:bidi="ar-SA"/>
        </w:rPr>
        <w:t>2026年08月</w:t>
      </w:r>
      <w:r>
        <w:rPr>
          <w:rFonts w:hint="eastAsia" w:ascii="仿宋_GB2312" w:hAnsi="仿宋_GB2312" w:eastAsia="仿宋_GB2312" w:cstheme="minorBidi"/>
          <w:b w:val="0"/>
          <w:bCs w:val="0"/>
          <w:kern w:val="0"/>
          <w:sz w:val="24"/>
          <w:szCs w:val="22"/>
          <w:highlight w:val="none"/>
          <w:lang w:val="en-US" w:eastAsia="zh-CN" w:bidi="ar-SA"/>
        </w:rPr>
        <w:t>19</w:t>
      </w:r>
      <w:r>
        <w:rPr>
          <w:rFonts w:hint="eastAsia" w:ascii="仿宋_GB2312" w:hAnsi="仿宋_GB2312" w:eastAsia="仿宋_GB2312" w:cstheme="minorBidi"/>
          <w:b w:val="0"/>
          <w:bCs w:val="0"/>
          <w:kern w:val="0"/>
          <w:sz w:val="24"/>
          <w:szCs w:val="22"/>
          <w:highlight w:val="none"/>
          <w:lang w:val="en-US" w:eastAsia="en-US" w:bidi="ar-SA"/>
        </w:rPr>
        <w:t>日</w:t>
      </w:r>
    </w:p>
    <w:p w14:paraId="459D12B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C264D9"/>
    <w:rsid w:val="25C264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2026-08-19T12:01:00Z</dcterms:created>
  <dc:creator>汐汐UrsaMinor</dc:creator>
  <cp:lastModifiedBy>汐汐UrsaMinor</cp:lastModifiedBy>
  <dcterms:modified xsi:type="dcterms:W3CDTF">2026-08-19T12:01:46Z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253CF33791424BBA9D9C15FF0F45D2A4_11</vt:lpwstr>
  </property>
  <property fmtid="{D5CDD505-2E9C-101B-9397-08002B2CF9AE}" pid="4" name="KSOTemplateDocerSaveRecord">
    <vt:lpwstr>eyJoZGlkIjoiMjk1MGY3YjA0MmExMGNkOTEyZTNkMzFmYzVjOTM1YTEiLCJ1c2VySWQiOiIxMTM4MzcxMjYzIn0=</vt:lpwstr>
  </property>
</Properties>
</file>