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C6249B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分项报价表</w:t>
      </w:r>
    </w:p>
    <w:p w14:paraId="67543981">
      <w:pPr>
        <w:jc w:val="center"/>
        <w:rPr>
          <w:sz w:val="28"/>
          <w:szCs w:val="28"/>
        </w:rPr>
      </w:pPr>
    </w:p>
    <w:p w14:paraId="7AE4397E">
      <w:pPr>
        <w:rPr>
          <w:sz w:val="24"/>
        </w:rPr>
      </w:pPr>
      <w:r>
        <w:rPr>
          <w:rFonts w:hint="eastAsia"/>
          <w:sz w:val="24"/>
        </w:rPr>
        <w:t>采购编号：{采购编号}</w:t>
      </w:r>
    </w:p>
    <w:p w14:paraId="45C2C0CA">
      <w:pPr>
        <w:rPr>
          <w:sz w:val="24"/>
        </w:rPr>
      </w:pPr>
      <w:r>
        <w:rPr>
          <w:rFonts w:hint="eastAsia"/>
          <w:sz w:val="24"/>
        </w:rPr>
        <w:t>项目名称：{项目名称}</w:t>
      </w:r>
    </w:p>
    <w:p w14:paraId="16627FEB">
      <w:pPr>
        <w:rPr>
          <w:sz w:val="24"/>
        </w:rPr>
      </w:pPr>
      <w:r>
        <w:rPr>
          <w:rFonts w:hint="eastAsia"/>
          <w:sz w:val="24"/>
        </w:rPr>
        <w:t>包号：</w:t>
      </w:r>
    </w:p>
    <w:p w14:paraId="305BE855">
      <w:pPr>
        <w:rPr>
          <w:sz w:val="24"/>
        </w:rPr>
      </w:pPr>
      <w:r>
        <w:rPr>
          <w:rFonts w:hint="eastAsia"/>
          <w:sz w:val="24"/>
        </w:rPr>
        <w:t>供应商名称：{供应商名称}</w:t>
      </w:r>
    </w:p>
    <w:p w14:paraId="2BA0561B">
      <w:pPr>
        <w:jc w:val="right"/>
        <w:rPr>
          <w:rFonts w:ascii="宋体" w:hAnsi="宋体" w:eastAsia="宋体" w:cs="宋体"/>
          <w:color w:val="000000"/>
          <w:szCs w:val="21"/>
          <w:shd w:val="clear" w:color="auto" w:fill="FFFFFF"/>
        </w:rPr>
      </w:pPr>
      <w:r>
        <w:rPr>
          <w:rFonts w:ascii="宋体" w:hAnsi="宋体" w:eastAsia="宋体" w:cs="宋体"/>
          <w:color w:val="000000"/>
          <w:szCs w:val="21"/>
          <w:shd w:val="clear" w:color="auto" w:fill="FFFFFF"/>
        </w:rPr>
        <w:t>货币及单位:人民币/元</w:t>
      </w:r>
    </w:p>
    <w:p w14:paraId="06B6D354">
      <w:pPr>
        <w:jc w:val="right"/>
        <w:rPr>
          <w:rFonts w:ascii="宋体" w:hAnsi="宋体" w:eastAsia="宋体" w:cs="宋体"/>
          <w:color w:val="000000"/>
          <w:szCs w:val="21"/>
          <w:shd w:val="clear" w:color="auto" w:fill="FFFFFF"/>
        </w:rPr>
      </w:pP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3671"/>
        <w:gridCol w:w="1072"/>
        <w:gridCol w:w="1489"/>
        <w:gridCol w:w="1491"/>
      </w:tblGrid>
      <w:tr w14:paraId="491AE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467" w:type="pct"/>
            <w:vAlign w:val="center"/>
          </w:tcPr>
          <w:p w14:paraId="6190437F">
            <w:pPr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序号</w:t>
            </w:r>
          </w:p>
        </w:tc>
        <w:tc>
          <w:tcPr>
            <w:tcW w:w="2154" w:type="pct"/>
            <w:vAlign w:val="center"/>
          </w:tcPr>
          <w:p w14:paraId="64991990">
            <w:pPr>
              <w:jc w:val="center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服务内容</w:t>
            </w:r>
          </w:p>
        </w:tc>
        <w:tc>
          <w:tcPr>
            <w:tcW w:w="629" w:type="pct"/>
            <w:vAlign w:val="center"/>
          </w:tcPr>
          <w:p w14:paraId="43C3EECB">
            <w:pPr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数量</w:t>
            </w:r>
          </w:p>
        </w:tc>
        <w:tc>
          <w:tcPr>
            <w:tcW w:w="873" w:type="pct"/>
            <w:vAlign w:val="center"/>
          </w:tcPr>
          <w:p w14:paraId="7D85062B">
            <w:pPr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单价</w:t>
            </w:r>
          </w:p>
        </w:tc>
        <w:tc>
          <w:tcPr>
            <w:tcW w:w="875" w:type="pct"/>
            <w:vAlign w:val="center"/>
          </w:tcPr>
          <w:p w14:paraId="04F92EBC">
            <w:pPr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总价</w:t>
            </w:r>
          </w:p>
        </w:tc>
      </w:tr>
      <w:tr w14:paraId="66FC6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467" w:type="pct"/>
            <w:vAlign w:val="center"/>
          </w:tcPr>
          <w:p w14:paraId="0DD71D68">
            <w:pPr>
              <w:jc w:val="center"/>
              <w:rPr>
                <w:rFonts w:hint="eastAsia" w:asciiTheme="majorEastAsia" w:hAnsiTheme="majorEastAsia" w:eastAsia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lang w:val="en-US" w:eastAsia="zh-CN"/>
              </w:rPr>
              <w:t>1</w:t>
            </w:r>
          </w:p>
        </w:tc>
        <w:tc>
          <w:tcPr>
            <w:tcW w:w="2154" w:type="pct"/>
            <w:vAlign w:val="center"/>
          </w:tcPr>
          <w:p w14:paraId="62F1DD91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4"/>
              </w:rPr>
              <w:t>全校信息资产动态安全治理服务</w:t>
            </w:r>
          </w:p>
          <w:p w14:paraId="10A8E23E">
            <w:pPr>
              <w:jc w:val="center"/>
              <w:rPr>
                <w:rFonts w:hint="eastAsia" w:eastAsia="宋体" w:asciiTheme="majorEastAsia" w:hAnsiTheme="majorEastAsia"/>
                <w:color w:val="auto"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Theme="majorEastAsia" w:hAnsiTheme="majorEastAsia" w:eastAsiaTheme="majorEastAsia"/>
                <w:color w:val="auto"/>
                <w:sz w:val="24"/>
                <w:lang w:val="en-US" w:eastAsia="zh-CN"/>
              </w:rPr>
              <w:t>包含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信息资产动态检测工具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629" w:type="pct"/>
            <w:vAlign w:val="center"/>
          </w:tcPr>
          <w:p w14:paraId="2C02ADB6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4"/>
                <w:lang w:val="en-US" w:eastAsia="zh-CN"/>
              </w:rPr>
              <w:t>1</w:t>
            </w:r>
          </w:p>
        </w:tc>
        <w:tc>
          <w:tcPr>
            <w:tcW w:w="873" w:type="pct"/>
            <w:vAlign w:val="center"/>
          </w:tcPr>
          <w:p w14:paraId="590D55EC">
            <w:pPr>
              <w:jc w:val="center"/>
              <w:rPr>
                <w:rFonts w:asciiTheme="majorEastAsia" w:hAnsiTheme="majorEastAsia" w:eastAsiaTheme="majorEastAsia"/>
                <w:sz w:val="24"/>
              </w:rPr>
            </w:pPr>
          </w:p>
        </w:tc>
        <w:tc>
          <w:tcPr>
            <w:tcW w:w="875" w:type="pct"/>
            <w:vAlign w:val="center"/>
          </w:tcPr>
          <w:p w14:paraId="7B54AEC2">
            <w:pPr>
              <w:jc w:val="center"/>
              <w:rPr>
                <w:rFonts w:asciiTheme="majorEastAsia" w:hAnsiTheme="majorEastAsia" w:eastAsiaTheme="majorEastAsia"/>
                <w:sz w:val="24"/>
              </w:rPr>
            </w:pPr>
          </w:p>
        </w:tc>
      </w:tr>
      <w:tr w14:paraId="31423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467" w:type="pct"/>
            <w:vAlign w:val="center"/>
          </w:tcPr>
          <w:p w14:paraId="70B1080B">
            <w:pPr>
              <w:jc w:val="center"/>
              <w:rPr>
                <w:rFonts w:hint="eastAsia" w:asciiTheme="majorEastAsia" w:hAnsiTheme="majorEastAsia" w:eastAsia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lang w:val="en-US" w:eastAsia="zh-CN"/>
              </w:rPr>
              <w:t>2</w:t>
            </w:r>
          </w:p>
        </w:tc>
        <w:tc>
          <w:tcPr>
            <w:tcW w:w="2154" w:type="pct"/>
            <w:vAlign w:val="center"/>
          </w:tcPr>
          <w:p w14:paraId="5E6B008B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4"/>
              </w:rPr>
              <w:t>全校API治理及安全防护服务</w:t>
            </w:r>
          </w:p>
          <w:p w14:paraId="74B8D063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Theme="majorEastAsia" w:hAnsiTheme="majorEastAsia" w:eastAsiaTheme="majorEastAsia"/>
                <w:color w:val="auto"/>
                <w:sz w:val="24"/>
                <w:lang w:val="en-US" w:eastAsia="zh-CN"/>
              </w:rPr>
              <w:t>包含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API治理及安全防护服务工具</w:t>
            </w:r>
            <w:r>
              <w:rPr>
                <w:rFonts w:hint="eastAsia" w:asciiTheme="majorEastAsia" w:hAnsiTheme="majorEastAsia" w:eastAsiaTheme="majorEastAsia"/>
                <w:color w:val="auto"/>
                <w:sz w:val="24"/>
                <w:lang w:eastAsia="zh-CN"/>
              </w:rPr>
              <w:t>）</w:t>
            </w:r>
          </w:p>
        </w:tc>
        <w:tc>
          <w:tcPr>
            <w:tcW w:w="629" w:type="pct"/>
            <w:vAlign w:val="center"/>
          </w:tcPr>
          <w:p w14:paraId="176EAB36">
            <w:pPr>
              <w:jc w:val="center"/>
              <w:rPr>
                <w:rFonts w:asciiTheme="majorEastAsia" w:hAnsiTheme="majorEastAsia" w:eastAsiaTheme="majorEastAsia"/>
                <w:color w:val="auto"/>
                <w:sz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4"/>
                <w:lang w:val="en-US" w:eastAsia="zh-CN"/>
              </w:rPr>
              <w:t>1</w:t>
            </w:r>
          </w:p>
        </w:tc>
        <w:tc>
          <w:tcPr>
            <w:tcW w:w="873" w:type="pct"/>
            <w:vAlign w:val="center"/>
          </w:tcPr>
          <w:p w14:paraId="6925AB06">
            <w:pPr>
              <w:jc w:val="center"/>
              <w:rPr>
                <w:rFonts w:asciiTheme="majorEastAsia" w:hAnsiTheme="majorEastAsia" w:eastAsiaTheme="majorEastAsia"/>
                <w:sz w:val="24"/>
              </w:rPr>
            </w:pPr>
          </w:p>
        </w:tc>
        <w:tc>
          <w:tcPr>
            <w:tcW w:w="875" w:type="pct"/>
            <w:vAlign w:val="center"/>
          </w:tcPr>
          <w:p w14:paraId="2882A1BB">
            <w:pPr>
              <w:jc w:val="center"/>
              <w:rPr>
                <w:rFonts w:asciiTheme="majorEastAsia" w:hAnsiTheme="majorEastAsia" w:eastAsiaTheme="majorEastAsia"/>
                <w:sz w:val="24"/>
              </w:rPr>
            </w:pPr>
          </w:p>
        </w:tc>
      </w:tr>
      <w:tr w14:paraId="23E31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467" w:type="pct"/>
            <w:vAlign w:val="center"/>
          </w:tcPr>
          <w:p w14:paraId="35EED34D">
            <w:pPr>
              <w:jc w:val="center"/>
              <w:rPr>
                <w:rFonts w:hint="eastAsia" w:asciiTheme="majorEastAsia" w:hAnsiTheme="majorEastAsia" w:eastAsia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lang w:val="en-US" w:eastAsia="zh-CN"/>
              </w:rPr>
              <w:t>3</w:t>
            </w:r>
          </w:p>
        </w:tc>
        <w:tc>
          <w:tcPr>
            <w:tcW w:w="2154" w:type="pct"/>
            <w:vAlign w:val="center"/>
          </w:tcPr>
          <w:p w14:paraId="34D86D16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4"/>
              </w:rPr>
              <w:t>驻场运维</w:t>
            </w:r>
          </w:p>
        </w:tc>
        <w:tc>
          <w:tcPr>
            <w:tcW w:w="629" w:type="pct"/>
            <w:vAlign w:val="center"/>
          </w:tcPr>
          <w:p w14:paraId="254F09A1">
            <w:pPr>
              <w:jc w:val="center"/>
              <w:rPr>
                <w:rFonts w:asciiTheme="majorEastAsia" w:hAnsiTheme="majorEastAsia" w:eastAsiaTheme="majorEastAsia"/>
                <w:color w:val="auto"/>
                <w:sz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4"/>
                <w:lang w:val="en-US" w:eastAsia="zh-CN"/>
              </w:rPr>
              <w:t>2</w:t>
            </w:r>
          </w:p>
        </w:tc>
        <w:tc>
          <w:tcPr>
            <w:tcW w:w="873" w:type="pct"/>
            <w:vAlign w:val="center"/>
          </w:tcPr>
          <w:p w14:paraId="55234477">
            <w:pPr>
              <w:jc w:val="center"/>
              <w:rPr>
                <w:rFonts w:asciiTheme="majorEastAsia" w:hAnsiTheme="majorEastAsia" w:eastAsiaTheme="majorEastAsia"/>
                <w:sz w:val="24"/>
              </w:rPr>
            </w:pPr>
          </w:p>
        </w:tc>
        <w:tc>
          <w:tcPr>
            <w:tcW w:w="875" w:type="pct"/>
            <w:vAlign w:val="center"/>
          </w:tcPr>
          <w:p w14:paraId="5A9AD45B">
            <w:pPr>
              <w:jc w:val="center"/>
              <w:rPr>
                <w:rFonts w:asciiTheme="majorEastAsia" w:hAnsiTheme="majorEastAsia" w:eastAsiaTheme="majorEastAsia"/>
                <w:sz w:val="24"/>
              </w:rPr>
            </w:pPr>
          </w:p>
        </w:tc>
      </w:tr>
      <w:tr w14:paraId="30183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4124" w:type="pct"/>
            <w:gridSpan w:val="4"/>
            <w:vAlign w:val="center"/>
          </w:tcPr>
          <w:p w14:paraId="113E9FB6">
            <w:pPr>
              <w:jc w:val="center"/>
              <w:rPr>
                <w:rFonts w:hint="eastAsia" w:asciiTheme="majorEastAsia" w:hAnsiTheme="majorEastAsia" w:eastAsiaTheme="majorEastAsia"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lang w:eastAsia="zh-CN"/>
              </w:rPr>
              <w:t>合计</w:t>
            </w:r>
          </w:p>
        </w:tc>
        <w:tc>
          <w:tcPr>
            <w:tcW w:w="875" w:type="pct"/>
            <w:vAlign w:val="center"/>
          </w:tcPr>
          <w:p w14:paraId="1DB33B8F">
            <w:pPr>
              <w:jc w:val="center"/>
              <w:rPr>
                <w:rFonts w:asciiTheme="majorEastAsia" w:hAnsiTheme="majorEastAsia" w:eastAsiaTheme="majorEastAsia"/>
                <w:sz w:val="24"/>
              </w:rPr>
            </w:pPr>
          </w:p>
        </w:tc>
      </w:tr>
    </w:tbl>
    <w:p w14:paraId="659B8284">
      <w:pPr>
        <w:jc w:val="both"/>
        <w:rPr>
          <w:rFonts w:ascii="宋体" w:hAnsi="宋体" w:eastAsia="宋体" w:cs="宋体"/>
          <w:color w:val="000000"/>
          <w:szCs w:val="21"/>
          <w:shd w:val="clear" w:color="auto" w:fill="FFFFFF"/>
        </w:rPr>
      </w:pPr>
    </w:p>
    <w:p w14:paraId="5F82D64C">
      <w:pPr>
        <w:jc w:val="left"/>
        <w:rPr>
          <w:rFonts w:hint="eastAsia" w:ascii="宋体" w:hAnsi="宋体" w:eastAsia="宋体" w:cs="宋体"/>
          <w:color w:val="000000"/>
          <w:sz w:val="25"/>
          <w:szCs w:val="25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5"/>
          <w:szCs w:val="25"/>
          <w:shd w:val="clear" w:color="auto" w:fill="FFFFFF"/>
        </w:rPr>
        <w:t>注：分项报价表的合计应与报价表的总价一致。</w:t>
      </w:r>
    </w:p>
    <w:p w14:paraId="6E0AA3F8">
      <w:pPr>
        <w:jc w:val="left"/>
        <w:rPr>
          <w:rFonts w:hint="eastAsia" w:ascii="宋体" w:hAnsi="宋体" w:eastAsia="宋体" w:cs="宋体"/>
          <w:color w:val="000000"/>
          <w:sz w:val="25"/>
          <w:szCs w:val="25"/>
          <w:shd w:val="clear" w:color="auto" w:fill="FFFFFF"/>
        </w:rPr>
      </w:pPr>
    </w:p>
    <w:p w14:paraId="536B51D2">
      <w:pPr>
        <w:jc w:val="righ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5"/>
          <w:szCs w:val="25"/>
          <w:shd w:val="clear" w:color="auto" w:fill="FFFFFF"/>
        </w:rPr>
        <w:t>供应商</w:t>
      </w:r>
      <w:r>
        <w:rPr>
          <w:rFonts w:ascii="宋体" w:hAnsi="宋体" w:eastAsia="宋体" w:cs="宋体"/>
          <w:color w:val="000000"/>
          <w:sz w:val="25"/>
          <w:szCs w:val="25"/>
          <w:shd w:val="clear" w:color="auto" w:fill="FFFFFF"/>
        </w:rPr>
        <w:t>签章：（加盖公章）</w:t>
      </w:r>
      <w:r>
        <w:rPr>
          <w:rFonts w:ascii="宋体" w:hAnsi="宋体" w:eastAsia="宋体" w:cs="宋体"/>
          <w:color w:val="000000"/>
          <w:sz w:val="25"/>
          <w:szCs w:val="25"/>
          <w:shd w:val="clear" w:color="auto" w:fill="FFFFFF"/>
        </w:rPr>
        <w:br w:type="textWrapping"/>
      </w:r>
      <w:r>
        <w:rPr>
          <w:rFonts w:ascii="宋体" w:hAnsi="宋体" w:eastAsia="宋体" w:cs="宋体"/>
          <w:color w:val="000000"/>
          <w:sz w:val="25"/>
          <w:szCs w:val="25"/>
          <w:shd w:val="clear" w:color="auto" w:fill="FFFFFF"/>
        </w:rPr>
        <w:t>日 期: {日期}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240"/>
    <w:rsid w:val="0029420B"/>
    <w:rsid w:val="00616079"/>
    <w:rsid w:val="00755240"/>
    <w:rsid w:val="030D0562"/>
    <w:rsid w:val="03771AB7"/>
    <w:rsid w:val="156E4055"/>
    <w:rsid w:val="16A978FC"/>
    <w:rsid w:val="37F52917"/>
    <w:rsid w:val="38D44C2B"/>
    <w:rsid w:val="48995016"/>
    <w:rsid w:val="4ED4613F"/>
    <w:rsid w:val="4F0973FC"/>
    <w:rsid w:val="53BE3197"/>
    <w:rsid w:val="6B931312"/>
    <w:rsid w:val="6E1E6B73"/>
    <w:rsid w:val="6E416DDA"/>
    <w:rsid w:val="7405637E"/>
    <w:rsid w:val="79E90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174</Words>
  <Characters>178</Characters>
  <Lines>40</Lines>
  <Paragraphs>40</Paragraphs>
  <TotalTime>6</TotalTime>
  <ScaleCrop>false</ScaleCrop>
  <LinksUpToDate>false</LinksUpToDate>
  <CharactersWithSpaces>180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2026-05-12T04:29:00Z</dcterms:created>
  <dc:creator>Administrator</dc:creator>
  <cp:lastModifiedBy>麦田守望者79</cp:lastModifiedBy>
  <dcterms:modified xsi:type="dcterms:W3CDTF">2026-05-12T08:03:48Z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eyJoZGlkIjoiN2MwNjM1MTcxMzMwYzM3ZTA5YTQyYjA1MDNhNjI5NzciLCJ1c2VySWQiOiIxMTQzMzAwNTc5In0=</vt:lpwstr>
  </property>
  <property fmtid="{D5CDD505-2E9C-101B-9397-08002B2CF9AE}" pid="4" name="ICV">
    <vt:lpwstr>D6B86A6AC71F47EAA0D1EBF8519AEB30_13</vt:lpwstr>
  </property>
</Properties>
</file>