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版本号：SXWZ2026ZB-SYDX-14020260706001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石油工程学院综合搬迁服务采购项目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SXWZ2026ZB-SYDX-140</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石油工程学院综合搬迁服务采购项目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SXWZ2026ZB-SYDX-140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石油工程学院综合搬迁服务采购项目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西安石油大学石油工程学院综合搬迁服务采购项目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采购包1（石油工程学院综合搬迁服务采购项目）：属于专门面向中小企业采购。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或2025年度经审计完整的财务审计报告（成立时间至提交投标文件截止时间不足一年的可提供成立后任意时段的资产负债表），或其开标前六个月内银行出具的资信证明（附基本开户行开户证明资料）；</w:t>
      </w:r>
    </w:p>
    <w:p>
      <w:pPr>
        <w:pStyle w:val="null3"/>
      </w:pPr>
      <w:r>
        <w:rPr>
          <w:rFonts w:ascii="仿宋_GB2312" w:hAnsi="仿宋_GB2312" w:cs="仿宋_GB2312" w:eastAsia="仿宋_GB2312"/>
        </w:rPr>
        <w:t>3、税收缴纳证明：提供2025年6月以来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5、法定代表人授权书：非法定代表人参加投标的，须提供法定代表人授权委托书及被授权人身份证及被授权人近半年内任意一个月的社保缴纳证明；法定代表人参加投标时,只须提供法定代表人身份证原件；</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7、中小企业声明函：提供中小企业声明函（本项目为专门面向中小微企业采购）。</w:t>
      </w:r>
    </w:p>
    <w:p>
      <w:pPr>
        <w:pStyle w:val="null3"/>
      </w:pPr>
      <w:r>
        <w:rPr>
          <w:rFonts w:ascii="仿宋_GB2312" w:hAnsi="仿宋_GB2312" w:cs="仿宋_GB2312" w:eastAsia="仿宋_GB2312"/>
        </w:rPr>
        <w:t>8、本项目不接受联合体谈判：非联合体谈判声明（格式自拟）</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只需校验证书及签章的有效性后，即可按照系统操作要求进行身份信息绑定、权限设置和系统操作；未办理互认的证书及签章的供应商，应当按要求办理互认的证书及签章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（三）供应商应当自行准备适应电子化采购所需的计算机终端、软硬件及网络环境，承担因准备不足产生的不利后果。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ind w:firstLine="480"/>
        <w:jc w:val="left"/>
      </w:pPr>
      <w:r>
        <w:rPr>
          <w:rFonts w:ascii="仿宋_GB2312" w:hAnsi="仿宋_GB2312" w:cs="仿宋_GB2312" w:eastAsia="仿宋_GB2312"/>
        </w:rPr>
        <w:t xml:space="preserve"> 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029-88382832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陕西省西安市市本级陕西省西安市高新区唐延路旺座现代城第一幢1单元22层12204</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崔方明 陈晓航 许芳芳 宋正昊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029-88319689-8004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产品属于节能产品政府采购品目清单中应强制采购的产品范围，供应商应当按照第七章强制、优先采购产品承诺函格式进行承诺，否则作无效响应处理。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产品属于环境标志产品政府采购品目清单中应优先采购的产品范围，供应商可根据第七章强制、优先采购产品承诺函格式要求承诺提供经认证的节能、环境标志产品。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谈判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应当加盖供应商公章，在谈判小组要求的时间内通过项目电子化交易系统进行提交，否则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开户名称：陕西万泽招标有限公司</w:t>
            </w:r>
          </w:p>
          <w:p>
            <w:pPr>
              <w:pStyle w:val="null3"/>
            </w:pPr>
            <w:r>
              <w:rPr>
                <w:rFonts w:ascii="仿宋_GB2312" w:hAnsi="仿宋_GB2312" w:cs="仿宋_GB2312" w:eastAsia="仿宋_GB2312"/>
              </w:rPr>
              <w:t>开户银行：招商银行西安枫林绿洲支行</w:t>
            </w:r>
          </w:p>
          <w:p>
            <w:pPr>
              <w:pStyle w:val="null3"/>
            </w:pPr>
            <w:r>
              <w:rPr>
                <w:rFonts w:ascii="仿宋_GB2312" w:hAnsi="仿宋_GB2312" w:cs="仿宋_GB2312" w:eastAsia="仿宋_GB2312"/>
              </w:rPr>
              <w:t>银行账号：129906492210000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说明：供应商接到采购人通知后向甲方缴纳中标金额5%的履约保证金，方可签订合同。采购人在搬迁服务结束后30日内，无服务质量问题，履约保证金无息如数退还。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代理服务费收费标准：代理服务费30万元（不含）以下的项目中标服务费参照发展改革委《招标代理服务收费暂行办法》（计价格[2002]1980 号）文件规定标准计取，30万元（含）以上的项目中标服务费参照发展改革委《招标代理服务收费暂行办法》（计价格[2002]1980 号）文件规定标准90%计取。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成交通知书领取</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 xml:space="preserve"> 二、本竞争性谈判文件的最终解释权由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西安石油大学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陕西万泽招标有限公司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pPr>
      <w:r>
        <w:rPr>
          <w:rFonts w:ascii="仿宋_GB2312" w:hAnsi="仿宋_GB2312" w:cs="仿宋_GB2312" w:eastAsia="仿宋_GB2312"/>
        </w:rPr>
        <w:t xml:space="preserve"> 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一、供应商的报价是供应商响应谈判项目要求的全部工作内容的价格体现，包括供应商完成本项目所需的一切费用。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2.4.8响应文件有效期</w:t>
      </w:r>
    </w:p>
    <w:p>
      <w:pPr>
        <w:pStyle w:val="null3"/>
        <w:ind w:firstLine="480"/>
      </w:pPr>
      <w:r>
        <w:rPr>
          <w:rFonts w:ascii="仿宋_GB2312" w:hAnsi="仿宋_GB2312" w:cs="仿宋_GB2312" w:eastAsia="仿宋_GB2312"/>
        </w:rPr>
        <w:t>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（1）参加采购活动前3年内与供应商存在劳动关系；</w:t>
      </w:r>
    </w:p>
    <w:p>
      <w:pPr>
        <w:pStyle w:val="null3"/>
        <w:ind w:firstLine="480"/>
      </w:pPr>
      <w:r>
        <w:rPr>
          <w:rFonts w:ascii="仿宋_GB2312" w:hAnsi="仿宋_GB2312" w:cs="仿宋_GB2312" w:eastAsia="仿宋_GB2312"/>
        </w:rPr>
        <w:t>（2）参加采购活动前3年内担任供应商的董事、监事；</w:t>
      </w:r>
    </w:p>
    <w:p>
      <w:pPr>
        <w:pStyle w:val="null3"/>
        <w:ind w:firstLine="480"/>
      </w:pPr>
      <w:r>
        <w:rPr>
          <w:rFonts w:ascii="仿宋_GB2312" w:hAnsi="仿宋_GB2312" w:cs="仿宋_GB2312" w:eastAsia="仿宋_GB2312"/>
        </w:rPr>
        <w:t>（3）参加采购活动前3年内是供应商的控股股东或者实际控制人；</w:t>
      </w:r>
    </w:p>
    <w:p>
      <w:pPr>
        <w:pStyle w:val="null3"/>
        <w:ind w:firstLine="480"/>
      </w:pPr>
      <w:r>
        <w:rPr>
          <w:rFonts w:ascii="仿宋_GB2312" w:hAnsi="仿宋_GB2312" w:cs="仿宋_GB2312" w:eastAsia="仿宋_GB2312"/>
        </w:rPr>
        <w:t>（4）与供应商的法定代表人或者负责人有夫妻、直系血亲、三代以内旁系血亲或者近姻亲关系；</w:t>
      </w:r>
    </w:p>
    <w:p>
      <w:pPr>
        <w:pStyle w:val="null3"/>
        <w:ind w:firstLine="480"/>
      </w:pPr>
      <w:r>
        <w:rPr>
          <w:rFonts w:ascii="仿宋_GB2312" w:hAnsi="仿宋_GB2312" w:cs="仿宋_GB2312" w:eastAsia="仿宋_GB2312"/>
        </w:rPr>
        <w:t>（5）与供应商有其他可能影响政府采购活动公平、公正进行的关系。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联系人：崔方明 许芳芳</w:t>
      </w:r>
    </w:p>
    <w:p>
      <w:pPr>
        <w:pStyle w:val="null3"/>
      </w:pPr>
      <w:r>
        <w:rPr>
          <w:rFonts w:ascii="仿宋_GB2312" w:hAnsi="仿宋_GB2312" w:cs="仿宋_GB2312" w:eastAsia="仿宋_GB2312"/>
        </w:rPr>
        <w:t>联系电话：029-88319689-8004</w:t>
      </w:r>
    </w:p>
    <w:p>
      <w:pPr>
        <w:pStyle w:val="null3"/>
      </w:pPr>
      <w:r>
        <w:rPr>
          <w:rFonts w:ascii="仿宋_GB2312" w:hAnsi="仿宋_GB2312" w:cs="仿宋_GB2312" w:eastAsia="仿宋_GB2312"/>
        </w:rPr>
        <w:t>地址：西安市高新区唐延路35号旺座现代城C座2502室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西安石油大学石油工程学院综合搬迁服务采购项目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480,000.00</w:t>
      </w:r>
    </w:p>
    <w:p>
      <w:pPr>
        <w:pStyle w:val="null3"/>
      </w:pPr>
      <w:r>
        <w:rPr>
          <w:rFonts w:ascii="仿宋_GB2312" w:hAnsi="仿宋_GB2312" w:cs="仿宋_GB2312" w:eastAsia="仿宋_GB2312"/>
        </w:rPr>
        <w:t>采购包最高限价（元）: 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石油工程学院综合搬迁服务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标的名称：石油工程学院综合搬迁服务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rPr>
              <w:t>商务要求：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服务期</w:t>
            </w:r>
            <w:r>
              <w:rPr>
                <w:rFonts w:ascii="仿宋_GB2312" w:hAnsi="仿宋_GB2312" w:cs="仿宋_GB2312" w:eastAsia="仿宋_GB2312"/>
                <w:sz w:val="20"/>
              </w:rPr>
              <w:t>：自合同签订之日起至</w:t>
            </w:r>
            <w:r>
              <w:rPr>
                <w:rFonts w:ascii="仿宋_GB2312" w:hAnsi="仿宋_GB2312" w:cs="仿宋_GB2312" w:eastAsia="仿宋_GB2312"/>
                <w:sz w:val="20"/>
              </w:rPr>
              <w:t>2026年10月31日（根据石油工程</w:t>
            </w:r>
            <w:r>
              <w:rPr>
                <w:rFonts w:ascii="仿宋_GB2312" w:hAnsi="仿宋_GB2312" w:cs="仿宋_GB2312" w:eastAsia="仿宋_GB2312"/>
                <w:sz w:val="20"/>
              </w:rPr>
              <w:t>学院</w:t>
            </w:r>
            <w:r>
              <w:rPr>
                <w:rFonts w:ascii="仿宋_GB2312" w:hAnsi="仿宋_GB2312" w:cs="仿宋_GB2312" w:eastAsia="仿宋_GB2312"/>
                <w:sz w:val="20"/>
              </w:rPr>
              <w:t>搬迁需求定）。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2）付款方式：搬迁服务整体结束后，根据搬迁服务实际用车次数（搬迁服务用车次数×中标价格），乙方提供全额增值税专用发票后30个工作日内，甲方通过乙方银行账号支付合同总金额的100%。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3）服务地点：西安石油大学雁塔校区至鄠邑校区，鄠邑校区内部搬迁。</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4）其他商务条款：详见合同条款。</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1.项目概况</w:t>
            </w:r>
          </w:p>
          <w:p>
            <w:pPr>
              <w:pStyle w:val="null3"/>
            </w:pPr>
            <w:r>
              <w:rPr>
                <w:rFonts w:ascii="仿宋_GB2312" w:hAnsi="仿宋_GB2312" w:cs="仿宋_GB2312" w:eastAsia="仿宋_GB2312"/>
                <w:sz w:val="20"/>
              </w:rPr>
              <w:t>本项目为西安石油大学石油工程学院整体搬迁鄠邑校区重点工作，主要内容为完成学院雁塔校区科研实验室、行政办公、学习相关家具、设备、资料向鄠邑校区搬迁、安置；鄠邑校区开物楼向低碳能源楼迁移；实现按采购人计划内容及计划时间要求的优化调整，服务教学科研，更好发挥高等教育服务社会职能。</w:t>
            </w:r>
          </w:p>
          <w:p>
            <w:pPr>
              <w:pStyle w:val="null3"/>
            </w:pPr>
            <w:r>
              <w:rPr>
                <w:rFonts w:ascii="仿宋_GB2312" w:hAnsi="仿宋_GB2312" w:cs="仿宋_GB2312" w:eastAsia="仿宋_GB2312"/>
                <w:sz w:val="20"/>
                <w:b/>
              </w:rPr>
              <w:t>特别说明：办公、学习相关家具包含工位大约</w:t>
            </w:r>
            <w:r>
              <w:rPr>
                <w:rFonts w:ascii="仿宋_GB2312" w:hAnsi="仿宋_GB2312" w:cs="仿宋_GB2312" w:eastAsia="仿宋_GB2312"/>
                <w:sz w:val="20"/>
                <w:b/>
              </w:rPr>
              <w:t>500个，需要完成拆装（含强电及五孔插座）。</w:t>
            </w:r>
          </w:p>
          <w:p>
            <w:pPr>
              <w:pStyle w:val="null3"/>
            </w:pPr>
            <w:r>
              <w:rPr>
                <w:rFonts w:ascii="仿宋_GB2312" w:hAnsi="仿宋_GB2312" w:cs="仿宋_GB2312" w:eastAsia="仿宋_GB2312"/>
                <w:sz w:val="20"/>
              </w:rPr>
              <w:t>2.服务内容</w:t>
            </w:r>
          </w:p>
          <w:p>
            <w:pPr>
              <w:pStyle w:val="null3"/>
            </w:pPr>
            <w:r>
              <w:rPr>
                <w:rFonts w:ascii="仿宋_GB2312" w:hAnsi="仿宋_GB2312" w:cs="仿宋_GB2312" w:eastAsia="仿宋_GB2312"/>
                <w:sz w:val="20"/>
              </w:rPr>
              <w:t>服务校区：雁塔校区至鄠邑校区搬迁，鄠邑校区内部搬迁运输</w:t>
            </w:r>
          </w:p>
          <w:p>
            <w:pPr>
              <w:pStyle w:val="null3"/>
            </w:pPr>
            <w:r>
              <w:rPr>
                <w:rFonts w:ascii="仿宋_GB2312" w:hAnsi="仿宋_GB2312" w:cs="仿宋_GB2312" w:eastAsia="仿宋_GB2312"/>
                <w:sz w:val="20"/>
              </w:rPr>
              <w:t>服务范围及服务内容：</w:t>
            </w:r>
          </w:p>
          <w:p>
            <w:pPr>
              <w:pStyle w:val="null3"/>
            </w:pPr>
            <w:r>
              <w:rPr>
                <w:rFonts w:ascii="仿宋_GB2312" w:hAnsi="仿宋_GB2312" w:cs="仿宋_GB2312" w:eastAsia="仿宋_GB2312"/>
                <w:sz w:val="20"/>
              </w:rPr>
              <w:t>完成雁塔校区第一教学楼石油工程学院所属实验室、办公室等从雁塔校区现有楼宇搬迁至鄠邑校区指定楼宇的指定房间，完成鄠邑校区开物楼办公室至低碳能源楼搬迁。</w:t>
            </w:r>
            <w:r>
              <w:rPr>
                <w:rFonts w:ascii="仿宋_GB2312" w:hAnsi="仿宋_GB2312" w:cs="仿宋_GB2312" w:eastAsia="仿宋_GB2312"/>
                <w:sz w:val="20"/>
              </w:rPr>
              <w:t>雁塔校区第一教学楼，鄠邑校区开物楼、低碳能源楼均配备电梯。</w:t>
            </w:r>
          </w:p>
          <w:p>
            <w:pPr>
              <w:pStyle w:val="null3"/>
            </w:pPr>
            <w:r>
              <w:rPr>
                <w:rFonts w:ascii="仿宋_GB2312" w:hAnsi="仿宋_GB2312" w:cs="仿宋_GB2312" w:eastAsia="仿宋_GB2312"/>
                <w:sz w:val="20"/>
              </w:rPr>
              <w:t>服务要求：</w:t>
            </w:r>
          </w:p>
          <w:p>
            <w:pPr>
              <w:pStyle w:val="null3"/>
            </w:pPr>
            <w:r>
              <w:rPr>
                <w:rFonts w:ascii="仿宋_GB2312" w:hAnsi="仿宋_GB2312" w:cs="仿宋_GB2312" w:eastAsia="仿宋_GB2312"/>
                <w:sz w:val="20"/>
              </w:rPr>
              <w:t>(1)家具搬迁时，根据实际情况进行拆、装以及运输过程中的防护；</w:t>
            </w:r>
          </w:p>
          <w:p>
            <w:pPr>
              <w:pStyle w:val="null3"/>
            </w:pPr>
            <w:r>
              <w:rPr>
                <w:rFonts w:ascii="仿宋_GB2312" w:hAnsi="仿宋_GB2312" w:cs="仿宋_GB2312" w:eastAsia="仿宋_GB2312"/>
                <w:sz w:val="20"/>
              </w:rPr>
              <w:t>(2)设备搬迁时，负责搬运及运输过程中的防护，确保物件完好；</w:t>
            </w:r>
          </w:p>
          <w:p>
            <w:pPr>
              <w:pStyle w:val="null3"/>
            </w:pPr>
            <w:r>
              <w:rPr>
                <w:rFonts w:ascii="仿宋_GB2312" w:hAnsi="仿宋_GB2312" w:cs="仿宋_GB2312" w:eastAsia="仿宋_GB2312"/>
                <w:sz w:val="20"/>
              </w:rPr>
              <w:t>(3)负责做好电梯、门、窗、墙面、地面、绿化等部位的防护，确保搬迁过程不得损坏学校现有的设施、硬件、门、窗、墙面、地面、绿化等，且搬迁完毕后续保持原有环境整洁。</w:t>
            </w:r>
          </w:p>
          <w:p>
            <w:pPr>
              <w:pStyle w:val="null3"/>
            </w:pPr>
            <w:r>
              <w:rPr>
                <w:rFonts w:ascii="仿宋_GB2312" w:hAnsi="仿宋_GB2312" w:cs="仿宋_GB2312" w:eastAsia="仿宋_GB2312"/>
                <w:sz w:val="20"/>
              </w:rPr>
              <w:t>(4)搬迁过程中造成所搬物品损坏或场所环境破坏的，照价赔偿；</w:t>
            </w:r>
          </w:p>
          <w:p>
            <w:pPr>
              <w:pStyle w:val="null3"/>
            </w:pPr>
            <w:r>
              <w:rPr>
                <w:rFonts w:ascii="仿宋_GB2312" w:hAnsi="仿宋_GB2312" w:cs="仿宋_GB2312" w:eastAsia="仿宋_GB2312"/>
                <w:sz w:val="20"/>
              </w:rPr>
              <w:t>(5)零部件：家具复原过程中所需的零部件负责配齐（零部件费用包含在综合报价内，不得另行收取费用）。</w:t>
            </w:r>
          </w:p>
          <w:p>
            <w:pPr>
              <w:pStyle w:val="null3"/>
            </w:pPr>
            <w:r>
              <w:rPr>
                <w:rFonts w:ascii="仿宋_GB2312" w:hAnsi="仿宋_GB2312" w:cs="仿宋_GB2312" w:eastAsia="仿宋_GB2312"/>
                <w:sz w:val="20"/>
              </w:rPr>
              <w:t>(6)搬运：对学校内各搬迁部门内所有物品，根据打包情况，从雁塔校区各楼宇搬运至鄠邑校区对应的房间。</w:t>
            </w:r>
          </w:p>
          <w:p>
            <w:pPr>
              <w:pStyle w:val="null3"/>
            </w:pPr>
            <w:r>
              <w:rPr>
                <w:rFonts w:ascii="仿宋_GB2312" w:hAnsi="仿宋_GB2312" w:cs="仿宋_GB2312" w:eastAsia="仿宋_GB2312"/>
                <w:sz w:val="20"/>
              </w:rPr>
              <w:t>(7)摆放：对学校内各搬迁部门内所有物品，在搬运至对应的房间后，按要求摆放或调整。</w:t>
            </w:r>
          </w:p>
          <w:p>
            <w:pPr>
              <w:pStyle w:val="null3"/>
            </w:pPr>
            <w:r>
              <w:rPr>
                <w:rFonts w:ascii="仿宋_GB2312" w:hAnsi="仿宋_GB2312" w:cs="仿宋_GB2312" w:eastAsia="仿宋_GB2312"/>
                <w:sz w:val="20"/>
              </w:rPr>
              <w:t>(8)根据需要搬迁的产品，提供完全符合搬迁内容的打包产品，确保产品在搬迁过程中无损坏等问题。</w:t>
            </w:r>
          </w:p>
          <w:p>
            <w:pPr>
              <w:pStyle w:val="null3"/>
            </w:pPr>
            <w:r>
              <w:rPr>
                <w:rFonts w:ascii="仿宋_GB2312" w:hAnsi="仿宋_GB2312" w:cs="仿宋_GB2312" w:eastAsia="仿宋_GB2312"/>
                <w:sz w:val="20"/>
              </w:rPr>
              <w:t>(9)搬迁过程中应加强安全教育和安全防护措施，产生的安全问题由供应商负责。</w:t>
            </w:r>
          </w:p>
          <w:p>
            <w:pPr>
              <w:pStyle w:val="null3"/>
            </w:pPr>
            <w:r>
              <w:rPr>
                <w:rFonts w:ascii="仿宋_GB2312" w:hAnsi="仿宋_GB2312" w:cs="仿宋_GB2312" w:eastAsia="仿宋_GB2312"/>
                <w:sz w:val="20"/>
              </w:rPr>
              <w:t>3.人员配置</w:t>
            </w:r>
          </w:p>
          <w:p>
            <w:pPr>
              <w:pStyle w:val="null3"/>
            </w:pPr>
            <w:r>
              <w:rPr>
                <w:rFonts w:ascii="仿宋_GB2312" w:hAnsi="仿宋_GB2312" w:cs="仿宋_GB2312" w:eastAsia="仿宋_GB2312"/>
                <w:sz w:val="20"/>
              </w:rPr>
              <w:t>3.1项目经理：供应商须指派一名具有相关工作经验人员作为专职管理人员，负责与需搬迁部门对接，提前一天到现场核估各单位搬迁量，做好策划。按照要求进行相关搬运服务，对搬运工作进行指挥、监督并协调车辆安排，发现问题要及时采取措施进行处理，并告知采购人。</w:t>
            </w:r>
          </w:p>
          <w:p>
            <w:pPr>
              <w:pStyle w:val="null3"/>
            </w:pPr>
            <w:r>
              <w:rPr>
                <w:rFonts w:ascii="仿宋_GB2312" w:hAnsi="仿宋_GB2312" w:cs="仿宋_GB2312" w:eastAsia="仿宋_GB2312"/>
                <w:sz w:val="20"/>
              </w:rPr>
              <w:t>3.2人员及车辆：供应商提供搬运或拆装等所需人员、车辆、器械设备、耗材等。指派的校外运行车辆须符合西安市上路条件，指派的校内各类车辆须满足安全及搬运条件；车辆保险齐全（</w:t>
            </w:r>
            <w:r>
              <w:rPr>
                <w:rFonts w:ascii="仿宋_GB2312" w:hAnsi="仿宋_GB2312" w:cs="仿宋_GB2312" w:eastAsia="仿宋_GB2312"/>
                <w:sz w:val="20"/>
              </w:rPr>
              <w:t>至少</w:t>
            </w:r>
            <w:r>
              <w:rPr>
                <w:rFonts w:ascii="仿宋_GB2312" w:hAnsi="仿宋_GB2312" w:cs="仿宋_GB2312" w:eastAsia="仿宋_GB2312"/>
                <w:sz w:val="20"/>
              </w:rPr>
              <w:t>包括交强险）；车辆手续齐全，且车辆必须经过国家法定部门检验合格，符合国家交通安全标准的车辆，车况良好，尾气排放达标。车辆需符合国家规定的安全环保等要求。配备的司机人员须持有相应的驾照，不符合上路规定造成的损失和责任由供应商承担（</w:t>
            </w:r>
            <w:r>
              <w:rPr>
                <w:rFonts w:ascii="仿宋_GB2312" w:hAnsi="仿宋_GB2312" w:cs="仿宋_GB2312" w:eastAsia="仿宋_GB2312"/>
                <w:sz w:val="20"/>
              </w:rPr>
              <w:t>4.2米货车1司机+2专职搬运工；2.7米1司机+1专职搬运工）。</w:t>
            </w:r>
          </w:p>
          <w:p>
            <w:pPr>
              <w:pStyle w:val="null3"/>
            </w:pPr>
            <w:r>
              <w:rPr>
                <w:rFonts w:ascii="仿宋_GB2312" w:hAnsi="仿宋_GB2312" w:cs="仿宋_GB2312" w:eastAsia="仿宋_GB2312"/>
                <w:sz w:val="20"/>
              </w:rPr>
              <w:t>3.3进校秩序：供应商进校人员统一制服及标识，服从采购人管理。</w:t>
            </w:r>
          </w:p>
          <w:p>
            <w:pPr>
              <w:pStyle w:val="null3"/>
            </w:pPr>
            <w:r>
              <w:rPr>
                <w:rFonts w:ascii="仿宋_GB2312" w:hAnsi="仿宋_GB2312" w:cs="仿宋_GB2312" w:eastAsia="仿宋_GB2312"/>
                <w:sz w:val="20"/>
              </w:rPr>
              <w:t>4.过程控制</w:t>
            </w:r>
          </w:p>
          <w:p>
            <w:pPr>
              <w:pStyle w:val="null3"/>
            </w:pPr>
            <w:r>
              <w:rPr>
                <w:rFonts w:ascii="仿宋_GB2312" w:hAnsi="仿宋_GB2312" w:cs="仿宋_GB2312" w:eastAsia="仿宋_GB2312"/>
                <w:sz w:val="20"/>
              </w:rPr>
              <w:t>4.1供应商派出专业队伍对每辆车运输过程中的不合理、危险、校内行驶路线等问题进行督察纠正。</w:t>
            </w:r>
          </w:p>
          <w:p>
            <w:pPr>
              <w:pStyle w:val="null3"/>
            </w:pPr>
            <w:r>
              <w:rPr>
                <w:rFonts w:ascii="仿宋_GB2312" w:hAnsi="仿宋_GB2312" w:cs="仿宋_GB2312" w:eastAsia="仿宋_GB2312"/>
                <w:sz w:val="20"/>
              </w:rPr>
              <w:t>4.2每个单位搬迁前后都应有明细单确认所搬物品规模、状况；为避免后期纠纷，搬迁前后采购人应签字确认。每个单位搬迁完成后，各单位指定负责人对搬迁情况进行评价。</w:t>
            </w:r>
          </w:p>
          <w:p>
            <w:pPr>
              <w:pStyle w:val="null3"/>
            </w:pPr>
            <w:r>
              <w:rPr>
                <w:rFonts w:ascii="仿宋_GB2312" w:hAnsi="仿宋_GB2312" w:cs="仿宋_GB2312" w:eastAsia="仿宋_GB2312"/>
                <w:sz w:val="20"/>
              </w:rPr>
              <w:t>评价分满意、一般、差三个等次。对于评价为差的，采购人根据所搬单位的搬迁规模对供应商进行处罚。</w:t>
            </w:r>
          </w:p>
          <w:p>
            <w:pPr>
              <w:pStyle w:val="null3"/>
            </w:pPr>
            <w:r>
              <w:rPr>
                <w:rFonts w:ascii="仿宋_GB2312" w:hAnsi="仿宋_GB2312" w:cs="仿宋_GB2312" w:eastAsia="仿宋_GB2312"/>
                <w:sz w:val="20"/>
              </w:rPr>
              <w:t>4.3供应商提供足量符合物品装箱尺寸的搬运箱、纸箱等器具，便于采购人收纳物品。</w:t>
            </w:r>
          </w:p>
          <w:p>
            <w:pPr>
              <w:pStyle w:val="null3"/>
            </w:pPr>
            <w:r>
              <w:rPr>
                <w:rFonts w:ascii="仿宋_GB2312" w:hAnsi="仿宋_GB2312" w:cs="仿宋_GB2312" w:eastAsia="仿宋_GB2312"/>
                <w:sz w:val="20"/>
              </w:rPr>
              <w:t>4.4相关责任：</w:t>
            </w:r>
          </w:p>
          <w:p>
            <w:pPr>
              <w:pStyle w:val="null3"/>
            </w:pPr>
            <w:r>
              <w:rPr>
                <w:rFonts w:ascii="仿宋_GB2312" w:hAnsi="仿宋_GB2312" w:cs="仿宋_GB2312" w:eastAsia="仿宋_GB2312"/>
                <w:sz w:val="20"/>
              </w:rPr>
              <w:t>4.1.1搬运要求：供应商须保证物品安全、确保物品在搬运过程中无遗失、无损坏，完成搬运后由使用单位进行检查；搬运应轻拿轻放，严禁暴力搬运；装车运输时，做好设备的防护、防震、减震工作。若造成遗失、损坏现象，则由供应商进行赔偿。</w:t>
            </w:r>
          </w:p>
          <w:p>
            <w:pPr>
              <w:pStyle w:val="null3"/>
            </w:pPr>
            <w:r>
              <w:rPr>
                <w:rFonts w:ascii="仿宋_GB2312" w:hAnsi="仿宋_GB2312" w:cs="仿宋_GB2312" w:eastAsia="仿宋_GB2312"/>
                <w:sz w:val="20"/>
              </w:rPr>
              <w:t>4.2.2供应商须负责搬运过程中人员安全，由搬运、运输、拆卸、安装引起的工伤、意外伤害及相关的安全事故，由供应商全部承担。</w:t>
            </w:r>
          </w:p>
          <w:p>
            <w:pPr>
              <w:pStyle w:val="null3"/>
            </w:pPr>
            <w:r>
              <w:rPr>
                <w:rFonts w:ascii="仿宋_GB2312" w:hAnsi="仿宋_GB2312" w:cs="仿宋_GB2312" w:eastAsia="仿宋_GB2312"/>
                <w:sz w:val="20"/>
              </w:rPr>
              <w:t>4.3.3若需要拆装的家具由供应商承担，拆卸后的物品需按院系要求在指定地点复原，需要使用的零配件由供应商承担（零配件不再另收费用）。</w:t>
            </w:r>
          </w:p>
          <w:p>
            <w:pPr>
              <w:pStyle w:val="null3"/>
            </w:pPr>
            <w:r>
              <w:rPr>
                <w:rFonts w:ascii="仿宋_GB2312" w:hAnsi="仿宋_GB2312" w:cs="仿宋_GB2312" w:eastAsia="仿宋_GB2312"/>
                <w:sz w:val="20"/>
              </w:rPr>
              <w:t>4.4.4采购人对供应商进行惩罚扣款时，供应商应承诺，不因此拖欠其员工或任何第三方在本次服务中的合理工资或其他费用。</w:t>
            </w:r>
          </w:p>
          <w:p>
            <w:pPr>
              <w:pStyle w:val="null3"/>
            </w:pPr>
            <w:r>
              <w:rPr>
                <w:rFonts w:ascii="仿宋_GB2312" w:hAnsi="仿宋_GB2312" w:cs="仿宋_GB2312" w:eastAsia="仿宋_GB2312"/>
                <w:sz w:val="20"/>
              </w:rPr>
              <w:t>4.4.5验收：所有校内搬迁单位对本单位的搬迁验收及服务评价完成后，采购人对项目进行整体验收。</w:t>
            </w:r>
          </w:p>
          <w:p>
            <w:pPr>
              <w:pStyle w:val="null3"/>
            </w:pPr>
            <w:r>
              <w:rPr>
                <w:rFonts w:ascii="仿宋_GB2312" w:hAnsi="仿宋_GB2312" w:cs="仿宋_GB2312" w:eastAsia="仿宋_GB2312"/>
                <w:sz w:val="20"/>
              </w:rPr>
              <w:t>5.服务承诺</w:t>
            </w:r>
          </w:p>
          <w:p>
            <w:pPr>
              <w:pStyle w:val="null3"/>
            </w:pPr>
            <w:r>
              <w:rPr>
                <w:rFonts w:ascii="仿宋_GB2312" w:hAnsi="仿宋_GB2312" w:cs="仿宋_GB2312" w:eastAsia="仿宋_GB2312"/>
                <w:sz w:val="20"/>
              </w:rPr>
              <w:t>5.1供应商应该为采购人制定符合校方需求，节省成本的搬迁方案。供应商须针对本项目提供服务方案及服务承诺。</w:t>
            </w:r>
          </w:p>
          <w:p>
            <w:pPr>
              <w:pStyle w:val="null3"/>
            </w:pPr>
            <w:r>
              <w:rPr>
                <w:rFonts w:ascii="仿宋_GB2312" w:hAnsi="仿宋_GB2312" w:cs="仿宋_GB2312" w:eastAsia="仿宋_GB2312"/>
                <w:sz w:val="20"/>
              </w:rPr>
              <w:t>5.2车辆要求：供应商须保证能提供单趟同步发车最大30辆车的运输量。</w:t>
            </w:r>
          </w:p>
          <w:p>
            <w:pPr>
              <w:pStyle w:val="null3"/>
            </w:pPr>
            <w:r>
              <w:rPr>
                <w:rFonts w:ascii="仿宋_GB2312" w:hAnsi="仿宋_GB2312" w:cs="仿宋_GB2312" w:eastAsia="仿宋_GB2312"/>
                <w:sz w:val="20"/>
              </w:rPr>
              <w:t>5.3每次搬运工作完成后采购人相应部门出具验收清单及满意度评价表。若满意度评价为差评或评价术语出现超时、损坏搬迁物件、态度恶劣等服务不合格评价时，学校进行相应处罚，单次处罚不少于人民币300元。</w:t>
            </w:r>
          </w:p>
          <w:p>
            <w:pPr>
              <w:pStyle w:val="null3"/>
            </w:pPr>
            <w:r>
              <w:rPr>
                <w:rFonts w:ascii="仿宋_GB2312" w:hAnsi="仿宋_GB2312" w:cs="仿宋_GB2312" w:eastAsia="仿宋_GB2312"/>
                <w:sz w:val="20"/>
              </w:rPr>
              <w:t>5.4在项目实施过程中，采购人有权利对供应商的工作进行监督，一旦发现供应商提供的服务内容、服务标准等达不到磋商文件要求、磋商响应文件承诺及有关规范标准的规定，经提醒限期1个日历日整改，仍达不到要求的，供应商则无条件撤离现场，所有已投入费用由供应商自行承担，并按照合同金额的20%赔偿采购人损失。</w:t>
            </w:r>
          </w:p>
          <w:p>
            <w:pPr>
              <w:pStyle w:val="null3"/>
            </w:pPr>
            <w:r>
              <w:rPr>
                <w:rFonts w:ascii="仿宋_GB2312" w:hAnsi="仿宋_GB2312" w:cs="仿宋_GB2312" w:eastAsia="仿宋_GB2312"/>
                <w:sz w:val="20"/>
              </w:rPr>
              <w:t>6.报价要求：</w:t>
            </w:r>
          </w:p>
          <w:p>
            <w:pPr>
              <w:pStyle w:val="null3"/>
            </w:pPr>
            <w:r>
              <w:rPr>
                <w:rFonts w:ascii="仿宋_GB2312" w:hAnsi="仿宋_GB2312" w:cs="仿宋_GB2312" w:eastAsia="仿宋_GB2312"/>
                <w:sz w:val="20"/>
              </w:rPr>
              <w:t>（</w:t>
            </w:r>
            <w:r>
              <w:rPr>
                <w:rFonts w:ascii="仿宋_GB2312" w:hAnsi="仿宋_GB2312" w:cs="仿宋_GB2312" w:eastAsia="仿宋_GB2312"/>
                <w:sz w:val="20"/>
              </w:rPr>
              <w:t>1）西安石油大学雁塔校区至鄠邑校区</w:t>
            </w:r>
          </w:p>
          <w:p>
            <w:pPr>
              <w:pStyle w:val="null3"/>
            </w:pPr>
            <w:r>
              <w:rPr>
                <w:rFonts w:ascii="仿宋_GB2312" w:hAnsi="仿宋_GB2312" w:cs="仿宋_GB2312" w:eastAsia="仿宋_GB2312"/>
                <w:sz w:val="20"/>
              </w:rPr>
              <w:t>4.2米箱式货车按照700趟预估，限价650元/趟</w:t>
            </w:r>
            <w:r>
              <w:rPr>
                <w:rFonts w:ascii="仿宋_GB2312" w:hAnsi="仿宋_GB2312" w:cs="仿宋_GB2312" w:eastAsia="仿宋_GB2312"/>
                <w:sz w:val="20"/>
              </w:rPr>
              <w:t>；</w:t>
            </w:r>
          </w:p>
          <w:p>
            <w:pPr>
              <w:pStyle w:val="null3"/>
            </w:pPr>
            <w:r>
              <w:rPr>
                <w:rFonts w:ascii="仿宋_GB2312" w:hAnsi="仿宋_GB2312" w:cs="仿宋_GB2312" w:eastAsia="仿宋_GB2312"/>
                <w:sz w:val="20"/>
              </w:rPr>
              <w:t>2.7米面包车按照50趟预估，限价350元/趟</w:t>
            </w:r>
            <w:r>
              <w:rPr>
                <w:rFonts w:ascii="仿宋_GB2312" w:hAnsi="仿宋_GB2312" w:cs="仿宋_GB2312" w:eastAsia="仿宋_GB2312"/>
                <w:sz w:val="20"/>
              </w:rPr>
              <w:t>；</w:t>
            </w:r>
          </w:p>
          <w:p>
            <w:pPr>
              <w:pStyle w:val="null3"/>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西安石油大学鄠邑校区内（开物楼至低碳能源楼）</w:t>
            </w:r>
          </w:p>
          <w:p>
            <w:pPr>
              <w:pStyle w:val="null3"/>
            </w:pPr>
            <w:r>
              <w:rPr>
                <w:rFonts w:ascii="仿宋_GB2312" w:hAnsi="仿宋_GB2312" w:cs="仿宋_GB2312" w:eastAsia="仿宋_GB2312"/>
                <w:sz w:val="20"/>
              </w:rPr>
              <w:t>4</w:t>
            </w:r>
            <w:r>
              <w:rPr>
                <w:rFonts w:ascii="仿宋_GB2312" w:hAnsi="仿宋_GB2312" w:cs="仿宋_GB2312" w:eastAsia="仿宋_GB2312"/>
                <w:sz w:val="20"/>
              </w:rPr>
              <w:t>.2米箱式货车按照15趟预估，限价400元/趟</w:t>
            </w:r>
            <w:r>
              <w:rPr>
                <w:rFonts w:ascii="仿宋_GB2312" w:hAnsi="仿宋_GB2312" w:cs="仿宋_GB2312" w:eastAsia="仿宋_GB2312"/>
                <w:sz w:val="20"/>
              </w:rPr>
              <w:t>；</w:t>
            </w:r>
          </w:p>
          <w:p>
            <w:pPr>
              <w:pStyle w:val="null3"/>
            </w:pPr>
            <w:r>
              <w:rPr>
                <w:rFonts w:ascii="仿宋_GB2312" w:hAnsi="仿宋_GB2312" w:cs="仿宋_GB2312" w:eastAsia="仿宋_GB2312"/>
                <w:sz w:val="20"/>
              </w:rPr>
              <w:t>2</w:t>
            </w:r>
            <w:r>
              <w:rPr>
                <w:rFonts w:ascii="仿宋_GB2312" w:hAnsi="仿宋_GB2312" w:cs="仿宋_GB2312" w:eastAsia="仿宋_GB2312"/>
                <w:sz w:val="20"/>
              </w:rPr>
              <w:t>.7米中型面包车按照7趟预估，限价200元/趟</w:t>
            </w:r>
            <w:r>
              <w:rPr>
                <w:rFonts w:ascii="仿宋_GB2312" w:hAnsi="仿宋_GB2312" w:cs="仿宋_GB2312" w:eastAsia="仿宋_GB2312"/>
                <w:sz w:val="20"/>
              </w:rPr>
              <w:t>；</w:t>
            </w:r>
          </w:p>
          <w:p>
            <w:pPr>
              <w:pStyle w:val="null3"/>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最终依据实际用车数量据实结算。</w:t>
            </w:r>
          </w:p>
          <w:p>
            <w:pPr>
              <w:pStyle w:val="null3"/>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采购车辆：</w:t>
            </w:r>
            <w:r>
              <w:rPr>
                <w:rFonts w:ascii="仿宋_GB2312" w:hAnsi="仿宋_GB2312" w:cs="仿宋_GB2312" w:eastAsia="仿宋_GB2312"/>
                <w:sz w:val="20"/>
              </w:rPr>
              <w:t>4.2米箱式货车、2.7米面包车。</w:t>
            </w:r>
          </w:p>
          <w:p>
            <w:pPr>
              <w:pStyle w:val="null3"/>
            </w:pPr>
            <w:r>
              <w:rPr>
                <w:rFonts w:ascii="仿宋_GB2312" w:hAnsi="仿宋_GB2312" w:cs="仿宋_GB2312" w:eastAsia="仿宋_GB2312"/>
                <w:sz w:val="20"/>
              </w:rPr>
              <w:t>（</w:t>
            </w:r>
            <w:r>
              <w:rPr>
                <w:rFonts w:ascii="仿宋_GB2312" w:hAnsi="仿宋_GB2312" w:cs="仿宋_GB2312" w:eastAsia="仿宋_GB2312"/>
                <w:sz w:val="20"/>
              </w:rPr>
              <w:t>5）其他费用：服务过程中产生的高速公路通行费、校内停车费由供应商自行承担。</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b/>
              </w:rPr>
              <w:t>备注：所有服务指标必须满足要求，不得出现负偏离，否则按无效文件处理。</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满足本项目服务需求的人员配置。</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满足本项目服务需求的设施设备。</w:t>
      </w:r>
    </w:p>
    <w:p>
      <w:pPr>
        <w:pStyle w:val="null3"/>
        <w:outlineLvl w:val="3"/>
      </w:pPr>
      <w:r>
        <w:rPr>
          <w:rFonts w:ascii="仿宋_GB2312" w:hAnsi="仿宋_GB2312" w:cs="仿宋_GB2312" w:eastAsia="仿宋_GB2312"/>
          <w:sz w:val="24"/>
          <w:b/>
        </w:rPr>
        <w:t>3.2.5服务内容其他要求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满足采购方要求和合同约定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自合同签订之日起至2026年10月31日（根据石油工程学院搬迁需求定）。</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西安石油大学雁塔校区至鄠邑校区，鄠邑校区内部搬迁。</w:t>
      </w:r>
    </w:p>
    <w:p>
      <w:pPr>
        <w:pStyle w:val="null3"/>
        <w:outlineLvl w:val="3"/>
      </w:pPr>
      <w:r>
        <w:rPr>
          <w:rFonts w:ascii="仿宋_GB2312" w:hAnsi="仿宋_GB2312" w:cs="仿宋_GB2312" w:eastAsia="仿宋_GB2312"/>
          <w:sz w:val="24"/>
          <w:b/>
        </w:rPr>
        <w:t>3.3.3验收标准和方法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所有校内搬迁单位对本单位的搬迁验收及服务评价完成后，采购人对项目进行整体验收。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jc w:val="left"/>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进度款，搬迁服务整体结束后，根据搬迁服务实际用车次数（搬迁服务用车次数×中标价格），乙方提供全额增值税专用发票后，达到付款条件起30个工作日内，支付合同总金额的100.0%</w:t>
      </w:r>
    </w:p>
    <w:p>
      <w:pPr>
        <w:pStyle w:val="null3"/>
        <w:jc w:val="left"/>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outlineLvl w:val="3"/>
      </w:pPr>
      <w:r>
        <w:rPr>
          <w:rFonts w:ascii="仿宋_GB2312" w:hAnsi="仿宋_GB2312" w:cs="仿宋_GB2312" w:eastAsia="仿宋_GB2312"/>
          <w:sz w:val="24"/>
          <w:b/>
        </w:rPr>
        <w:t>3.4 其它要求</w:t>
      </w:r>
    </w:p>
    <w:p>
      <w:pPr>
        <w:pStyle w:val="null3"/>
      </w:pPr>
      <w:r>
        <w:rPr>
          <w:rFonts w:ascii="仿宋_GB2312" w:hAnsi="仿宋_GB2312" w:cs="仿宋_GB2312" w:eastAsia="仿宋_GB2312"/>
        </w:rPr>
        <w:t>供应商需要在线提交所有通过电子化交易平台实施的政府采购项目的投标文件，同时，线下提交投标文件正本壹份、副本贰份。若电子投标文件与纸质投标文件不一致的，以线上提交的电子投标文件为准。 线下提交投标文件时间：同线上递交截止时间（北京时间）线下提交投标文件地点：西安市雁塔区唐延路35号旺座现代城C座2502室；联系电话：029-88319689转8004；邮箱：sxwzzb123@163.com 2、本项目专门面向中小企业采购。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或2025年度经审计完整的财务审计报告（成立时间至提交投标文件截止时间不足一年的可提供成立后任意时段的资产负债表），或其开标前六个月内银行出具的资信证明（附基本开户行开户证明资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提供2025年6月以来任意一个月的依法缴纳税收的相关凭据（时间以税款所属日期为准），凭据应有税务机关或代收机关的公章或业务专用章。依法免税或无须缴纳税收的供应商，应提供相应证明文件；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非法定代表人参加投标的，须提供法定代表人授权委托书及被授权人身份证及被授权人近半年内任意一个月的社保缴纳证明；法定代表人参加投标时,只须提供法定代表人身份证原件；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提供中小企业声明函（本项目为专门面向中小微企业采购）。</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本项目不接受联合体谈判</w:t>
            </w:r>
          </w:p>
        </w:tc>
        <w:tc>
          <w:tcPr>
            <w:tcW w:type="dxa" w:w="3322"/>
          </w:tcPr>
          <w:p>
            <w:pPr>
              <w:pStyle w:val="null3"/>
            </w:pPr>
            <w:r>
              <w:rPr>
                <w:rFonts w:ascii="仿宋_GB2312" w:hAnsi="仿宋_GB2312" w:cs="仿宋_GB2312" w:eastAsia="仿宋_GB2312"/>
              </w:rPr>
              <w:t>非联合体谈判声明（格式自拟）</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jc w:val="left"/>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（二）审查供应商响应文件是否满足谈判文件要求，并作出公正评价；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（五）起草谈判报告并进行签署；</w:t>
      </w:r>
    </w:p>
    <w:p>
      <w:pPr>
        <w:pStyle w:val="null3"/>
        <w:ind w:firstLine="480"/>
      </w:pPr>
      <w:r>
        <w:rPr>
          <w:rFonts w:ascii="仿宋_GB2312" w:hAnsi="仿宋_GB2312" w:cs="仿宋_GB2312" w:eastAsia="仿宋_GB2312"/>
        </w:rPr>
        <w:t>（六）向采购人、代理机构、财政部门或者其他监督部门报告非法干预评审工作的行为；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出现上述应当停止评审情形的，谈判小组应当通过项目电子化交易系统向采购组织单位提交相关说明材料，说明停止评审的情形和具体理由。</w:t>
      </w:r>
    </w:p>
    <w:p>
      <w:pPr>
        <w:pStyle w:val="null3"/>
        <w:ind w:firstLine="480"/>
        <w:jc w:val="left"/>
      </w:pPr>
      <w:r>
        <w:rPr>
          <w:rFonts w:ascii="仿宋_GB2312" w:hAnsi="仿宋_GB2312" w:cs="仿宋_GB2312" w:eastAsia="仿宋_GB2312"/>
        </w:rPr>
        <w:t>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谈判报价唯一，谈判报价未超过预算金额或者单价最高限价</w:t>
            </w:r>
          </w:p>
        </w:tc>
        <w:tc>
          <w:tcPr>
            <w:tcW w:type="dxa" w:w="1661"/>
          </w:tcPr>
          <w:p>
            <w:pPr>
              <w:pStyle w:val="null3"/>
            </w:pPr>
            <w:r>
              <w:rPr>
                <w:rFonts w:ascii="仿宋_GB2312" w:hAnsi="仿宋_GB2312" w:cs="仿宋_GB2312" w:eastAsia="仿宋_GB2312"/>
              </w:rPr>
              <w:t>响应文件封面 标的清单 报价表 磋商一览表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服务期满足谈判文件要求</w:t>
            </w:r>
          </w:p>
        </w:tc>
        <w:tc>
          <w:tcPr>
            <w:tcW w:type="dxa" w:w="1661"/>
          </w:tcPr>
          <w:p>
            <w:pPr>
              <w:pStyle w:val="null3"/>
            </w:pPr>
            <w:r>
              <w:rPr>
                <w:rFonts w:ascii="仿宋_GB2312" w:hAnsi="仿宋_GB2312" w:cs="仿宋_GB2312" w:eastAsia="仿宋_GB2312"/>
              </w:rPr>
              <w:t>响应文件封面 标的清单 磋商一览表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谈判有效期满足谈判文件要求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谈判保证金</w:t>
            </w:r>
          </w:p>
        </w:tc>
        <w:tc>
          <w:tcPr>
            <w:tcW w:type="dxa" w:w="3322"/>
          </w:tcPr>
          <w:p>
            <w:pPr>
              <w:pStyle w:val="null3"/>
            </w:pPr>
            <w:r>
              <w:rPr>
                <w:rFonts w:ascii="仿宋_GB2312" w:hAnsi="仿宋_GB2312" w:cs="仿宋_GB2312" w:eastAsia="仿宋_GB2312"/>
              </w:rPr>
              <w:t>是否按规定缴纳谈判保证金</w:t>
            </w:r>
          </w:p>
        </w:tc>
        <w:tc>
          <w:tcPr>
            <w:tcW w:type="dxa" w:w="1661"/>
          </w:tcPr>
          <w:p>
            <w:pPr>
              <w:pStyle w:val="null3"/>
            </w:pPr>
            <w:r>
              <w:rPr>
                <w:rFonts w:ascii="仿宋_GB2312" w:hAnsi="仿宋_GB2312" w:cs="仿宋_GB2312" w:eastAsia="仿宋_GB2312"/>
              </w:rPr>
              <w:t>谈判保证金.docx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响应文件是否按谈判文件要求签字、盖章；</w:t>
            </w:r>
          </w:p>
        </w:tc>
        <w:tc>
          <w:tcPr>
            <w:tcW w:type="dxa" w:w="1661"/>
          </w:tcPr>
          <w:p>
            <w:pPr>
              <w:pStyle w:val="null3"/>
            </w:pPr>
            <w:r>
              <w:rPr>
                <w:rFonts w:ascii="仿宋_GB2312" w:hAnsi="仿宋_GB2312" w:cs="仿宋_GB2312" w:eastAsia="仿宋_GB2312"/>
              </w:rPr>
              <w:t>分项报价表 中小企业声明函 商务应答表 供应商认为有必要说明的其他问题 服务内容及服务要求应答表 磋商一览表 响应文件封面 供应商应提交的相关资格证明材料.docx 残疾人福利性单位声明函 服务方案 标的清单 陕西省政府采购供应商拒绝政府采购领域商业贿赂承诺书 响应函 谈判保证金.docx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技术、商务响应满足实质性要求</w:t>
            </w:r>
          </w:p>
        </w:tc>
        <w:tc>
          <w:tcPr>
            <w:tcW w:type="dxa" w:w="3322"/>
          </w:tcPr>
          <w:p>
            <w:pPr>
              <w:pStyle w:val="null3"/>
            </w:pPr>
            <w:r>
              <w:rPr>
                <w:rFonts w:ascii="仿宋_GB2312" w:hAnsi="仿宋_GB2312" w:cs="仿宋_GB2312" w:eastAsia="仿宋_GB2312"/>
              </w:rPr>
              <w:t>技术响应满足第三章3.2服务内容及服务要求，商务响应满足第三章3.3商务要求（合格），任意一条不满足（不合格）</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符合法律、法规和采购文件中规定的其他实质性要求</w:t>
            </w:r>
          </w:p>
        </w:tc>
        <w:tc>
          <w:tcPr>
            <w:tcW w:type="dxa" w:w="3322"/>
          </w:tcPr>
          <w:p>
            <w:pPr>
              <w:pStyle w:val="null3"/>
            </w:pPr>
            <w:r>
              <w:rPr>
                <w:rFonts w:ascii="仿宋_GB2312" w:hAnsi="仿宋_GB2312" w:cs="仿宋_GB2312" w:eastAsia="仿宋_GB2312"/>
              </w:rPr>
              <w:t>符合法律、法规和采购文件中规定的其他实质性要求（合格）不符合法律、法规和采购文件中规定的其他实质性要求（不合格）</w:t>
            </w:r>
          </w:p>
        </w:tc>
        <w:tc>
          <w:tcPr>
            <w:tcW w:type="dxa" w:w="1661"/>
          </w:tcPr>
          <w:p>
            <w:pPr>
              <w:pStyle w:val="null3"/>
            </w:pPr>
            <w:r>
              <w:rPr>
                <w:rFonts w:ascii="仿宋_GB2312" w:hAnsi="仿宋_GB2312" w:cs="仿宋_GB2312" w:eastAsia="仿宋_GB2312"/>
              </w:rPr>
              <w:t>响应文件封面 分项报价表 商务应答表 服务内容及服务要求应答表 标的清单 报价表 磋商一览表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是否有采购人不能接受的附加条件</w:t>
            </w:r>
          </w:p>
        </w:tc>
        <w:tc>
          <w:tcPr>
            <w:tcW w:type="dxa" w:w="3322"/>
          </w:tcPr>
          <w:p>
            <w:pPr>
              <w:pStyle w:val="null3"/>
            </w:pPr>
            <w:r>
              <w:rPr>
                <w:rFonts w:ascii="仿宋_GB2312" w:hAnsi="仿宋_GB2312" w:cs="仿宋_GB2312" w:eastAsia="仿宋_GB2312"/>
              </w:rPr>
              <w:t>是否有采购人不能接受的附加条件</w:t>
            </w:r>
          </w:p>
        </w:tc>
        <w:tc>
          <w:tcPr>
            <w:tcW w:type="dxa" w:w="1661"/>
          </w:tcPr>
          <w:p>
            <w:pPr>
              <w:pStyle w:val="null3"/>
            </w:pPr>
            <w:r>
              <w:rPr>
                <w:rFonts w:ascii="仿宋_GB2312" w:hAnsi="仿宋_GB2312" w:cs="仿宋_GB2312" w:eastAsia="仿宋_GB2312"/>
              </w:rPr>
              <w:t>响应文件封面 分项报价表 中小企业声明函 商务应答表 服务内容及服务要求应答表 标的清单 报价表 谈判保证金.docx 磋商一览表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jc w:val="left"/>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6.3.10谈判异议处理规则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详见附件：磋商一览表</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详见附件：供应商认为有必要说明的其他问题</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详见附件：谈判保证金.docx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