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版本号：0617-2614FZ141420260611001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监控设备维修保养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0617-2614FZ1414</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监控设备维修保养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0617-2614FZ1414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监控设备维修保养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监控设备维修保养；2、项目概况：西安市体育训练中心（西安市人民体育场）项目位于陕西省西安市灞桥区林泓路与骏惠巷交叉口。为保障监控设施设备稳定可用、确保数据完整与安全、提升安全防范响应速度，需对场地内约定摄像头及2个监控机房提供非硬件更换类核心功能性保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采购包1（监控设备维修保养）：属于专门面向小微企业采购。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曹迎春、范龙飞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029-85238494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1、甲方按本招标文件及合同约定的标准对乙方服务进行验收。 2、若出现未按标准提供服务、应急处置不力等违约情况，按合同约定追究责任。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采购内容：监控设备维修保养；2、项目概况：西安市体育训练中心（西安市人民体育场）项目位于陕西省西安市灞桥区林泓路与骏惠巷交叉口。为保障监控设施设备稳定可用、确保数据完整与安全、提升安全防范响应速度，需对场地内约定摄像头及2个监控机房提供非硬件更换类核心功能性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315,000.00</w:t>
      </w:r>
    </w:p>
    <w:p>
      <w:pPr>
        <w:pStyle w:val="null3"/>
      </w:pPr>
      <w:r>
        <w:rPr>
          <w:rFonts w:ascii="仿宋_GB2312" w:hAnsi="仿宋_GB2312" w:cs="仿宋_GB2312" w:eastAsia="仿宋_GB2312"/>
        </w:rPr>
        <w:t>采购包最高限价（元）: 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监控设备维修保养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标的名称：监控设备维修保养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w:t>
            </w:r>
            <w:r>
              <w:rPr>
                <w:rFonts w:ascii="仿宋_GB2312" w:hAnsi="仿宋_GB2312" w:cs="仿宋_GB2312" w:eastAsia="仿宋_GB2312"/>
              </w:rPr>
              <w:t>项目概况</w:t>
            </w:r>
          </w:p>
          <w:p>
            <w:pPr>
              <w:pStyle w:val="null3"/>
            </w:pPr>
            <w:r>
              <w:rPr>
                <w:rFonts w:ascii="仿宋_GB2312" w:hAnsi="仿宋_GB2312" w:cs="仿宋_GB2312" w:eastAsia="仿宋_GB2312"/>
                <w:sz w:val="21"/>
              </w:rPr>
              <w:t>西安市体育训练中心（西安市人民体育场）项目位于陕西省西安市灞桥区林泓路与骏惠巷交叉口。为保障监控设施设备稳定可用、确保数据完整与安全、提升安全防范响应速度，需对场地内约定摄像头及</w:t>
            </w:r>
            <w:r>
              <w:rPr>
                <w:rFonts w:ascii="仿宋_GB2312" w:hAnsi="仿宋_GB2312" w:cs="仿宋_GB2312" w:eastAsia="仿宋_GB2312"/>
                <w:sz w:val="21"/>
              </w:rPr>
              <w:t>2个监控机房提供非硬件更换类核心功能性保障服务。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二、服务</w:t>
            </w:r>
            <w:r>
              <w:rPr>
                <w:rFonts w:ascii="仿宋_GB2312" w:hAnsi="仿宋_GB2312" w:cs="仿宋_GB2312" w:eastAsia="仿宋_GB2312"/>
              </w:rPr>
              <w:t>内容</w:t>
            </w:r>
          </w:p>
          <w:p>
            <w:pPr>
              <w:pStyle w:val="null3"/>
              <w:ind w:firstLine="400"/>
              <w:jc w:val="left"/>
            </w:pPr>
            <w:r>
              <w:rPr>
                <w:rFonts w:ascii="仿宋_GB2312" w:hAnsi="仿宋_GB2312" w:cs="仿宋_GB2312" w:eastAsia="仿宋_GB2312"/>
              </w:rPr>
              <w:t>1、保障甲方指定场地内约定部分监控摄像头正常采集画面、按原有配置规则录像、存储及回放（仅通过调试、参数核对、链路排查等非硬件更换方式解决故障，硬件损坏仅出具书面故障告知）；</w:t>
            </w:r>
          </w:p>
          <w:p>
            <w:pPr>
              <w:pStyle w:val="null3"/>
              <w:ind w:firstLine="400"/>
              <w:jc w:val="left"/>
            </w:pPr>
            <w:r>
              <w:rPr>
                <w:rFonts w:ascii="仿宋_GB2312" w:hAnsi="仿宋_GB2312" w:cs="仿宋_GB2312" w:eastAsia="仿宋_GB2312"/>
              </w:rPr>
              <w:t>2、保障甲方场内约定数量摄像头以及2个监控机房内显示终端正常调取、实时显示监控画面（仅通过调试、信号排查、端口核对等非硬件更换方式解决故障，硬件损坏仅出具书面故障告知）；</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3、每月开展1次例行巡检，对上述两项核心功能进行全面排查；做好巡检记录并交由甲方签字确认；</w:t>
            </w:r>
            <w:r>
              <w:rPr>
                <w:rFonts w:ascii="仿宋_GB2312" w:hAnsi="仿宋_GB2312" w:cs="仿宋_GB2312" w:eastAsia="仿宋_GB2312"/>
              </w:rPr>
              <w:t>（需提供承诺函）</w:t>
            </w:r>
          </w:p>
          <w:p>
            <w:pPr>
              <w:pStyle w:val="null3"/>
              <w:ind w:firstLine="400"/>
              <w:jc w:val="left"/>
            </w:pPr>
            <w:r>
              <w:rPr>
                <w:rFonts w:ascii="仿宋_GB2312" w:hAnsi="仿宋_GB2312" w:cs="仿宋_GB2312" w:eastAsia="仿宋_GB2312"/>
              </w:rPr>
              <w:t>4、接到甲方故障报修后，按约定时限（2-3小时）响应、派员到达现场并完成调试修复；</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5、每年对监控室内所有视频监控设备进行一次除尘清理。</w:t>
            </w:r>
            <w:r>
              <w:rPr>
                <w:rFonts w:ascii="仿宋_GB2312" w:hAnsi="仿宋_GB2312" w:cs="仿宋_GB2312" w:eastAsia="仿宋_GB2312"/>
              </w:rPr>
              <w:t>（需提供承诺函）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w:t>
            </w:r>
            <w:r>
              <w:rPr>
                <w:rFonts w:ascii="仿宋_GB2312" w:hAnsi="仿宋_GB2312" w:cs="仿宋_GB2312" w:eastAsia="仿宋_GB2312"/>
              </w:rPr>
              <w:t>技术要求</w:t>
            </w:r>
          </w:p>
          <w:p>
            <w:pPr>
              <w:pStyle w:val="null3"/>
              <w:ind w:firstLine="400"/>
              <w:jc w:val="left"/>
            </w:pPr>
            <w:r>
              <w:rPr>
                <w:rFonts w:ascii="仿宋_GB2312" w:hAnsi="仿宋_GB2312" w:cs="仿宋_GB2312" w:eastAsia="仿宋_GB2312"/>
              </w:rPr>
              <w:t>1、巡视范围：</w:t>
            </w:r>
          </w:p>
          <w:p>
            <w:pPr>
              <w:pStyle w:val="null3"/>
              <w:ind w:firstLine="400"/>
              <w:jc w:val="left"/>
            </w:pPr>
            <w:r>
              <w:rPr>
                <w:rFonts w:ascii="仿宋_GB2312" w:hAnsi="仿宋_GB2312" w:cs="仿宋_GB2312" w:eastAsia="仿宋_GB2312"/>
              </w:rPr>
              <w:t>巡检应覆盖系统前端点位（杆体、箱体、摄像机、供电电源及线路）、传输部分（光缆</w:t>
            </w:r>
            <w:r>
              <w:rPr>
                <w:rFonts w:ascii="仿宋_GB2312" w:hAnsi="仿宋_GB2312" w:cs="仿宋_GB2312" w:eastAsia="仿宋_GB2312"/>
              </w:rPr>
              <w:t>/网络）、中心端（服务器、网络设备、磁盘阵列、管理平台及视频推送设备）。</w:t>
            </w:r>
          </w:p>
          <w:p>
            <w:pPr>
              <w:pStyle w:val="null3"/>
              <w:ind w:firstLine="400"/>
              <w:jc w:val="left"/>
            </w:pPr>
            <w:r>
              <w:rPr>
                <w:rFonts w:ascii="仿宋_GB2312" w:hAnsi="仿宋_GB2312" w:cs="仿宋_GB2312" w:eastAsia="仿宋_GB2312"/>
              </w:rPr>
              <w:t>2、安全措施：</w:t>
            </w:r>
          </w:p>
          <w:p>
            <w:pPr>
              <w:pStyle w:val="null3"/>
              <w:ind w:firstLine="400"/>
              <w:jc w:val="left"/>
            </w:pPr>
            <w:r>
              <w:rPr>
                <w:rFonts w:ascii="仿宋_GB2312" w:hAnsi="仿宋_GB2312" w:cs="仿宋_GB2312" w:eastAsia="仿宋_GB2312"/>
              </w:rPr>
              <w:t>在维保过程中，应全面落实各项安全措施，包括个人防护、警示标识、紧急预案等。</w:t>
            </w:r>
          </w:p>
          <w:p>
            <w:pPr>
              <w:pStyle w:val="null3"/>
              <w:ind w:firstLine="400"/>
              <w:jc w:val="left"/>
            </w:pPr>
            <w:r>
              <w:rPr>
                <w:rFonts w:ascii="仿宋_GB2312" w:hAnsi="仿宋_GB2312" w:cs="仿宋_GB2312" w:eastAsia="仿宋_GB2312"/>
              </w:rPr>
              <w:t>3、维护保养记录：</w:t>
            </w:r>
          </w:p>
          <w:p>
            <w:pPr>
              <w:pStyle w:val="null3"/>
              <w:ind w:firstLine="400"/>
              <w:jc w:val="left"/>
            </w:pPr>
            <w:r>
              <w:rPr>
                <w:rFonts w:ascii="仿宋_GB2312" w:hAnsi="仿宋_GB2312" w:cs="仿宋_GB2312" w:eastAsia="仿宋_GB2312"/>
              </w:rPr>
              <w:t>每次维保工作都应详细记录，包括维保的时间、人员、内容、发现的问题及处理结果等。这些记录有助于追踪设备的维保历史，并为未来的维保工作提供参考。</w:t>
            </w:r>
          </w:p>
          <w:p>
            <w:pPr>
              <w:pStyle w:val="null3"/>
              <w:ind w:firstLine="400"/>
              <w:jc w:val="left"/>
            </w:pPr>
            <w:r>
              <w:rPr>
                <w:rFonts w:ascii="仿宋_GB2312" w:hAnsi="仿宋_GB2312" w:cs="仿宋_GB2312" w:eastAsia="仿宋_GB2312"/>
              </w:rPr>
              <w:t>4、预防性维护：</w:t>
            </w:r>
          </w:p>
          <w:p>
            <w:pPr>
              <w:pStyle w:val="null3"/>
              <w:ind w:firstLine="400"/>
              <w:jc w:val="left"/>
            </w:pPr>
            <w:r>
              <w:rPr>
                <w:rFonts w:ascii="仿宋_GB2312" w:hAnsi="仿宋_GB2312" w:cs="仿宋_GB2312" w:eastAsia="仿宋_GB2312"/>
              </w:rPr>
              <w:t>主动监控设施设备关键指标（服务器</w:t>
            </w:r>
            <w:r>
              <w:rPr>
                <w:rFonts w:ascii="仿宋_GB2312" w:hAnsi="仿宋_GB2312" w:cs="仿宋_GB2312" w:eastAsia="仿宋_GB2312"/>
              </w:rPr>
              <w:t>CPU/内存/磁盘、网络带宽、存储空间、摄像机在线状态、录像状态），在性能下降或达到阈值前发出预警通知。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四、服务要求</w:t>
            </w:r>
          </w:p>
          <w:p>
            <w:pPr>
              <w:pStyle w:val="null3"/>
              <w:ind w:firstLine="400"/>
              <w:jc w:val="left"/>
            </w:pPr>
            <w:r>
              <w:rPr>
                <w:rFonts w:ascii="仿宋_GB2312" w:hAnsi="仿宋_GB2312" w:cs="仿宋_GB2312" w:eastAsia="仿宋_GB2312"/>
              </w:rPr>
              <w:t>1、日常维护与巡检</w:t>
            </w:r>
          </w:p>
          <w:p>
            <w:pPr>
              <w:pStyle w:val="null3"/>
              <w:ind w:firstLine="400"/>
              <w:jc w:val="left"/>
            </w:pPr>
            <w:r>
              <w:rPr>
                <w:rFonts w:ascii="仿宋_GB2312" w:hAnsi="仿宋_GB2312" w:cs="仿宋_GB2312" w:eastAsia="仿宋_GB2312"/>
              </w:rPr>
              <w:t>明确维保的范围（前端摄像机、传输网络、存储、服务器、显示设备等）和频率。</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巡检频率：每月至少</w:t>
            </w:r>
            <w:r>
              <w:rPr>
                <w:rFonts w:ascii="仿宋_GB2312" w:hAnsi="仿宋_GB2312" w:cs="仿宋_GB2312" w:eastAsia="仿宋_GB2312"/>
              </w:rPr>
              <w:t>1次全面现场巡检，重大节假日前增加专项检查。</w:t>
            </w:r>
            <w:r>
              <w:rPr>
                <w:rFonts w:ascii="仿宋_GB2312" w:hAnsi="仿宋_GB2312" w:cs="仿宋_GB2312" w:eastAsia="仿宋_GB2312"/>
              </w:rPr>
              <w:t>（需提供承诺函）</w:t>
            </w:r>
          </w:p>
          <w:p>
            <w:pPr>
              <w:pStyle w:val="null3"/>
              <w:ind w:firstLine="400"/>
              <w:jc w:val="left"/>
            </w:pPr>
            <w:r>
              <w:rPr>
                <w:rFonts w:ascii="仿宋_GB2312" w:hAnsi="仿宋_GB2312" w:cs="仿宋_GB2312" w:eastAsia="仿宋_GB2312"/>
              </w:rPr>
              <w:t>巡检内容：设备物理状态（外壳、支架、线缆）、功能状态（图像清晰度、云台控制、录像回放）、环境状态（机柜温度、散热、防水防尘）。</w:t>
            </w:r>
          </w:p>
          <w:p>
            <w:pPr>
              <w:pStyle w:val="null3"/>
              <w:ind w:firstLine="400"/>
              <w:jc w:val="left"/>
            </w:pPr>
            <w:r>
              <w:rPr>
                <w:rFonts w:ascii="仿宋_GB2312" w:hAnsi="仿宋_GB2312" w:cs="仿宋_GB2312" w:eastAsia="仿宋_GB2312"/>
              </w:rPr>
              <w:t>2、服务团队与工具</w:t>
            </w:r>
          </w:p>
          <w:p>
            <w:pPr>
              <w:pStyle w:val="null3"/>
              <w:ind w:firstLine="400"/>
              <w:jc w:val="left"/>
            </w:pPr>
            <w:r>
              <w:rPr>
                <w:rFonts w:ascii="仿宋_GB2312" w:hAnsi="仿宋_GB2312" w:cs="仿宋_GB2312" w:eastAsia="仿宋_GB2312"/>
              </w:rPr>
              <w:t>指定项目经</w:t>
            </w:r>
            <w:r>
              <w:rPr>
                <w:rFonts w:ascii="仿宋_GB2312" w:hAnsi="仿宋_GB2312" w:cs="仿宋_GB2312" w:eastAsia="仿宋_GB2312"/>
              </w:rPr>
              <w:t>理和不少于</w:t>
            </w:r>
            <w:r>
              <w:rPr>
                <w:rFonts w:ascii="仿宋_GB2312" w:hAnsi="仿宋_GB2312" w:cs="仿宋_GB2312" w:eastAsia="仿宋_GB2312"/>
              </w:rPr>
              <w:t>3人的技术支持团队，提供人员名单、资质证书（如电工作业证、安防系统工程师认证）。维</w:t>
            </w:r>
            <w:r>
              <w:rPr>
                <w:rFonts w:ascii="仿宋_GB2312" w:hAnsi="仿宋_GB2312" w:cs="仿宋_GB2312" w:eastAsia="仿宋_GB2312"/>
              </w:rPr>
              <w:t>保方需自备专业工具（如网络测试仪、光功率计、万用表）及安全防护装备。</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3、安全与保密责任</w:t>
            </w:r>
          </w:p>
          <w:p>
            <w:pPr>
              <w:pStyle w:val="null3"/>
              <w:ind w:firstLine="400"/>
              <w:jc w:val="left"/>
            </w:pPr>
            <w:r>
              <w:rPr>
                <w:rFonts w:ascii="仿宋_GB2312" w:hAnsi="仿宋_GB2312" w:cs="仿宋_GB2312" w:eastAsia="仿宋_GB2312"/>
              </w:rPr>
              <w:t>维保人员需签署保密协议，不得泄露监控画面、存储数据、网络拓扑。维保过程中涉及数据访问、导出，需经采购方书面授权并留痕。</w:t>
            </w:r>
            <w:r>
              <w:rPr>
                <w:rFonts w:ascii="仿宋_GB2312" w:hAnsi="仿宋_GB2312" w:cs="仿宋_GB2312" w:eastAsia="仿宋_GB2312"/>
              </w:rPr>
              <w:t>（需提供保密承诺）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五、商务要求</w:t>
            </w:r>
          </w:p>
          <w:p>
            <w:pPr>
              <w:pStyle w:val="null3"/>
              <w:ind w:firstLine="400"/>
              <w:jc w:val="left"/>
            </w:pPr>
            <w:r>
              <w:rPr>
                <w:rFonts w:ascii="仿宋_GB2312" w:hAnsi="仿宋_GB2312" w:cs="仿宋_GB2312" w:eastAsia="仿宋_GB2312"/>
              </w:rPr>
              <w:t>1、服务期限</w:t>
            </w:r>
          </w:p>
          <w:p>
            <w:pPr>
              <w:pStyle w:val="null3"/>
              <w:ind w:firstLine="400"/>
              <w:jc w:val="left"/>
            </w:pPr>
            <w:r>
              <w:rPr>
                <w:rFonts w:ascii="仿宋_GB2312" w:hAnsi="仿宋_GB2312" w:cs="仿宋_GB2312" w:eastAsia="仿宋_GB2312"/>
              </w:rPr>
              <w:t>本项目服务期限为</w:t>
            </w:r>
            <w:r>
              <w:rPr>
                <w:rFonts w:ascii="仿宋_GB2312" w:hAnsi="仿宋_GB2312" w:cs="仿宋_GB2312" w:eastAsia="仿宋_GB2312"/>
              </w:rPr>
              <w:t>1年，自合同签订之日起计算。</w:t>
            </w:r>
          </w:p>
          <w:p>
            <w:pPr>
              <w:pStyle w:val="null3"/>
              <w:ind w:firstLine="400"/>
              <w:jc w:val="left"/>
            </w:pPr>
            <w:r>
              <w:rPr>
                <w:rFonts w:ascii="仿宋_GB2312" w:hAnsi="仿宋_GB2312" w:cs="仿宋_GB2312" w:eastAsia="仿宋_GB2312"/>
              </w:rPr>
              <w:t>2、款项结算</w:t>
            </w:r>
          </w:p>
          <w:p>
            <w:pPr>
              <w:pStyle w:val="null3"/>
              <w:ind w:firstLine="400"/>
              <w:jc w:val="left"/>
            </w:pPr>
            <w:r>
              <w:rPr>
                <w:rFonts w:ascii="仿宋_GB2312" w:hAnsi="仿宋_GB2312" w:cs="仿宋_GB2312" w:eastAsia="仿宋_GB2312"/>
              </w:rPr>
              <w:t>合同签订后</w:t>
            </w:r>
            <w:r>
              <w:rPr>
                <w:rFonts w:ascii="仿宋_GB2312" w:hAnsi="仿宋_GB2312" w:cs="仿宋_GB2312" w:eastAsia="仿宋_GB2312"/>
              </w:rPr>
              <w:t>5个工作日内支付</w:t>
            </w:r>
            <w:r>
              <w:rPr>
                <w:rFonts w:ascii="仿宋_GB2312" w:hAnsi="仿宋_GB2312" w:cs="仿宋_GB2312" w:eastAsia="仿宋_GB2312"/>
              </w:rPr>
              <w:t>合同总价</w:t>
            </w:r>
            <w:r>
              <w:rPr>
                <w:rFonts w:ascii="仿宋_GB2312" w:hAnsi="仿宋_GB2312" w:cs="仿宋_GB2312" w:eastAsia="仿宋_GB2312"/>
              </w:rPr>
              <w:t>款的60%</w:t>
            </w:r>
            <w:r>
              <w:rPr>
                <w:rFonts w:ascii="仿宋_GB2312" w:hAnsi="仿宋_GB2312" w:cs="仿宋_GB2312" w:eastAsia="仿宋_GB2312"/>
              </w:rPr>
              <w:t>；</w:t>
            </w:r>
            <w:r>
              <w:rPr>
                <w:rFonts w:ascii="仿宋_GB2312" w:hAnsi="仿宋_GB2312" w:cs="仿宋_GB2312" w:eastAsia="仿宋_GB2312"/>
              </w:rPr>
              <w:t>成果交付验收合格后，5个工作日内支付合同总价款的40%。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六、成果交付要求</w:t>
            </w:r>
          </w:p>
          <w:p>
            <w:pPr>
              <w:pStyle w:val="null3"/>
              <w:ind w:firstLine="400"/>
              <w:jc w:val="left"/>
            </w:pPr>
            <w:r>
              <w:rPr>
                <w:rFonts w:ascii="仿宋_GB2312" w:hAnsi="仿宋_GB2312" w:cs="仿宋_GB2312" w:eastAsia="仿宋_GB2312"/>
              </w:rPr>
              <w:t>维保记录</w:t>
            </w:r>
            <w:r>
              <w:rPr>
                <w:rFonts w:ascii="仿宋_GB2312" w:hAnsi="仿宋_GB2312" w:cs="仿宋_GB2312" w:eastAsia="仿宋_GB2312"/>
              </w:rPr>
              <w:t>：</w:t>
            </w:r>
            <w:r>
              <w:rPr>
                <w:rFonts w:ascii="仿宋_GB2312" w:hAnsi="仿宋_GB2312" w:cs="仿宋_GB2312" w:eastAsia="仿宋_GB2312"/>
              </w:rPr>
              <w:t>每次维保后，应详细记录设备的运行状态、发现的问题及处理结果。记录应完整、准确，方便后续跟踪和查询。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七、其它说明</w:t>
            </w:r>
          </w:p>
          <w:p>
            <w:pPr>
              <w:pStyle w:val="null3"/>
              <w:ind w:firstLine="400"/>
              <w:jc w:val="left"/>
            </w:pPr>
            <w:r>
              <w:rPr>
                <w:rFonts w:ascii="仿宋_GB2312" w:hAnsi="仿宋_GB2312" w:cs="仿宋_GB2312" w:eastAsia="仿宋_GB2312"/>
              </w:rPr>
              <w:t>采购需求中除</w:t>
            </w:r>
            <w:r>
              <w:rPr>
                <w:rFonts w:ascii="仿宋_GB2312" w:hAnsi="仿宋_GB2312" w:cs="仿宋_GB2312" w:eastAsia="仿宋_GB2312"/>
              </w:rPr>
              <w:t>★项不得偏离外，其余参数根据偏离内容及情况进行评审，具体以磋商办法要求为准。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本项目服务期限为1年，自合同签订之日起计算。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西安市体育训练中心（西安市人民体育场）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1、甲方按本招标文件及合同约定的标准对乙方服务进行验收。 2、若出现未按标准提供服务、应急处置不力等违约情况，按合同约定追究责任。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预付款，合同签订后5个工作日内（以此处为准），达到付款条件起5个工作日内，支付合同总金额的60.0%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进度款，成果交付验收合格后，5个工作日内（以此处为准），达到付款条件起5个工作日内，支付合同总金额的40.0%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甲方有权终止合同，依法向乙方进行经济索赔，甲方违约的，应当赔偿给乙方造成的经济损失。（其他内容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具体内容详见“技术参数与性能指标”。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磋商截止时间前6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企业所得税）（在法规范围内不需提供的应出具书面说明和证明文件）；/或具有依法缴纳税收的诚信声明。以上二种形式的资料提供任何一种即可。 4）具有依法缴纳社会保障资金的良好记录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 5）参加政府采购活动前3年内在经营活动中没有重大违法记录的书面声明。 6）法定代表人身份证明文件及法人代表授权书。</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 提供经审计的2025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一、响应文件的完整性审查。响应文件是否按照磋商文件要求的格式编写； 二、响应文件的有效性审查。响应文件的签署、加盖印章是否有效；提供的各种证明文件、数据、资料是否有效。 三、响应文件的响应性审查。 1、响应报价是否超过采购预算或最高限价； 2、响应报价有效期是否符合磋商文件的要求； 3、磋商文件第三章技术参数与性能指标加★项是否完全响应，无负偏离。</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（1）维修保养方案；（2）日常维护与每月1次的例行巡检方案；（3）监控设备清洁方案；（4）服务质量保证措施。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3.赋分标准：每一项评审内容满足每一项评审标准的得2分，最多得6分。每一项内容相对每一项评审标准存在一处漏洞或缺陷扣0.5-1分，6分扣完为止。未提供相关评审内容的，该项得0分。 说明：内容存在漏洞或缺陷是指出现下列任一种情形：（1）套用其他项目方案，或非专门针对本项目或不适用项目特性；（2）方案表述不完整或缺少关键节点；（3）方案欠缺科学性、合理性或可行性；（4）方案表述前后矛盾、无连贯性或内容存在逻辑漏洞、常识性错误；（5）方案所涉及的规范及标准错误；（6）不利于项目实施的其他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项目经理实力及业绩</w:t>
            </w:r>
          </w:p>
        </w:tc>
        <w:tc>
          <w:tcPr>
            <w:tcW w:type="dxa" w:w="2492"/>
          </w:tcPr>
          <w:p>
            <w:pPr>
              <w:pStyle w:val="null3"/>
            </w:pPr>
            <w:r>
              <w:rPr>
                <w:rFonts w:ascii="仿宋_GB2312" w:hAnsi="仿宋_GB2312" w:cs="仿宋_GB2312" w:eastAsia="仿宋_GB2312"/>
              </w:rPr>
              <w:t>1、项目经理具备低压电工作业证书，得2分，其他不得分； 注：以供应商加盖公章的合法有效的证书复印件或扫描件为准。 2、项目经理具有机电工程或电力工程相关专业中级或以上职称或具有安防系统工程师证书，得2分，其它不得分。 注：以供应商加盖公章的职称证、资质证书复印件为准。 3、2023年1月1日起至今具有类似项目业绩，每提供1份得3分，最多得6分。 注：①以中标/成交通知书或合同协议书复印件加盖公章为准。②时间以中标/成交通知书或合同协议书签订时间为准。③中标/成交通知书或合同协议书中需体现项目经理名称。④项目经理业绩与供应商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维保服务团队</w:t>
            </w:r>
          </w:p>
        </w:tc>
        <w:tc>
          <w:tcPr>
            <w:tcW w:type="dxa" w:w="2492"/>
          </w:tcPr>
          <w:p>
            <w:pPr>
              <w:pStyle w:val="null3"/>
            </w:pPr>
            <w:r>
              <w:rPr>
                <w:rFonts w:ascii="仿宋_GB2312" w:hAnsi="仿宋_GB2312" w:cs="仿宋_GB2312" w:eastAsia="仿宋_GB2312"/>
              </w:rPr>
              <w:t>1、维保期间：拟派专业的项目经理1名；除项目经理外专业的维保工人不低于3人的，得2分，不满足，得0分。另每增加1名维保工人，加0.5分，最多加1分。 2、除项目经理外，服务团队中具有低压电工作业证书的，每增加1名，得1分，最多得2分。 3、根据供应商拟投入维保服务人员配备方案，需提供详细职员姓名、职务、资格证或专业证书，主要资历、经验情况等，贴合项目实际需求。 ①评审内容： （1）维保服务团队组织方案；（2）岗位工作职责及管理制度；（3）服务人员考核制度；（4）服务人员培训、日常教育计划。 ②评审标准： （1）全面性：内容完整、全面，包括所有评审内容，无遗漏； （2）详细性：内容详细,针对每一评审内容能够有明确具体的描述和说明； （3）合理性：内容合理,准确，符合项目实际情况，有利于项目的实施。 ③赋分标准：每一项评审内容满足每一项评审标准的得1.5分，最多得4.5分。每一项内容相对每一项评审标准存在一处漏洞或缺陷扣0.3-0.5分，4.5分扣完为止。未提供相关评审内容的，该项得0分。 说明：内容存在漏洞或缺陷是指出现下列任一种情形：（1）套用其他项目方案，或非专门针对本项目或不适用项目特性；（2）方案表述不完整或缺少关键节点；（3）方案欠缺科学性、合理性或可行性；（4）方案表述前后矛盾、无连贯性或内容存在逻辑漏洞、常识性错误；（5）方案所涉及的规范及标准错误；（6）不利于项目实施的其他情形。</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供应商针对本项目提供的各项安全措施与专业设备，内容全面、详细、准确，并贴合项目实际需求。 1.评审内容： （1）个人防护措施及设备；（2）安全警示标识设施；（3）紧急预案；（4）维保专业工具（如网络测试仪、光功率计、万用表等）；（5）预防性维护措施。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3.赋分标准：每一项评审内容满足每一项评审标准的得0.5分，最多得1.5分。每一项内容相对每一项评审标准存在一处漏洞或缺陷扣0.1-0.3分，3分扣完为止。未提供相关评审内容的，该项得0分。 说明：内容存在漏洞或缺陷是指出现下列任一种情形：（1）套用其他项目方案，或非专门针对本项目或不适用项目特性；（2）方案表述不完整或缺少关键节点；（3）方案欠缺科学性、合理性或可行性；（4）方案表述前后矛盾、无连贯性或内容存在逻辑漏洞、常识性错误；（5）方案所涉及的规范及标准错误；（6）不利于项目实施的其他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供应商针对本项目提供保密方案，内容需结合前述服务方案，并考虑结合项目实际，能够切实保证服务质量。 1.评审内容： （1）保密管理制度；（2）数据和信息安全保密措施；（3）保密承诺。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接到采购人故障报修后，可承诺2小时内派员到达现场并完成调试修复，且供应商可提供24小时抢修、检测响应服务，得3分，需提供承诺函，未提供，得0分。 注：需明确紧急联系人员名单、值班表及应急通讯，若仅提供承诺函本项不得分。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供应商需提供完善的维护保养记录，每次维保工作都应详细记录，包括维保的时间、人员、内容、发现的问题及处理结果等，便于追踪设备的维保历史，并为未来的维保工作提供参考。 1.评审内容： （1）服务报告形式；（2）服务报告的合理性建议。（以上可提供相关案例报告）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1）套用其他项目内容，非专门针对本项目或不适用项目特性；（2）内容表述不完整，或前后不一致，或存在逻辑或内容错误；（3）可行性或实用性不强；（4）其他不合理、不完善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供应商需提供2023年1月1日以来独立承担过类似监控设备维修保养项目业绩，每个业绩计3分，最高计15分。 注：①以中标/成交通知书或合同协议书复印件加盖公章为准。②时间以中标/成交通知书或合同协议书签订时间为准。未提供或不清晰导致无法识别的不予以认可。③项目经理业绩与供应商业绩不重复计分。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