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54E2F">
      <w:pPr>
        <w:spacing w:line="440" w:lineRule="exact"/>
        <w:jc w:val="center"/>
        <w:rPr>
          <w:rFonts w:hint="eastAsia" w:ascii="宋体" w:hAnsi="宋体"/>
          <w:b/>
          <w:sz w:val="44"/>
          <w:highlight w:val="none"/>
        </w:rPr>
      </w:pPr>
      <w:r>
        <w:rPr>
          <w:rFonts w:hint="eastAsia" w:ascii="宋体" w:hAnsi="宋体"/>
          <w:b/>
          <w:sz w:val="44"/>
          <w:highlight w:val="none"/>
        </w:rPr>
        <w:t>合同通用条款</w:t>
      </w:r>
    </w:p>
    <w:p w14:paraId="3D661941">
      <w:pPr>
        <w:spacing w:line="440" w:lineRule="exact"/>
        <w:jc w:val="center"/>
        <w:rPr>
          <w:rFonts w:hint="eastAsia" w:ascii="宋体" w:hAnsi="宋体"/>
          <w:b/>
          <w:sz w:val="44"/>
          <w:highlight w:val="none"/>
        </w:rPr>
      </w:pPr>
    </w:p>
    <w:p w14:paraId="60CCA6FC">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1.定义</w:t>
      </w:r>
    </w:p>
    <w:p w14:paraId="3BFB92C6">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本合同下列术语应解释为:</w:t>
      </w:r>
    </w:p>
    <w:p w14:paraId="150F6181">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1.1“合同”系指买卖双方签署的、合同格式中载明的买卖双方所达成的协议,包括所有的附件、附录和上述文件所提到的构成合同的所有文件。</w:t>
      </w:r>
    </w:p>
    <w:p w14:paraId="6054580D">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1.2“合同价”系指根据本合同规定，卖方在正确地完全履行合同义务后买方应支付给卖方的价格。</w:t>
      </w:r>
    </w:p>
    <w:p w14:paraId="6FFE0C63">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1.3“服务”系指根据合同规定，卖方提供的服务。</w:t>
      </w:r>
    </w:p>
    <w:p w14:paraId="3F5A1D0D">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1.4“合同条款”系指本合同条款。</w:t>
      </w:r>
    </w:p>
    <w:p w14:paraId="002092D2">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1.5“买方”系指在合同专用条款中指明的购买货物和服务的单位。</w:t>
      </w:r>
    </w:p>
    <w:p w14:paraId="7AFFCEBC">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1.6“卖方”系指签署本合同，提供本合同项下货物和服务的单位。</w:t>
      </w:r>
    </w:p>
    <w:p w14:paraId="40FEFA34">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1.7“服务地点”系指本合同(包括附件)指明的提供服务的地点。</w:t>
      </w:r>
    </w:p>
    <w:p w14:paraId="168F37C2">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1.8“天”指日历天数。</w:t>
      </w:r>
    </w:p>
    <w:p w14:paraId="29599FE8">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2.服务要求</w:t>
      </w:r>
    </w:p>
    <w:p w14:paraId="3763E16A">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2.1卖方提供服务应与本合同所指明的服务(包括合同附件)相一致。</w:t>
      </w:r>
    </w:p>
    <w:p w14:paraId="6ED563D2">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2.2见</w:t>
      </w:r>
      <w:r>
        <w:rPr>
          <w:rFonts w:hint="eastAsia" w:ascii="宋体" w:hAnsi="宋体" w:eastAsia="宋体" w:cs="宋体"/>
          <w:strike w:val="0"/>
          <w:dstrike w:val="0"/>
          <w:sz w:val="24"/>
          <w:szCs w:val="24"/>
          <w:highlight w:val="none"/>
        </w:rPr>
        <w:t>合同专用条款</w:t>
      </w:r>
      <w:r>
        <w:rPr>
          <w:rFonts w:hint="eastAsia" w:ascii="宋体" w:hAnsi="宋体" w:eastAsia="宋体" w:cs="宋体"/>
          <w:sz w:val="24"/>
          <w:szCs w:val="24"/>
          <w:highlight w:val="none"/>
        </w:rPr>
        <w:t>。</w:t>
      </w:r>
    </w:p>
    <w:p w14:paraId="57467A52">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3.专利权</w:t>
      </w:r>
    </w:p>
    <w:p w14:paraId="7F1CC0C9">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3.1卖方应保证买方在使用该服务或其任何一部分时免受第三方提出侵犯其专利权·商标权、工业设计权或其他知识产权的起诉。</w:t>
      </w:r>
    </w:p>
    <w:p w14:paraId="0B210B7C">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4.服务地点和服务期限</w:t>
      </w:r>
    </w:p>
    <w:p w14:paraId="7C423EBF">
      <w:pPr>
        <w:pageBreakBefore w:val="0"/>
        <w:wordWrap/>
        <w:overflowPunct/>
        <w:topLinePunct w:val="0"/>
        <w:bidi w:val="0"/>
        <w:adjustRightInd w:val="0"/>
        <w:snapToGrid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4.1见合同专用条款。</w:t>
      </w:r>
    </w:p>
    <w:p w14:paraId="4B6F0CE0">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5.保险</w:t>
      </w:r>
    </w:p>
    <w:p w14:paraId="5A610501">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5.1卖方应为所提供服务的人员等购买保险。</w:t>
      </w:r>
    </w:p>
    <w:p w14:paraId="5A2166C5">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6.付款</w:t>
      </w:r>
    </w:p>
    <w:p w14:paraId="665BBA06">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6.1本合同以人民币付款。</w:t>
      </w:r>
    </w:p>
    <w:p w14:paraId="78E37145">
      <w:pPr>
        <w:pageBreakBefore w:val="0"/>
        <w:wordWrap/>
        <w:overflowPunct/>
        <w:topLinePunct w:val="0"/>
        <w:bidi w:val="0"/>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6.2卖方应按照双方签订的合同规定提供服务,服务成果由买方验收合格并出具验收书后，连同合同一并送政府采购管理部门办理结算。</w:t>
      </w:r>
    </w:p>
    <w:p w14:paraId="33DC704A">
      <w:pPr>
        <w:pStyle w:val="17"/>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6.3 合同价款支付按照国库集中支付制度及财政管理相关规定执行。</w:t>
      </w:r>
    </w:p>
    <w:p w14:paraId="4CA424BE">
      <w:pPr>
        <w:pStyle w:val="17"/>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6.4对于满足合同约定支付条件的，买方原则上应当自收到发票后10个工作日内将资金支付到合同约定的卖方账户，不得以机构变动、人员更替、政策调整等为由迟延付款，不得将采购文件和合同中未规定的义务作为向卖方付款的条件。具体合同价款支付在【合同专用条款】中约定。逾期支付的，卖方可要求买方支付违约金，违约金按照银行同期利息或【合同专用条款】规定支付</w:t>
      </w:r>
    </w:p>
    <w:p w14:paraId="5CD03541">
      <w:pPr>
        <w:pageBreakBefore w:val="0"/>
        <w:wordWrap/>
        <w:overflowPunct/>
        <w:topLinePunct w:val="0"/>
        <w:bidi w:val="0"/>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7. </w:t>
      </w:r>
      <w:r>
        <w:rPr>
          <w:rFonts w:hint="eastAsia" w:ascii="宋体" w:hAnsi="宋体" w:eastAsia="宋体" w:cs="宋体"/>
          <w:b/>
          <w:color w:val="auto"/>
          <w:sz w:val="24"/>
          <w:szCs w:val="24"/>
          <w:highlight w:val="none"/>
          <w:lang w:eastAsia="zh-CN"/>
        </w:rPr>
        <w:t>买方</w:t>
      </w:r>
      <w:r>
        <w:rPr>
          <w:rFonts w:hint="eastAsia" w:ascii="宋体" w:hAnsi="宋体" w:eastAsia="宋体" w:cs="宋体"/>
          <w:b/>
          <w:color w:val="auto"/>
          <w:sz w:val="24"/>
          <w:szCs w:val="24"/>
          <w:highlight w:val="none"/>
        </w:rPr>
        <w:t>的权利和义务</w:t>
      </w:r>
    </w:p>
    <w:p w14:paraId="1C7A643D">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签署合同后，</w:t>
      </w:r>
      <w:r>
        <w:rPr>
          <w:rFonts w:hint="eastAsia" w:ascii="宋体" w:hAnsi="宋体" w:eastAsia="宋体" w:cs="宋体"/>
          <w:color w:val="auto"/>
          <w:sz w:val="24"/>
          <w:szCs w:val="24"/>
          <w:highlight w:val="none"/>
          <w:lang w:eastAsia="zh-CN"/>
        </w:rPr>
        <w:t>买</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r>
        <w:rPr>
          <w:rFonts w:hint="eastAsia" w:ascii="宋体" w:hAnsi="宋体" w:eastAsia="宋体" w:cs="宋体"/>
          <w:color w:val="auto"/>
          <w:sz w:val="24"/>
          <w:szCs w:val="24"/>
          <w:highlight w:val="none"/>
          <w:lang w:eastAsia="zh-CN"/>
        </w:rPr>
        <w:t>买</w:t>
      </w:r>
      <w:r>
        <w:rPr>
          <w:rFonts w:hint="eastAsia" w:ascii="宋体" w:hAnsi="宋体" w:eastAsia="宋体" w:cs="宋体"/>
          <w:color w:val="auto"/>
          <w:sz w:val="24"/>
          <w:szCs w:val="24"/>
          <w:highlight w:val="none"/>
        </w:rPr>
        <w:t>方有权对</w:t>
      </w:r>
      <w:r>
        <w:rPr>
          <w:rFonts w:hint="eastAsia" w:ascii="宋体" w:hAnsi="宋体" w:eastAsia="宋体" w:cs="宋体"/>
          <w:color w:val="auto"/>
          <w:sz w:val="24"/>
          <w:szCs w:val="24"/>
          <w:highlight w:val="none"/>
          <w:lang w:eastAsia="zh-CN"/>
        </w:rPr>
        <w:t>卖</w:t>
      </w:r>
      <w:r>
        <w:rPr>
          <w:rFonts w:hint="eastAsia" w:ascii="宋体" w:hAnsi="宋体" w:eastAsia="宋体" w:cs="宋体"/>
          <w:color w:val="auto"/>
          <w:sz w:val="24"/>
          <w:szCs w:val="24"/>
          <w:highlight w:val="none"/>
        </w:rPr>
        <w:t>方的履约行为进行检查，并及时确认</w:t>
      </w:r>
      <w:r>
        <w:rPr>
          <w:rFonts w:hint="eastAsia" w:ascii="宋体" w:hAnsi="宋体" w:eastAsia="宋体" w:cs="宋体"/>
          <w:color w:val="auto"/>
          <w:sz w:val="24"/>
          <w:szCs w:val="24"/>
          <w:highlight w:val="none"/>
          <w:lang w:eastAsia="zh-CN"/>
        </w:rPr>
        <w:t>卖</w:t>
      </w:r>
      <w:r>
        <w:rPr>
          <w:rFonts w:hint="eastAsia" w:ascii="宋体" w:hAnsi="宋体" w:eastAsia="宋体" w:cs="宋体"/>
          <w:color w:val="auto"/>
          <w:sz w:val="24"/>
          <w:szCs w:val="24"/>
          <w:highlight w:val="none"/>
        </w:rPr>
        <w:t>方提交的事项。</w:t>
      </w:r>
      <w:r>
        <w:rPr>
          <w:rFonts w:hint="eastAsia" w:ascii="宋体" w:hAnsi="宋体" w:eastAsia="宋体" w:cs="宋体"/>
          <w:color w:val="auto"/>
          <w:sz w:val="24"/>
          <w:szCs w:val="24"/>
          <w:highlight w:val="none"/>
          <w:lang w:eastAsia="zh-CN"/>
        </w:rPr>
        <w:t>买</w:t>
      </w:r>
      <w:r>
        <w:rPr>
          <w:rFonts w:hint="eastAsia" w:ascii="宋体" w:hAnsi="宋体" w:eastAsia="宋体" w:cs="宋体"/>
          <w:color w:val="auto"/>
          <w:sz w:val="24"/>
          <w:szCs w:val="24"/>
          <w:highlight w:val="none"/>
        </w:rPr>
        <w:t>方应当配合</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完成相关项目实施工作。</w:t>
      </w:r>
    </w:p>
    <w:p w14:paraId="17DBA2C8">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lang w:eastAsia="zh-CN"/>
        </w:rPr>
        <w:t>买</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rPr>
        <w:t>有权要求</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按时提交各阶段有关安排计划，</w:t>
      </w:r>
      <w:r>
        <w:rPr>
          <w:rFonts w:hint="eastAsia" w:ascii="宋体" w:hAnsi="宋体" w:eastAsia="宋体" w:cs="宋体"/>
          <w:color w:val="auto"/>
          <w:sz w:val="24"/>
          <w:szCs w:val="24"/>
          <w:highlight w:val="none"/>
          <w:lang w:val="en-US" w:eastAsia="zh-CN"/>
        </w:rPr>
        <w:t>按要求完成服务</w:t>
      </w:r>
      <w:r>
        <w:rPr>
          <w:rFonts w:hint="eastAsia" w:ascii="宋体" w:hAnsi="宋体" w:eastAsia="宋体" w:cs="宋体"/>
          <w:color w:val="auto"/>
          <w:sz w:val="24"/>
          <w:szCs w:val="24"/>
          <w:highlight w:val="none"/>
        </w:rPr>
        <w:t>。</w:t>
      </w:r>
    </w:p>
    <w:p w14:paraId="0775EA0D">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7.3</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买</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rPr>
        <w:t>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072B5512">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买</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rPr>
        <w:t>承担的其他义务</w:t>
      </w:r>
      <w:bookmarkStart w:id="0" w:name="_GoBack"/>
      <w:bookmarkEnd w:id="0"/>
      <w:r>
        <w:rPr>
          <w:rFonts w:hint="eastAsia" w:ascii="宋体" w:hAnsi="宋体" w:eastAsia="宋体" w:cs="宋体"/>
          <w:color w:val="auto"/>
          <w:sz w:val="24"/>
          <w:szCs w:val="24"/>
          <w:highlight w:val="none"/>
        </w:rPr>
        <w:t>和责任。</w:t>
      </w:r>
    </w:p>
    <w:p w14:paraId="38A8A1E0">
      <w:pPr>
        <w:pStyle w:val="4"/>
        <w:pageBreakBefore w:val="0"/>
        <w:wordWrap/>
        <w:overflowPunct/>
        <w:topLinePunct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kern w:val="2"/>
          <w:sz w:val="24"/>
          <w:szCs w:val="24"/>
          <w:highlight w:val="none"/>
          <w:lang w:val="en-US" w:eastAsia="zh-CN" w:bidi="ar-SA"/>
        </w:rPr>
        <w:t>8. 卖方的权利和义务</w:t>
      </w:r>
    </w:p>
    <w:p w14:paraId="7A115D24">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签署合同后，</w:t>
      </w:r>
      <w:r>
        <w:rPr>
          <w:rFonts w:hint="eastAsia" w:ascii="宋体" w:hAnsi="宋体" w:eastAsia="宋体" w:cs="宋体"/>
          <w:color w:val="auto"/>
          <w:sz w:val="24"/>
          <w:szCs w:val="24"/>
          <w:highlight w:val="none"/>
          <w:lang w:eastAsia="zh-CN"/>
        </w:rPr>
        <w:t>卖方应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200F33A4">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应按照合同要求履约，充分合理安排，确保提供的</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w:t>
      </w:r>
      <w:r>
        <w:rPr>
          <w:rFonts w:hint="eastAsia" w:ascii="宋体" w:hAnsi="宋体" w:eastAsia="宋体" w:cs="宋体"/>
          <w:color w:val="auto"/>
          <w:sz w:val="24"/>
          <w:szCs w:val="24"/>
          <w:highlight w:val="none"/>
          <w:lang w:eastAsia="zh-CN"/>
        </w:rPr>
        <w:t>买方</w:t>
      </w:r>
      <w:r>
        <w:rPr>
          <w:rFonts w:hint="eastAsia" w:ascii="宋体" w:hAnsi="宋体" w:eastAsia="宋体" w:cs="宋体"/>
          <w:color w:val="auto"/>
          <w:sz w:val="24"/>
          <w:szCs w:val="24"/>
          <w:highlight w:val="none"/>
        </w:rPr>
        <w:t>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797FC67C">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有权根据合同约定向</w:t>
      </w:r>
      <w:r>
        <w:rPr>
          <w:rFonts w:hint="eastAsia" w:ascii="宋体" w:hAnsi="宋体" w:eastAsia="宋体" w:cs="宋体"/>
          <w:color w:val="auto"/>
          <w:sz w:val="24"/>
          <w:szCs w:val="24"/>
          <w:highlight w:val="none"/>
          <w:lang w:eastAsia="zh-CN"/>
        </w:rPr>
        <w:t>买方</w:t>
      </w:r>
      <w:r>
        <w:rPr>
          <w:rFonts w:hint="eastAsia" w:ascii="宋体" w:hAnsi="宋体" w:eastAsia="宋体" w:cs="宋体"/>
          <w:color w:val="auto"/>
          <w:sz w:val="24"/>
          <w:szCs w:val="24"/>
          <w:highlight w:val="none"/>
        </w:rPr>
        <w:t>收取</w:t>
      </w:r>
      <w:r>
        <w:rPr>
          <w:rFonts w:hint="eastAsia" w:ascii="宋体" w:hAnsi="宋体" w:eastAsia="宋体" w:cs="宋体"/>
          <w:color w:val="auto"/>
          <w:sz w:val="24"/>
          <w:szCs w:val="24"/>
          <w:highlight w:val="none"/>
          <w:lang w:eastAsia="zh-CN"/>
        </w:rPr>
        <w:t>合同价款</w:t>
      </w:r>
      <w:r>
        <w:rPr>
          <w:rFonts w:hint="eastAsia" w:ascii="宋体" w:hAnsi="宋体" w:eastAsia="宋体" w:cs="宋体"/>
          <w:color w:val="auto"/>
          <w:sz w:val="24"/>
          <w:szCs w:val="24"/>
          <w:highlight w:val="none"/>
        </w:rPr>
        <w:t>。</w:t>
      </w:r>
    </w:p>
    <w:p w14:paraId="61798E75">
      <w:pPr>
        <w:pStyle w:val="4"/>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.4国家法律法规规定</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承担的其他义务和责任。</w:t>
      </w:r>
    </w:p>
    <w:p w14:paraId="243B77FD">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9</w:t>
      </w:r>
      <w:r>
        <w:rPr>
          <w:rFonts w:hint="eastAsia" w:ascii="宋体" w:hAnsi="宋体" w:eastAsia="宋体" w:cs="宋体"/>
          <w:b/>
          <w:sz w:val="24"/>
          <w:szCs w:val="24"/>
          <w:highlight w:val="none"/>
        </w:rPr>
        <w:t>.质量保证及索赔</w:t>
      </w:r>
    </w:p>
    <w:p w14:paraId="68E96D70">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9</w:t>
      </w:r>
      <w:r>
        <w:rPr>
          <w:rFonts w:hint="eastAsia" w:ascii="宋体" w:hAnsi="宋体" w:eastAsia="宋体" w:cs="宋体"/>
          <w:b w:val="0"/>
          <w:bCs/>
          <w:sz w:val="24"/>
          <w:szCs w:val="24"/>
          <w:highlight w:val="none"/>
        </w:rPr>
        <w:t>.1卖方应保证所供服务完全符合合同规定的要求。</w:t>
      </w:r>
    </w:p>
    <w:p w14:paraId="18D0904C">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9</w:t>
      </w:r>
      <w:r>
        <w:rPr>
          <w:rFonts w:hint="eastAsia" w:ascii="宋体" w:hAnsi="宋体" w:eastAsia="宋体" w:cs="宋体"/>
          <w:b w:val="0"/>
          <w:bCs/>
          <w:sz w:val="24"/>
          <w:szCs w:val="24"/>
          <w:highlight w:val="none"/>
        </w:rPr>
        <w:t>.2在服务期限内，如果服务与合同有任何一项不符，买方应尽快以书面形式向卖方提出索赔。同时应向政府采购管理部门报告。</w:t>
      </w:r>
    </w:p>
    <w:p w14:paraId="531E8590">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9</w:t>
      </w:r>
      <w:r>
        <w:rPr>
          <w:rFonts w:hint="eastAsia" w:ascii="宋体" w:hAnsi="宋体" w:eastAsia="宋体" w:cs="宋体"/>
          <w:b w:val="0"/>
          <w:bCs/>
          <w:sz w:val="24"/>
          <w:szCs w:val="24"/>
          <w:highlight w:val="none"/>
        </w:rPr>
        <w:t>.3卖方在收到买方的通知后，应及时纠正。具体响应时限见专用合同条款。</w:t>
      </w:r>
    </w:p>
    <w:p w14:paraId="66FF7E9A">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9</w:t>
      </w:r>
      <w:r>
        <w:rPr>
          <w:rFonts w:hint="eastAsia" w:ascii="宋体" w:hAnsi="宋体" w:eastAsia="宋体" w:cs="宋体"/>
          <w:b w:val="0"/>
          <w:bCs/>
          <w:sz w:val="24"/>
          <w:szCs w:val="24"/>
          <w:highlight w:val="none"/>
        </w:rPr>
        <w:t>.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077C2D5C">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9.5服务质量保证期限见合同专用条款。</w:t>
      </w:r>
    </w:p>
    <w:p w14:paraId="6B4740BC">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10</w:t>
      </w:r>
      <w:r>
        <w:rPr>
          <w:rFonts w:hint="eastAsia" w:ascii="宋体" w:hAnsi="宋体" w:eastAsia="宋体" w:cs="宋体"/>
          <w:b/>
          <w:sz w:val="24"/>
          <w:szCs w:val="24"/>
          <w:highlight w:val="none"/>
        </w:rPr>
        <w:t>.检验和验收</w:t>
      </w:r>
    </w:p>
    <w:p w14:paraId="2EF451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lang w:val="en-US" w:eastAsia="zh-CN"/>
        </w:rPr>
        <w:t>10</w:t>
      </w:r>
      <w:r>
        <w:rPr>
          <w:rFonts w:hint="eastAsia" w:ascii="宋体" w:hAnsi="宋体" w:eastAsia="宋体" w:cs="宋体"/>
          <w:b w:val="0"/>
          <w:bCs/>
          <w:color w:val="000000"/>
          <w:sz w:val="24"/>
          <w:szCs w:val="24"/>
          <w:highlight w:val="none"/>
        </w:rPr>
        <w:t>.</w:t>
      </w:r>
      <w:r>
        <w:rPr>
          <w:rFonts w:hint="eastAsia" w:ascii="宋体" w:hAnsi="宋体" w:eastAsia="宋体" w:cs="宋体"/>
          <w:b w:val="0"/>
          <w:bCs/>
          <w:color w:val="000000"/>
          <w:sz w:val="24"/>
          <w:szCs w:val="24"/>
          <w:highlight w:val="none"/>
          <w:lang w:val="en-US" w:eastAsia="zh-CN"/>
        </w:rPr>
        <w:t>1</w:t>
      </w:r>
      <w:r>
        <w:rPr>
          <w:rFonts w:hint="eastAsia" w:ascii="宋体" w:hAnsi="宋体" w:eastAsia="宋体" w:cs="宋体"/>
          <w:b w:val="0"/>
          <w:bCs/>
          <w:color w:val="000000"/>
          <w:sz w:val="24"/>
          <w:szCs w:val="24"/>
          <w:highlight w:val="none"/>
        </w:rPr>
        <w:t>在完成每项服务内容前，</w:t>
      </w:r>
      <w:r>
        <w:rPr>
          <w:rFonts w:hint="eastAsia" w:ascii="宋体" w:hAnsi="宋体" w:eastAsia="宋体" w:cs="宋体"/>
          <w:b w:val="0"/>
          <w:bCs/>
          <w:color w:val="000000"/>
          <w:sz w:val="24"/>
          <w:szCs w:val="24"/>
          <w:highlight w:val="none"/>
          <w:lang w:val="en-US" w:eastAsia="zh-CN"/>
        </w:rPr>
        <w:t>供应商</w:t>
      </w:r>
      <w:r>
        <w:rPr>
          <w:rFonts w:hint="eastAsia" w:ascii="宋体" w:hAnsi="宋体" w:eastAsia="宋体" w:cs="宋体"/>
          <w:b w:val="0"/>
          <w:bCs/>
          <w:color w:val="000000"/>
          <w:sz w:val="24"/>
          <w:szCs w:val="24"/>
          <w:highlight w:val="none"/>
        </w:rPr>
        <w:t>应对服务的内容、实施的效果等进行准确而全面的检验，并出具</w:t>
      </w:r>
      <w:r>
        <w:rPr>
          <w:rFonts w:hint="eastAsia" w:ascii="宋体" w:hAnsi="宋体" w:eastAsia="宋体" w:cs="宋体"/>
          <w:b w:val="0"/>
          <w:bCs/>
          <w:color w:val="000000"/>
          <w:sz w:val="24"/>
          <w:szCs w:val="24"/>
          <w:highlight w:val="none"/>
          <w:lang w:val="en-US" w:eastAsia="zh-CN"/>
        </w:rPr>
        <w:t>相关证明文件</w:t>
      </w:r>
      <w:r>
        <w:rPr>
          <w:rFonts w:hint="eastAsia" w:ascii="宋体" w:hAnsi="宋体" w:eastAsia="宋体" w:cs="宋体"/>
          <w:b w:val="0"/>
          <w:bCs/>
          <w:color w:val="000000"/>
          <w:sz w:val="24"/>
          <w:szCs w:val="24"/>
          <w:highlight w:val="none"/>
        </w:rPr>
        <w:t>。</w:t>
      </w:r>
    </w:p>
    <w:p w14:paraId="7C4837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sz w:val="24"/>
          <w:szCs w:val="24"/>
          <w:highlight w:val="none"/>
          <w:lang w:val="en-US" w:eastAsia="zh-CN"/>
        </w:rPr>
        <w:t>10</w:t>
      </w:r>
      <w:r>
        <w:rPr>
          <w:rFonts w:hint="eastAsia" w:ascii="宋体" w:hAnsi="宋体" w:eastAsia="宋体" w:cs="宋体"/>
          <w:b w:val="0"/>
          <w:bCs/>
          <w:color w:val="000000"/>
          <w:sz w:val="24"/>
          <w:szCs w:val="24"/>
          <w:highlight w:val="none"/>
          <w:lang w:val="en-US" w:eastAsia="zh-CN"/>
        </w:rPr>
        <w:t>.2服务成果交付标准及方法见招标文件及合同规定。</w:t>
      </w:r>
    </w:p>
    <w:p w14:paraId="33F59E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10</w:t>
      </w:r>
      <w:r>
        <w:rPr>
          <w:rFonts w:hint="eastAsia" w:ascii="宋体" w:hAnsi="宋体" w:eastAsia="宋体" w:cs="宋体"/>
          <w:b w:val="0"/>
          <w:bCs/>
          <w:sz w:val="24"/>
          <w:szCs w:val="24"/>
          <w:highlight w:val="none"/>
        </w:rPr>
        <w:t>.</w:t>
      </w: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服务成果由采购单位根据合同规定的</w:t>
      </w:r>
      <w:r>
        <w:rPr>
          <w:rFonts w:hint="eastAsia" w:ascii="宋体" w:hAnsi="宋体" w:eastAsia="宋体" w:cs="宋体"/>
          <w:b w:val="0"/>
          <w:bCs/>
          <w:sz w:val="24"/>
          <w:szCs w:val="24"/>
          <w:highlight w:val="none"/>
          <w:lang w:val="en-US" w:eastAsia="zh-CN"/>
        </w:rPr>
        <w:t>交付</w:t>
      </w:r>
      <w:r>
        <w:rPr>
          <w:rFonts w:hint="eastAsia" w:ascii="宋体" w:hAnsi="宋体" w:eastAsia="宋体" w:cs="宋体"/>
          <w:b w:val="0"/>
          <w:bCs/>
          <w:sz w:val="24"/>
          <w:szCs w:val="24"/>
          <w:highlight w:val="none"/>
        </w:rPr>
        <w:t>标准要求进行验收，并出具验收书。验收书应当包括履约情况。</w:t>
      </w:r>
    </w:p>
    <w:p w14:paraId="6C4B3296">
      <w:pPr>
        <w:pStyle w:val="4"/>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10.4履约验收方案以合同约定为准。</w:t>
      </w:r>
    </w:p>
    <w:p w14:paraId="6F765E50">
      <w:pPr>
        <w:pStyle w:val="4"/>
        <w:pageBreakBefore w:val="0"/>
        <w:wordWrap/>
        <w:overflowPunct/>
        <w:topLinePunct w:val="0"/>
        <w:bidi w:val="0"/>
        <w:adjustRightInd w:val="0"/>
        <w:snapToGrid w:val="0"/>
        <w:spacing w:after="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397FDCF1">
      <w:pPr>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val="en-US" w:eastAsia="zh-CN"/>
        </w:rPr>
        <w:t>如有要求，</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应当以支票、汇票、本票或者金融机构、担保机构出具的保函等非现金形式提交。</w:t>
      </w:r>
    </w:p>
    <w:p w14:paraId="69BFAAD5">
      <w:pPr>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如果</w:t>
      </w:r>
      <w:r>
        <w:rPr>
          <w:rFonts w:hint="eastAsia" w:ascii="宋体" w:hAnsi="宋体" w:eastAsia="宋体" w:cs="宋体"/>
          <w:color w:val="auto"/>
          <w:sz w:val="24"/>
          <w:szCs w:val="24"/>
          <w:highlight w:val="none"/>
          <w:lang w:eastAsia="zh-CN"/>
        </w:rPr>
        <w:t>卖方出现</w:t>
      </w:r>
      <w:r>
        <w:rPr>
          <w:rFonts w:hint="eastAsia" w:ascii="宋体" w:hAnsi="宋体" w:eastAsia="宋体" w:cs="宋体"/>
          <w:color w:val="auto"/>
          <w:sz w:val="24"/>
          <w:szCs w:val="24"/>
          <w:highlight w:val="none"/>
          <w:lang w:val="en-US" w:eastAsia="zh-CN"/>
        </w:rPr>
        <w:t>采购文件或合同</w:t>
      </w:r>
      <w:r>
        <w:rPr>
          <w:rFonts w:hint="eastAsia" w:ascii="宋体" w:hAnsi="宋体" w:eastAsia="宋体" w:cs="宋体"/>
          <w:color w:val="auto"/>
          <w:sz w:val="24"/>
          <w:szCs w:val="24"/>
          <w:highlight w:val="none"/>
          <w:lang w:eastAsia="zh-CN"/>
        </w:rPr>
        <w:t>约定情形的</w:t>
      </w:r>
      <w:r>
        <w:rPr>
          <w:rFonts w:hint="eastAsia" w:ascii="宋体" w:hAnsi="宋体" w:eastAsia="宋体" w:cs="宋体"/>
          <w:color w:val="auto"/>
          <w:sz w:val="24"/>
          <w:szCs w:val="24"/>
          <w:highlight w:val="none"/>
        </w:rPr>
        <w:t>，履约保证金不予退还；如果</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未能按合同约定全面履行义务，</w:t>
      </w:r>
      <w:r>
        <w:rPr>
          <w:rFonts w:hint="eastAsia" w:ascii="宋体" w:hAnsi="宋体" w:eastAsia="宋体" w:cs="宋体"/>
          <w:color w:val="auto"/>
          <w:sz w:val="24"/>
          <w:szCs w:val="24"/>
          <w:highlight w:val="none"/>
          <w:lang w:eastAsia="zh-CN"/>
        </w:rPr>
        <w:t>买方</w:t>
      </w:r>
      <w:r>
        <w:rPr>
          <w:rFonts w:hint="eastAsia" w:ascii="宋体" w:hAnsi="宋体" w:eastAsia="宋体" w:cs="宋体"/>
          <w:color w:val="auto"/>
          <w:sz w:val="24"/>
          <w:szCs w:val="24"/>
          <w:highlight w:val="none"/>
        </w:rPr>
        <w:t>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w:t>
      </w:r>
      <w:r>
        <w:rPr>
          <w:rFonts w:hint="eastAsia" w:ascii="宋体" w:hAnsi="宋体" w:eastAsia="宋体" w:cs="宋体"/>
          <w:color w:val="auto"/>
          <w:sz w:val="24"/>
          <w:szCs w:val="24"/>
          <w:highlight w:val="none"/>
          <w:lang w:eastAsia="zh-CN"/>
        </w:rPr>
        <w:t>买方</w:t>
      </w:r>
      <w:r>
        <w:rPr>
          <w:rFonts w:hint="eastAsia" w:ascii="宋体" w:hAnsi="宋体" w:eastAsia="宋体" w:cs="宋体"/>
          <w:color w:val="auto"/>
          <w:sz w:val="24"/>
          <w:szCs w:val="24"/>
          <w:highlight w:val="none"/>
        </w:rPr>
        <w:t>要求</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承担合同约定的超过履约保证金的违约责任的权利。</w:t>
      </w:r>
    </w:p>
    <w:p w14:paraId="24411A03">
      <w:pPr>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lang w:eastAsia="zh-CN"/>
        </w:rPr>
        <w:t>买方</w:t>
      </w:r>
      <w:r>
        <w:rPr>
          <w:rFonts w:hint="eastAsia" w:ascii="宋体" w:hAnsi="宋体" w:eastAsia="宋体" w:cs="宋体"/>
          <w:color w:val="auto"/>
          <w:sz w:val="24"/>
          <w:szCs w:val="24"/>
          <w:highlight w:val="none"/>
        </w:rPr>
        <w:t>在项目通过验收后按照【合同专用条款】规定的时间</w:t>
      </w:r>
      <w:r>
        <w:rPr>
          <w:rFonts w:hint="eastAsia" w:ascii="宋体" w:hAnsi="宋体" w:eastAsia="宋体" w:cs="宋体"/>
          <w:color w:val="auto"/>
          <w:sz w:val="24"/>
          <w:szCs w:val="24"/>
          <w:highlight w:val="none"/>
          <w:lang w:val="en-US" w:eastAsia="zh-CN"/>
        </w:rPr>
        <w:t>及方式</w:t>
      </w:r>
      <w:r>
        <w:rPr>
          <w:rFonts w:hint="eastAsia" w:ascii="宋体" w:hAnsi="宋体" w:eastAsia="宋体" w:cs="宋体"/>
          <w:color w:val="auto"/>
          <w:sz w:val="24"/>
          <w:szCs w:val="24"/>
          <w:highlight w:val="none"/>
        </w:rPr>
        <w:t>内将履约保证金退还</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；逾期退还的，</w:t>
      </w:r>
      <w:r>
        <w:rPr>
          <w:rFonts w:hint="eastAsia" w:ascii="宋体" w:hAnsi="宋体" w:eastAsia="宋体" w:cs="宋体"/>
          <w:color w:val="auto"/>
          <w:sz w:val="24"/>
          <w:szCs w:val="24"/>
          <w:highlight w:val="none"/>
          <w:lang w:eastAsia="zh-CN"/>
        </w:rPr>
        <w:t>卖方</w:t>
      </w:r>
      <w:r>
        <w:rPr>
          <w:rFonts w:hint="eastAsia" w:ascii="宋体" w:hAnsi="宋体" w:eastAsia="宋体" w:cs="宋体"/>
          <w:color w:val="auto"/>
          <w:sz w:val="24"/>
          <w:szCs w:val="24"/>
          <w:highlight w:val="none"/>
        </w:rPr>
        <w:t>可要求</w:t>
      </w:r>
      <w:r>
        <w:rPr>
          <w:rFonts w:hint="eastAsia" w:ascii="宋体" w:hAnsi="宋体" w:eastAsia="宋体" w:cs="宋体"/>
          <w:color w:val="auto"/>
          <w:sz w:val="24"/>
          <w:szCs w:val="24"/>
          <w:highlight w:val="none"/>
          <w:lang w:eastAsia="zh-CN"/>
        </w:rPr>
        <w:t>买方</w:t>
      </w:r>
      <w:r>
        <w:rPr>
          <w:rFonts w:hint="eastAsia" w:ascii="宋体" w:hAnsi="宋体" w:eastAsia="宋体" w:cs="宋体"/>
          <w:color w:val="auto"/>
          <w:sz w:val="24"/>
          <w:szCs w:val="24"/>
          <w:highlight w:val="none"/>
        </w:rPr>
        <w:t>支付违约金，违约金按照</w:t>
      </w:r>
      <w:r>
        <w:rPr>
          <w:rFonts w:hint="eastAsia" w:ascii="宋体" w:hAnsi="宋体" w:eastAsia="宋体" w:cs="宋体"/>
          <w:color w:val="auto"/>
          <w:sz w:val="24"/>
          <w:szCs w:val="24"/>
          <w:highlight w:val="none"/>
          <w:lang w:val="en-US" w:eastAsia="zh-CN"/>
        </w:rPr>
        <w:t>银行同期利息或</w:t>
      </w:r>
      <w:r>
        <w:rPr>
          <w:rFonts w:hint="eastAsia" w:ascii="宋体" w:hAnsi="宋体" w:eastAsia="宋体" w:cs="宋体"/>
          <w:color w:val="auto"/>
          <w:sz w:val="24"/>
          <w:szCs w:val="24"/>
          <w:highlight w:val="none"/>
        </w:rPr>
        <w:t>【合同专用条款】规定支付。</w:t>
      </w:r>
    </w:p>
    <w:p w14:paraId="6B5A8F83">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12</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val="en-US" w:eastAsia="zh-CN"/>
        </w:rPr>
        <w:t>违约责任</w:t>
      </w:r>
    </w:p>
    <w:p w14:paraId="38D9E955">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12.1</w:t>
      </w:r>
      <w:r>
        <w:rPr>
          <w:rFonts w:hint="eastAsia" w:ascii="宋体" w:hAnsi="宋体" w:eastAsia="宋体" w:cs="宋体"/>
          <w:b w:val="0"/>
          <w:bCs/>
          <w:sz w:val="24"/>
          <w:szCs w:val="24"/>
          <w:highlight w:val="none"/>
        </w:rPr>
        <w:t>合同一方不履行合同义务、履行合同义务不符合约定或者违反合同项下所作保证的，应向对方承担继续履行、采取修理、更换、退货等补救措施或者赔偿损失等违约责任。</w:t>
      </w:r>
    </w:p>
    <w:p w14:paraId="75357263">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12</w:t>
      </w:r>
      <w:r>
        <w:rPr>
          <w:rFonts w:hint="eastAsia" w:ascii="宋体" w:hAnsi="宋体" w:eastAsia="宋体" w:cs="宋体"/>
          <w:b w:val="0"/>
          <w:bCs/>
          <w:sz w:val="24"/>
          <w:szCs w:val="24"/>
          <w:highlight w:val="none"/>
        </w:rPr>
        <w:t>.</w:t>
      </w:r>
      <w:r>
        <w:rPr>
          <w:rFonts w:hint="eastAsia" w:ascii="宋体" w:hAnsi="宋体" w:eastAsia="宋体" w:cs="宋体"/>
          <w:b w:val="0"/>
          <w:bCs/>
          <w:sz w:val="24"/>
          <w:szCs w:val="24"/>
          <w:highlight w:val="none"/>
          <w:lang w:val="en-US" w:eastAsia="zh-CN"/>
        </w:rPr>
        <w:t>2</w:t>
      </w:r>
      <w:r>
        <w:rPr>
          <w:rFonts w:hint="eastAsia" w:ascii="宋体" w:hAnsi="宋体" w:eastAsia="宋体" w:cs="宋体"/>
          <w:b w:val="0"/>
          <w:bCs/>
          <w:sz w:val="24"/>
          <w:szCs w:val="24"/>
          <w:highlight w:val="none"/>
        </w:rPr>
        <w:t>如卖方事先未征得买方同意并得到买方的谅解而单方面延迟提供服务的情况，将按违约终止合同。</w:t>
      </w:r>
    </w:p>
    <w:p w14:paraId="4240174C">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12</w:t>
      </w:r>
      <w:r>
        <w:rPr>
          <w:rFonts w:hint="eastAsia" w:ascii="宋体" w:hAnsi="宋体" w:eastAsia="宋体" w:cs="宋体"/>
          <w:b w:val="0"/>
          <w:bCs/>
          <w:sz w:val="24"/>
          <w:szCs w:val="24"/>
          <w:highlight w:val="none"/>
        </w:rPr>
        <w:t>.</w:t>
      </w: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1DEA8900">
      <w:pPr>
        <w:pageBreakBefore w:val="0"/>
        <w:tabs>
          <w:tab w:val="left" w:pos="720"/>
        </w:tabs>
        <w:wordWrap/>
        <w:overflowPunct/>
        <w:topLinePunct w:val="0"/>
        <w:bidi w:val="0"/>
        <w:adjustRightInd w:val="0"/>
        <w:snapToGrid w:val="0"/>
        <w:spacing w:line="360" w:lineRule="auto"/>
        <w:ind w:firstLine="480" w:firstLineChars="200"/>
        <w:rPr>
          <w:rStyle w:val="12"/>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lang w:val="en-US" w:eastAsia="zh-CN"/>
        </w:rPr>
        <w:t>12</w:t>
      </w:r>
      <w:r>
        <w:rPr>
          <w:rStyle w:val="12"/>
          <w:rFonts w:hint="eastAsia" w:ascii="宋体" w:hAnsi="宋体" w:eastAsia="宋体" w:cs="宋体"/>
          <w:b w:val="0"/>
          <w:bCs/>
          <w:color w:val="000000"/>
          <w:sz w:val="24"/>
          <w:szCs w:val="24"/>
          <w:highlight w:val="none"/>
          <w:lang w:val="en-US" w:eastAsia="zh-CN"/>
        </w:rPr>
        <w:t>.4</w:t>
      </w:r>
      <w:r>
        <w:rPr>
          <w:rStyle w:val="12"/>
          <w:rFonts w:hint="eastAsia" w:ascii="宋体" w:hAnsi="宋体" w:eastAsia="宋体" w:cs="宋体"/>
          <w:b w:val="0"/>
          <w:bCs/>
          <w:color w:val="000000"/>
          <w:sz w:val="24"/>
          <w:szCs w:val="24"/>
          <w:highlight w:val="none"/>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68274EE0">
      <w:pPr>
        <w:pageBreakBefore w:val="0"/>
        <w:tabs>
          <w:tab w:val="left" w:pos="720"/>
        </w:tabs>
        <w:wordWrap/>
        <w:overflowPunct/>
        <w:topLinePunct w:val="0"/>
        <w:bidi w:val="0"/>
        <w:adjustRightInd w:val="0"/>
        <w:snapToGrid w:val="0"/>
        <w:spacing w:line="360" w:lineRule="auto"/>
        <w:ind w:firstLine="480" w:firstLineChars="200"/>
        <w:rPr>
          <w:rStyle w:val="12"/>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lang w:val="en-US" w:eastAsia="zh-CN"/>
        </w:rPr>
        <w:t>12</w:t>
      </w:r>
      <w:r>
        <w:rPr>
          <w:rStyle w:val="12"/>
          <w:rFonts w:hint="eastAsia" w:ascii="宋体" w:hAnsi="宋体" w:eastAsia="宋体" w:cs="宋体"/>
          <w:b w:val="0"/>
          <w:bCs/>
          <w:color w:val="000000"/>
          <w:sz w:val="24"/>
          <w:szCs w:val="24"/>
          <w:highlight w:val="none"/>
          <w:lang w:val="en-US" w:eastAsia="zh-CN"/>
        </w:rPr>
        <w:t>.5</w:t>
      </w:r>
      <w:r>
        <w:rPr>
          <w:rStyle w:val="12"/>
          <w:rFonts w:hint="eastAsia" w:ascii="宋体" w:hAnsi="宋体" w:eastAsia="宋体" w:cs="宋体"/>
          <w:b w:val="0"/>
          <w:bCs/>
          <w:color w:val="000000"/>
          <w:sz w:val="24"/>
          <w:szCs w:val="24"/>
          <w:highlight w:val="none"/>
        </w:rPr>
        <w:t>受影响一方应在不可抗力事件发生后尽快用书面形式通知对方，并于不可抗力事件发生后十四（14）天内将有关当局出具的证明文件用特快专递或挂号信寄给对方审阅确认。</w:t>
      </w:r>
    </w:p>
    <w:p w14:paraId="479489CE">
      <w:pPr>
        <w:pageBreakBefore w:val="0"/>
        <w:tabs>
          <w:tab w:val="left" w:pos="720"/>
        </w:tabs>
        <w:wordWrap/>
        <w:overflowPunct/>
        <w:topLinePunct w:val="0"/>
        <w:bidi w:val="0"/>
        <w:adjustRightInd w:val="0"/>
        <w:snapToGrid w:val="0"/>
        <w:spacing w:line="360" w:lineRule="auto"/>
        <w:ind w:firstLine="480" w:firstLineChars="200"/>
        <w:rPr>
          <w:rStyle w:val="12"/>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lang w:val="en-US" w:eastAsia="zh-CN"/>
        </w:rPr>
        <w:t>12</w:t>
      </w:r>
      <w:r>
        <w:rPr>
          <w:rStyle w:val="12"/>
          <w:rFonts w:hint="eastAsia" w:ascii="宋体" w:hAnsi="宋体" w:eastAsia="宋体" w:cs="宋体"/>
          <w:b w:val="0"/>
          <w:bCs/>
          <w:color w:val="000000"/>
          <w:sz w:val="24"/>
          <w:szCs w:val="24"/>
          <w:highlight w:val="none"/>
        </w:rPr>
        <w:t>.</w:t>
      </w:r>
      <w:r>
        <w:rPr>
          <w:rStyle w:val="12"/>
          <w:rFonts w:hint="eastAsia" w:ascii="宋体" w:hAnsi="宋体" w:eastAsia="宋体" w:cs="宋体"/>
          <w:b w:val="0"/>
          <w:bCs/>
          <w:color w:val="000000"/>
          <w:sz w:val="24"/>
          <w:szCs w:val="24"/>
          <w:highlight w:val="none"/>
          <w:lang w:val="en-US" w:eastAsia="zh-CN"/>
        </w:rPr>
        <w:t>6</w:t>
      </w:r>
      <w:r>
        <w:rPr>
          <w:rStyle w:val="12"/>
          <w:rFonts w:hint="eastAsia" w:ascii="宋体" w:hAnsi="宋体" w:eastAsia="宋体" w:cs="宋体"/>
          <w:b w:val="0"/>
          <w:bCs/>
          <w:color w:val="000000"/>
          <w:sz w:val="24"/>
          <w:szCs w:val="24"/>
          <w:highlight w:val="none"/>
        </w:rPr>
        <w:t>因合同一方迟延履行合同后发生不可抗力的，不能免除迟延履行方的相应责任。</w:t>
      </w:r>
    </w:p>
    <w:p w14:paraId="16639282">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.违约终止合同</w:t>
      </w:r>
    </w:p>
    <w:p w14:paraId="23A0C4DB">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.1在卖方违约的情况下，买方报告政府采购管理部门后，有权终止合同，并依法向卖方进行索赔。</w:t>
      </w:r>
    </w:p>
    <w:p w14:paraId="5E956A18">
      <w:pPr>
        <w:pStyle w:val="14"/>
        <w:pageBreakBefore w:val="0"/>
        <w:tabs>
          <w:tab w:val="left" w:pos="720"/>
        </w:tabs>
        <w:wordWrap/>
        <w:overflowPunct/>
        <w:topLinePunct w:val="0"/>
        <w:bidi w:val="0"/>
        <w:adjustRightInd w:val="0"/>
        <w:snapToGrid w:val="0"/>
        <w:spacing w:before="0" w:after="0" w:line="360" w:lineRule="auto"/>
        <w:rPr>
          <w:rStyle w:val="12"/>
          <w:rFonts w:hint="eastAsia" w:ascii="宋体" w:hAnsi="宋体" w:eastAsia="宋体" w:cs="宋体"/>
          <w:color w:val="000000"/>
          <w:sz w:val="24"/>
          <w:szCs w:val="24"/>
          <w:highlight w:val="none"/>
        </w:rPr>
      </w:pPr>
      <w:r>
        <w:rPr>
          <w:rStyle w:val="12"/>
          <w:rFonts w:hint="eastAsia" w:ascii="宋体" w:hAnsi="宋体" w:eastAsia="宋体" w:cs="宋体"/>
          <w:color w:val="000000"/>
          <w:sz w:val="24"/>
          <w:szCs w:val="24"/>
          <w:highlight w:val="none"/>
          <w:lang w:val="en-US" w:eastAsia="zh-CN"/>
        </w:rPr>
        <w:t>14</w:t>
      </w:r>
      <w:r>
        <w:rPr>
          <w:rStyle w:val="12"/>
          <w:rFonts w:hint="eastAsia" w:ascii="宋体" w:hAnsi="宋体" w:eastAsia="宋体" w:cs="宋体"/>
          <w:color w:val="000000"/>
          <w:sz w:val="24"/>
          <w:szCs w:val="24"/>
          <w:highlight w:val="none"/>
        </w:rPr>
        <w:t>. 争议的解决</w:t>
      </w:r>
    </w:p>
    <w:p w14:paraId="1F3A9E2F">
      <w:pPr>
        <w:pageBreakBefore w:val="0"/>
        <w:tabs>
          <w:tab w:val="left" w:pos="720"/>
        </w:tabs>
        <w:wordWrap/>
        <w:overflowPunct/>
        <w:topLinePunct w:val="0"/>
        <w:bidi w:val="0"/>
        <w:adjustRightInd w:val="0"/>
        <w:snapToGrid w:val="0"/>
        <w:spacing w:line="360" w:lineRule="auto"/>
        <w:ind w:firstLine="480" w:firstLineChars="200"/>
        <w:rPr>
          <w:rStyle w:val="12"/>
          <w:rFonts w:hint="eastAsia" w:ascii="宋体" w:hAnsi="宋体" w:eastAsia="宋体" w:cs="宋体"/>
          <w:color w:val="000000"/>
          <w:sz w:val="24"/>
          <w:szCs w:val="24"/>
          <w:highlight w:val="none"/>
        </w:rPr>
      </w:pPr>
      <w:r>
        <w:rPr>
          <w:rStyle w:val="12"/>
          <w:rFonts w:hint="eastAsia" w:ascii="宋体" w:hAnsi="宋体" w:eastAsia="宋体" w:cs="宋体"/>
          <w:color w:val="000000"/>
          <w:sz w:val="24"/>
          <w:szCs w:val="24"/>
          <w:highlight w:val="none"/>
          <w:lang w:val="en-US" w:eastAsia="zh-CN"/>
        </w:rPr>
        <w:t>14</w:t>
      </w:r>
      <w:r>
        <w:rPr>
          <w:rStyle w:val="12"/>
          <w:rFonts w:hint="eastAsia" w:ascii="宋体" w:hAnsi="宋体" w:eastAsia="宋体" w:cs="宋体"/>
          <w:color w:val="000000"/>
          <w:sz w:val="24"/>
          <w:szCs w:val="24"/>
          <w:highlight w:val="none"/>
        </w:rPr>
        <w:t>.1因执行本合同所发生的或与本合同有关的一切争议,双方应通过友好协商解决。如果协商开始后六十（60）天还不能解决，任何一方均可按中华人民共和国有关法律的规定提交仲裁。仲裁地点见“合同专用条款”。</w:t>
      </w:r>
    </w:p>
    <w:p w14:paraId="12B0EB64">
      <w:pPr>
        <w:pageBreakBefore w:val="0"/>
        <w:tabs>
          <w:tab w:val="left" w:pos="720"/>
        </w:tabs>
        <w:wordWrap/>
        <w:overflowPunct/>
        <w:topLinePunct w:val="0"/>
        <w:bidi w:val="0"/>
        <w:adjustRightInd w:val="0"/>
        <w:snapToGrid w:val="0"/>
        <w:spacing w:line="360" w:lineRule="auto"/>
        <w:ind w:firstLine="480" w:firstLineChars="200"/>
        <w:rPr>
          <w:rStyle w:val="12"/>
          <w:rFonts w:hint="eastAsia" w:ascii="宋体" w:hAnsi="宋体" w:eastAsia="宋体" w:cs="宋体"/>
          <w:color w:val="000000"/>
          <w:sz w:val="24"/>
          <w:szCs w:val="24"/>
          <w:highlight w:val="none"/>
        </w:rPr>
      </w:pPr>
      <w:r>
        <w:rPr>
          <w:rStyle w:val="12"/>
          <w:rFonts w:hint="eastAsia" w:ascii="宋体" w:hAnsi="宋体" w:eastAsia="宋体" w:cs="宋体"/>
          <w:color w:val="000000"/>
          <w:sz w:val="24"/>
          <w:szCs w:val="24"/>
          <w:highlight w:val="none"/>
          <w:lang w:val="en-US" w:eastAsia="zh-CN"/>
        </w:rPr>
        <w:t>14</w:t>
      </w:r>
      <w:r>
        <w:rPr>
          <w:rStyle w:val="12"/>
          <w:rFonts w:hint="eastAsia" w:ascii="宋体" w:hAnsi="宋体" w:eastAsia="宋体" w:cs="宋体"/>
          <w:color w:val="000000"/>
          <w:sz w:val="24"/>
          <w:szCs w:val="24"/>
          <w:highlight w:val="none"/>
        </w:rPr>
        <w:t>.2仲裁裁决应为最终裁决，对双方均具有约束力。</w:t>
      </w:r>
    </w:p>
    <w:p w14:paraId="1BEE3925">
      <w:pPr>
        <w:pageBreakBefore w:val="0"/>
        <w:tabs>
          <w:tab w:val="left" w:pos="720"/>
        </w:tabs>
        <w:wordWrap/>
        <w:overflowPunct/>
        <w:topLinePunct w:val="0"/>
        <w:bidi w:val="0"/>
        <w:adjustRightInd w:val="0"/>
        <w:snapToGrid w:val="0"/>
        <w:spacing w:line="360" w:lineRule="auto"/>
        <w:ind w:firstLine="480" w:firstLineChars="200"/>
        <w:rPr>
          <w:rStyle w:val="12"/>
          <w:rFonts w:hint="eastAsia" w:ascii="宋体" w:hAnsi="宋体" w:eastAsia="宋体" w:cs="宋体"/>
          <w:color w:val="000000"/>
          <w:sz w:val="24"/>
          <w:szCs w:val="24"/>
          <w:highlight w:val="none"/>
        </w:rPr>
      </w:pPr>
      <w:r>
        <w:rPr>
          <w:rStyle w:val="12"/>
          <w:rFonts w:hint="eastAsia" w:ascii="宋体" w:hAnsi="宋体" w:eastAsia="宋体" w:cs="宋体"/>
          <w:color w:val="000000"/>
          <w:sz w:val="24"/>
          <w:szCs w:val="24"/>
          <w:highlight w:val="none"/>
          <w:lang w:val="en-US" w:eastAsia="zh-CN"/>
        </w:rPr>
        <w:t>14</w:t>
      </w:r>
      <w:r>
        <w:rPr>
          <w:rStyle w:val="12"/>
          <w:rFonts w:hint="eastAsia" w:ascii="宋体" w:hAnsi="宋体" w:eastAsia="宋体" w:cs="宋体"/>
          <w:color w:val="000000"/>
          <w:sz w:val="24"/>
          <w:szCs w:val="24"/>
          <w:highlight w:val="none"/>
        </w:rPr>
        <w:t>.3仲裁费除仲裁机关另有裁决外均应由败诉方负担。</w:t>
      </w:r>
    </w:p>
    <w:p w14:paraId="7AEDD44C">
      <w:pPr>
        <w:pageBreakBefore w:val="0"/>
        <w:tabs>
          <w:tab w:val="left" w:pos="720"/>
        </w:tabs>
        <w:wordWrap/>
        <w:overflowPunct/>
        <w:topLinePunct w:val="0"/>
        <w:bidi w:val="0"/>
        <w:adjustRightInd w:val="0"/>
        <w:snapToGrid w:val="0"/>
        <w:spacing w:line="360" w:lineRule="auto"/>
        <w:ind w:firstLine="480" w:firstLineChars="200"/>
        <w:rPr>
          <w:rFonts w:hint="eastAsia" w:ascii="宋体" w:hAnsi="宋体" w:eastAsia="宋体" w:cs="宋体"/>
          <w:b/>
          <w:sz w:val="24"/>
          <w:szCs w:val="24"/>
          <w:highlight w:val="none"/>
        </w:rPr>
      </w:pPr>
      <w:r>
        <w:rPr>
          <w:rStyle w:val="12"/>
          <w:rFonts w:hint="eastAsia" w:ascii="宋体" w:hAnsi="宋体" w:eastAsia="宋体" w:cs="宋体"/>
          <w:color w:val="000000"/>
          <w:sz w:val="24"/>
          <w:szCs w:val="24"/>
          <w:highlight w:val="none"/>
          <w:lang w:val="en-US" w:eastAsia="zh-CN"/>
        </w:rPr>
        <w:t>14</w:t>
      </w:r>
      <w:r>
        <w:rPr>
          <w:rStyle w:val="12"/>
          <w:rFonts w:hint="eastAsia" w:ascii="宋体" w:hAnsi="宋体" w:eastAsia="宋体" w:cs="宋体"/>
          <w:color w:val="000000"/>
          <w:sz w:val="24"/>
          <w:szCs w:val="24"/>
          <w:highlight w:val="none"/>
        </w:rPr>
        <w:t>.4在仲裁期间，除正在进行仲裁的部分外，本合同其它部分应继续执行。</w:t>
      </w:r>
    </w:p>
    <w:p w14:paraId="0494E5A7">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val="en-US" w:eastAsia="zh-CN"/>
        </w:rPr>
        <w:t>5</w:t>
      </w:r>
      <w:r>
        <w:rPr>
          <w:rFonts w:hint="eastAsia" w:ascii="宋体" w:hAnsi="宋体" w:eastAsia="宋体" w:cs="宋体"/>
          <w:b/>
          <w:sz w:val="24"/>
          <w:szCs w:val="24"/>
          <w:highlight w:val="none"/>
        </w:rPr>
        <w:t>.适用法律</w:t>
      </w:r>
    </w:p>
    <w:p w14:paraId="011A39B7">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rPr>
        <w:t>.1本合同应按照中华人民共和国的现行法律进行解释。</w:t>
      </w:r>
    </w:p>
    <w:p w14:paraId="20128FC2">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val="en-US" w:eastAsia="zh-CN"/>
        </w:rPr>
        <w:t>6</w:t>
      </w:r>
      <w:r>
        <w:rPr>
          <w:rFonts w:hint="eastAsia" w:ascii="宋体" w:hAnsi="宋体" w:eastAsia="宋体" w:cs="宋体"/>
          <w:b/>
          <w:sz w:val="24"/>
          <w:szCs w:val="24"/>
          <w:highlight w:val="none"/>
        </w:rPr>
        <w:t>.合同生效及其它</w:t>
      </w:r>
    </w:p>
    <w:p w14:paraId="016534D2">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6</w:t>
      </w:r>
      <w:r>
        <w:rPr>
          <w:rFonts w:hint="eastAsia" w:ascii="宋体" w:hAnsi="宋体" w:eastAsia="宋体" w:cs="宋体"/>
          <w:b w:val="0"/>
          <w:bCs/>
          <w:sz w:val="24"/>
          <w:szCs w:val="24"/>
          <w:highlight w:val="none"/>
        </w:rPr>
        <w:t>.1本合同在买卖双方签字、盖章之后生效。</w:t>
      </w:r>
    </w:p>
    <w:p w14:paraId="1BF468D0">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6</w:t>
      </w:r>
      <w:r>
        <w:rPr>
          <w:rFonts w:hint="eastAsia" w:ascii="宋体" w:hAnsi="宋体" w:eastAsia="宋体" w:cs="宋体"/>
          <w:b w:val="0"/>
          <w:bCs/>
          <w:sz w:val="24"/>
          <w:szCs w:val="24"/>
          <w:highlight w:val="none"/>
        </w:rPr>
        <w:t>.2本合同正本一式二份，副本一式四份，均以中文书写。买方执正本一份、副本二份；卖方执正本一份，副本一份；政府采购管理部门备案副本一份。</w:t>
      </w:r>
    </w:p>
    <w:p w14:paraId="1901AA8B">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val="en-US" w:eastAsia="zh-CN"/>
        </w:rPr>
        <w:t>7</w:t>
      </w:r>
      <w:r>
        <w:rPr>
          <w:rFonts w:hint="eastAsia" w:ascii="宋体" w:hAnsi="宋体" w:eastAsia="宋体" w:cs="宋体"/>
          <w:b/>
          <w:sz w:val="24"/>
          <w:szCs w:val="24"/>
          <w:highlight w:val="none"/>
        </w:rPr>
        <w:t>.合同修改</w:t>
      </w:r>
    </w:p>
    <w:p w14:paraId="1B6DC369">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7</w:t>
      </w:r>
      <w:r>
        <w:rPr>
          <w:rFonts w:hint="eastAsia" w:ascii="宋体" w:hAnsi="宋体" w:eastAsia="宋体" w:cs="宋体"/>
          <w:b w:val="0"/>
          <w:bCs/>
          <w:sz w:val="24"/>
          <w:szCs w:val="24"/>
          <w:highlight w:val="none"/>
        </w:rPr>
        <w:t>.1本合同在执行过程中，如提出修改，须报政府采购管理部门同意后，由买、卖双方签署书面修改协议，并成为本合同不可分割的一部分。除此之外，本合同的条件不得有任何变化或修改。</w:t>
      </w:r>
    </w:p>
    <w:p w14:paraId="025828D3">
      <w:pPr>
        <w:pageBreakBefore w:val="0"/>
        <w:wordWrap/>
        <w:overflowPunct/>
        <w:topLinePunct w:val="0"/>
        <w:bidi w:val="0"/>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val="en-US" w:eastAsia="zh-CN"/>
        </w:rPr>
        <w:t>8</w:t>
      </w:r>
      <w:r>
        <w:rPr>
          <w:rFonts w:hint="eastAsia" w:ascii="宋体" w:hAnsi="宋体" w:eastAsia="宋体" w:cs="宋体"/>
          <w:b/>
          <w:sz w:val="24"/>
          <w:szCs w:val="24"/>
          <w:highlight w:val="none"/>
        </w:rPr>
        <w:t>.合同附件</w:t>
      </w:r>
    </w:p>
    <w:p w14:paraId="048EC427">
      <w:pPr>
        <w:pageBreakBefore w:val="0"/>
        <w:wordWrap/>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8</w:t>
      </w:r>
      <w:r>
        <w:rPr>
          <w:rFonts w:hint="eastAsia" w:ascii="宋体" w:hAnsi="宋体" w:eastAsia="宋体" w:cs="宋体"/>
          <w:b w:val="0"/>
          <w:bCs/>
          <w:sz w:val="24"/>
          <w:szCs w:val="24"/>
          <w:highlight w:val="none"/>
        </w:rPr>
        <w:t>.1本合同所有附件是本合同不可分割的部分,与主合同具有同等法律效力。</w:t>
      </w:r>
    </w:p>
    <w:p w14:paraId="5EC48742">
      <w:pPr>
        <w:spacing w:line="420" w:lineRule="exact"/>
        <w:ind w:firstLine="480"/>
        <w:jc w:val="left"/>
        <w:rPr>
          <w:rFonts w:hint="eastAsia"/>
          <w:b/>
          <w:sz w:val="36"/>
        </w:rPr>
      </w:pPr>
      <w:r>
        <w:rPr>
          <w:rFonts w:hint="eastAsia" w:ascii="宋体" w:hAnsi="宋体"/>
          <w:b/>
          <w:sz w:val="36"/>
          <w:highlight w:val="none"/>
        </w:rPr>
        <w:br w:type="page"/>
      </w:r>
    </w:p>
    <w:p w14:paraId="57FB58D3">
      <w:pPr>
        <w:keepNext w:val="0"/>
        <w:keepLines w:val="0"/>
        <w:pageBreakBefore w:val="0"/>
        <w:widowControl/>
        <w:kinsoku w:val="0"/>
        <w:wordWrap/>
        <w:overflowPunct/>
        <w:topLinePunct w:val="0"/>
        <w:autoSpaceDE w:val="0"/>
        <w:autoSpaceDN w:val="0"/>
        <w:bidi w:val="0"/>
        <w:adjustRightInd w:val="0"/>
        <w:snapToGrid w:val="0"/>
        <w:spacing w:line="420" w:lineRule="exact"/>
        <w:ind w:firstLine="0"/>
        <w:jc w:val="center"/>
        <w:textAlignment w:val="baseline"/>
        <w:rPr>
          <w:b/>
          <w:sz w:val="44"/>
          <w:szCs w:val="44"/>
        </w:rPr>
      </w:pPr>
      <w:r>
        <w:rPr>
          <w:rFonts w:hint="eastAsia"/>
          <w:b/>
          <w:sz w:val="44"/>
          <w:szCs w:val="44"/>
        </w:rPr>
        <w:t>合同专用条款</w:t>
      </w:r>
    </w:p>
    <w:p w14:paraId="64E443FA">
      <w:pPr>
        <w:rPr>
          <w:rFonts w:hint="eastAsia"/>
        </w:rPr>
      </w:pPr>
    </w:p>
    <w:p w14:paraId="6DA26350">
      <w:pPr>
        <w:ind w:firstLine="480" w:firstLineChars="200"/>
        <w:rPr>
          <w:rFonts w:hint="eastAsia"/>
          <w:sz w:val="24"/>
          <w:szCs w:val="24"/>
        </w:rPr>
      </w:pPr>
      <w:r>
        <w:rPr>
          <w:rFonts w:hint="eastAsia"/>
          <w:sz w:val="24"/>
          <w:szCs w:val="24"/>
        </w:rPr>
        <w:t>本表是对《合同通用条款》的具体补充和修改，如有矛盾，应以本表为准。</w:t>
      </w:r>
    </w:p>
    <w:tbl>
      <w:tblPr>
        <w:tblStyle w:val="8"/>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98"/>
        <w:gridCol w:w="6990"/>
      </w:tblGrid>
      <w:tr w14:paraId="3775CE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noWrap w:val="0"/>
            <w:vAlign w:val="center"/>
          </w:tcPr>
          <w:p w14:paraId="25A32A5B">
            <w:pPr>
              <w:keepNext w:val="0"/>
              <w:keepLines w:val="0"/>
              <w:pageBreakBefore w:val="0"/>
              <w:wordWrap/>
              <w:overflowPunct/>
              <w:topLinePunct w:val="0"/>
              <w:bidi w:val="0"/>
              <w:snapToGrid w:val="0"/>
              <w:spacing w:line="360" w:lineRule="exact"/>
              <w:jc w:val="center"/>
              <w:rPr>
                <w:rFonts w:ascii="宋体" w:hAnsi="宋体"/>
                <w:sz w:val="24"/>
                <w:szCs w:val="24"/>
              </w:rPr>
            </w:pPr>
            <w:r>
              <w:rPr>
                <w:rFonts w:hint="eastAsia" w:ascii="宋体" w:hAnsi="宋体"/>
                <w:sz w:val="24"/>
                <w:szCs w:val="24"/>
              </w:rPr>
              <w:t>条款号</w:t>
            </w:r>
          </w:p>
        </w:tc>
        <w:tc>
          <w:tcPr>
            <w:tcW w:w="6990" w:type="dxa"/>
            <w:noWrap w:val="0"/>
            <w:vAlign w:val="center"/>
          </w:tcPr>
          <w:p w14:paraId="190BAB0F">
            <w:pPr>
              <w:keepNext w:val="0"/>
              <w:keepLines w:val="0"/>
              <w:pageBreakBefore w:val="0"/>
              <w:wordWrap/>
              <w:overflowPunct/>
              <w:topLinePunct w:val="0"/>
              <w:bidi w:val="0"/>
              <w:snapToGrid w:val="0"/>
              <w:spacing w:line="360" w:lineRule="exact"/>
              <w:jc w:val="center"/>
              <w:rPr>
                <w:rFonts w:ascii="宋体" w:hAnsi="宋体"/>
                <w:b/>
                <w:sz w:val="24"/>
                <w:szCs w:val="24"/>
              </w:rPr>
            </w:pPr>
            <w:r>
              <w:rPr>
                <w:rFonts w:hint="eastAsia" w:ascii="宋体" w:hAnsi="宋体"/>
                <w:b/>
                <w:sz w:val="24"/>
                <w:szCs w:val="24"/>
              </w:rPr>
              <w:t>内</w:t>
            </w:r>
            <w:r>
              <w:rPr>
                <w:rFonts w:ascii="宋体" w:hAnsi="宋体"/>
                <w:b/>
                <w:sz w:val="24"/>
                <w:szCs w:val="24"/>
              </w:rPr>
              <w:t xml:space="preserve">      </w:t>
            </w:r>
            <w:r>
              <w:rPr>
                <w:rFonts w:hint="eastAsia" w:ascii="宋体" w:hAnsi="宋体"/>
                <w:b/>
                <w:sz w:val="24"/>
                <w:szCs w:val="24"/>
              </w:rPr>
              <w:t>容</w:t>
            </w:r>
          </w:p>
        </w:tc>
      </w:tr>
      <w:tr w14:paraId="3827F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1" w:hRule="atLeast"/>
        </w:trPr>
        <w:tc>
          <w:tcPr>
            <w:tcW w:w="1498" w:type="dxa"/>
            <w:noWrap w:val="0"/>
            <w:vAlign w:val="center"/>
          </w:tcPr>
          <w:p w14:paraId="10E90014">
            <w:pPr>
              <w:keepNext w:val="0"/>
              <w:keepLines w:val="0"/>
              <w:pageBreakBefore w:val="0"/>
              <w:wordWrap/>
              <w:overflowPunct/>
              <w:topLinePunct w:val="0"/>
              <w:bidi w:val="0"/>
              <w:snapToGrid w:val="0"/>
              <w:spacing w:line="360" w:lineRule="exact"/>
              <w:jc w:val="center"/>
              <w:rPr>
                <w:rFonts w:hint="eastAsia" w:ascii="宋体" w:hAnsi="宋体"/>
                <w:sz w:val="24"/>
                <w:szCs w:val="24"/>
              </w:rPr>
            </w:pPr>
            <w:r>
              <w:rPr>
                <w:rFonts w:hint="eastAsia" w:ascii="宋体" w:hAnsi="宋体"/>
                <w:sz w:val="24"/>
                <w:szCs w:val="24"/>
              </w:rPr>
              <w:t>1.5</w:t>
            </w:r>
          </w:p>
        </w:tc>
        <w:tc>
          <w:tcPr>
            <w:tcW w:w="6990" w:type="dxa"/>
            <w:noWrap w:val="0"/>
            <w:vAlign w:val="center"/>
          </w:tcPr>
          <w:p w14:paraId="50DA289F">
            <w:pPr>
              <w:keepNext w:val="0"/>
              <w:keepLines w:val="0"/>
              <w:pageBreakBefore w:val="0"/>
              <w:wordWrap/>
              <w:overflowPunct/>
              <w:topLinePunct w:val="0"/>
              <w:bidi w:val="0"/>
              <w:snapToGrid w:val="0"/>
              <w:spacing w:line="360" w:lineRule="exact"/>
              <w:rPr>
                <w:rFonts w:hint="eastAsia" w:ascii="宋体" w:hAnsi="宋体"/>
                <w:sz w:val="24"/>
                <w:szCs w:val="24"/>
              </w:rPr>
            </w:pPr>
            <w:r>
              <w:rPr>
                <w:rFonts w:hint="eastAsia" w:ascii="宋体" w:hAnsi="宋体"/>
                <w:sz w:val="24"/>
                <w:szCs w:val="24"/>
              </w:rPr>
              <w:t>买方名称：西安市体育训练中心（西安市人民体育场）</w:t>
            </w:r>
          </w:p>
          <w:p w14:paraId="1DA355F8">
            <w:pPr>
              <w:keepNext w:val="0"/>
              <w:keepLines w:val="0"/>
              <w:pageBreakBefore w:val="0"/>
              <w:wordWrap/>
              <w:overflowPunct/>
              <w:topLinePunct w:val="0"/>
              <w:bidi w:val="0"/>
              <w:snapToGrid w:val="0"/>
              <w:spacing w:line="360" w:lineRule="exact"/>
              <w:rPr>
                <w:rFonts w:hint="eastAsia" w:ascii="宋体" w:hAnsi="宋体"/>
                <w:sz w:val="24"/>
                <w:szCs w:val="24"/>
                <w:u w:val="single"/>
              </w:rPr>
            </w:pPr>
            <w:r>
              <w:rPr>
                <w:rFonts w:hint="eastAsia" w:ascii="宋体" w:hAnsi="宋体"/>
                <w:sz w:val="24"/>
                <w:szCs w:val="24"/>
              </w:rPr>
              <w:t>地址：西安市国际港务区港务西路西安市体育训练中心</w:t>
            </w:r>
          </w:p>
        </w:tc>
      </w:tr>
      <w:tr w14:paraId="0453D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1" w:hRule="atLeast"/>
        </w:trPr>
        <w:tc>
          <w:tcPr>
            <w:tcW w:w="1498" w:type="dxa"/>
            <w:noWrap w:val="0"/>
            <w:vAlign w:val="center"/>
          </w:tcPr>
          <w:p w14:paraId="427500AF">
            <w:pPr>
              <w:keepNext w:val="0"/>
              <w:keepLines w:val="0"/>
              <w:pageBreakBefore w:val="0"/>
              <w:wordWrap/>
              <w:overflowPunct/>
              <w:topLinePunct w:val="0"/>
              <w:bidi w:val="0"/>
              <w:snapToGrid w:val="0"/>
              <w:spacing w:line="360" w:lineRule="exact"/>
              <w:jc w:val="center"/>
              <w:rPr>
                <w:rFonts w:hint="eastAsia" w:ascii="宋体" w:hAnsi="宋体"/>
                <w:sz w:val="24"/>
                <w:szCs w:val="24"/>
              </w:rPr>
            </w:pPr>
            <w:r>
              <w:rPr>
                <w:rFonts w:hint="eastAsia" w:ascii="宋体" w:hAnsi="宋体"/>
                <w:sz w:val="24"/>
                <w:szCs w:val="24"/>
              </w:rPr>
              <w:t>2</w:t>
            </w:r>
          </w:p>
        </w:tc>
        <w:tc>
          <w:tcPr>
            <w:tcW w:w="6990" w:type="dxa"/>
            <w:noWrap w:val="0"/>
            <w:vAlign w:val="center"/>
          </w:tcPr>
          <w:p w14:paraId="2C18B5AB">
            <w:pPr>
              <w:keepNext w:val="0"/>
              <w:keepLines w:val="0"/>
              <w:pageBreakBefore w:val="0"/>
              <w:wordWrap/>
              <w:overflowPunct/>
              <w:topLinePunct w:val="0"/>
              <w:bidi w:val="0"/>
              <w:snapToGrid w:val="0"/>
              <w:spacing w:line="360" w:lineRule="exact"/>
              <w:rPr>
                <w:rFonts w:hint="eastAsia" w:ascii="宋体" w:hAnsi="宋体"/>
                <w:sz w:val="24"/>
                <w:szCs w:val="24"/>
              </w:rPr>
            </w:pPr>
            <w:r>
              <w:rPr>
                <w:rFonts w:hint="eastAsia" w:ascii="宋体" w:hAnsi="宋体"/>
                <w:sz w:val="24"/>
                <w:szCs w:val="24"/>
              </w:rPr>
              <w:t>服务要求：</w:t>
            </w:r>
            <w:r>
              <w:rPr>
                <w:rFonts w:hint="eastAsia"/>
                <w:color w:val="auto"/>
                <w:sz w:val="24"/>
                <w:highlight w:val="none"/>
                <w:lang w:eastAsia="zh-CN"/>
              </w:rPr>
              <w:t>具体内容详见本项目</w:t>
            </w:r>
            <w:r>
              <w:rPr>
                <w:rFonts w:hint="eastAsia"/>
                <w:b/>
                <w:bCs/>
                <w:color w:val="auto"/>
                <w:sz w:val="24"/>
                <w:highlight w:val="none"/>
                <w:lang w:eastAsia="zh-CN"/>
              </w:rPr>
              <w:t>“第三章</w:t>
            </w:r>
            <w:r>
              <w:rPr>
                <w:rFonts w:hint="eastAsia"/>
                <w:b/>
                <w:bCs/>
                <w:color w:val="auto"/>
                <w:sz w:val="24"/>
                <w:highlight w:val="none"/>
                <w:lang w:val="en-US" w:eastAsia="zh-CN"/>
              </w:rPr>
              <w:t xml:space="preserve"> 磋商项目技术、服务、商务及其他要求</w:t>
            </w:r>
            <w:r>
              <w:rPr>
                <w:rFonts w:hint="eastAsia"/>
                <w:b/>
                <w:bCs/>
                <w:color w:val="auto"/>
                <w:sz w:val="24"/>
                <w:highlight w:val="none"/>
                <w:lang w:eastAsia="zh-CN"/>
              </w:rPr>
              <w:t>”</w:t>
            </w:r>
          </w:p>
        </w:tc>
      </w:tr>
      <w:tr w14:paraId="7C49A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9" w:hRule="atLeast"/>
        </w:trPr>
        <w:tc>
          <w:tcPr>
            <w:tcW w:w="1498" w:type="dxa"/>
            <w:vMerge w:val="restart"/>
            <w:noWrap w:val="0"/>
            <w:vAlign w:val="center"/>
          </w:tcPr>
          <w:p w14:paraId="07A76646">
            <w:pPr>
              <w:keepNext w:val="0"/>
              <w:keepLines w:val="0"/>
              <w:pageBreakBefore w:val="0"/>
              <w:wordWrap/>
              <w:overflowPunct/>
              <w:topLinePunct w:val="0"/>
              <w:bidi w:val="0"/>
              <w:snapToGrid w:val="0"/>
              <w:spacing w:line="360" w:lineRule="exact"/>
              <w:jc w:val="center"/>
              <w:rPr>
                <w:rFonts w:hint="eastAsia" w:ascii="宋体" w:hAnsi="宋体"/>
                <w:sz w:val="24"/>
                <w:szCs w:val="24"/>
              </w:rPr>
            </w:pPr>
            <w:r>
              <w:rPr>
                <w:rFonts w:hint="eastAsia" w:ascii="宋体" w:hAnsi="宋体"/>
                <w:sz w:val="24"/>
                <w:szCs w:val="24"/>
              </w:rPr>
              <w:t>4</w:t>
            </w:r>
          </w:p>
        </w:tc>
        <w:tc>
          <w:tcPr>
            <w:tcW w:w="6990" w:type="dxa"/>
            <w:noWrap w:val="0"/>
            <w:vAlign w:val="center"/>
          </w:tcPr>
          <w:p w14:paraId="09CBBB9C">
            <w:pPr>
              <w:keepNext w:val="0"/>
              <w:keepLines w:val="0"/>
              <w:pageBreakBefore w:val="0"/>
              <w:wordWrap/>
              <w:overflowPunct/>
              <w:topLinePunct w:val="0"/>
              <w:bidi w:val="0"/>
              <w:snapToGrid w:val="0"/>
              <w:spacing w:line="360" w:lineRule="exact"/>
              <w:rPr>
                <w:rFonts w:hint="eastAsia" w:ascii="宋体" w:hAnsi="宋体"/>
                <w:sz w:val="24"/>
                <w:szCs w:val="24"/>
                <w:u w:val="single"/>
              </w:rPr>
            </w:pPr>
            <w:r>
              <w:rPr>
                <w:rFonts w:hint="eastAsia" w:ascii="宋体" w:hAnsi="宋体"/>
                <w:sz w:val="24"/>
                <w:szCs w:val="24"/>
              </w:rPr>
              <w:t>服务地点：</w:t>
            </w:r>
            <w:r>
              <w:rPr>
                <w:rFonts w:hint="eastAsia"/>
                <w:color w:val="auto"/>
                <w:sz w:val="24"/>
                <w:highlight w:val="none"/>
                <w:lang w:eastAsia="zh-CN"/>
              </w:rPr>
              <w:t>西安市体育训练中心</w:t>
            </w:r>
          </w:p>
        </w:tc>
      </w:tr>
      <w:tr w14:paraId="77F2A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9" w:hRule="atLeast"/>
        </w:trPr>
        <w:tc>
          <w:tcPr>
            <w:tcW w:w="1498" w:type="dxa"/>
            <w:vMerge w:val="continue"/>
            <w:noWrap w:val="0"/>
            <w:vAlign w:val="center"/>
          </w:tcPr>
          <w:p w14:paraId="466EFC1E">
            <w:pPr>
              <w:keepNext w:val="0"/>
              <w:keepLines w:val="0"/>
              <w:pageBreakBefore w:val="0"/>
              <w:wordWrap/>
              <w:overflowPunct/>
              <w:topLinePunct w:val="0"/>
              <w:bidi w:val="0"/>
              <w:snapToGrid w:val="0"/>
              <w:spacing w:line="360" w:lineRule="exact"/>
              <w:jc w:val="center"/>
              <w:rPr>
                <w:rFonts w:hint="eastAsia" w:ascii="宋体" w:hAnsi="宋体"/>
                <w:sz w:val="24"/>
                <w:szCs w:val="24"/>
              </w:rPr>
            </w:pPr>
          </w:p>
        </w:tc>
        <w:tc>
          <w:tcPr>
            <w:tcW w:w="6990" w:type="dxa"/>
            <w:noWrap w:val="0"/>
            <w:vAlign w:val="center"/>
          </w:tcPr>
          <w:p w14:paraId="074C279F">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eastAsia" w:ascii="宋体" w:hAnsi="宋体"/>
                <w:sz w:val="24"/>
                <w:szCs w:val="24"/>
              </w:rPr>
            </w:pPr>
            <w:r>
              <w:rPr>
                <w:rFonts w:hint="eastAsia" w:ascii="宋体" w:hAnsi="宋体"/>
                <w:sz w:val="24"/>
                <w:szCs w:val="24"/>
              </w:rPr>
              <w:t>服务期限：</w:t>
            </w:r>
            <w:r>
              <w:rPr>
                <w:rFonts w:hint="eastAsia"/>
                <w:color w:val="auto"/>
                <w:sz w:val="24"/>
                <w:highlight w:val="none"/>
                <w:lang w:eastAsia="zh-CN"/>
              </w:rPr>
              <w:t>本项目服务期限为1年，自合同签订之日起计算。</w:t>
            </w:r>
          </w:p>
        </w:tc>
      </w:tr>
      <w:tr w14:paraId="68A91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noWrap w:val="0"/>
            <w:vAlign w:val="center"/>
          </w:tcPr>
          <w:p w14:paraId="5F9BB628">
            <w:pPr>
              <w:keepNext w:val="0"/>
              <w:keepLines w:val="0"/>
              <w:pageBreakBefore w:val="0"/>
              <w:wordWrap/>
              <w:overflowPunct/>
              <w:topLinePunct w:val="0"/>
              <w:bidi w:val="0"/>
              <w:snapToGrid w:val="0"/>
              <w:spacing w:line="360" w:lineRule="exact"/>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6.3</w:t>
            </w:r>
          </w:p>
        </w:tc>
        <w:tc>
          <w:tcPr>
            <w:tcW w:w="6990" w:type="dxa"/>
            <w:noWrap w:val="0"/>
            <w:vAlign w:val="center"/>
          </w:tcPr>
          <w:p w14:paraId="01B4F9B0">
            <w:pPr>
              <w:keepNext w:val="0"/>
              <w:keepLines w:val="0"/>
              <w:pageBreakBefore w:val="0"/>
              <w:wordWrap/>
              <w:overflowPunct/>
              <w:topLinePunct w:val="0"/>
              <w:bidi w:val="0"/>
              <w:snapToGrid w:val="0"/>
              <w:spacing w:line="360" w:lineRule="exact"/>
              <w:rPr>
                <w:rFonts w:hint="eastAsia" w:ascii="宋体" w:hAnsi="宋体"/>
                <w:sz w:val="24"/>
                <w:szCs w:val="24"/>
                <w:highlight w:val="none"/>
              </w:rPr>
            </w:pPr>
            <w:r>
              <w:rPr>
                <w:rFonts w:hint="eastAsia" w:ascii="宋体" w:hAnsi="宋体"/>
                <w:sz w:val="24"/>
                <w:szCs w:val="24"/>
                <w:highlight w:val="none"/>
              </w:rPr>
              <w:t>付款计划：</w:t>
            </w:r>
          </w:p>
          <w:p w14:paraId="73D93417">
            <w:pPr>
              <w:keepNext w:val="0"/>
              <w:keepLines w:val="0"/>
              <w:pageBreakBefore w:val="0"/>
              <w:wordWrap/>
              <w:overflowPunct/>
              <w:topLinePunct w:val="0"/>
              <w:bidi w:val="0"/>
              <w:snapToGrid w:val="0"/>
              <w:spacing w:line="360" w:lineRule="exact"/>
              <w:rPr>
                <w:rFonts w:hint="eastAsia" w:ascii="宋体" w:hAnsi="宋体"/>
                <w:sz w:val="24"/>
                <w:szCs w:val="24"/>
                <w:highlight w:val="none"/>
              </w:rPr>
            </w:pPr>
            <w:r>
              <w:rPr>
                <w:rFonts w:hint="eastAsia" w:ascii="宋体" w:hAnsi="宋体"/>
                <w:sz w:val="24"/>
                <w:szCs w:val="24"/>
                <w:highlight w:val="none"/>
              </w:rPr>
              <w:t>1）付款计划：合同签订后5个工作日内支付合同总价款的60%；成果交付验收合格后，5个工作日内支付合同总价款的40%。</w:t>
            </w:r>
          </w:p>
          <w:p w14:paraId="36AA57A8">
            <w:pPr>
              <w:keepNext w:val="0"/>
              <w:keepLines w:val="0"/>
              <w:pageBreakBefore w:val="0"/>
              <w:wordWrap/>
              <w:overflowPunct/>
              <w:topLinePunct w:val="0"/>
              <w:bidi w:val="0"/>
              <w:snapToGrid w:val="0"/>
              <w:spacing w:line="360" w:lineRule="exact"/>
              <w:rPr>
                <w:rFonts w:hint="eastAsia" w:ascii="宋体" w:hAnsi="宋体"/>
                <w:sz w:val="24"/>
                <w:szCs w:val="24"/>
                <w:highlight w:val="none"/>
              </w:rPr>
            </w:pPr>
            <w:r>
              <w:rPr>
                <w:rFonts w:hint="eastAsia" w:ascii="宋体" w:hAnsi="宋体" w:eastAsia="宋体"/>
                <w:sz w:val="24"/>
                <w:szCs w:val="24"/>
                <w:highlight w:val="none"/>
                <w:lang w:val="en-US" w:eastAsia="zh-CN"/>
              </w:rPr>
              <w:t>2</w:t>
            </w:r>
            <w:r>
              <w:rPr>
                <w:rFonts w:hint="eastAsia" w:ascii="宋体" w:hAnsi="宋体"/>
                <w:sz w:val="24"/>
                <w:szCs w:val="24"/>
                <w:highlight w:val="none"/>
              </w:rPr>
              <w:t>）支付方式：银行转账。</w:t>
            </w:r>
          </w:p>
          <w:p w14:paraId="5630F855">
            <w:pPr>
              <w:keepNext w:val="0"/>
              <w:keepLines w:val="0"/>
              <w:pageBreakBefore w:val="0"/>
              <w:wordWrap/>
              <w:overflowPunct/>
              <w:topLinePunct w:val="0"/>
              <w:bidi w:val="0"/>
              <w:snapToGrid w:val="0"/>
              <w:spacing w:line="360" w:lineRule="exact"/>
              <w:ind w:left="360" w:hanging="360" w:hangingChars="150"/>
              <w:rPr>
                <w:rFonts w:hint="eastAsia" w:ascii="宋体" w:hAnsi="宋体"/>
                <w:sz w:val="24"/>
                <w:szCs w:val="24"/>
                <w:highlight w:val="none"/>
              </w:rPr>
            </w:pPr>
            <w:r>
              <w:rPr>
                <w:rFonts w:hint="eastAsia" w:ascii="宋体" w:hAnsi="宋体" w:eastAsia="宋体"/>
                <w:sz w:val="24"/>
                <w:szCs w:val="24"/>
                <w:highlight w:val="none"/>
                <w:lang w:val="en-US" w:eastAsia="zh-CN"/>
              </w:rPr>
              <w:t>3</w:t>
            </w:r>
            <w:r>
              <w:rPr>
                <w:rFonts w:hint="eastAsia" w:ascii="宋体" w:hAnsi="宋体"/>
                <w:sz w:val="24"/>
                <w:szCs w:val="24"/>
                <w:highlight w:val="none"/>
              </w:rPr>
              <w:t>）结算方式：供应商持验收书，发票（按合同总价开采购人），成交通知书、服务合同，与采购人结算。</w:t>
            </w:r>
          </w:p>
          <w:p w14:paraId="61FF18D6">
            <w:pPr>
              <w:keepNext w:val="0"/>
              <w:keepLines w:val="0"/>
              <w:pageBreakBefore w:val="0"/>
              <w:wordWrap/>
              <w:overflowPunct/>
              <w:topLinePunct w:val="0"/>
              <w:bidi w:val="0"/>
              <w:snapToGrid w:val="0"/>
              <w:spacing w:line="360" w:lineRule="exact"/>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eastAsia="宋体" w:cs="Times New Roman"/>
                <w:color w:val="auto"/>
                <w:kern w:val="2"/>
                <w:sz w:val="24"/>
                <w:szCs w:val="20"/>
                <w:highlight w:val="none"/>
                <w:lang w:val="en-US" w:eastAsia="zh-CN" w:bidi="ar-SA"/>
              </w:rPr>
              <w:t>逾期支付的违约金按照银行同期利息支付。</w:t>
            </w:r>
          </w:p>
        </w:tc>
      </w:tr>
      <w:tr w14:paraId="55E73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noWrap w:val="0"/>
            <w:vAlign w:val="center"/>
          </w:tcPr>
          <w:p w14:paraId="12DA1E6C">
            <w:pPr>
              <w:keepNext w:val="0"/>
              <w:keepLines w:val="0"/>
              <w:pageBreakBefore w:val="0"/>
              <w:wordWrap/>
              <w:overflowPunct/>
              <w:topLinePunct w:val="0"/>
              <w:bidi w:val="0"/>
              <w:snapToGrid w:val="0"/>
              <w:spacing w:line="360" w:lineRule="exact"/>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9.3</w:t>
            </w:r>
          </w:p>
        </w:tc>
        <w:tc>
          <w:tcPr>
            <w:tcW w:w="6990" w:type="dxa"/>
            <w:noWrap w:val="0"/>
            <w:vAlign w:val="center"/>
          </w:tcPr>
          <w:p w14:paraId="40014AC4">
            <w:pPr>
              <w:keepNext w:val="0"/>
              <w:keepLines w:val="0"/>
              <w:pageBreakBefore w:val="0"/>
              <w:wordWrap/>
              <w:overflowPunct/>
              <w:topLinePunct w:val="0"/>
              <w:bidi w:val="0"/>
              <w:snapToGrid w:val="0"/>
              <w:spacing w:line="360" w:lineRule="exact"/>
              <w:ind w:left="360" w:leftChars="0" w:hanging="360" w:hangingChars="150"/>
              <w:rPr>
                <w:rFonts w:hint="default"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服务成果</w:t>
            </w:r>
            <w:r>
              <w:rPr>
                <w:rFonts w:hint="eastAsia" w:ascii="宋体" w:hAnsi="宋体"/>
                <w:sz w:val="24"/>
                <w:szCs w:val="24"/>
                <w:highlight w:val="none"/>
              </w:rPr>
              <w:t>纠正和弥补</w:t>
            </w:r>
            <w:r>
              <w:rPr>
                <w:rFonts w:hint="eastAsia" w:ascii="宋体" w:hAnsi="宋体"/>
                <w:sz w:val="24"/>
                <w:szCs w:val="24"/>
                <w:highlight w:val="none"/>
                <w:lang w:val="en-US" w:eastAsia="zh-CN"/>
              </w:rPr>
              <w:t>的</w:t>
            </w:r>
            <w:r>
              <w:rPr>
                <w:rFonts w:hint="eastAsia" w:ascii="宋体" w:hAnsi="宋体" w:eastAsia="宋体"/>
                <w:sz w:val="24"/>
                <w:szCs w:val="24"/>
                <w:highlight w:val="none"/>
                <w:lang w:val="en-US" w:eastAsia="zh-CN"/>
              </w:rPr>
              <w:t>响应时限：/</w:t>
            </w:r>
          </w:p>
        </w:tc>
      </w:tr>
      <w:tr w14:paraId="1A6C6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trPr>
        <w:tc>
          <w:tcPr>
            <w:tcW w:w="1498" w:type="dxa"/>
            <w:noWrap w:val="0"/>
            <w:vAlign w:val="center"/>
          </w:tcPr>
          <w:p w14:paraId="23D2F530">
            <w:pPr>
              <w:keepNext w:val="0"/>
              <w:keepLines w:val="0"/>
              <w:pageBreakBefore w:val="0"/>
              <w:wordWrap/>
              <w:overflowPunct/>
              <w:topLinePunct w:val="0"/>
              <w:bidi w:val="0"/>
              <w:snapToGrid w:val="0"/>
              <w:spacing w:line="360" w:lineRule="exact"/>
              <w:jc w:val="center"/>
              <w:rPr>
                <w:rFonts w:hint="eastAsia" w:ascii="宋体" w:hAnsi="宋体"/>
                <w:kern w:val="2"/>
                <w:sz w:val="24"/>
                <w:szCs w:val="24"/>
                <w:highlight w:val="none"/>
                <w:lang w:val="en-US" w:eastAsia="zh-CN" w:bidi="ar-SA"/>
              </w:rPr>
            </w:pPr>
            <w:r>
              <w:rPr>
                <w:rFonts w:hint="eastAsia" w:ascii="宋体" w:hAnsi="宋体"/>
                <w:sz w:val="24"/>
                <w:szCs w:val="24"/>
                <w:highlight w:val="none"/>
                <w:lang w:val="en-US" w:eastAsia="zh-CN"/>
              </w:rPr>
              <w:t>9.4</w:t>
            </w:r>
          </w:p>
        </w:tc>
        <w:tc>
          <w:tcPr>
            <w:tcW w:w="6990" w:type="dxa"/>
            <w:noWrap w:val="0"/>
            <w:vAlign w:val="center"/>
          </w:tcPr>
          <w:p w14:paraId="2E6F5D82">
            <w:pPr>
              <w:keepNext w:val="0"/>
              <w:keepLines w:val="0"/>
              <w:pageBreakBefore w:val="0"/>
              <w:wordWrap/>
              <w:overflowPunct/>
              <w:topLinePunct w:val="0"/>
              <w:bidi w:val="0"/>
              <w:snapToGrid w:val="0"/>
              <w:spacing w:line="360" w:lineRule="exact"/>
              <w:ind w:left="360" w:leftChars="0" w:hanging="360" w:hangingChars="150"/>
              <w:rPr>
                <w:rFonts w:hint="default" w:ascii="宋体" w:hAnsi="宋体"/>
                <w:kern w:val="2"/>
                <w:sz w:val="24"/>
                <w:szCs w:val="24"/>
                <w:highlight w:val="none"/>
                <w:lang w:val="en-US" w:eastAsia="zh-CN" w:bidi="ar-SA"/>
              </w:rPr>
            </w:pPr>
            <w:r>
              <w:rPr>
                <w:rFonts w:hint="eastAsia" w:ascii="宋体" w:hAnsi="宋体"/>
                <w:sz w:val="24"/>
                <w:szCs w:val="24"/>
                <w:highlight w:val="none"/>
                <w:lang w:val="en-US" w:eastAsia="zh-CN"/>
              </w:rPr>
              <w:t>服务质量保证期限：/</w:t>
            </w:r>
          </w:p>
        </w:tc>
      </w:tr>
      <w:tr w14:paraId="600C0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9" w:hRule="atLeast"/>
        </w:trPr>
        <w:tc>
          <w:tcPr>
            <w:tcW w:w="1498" w:type="dxa"/>
            <w:tcBorders>
              <w:top w:val="single" w:color="auto" w:sz="4" w:space="0"/>
              <w:bottom w:val="single" w:color="auto" w:sz="4" w:space="0"/>
            </w:tcBorders>
            <w:noWrap w:val="0"/>
            <w:vAlign w:val="center"/>
          </w:tcPr>
          <w:p w14:paraId="0592CE80">
            <w:pPr>
              <w:keepNext w:val="0"/>
              <w:keepLines w:val="0"/>
              <w:pageBreakBefore w:val="0"/>
              <w:wordWrap/>
              <w:overflowPunct/>
              <w:topLinePunct w:val="0"/>
              <w:bidi w:val="0"/>
              <w:snapToGrid w:val="0"/>
              <w:spacing w:line="360" w:lineRule="exact"/>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10.3</w:t>
            </w:r>
          </w:p>
        </w:tc>
        <w:tc>
          <w:tcPr>
            <w:tcW w:w="6990" w:type="dxa"/>
            <w:tcBorders>
              <w:top w:val="single" w:color="auto" w:sz="4" w:space="0"/>
              <w:bottom w:val="single" w:color="auto" w:sz="4" w:space="0"/>
            </w:tcBorders>
            <w:noWrap w:val="0"/>
            <w:vAlign w:val="center"/>
          </w:tcPr>
          <w:p w14:paraId="75257C6B">
            <w:pPr>
              <w:keepNext w:val="0"/>
              <w:keepLines w:val="0"/>
              <w:pageBreakBefore w:val="0"/>
              <w:wordWrap/>
              <w:overflowPunct/>
              <w:topLinePunct w:val="0"/>
              <w:bidi w:val="0"/>
              <w:snapToGrid w:val="0"/>
              <w:spacing w:line="360" w:lineRule="exact"/>
              <w:ind w:left="360" w:hanging="360" w:hangingChars="15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履约验收方案：</w:t>
            </w:r>
          </w:p>
          <w:p w14:paraId="1AAE7FF2">
            <w:pPr>
              <w:keepNext w:val="0"/>
              <w:keepLines w:val="0"/>
              <w:pageBreakBefore w:val="0"/>
              <w:numPr>
                <w:ilvl w:val="0"/>
                <w:numId w:val="0"/>
              </w:numPr>
              <w:wordWrap/>
              <w:overflowPunct/>
              <w:topLinePunct w:val="0"/>
              <w:bidi w:val="0"/>
              <w:snapToGrid w:val="0"/>
              <w:spacing w:line="360" w:lineRule="exact"/>
              <w:ind w:left="360" w:leftChars="0" w:hanging="360" w:hangingChars="150"/>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4"/>
                <w:szCs w:val="24"/>
                <w:highlight w:val="none"/>
                <w:lang w:val="en-US" w:eastAsia="zh-CN" w:bidi="ar-SA"/>
              </w:rPr>
              <w:t>1、</w:t>
            </w:r>
            <w:r>
              <w:rPr>
                <w:rFonts w:hint="eastAsia" w:ascii="宋体" w:hAnsi="宋体" w:eastAsia="宋体" w:cs="宋体"/>
                <w:sz w:val="24"/>
                <w:szCs w:val="24"/>
                <w:highlight w:val="none"/>
                <w:lang w:val="en-US" w:eastAsia="zh-CN"/>
              </w:rPr>
              <w:t>履约验收的主体：西安市体育训练中心（西安市人民体育场）、卖方</w:t>
            </w:r>
          </w:p>
          <w:p w14:paraId="41A088E9">
            <w:pPr>
              <w:keepNext w:val="0"/>
              <w:keepLines w:val="0"/>
              <w:pageBreakBefore w:val="0"/>
              <w:numPr>
                <w:ilvl w:val="0"/>
                <w:numId w:val="0"/>
              </w:numPr>
              <w:wordWrap/>
              <w:overflowPunct/>
              <w:topLinePunct w:val="0"/>
              <w:bidi w:val="0"/>
              <w:snapToGrid w:val="0"/>
              <w:spacing w:line="360" w:lineRule="exact"/>
              <w:ind w:left="360" w:leftChars="0" w:hanging="360" w:hangingChars="150"/>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4"/>
                <w:szCs w:val="24"/>
                <w:highlight w:val="none"/>
                <w:lang w:val="en-US" w:eastAsia="zh-CN" w:bidi="ar-SA"/>
              </w:rPr>
              <w:t>2、</w:t>
            </w:r>
            <w:r>
              <w:rPr>
                <w:rFonts w:hint="eastAsia" w:ascii="宋体" w:hAnsi="宋体" w:eastAsia="宋体" w:cs="宋体"/>
                <w:sz w:val="24"/>
                <w:szCs w:val="24"/>
                <w:highlight w:val="none"/>
                <w:lang w:val="en-US" w:eastAsia="zh-CN"/>
              </w:rPr>
              <w:t>验收时间：另行通知</w:t>
            </w:r>
          </w:p>
          <w:p w14:paraId="1511F7D0">
            <w:pPr>
              <w:keepNext w:val="0"/>
              <w:keepLines w:val="0"/>
              <w:pageBreakBefore w:val="0"/>
              <w:numPr>
                <w:ilvl w:val="0"/>
                <w:numId w:val="0"/>
              </w:numPr>
              <w:wordWrap/>
              <w:overflowPunct/>
              <w:topLinePunct w:val="0"/>
              <w:bidi w:val="0"/>
              <w:snapToGrid w:val="0"/>
              <w:spacing w:line="360" w:lineRule="exact"/>
              <w:ind w:left="360" w:leftChars="0" w:hanging="360" w:hangingChars="150"/>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4"/>
                <w:szCs w:val="24"/>
                <w:highlight w:val="none"/>
                <w:lang w:val="en-US" w:eastAsia="zh-CN" w:bidi="ar-SA"/>
              </w:rPr>
              <w:t>3、</w:t>
            </w:r>
            <w:r>
              <w:rPr>
                <w:rFonts w:hint="eastAsia" w:ascii="宋体" w:hAnsi="宋体" w:eastAsia="宋体" w:cs="宋体"/>
                <w:sz w:val="24"/>
                <w:szCs w:val="24"/>
                <w:highlight w:val="none"/>
                <w:lang w:val="en-US" w:eastAsia="zh-CN"/>
              </w:rPr>
              <w:t>验收方式：买方组织专家验收</w:t>
            </w:r>
          </w:p>
          <w:p w14:paraId="17B64C2C">
            <w:pPr>
              <w:keepNext w:val="0"/>
              <w:keepLines w:val="0"/>
              <w:pageBreakBefore w:val="0"/>
              <w:numPr>
                <w:ilvl w:val="0"/>
                <w:numId w:val="0"/>
              </w:numPr>
              <w:wordWrap/>
              <w:overflowPunct/>
              <w:topLinePunct w:val="0"/>
              <w:bidi w:val="0"/>
              <w:snapToGrid w:val="0"/>
              <w:spacing w:line="360" w:lineRule="exact"/>
              <w:ind w:left="360" w:leftChars="0" w:hanging="360" w:hangingChars="150"/>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4"/>
                <w:szCs w:val="24"/>
                <w:highlight w:val="none"/>
                <w:lang w:val="en-US" w:eastAsia="zh-CN" w:bidi="ar-SA"/>
              </w:rPr>
              <w:t>4、</w:t>
            </w:r>
            <w:r>
              <w:rPr>
                <w:rFonts w:hint="eastAsia" w:ascii="宋体" w:hAnsi="宋体" w:eastAsia="宋体" w:cs="宋体"/>
                <w:sz w:val="24"/>
                <w:szCs w:val="24"/>
                <w:highlight w:val="none"/>
                <w:lang w:val="en-US" w:eastAsia="zh-CN"/>
              </w:rPr>
              <w:t>验收程序：一次性验收</w:t>
            </w:r>
          </w:p>
          <w:p w14:paraId="0DCC33DE">
            <w:pPr>
              <w:keepNext w:val="0"/>
              <w:keepLines w:val="0"/>
              <w:pageBreakBefore w:val="0"/>
              <w:numPr>
                <w:ilvl w:val="0"/>
                <w:numId w:val="0"/>
              </w:numPr>
              <w:wordWrap/>
              <w:overflowPunct/>
              <w:topLinePunct w:val="0"/>
              <w:bidi w:val="0"/>
              <w:snapToGrid w:val="0"/>
              <w:spacing w:line="360" w:lineRule="exact"/>
              <w:ind w:left="360" w:leftChars="0" w:hanging="360" w:hangingChars="150"/>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4"/>
                <w:szCs w:val="24"/>
                <w:highlight w:val="none"/>
                <w:lang w:val="en-US" w:eastAsia="zh-CN" w:bidi="ar-SA"/>
              </w:rPr>
              <w:t>5、</w:t>
            </w:r>
            <w:r>
              <w:rPr>
                <w:rFonts w:hint="eastAsia" w:ascii="宋体" w:hAnsi="宋体" w:eastAsia="宋体" w:cs="宋体"/>
                <w:sz w:val="24"/>
                <w:szCs w:val="24"/>
                <w:highlight w:val="none"/>
                <w:lang w:val="en-US" w:eastAsia="zh-CN"/>
              </w:rPr>
              <w:t>验收内容：按合同约定执行</w:t>
            </w:r>
          </w:p>
          <w:p w14:paraId="13171F89">
            <w:pPr>
              <w:keepNext w:val="0"/>
              <w:keepLines w:val="0"/>
              <w:pageBreakBefore w:val="0"/>
              <w:numPr>
                <w:ilvl w:val="0"/>
                <w:numId w:val="0"/>
              </w:numPr>
              <w:wordWrap/>
              <w:overflowPunct/>
              <w:topLinePunct w:val="0"/>
              <w:bidi w:val="0"/>
              <w:snapToGrid w:val="0"/>
              <w:spacing w:line="360" w:lineRule="exact"/>
              <w:ind w:left="360" w:leftChars="0" w:hanging="360" w:hangingChars="150"/>
              <w:rPr>
                <w:rFonts w:hint="eastAsia"/>
                <w:kern w:val="2"/>
                <w:sz w:val="21"/>
                <w:highlight w:val="none"/>
                <w:lang w:val="en-US" w:eastAsia="zh-CN" w:bidi="ar-SA"/>
              </w:rPr>
            </w:pPr>
            <w:r>
              <w:rPr>
                <w:rFonts w:hint="eastAsia" w:ascii="宋体" w:hAnsi="宋体" w:eastAsia="宋体" w:cs="宋体"/>
                <w:snapToGrid w:val="0"/>
                <w:color w:val="000000"/>
                <w:kern w:val="2"/>
                <w:sz w:val="24"/>
                <w:szCs w:val="24"/>
                <w:highlight w:val="none"/>
                <w:lang w:val="en-US" w:eastAsia="zh-CN" w:bidi="ar-SA"/>
              </w:rPr>
              <w:t>6、</w:t>
            </w:r>
            <w:r>
              <w:rPr>
                <w:rFonts w:hint="eastAsia" w:ascii="宋体" w:hAnsi="宋体" w:eastAsia="宋体" w:cs="宋体"/>
                <w:sz w:val="24"/>
                <w:szCs w:val="24"/>
                <w:highlight w:val="none"/>
                <w:lang w:val="en-US" w:eastAsia="zh-CN"/>
              </w:rPr>
              <w:t>验收标准等事项：</w:t>
            </w:r>
            <w:r>
              <w:rPr>
                <w:rFonts w:hint="eastAsia" w:ascii="宋体" w:hAnsi="宋体" w:eastAsia="宋体" w:cs="宋体"/>
                <w:sz w:val="24"/>
                <w:szCs w:val="24"/>
                <w:highlight w:val="none"/>
                <w:lang w:val="en-US" w:eastAsia="zh-CN"/>
              </w:rPr>
              <w:t>按合同约定执行</w:t>
            </w:r>
          </w:p>
        </w:tc>
      </w:tr>
      <w:tr w14:paraId="2395B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1498" w:type="dxa"/>
            <w:tcBorders>
              <w:top w:val="single" w:color="auto" w:sz="4" w:space="0"/>
            </w:tcBorders>
            <w:noWrap w:val="0"/>
            <w:vAlign w:val="center"/>
          </w:tcPr>
          <w:p w14:paraId="7464775D">
            <w:pPr>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11.3</w:t>
            </w:r>
          </w:p>
        </w:tc>
        <w:tc>
          <w:tcPr>
            <w:tcW w:w="6990" w:type="dxa"/>
            <w:tcBorders>
              <w:top w:val="single" w:color="auto" w:sz="4" w:space="0"/>
            </w:tcBorders>
            <w:noWrap w:val="0"/>
            <w:vAlign w:val="center"/>
          </w:tcPr>
          <w:p w14:paraId="4DD1B51A">
            <w:pPr>
              <w:spacing w:line="420" w:lineRule="exact"/>
              <w:rPr>
                <w:rFonts w:hint="default"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履约金退还时间：/</w:t>
            </w:r>
          </w:p>
          <w:p w14:paraId="2A096DB0">
            <w:pPr>
              <w:pStyle w:val="17"/>
              <w:ind w:left="0" w:leftChars="0" w:firstLine="0" w:firstLineChars="0"/>
              <w:rPr>
                <w:rFonts w:hint="default" w:ascii="宋体" w:hAnsi="宋体" w:eastAsia="宋体" w:cs="Times New Roman"/>
                <w:color w:val="auto"/>
                <w:kern w:val="2"/>
                <w:sz w:val="24"/>
                <w:szCs w:val="20"/>
                <w:highlight w:val="none"/>
                <w:lang w:val="en-US" w:eastAsia="zh-CN" w:bidi="ar-SA"/>
              </w:rPr>
            </w:pPr>
            <w:r>
              <w:rPr>
                <w:rFonts w:hint="eastAsia" w:ascii="宋体" w:hAnsi="宋体" w:eastAsia="宋体" w:cs="Times New Roman"/>
                <w:color w:val="auto"/>
                <w:kern w:val="2"/>
                <w:sz w:val="24"/>
                <w:szCs w:val="20"/>
                <w:highlight w:val="none"/>
                <w:lang w:val="en-US" w:eastAsia="zh-CN" w:bidi="ar-SA"/>
              </w:rPr>
              <w:t>履约金退还方式：/</w:t>
            </w:r>
          </w:p>
          <w:p w14:paraId="12DF13F6">
            <w:pPr>
              <w:spacing w:line="420" w:lineRule="exact"/>
              <w:rPr>
                <w:rFonts w:hint="eastAsia" w:ascii="宋体" w:hAnsi="宋体" w:eastAsia="宋体" w:cs="宋体"/>
                <w:color w:val="auto"/>
                <w:sz w:val="24"/>
                <w:szCs w:val="24"/>
                <w:highlight w:val="none"/>
                <w:lang w:val="en-US" w:eastAsia="zh-CN"/>
              </w:rPr>
            </w:pPr>
            <w:r>
              <w:rPr>
                <w:rFonts w:hint="eastAsia" w:ascii="宋体" w:hAnsi="宋体" w:cs="Times New Roman"/>
                <w:color w:val="auto"/>
                <w:sz w:val="24"/>
                <w:highlight w:val="none"/>
              </w:rPr>
              <w:t>逾期退还的违约金按照</w:t>
            </w:r>
            <w:r>
              <w:rPr>
                <w:rFonts w:hint="eastAsia" w:ascii="宋体" w:hAnsi="宋体" w:cs="Times New Roman"/>
                <w:color w:val="auto"/>
                <w:sz w:val="24"/>
                <w:highlight w:val="none"/>
                <w:lang w:val="en-US" w:eastAsia="zh-CN"/>
              </w:rPr>
              <w:t>银行同期利息或</w:t>
            </w:r>
            <w:r>
              <w:rPr>
                <w:rFonts w:hint="eastAsia" w:ascii="宋体" w:hAnsi="宋体" w:cs="Times New Roman"/>
                <w:color w:val="auto"/>
                <w:sz w:val="24"/>
                <w:highlight w:val="none"/>
                <w:u w:val="single"/>
                <w:lang w:val="en-US" w:eastAsia="zh-CN"/>
              </w:rPr>
              <w:t xml:space="preserve">    /    </w:t>
            </w:r>
            <w:r>
              <w:rPr>
                <w:rFonts w:hint="eastAsia" w:ascii="宋体" w:hAnsi="宋体" w:cs="Times New Roman"/>
                <w:color w:val="auto"/>
                <w:sz w:val="24"/>
                <w:highlight w:val="none"/>
              </w:rPr>
              <w:t>支付。</w:t>
            </w:r>
            <w:r>
              <w:rPr>
                <w:rFonts w:hint="eastAsia" w:ascii="宋体" w:hAnsi="宋体" w:eastAsia="宋体" w:cs="Times New Roman"/>
                <w:color w:val="auto"/>
                <w:sz w:val="24"/>
                <w:highlight w:val="none"/>
                <w:lang w:eastAsia="zh-CN"/>
              </w:rPr>
              <w:t>（不适用）</w:t>
            </w:r>
          </w:p>
        </w:tc>
      </w:tr>
      <w:tr w14:paraId="62176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1498" w:type="dxa"/>
            <w:tcBorders>
              <w:top w:val="single" w:color="auto" w:sz="4" w:space="0"/>
            </w:tcBorders>
            <w:noWrap w:val="0"/>
            <w:vAlign w:val="center"/>
          </w:tcPr>
          <w:p w14:paraId="691D98D4">
            <w:pPr>
              <w:keepNext w:val="0"/>
              <w:keepLines w:val="0"/>
              <w:pageBreakBefore w:val="0"/>
              <w:wordWrap/>
              <w:overflowPunct/>
              <w:topLinePunct w:val="0"/>
              <w:bidi w:val="0"/>
              <w:snapToGrid w:val="0"/>
              <w:spacing w:line="360" w:lineRule="exact"/>
              <w:jc w:val="center"/>
              <w:rPr>
                <w:rFonts w:hint="default" w:ascii="宋体" w:hAnsi="宋体" w:eastAsia="宋体"/>
                <w:kern w:val="2"/>
                <w:sz w:val="24"/>
                <w:szCs w:val="24"/>
                <w:highlight w:val="none"/>
                <w:lang w:val="en-US" w:eastAsia="zh-CN" w:bidi="ar-SA"/>
              </w:rPr>
            </w:pPr>
            <w:r>
              <w:rPr>
                <w:rFonts w:hint="eastAsia" w:ascii="宋体" w:hAnsi="宋体" w:eastAsia="宋体"/>
                <w:sz w:val="24"/>
                <w:szCs w:val="24"/>
                <w:highlight w:val="none"/>
                <w:lang w:val="en-US" w:eastAsia="zh-CN"/>
              </w:rPr>
              <w:t>14</w:t>
            </w:r>
          </w:p>
        </w:tc>
        <w:tc>
          <w:tcPr>
            <w:tcW w:w="6990" w:type="dxa"/>
            <w:tcBorders>
              <w:top w:val="single" w:color="auto" w:sz="4" w:space="0"/>
            </w:tcBorders>
            <w:noWrap w:val="0"/>
            <w:vAlign w:val="center"/>
          </w:tcPr>
          <w:p w14:paraId="17F77134">
            <w:pPr>
              <w:keepNext w:val="0"/>
              <w:keepLines w:val="0"/>
              <w:pageBreakBefore w:val="0"/>
              <w:wordWrap/>
              <w:overflowPunct/>
              <w:topLinePunct w:val="0"/>
              <w:bidi w:val="0"/>
              <w:snapToGrid w:val="0"/>
              <w:spacing w:line="360" w:lineRule="exact"/>
              <w:jc w:val="left"/>
              <w:rPr>
                <w:rFonts w:hint="eastAsia" w:ascii="宋体" w:hAnsi="宋体"/>
                <w:sz w:val="24"/>
                <w:szCs w:val="24"/>
                <w:highlight w:val="none"/>
                <w:lang w:val="en-US" w:eastAsia="zh-CN"/>
              </w:rPr>
            </w:pPr>
            <w:r>
              <w:rPr>
                <w:rFonts w:hint="eastAsia" w:ascii="宋体" w:hAnsi="宋体"/>
                <w:sz w:val="24"/>
                <w:szCs w:val="24"/>
                <w:highlight w:val="none"/>
                <w:lang w:val="en-US" w:eastAsia="zh-CN"/>
              </w:rPr>
              <w:t>争议的解决：</w:t>
            </w:r>
          </w:p>
          <w:p w14:paraId="5C52C80A">
            <w:pPr>
              <w:keepNext w:val="0"/>
              <w:keepLines w:val="0"/>
              <w:pageBreakBefore w:val="0"/>
              <w:wordWrap/>
              <w:overflowPunct/>
              <w:topLinePunct w:val="0"/>
              <w:bidi w:val="0"/>
              <w:snapToGrid w:val="0"/>
              <w:spacing w:line="360" w:lineRule="exact"/>
              <w:jc w:val="left"/>
              <w:rPr>
                <w:rFonts w:hint="eastAsia" w:ascii="宋体" w:hAnsi="宋体" w:eastAsia="宋体"/>
                <w:kern w:val="2"/>
                <w:sz w:val="24"/>
                <w:szCs w:val="24"/>
                <w:highlight w:val="none"/>
                <w:lang w:val="en-US" w:eastAsia="zh-CN" w:bidi="ar-SA"/>
              </w:rPr>
            </w:pPr>
            <w:r>
              <w:rPr>
                <w:rFonts w:hint="eastAsia" w:ascii="宋体" w:hAnsi="宋体" w:eastAsia="宋体" w:cs="宋体"/>
                <w:color w:val="auto"/>
                <w:sz w:val="24"/>
                <w:szCs w:val="24"/>
                <w:highlight w:val="none"/>
                <w:lang w:eastAsia="zh-CN"/>
              </w:rPr>
              <w:t>依据《中华人民共和国民法典》、《中华人民共和国政府采购法》的相关条款和本合同约定，卖方未全面履行合同义务或者发生违约，买方有权终止合同，依法向卖方进行经济索赔，买方违约的，应当赔偿给卖方造成的经济损失。</w:t>
            </w:r>
          </w:p>
        </w:tc>
      </w:tr>
    </w:tbl>
    <w:p w14:paraId="6E83BCCB">
      <w:pPr>
        <w:spacing w:line="360" w:lineRule="auto"/>
        <w:jc w:val="center"/>
        <w:rPr>
          <w:rFonts w:hint="eastAsia" w:ascii="宋体" w:hAnsi="宋体"/>
          <w:b/>
          <w:sz w:val="36"/>
          <w:szCs w:val="36"/>
        </w:rPr>
      </w:pPr>
      <w:r>
        <w:rPr>
          <w:rFonts w:ascii="宋体" w:hAnsi="宋体"/>
          <w:b/>
          <w:sz w:val="36"/>
          <w:szCs w:val="36"/>
        </w:rPr>
        <w:br w:type="page"/>
      </w:r>
    </w:p>
    <w:p w14:paraId="022FE047">
      <w:pPr>
        <w:spacing w:line="440" w:lineRule="exact"/>
        <w:jc w:val="center"/>
        <w:rPr>
          <w:rFonts w:hint="eastAsia" w:ascii="宋体" w:hAnsi="宋体"/>
          <w:b/>
          <w:sz w:val="44"/>
        </w:rPr>
      </w:pPr>
      <w:r>
        <w:rPr>
          <w:rFonts w:hint="eastAsia" w:ascii="宋体" w:hAnsi="宋体"/>
          <w:b/>
          <w:sz w:val="44"/>
        </w:rPr>
        <w:t>合同格式</w:t>
      </w:r>
    </w:p>
    <w:p w14:paraId="0FFF8515">
      <w:pPr>
        <w:spacing w:line="440" w:lineRule="exact"/>
        <w:jc w:val="center"/>
        <w:rPr>
          <w:rFonts w:hint="eastAsia" w:ascii="宋体" w:hAnsi="宋体"/>
          <w:b/>
          <w:sz w:val="44"/>
        </w:rPr>
      </w:pPr>
    </w:p>
    <w:p w14:paraId="771FE7B3">
      <w:pPr>
        <w:rPr>
          <w:rFonts w:hint="eastAsia"/>
          <w:sz w:val="28"/>
          <w:szCs w:val="28"/>
        </w:rPr>
      </w:pPr>
      <w:r>
        <w:rPr>
          <w:rFonts w:hint="eastAsia"/>
          <w:sz w:val="28"/>
          <w:szCs w:val="28"/>
          <w:lang w:val="en-US" w:eastAsia="zh-CN"/>
        </w:rPr>
        <w:t>一</w:t>
      </w:r>
      <w:r>
        <w:rPr>
          <w:rFonts w:hint="eastAsia"/>
          <w:sz w:val="28"/>
          <w:szCs w:val="28"/>
        </w:rPr>
        <w:t>、合同封面格式</w:t>
      </w:r>
    </w:p>
    <w:tbl>
      <w:tblPr>
        <w:tblStyle w:val="8"/>
        <w:tblW w:w="8295" w:type="dxa"/>
        <w:tblInd w:w="0" w:type="dxa"/>
        <w:tblLayout w:type="fixed"/>
        <w:tblCellMar>
          <w:top w:w="0" w:type="dxa"/>
          <w:left w:w="0" w:type="dxa"/>
          <w:bottom w:w="0" w:type="dxa"/>
          <w:right w:w="0" w:type="dxa"/>
        </w:tblCellMar>
      </w:tblPr>
      <w:tblGrid>
        <w:gridCol w:w="2548"/>
        <w:gridCol w:w="5747"/>
      </w:tblGrid>
      <w:tr w14:paraId="1908E7E1">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686ED8C">
            <w:pPr>
              <w:ind w:firstLine="5926" w:firstLineChars="1851"/>
              <w:rPr>
                <w:rFonts w:ascii="宋体" w:hAnsi="宋体" w:cs="宋体"/>
                <w:b/>
                <w:bCs/>
                <w:sz w:val="32"/>
                <w:szCs w:val="32"/>
              </w:rPr>
            </w:pPr>
            <w:r>
              <w:rPr>
                <w:rFonts w:hint="eastAsia"/>
                <w:b/>
                <w:bCs/>
                <w:sz w:val="32"/>
                <w:szCs w:val="32"/>
              </w:rPr>
              <w:t>项目</w:t>
            </w:r>
          </w:p>
        </w:tc>
      </w:tr>
      <w:tr w14:paraId="653CD7D7">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5D946AB">
            <w:pPr>
              <w:jc w:val="center"/>
              <w:rPr>
                <w:rFonts w:ascii="宋体" w:hAnsi="宋体" w:cs="宋体"/>
                <w:b/>
                <w:bCs/>
                <w:sz w:val="32"/>
                <w:szCs w:val="32"/>
              </w:rPr>
            </w:pPr>
            <w:r>
              <w:rPr>
                <w:rFonts w:hint="eastAsia"/>
                <w:b/>
                <w:bCs/>
                <w:sz w:val="32"/>
                <w:szCs w:val="32"/>
              </w:rPr>
              <w:t>服务合同</w:t>
            </w:r>
          </w:p>
        </w:tc>
      </w:tr>
      <w:tr w14:paraId="0CA30D8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C7D031">
            <w:pPr>
              <w:rPr>
                <w:rFonts w:ascii="宋体" w:hAnsi="宋体" w:cs="宋体"/>
                <w:sz w:val="24"/>
                <w:szCs w:val="24"/>
              </w:rPr>
            </w:pPr>
            <w:r>
              <w:rPr>
                <w:rFonts w:hint="eastAsia" w:ascii="宋体" w:hAnsi="宋体"/>
                <w:sz w:val="24"/>
                <w:szCs w:val="24"/>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635D7B84">
            <w:pPr>
              <w:rPr>
                <w:rFonts w:ascii="宋体" w:hAnsi="宋体" w:cs="宋体"/>
                <w:sz w:val="24"/>
                <w:szCs w:val="24"/>
              </w:rPr>
            </w:pPr>
          </w:p>
        </w:tc>
      </w:tr>
      <w:tr w14:paraId="60E194D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C4A9078">
            <w:pPr>
              <w:rPr>
                <w:rFonts w:ascii="宋体" w:hAnsi="宋体" w:cs="宋体"/>
                <w:sz w:val="24"/>
                <w:szCs w:val="24"/>
              </w:rPr>
            </w:pPr>
            <w:r>
              <w:rPr>
                <w:rFonts w:hint="eastAsia" w:ascii="宋体" w:hAnsi="宋体"/>
                <w:sz w:val="24"/>
                <w:szCs w:val="24"/>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7361DF67">
            <w:pPr>
              <w:rPr>
                <w:rFonts w:ascii="宋体" w:hAnsi="宋体" w:cs="宋体"/>
                <w:sz w:val="24"/>
                <w:szCs w:val="24"/>
              </w:rPr>
            </w:pPr>
            <w:r>
              <w:rPr>
                <w:rFonts w:hint="eastAsia" w:ascii="宋体" w:hAnsi="宋体"/>
                <w:sz w:val="24"/>
                <w:szCs w:val="24"/>
              </w:rPr>
              <w:t>202</w:t>
            </w:r>
            <w:r>
              <w:rPr>
                <w:rFonts w:hint="eastAsia" w:ascii="宋体" w:hAnsi="宋体" w:eastAsia="宋体"/>
                <w:sz w:val="24"/>
                <w:szCs w:val="24"/>
                <w:lang w:val="en-US" w:eastAsia="zh-CN"/>
              </w:rPr>
              <w:t>6</w:t>
            </w:r>
            <w:r>
              <w:rPr>
                <w:rFonts w:hint="eastAsia" w:ascii="宋体" w:hAnsi="宋体"/>
                <w:sz w:val="24"/>
                <w:szCs w:val="24"/>
              </w:rPr>
              <w:t>年   月   日</w:t>
            </w:r>
          </w:p>
        </w:tc>
      </w:tr>
      <w:tr w14:paraId="100F972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D8FB2A8">
            <w:pPr>
              <w:rPr>
                <w:rFonts w:ascii="宋体" w:hAnsi="宋体" w:cs="宋体"/>
                <w:sz w:val="24"/>
                <w:szCs w:val="24"/>
              </w:rPr>
            </w:pPr>
            <w:r>
              <w:rPr>
                <w:rFonts w:hint="eastAsia" w:ascii="宋体" w:hAnsi="宋体"/>
                <w:sz w:val="24"/>
                <w:szCs w:val="24"/>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165B4C1F">
            <w:pPr>
              <w:rPr>
                <w:rFonts w:ascii="宋体" w:hAnsi="宋体" w:cs="宋体"/>
                <w:sz w:val="24"/>
                <w:szCs w:val="24"/>
              </w:rPr>
            </w:pPr>
          </w:p>
        </w:tc>
      </w:tr>
      <w:tr w14:paraId="09875A0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FC1CDA8">
            <w:pPr>
              <w:rPr>
                <w:rFonts w:ascii="宋体" w:hAnsi="宋体" w:cs="宋体"/>
                <w:sz w:val="24"/>
                <w:szCs w:val="24"/>
              </w:rPr>
            </w:pPr>
          </w:p>
        </w:tc>
        <w:tc>
          <w:tcPr>
            <w:tcW w:w="5747" w:type="dxa"/>
            <w:tcBorders>
              <w:top w:val="nil"/>
              <w:left w:val="nil"/>
              <w:bottom w:val="nil"/>
              <w:right w:val="nil"/>
            </w:tcBorders>
            <w:noWrap/>
            <w:tcMar>
              <w:top w:w="15" w:type="dxa"/>
              <w:left w:w="15" w:type="dxa"/>
              <w:bottom w:w="0" w:type="dxa"/>
              <w:right w:w="15" w:type="dxa"/>
            </w:tcMar>
            <w:vAlign w:val="bottom"/>
          </w:tcPr>
          <w:p w14:paraId="0B803ABB">
            <w:pPr>
              <w:rPr>
                <w:rFonts w:ascii="宋体" w:hAnsi="宋体" w:cs="宋体"/>
                <w:sz w:val="24"/>
                <w:szCs w:val="24"/>
              </w:rPr>
            </w:pPr>
          </w:p>
        </w:tc>
      </w:tr>
      <w:tr w14:paraId="3D84CED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2680F6F">
            <w:pPr>
              <w:rPr>
                <w:rFonts w:ascii="宋体" w:hAnsi="宋体" w:cs="宋体"/>
                <w:sz w:val="24"/>
                <w:szCs w:val="24"/>
              </w:rPr>
            </w:pPr>
            <w:r>
              <w:rPr>
                <w:rFonts w:hint="eastAsia" w:ascii="宋体" w:hAnsi="宋体"/>
                <w:sz w:val="24"/>
                <w:szCs w:val="24"/>
              </w:rPr>
              <w:t>买方:</w:t>
            </w:r>
          </w:p>
        </w:tc>
        <w:tc>
          <w:tcPr>
            <w:tcW w:w="5747" w:type="dxa"/>
            <w:tcBorders>
              <w:top w:val="nil"/>
              <w:left w:val="nil"/>
              <w:bottom w:val="nil"/>
              <w:right w:val="nil"/>
            </w:tcBorders>
            <w:noWrap/>
            <w:tcMar>
              <w:top w:w="15" w:type="dxa"/>
              <w:left w:w="15" w:type="dxa"/>
              <w:bottom w:w="0" w:type="dxa"/>
              <w:right w:w="15" w:type="dxa"/>
            </w:tcMar>
            <w:vAlign w:val="bottom"/>
          </w:tcPr>
          <w:p w14:paraId="002966AB">
            <w:pPr>
              <w:rPr>
                <w:rFonts w:ascii="宋体" w:hAnsi="宋体" w:cs="宋体"/>
                <w:sz w:val="24"/>
                <w:szCs w:val="24"/>
              </w:rPr>
            </w:pPr>
          </w:p>
        </w:tc>
      </w:tr>
      <w:tr w14:paraId="5143364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D7C39F9">
            <w:pPr>
              <w:rPr>
                <w:rFonts w:ascii="宋体" w:hAnsi="宋体" w:cs="宋体"/>
                <w:sz w:val="24"/>
                <w:szCs w:val="24"/>
              </w:rPr>
            </w:pPr>
            <w:r>
              <w:rPr>
                <w:rFonts w:hint="eastAsia" w:ascii="宋体" w:hAnsi="宋体"/>
                <w:sz w:val="24"/>
                <w:szCs w:val="24"/>
              </w:rPr>
              <w:t>地址:</w:t>
            </w:r>
          </w:p>
        </w:tc>
        <w:tc>
          <w:tcPr>
            <w:tcW w:w="5747" w:type="dxa"/>
            <w:tcBorders>
              <w:top w:val="nil"/>
              <w:left w:val="nil"/>
              <w:bottom w:val="nil"/>
              <w:right w:val="nil"/>
            </w:tcBorders>
            <w:noWrap/>
            <w:tcMar>
              <w:top w:w="15" w:type="dxa"/>
              <w:left w:w="15" w:type="dxa"/>
              <w:bottom w:w="0" w:type="dxa"/>
              <w:right w:w="15" w:type="dxa"/>
            </w:tcMar>
            <w:vAlign w:val="bottom"/>
          </w:tcPr>
          <w:p w14:paraId="2E5EAB15">
            <w:pPr>
              <w:rPr>
                <w:rFonts w:ascii="宋体" w:hAnsi="宋体" w:cs="宋体"/>
                <w:sz w:val="24"/>
                <w:szCs w:val="24"/>
              </w:rPr>
            </w:pPr>
          </w:p>
        </w:tc>
      </w:tr>
      <w:tr w14:paraId="02587CF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9EA7DA1">
            <w:pPr>
              <w:rPr>
                <w:rFonts w:ascii="宋体" w:hAnsi="宋体" w:cs="宋体"/>
                <w:sz w:val="24"/>
                <w:szCs w:val="24"/>
              </w:rPr>
            </w:pPr>
          </w:p>
        </w:tc>
        <w:tc>
          <w:tcPr>
            <w:tcW w:w="5747" w:type="dxa"/>
            <w:tcBorders>
              <w:top w:val="nil"/>
              <w:left w:val="nil"/>
              <w:bottom w:val="nil"/>
              <w:right w:val="nil"/>
            </w:tcBorders>
            <w:noWrap/>
            <w:tcMar>
              <w:top w:w="15" w:type="dxa"/>
              <w:left w:w="15" w:type="dxa"/>
              <w:bottom w:w="0" w:type="dxa"/>
              <w:right w:w="15" w:type="dxa"/>
            </w:tcMar>
            <w:vAlign w:val="bottom"/>
          </w:tcPr>
          <w:p w14:paraId="67D21366">
            <w:pPr>
              <w:rPr>
                <w:rFonts w:ascii="宋体" w:hAnsi="宋体" w:cs="宋体"/>
                <w:sz w:val="24"/>
                <w:szCs w:val="24"/>
              </w:rPr>
            </w:pPr>
          </w:p>
        </w:tc>
      </w:tr>
      <w:tr w14:paraId="53D3886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01DAC8">
            <w:pPr>
              <w:rPr>
                <w:rFonts w:ascii="宋体" w:hAnsi="宋体" w:cs="宋体"/>
                <w:sz w:val="24"/>
                <w:szCs w:val="24"/>
              </w:rPr>
            </w:pPr>
            <w:r>
              <w:rPr>
                <w:rFonts w:hint="eastAsia" w:ascii="宋体" w:hAnsi="宋体"/>
                <w:sz w:val="24"/>
                <w:szCs w:val="24"/>
              </w:rPr>
              <w:t>邮编:</w:t>
            </w:r>
          </w:p>
        </w:tc>
        <w:tc>
          <w:tcPr>
            <w:tcW w:w="5747" w:type="dxa"/>
            <w:tcBorders>
              <w:top w:val="nil"/>
              <w:left w:val="nil"/>
              <w:bottom w:val="nil"/>
              <w:right w:val="nil"/>
            </w:tcBorders>
            <w:noWrap/>
            <w:tcMar>
              <w:top w:w="15" w:type="dxa"/>
              <w:left w:w="15" w:type="dxa"/>
              <w:bottom w:w="0" w:type="dxa"/>
              <w:right w:w="15" w:type="dxa"/>
            </w:tcMar>
            <w:vAlign w:val="bottom"/>
          </w:tcPr>
          <w:p w14:paraId="3255F92C">
            <w:pPr>
              <w:rPr>
                <w:rFonts w:ascii="宋体" w:hAnsi="宋体"/>
                <w:sz w:val="24"/>
                <w:szCs w:val="24"/>
              </w:rPr>
            </w:pPr>
          </w:p>
        </w:tc>
      </w:tr>
      <w:tr w14:paraId="73569F9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8F9AD32">
            <w:pPr>
              <w:rPr>
                <w:rFonts w:ascii="宋体" w:hAnsi="宋体" w:cs="宋体"/>
                <w:sz w:val="24"/>
                <w:szCs w:val="24"/>
              </w:rPr>
            </w:pPr>
            <w:r>
              <w:rPr>
                <w:rFonts w:hint="eastAsia" w:ascii="宋体" w:hAnsi="宋体"/>
                <w:sz w:val="24"/>
                <w:szCs w:val="24"/>
              </w:rPr>
              <w:t>电话:</w:t>
            </w:r>
          </w:p>
        </w:tc>
        <w:tc>
          <w:tcPr>
            <w:tcW w:w="5747" w:type="dxa"/>
            <w:tcBorders>
              <w:top w:val="nil"/>
              <w:left w:val="nil"/>
              <w:bottom w:val="nil"/>
              <w:right w:val="nil"/>
            </w:tcBorders>
            <w:noWrap/>
            <w:tcMar>
              <w:top w:w="15" w:type="dxa"/>
              <w:left w:w="15" w:type="dxa"/>
              <w:bottom w:w="0" w:type="dxa"/>
              <w:right w:w="15" w:type="dxa"/>
            </w:tcMar>
            <w:vAlign w:val="bottom"/>
          </w:tcPr>
          <w:p w14:paraId="44D094FD">
            <w:pPr>
              <w:rPr>
                <w:rFonts w:ascii="宋体" w:hAnsi="宋体" w:cs="宋体"/>
                <w:sz w:val="24"/>
                <w:szCs w:val="24"/>
              </w:rPr>
            </w:pPr>
          </w:p>
        </w:tc>
      </w:tr>
      <w:tr w14:paraId="3E6C635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891E72E">
            <w:pPr>
              <w:rPr>
                <w:rFonts w:ascii="宋体" w:hAnsi="宋体" w:cs="宋体"/>
                <w:sz w:val="24"/>
                <w:szCs w:val="24"/>
              </w:rPr>
            </w:pPr>
            <w:r>
              <w:rPr>
                <w:rFonts w:hint="eastAsia" w:ascii="宋体" w:hAnsi="宋体"/>
                <w:sz w:val="24"/>
                <w:szCs w:val="24"/>
              </w:rPr>
              <w:t>传真:</w:t>
            </w:r>
          </w:p>
        </w:tc>
        <w:tc>
          <w:tcPr>
            <w:tcW w:w="5747" w:type="dxa"/>
            <w:tcBorders>
              <w:top w:val="nil"/>
              <w:left w:val="nil"/>
              <w:bottom w:val="nil"/>
              <w:right w:val="nil"/>
            </w:tcBorders>
            <w:noWrap/>
            <w:tcMar>
              <w:top w:w="15" w:type="dxa"/>
              <w:left w:w="15" w:type="dxa"/>
              <w:bottom w:w="0" w:type="dxa"/>
              <w:right w:w="15" w:type="dxa"/>
            </w:tcMar>
            <w:vAlign w:val="bottom"/>
          </w:tcPr>
          <w:p w14:paraId="355FA981">
            <w:pPr>
              <w:rPr>
                <w:rFonts w:ascii="宋体" w:hAnsi="宋体" w:cs="宋体"/>
                <w:sz w:val="24"/>
                <w:szCs w:val="24"/>
              </w:rPr>
            </w:pPr>
          </w:p>
        </w:tc>
      </w:tr>
      <w:tr w14:paraId="2DDC57F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37520AD">
            <w:pPr>
              <w:rPr>
                <w:rFonts w:ascii="宋体" w:hAnsi="宋体" w:cs="宋体"/>
                <w:sz w:val="24"/>
                <w:szCs w:val="24"/>
              </w:rPr>
            </w:pPr>
            <w:r>
              <w:rPr>
                <w:rFonts w:hint="eastAsia" w:ascii="宋体" w:hAnsi="宋体"/>
                <w:sz w:val="24"/>
                <w:szCs w:val="24"/>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45FDF51E">
            <w:pPr>
              <w:rPr>
                <w:rFonts w:ascii="宋体" w:hAnsi="宋体" w:cs="宋体"/>
                <w:sz w:val="24"/>
                <w:szCs w:val="24"/>
              </w:rPr>
            </w:pPr>
          </w:p>
        </w:tc>
      </w:tr>
      <w:tr w14:paraId="6C7A624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F269681">
            <w:pPr>
              <w:rPr>
                <w:rFonts w:ascii="宋体" w:hAnsi="宋体" w:cs="宋体"/>
                <w:sz w:val="24"/>
                <w:szCs w:val="24"/>
              </w:rPr>
            </w:pPr>
            <w:r>
              <w:rPr>
                <w:rFonts w:hint="eastAsia" w:ascii="宋体" w:hAnsi="宋体"/>
                <w:sz w:val="24"/>
                <w:szCs w:val="24"/>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75804234">
            <w:pPr>
              <w:rPr>
                <w:rFonts w:ascii="宋体" w:hAnsi="宋体" w:cs="宋体"/>
                <w:sz w:val="24"/>
                <w:szCs w:val="24"/>
              </w:rPr>
            </w:pPr>
          </w:p>
        </w:tc>
      </w:tr>
      <w:tr w14:paraId="78047DD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24970F">
            <w:pPr>
              <w:rPr>
                <w:rFonts w:ascii="宋体" w:hAnsi="宋体" w:cs="宋体"/>
                <w:sz w:val="24"/>
                <w:szCs w:val="24"/>
              </w:rPr>
            </w:pPr>
            <w:r>
              <w:rPr>
                <w:rFonts w:hint="eastAsia" w:ascii="宋体" w:hAnsi="宋体"/>
                <w:sz w:val="24"/>
                <w:szCs w:val="24"/>
              </w:rPr>
              <w:t>帐号:</w:t>
            </w:r>
          </w:p>
        </w:tc>
        <w:tc>
          <w:tcPr>
            <w:tcW w:w="5747" w:type="dxa"/>
            <w:tcBorders>
              <w:top w:val="nil"/>
              <w:left w:val="nil"/>
              <w:bottom w:val="nil"/>
              <w:right w:val="nil"/>
            </w:tcBorders>
            <w:noWrap/>
            <w:tcMar>
              <w:top w:w="15" w:type="dxa"/>
              <w:left w:w="15" w:type="dxa"/>
              <w:bottom w:w="0" w:type="dxa"/>
              <w:right w:w="15" w:type="dxa"/>
            </w:tcMar>
            <w:vAlign w:val="bottom"/>
          </w:tcPr>
          <w:p w14:paraId="7719A718">
            <w:pPr>
              <w:rPr>
                <w:rFonts w:ascii="宋体" w:hAnsi="宋体"/>
                <w:sz w:val="24"/>
                <w:szCs w:val="24"/>
              </w:rPr>
            </w:pPr>
          </w:p>
        </w:tc>
      </w:tr>
      <w:tr w14:paraId="39AFD24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B16D188">
            <w:pPr>
              <w:rPr>
                <w:rFonts w:ascii="宋体" w:hAnsi="宋体" w:cs="宋体"/>
                <w:sz w:val="24"/>
                <w:szCs w:val="24"/>
              </w:rPr>
            </w:pPr>
          </w:p>
        </w:tc>
        <w:tc>
          <w:tcPr>
            <w:tcW w:w="5747" w:type="dxa"/>
            <w:tcBorders>
              <w:top w:val="nil"/>
              <w:left w:val="nil"/>
              <w:bottom w:val="nil"/>
              <w:right w:val="nil"/>
            </w:tcBorders>
            <w:noWrap/>
            <w:tcMar>
              <w:top w:w="15" w:type="dxa"/>
              <w:left w:w="15" w:type="dxa"/>
              <w:bottom w:w="0" w:type="dxa"/>
              <w:right w:w="15" w:type="dxa"/>
            </w:tcMar>
            <w:vAlign w:val="bottom"/>
          </w:tcPr>
          <w:p w14:paraId="17BBD38F">
            <w:pPr>
              <w:rPr>
                <w:rFonts w:ascii="宋体" w:hAnsi="宋体" w:cs="宋体"/>
                <w:sz w:val="24"/>
                <w:szCs w:val="24"/>
              </w:rPr>
            </w:pPr>
          </w:p>
        </w:tc>
      </w:tr>
      <w:tr w14:paraId="29DE888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FDFF0BA">
            <w:pPr>
              <w:rPr>
                <w:rFonts w:ascii="宋体" w:hAnsi="宋体" w:cs="宋体"/>
                <w:sz w:val="24"/>
                <w:szCs w:val="24"/>
              </w:rPr>
            </w:pPr>
            <w:r>
              <w:rPr>
                <w:rFonts w:hint="eastAsia" w:ascii="宋体" w:hAnsi="宋体"/>
                <w:sz w:val="24"/>
                <w:szCs w:val="24"/>
              </w:rPr>
              <w:t>卖方:</w:t>
            </w:r>
          </w:p>
        </w:tc>
        <w:tc>
          <w:tcPr>
            <w:tcW w:w="5747" w:type="dxa"/>
            <w:tcBorders>
              <w:top w:val="nil"/>
              <w:left w:val="nil"/>
              <w:bottom w:val="nil"/>
              <w:right w:val="nil"/>
            </w:tcBorders>
            <w:noWrap/>
            <w:tcMar>
              <w:top w:w="15" w:type="dxa"/>
              <w:left w:w="15" w:type="dxa"/>
              <w:bottom w:w="0" w:type="dxa"/>
              <w:right w:w="15" w:type="dxa"/>
            </w:tcMar>
            <w:vAlign w:val="bottom"/>
          </w:tcPr>
          <w:p w14:paraId="622642A3">
            <w:pPr>
              <w:rPr>
                <w:rFonts w:ascii="宋体" w:hAnsi="宋体" w:cs="宋体"/>
                <w:sz w:val="24"/>
                <w:szCs w:val="24"/>
              </w:rPr>
            </w:pPr>
          </w:p>
        </w:tc>
      </w:tr>
      <w:tr w14:paraId="3B500C2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5636621">
            <w:pPr>
              <w:rPr>
                <w:rFonts w:ascii="宋体" w:hAnsi="宋体" w:cs="宋体"/>
                <w:sz w:val="24"/>
                <w:szCs w:val="24"/>
              </w:rPr>
            </w:pPr>
            <w:r>
              <w:rPr>
                <w:rFonts w:hint="eastAsia" w:ascii="宋体" w:hAnsi="宋体"/>
                <w:sz w:val="24"/>
                <w:szCs w:val="24"/>
              </w:rPr>
              <w:t>地址:</w:t>
            </w:r>
          </w:p>
        </w:tc>
        <w:tc>
          <w:tcPr>
            <w:tcW w:w="5747" w:type="dxa"/>
            <w:tcBorders>
              <w:top w:val="nil"/>
              <w:left w:val="nil"/>
              <w:bottom w:val="nil"/>
              <w:right w:val="nil"/>
            </w:tcBorders>
            <w:noWrap/>
            <w:tcMar>
              <w:top w:w="15" w:type="dxa"/>
              <w:left w:w="15" w:type="dxa"/>
              <w:bottom w:w="0" w:type="dxa"/>
              <w:right w:w="15" w:type="dxa"/>
            </w:tcMar>
            <w:vAlign w:val="bottom"/>
          </w:tcPr>
          <w:p w14:paraId="224E0060">
            <w:pPr>
              <w:rPr>
                <w:rFonts w:ascii="宋体" w:hAnsi="宋体" w:cs="宋体"/>
                <w:sz w:val="24"/>
                <w:szCs w:val="24"/>
              </w:rPr>
            </w:pPr>
          </w:p>
        </w:tc>
      </w:tr>
      <w:tr w14:paraId="24E5657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F37ABC0">
            <w:pPr>
              <w:rPr>
                <w:rFonts w:ascii="宋体" w:hAnsi="宋体" w:cs="宋体"/>
                <w:sz w:val="24"/>
                <w:szCs w:val="24"/>
              </w:rPr>
            </w:pPr>
            <w:r>
              <w:rPr>
                <w:rFonts w:hint="eastAsia" w:ascii="宋体" w:hAnsi="宋体"/>
                <w:sz w:val="24"/>
                <w:szCs w:val="24"/>
              </w:rPr>
              <w:t>邮编:</w:t>
            </w:r>
          </w:p>
        </w:tc>
        <w:tc>
          <w:tcPr>
            <w:tcW w:w="5747" w:type="dxa"/>
            <w:tcBorders>
              <w:top w:val="nil"/>
              <w:left w:val="nil"/>
              <w:bottom w:val="nil"/>
              <w:right w:val="nil"/>
            </w:tcBorders>
            <w:noWrap/>
            <w:tcMar>
              <w:top w:w="15" w:type="dxa"/>
              <w:left w:w="15" w:type="dxa"/>
              <w:bottom w:w="0" w:type="dxa"/>
              <w:right w:w="15" w:type="dxa"/>
            </w:tcMar>
            <w:vAlign w:val="bottom"/>
          </w:tcPr>
          <w:p w14:paraId="59F37228">
            <w:pPr>
              <w:rPr>
                <w:rFonts w:ascii="宋体" w:hAnsi="宋体"/>
                <w:sz w:val="24"/>
                <w:szCs w:val="24"/>
              </w:rPr>
            </w:pPr>
          </w:p>
        </w:tc>
      </w:tr>
      <w:tr w14:paraId="25A4530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D1A2EA">
            <w:pPr>
              <w:rPr>
                <w:rFonts w:ascii="宋体" w:hAnsi="宋体" w:cs="宋体"/>
                <w:sz w:val="24"/>
                <w:szCs w:val="24"/>
              </w:rPr>
            </w:pPr>
            <w:r>
              <w:rPr>
                <w:rFonts w:hint="eastAsia" w:ascii="宋体" w:hAnsi="宋体"/>
                <w:sz w:val="24"/>
                <w:szCs w:val="24"/>
              </w:rPr>
              <w:t>电话:</w:t>
            </w:r>
          </w:p>
        </w:tc>
        <w:tc>
          <w:tcPr>
            <w:tcW w:w="5747" w:type="dxa"/>
            <w:tcBorders>
              <w:top w:val="nil"/>
              <w:left w:val="nil"/>
              <w:bottom w:val="nil"/>
              <w:right w:val="nil"/>
            </w:tcBorders>
            <w:noWrap/>
            <w:tcMar>
              <w:top w:w="15" w:type="dxa"/>
              <w:left w:w="15" w:type="dxa"/>
              <w:bottom w:w="0" w:type="dxa"/>
              <w:right w:w="15" w:type="dxa"/>
            </w:tcMar>
            <w:vAlign w:val="bottom"/>
          </w:tcPr>
          <w:p w14:paraId="0387FB3E">
            <w:pPr>
              <w:rPr>
                <w:rFonts w:ascii="宋体" w:hAnsi="宋体"/>
                <w:sz w:val="24"/>
                <w:szCs w:val="24"/>
              </w:rPr>
            </w:pPr>
          </w:p>
        </w:tc>
      </w:tr>
      <w:tr w14:paraId="3CDABBE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8DE21D8">
            <w:pPr>
              <w:rPr>
                <w:rFonts w:ascii="宋体" w:hAnsi="宋体" w:cs="宋体"/>
                <w:sz w:val="24"/>
                <w:szCs w:val="24"/>
              </w:rPr>
            </w:pPr>
            <w:r>
              <w:rPr>
                <w:rFonts w:hint="eastAsia" w:ascii="宋体" w:hAnsi="宋体"/>
                <w:sz w:val="24"/>
                <w:szCs w:val="24"/>
              </w:rPr>
              <w:t>传真:</w:t>
            </w:r>
          </w:p>
        </w:tc>
        <w:tc>
          <w:tcPr>
            <w:tcW w:w="5747" w:type="dxa"/>
            <w:tcBorders>
              <w:top w:val="nil"/>
              <w:left w:val="nil"/>
              <w:bottom w:val="nil"/>
              <w:right w:val="nil"/>
            </w:tcBorders>
            <w:noWrap/>
            <w:tcMar>
              <w:top w:w="15" w:type="dxa"/>
              <w:left w:w="15" w:type="dxa"/>
              <w:bottom w:w="0" w:type="dxa"/>
              <w:right w:w="15" w:type="dxa"/>
            </w:tcMar>
            <w:vAlign w:val="bottom"/>
          </w:tcPr>
          <w:p w14:paraId="60B47F85">
            <w:pPr>
              <w:rPr>
                <w:rFonts w:ascii="宋体" w:hAnsi="宋体"/>
                <w:sz w:val="24"/>
                <w:szCs w:val="24"/>
              </w:rPr>
            </w:pPr>
          </w:p>
        </w:tc>
      </w:tr>
      <w:tr w14:paraId="5A786D3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EAB1C36">
            <w:pPr>
              <w:rPr>
                <w:rFonts w:ascii="宋体" w:hAnsi="宋体" w:cs="宋体"/>
                <w:sz w:val="24"/>
                <w:szCs w:val="24"/>
              </w:rPr>
            </w:pPr>
            <w:r>
              <w:rPr>
                <w:rFonts w:hint="eastAsia" w:ascii="宋体" w:hAnsi="宋体"/>
                <w:sz w:val="24"/>
                <w:szCs w:val="24"/>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15549F53">
            <w:pPr>
              <w:rPr>
                <w:rFonts w:ascii="宋体" w:hAnsi="宋体" w:cs="宋体"/>
                <w:sz w:val="24"/>
                <w:szCs w:val="24"/>
              </w:rPr>
            </w:pPr>
          </w:p>
        </w:tc>
      </w:tr>
      <w:tr w14:paraId="496B269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8B7AD3">
            <w:pPr>
              <w:rPr>
                <w:rFonts w:ascii="宋体" w:hAnsi="宋体" w:cs="宋体"/>
                <w:sz w:val="24"/>
                <w:szCs w:val="24"/>
              </w:rPr>
            </w:pPr>
            <w:r>
              <w:rPr>
                <w:rFonts w:hint="eastAsia" w:ascii="宋体" w:hAnsi="宋体"/>
                <w:sz w:val="24"/>
                <w:szCs w:val="24"/>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4B55817B">
            <w:pPr>
              <w:rPr>
                <w:rFonts w:ascii="宋体" w:hAnsi="宋体" w:cs="宋体"/>
                <w:sz w:val="24"/>
                <w:szCs w:val="24"/>
              </w:rPr>
            </w:pPr>
          </w:p>
        </w:tc>
      </w:tr>
      <w:tr w14:paraId="3F1DD8A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250F8E1">
            <w:pPr>
              <w:rPr>
                <w:rFonts w:ascii="宋体" w:hAnsi="宋体" w:cs="宋体"/>
                <w:sz w:val="24"/>
                <w:szCs w:val="24"/>
              </w:rPr>
            </w:pPr>
            <w:r>
              <w:rPr>
                <w:rFonts w:hint="eastAsia" w:ascii="宋体" w:hAnsi="宋体"/>
                <w:sz w:val="24"/>
                <w:szCs w:val="24"/>
              </w:rPr>
              <w:t>帐号:</w:t>
            </w:r>
          </w:p>
        </w:tc>
        <w:tc>
          <w:tcPr>
            <w:tcW w:w="5747" w:type="dxa"/>
            <w:tcBorders>
              <w:top w:val="nil"/>
              <w:left w:val="nil"/>
              <w:bottom w:val="nil"/>
              <w:right w:val="nil"/>
            </w:tcBorders>
            <w:noWrap/>
            <w:tcMar>
              <w:top w:w="15" w:type="dxa"/>
              <w:left w:w="15" w:type="dxa"/>
              <w:bottom w:w="0" w:type="dxa"/>
              <w:right w:w="15" w:type="dxa"/>
            </w:tcMar>
            <w:vAlign w:val="bottom"/>
          </w:tcPr>
          <w:p w14:paraId="08BB60C6">
            <w:pPr>
              <w:rPr>
                <w:rFonts w:ascii="宋体" w:hAnsi="宋体"/>
                <w:sz w:val="24"/>
                <w:szCs w:val="24"/>
              </w:rPr>
            </w:pPr>
          </w:p>
        </w:tc>
      </w:tr>
      <w:tr w14:paraId="2ADFC001">
        <w:tblPrEx>
          <w:tblCellMar>
            <w:top w:w="0" w:type="dxa"/>
            <w:left w:w="0" w:type="dxa"/>
            <w:bottom w:w="0" w:type="dxa"/>
            <w:right w:w="0" w:type="dxa"/>
          </w:tblCellMar>
        </w:tblPrEx>
        <w:trPr>
          <w:trHeight w:val="787"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7801C94B">
            <w:pPr>
              <w:rPr>
                <w:rFonts w:ascii="宋体" w:hAnsi="宋体" w:cs="宋体"/>
                <w:sz w:val="24"/>
                <w:szCs w:val="24"/>
              </w:rPr>
            </w:pPr>
            <w:r>
              <w:rPr>
                <w:rFonts w:hint="eastAsia"/>
              </w:rPr>
              <w:t xml:space="preserve">      本合同依据政府采购“                ”项目竞争性磋商（项目编号    ）的结果而签订。</w:t>
            </w:r>
          </w:p>
        </w:tc>
      </w:tr>
    </w:tbl>
    <w:p w14:paraId="2D2E1A9C">
      <w:pPr>
        <w:spacing w:line="360" w:lineRule="auto"/>
        <w:jc w:val="center"/>
        <w:rPr>
          <w:rFonts w:ascii="宋体" w:hAnsi="宋体"/>
          <w:b/>
          <w:sz w:val="36"/>
          <w:szCs w:val="36"/>
        </w:rPr>
      </w:pPr>
      <w:r>
        <w:rPr>
          <w:rFonts w:ascii="宋体" w:hAnsi="宋体"/>
          <w:b/>
          <w:sz w:val="36"/>
          <w:szCs w:val="36"/>
        </w:rPr>
        <w:t xml:space="preserve"> </w:t>
      </w:r>
    </w:p>
    <w:p w14:paraId="238FADD7">
      <w:pPr>
        <w:spacing w:line="360" w:lineRule="auto"/>
        <w:rPr>
          <w:rFonts w:hint="eastAsia" w:ascii="宋体" w:hAnsi="宋体"/>
          <w:sz w:val="30"/>
          <w:szCs w:val="30"/>
        </w:rPr>
      </w:pPr>
      <w:r>
        <w:rPr>
          <w:rFonts w:ascii="宋体" w:hAnsi="宋体"/>
          <w:b/>
          <w:sz w:val="36"/>
          <w:szCs w:val="36"/>
        </w:rPr>
        <w:br w:type="page"/>
      </w:r>
      <w:r>
        <w:rPr>
          <w:rFonts w:hint="eastAsia" w:ascii="宋体" w:hAnsi="宋体"/>
          <w:sz w:val="30"/>
          <w:szCs w:val="30"/>
          <w:lang w:val="en-US" w:eastAsia="zh-CN"/>
        </w:rPr>
        <w:t>二</w:t>
      </w:r>
      <w:r>
        <w:rPr>
          <w:rFonts w:hint="eastAsia" w:ascii="宋体" w:hAnsi="宋体"/>
          <w:sz w:val="30"/>
          <w:szCs w:val="30"/>
        </w:rPr>
        <w:t>、</w:t>
      </w:r>
      <w:r>
        <w:rPr>
          <w:rFonts w:hint="eastAsia" w:ascii="宋体" w:hAnsi="宋体"/>
          <w:sz w:val="28"/>
          <w:szCs w:val="28"/>
        </w:rPr>
        <w:t>合同协议书格式</w:t>
      </w:r>
    </w:p>
    <w:p w14:paraId="2418C3D3">
      <w:pPr>
        <w:spacing w:after="156" w:afterLines="50" w:line="360" w:lineRule="auto"/>
        <w:ind w:firstLine="420" w:firstLineChars="200"/>
        <w:rPr>
          <w:rFonts w:hint="eastAsia" w:ascii="宋体" w:hAnsi="宋体"/>
          <w:szCs w:val="21"/>
        </w:rPr>
      </w:pPr>
      <w:r>
        <w:rPr>
          <w:rFonts w:hint="eastAsia" w:ascii="宋体" w:hAnsi="宋体"/>
          <w:szCs w:val="21"/>
        </w:rPr>
        <w:t xml:space="preserve"> </w:t>
      </w:r>
    </w:p>
    <w:p w14:paraId="7962B9C4">
      <w:pPr>
        <w:spacing w:after="156" w:afterLines="50" w:line="360" w:lineRule="auto"/>
        <w:ind w:firstLine="420" w:firstLineChars="200"/>
        <w:rPr>
          <w:rFonts w:hint="eastAsia" w:ascii="宋体" w:hAnsi="宋体"/>
          <w:sz w:val="24"/>
          <w:szCs w:val="24"/>
        </w:rPr>
      </w:pPr>
      <w:r>
        <w:rPr>
          <w:rFonts w:hint="eastAsia" w:ascii="宋体" w:hAnsi="宋体"/>
          <w:szCs w:val="21"/>
        </w:rPr>
        <w:t xml:space="preserve"> </w:t>
      </w:r>
      <w:r>
        <w:rPr>
          <w:rFonts w:hint="eastAsia" w:ascii="宋体" w:hAnsi="宋体"/>
          <w:sz w:val="24"/>
          <w:szCs w:val="24"/>
        </w:rPr>
        <w:t>本合同于</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日由</w:t>
      </w:r>
      <w:r>
        <w:rPr>
          <w:rFonts w:hint="eastAsia" w:ascii="宋体" w:hAnsi="宋体"/>
          <w:sz w:val="24"/>
          <w:szCs w:val="24"/>
          <w:u w:val="single"/>
        </w:rPr>
        <w:t>（</w:t>
      </w:r>
      <w:r>
        <w:rPr>
          <w:rFonts w:hint="eastAsia" w:ascii="宋体" w:hAnsi="宋体" w:eastAsia="宋体"/>
          <w:sz w:val="24"/>
          <w:szCs w:val="24"/>
          <w:u w:val="single"/>
          <w:lang w:eastAsia="zh-CN"/>
        </w:rPr>
        <w:t>买方</w:t>
      </w:r>
      <w:r>
        <w:rPr>
          <w:rFonts w:hint="eastAsia" w:ascii="宋体" w:hAnsi="宋体"/>
          <w:sz w:val="24"/>
          <w:szCs w:val="24"/>
          <w:u w:val="single"/>
        </w:rPr>
        <w:t>名称）</w:t>
      </w:r>
      <w:r>
        <w:rPr>
          <w:rFonts w:hint="eastAsia" w:ascii="宋体" w:hAnsi="宋体"/>
          <w:sz w:val="24"/>
          <w:szCs w:val="24"/>
        </w:rPr>
        <w:t>（以下简称“</w:t>
      </w:r>
      <w:r>
        <w:rPr>
          <w:rFonts w:hint="eastAsia" w:ascii="宋体" w:hAnsi="宋体" w:eastAsia="宋体"/>
          <w:sz w:val="24"/>
          <w:szCs w:val="24"/>
          <w:lang w:eastAsia="zh-CN"/>
        </w:rPr>
        <w:t>买</w:t>
      </w:r>
      <w:r>
        <w:rPr>
          <w:rFonts w:hint="eastAsia" w:ascii="宋体" w:hAnsi="宋体"/>
          <w:sz w:val="24"/>
          <w:szCs w:val="24"/>
        </w:rPr>
        <w:t>方”）和</w:t>
      </w:r>
      <w:r>
        <w:rPr>
          <w:rFonts w:hint="eastAsia" w:ascii="宋体" w:hAnsi="宋体"/>
          <w:sz w:val="24"/>
          <w:szCs w:val="24"/>
          <w:u w:val="single"/>
        </w:rPr>
        <w:t>（</w:t>
      </w:r>
      <w:r>
        <w:rPr>
          <w:rFonts w:hint="eastAsia" w:ascii="宋体" w:hAnsi="宋体" w:eastAsia="宋体"/>
          <w:sz w:val="24"/>
          <w:szCs w:val="24"/>
          <w:u w:val="single"/>
          <w:lang w:eastAsia="zh-CN"/>
        </w:rPr>
        <w:t>卖</w:t>
      </w:r>
      <w:r>
        <w:rPr>
          <w:rFonts w:hint="eastAsia" w:ascii="宋体" w:hAnsi="宋体"/>
          <w:sz w:val="24"/>
          <w:szCs w:val="24"/>
          <w:u w:val="single"/>
        </w:rPr>
        <w:t>方名称）</w:t>
      </w:r>
      <w:r>
        <w:rPr>
          <w:rFonts w:hint="eastAsia" w:ascii="宋体" w:hAnsi="宋体"/>
          <w:sz w:val="24"/>
          <w:szCs w:val="24"/>
        </w:rPr>
        <w:t>（以下简称“</w:t>
      </w:r>
      <w:r>
        <w:rPr>
          <w:rFonts w:hint="eastAsia" w:ascii="宋体" w:hAnsi="宋体" w:eastAsia="宋体"/>
          <w:sz w:val="24"/>
          <w:szCs w:val="24"/>
          <w:lang w:eastAsia="zh-CN"/>
        </w:rPr>
        <w:t>卖</w:t>
      </w:r>
      <w:r>
        <w:rPr>
          <w:rFonts w:hint="eastAsia" w:ascii="宋体" w:hAnsi="宋体"/>
          <w:sz w:val="24"/>
          <w:szCs w:val="24"/>
        </w:rPr>
        <w:t>方”）按下述条款和条件签署。</w:t>
      </w:r>
    </w:p>
    <w:p w14:paraId="76CAD7FA">
      <w:pPr>
        <w:keepNext w:val="0"/>
        <w:keepLines w:val="0"/>
        <w:pageBreakBefore w:val="0"/>
        <w:widowControl/>
        <w:numPr>
          <w:ilvl w:val="2"/>
          <w:numId w:val="0"/>
        </w:numPr>
        <w:tabs>
          <w:tab w:val="left" w:pos="720"/>
        </w:tabs>
        <w:kinsoku w:val="0"/>
        <w:wordWrap/>
        <w:overflowPunct/>
        <w:topLinePunct w:val="0"/>
        <w:autoSpaceDE w:val="0"/>
        <w:autoSpaceDN w:val="0"/>
        <w:bidi w:val="0"/>
        <w:adjustRightInd w:val="0"/>
        <w:snapToGrid w:val="0"/>
        <w:spacing w:after="156" w:afterLines="50" w:line="360" w:lineRule="auto"/>
        <w:ind w:left="0" w:leftChars="0" w:firstLine="480" w:firstLineChars="200"/>
        <w:textAlignment w:val="baseline"/>
        <w:rPr>
          <w:rFonts w:hint="eastAsia" w:ascii="宋体" w:hAnsi="宋体"/>
          <w:sz w:val="24"/>
          <w:szCs w:val="24"/>
        </w:rPr>
      </w:pPr>
      <w:r>
        <w:rPr>
          <w:rFonts w:hint="default" w:ascii="宋体" w:hAnsi="宋体" w:eastAsia="Arial" w:cs="Arial"/>
          <w:snapToGrid w:val="0"/>
          <w:color w:val="000000"/>
          <w:kern w:val="0"/>
          <w:sz w:val="24"/>
          <w:szCs w:val="24"/>
          <w:lang w:val="en-US" w:eastAsia="en-US" w:bidi="ar-SA"/>
        </w:rPr>
        <w:t>1.</w:t>
      </w:r>
      <w:r>
        <w:rPr>
          <w:rFonts w:hint="eastAsia" w:ascii="宋体" w:hAnsi="宋体"/>
          <w:sz w:val="24"/>
          <w:szCs w:val="24"/>
        </w:rPr>
        <w:t>本合同中的词语和术语的含义</w:t>
      </w:r>
      <w:r>
        <w:rPr>
          <w:rFonts w:hint="eastAsia" w:ascii="宋体" w:hAnsi="宋体"/>
          <w:sz w:val="24"/>
          <w:szCs w:val="24"/>
          <w:highlight w:val="none"/>
        </w:rPr>
        <w:t>与合同</w:t>
      </w:r>
      <w:r>
        <w:rPr>
          <w:rFonts w:hint="eastAsia" w:ascii="宋体" w:hAnsi="宋体"/>
          <w:sz w:val="24"/>
          <w:szCs w:val="24"/>
          <w:highlight w:val="none"/>
          <w:lang w:val="en-US" w:eastAsia="zh-CN"/>
        </w:rPr>
        <w:t>通用</w:t>
      </w:r>
      <w:r>
        <w:rPr>
          <w:rFonts w:hint="eastAsia" w:ascii="宋体" w:hAnsi="宋体"/>
          <w:sz w:val="24"/>
          <w:szCs w:val="24"/>
          <w:highlight w:val="none"/>
        </w:rPr>
        <w:t>条款中定</w:t>
      </w:r>
      <w:r>
        <w:rPr>
          <w:rFonts w:hint="eastAsia" w:ascii="宋体" w:hAnsi="宋体"/>
          <w:sz w:val="24"/>
          <w:szCs w:val="24"/>
        </w:rPr>
        <w:t>义的相同。</w:t>
      </w:r>
    </w:p>
    <w:p w14:paraId="290F03E4">
      <w:pPr>
        <w:keepNext w:val="0"/>
        <w:keepLines w:val="0"/>
        <w:pageBreakBefore w:val="0"/>
        <w:widowControl/>
        <w:numPr>
          <w:ilvl w:val="2"/>
          <w:numId w:val="0"/>
        </w:numPr>
        <w:tabs>
          <w:tab w:val="left" w:pos="720"/>
        </w:tabs>
        <w:kinsoku w:val="0"/>
        <w:wordWrap/>
        <w:overflowPunct/>
        <w:topLinePunct w:val="0"/>
        <w:autoSpaceDE w:val="0"/>
        <w:autoSpaceDN w:val="0"/>
        <w:bidi w:val="0"/>
        <w:adjustRightInd w:val="0"/>
        <w:snapToGrid w:val="0"/>
        <w:spacing w:after="156" w:afterLines="50" w:line="360" w:lineRule="auto"/>
        <w:ind w:left="0" w:leftChars="0" w:firstLine="480" w:firstLineChars="200"/>
        <w:textAlignment w:val="baseline"/>
        <w:rPr>
          <w:rFonts w:hint="eastAsia" w:ascii="宋体" w:hAnsi="宋体"/>
          <w:sz w:val="24"/>
          <w:szCs w:val="24"/>
        </w:rPr>
      </w:pPr>
      <w:r>
        <w:rPr>
          <w:rFonts w:hint="default" w:ascii="宋体" w:hAnsi="宋体" w:eastAsia="Arial" w:cs="Arial"/>
          <w:snapToGrid w:val="0"/>
          <w:color w:val="000000"/>
          <w:kern w:val="0"/>
          <w:sz w:val="24"/>
          <w:szCs w:val="24"/>
          <w:lang w:val="en-US" w:eastAsia="en-US" w:bidi="ar-SA"/>
        </w:rPr>
        <w:t>2.</w:t>
      </w:r>
      <w:r>
        <w:rPr>
          <w:rFonts w:hint="eastAsia" w:ascii="宋体" w:hAnsi="宋体"/>
          <w:sz w:val="24"/>
          <w:szCs w:val="24"/>
        </w:rPr>
        <w:t>下列文件是本合同的组成部分，并与本合同一起阅读和解释：</w:t>
      </w:r>
    </w:p>
    <w:p w14:paraId="34F3170D">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eastAsia="Arial" w:cs="Arial"/>
          <w:snapToGrid w:val="0"/>
          <w:color w:val="000000"/>
          <w:kern w:val="0"/>
          <w:sz w:val="24"/>
          <w:szCs w:val="24"/>
          <w:lang w:val="en-US" w:eastAsia="en-US" w:bidi="ar-SA"/>
        </w:rPr>
        <w:t>1)</w:t>
      </w:r>
      <w:r>
        <w:rPr>
          <w:rFonts w:hint="eastAsia" w:ascii="宋体" w:hAnsi="宋体"/>
          <w:sz w:val="24"/>
          <w:szCs w:val="24"/>
        </w:rPr>
        <w:t>合同附件，如：</w:t>
      </w:r>
    </w:p>
    <w:p w14:paraId="6DB2EBDE">
      <w:pPr>
        <w:numPr>
          <w:ilvl w:val="1"/>
          <w:numId w:val="1"/>
        </w:numPr>
        <w:spacing w:after="156" w:afterLines="50" w:line="360" w:lineRule="auto"/>
        <w:rPr>
          <w:rFonts w:hint="eastAsia" w:ascii="宋体" w:hAnsi="宋体"/>
          <w:sz w:val="24"/>
          <w:szCs w:val="24"/>
        </w:rPr>
      </w:pPr>
      <w:r>
        <w:rPr>
          <w:rFonts w:hint="eastAsia" w:ascii="宋体" w:hAnsi="宋体"/>
          <w:sz w:val="24"/>
          <w:szCs w:val="24"/>
        </w:rPr>
        <w:t>服务内容和价格</w:t>
      </w:r>
    </w:p>
    <w:p w14:paraId="437096A2">
      <w:pPr>
        <w:numPr>
          <w:ilvl w:val="1"/>
          <w:numId w:val="1"/>
        </w:numPr>
        <w:spacing w:after="156" w:afterLines="50" w:line="360" w:lineRule="auto"/>
        <w:rPr>
          <w:rFonts w:hint="eastAsia" w:ascii="宋体" w:hAnsi="宋体"/>
          <w:sz w:val="24"/>
          <w:szCs w:val="24"/>
        </w:rPr>
      </w:pPr>
      <w:r>
        <w:rPr>
          <w:rFonts w:hint="eastAsia" w:ascii="宋体" w:hAnsi="宋体"/>
          <w:sz w:val="24"/>
          <w:szCs w:val="24"/>
        </w:rPr>
        <w:t>服务标准、流程</w:t>
      </w:r>
    </w:p>
    <w:p w14:paraId="004AC941">
      <w:pPr>
        <w:numPr>
          <w:ilvl w:val="1"/>
          <w:numId w:val="1"/>
        </w:numPr>
        <w:spacing w:after="156" w:afterLines="50" w:line="360" w:lineRule="auto"/>
        <w:rPr>
          <w:rFonts w:hint="eastAsia" w:ascii="宋体" w:hAnsi="宋体"/>
          <w:sz w:val="24"/>
          <w:szCs w:val="24"/>
        </w:rPr>
      </w:pPr>
      <w:r>
        <w:rPr>
          <w:rFonts w:hint="eastAsia" w:ascii="宋体" w:hAnsi="宋体"/>
          <w:sz w:val="24"/>
          <w:szCs w:val="24"/>
        </w:rPr>
        <w:t>开始和结束时间</w:t>
      </w:r>
    </w:p>
    <w:p w14:paraId="17BEC34E">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eastAsia="Arial" w:cs="Arial"/>
          <w:snapToGrid w:val="0"/>
          <w:color w:val="000000"/>
          <w:kern w:val="0"/>
          <w:sz w:val="24"/>
          <w:szCs w:val="24"/>
          <w:lang w:val="en-US" w:eastAsia="en-US" w:bidi="ar-SA"/>
        </w:rPr>
        <w:t>2)</w:t>
      </w:r>
      <w:r>
        <w:rPr>
          <w:rFonts w:hint="eastAsia" w:ascii="宋体" w:hAnsi="宋体"/>
          <w:sz w:val="24"/>
          <w:szCs w:val="24"/>
        </w:rPr>
        <w:t>合同专用条款</w:t>
      </w:r>
    </w:p>
    <w:p w14:paraId="075A7BD2">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eastAsia="Arial" w:cs="Arial"/>
          <w:snapToGrid w:val="0"/>
          <w:color w:val="000000"/>
          <w:kern w:val="0"/>
          <w:sz w:val="24"/>
          <w:szCs w:val="24"/>
          <w:lang w:val="en-US" w:eastAsia="en-US" w:bidi="ar-SA"/>
        </w:rPr>
        <w:t>3)</w:t>
      </w:r>
      <w:r>
        <w:rPr>
          <w:rFonts w:hint="eastAsia" w:ascii="宋体" w:hAnsi="宋体"/>
          <w:sz w:val="24"/>
          <w:szCs w:val="24"/>
        </w:rPr>
        <w:t>合同通用条款</w:t>
      </w:r>
    </w:p>
    <w:p w14:paraId="09206765">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eastAsia="Arial" w:cs="Arial"/>
          <w:snapToGrid w:val="0"/>
          <w:color w:val="000000"/>
          <w:kern w:val="0"/>
          <w:sz w:val="24"/>
          <w:szCs w:val="24"/>
          <w:lang w:val="en-US" w:eastAsia="en-US" w:bidi="ar-SA"/>
        </w:rPr>
        <w:t>4)</w:t>
      </w:r>
      <w:r>
        <w:rPr>
          <w:rFonts w:hint="eastAsia" w:ascii="宋体" w:hAnsi="宋体"/>
          <w:sz w:val="24"/>
          <w:szCs w:val="24"/>
        </w:rPr>
        <w:t>成交通知书</w:t>
      </w:r>
    </w:p>
    <w:p w14:paraId="3BD7B7CE">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eastAsia="Arial" w:cs="Arial"/>
          <w:snapToGrid w:val="0"/>
          <w:color w:val="000000"/>
          <w:kern w:val="0"/>
          <w:sz w:val="24"/>
          <w:szCs w:val="24"/>
          <w:lang w:val="en-US" w:eastAsia="en-US" w:bidi="ar-SA"/>
        </w:rPr>
        <w:t>5)</w:t>
      </w:r>
      <w:r>
        <w:rPr>
          <w:rFonts w:hint="eastAsia" w:ascii="宋体" w:hAnsi="宋体"/>
          <w:sz w:val="24"/>
          <w:szCs w:val="24"/>
        </w:rPr>
        <w:t>磋商响应文件</w:t>
      </w:r>
    </w:p>
    <w:p w14:paraId="610C775F">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eastAsia="Arial" w:cs="Arial"/>
          <w:snapToGrid w:val="0"/>
          <w:color w:val="000000"/>
          <w:kern w:val="0"/>
          <w:sz w:val="24"/>
          <w:szCs w:val="24"/>
          <w:lang w:val="en-US" w:eastAsia="en-US" w:bidi="ar-SA"/>
        </w:rPr>
        <w:t>6)</w:t>
      </w:r>
      <w:r>
        <w:rPr>
          <w:rFonts w:hint="eastAsia" w:ascii="宋体" w:hAnsi="宋体"/>
          <w:sz w:val="24"/>
          <w:szCs w:val="24"/>
        </w:rPr>
        <w:t>磋商文件</w:t>
      </w:r>
    </w:p>
    <w:p w14:paraId="68D4E630">
      <w:pPr>
        <w:spacing w:after="156" w:afterLines="50" w:line="360" w:lineRule="auto"/>
        <w:ind w:left="720"/>
        <w:rPr>
          <w:rFonts w:hint="eastAsia" w:ascii="宋体" w:hAnsi="宋体"/>
          <w:sz w:val="24"/>
          <w:szCs w:val="24"/>
        </w:rPr>
      </w:pPr>
      <w:r>
        <w:rPr>
          <w:rFonts w:hint="eastAsia" w:ascii="宋体" w:hAnsi="宋体"/>
          <w:sz w:val="24"/>
          <w:szCs w:val="24"/>
        </w:rPr>
        <w:t>上述文件如有冲突，以排列序号小的优先。</w:t>
      </w:r>
    </w:p>
    <w:p w14:paraId="3A4F6DC7">
      <w:pPr>
        <w:keepNext w:val="0"/>
        <w:keepLines w:val="0"/>
        <w:pageBreakBefore w:val="0"/>
        <w:widowControl/>
        <w:numPr>
          <w:ilvl w:val="2"/>
          <w:numId w:val="0"/>
        </w:numPr>
        <w:tabs>
          <w:tab w:val="left" w:pos="720"/>
        </w:tabs>
        <w:kinsoku w:val="0"/>
        <w:wordWrap/>
        <w:overflowPunct/>
        <w:topLinePunct w:val="0"/>
        <w:autoSpaceDE w:val="0"/>
        <w:autoSpaceDN w:val="0"/>
        <w:bidi w:val="0"/>
        <w:adjustRightInd w:val="0"/>
        <w:snapToGrid w:val="0"/>
        <w:spacing w:after="156" w:afterLines="50" w:line="360" w:lineRule="auto"/>
        <w:ind w:left="0" w:leftChars="0" w:firstLine="480" w:firstLineChars="200"/>
        <w:textAlignment w:val="baseline"/>
        <w:rPr>
          <w:rFonts w:hint="eastAsia" w:ascii="宋体" w:hAnsi="宋体" w:eastAsia="Arial" w:cs="Arial"/>
          <w:snapToGrid w:val="0"/>
          <w:color w:val="000000"/>
          <w:kern w:val="0"/>
          <w:sz w:val="24"/>
          <w:szCs w:val="24"/>
          <w:lang w:val="en-US" w:eastAsia="zh-CN" w:bidi="ar-SA"/>
        </w:rPr>
      </w:pPr>
      <w:r>
        <w:rPr>
          <w:rFonts w:hint="default" w:ascii="宋体" w:hAnsi="宋体" w:eastAsia="Arial" w:cs="Arial"/>
          <w:snapToGrid w:val="0"/>
          <w:color w:val="000000"/>
          <w:kern w:val="0"/>
          <w:sz w:val="24"/>
          <w:szCs w:val="24"/>
          <w:lang w:val="en-US" w:eastAsia="zh-CN" w:bidi="ar-SA"/>
        </w:rPr>
        <w:t>3.</w:t>
      </w:r>
      <w:r>
        <w:rPr>
          <w:rFonts w:hint="eastAsia" w:ascii="宋体" w:hAnsi="宋体" w:eastAsia="Arial" w:cs="Arial"/>
          <w:snapToGrid w:val="0"/>
          <w:color w:val="000000"/>
          <w:kern w:val="0"/>
          <w:sz w:val="24"/>
          <w:szCs w:val="24"/>
          <w:lang w:val="en-US" w:eastAsia="zh-CN" w:bidi="ar-SA"/>
        </w:rPr>
        <w:t>双方权利、义务：</w:t>
      </w:r>
    </w:p>
    <w:p w14:paraId="47E22920">
      <w:pPr>
        <w:numPr>
          <w:ilvl w:val="0"/>
          <w:numId w:val="0"/>
        </w:numPr>
        <w:tabs>
          <w:tab w:val="left" w:pos="1080"/>
        </w:tabs>
        <w:spacing w:after="156" w:afterLines="50" w:line="360" w:lineRule="auto"/>
        <w:ind w:left="1080" w:leftChars="0" w:hanging="360" w:firstLineChars="0"/>
        <w:rPr>
          <w:rFonts w:hint="eastAsia" w:ascii="宋体" w:hAnsi="宋体"/>
          <w:sz w:val="24"/>
          <w:szCs w:val="24"/>
          <w:lang w:val="en-US" w:eastAsia="zh-CN"/>
        </w:rPr>
      </w:pPr>
      <w:r>
        <w:rPr>
          <w:rFonts w:hint="eastAsia" w:ascii="宋体" w:hAnsi="宋体"/>
          <w:sz w:val="24"/>
          <w:szCs w:val="24"/>
          <w:lang w:val="en-US" w:eastAsia="zh-CN"/>
        </w:rPr>
        <w:t>1）买方权利义务：</w:t>
      </w:r>
    </w:p>
    <w:p w14:paraId="3E718AD0">
      <w:pPr>
        <w:numPr>
          <w:ilvl w:val="0"/>
          <w:numId w:val="0"/>
        </w:numPr>
        <w:tabs>
          <w:tab w:val="left" w:pos="1080"/>
        </w:tabs>
        <w:spacing w:after="156" w:afterLines="50" w:line="360" w:lineRule="auto"/>
        <w:ind w:left="1080" w:leftChars="0" w:hanging="360" w:firstLineChars="0"/>
        <w:rPr>
          <w:rFonts w:hint="eastAsia" w:ascii="宋体" w:hAnsi="宋体"/>
          <w:sz w:val="24"/>
          <w:szCs w:val="24"/>
        </w:rPr>
      </w:pPr>
      <w:r>
        <w:rPr>
          <w:rFonts w:hint="eastAsia" w:ascii="宋体" w:hAnsi="宋体"/>
          <w:sz w:val="24"/>
          <w:szCs w:val="24"/>
          <w:lang w:val="en-US" w:eastAsia="zh-CN"/>
        </w:rPr>
        <w:t>2）卖方权利义务：</w:t>
      </w:r>
    </w:p>
    <w:p w14:paraId="389B4907">
      <w:pPr>
        <w:keepNext w:val="0"/>
        <w:keepLines w:val="0"/>
        <w:pageBreakBefore w:val="0"/>
        <w:widowControl/>
        <w:numPr>
          <w:ilvl w:val="0"/>
          <w:numId w:val="0"/>
        </w:numPr>
        <w:tabs>
          <w:tab w:val="left" w:pos="720"/>
        </w:tabs>
        <w:kinsoku w:val="0"/>
        <w:wordWrap/>
        <w:overflowPunct/>
        <w:topLinePunct w:val="0"/>
        <w:autoSpaceDE w:val="0"/>
        <w:autoSpaceDN w:val="0"/>
        <w:bidi w:val="0"/>
        <w:adjustRightInd w:val="0"/>
        <w:snapToGrid w:val="0"/>
        <w:spacing w:after="156" w:afterLines="50" w:line="360" w:lineRule="auto"/>
        <w:ind w:left="0" w:leftChars="0" w:firstLine="480" w:firstLineChars="200"/>
        <w:textAlignment w:val="baseline"/>
        <w:rPr>
          <w:rFonts w:hint="eastAsia" w:ascii="宋体" w:hAnsi="宋体"/>
          <w:sz w:val="24"/>
          <w:szCs w:val="24"/>
        </w:rPr>
      </w:pPr>
      <w:r>
        <w:rPr>
          <w:rFonts w:hint="eastAsia" w:ascii="宋体" w:hAnsi="宋体"/>
          <w:sz w:val="24"/>
          <w:szCs w:val="24"/>
          <w:lang w:val="en-US" w:eastAsia="zh-CN"/>
        </w:rPr>
        <w:t>4.</w:t>
      </w:r>
      <w:r>
        <w:rPr>
          <w:rFonts w:hint="eastAsia" w:ascii="宋体" w:hAnsi="宋体" w:eastAsia="宋体"/>
          <w:sz w:val="24"/>
          <w:szCs w:val="24"/>
          <w:lang w:eastAsia="zh-CN"/>
        </w:rPr>
        <w:t>卖</w:t>
      </w:r>
      <w:r>
        <w:rPr>
          <w:rFonts w:hint="eastAsia" w:ascii="宋体" w:hAnsi="宋体"/>
          <w:sz w:val="24"/>
          <w:szCs w:val="24"/>
        </w:rPr>
        <w:t>方在此保证全部按照合同的规定向买方提供货物和服务，并修补缺陷，</w:t>
      </w:r>
      <w:r>
        <w:rPr>
          <w:rFonts w:hint="eastAsia" w:ascii="宋体" w:hAnsi="宋体" w:eastAsia="宋体"/>
          <w:sz w:val="24"/>
          <w:szCs w:val="24"/>
          <w:lang w:eastAsia="zh-CN"/>
        </w:rPr>
        <w:t>买</w:t>
      </w:r>
      <w:r>
        <w:rPr>
          <w:rFonts w:hint="eastAsia" w:ascii="宋体" w:hAnsi="宋体"/>
          <w:sz w:val="24"/>
          <w:szCs w:val="24"/>
        </w:rPr>
        <w:t>方将按照本合同价款向</w:t>
      </w:r>
      <w:r>
        <w:rPr>
          <w:rFonts w:hint="eastAsia" w:ascii="宋体" w:hAnsi="宋体" w:eastAsia="宋体"/>
          <w:sz w:val="24"/>
          <w:szCs w:val="24"/>
          <w:lang w:eastAsia="zh-CN"/>
        </w:rPr>
        <w:t>卖</w:t>
      </w:r>
      <w:r>
        <w:rPr>
          <w:rFonts w:hint="eastAsia" w:ascii="宋体" w:hAnsi="宋体"/>
          <w:sz w:val="24"/>
          <w:szCs w:val="24"/>
        </w:rPr>
        <w:t>方进行支付。</w:t>
      </w:r>
    </w:p>
    <w:p w14:paraId="7AE190CD">
      <w:pPr>
        <w:keepNext w:val="0"/>
        <w:keepLines w:val="0"/>
        <w:pageBreakBefore w:val="0"/>
        <w:widowControl/>
        <w:numPr>
          <w:ilvl w:val="0"/>
          <w:numId w:val="2"/>
        </w:numPr>
        <w:tabs>
          <w:tab w:val="left" w:pos="720"/>
          <w:tab w:val="clear" w:pos="312"/>
        </w:tabs>
        <w:kinsoku w:val="0"/>
        <w:wordWrap/>
        <w:overflowPunct/>
        <w:topLinePunct w:val="0"/>
        <w:autoSpaceDE w:val="0"/>
        <w:autoSpaceDN w:val="0"/>
        <w:bidi w:val="0"/>
        <w:adjustRightInd w:val="0"/>
        <w:snapToGrid w:val="0"/>
        <w:spacing w:after="156" w:afterLines="50" w:line="360" w:lineRule="auto"/>
        <w:ind w:left="0" w:leftChars="0" w:firstLine="480" w:firstLineChars="200"/>
        <w:textAlignment w:val="baseline"/>
        <w:rPr>
          <w:rFonts w:hint="eastAsia" w:ascii="宋体" w:hAnsi="宋体"/>
          <w:sz w:val="24"/>
          <w:szCs w:val="24"/>
        </w:rPr>
      </w:pPr>
      <w:r>
        <w:rPr>
          <w:rFonts w:hint="eastAsia" w:ascii="宋体" w:hAnsi="宋体"/>
          <w:sz w:val="24"/>
          <w:szCs w:val="24"/>
        </w:rPr>
        <w:t>本合同正本一式二份，副本一式四份，均以中文书写，在双方代表签字盖章后生效。</w:t>
      </w:r>
    </w:p>
    <w:tbl>
      <w:tblPr>
        <w:tblStyle w:val="8"/>
        <w:tblW w:w="0" w:type="auto"/>
        <w:tblInd w:w="0" w:type="dxa"/>
        <w:tblLayout w:type="autofit"/>
        <w:tblCellMar>
          <w:top w:w="0" w:type="dxa"/>
          <w:left w:w="108" w:type="dxa"/>
          <w:bottom w:w="0" w:type="dxa"/>
          <w:right w:w="108" w:type="dxa"/>
        </w:tblCellMar>
      </w:tblPr>
      <w:tblGrid>
        <w:gridCol w:w="4255"/>
        <w:gridCol w:w="4255"/>
      </w:tblGrid>
      <w:tr w14:paraId="28724FE1">
        <w:tblPrEx>
          <w:tblCellMar>
            <w:top w:w="0" w:type="dxa"/>
            <w:left w:w="108" w:type="dxa"/>
            <w:bottom w:w="0" w:type="dxa"/>
            <w:right w:w="108" w:type="dxa"/>
          </w:tblCellMar>
        </w:tblPrEx>
        <w:trPr>
          <w:trHeight w:val="3727" w:hRule="atLeast"/>
        </w:trPr>
        <w:tc>
          <w:tcPr>
            <w:tcW w:w="4261" w:type="dxa"/>
            <w:noWrap w:val="0"/>
            <w:vAlign w:val="top"/>
          </w:tcPr>
          <w:p w14:paraId="44CD1A53">
            <w:pPr>
              <w:spacing w:after="156" w:afterLines="50" w:line="360" w:lineRule="auto"/>
              <w:rPr>
                <w:rFonts w:hint="eastAsia" w:ascii="宋体" w:hAnsi="宋体"/>
                <w:sz w:val="24"/>
                <w:szCs w:val="24"/>
                <w:u w:val="single"/>
              </w:rPr>
            </w:pPr>
            <w:r>
              <w:rPr>
                <w:rFonts w:hint="eastAsia" w:ascii="宋体" w:hAnsi="宋体" w:eastAsia="宋体"/>
                <w:sz w:val="24"/>
                <w:szCs w:val="24"/>
                <w:lang w:eastAsia="zh-CN"/>
              </w:rPr>
              <w:t>买</w:t>
            </w:r>
            <w:r>
              <w:rPr>
                <w:rFonts w:hint="eastAsia" w:ascii="宋体" w:hAnsi="宋体"/>
                <w:sz w:val="24"/>
                <w:szCs w:val="24"/>
              </w:rPr>
              <w:t>方名称</w:t>
            </w:r>
            <w:r>
              <w:rPr>
                <w:rFonts w:hint="eastAsia" w:ascii="宋体" w:hAnsi="宋体"/>
                <w:sz w:val="24"/>
                <w:szCs w:val="24"/>
                <w:u w:val="single"/>
              </w:rPr>
              <w:t xml:space="preserve">                         </w:t>
            </w:r>
          </w:p>
          <w:p w14:paraId="4B29479C">
            <w:pPr>
              <w:spacing w:after="156" w:afterLines="50" w:line="360" w:lineRule="auto"/>
              <w:rPr>
                <w:rFonts w:hint="eastAsia" w:ascii="宋体" w:hAnsi="宋体"/>
                <w:sz w:val="24"/>
                <w:szCs w:val="24"/>
              </w:rPr>
            </w:pPr>
            <w:r>
              <w:rPr>
                <w:rFonts w:hint="eastAsia" w:ascii="宋体" w:hAnsi="宋体" w:eastAsia="宋体"/>
                <w:sz w:val="24"/>
                <w:szCs w:val="24"/>
                <w:lang w:eastAsia="zh-CN"/>
              </w:rPr>
              <w:t>买</w:t>
            </w:r>
            <w:r>
              <w:rPr>
                <w:rFonts w:hint="eastAsia" w:ascii="宋体" w:hAnsi="宋体"/>
                <w:sz w:val="24"/>
                <w:szCs w:val="24"/>
              </w:rPr>
              <w:t>方代表姓名</w:t>
            </w:r>
            <w:r>
              <w:rPr>
                <w:rFonts w:hint="eastAsia" w:ascii="宋体" w:hAnsi="宋体"/>
                <w:sz w:val="24"/>
                <w:szCs w:val="24"/>
                <w:u w:val="single"/>
              </w:rPr>
              <w:t xml:space="preserve">                     </w:t>
            </w:r>
          </w:p>
          <w:p w14:paraId="4C95423C">
            <w:pPr>
              <w:spacing w:after="156" w:afterLines="50" w:line="360" w:lineRule="auto"/>
              <w:rPr>
                <w:rFonts w:hint="eastAsia" w:ascii="宋体" w:hAnsi="宋体"/>
                <w:sz w:val="24"/>
                <w:szCs w:val="24"/>
                <w:u w:val="single"/>
              </w:rPr>
            </w:pPr>
            <w:r>
              <w:rPr>
                <w:rFonts w:hint="eastAsia" w:ascii="宋体" w:hAnsi="宋体" w:eastAsia="宋体"/>
                <w:sz w:val="24"/>
                <w:szCs w:val="24"/>
                <w:lang w:eastAsia="zh-CN"/>
              </w:rPr>
              <w:t>买</w:t>
            </w:r>
            <w:r>
              <w:rPr>
                <w:rFonts w:hint="eastAsia" w:ascii="宋体" w:hAnsi="宋体"/>
                <w:sz w:val="24"/>
                <w:szCs w:val="24"/>
              </w:rPr>
              <w:t>方代表签字</w:t>
            </w:r>
            <w:r>
              <w:rPr>
                <w:rFonts w:hint="eastAsia" w:ascii="宋体" w:hAnsi="宋体"/>
                <w:sz w:val="24"/>
                <w:szCs w:val="24"/>
                <w:u w:val="single"/>
              </w:rPr>
              <w:t xml:space="preserve">                     </w:t>
            </w:r>
          </w:p>
          <w:p w14:paraId="28169343">
            <w:pPr>
              <w:spacing w:after="156" w:afterLines="50" w:line="360" w:lineRule="auto"/>
              <w:rPr>
                <w:rFonts w:hint="eastAsia" w:ascii="宋体" w:hAnsi="宋体"/>
                <w:sz w:val="24"/>
                <w:szCs w:val="24"/>
              </w:rPr>
            </w:pPr>
            <w:r>
              <w:rPr>
                <w:rFonts w:hint="eastAsia" w:ascii="宋体" w:hAnsi="宋体"/>
                <w:sz w:val="24"/>
                <w:szCs w:val="24"/>
              </w:rPr>
              <w:t xml:space="preserve">签字日期 </w:t>
            </w:r>
            <w:r>
              <w:rPr>
                <w:rFonts w:hint="eastAsia" w:ascii="宋体" w:hAnsi="宋体"/>
                <w:sz w:val="24"/>
                <w:szCs w:val="24"/>
                <w:u w:val="single"/>
              </w:rPr>
              <w:t xml:space="preserve">                        </w:t>
            </w:r>
            <w:r>
              <w:rPr>
                <w:rFonts w:hint="eastAsia" w:ascii="宋体" w:hAnsi="宋体"/>
                <w:sz w:val="24"/>
                <w:szCs w:val="24"/>
              </w:rPr>
              <w:t xml:space="preserve">                         </w:t>
            </w:r>
          </w:p>
          <w:p w14:paraId="674B59C9">
            <w:pPr>
              <w:spacing w:after="156" w:afterLines="50" w:line="360" w:lineRule="auto"/>
              <w:rPr>
                <w:rFonts w:hint="eastAsia" w:ascii="宋体" w:hAnsi="宋体"/>
                <w:sz w:val="24"/>
                <w:szCs w:val="24"/>
              </w:rPr>
            </w:pPr>
            <w:r>
              <w:rPr>
                <w:rFonts w:hint="eastAsia" w:ascii="宋体" w:hAnsi="宋体" w:eastAsia="宋体"/>
                <w:sz w:val="24"/>
                <w:szCs w:val="24"/>
                <w:lang w:eastAsia="zh-CN"/>
              </w:rPr>
              <w:t>买</w:t>
            </w:r>
            <w:r>
              <w:rPr>
                <w:rFonts w:hint="eastAsia" w:ascii="宋体" w:hAnsi="宋体"/>
                <w:sz w:val="24"/>
                <w:szCs w:val="24"/>
              </w:rPr>
              <w:t xml:space="preserve">方公章（或合同章） </w:t>
            </w:r>
            <w:r>
              <w:rPr>
                <w:rFonts w:hint="eastAsia" w:ascii="宋体" w:hAnsi="宋体"/>
                <w:sz w:val="24"/>
                <w:szCs w:val="24"/>
                <w:u w:val="single"/>
              </w:rPr>
              <w:t xml:space="preserve">            </w:t>
            </w:r>
          </w:p>
        </w:tc>
        <w:tc>
          <w:tcPr>
            <w:tcW w:w="4261" w:type="dxa"/>
            <w:noWrap w:val="0"/>
            <w:vAlign w:val="top"/>
          </w:tcPr>
          <w:p w14:paraId="5B5D9ADC">
            <w:pPr>
              <w:spacing w:after="156" w:afterLines="50" w:line="360" w:lineRule="auto"/>
              <w:rPr>
                <w:rFonts w:hint="eastAsia" w:ascii="宋体" w:hAnsi="宋体"/>
                <w:sz w:val="24"/>
                <w:szCs w:val="24"/>
                <w:u w:val="single"/>
              </w:rPr>
            </w:pPr>
            <w:r>
              <w:rPr>
                <w:rFonts w:hint="eastAsia" w:ascii="宋体" w:hAnsi="宋体" w:eastAsia="宋体"/>
                <w:sz w:val="24"/>
                <w:szCs w:val="24"/>
                <w:lang w:eastAsia="zh-CN"/>
              </w:rPr>
              <w:t>卖</w:t>
            </w:r>
            <w:r>
              <w:rPr>
                <w:rFonts w:hint="eastAsia" w:ascii="宋体" w:hAnsi="宋体"/>
                <w:sz w:val="24"/>
                <w:szCs w:val="24"/>
              </w:rPr>
              <w:t>方名称</w:t>
            </w:r>
            <w:r>
              <w:rPr>
                <w:rFonts w:hint="eastAsia" w:ascii="宋体" w:hAnsi="宋体"/>
                <w:sz w:val="24"/>
                <w:szCs w:val="24"/>
                <w:u w:val="single"/>
              </w:rPr>
              <w:t xml:space="preserve">                         </w:t>
            </w:r>
          </w:p>
          <w:p w14:paraId="50DBAC4A">
            <w:pPr>
              <w:spacing w:after="156" w:afterLines="50" w:line="360" w:lineRule="auto"/>
              <w:rPr>
                <w:rFonts w:hint="eastAsia" w:ascii="宋体" w:hAnsi="宋体"/>
                <w:sz w:val="24"/>
                <w:szCs w:val="24"/>
              </w:rPr>
            </w:pPr>
            <w:r>
              <w:rPr>
                <w:rFonts w:hint="eastAsia" w:ascii="宋体" w:hAnsi="宋体" w:eastAsia="宋体"/>
                <w:sz w:val="24"/>
                <w:szCs w:val="24"/>
                <w:lang w:eastAsia="zh-CN"/>
              </w:rPr>
              <w:t>卖</w:t>
            </w:r>
            <w:r>
              <w:rPr>
                <w:rFonts w:hint="eastAsia" w:ascii="宋体" w:hAnsi="宋体"/>
                <w:sz w:val="24"/>
                <w:szCs w:val="24"/>
              </w:rPr>
              <w:t>方代表姓名</w:t>
            </w:r>
            <w:r>
              <w:rPr>
                <w:rFonts w:hint="eastAsia" w:ascii="宋体" w:hAnsi="宋体"/>
                <w:sz w:val="24"/>
                <w:szCs w:val="24"/>
                <w:u w:val="single"/>
              </w:rPr>
              <w:t xml:space="preserve">                     </w:t>
            </w:r>
          </w:p>
          <w:p w14:paraId="3F01BF08">
            <w:pPr>
              <w:spacing w:after="156" w:afterLines="50" w:line="360" w:lineRule="auto"/>
              <w:rPr>
                <w:rFonts w:hint="eastAsia" w:ascii="宋体" w:hAnsi="宋体"/>
                <w:sz w:val="24"/>
                <w:szCs w:val="24"/>
                <w:u w:val="single"/>
              </w:rPr>
            </w:pPr>
            <w:r>
              <w:rPr>
                <w:rFonts w:hint="eastAsia" w:ascii="宋体" w:hAnsi="宋体" w:eastAsia="宋体"/>
                <w:sz w:val="24"/>
                <w:szCs w:val="24"/>
                <w:lang w:eastAsia="zh-CN"/>
              </w:rPr>
              <w:t>卖</w:t>
            </w:r>
            <w:r>
              <w:rPr>
                <w:rFonts w:hint="eastAsia" w:ascii="宋体" w:hAnsi="宋体"/>
                <w:sz w:val="24"/>
                <w:szCs w:val="24"/>
              </w:rPr>
              <w:t>方代表签字</w:t>
            </w:r>
            <w:r>
              <w:rPr>
                <w:rFonts w:hint="eastAsia" w:ascii="宋体" w:hAnsi="宋体"/>
                <w:sz w:val="24"/>
                <w:szCs w:val="24"/>
                <w:u w:val="single"/>
              </w:rPr>
              <w:t xml:space="preserve">                     </w:t>
            </w:r>
          </w:p>
          <w:p w14:paraId="4B345F30">
            <w:pPr>
              <w:spacing w:after="156" w:afterLines="50" w:line="360" w:lineRule="auto"/>
              <w:rPr>
                <w:rFonts w:hint="eastAsia" w:ascii="宋体" w:hAnsi="宋体"/>
                <w:sz w:val="24"/>
                <w:szCs w:val="24"/>
              </w:rPr>
            </w:pPr>
            <w:r>
              <w:rPr>
                <w:rFonts w:hint="eastAsia" w:ascii="宋体" w:hAnsi="宋体"/>
                <w:sz w:val="24"/>
                <w:szCs w:val="24"/>
              </w:rPr>
              <w:t xml:space="preserve">签字日期 </w:t>
            </w:r>
            <w:r>
              <w:rPr>
                <w:rFonts w:hint="eastAsia" w:ascii="宋体" w:hAnsi="宋体"/>
                <w:sz w:val="24"/>
                <w:szCs w:val="24"/>
                <w:u w:val="single"/>
              </w:rPr>
              <w:t xml:space="preserve">                        </w:t>
            </w:r>
            <w:r>
              <w:rPr>
                <w:rFonts w:hint="eastAsia" w:ascii="宋体" w:hAnsi="宋体"/>
                <w:sz w:val="24"/>
                <w:szCs w:val="24"/>
              </w:rPr>
              <w:t xml:space="preserve">                        </w:t>
            </w:r>
          </w:p>
          <w:p w14:paraId="0E756843">
            <w:pPr>
              <w:spacing w:after="156" w:afterLines="50" w:line="360" w:lineRule="auto"/>
              <w:rPr>
                <w:rFonts w:hint="eastAsia" w:ascii="宋体" w:hAnsi="宋体"/>
                <w:sz w:val="24"/>
                <w:szCs w:val="24"/>
              </w:rPr>
            </w:pPr>
            <w:r>
              <w:rPr>
                <w:rFonts w:hint="eastAsia" w:ascii="宋体" w:hAnsi="宋体" w:eastAsia="宋体"/>
                <w:sz w:val="24"/>
                <w:szCs w:val="24"/>
                <w:lang w:eastAsia="zh-CN"/>
              </w:rPr>
              <w:t>卖</w:t>
            </w:r>
            <w:r>
              <w:rPr>
                <w:rFonts w:hint="eastAsia" w:ascii="宋体" w:hAnsi="宋体"/>
                <w:sz w:val="24"/>
                <w:szCs w:val="24"/>
              </w:rPr>
              <w:t xml:space="preserve">方公章（或合同章） </w:t>
            </w:r>
            <w:r>
              <w:rPr>
                <w:rFonts w:hint="eastAsia" w:ascii="宋体" w:hAnsi="宋体"/>
                <w:sz w:val="24"/>
                <w:szCs w:val="24"/>
                <w:u w:val="single"/>
              </w:rPr>
              <w:t xml:space="preserve">            </w:t>
            </w:r>
          </w:p>
        </w:tc>
      </w:tr>
      <w:tr w14:paraId="10D9EAF8">
        <w:tblPrEx>
          <w:tblCellMar>
            <w:top w:w="0" w:type="dxa"/>
            <w:left w:w="108" w:type="dxa"/>
            <w:bottom w:w="0" w:type="dxa"/>
            <w:right w:w="108" w:type="dxa"/>
          </w:tblCellMar>
        </w:tblPrEx>
        <w:trPr>
          <w:trHeight w:val="3727" w:hRule="atLeast"/>
        </w:trPr>
        <w:tc>
          <w:tcPr>
            <w:tcW w:w="4261" w:type="dxa"/>
            <w:noWrap w:val="0"/>
            <w:vAlign w:val="top"/>
          </w:tcPr>
          <w:p w14:paraId="63488399">
            <w:pPr>
              <w:spacing w:after="156" w:afterLines="50" w:line="360" w:lineRule="auto"/>
              <w:rPr>
                <w:rFonts w:hint="eastAsia" w:ascii="宋体" w:hAnsi="宋体" w:eastAsia="宋体"/>
                <w:sz w:val="24"/>
                <w:szCs w:val="24"/>
                <w:lang w:eastAsia="zh-CN"/>
              </w:rPr>
            </w:pPr>
          </w:p>
        </w:tc>
        <w:tc>
          <w:tcPr>
            <w:tcW w:w="4261" w:type="dxa"/>
            <w:noWrap w:val="0"/>
            <w:vAlign w:val="top"/>
          </w:tcPr>
          <w:p w14:paraId="43656C4B">
            <w:pPr>
              <w:spacing w:after="156" w:afterLines="50" w:line="360" w:lineRule="auto"/>
              <w:rPr>
                <w:rFonts w:hint="eastAsia" w:ascii="宋体" w:hAnsi="宋体"/>
                <w:sz w:val="24"/>
                <w:szCs w:val="24"/>
              </w:rPr>
            </w:pPr>
          </w:p>
        </w:tc>
      </w:tr>
    </w:tbl>
    <w:p w14:paraId="0B28C2C3">
      <w:pPr>
        <w:spacing w:line="360" w:lineRule="auto"/>
        <w:rPr>
          <w:rFonts w:hint="eastAsia" w:ascii="宋体" w:hAnsi="宋体"/>
          <w:szCs w:val="21"/>
        </w:rPr>
      </w:pPr>
    </w:p>
    <w:p w14:paraId="22644D05">
      <w:pPr>
        <w:rPr>
          <w:rFonts w:hint="eastAsia"/>
          <w:lang w:eastAsia="zh-CN"/>
        </w:rPr>
      </w:pPr>
    </w:p>
    <w:sectPr>
      <w:footerReference r:id="rId5" w:type="default"/>
      <w:pgSz w:w="11900" w:h="16840"/>
      <w:pgMar w:top="1440" w:right="1803" w:bottom="1440" w:left="1803"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6CE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E4A6E">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7AE4A6E">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1">
    <w:nsid w:val="31C81CCA"/>
    <w:multiLevelType w:val="singleLevel"/>
    <w:tmpl w:val="31C81CCA"/>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E60F4F"/>
    <w:rsid w:val="05675475"/>
    <w:rsid w:val="088C4822"/>
    <w:rsid w:val="0A064980"/>
    <w:rsid w:val="11A4366A"/>
    <w:rsid w:val="14BE5E0F"/>
    <w:rsid w:val="171952CF"/>
    <w:rsid w:val="1D181F30"/>
    <w:rsid w:val="2230171F"/>
    <w:rsid w:val="27A360EE"/>
    <w:rsid w:val="2F650837"/>
    <w:rsid w:val="345E2A1D"/>
    <w:rsid w:val="345E787D"/>
    <w:rsid w:val="34822752"/>
    <w:rsid w:val="3C0A4DDE"/>
    <w:rsid w:val="3C137C90"/>
    <w:rsid w:val="3E20106F"/>
    <w:rsid w:val="3ED449D6"/>
    <w:rsid w:val="3EEA4CD8"/>
    <w:rsid w:val="46C27D84"/>
    <w:rsid w:val="4C43601E"/>
    <w:rsid w:val="4C4C01E6"/>
    <w:rsid w:val="4D96514A"/>
    <w:rsid w:val="4F0516BA"/>
    <w:rsid w:val="545F68DA"/>
    <w:rsid w:val="574D2267"/>
    <w:rsid w:val="5BF10D33"/>
    <w:rsid w:val="5C422723"/>
    <w:rsid w:val="5E76564A"/>
    <w:rsid w:val="60D90E28"/>
    <w:rsid w:val="620C4C8C"/>
    <w:rsid w:val="63BD6722"/>
    <w:rsid w:val="66251C5B"/>
    <w:rsid w:val="6638606E"/>
    <w:rsid w:val="69F939FE"/>
    <w:rsid w:val="6D5746B7"/>
    <w:rsid w:val="6EC64279"/>
    <w:rsid w:val="75BA690B"/>
    <w:rsid w:val="7ADE0E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5"/>
    <w:qFormat/>
    <w:uiPriority w:val="0"/>
    <w:pPr>
      <w:keepNext/>
      <w:jc w:val="center"/>
      <w:outlineLvl w:val="0"/>
    </w:pPr>
    <w:rPr>
      <w:kern w:val="0"/>
      <w:sz w:val="28"/>
    </w:rPr>
  </w:style>
  <w:style w:type="character" w:default="1" w:styleId="9">
    <w:name w:val="Default Paragraph Font"/>
    <w:semiHidden/>
    <w:qForma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lock Text"/>
    <w:basedOn w:val="1"/>
    <w:qFormat/>
    <w:uiPriority w:val="0"/>
    <w:pPr>
      <w:ind w:left="1440" w:leftChars="700" w:right="700" w:rightChars="7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31"/>
      <w:szCs w:val="31"/>
      <w:lang w:val="en-US" w:eastAsia="en-US" w:bidi="ar-SA"/>
    </w:rPr>
  </w:style>
  <w:style w:type="character" w:customStyle="1" w:styleId="12">
    <w:name w:val="NormalCharacter"/>
    <w:link w:val="13"/>
    <w:qFormat/>
    <w:uiPriority w:val="0"/>
  </w:style>
  <w:style w:type="paragraph" w:customStyle="1" w:styleId="13">
    <w:name w:val="UserStyle_4"/>
    <w:basedOn w:val="1"/>
    <w:link w:val="12"/>
    <w:qFormat/>
    <w:uiPriority w:val="99"/>
  </w:style>
  <w:style w:type="paragraph" w:customStyle="1" w:styleId="14">
    <w:name w:val="Heading3"/>
    <w:basedOn w:val="1"/>
    <w:next w:val="1"/>
    <w:qFormat/>
    <w:uiPriority w:val="99"/>
    <w:pPr>
      <w:keepNext/>
      <w:keepLines/>
      <w:spacing w:before="260" w:after="260" w:line="413" w:lineRule="auto"/>
    </w:pPr>
    <w:rPr>
      <w:b/>
      <w:sz w:val="32"/>
    </w:rPr>
  </w:style>
  <w:style w:type="character" w:customStyle="1" w:styleId="15">
    <w:name w:val="标题 1 字符"/>
    <w:link w:val="2"/>
    <w:qFormat/>
    <w:uiPriority w:val="0"/>
    <w:rPr>
      <w:kern w:val="0"/>
      <w:sz w:val="28"/>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3002</Words>
  <Characters>3134</Characters>
  <TotalTime>3</TotalTime>
  <ScaleCrop>false</ScaleCrop>
  <LinksUpToDate>false</LinksUpToDate>
  <CharactersWithSpaces>3447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2025-01-09T13:34:00Z</dcterms:created>
  <dc:creator>Kingsoft-PDF</dc:creator>
  <cp:lastModifiedBy>Administrator</cp:lastModifiedBy>
  <dcterms:modified xsi:type="dcterms:W3CDTF">2026-06-11T03:38:52Z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2025-01-09T13:34:05Z</vt:filetime>
  </property>
  <property fmtid="{D5CDD505-2E9C-101B-9397-08002B2CF9AE}" pid="4" name="UsrData">
    <vt:lpwstr>677f5fc8d0534a001fbc984awl</vt:lpwstr>
  </property>
  <property fmtid="{D5CDD505-2E9C-101B-9397-08002B2CF9AE}" pid="5" name="KSOTemplateDocerSaveRecord">
    <vt:lpwstr>eyJoZGlkIjoiYTJlZjA2NTlmZWNmZjg1ZDk5N2IwNjAwOWUzYjdlNmQiLCJ1c2VySWQiOiIxMjgyNzk5NzE0In0=</vt:lpwstr>
  </property>
  <property fmtid="{D5CDD505-2E9C-101B-9397-08002B2CF9AE}" pid="6" name="KSOProductBuildVer">
    <vt:lpwstr>2052-12.1.0.26895</vt:lpwstr>
  </property>
  <property fmtid="{D5CDD505-2E9C-101B-9397-08002B2CF9AE}" pid="7" name="ICV">
    <vt:lpwstr>96046AF834AE423FAAC65CCE257A5E36_12</vt:lpwstr>
  </property>
</Properties>
</file>