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950E81">
      <w:pPr>
        <w:pStyle w:val="2"/>
        <w:pageBreakBefore w:val="0"/>
        <w:kinsoku/>
        <w:wordWrap/>
        <w:bidi w:val="0"/>
        <w:spacing w:line="520" w:lineRule="exact"/>
        <w:rPr>
          <w:rFonts w:hint="eastAsia" w:ascii="宋体" w:hAnsi="宋体" w:eastAsia="宋体" w:cs="宋体"/>
          <w:color w:val="auto"/>
          <w:lang w:eastAsia="zh-CN"/>
        </w:rPr>
      </w:pPr>
      <w:r>
        <w:rPr>
          <w:rFonts w:hint="eastAsia" w:ascii="宋体" w:hAnsi="宋体" w:eastAsia="宋体" w:cs="宋体"/>
          <w:color w:val="auto"/>
        </w:rPr>
        <w:t>合同</w:t>
      </w:r>
      <w:r>
        <w:rPr>
          <w:rFonts w:hint="eastAsia" w:ascii="宋体" w:hAnsi="宋体" w:eastAsia="宋体" w:cs="宋体"/>
          <w:color w:val="auto"/>
          <w:lang w:eastAsia="zh-CN"/>
        </w:rPr>
        <w:t>格式</w:t>
      </w:r>
    </w:p>
    <w:p w14:paraId="6B70E7EE">
      <w:pPr>
        <w:pageBreakBefore w:val="0"/>
        <w:kinsoku/>
        <w:wordWrap/>
        <w:bidi w:val="0"/>
        <w:adjustRightInd w:val="0"/>
        <w:snapToGrid w:val="0"/>
        <w:spacing w:line="520" w:lineRule="exact"/>
        <w:textAlignment w:val="baseline"/>
        <w:outlineLvl w:val="1"/>
        <w:rPr>
          <w:rFonts w:hint="eastAsia" w:ascii="宋体" w:hAnsi="宋体"/>
          <w:b/>
          <w:color w:val="auto"/>
          <w:sz w:val="21"/>
          <w:szCs w:val="21"/>
          <w:highlight w:val="none"/>
          <w:u w:val="single"/>
        </w:rPr>
      </w:pPr>
      <w:r>
        <w:rPr>
          <w:rFonts w:hint="eastAsia" w:ascii="宋体" w:hAnsi="宋体"/>
          <w:b/>
          <w:color w:val="auto"/>
          <w:sz w:val="21"/>
          <w:szCs w:val="21"/>
          <w:highlight w:val="none"/>
        </w:rPr>
        <w:t>合同编号：</w:t>
      </w:r>
      <w:r>
        <w:rPr>
          <w:rFonts w:ascii="宋体" w:hAnsi="宋体"/>
          <w:b/>
          <w:color w:val="auto"/>
          <w:sz w:val="21"/>
          <w:szCs w:val="21"/>
          <w:highlight w:val="none"/>
          <w:u w:val="single"/>
        </w:rPr>
        <w:t xml:space="preserve">                    </w:t>
      </w:r>
    </w:p>
    <w:p w14:paraId="06F01B82">
      <w:pPr>
        <w:pageBreakBefore w:val="0"/>
        <w:kinsoku/>
        <w:wordWrap/>
        <w:bidi w:val="0"/>
        <w:adjustRightInd w:val="0"/>
        <w:snapToGrid w:val="0"/>
        <w:spacing w:line="520" w:lineRule="exact"/>
        <w:textAlignment w:val="baseline"/>
        <w:outlineLvl w:val="1"/>
        <w:rPr>
          <w:rFonts w:ascii="宋体" w:hAnsi="宋体"/>
          <w:b/>
          <w:color w:val="auto"/>
          <w:sz w:val="21"/>
          <w:szCs w:val="21"/>
          <w:highlight w:val="none"/>
          <w:u w:val="single"/>
        </w:rPr>
      </w:pPr>
      <w:r>
        <w:rPr>
          <w:rFonts w:hint="eastAsia" w:ascii="宋体" w:hAnsi="宋体"/>
          <w:b/>
          <w:color w:val="auto"/>
          <w:sz w:val="21"/>
          <w:szCs w:val="21"/>
          <w:highlight w:val="none"/>
        </w:rPr>
        <w:t>发包人：</w:t>
      </w:r>
      <w:r>
        <w:rPr>
          <w:rFonts w:ascii="宋体" w:hAnsi="宋体"/>
          <w:b/>
          <w:color w:val="auto"/>
          <w:sz w:val="21"/>
          <w:szCs w:val="21"/>
          <w:highlight w:val="none"/>
          <w:u w:val="single"/>
        </w:rPr>
        <w:t xml:space="preserve">      </w:t>
      </w:r>
      <w:r>
        <w:rPr>
          <w:rFonts w:hint="eastAsia" w:ascii="宋体" w:hAnsi="宋体"/>
          <w:b/>
          <w:color w:val="auto"/>
          <w:sz w:val="21"/>
          <w:szCs w:val="21"/>
          <w:highlight w:val="none"/>
          <w:u w:val="single"/>
          <w:lang w:val="en-US" w:eastAsia="zh-CN"/>
        </w:rPr>
        <w:t xml:space="preserve">   </w:t>
      </w:r>
      <w:r>
        <w:rPr>
          <w:rFonts w:ascii="宋体" w:hAnsi="宋体"/>
          <w:b/>
          <w:color w:val="auto"/>
          <w:sz w:val="21"/>
          <w:szCs w:val="21"/>
          <w:highlight w:val="none"/>
          <w:u w:val="single"/>
        </w:rPr>
        <w:t xml:space="preserve">             </w:t>
      </w:r>
    </w:p>
    <w:p w14:paraId="7ECB0DEE">
      <w:pPr>
        <w:pageBreakBefore w:val="0"/>
        <w:kinsoku/>
        <w:wordWrap/>
        <w:bidi w:val="0"/>
        <w:adjustRightInd w:val="0"/>
        <w:snapToGrid w:val="0"/>
        <w:spacing w:line="520" w:lineRule="exact"/>
        <w:textAlignment w:val="baseline"/>
        <w:outlineLvl w:val="1"/>
        <w:rPr>
          <w:rFonts w:ascii="宋体" w:hAnsi="宋体"/>
          <w:b/>
          <w:color w:val="auto"/>
          <w:sz w:val="21"/>
          <w:szCs w:val="21"/>
          <w:highlight w:val="none"/>
          <w:u w:val="single"/>
        </w:rPr>
      </w:pPr>
      <w:r>
        <w:rPr>
          <w:rFonts w:hint="eastAsia" w:ascii="宋体" w:hAnsi="宋体"/>
          <w:b/>
          <w:color w:val="auto"/>
          <w:sz w:val="21"/>
          <w:szCs w:val="21"/>
          <w:highlight w:val="none"/>
        </w:rPr>
        <w:t>承包人：</w:t>
      </w:r>
      <w:r>
        <w:rPr>
          <w:rFonts w:ascii="宋体" w:hAnsi="宋体"/>
          <w:b/>
          <w:color w:val="auto"/>
          <w:sz w:val="21"/>
          <w:szCs w:val="21"/>
          <w:highlight w:val="none"/>
          <w:u w:val="single"/>
        </w:rPr>
        <w:t xml:space="preserve">      </w:t>
      </w:r>
      <w:r>
        <w:rPr>
          <w:rFonts w:hint="eastAsia" w:ascii="宋体" w:hAnsi="宋体"/>
          <w:b/>
          <w:color w:val="auto"/>
          <w:sz w:val="21"/>
          <w:szCs w:val="21"/>
          <w:highlight w:val="none"/>
          <w:u w:val="single"/>
          <w:lang w:val="en-US" w:eastAsia="zh-CN"/>
        </w:rPr>
        <w:t xml:space="preserve">   </w:t>
      </w:r>
      <w:r>
        <w:rPr>
          <w:rFonts w:ascii="宋体" w:hAnsi="宋体"/>
          <w:b/>
          <w:color w:val="auto"/>
          <w:sz w:val="21"/>
          <w:szCs w:val="21"/>
          <w:highlight w:val="none"/>
          <w:u w:val="single"/>
        </w:rPr>
        <w:t xml:space="preserve">             </w:t>
      </w:r>
    </w:p>
    <w:p w14:paraId="704097FD">
      <w:pPr>
        <w:pageBreakBefore w:val="0"/>
        <w:kinsoku/>
        <w:wordWrap/>
        <w:bidi w:val="0"/>
        <w:adjustRightInd w:val="0"/>
        <w:snapToGrid w:val="0"/>
        <w:spacing w:line="520" w:lineRule="exact"/>
        <w:ind w:firstLine="420" w:firstLineChars="200"/>
        <w:textAlignment w:val="baseline"/>
        <w:rPr>
          <w:rFonts w:hint="eastAsia" w:ascii="宋体" w:hAnsi="宋体"/>
          <w:color w:val="auto"/>
          <w:sz w:val="21"/>
          <w:szCs w:val="21"/>
          <w:highlight w:val="none"/>
        </w:rPr>
      </w:pPr>
      <w:r>
        <w:rPr>
          <w:rFonts w:hint="eastAsia" w:ascii="宋体" w:hAnsi="宋体"/>
          <w:color w:val="auto"/>
          <w:sz w:val="21"/>
          <w:szCs w:val="21"/>
          <w:highlight w:val="none"/>
        </w:rPr>
        <w:t>根据《中华人民共和国招投标法》《中华人民共和国</w:t>
      </w:r>
      <w:r>
        <w:rPr>
          <w:rFonts w:hint="eastAsia" w:ascii="宋体" w:hAnsi="宋体"/>
          <w:color w:val="auto"/>
          <w:sz w:val="21"/>
          <w:szCs w:val="21"/>
          <w:highlight w:val="none"/>
          <w:lang w:eastAsia="zh-CN"/>
        </w:rPr>
        <w:t>民法典</w:t>
      </w:r>
      <w:r>
        <w:rPr>
          <w:rFonts w:hint="eastAsia" w:ascii="宋体" w:hAnsi="宋体"/>
          <w:color w:val="auto"/>
          <w:sz w:val="21"/>
          <w:szCs w:val="21"/>
          <w:highlight w:val="none"/>
        </w:rPr>
        <w:t>》及有关法律规定，遵循平等、自愿、公平和诚实信用的原则，双方就</w:t>
      </w:r>
      <w:r>
        <w:rPr>
          <w:rFonts w:hint="eastAsia" w:ascii="宋体" w:hAnsi="宋体"/>
          <w:color w:val="auto"/>
          <w:sz w:val="21"/>
          <w:szCs w:val="21"/>
          <w:highlight w:val="none"/>
          <w:u w:val="single"/>
          <w:lang w:val="en-US" w:eastAsia="zh-CN"/>
        </w:rPr>
        <w:t>淳化县冶峪河鼎盛湖左岸护坡绿化工程</w:t>
      </w:r>
      <w:r>
        <w:rPr>
          <w:rFonts w:hint="eastAsia" w:ascii="宋体" w:hAnsi="宋体"/>
          <w:color w:val="auto"/>
          <w:sz w:val="21"/>
          <w:szCs w:val="21"/>
          <w:highlight w:val="none"/>
        </w:rPr>
        <w:t>及有关事项协商一致，共同达成如下协议：</w:t>
      </w:r>
    </w:p>
    <w:p w14:paraId="73BCADB9">
      <w:pPr>
        <w:pStyle w:val="3"/>
        <w:pageBreakBefore w:val="0"/>
        <w:kinsoku/>
        <w:wordWrap/>
        <w:bidi w:val="0"/>
        <w:adjustRightInd w:val="0"/>
        <w:snapToGrid w:val="0"/>
        <w:spacing w:before="0" w:after="0" w:line="520" w:lineRule="exact"/>
        <w:ind w:firstLine="422" w:firstLineChars="200"/>
        <w:jc w:val="left"/>
        <w:textAlignment w:val="baseline"/>
        <w:rPr>
          <w:rFonts w:hint="eastAsia" w:ascii="宋体" w:hAnsi="宋体" w:eastAsia="宋体"/>
          <w:color w:val="auto"/>
          <w:sz w:val="21"/>
          <w:szCs w:val="21"/>
          <w:highlight w:val="none"/>
        </w:rPr>
      </w:pPr>
      <w:bookmarkStart w:id="0" w:name="_Toc351203481"/>
      <w:bookmarkStart w:id="1" w:name="_Toc19780115"/>
      <w:r>
        <w:rPr>
          <w:rFonts w:hint="eastAsia" w:ascii="宋体" w:hAnsi="宋体" w:eastAsia="宋体"/>
          <w:color w:val="auto"/>
          <w:sz w:val="21"/>
          <w:szCs w:val="21"/>
          <w:highlight w:val="none"/>
        </w:rPr>
        <w:t>第一条、工程概况</w:t>
      </w:r>
      <w:bookmarkEnd w:id="0"/>
      <w:bookmarkEnd w:id="1"/>
    </w:p>
    <w:p w14:paraId="4177034B">
      <w:pPr>
        <w:pageBreakBefore w:val="0"/>
        <w:kinsoku/>
        <w:wordWrap/>
        <w:bidi w:val="0"/>
        <w:adjustRightInd w:val="0"/>
        <w:snapToGrid w:val="0"/>
        <w:spacing w:line="520" w:lineRule="exact"/>
        <w:ind w:firstLine="420" w:firstLineChars="200"/>
        <w:textAlignment w:val="baseline"/>
        <w:rPr>
          <w:rFonts w:hint="eastAsia" w:ascii="宋体" w:hAnsi="宋体"/>
          <w:color w:val="auto"/>
          <w:sz w:val="21"/>
          <w:szCs w:val="21"/>
          <w:highlight w:val="none"/>
          <w:u w:val="single" w:color="auto"/>
          <w:lang w:val="en-US" w:eastAsia="zh-CN"/>
        </w:rPr>
      </w:pPr>
      <w:r>
        <w:rPr>
          <w:rFonts w:hint="eastAsia" w:ascii="宋体" w:hAnsi="宋体"/>
          <w:bCs/>
          <w:color w:val="auto"/>
          <w:sz w:val="21"/>
          <w:szCs w:val="21"/>
          <w:highlight w:val="none"/>
        </w:rPr>
        <w:t>1.工程名称</w:t>
      </w:r>
      <w:r>
        <w:rPr>
          <w:rFonts w:hint="eastAsia" w:ascii="宋体" w:hAnsi="宋体"/>
          <w:color w:val="auto"/>
          <w:sz w:val="21"/>
          <w:szCs w:val="21"/>
          <w:highlight w:val="none"/>
        </w:rPr>
        <w:t>：</w:t>
      </w:r>
      <w:r>
        <w:rPr>
          <w:rFonts w:hint="eastAsia" w:ascii="宋体" w:hAnsi="宋体"/>
          <w:color w:val="auto"/>
          <w:sz w:val="21"/>
          <w:szCs w:val="21"/>
          <w:highlight w:val="none"/>
          <w:u w:val="single" w:color="auto"/>
          <w:lang w:val="en-US" w:eastAsia="zh-CN"/>
        </w:rPr>
        <w:t>淳化县冶峪河鼎盛湖左岸护坡绿化工程</w:t>
      </w:r>
    </w:p>
    <w:p w14:paraId="28BCC08A">
      <w:pPr>
        <w:pageBreakBefore w:val="0"/>
        <w:kinsoku/>
        <w:wordWrap/>
        <w:bidi w:val="0"/>
        <w:adjustRightInd w:val="0"/>
        <w:snapToGrid w:val="0"/>
        <w:spacing w:line="520" w:lineRule="exact"/>
        <w:ind w:firstLine="420" w:firstLineChars="200"/>
        <w:textAlignment w:val="baseline"/>
        <w:rPr>
          <w:rFonts w:hint="eastAsia" w:ascii="宋体" w:hAnsi="宋体"/>
          <w:bCs/>
          <w:color w:val="auto"/>
          <w:sz w:val="21"/>
          <w:szCs w:val="21"/>
          <w:highlight w:val="none"/>
        </w:rPr>
      </w:pPr>
      <w:r>
        <w:rPr>
          <w:rFonts w:hint="eastAsia" w:ascii="宋体" w:hAnsi="宋体"/>
          <w:bCs/>
          <w:color w:val="auto"/>
          <w:sz w:val="21"/>
          <w:szCs w:val="21"/>
          <w:highlight w:val="none"/>
        </w:rPr>
        <w:t>2.工程地点：</w:t>
      </w:r>
      <w:r>
        <w:rPr>
          <w:rFonts w:hint="eastAsia" w:ascii="宋体" w:hAnsi="宋体"/>
          <w:bCs/>
          <w:color w:val="auto"/>
          <w:sz w:val="21"/>
          <w:szCs w:val="21"/>
          <w:highlight w:val="none"/>
          <w:u w:val="single" w:color="auto"/>
          <w:lang w:eastAsia="zh-CN"/>
        </w:rPr>
        <w:t>淳化</w:t>
      </w:r>
      <w:r>
        <w:rPr>
          <w:rFonts w:hint="eastAsia" w:ascii="宋体" w:hAnsi="宋体"/>
          <w:color w:val="auto"/>
          <w:sz w:val="21"/>
          <w:szCs w:val="21"/>
          <w:highlight w:val="none"/>
          <w:u w:val="single"/>
          <w:lang w:eastAsia="zh-CN"/>
        </w:rPr>
        <w:t>县</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u w:val="single"/>
          <w:lang w:val="en-US" w:eastAsia="zh-CN"/>
        </w:rPr>
        <w:t xml:space="preserve">                                          </w:t>
      </w:r>
      <w:r>
        <w:rPr>
          <w:rFonts w:hint="eastAsia" w:ascii="宋体" w:hAnsi="宋体"/>
          <w:bCs/>
          <w:color w:val="auto"/>
          <w:sz w:val="21"/>
          <w:szCs w:val="21"/>
          <w:highlight w:val="none"/>
          <w:u w:val="single"/>
        </w:rPr>
        <w:t xml:space="preserve">  </w:t>
      </w:r>
      <w:r>
        <w:rPr>
          <w:rFonts w:hint="eastAsia" w:ascii="宋体" w:hAnsi="宋体"/>
          <w:color w:val="auto"/>
          <w:sz w:val="21"/>
          <w:szCs w:val="21"/>
          <w:highlight w:val="none"/>
        </w:rPr>
        <w:t>。</w:t>
      </w:r>
    </w:p>
    <w:p w14:paraId="48F9B3F8">
      <w:pPr>
        <w:pageBreakBefore w:val="0"/>
        <w:kinsoku/>
        <w:wordWrap/>
        <w:bidi w:val="0"/>
        <w:adjustRightInd w:val="0"/>
        <w:snapToGrid w:val="0"/>
        <w:spacing w:line="520" w:lineRule="exact"/>
        <w:ind w:firstLine="420" w:firstLineChars="200"/>
        <w:textAlignment w:val="baseline"/>
        <w:rPr>
          <w:rFonts w:hint="eastAsia" w:ascii="宋体" w:hAnsi="宋体"/>
          <w:bCs/>
          <w:color w:val="auto"/>
          <w:sz w:val="21"/>
          <w:szCs w:val="21"/>
          <w:highlight w:val="none"/>
        </w:rPr>
      </w:pPr>
      <w:r>
        <w:rPr>
          <w:rFonts w:hint="eastAsia" w:ascii="宋体" w:hAnsi="宋体"/>
          <w:bCs/>
          <w:color w:val="auto"/>
          <w:sz w:val="21"/>
          <w:szCs w:val="21"/>
          <w:highlight w:val="none"/>
        </w:rPr>
        <w:t>3.资金来源：</w:t>
      </w:r>
      <w:r>
        <w:rPr>
          <w:rFonts w:hint="eastAsia" w:ascii="宋体" w:hAnsi="宋体"/>
          <w:color w:val="auto"/>
          <w:sz w:val="21"/>
          <w:szCs w:val="21"/>
          <w:highlight w:val="none"/>
          <w:u w:val="single"/>
          <w:lang w:eastAsia="zh-CN"/>
        </w:rPr>
        <w:t>财政资金</w:t>
      </w:r>
      <w:r>
        <w:rPr>
          <w:rFonts w:hint="eastAsia" w:ascii="宋体" w:hAnsi="宋体"/>
          <w:bCs/>
          <w:color w:val="auto"/>
          <w:sz w:val="21"/>
          <w:szCs w:val="21"/>
          <w:highlight w:val="none"/>
          <w:u w:val="single"/>
        </w:rPr>
        <w:t xml:space="preserve">      </w:t>
      </w:r>
      <w:r>
        <w:rPr>
          <w:rFonts w:ascii="宋体" w:hAnsi="宋体"/>
          <w:bCs/>
          <w:color w:val="auto"/>
          <w:sz w:val="21"/>
          <w:szCs w:val="21"/>
          <w:highlight w:val="none"/>
          <w:u w:val="single"/>
        </w:rPr>
        <w:t xml:space="preserve">  </w:t>
      </w:r>
      <w:r>
        <w:rPr>
          <w:rFonts w:hint="eastAsia" w:ascii="宋体" w:hAnsi="宋体"/>
          <w:bCs/>
          <w:color w:val="auto"/>
          <w:sz w:val="21"/>
          <w:szCs w:val="21"/>
          <w:highlight w:val="none"/>
          <w:u w:val="single"/>
          <w:lang w:val="en-US" w:eastAsia="zh-CN"/>
        </w:rPr>
        <w:t xml:space="preserve">                              </w:t>
      </w:r>
      <w:r>
        <w:rPr>
          <w:rFonts w:ascii="宋体" w:hAnsi="宋体"/>
          <w:bCs/>
          <w:color w:val="auto"/>
          <w:sz w:val="21"/>
          <w:szCs w:val="21"/>
          <w:highlight w:val="none"/>
          <w:u w:val="single"/>
        </w:rPr>
        <w:t xml:space="preserve"> </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rPr>
        <w:t>。</w:t>
      </w:r>
    </w:p>
    <w:p w14:paraId="61B956F5">
      <w:pPr>
        <w:pageBreakBefore w:val="0"/>
        <w:kinsoku/>
        <w:wordWrap/>
        <w:bidi w:val="0"/>
        <w:adjustRightInd w:val="0"/>
        <w:snapToGrid w:val="0"/>
        <w:spacing w:line="520" w:lineRule="exact"/>
        <w:ind w:firstLine="420" w:firstLineChars="200"/>
        <w:textAlignment w:val="baseline"/>
        <w:rPr>
          <w:rFonts w:hint="eastAsia" w:ascii="宋体" w:hAnsi="宋体"/>
          <w:bCs/>
          <w:color w:val="auto"/>
          <w:sz w:val="21"/>
          <w:szCs w:val="21"/>
          <w:highlight w:val="none"/>
        </w:rPr>
      </w:pPr>
      <w:r>
        <w:rPr>
          <w:rFonts w:ascii="宋体" w:hAnsi="宋体"/>
          <w:bCs/>
          <w:color w:val="auto"/>
          <w:sz w:val="21"/>
          <w:szCs w:val="21"/>
          <w:highlight w:val="none"/>
        </w:rPr>
        <w:t>4</w:t>
      </w:r>
      <w:r>
        <w:rPr>
          <w:rFonts w:hint="eastAsia" w:ascii="宋体" w:hAnsi="宋体"/>
          <w:bCs/>
          <w:color w:val="auto"/>
          <w:sz w:val="21"/>
          <w:szCs w:val="21"/>
          <w:highlight w:val="none"/>
        </w:rPr>
        <w:t>.工程内容及范围：</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u w:val="single"/>
          <w:lang w:val="en-US" w:eastAsia="zh-CN"/>
        </w:rPr>
        <w:t>淳化县冶峪河鼎盛湖左岸护坡绿化工程是淳化县建设生态名县的重要举措。地块面积5547m</w:t>
      </w:r>
      <w:r>
        <w:rPr>
          <w:rFonts w:hint="eastAsia" w:ascii="宋体" w:hAnsi="宋体"/>
          <w:bCs/>
          <w:color w:val="auto"/>
          <w:sz w:val="21"/>
          <w:szCs w:val="21"/>
          <w:highlight w:val="none"/>
          <w:u w:val="single"/>
          <w:vertAlign w:val="superscript"/>
          <w:lang w:val="en-US" w:eastAsia="zh-CN"/>
        </w:rPr>
        <w:t>2</w:t>
      </w:r>
      <w:r>
        <w:rPr>
          <w:rFonts w:hint="eastAsia" w:ascii="宋体" w:hAnsi="宋体"/>
          <w:bCs/>
          <w:color w:val="auto"/>
          <w:sz w:val="21"/>
          <w:szCs w:val="21"/>
          <w:highlight w:val="none"/>
          <w:u w:val="single"/>
          <w:lang w:val="en-US" w:eastAsia="zh-CN"/>
        </w:rPr>
        <w:t>，可作业面积4605m</w:t>
      </w:r>
      <w:r>
        <w:rPr>
          <w:rFonts w:hint="eastAsia" w:ascii="宋体" w:hAnsi="宋体"/>
          <w:bCs/>
          <w:color w:val="auto"/>
          <w:sz w:val="21"/>
          <w:szCs w:val="21"/>
          <w:highlight w:val="none"/>
          <w:u w:val="single"/>
          <w:vertAlign w:val="superscript"/>
          <w:lang w:val="en-US" w:eastAsia="zh-CN"/>
        </w:rPr>
        <w:t>2</w:t>
      </w:r>
      <w:r>
        <w:rPr>
          <w:rFonts w:hint="eastAsia" w:ascii="宋体" w:hAnsi="宋体"/>
          <w:bCs/>
          <w:color w:val="auto"/>
          <w:sz w:val="21"/>
          <w:szCs w:val="21"/>
          <w:highlight w:val="none"/>
          <w:u w:val="single"/>
          <w:lang w:val="en-US" w:eastAsia="zh-CN"/>
        </w:rPr>
        <w:t>，填/挖土数量1200m</w:t>
      </w:r>
      <w:r>
        <w:rPr>
          <w:rFonts w:hint="eastAsia" w:ascii="宋体" w:hAnsi="宋体"/>
          <w:bCs/>
          <w:color w:val="auto"/>
          <w:sz w:val="21"/>
          <w:szCs w:val="21"/>
          <w:highlight w:val="none"/>
          <w:u w:val="single"/>
          <w:vertAlign w:val="superscript"/>
          <w:lang w:val="en-US" w:eastAsia="zh-CN"/>
        </w:rPr>
        <w:t>3</w:t>
      </w:r>
      <w:r>
        <w:rPr>
          <w:rFonts w:hint="eastAsia" w:ascii="宋体" w:hAnsi="宋体"/>
          <w:bCs/>
          <w:color w:val="auto"/>
          <w:sz w:val="21"/>
          <w:szCs w:val="21"/>
          <w:highlight w:val="none"/>
          <w:u w:val="single"/>
          <w:lang w:val="en-US" w:eastAsia="zh-CN"/>
        </w:rPr>
        <w:t>，划分7个小班作业区域。主要栽植白皮松、连翘、迎春花等</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rPr>
        <w:t>。</w:t>
      </w:r>
    </w:p>
    <w:p w14:paraId="390229E8">
      <w:pPr>
        <w:pStyle w:val="3"/>
        <w:pageBreakBefore w:val="0"/>
        <w:kinsoku/>
        <w:wordWrap/>
        <w:bidi w:val="0"/>
        <w:adjustRightInd w:val="0"/>
        <w:snapToGrid w:val="0"/>
        <w:spacing w:before="0" w:after="0" w:line="520" w:lineRule="exact"/>
        <w:ind w:firstLine="422" w:firstLineChars="200"/>
        <w:jc w:val="left"/>
        <w:textAlignment w:val="baseline"/>
        <w:rPr>
          <w:rFonts w:hint="eastAsia" w:ascii="宋体" w:hAnsi="宋体" w:eastAsia="宋体"/>
          <w:color w:val="auto"/>
          <w:sz w:val="21"/>
          <w:szCs w:val="21"/>
          <w:highlight w:val="none"/>
        </w:rPr>
      </w:pPr>
      <w:bookmarkStart w:id="2" w:name="_Toc19780116"/>
      <w:bookmarkStart w:id="3" w:name="_Toc351203482"/>
      <w:r>
        <w:rPr>
          <w:rFonts w:hint="eastAsia" w:ascii="宋体" w:hAnsi="宋体" w:eastAsia="宋体"/>
          <w:color w:val="auto"/>
          <w:sz w:val="21"/>
          <w:szCs w:val="21"/>
          <w:highlight w:val="none"/>
        </w:rPr>
        <w:t>第二条、合同工期</w:t>
      </w:r>
      <w:bookmarkEnd w:id="2"/>
      <w:bookmarkEnd w:id="3"/>
    </w:p>
    <w:p w14:paraId="4030BACC">
      <w:pPr>
        <w:pageBreakBefore w:val="0"/>
        <w:kinsoku/>
        <w:wordWrap/>
        <w:bidi w:val="0"/>
        <w:adjustRightInd w:val="0"/>
        <w:snapToGrid w:val="0"/>
        <w:spacing w:line="520" w:lineRule="exact"/>
        <w:ind w:firstLine="420" w:firstLineChars="200"/>
        <w:textAlignment w:val="baseline"/>
        <w:rPr>
          <w:rFonts w:hint="eastAsia" w:ascii="宋体" w:hAnsi="宋体"/>
          <w:color w:val="auto"/>
          <w:sz w:val="21"/>
          <w:szCs w:val="21"/>
          <w:highlight w:val="none"/>
        </w:rPr>
      </w:pPr>
      <w:r>
        <w:rPr>
          <w:rFonts w:hint="eastAsia" w:ascii="宋体" w:hAnsi="宋体"/>
          <w:color w:val="auto"/>
          <w:sz w:val="21"/>
          <w:szCs w:val="21"/>
          <w:highlight w:val="none"/>
        </w:rPr>
        <w:t>计划开工日期：</w:t>
      </w:r>
      <w:r>
        <w:rPr>
          <w:rFonts w:hint="eastAsia" w:ascii="宋体" w:hAnsi="宋体"/>
          <w:color w:val="auto"/>
          <w:sz w:val="21"/>
          <w:szCs w:val="21"/>
          <w:highlight w:val="none"/>
          <w:u w:val="single"/>
        </w:rPr>
        <w:t xml:space="preserve">  </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年</w:t>
      </w:r>
      <w:r>
        <w:rPr>
          <w:rFonts w:hint="eastAsia" w:ascii="宋体" w:hAnsi="宋体"/>
          <w:color w:val="auto"/>
          <w:sz w:val="21"/>
          <w:szCs w:val="21"/>
          <w:highlight w:val="none"/>
          <w:u w:val="single"/>
        </w:rPr>
        <w:t xml:space="preserve">  </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月</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w:t>
      </w:r>
    </w:p>
    <w:p w14:paraId="321A943C">
      <w:pPr>
        <w:pageBreakBefore w:val="0"/>
        <w:kinsoku/>
        <w:wordWrap/>
        <w:bidi w:val="0"/>
        <w:adjustRightInd w:val="0"/>
        <w:snapToGrid w:val="0"/>
        <w:spacing w:line="520" w:lineRule="exact"/>
        <w:ind w:firstLine="420" w:firstLineChars="200"/>
        <w:textAlignment w:val="baseline"/>
        <w:rPr>
          <w:rFonts w:hint="eastAsia" w:ascii="宋体" w:hAnsi="宋体"/>
          <w:color w:val="auto"/>
          <w:sz w:val="21"/>
          <w:szCs w:val="21"/>
          <w:highlight w:val="none"/>
        </w:rPr>
      </w:pPr>
      <w:r>
        <w:rPr>
          <w:rFonts w:hint="eastAsia" w:ascii="宋体" w:hAnsi="宋体"/>
          <w:color w:val="auto"/>
          <w:sz w:val="21"/>
          <w:szCs w:val="21"/>
          <w:highlight w:val="none"/>
        </w:rPr>
        <w:t>计划竣工日期：</w:t>
      </w:r>
      <w:r>
        <w:rPr>
          <w:rFonts w:hint="eastAsia" w:ascii="宋体" w:hAnsi="宋体"/>
          <w:color w:val="auto"/>
          <w:sz w:val="21"/>
          <w:szCs w:val="21"/>
          <w:highlight w:val="none"/>
          <w:u w:val="single"/>
        </w:rPr>
        <w:t xml:space="preserve">  </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年</w:t>
      </w:r>
      <w:r>
        <w:rPr>
          <w:rFonts w:ascii="宋体" w:hAnsi="宋体"/>
          <w:color w:val="auto"/>
          <w:sz w:val="21"/>
          <w:szCs w:val="21"/>
          <w:highlight w:val="none"/>
          <w:u w:val="single"/>
        </w:rPr>
        <w:t xml:space="preserve">     </w:t>
      </w:r>
      <w:r>
        <w:rPr>
          <w:rFonts w:hint="eastAsia" w:ascii="宋体" w:hAnsi="宋体"/>
          <w:color w:val="auto"/>
          <w:sz w:val="21"/>
          <w:szCs w:val="21"/>
          <w:highlight w:val="none"/>
        </w:rPr>
        <w:t>月</w:t>
      </w:r>
      <w:r>
        <w:rPr>
          <w:rFonts w:hint="eastAsia" w:ascii="宋体" w:hAnsi="宋体"/>
          <w:color w:val="auto"/>
          <w:sz w:val="21"/>
          <w:szCs w:val="21"/>
          <w:highlight w:val="none"/>
          <w:u w:val="single"/>
        </w:rPr>
        <w:t xml:space="preserve"> </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w:t>
      </w:r>
    </w:p>
    <w:p w14:paraId="1140D135">
      <w:pPr>
        <w:pageBreakBefore w:val="0"/>
        <w:kinsoku/>
        <w:wordWrap/>
        <w:bidi w:val="0"/>
        <w:adjustRightInd w:val="0"/>
        <w:snapToGrid w:val="0"/>
        <w:spacing w:line="520" w:lineRule="exact"/>
        <w:ind w:firstLine="420" w:firstLineChars="200"/>
        <w:textAlignment w:val="baseline"/>
        <w:rPr>
          <w:rFonts w:hint="eastAsia" w:ascii="宋体" w:hAnsi="宋体"/>
          <w:color w:val="auto"/>
          <w:sz w:val="21"/>
          <w:szCs w:val="21"/>
          <w:highlight w:val="none"/>
        </w:rPr>
      </w:pPr>
      <w:r>
        <w:rPr>
          <w:rFonts w:hint="eastAsia" w:ascii="宋体" w:hAnsi="宋体"/>
          <w:color w:val="auto"/>
          <w:sz w:val="21"/>
          <w:szCs w:val="21"/>
          <w:highlight w:val="none"/>
        </w:rPr>
        <w:t>工期总日历天数：</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天，养护期</w:t>
      </w:r>
      <w:r>
        <w:rPr>
          <w:rFonts w:ascii="宋体" w:hAnsi="宋体"/>
          <w:color w:val="auto"/>
          <w:sz w:val="21"/>
          <w:szCs w:val="21"/>
          <w:highlight w:val="none"/>
          <w:u w:val="single"/>
        </w:rPr>
        <w:t xml:space="preserve">    </w:t>
      </w:r>
      <w:r>
        <w:rPr>
          <w:rFonts w:hint="eastAsia" w:ascii="宋体" w:hAnsi="宋体"/>
          <w:color w:val="auto"/>
          <w:sz w:val="21"/>
          <w:szCs w:val="21"/>
          <w:highlight w:val="none"/>
        </w:rPr>
        <w:t>年。工期总日历天数与根据前述计划开竣工日期计算的工期天数不一致的，以工期总日历天数为准。</w:t>
      </w:r>
    </w:p>
    <w:p w14:paraId="14538A88">
      <w:pPr>
        <w:pageBreakBefore w:val="0"/>
        <w:kinsoku/>
        <w:wordWrap/>
        <w:bidi w:val="0"/>
        <w:adjustRightInd w:val="0"/>
        <w:snapToGrid w:val="0"/>
        <w:spacing w:line="520" w:lineRule="exact"/>
        <w:ind w:firstLine="420" w:firstLineChars="200"/>
        <w:textAlignment w:val="baseline"/>
        <w:rPr>
          <w:rFonts w:hint="eastAsia" w:ascii="宋体" w:hAnsi="宋体"/>
          <w:color w:val="auto"/>
          <w:sz w:val="21"/>
          <w:szCs w:val="21"/>
          <w:highlight w:val="none"/>
        </w:rPr>
      </w:pPr>
      <w:r>
        <w:rPr>
          <w:rFonts w:hint="eastAsia" w:ascii="宋体" w:hAnsi="宋体"/>
          <w:color w:val="auto"/>
          <w:sz w:val="21"/>
          <w:szCs w:val="21"/>
          <w:highlight w:val="none"/>
        </w:rPr>
        <w:t>实际开工日期以监理人签发的开工通知单时间为准，如有重大变更、地质异常等影响工作进度的因素，则工期相应顺延。</w:t>
      </w:r>
      <w:bookmarkStart w:id="4" w:name="_Toc19780117"/>
      <w:bookmarkStart w:id="5" w:name="_Toc351203483"/>
    </w:p>
    <w:p w14:paraId="4A2663A5">
      <w:pPr>
        <w:pageBreakBefore w:val="0"/>
        <w:kinsoku/>
        <w:wordWrap/>
        <w:bidi w:val="0"/>
        <w:adjustRightInd w:val="0"/>
        <w:snapToGrid w:val="0"/>
        <w:spacing w:line="520" w:lineRule="exact"/>
        <w:ind w:firstLine="422" w:firstLineChars="200"/>
        <w:textAlignment w:val="baseline"/>
        <w:rPr>
          <w:rFonts w:hint="eastAsia" w:ascii="宋体" w:hAnsi="宋体" w:eastAsia="宋体" w:cs="Times New Roman"/>
          <w:b/>
          <w:color w:val="auto"/>
          <w:sz w:val="21"/>
          <w:szCs w:val="21"/>
          <w:highlight w:val="none"/>
          <w:u w:val="none" w:color="000000"/>
          <w:lang w:val="en-US" w:eastAsia="zh-CN" w:bidi="ar-SA"/>
        </w:rPr>
      </w:pPr>
      <w:r>
        <w:rPr>
          <w:rFonts w:hint="eastAsia" w:ascii="宋体" w:hAnsi="宋体" w:eastAsia="宋体" w:cs="Times New Roman"/>
          <w:b/>
          <w:color w:val="auto"/>
          <w:sz w:val="21"/>
          <w:szCs w:val="21"/>
          <w:highlight w:val="none"/>
          <w:u w:val="none" w:color="000000"/>
          <w:lang w:val="en-US" w:eastAsia="zh-CN" w:bidi="ar-SA"/>
        </w:rPr>
        <w:t>第三条、质量标准</w:t>
      </w:r>
      <w:bookmarkEnd w:id="4"/>
      <w:bookmarkEnd w:id="5"/>
      <w:bookmarkStart w:id="6" w:name="_Toc351203484"/>
    </w:p>
    <w:p w14:paraId="0FCAAC17">
      <w:pPr>
        <w:pageBreakBefore w:val="0"/>
        <w:kinsoku/>
        <w:wordWrap/>
        <w:bidi w:val="0"/>
        <w:adjustRightInd w:val="0"/>
        <w:snapToGrid w:val="0"/>
        <w:spacing w:line="520" w:lineRule="exact"/>
        <w:ind w:firstLine="420" w:firstLineChars="200"/>
        <w:textAlignment w:val="baseline"/>
        <w:rPr>
          <w:rFonts w:hint="eastAsia" w:ascii="宋体" w:hAnsi="宋体" w:eastAsia="宋体" w:cs="Times New Roman"/>
          <w:b w:val="0"/>
          <w:color w:val="auto"/>
          <w:sz w:val="21"/>
          <w:szCs w:val="21"/>
          <w:highlight w:val="none"/>
          <w:u w:val="none" w:color="000000"/>
          <w:lang w:val="en-US" w:eastAsia="zh-CN" w:bidi="ar-SA"/>
        </w:rPr>
      </w:pPr>
      <w:r>
        <w:rPr>
          <w:rFonts w:hint="eastAsia" w:ascii="宋体" w:hAnsi="宋体" w:eastAsia="宋体" w:cs="Times New Roman"/>
          <w:b w:val="0"/>
          <w:color w:val="auto"/>
          <w:sz w:val="21"/>
          <w:szCs w:val="21"/>
          <w:highlight w:val="none"/>
          <w:u w:val="none" w:color="000000"/>
          <w:lang w:val="en-US" w:eastAsia="zh-CN" w:bidi="ar-SA"/>
        </w:rPr>
        <w:t>质量达到合格，</w:t>
      </w:r>
      <w:bookmarkStart w:id="7" w:name="_Toc19780118"/>
      <w:r>
        <w:rPr>
          <w:rFonts w:hint="eastAsia" w:ascii="宋体" w:hAnsi="宋体" w:eastAsia="宋体" w:cs="Times New Roman"/>
          <w:b w:val="0"/>
          <w:color w:val="auto"/>
          <w:sz w:val="21"/>
          <w:szCs w:val="21"/>
          <w:highlight w:val="none"/>
          <w:u w:val="none" w:color="000000"/>
          <w:lang w:val="en-US" w:eastAsia="zh-CN" w:bidi="ar-SA"/>
        </w:rPr>
        <w:t>确保当年造林成活率达到85%以上</w:t>
      </w:r>
      <w:r>
        <w:rPr>
          <w:rFonts w:hint="eastAsia" w:ascii="宋体" w:hAnsi="宋体" w:cs="Times New Roman"/>
          <w:b w:val="0"/>
          <w:color w:val="auto"/>
          <w:sz w:val="21"/>
          <w:szCs w:val="21"/>
          <w:highlight w:val="none"/>
          <w:u w:val="none" w:color="000000"/>
          <w:lang w:val="en-US" w:eastAsia="zh-CN" w:bidi="ar-SA"/>
        </w:rPr>
        <w:t>，</w:t>
      </w:r>
      <w:r>
        <w:rPr>
          <w:rFonts w:hint="eastAsia" w:ascii="宋体" w:hAnsi="宋体" w:eastAsia="宋体" w:cs="Times New Roman"/>
          <w:b w:val="0"/>
          <w:color w:val="auto"/>
          <w:sz w:val="21"/>
          <w:szCs w:val="21"/>
          <w:highlight w:val="none"/>
          <w:u w:val="none" w:color="000000"/>
          <w:lang w:val="en-US" w:eastAsia="zh-CN" w:bidi="ar-SA"/>
        </w:rPr>
        <w:t>符合国家以及配套的相关工程质量验收规范的合格等级，并达到招标单位质量要求和交付使用要求。</w:t>
      </w:r>
    </w:p>
    <w:p w14:paraId="6A664FD8">
      <w:pPr>
        <w:pStyle w:val="3"/>
        <w:pageBreakBefore w:val="0"/>
        <w:kinsoku/>
        <w:wordWrap/>
        <w:bidi w:val="0"/>
        <w:adjustRightInd w:val="0"/>
        <w:snapToGrid w:val="0"/>
        <w:spacing w:before="0" w:after="0" w:line="520" w:lineRule="exact"/>
        <w:ind w:firstLine="422" w:firstLineChars="200"/>
        <w:jc w:val="left"/>
        <w:textAlignment w:val="baseline"/>
        <w:rPr>
          <w:rFonts w:hint="eastAsia" w:ascii="宋体" w:hAnsi="宋体" w:eastAsia="宋体"/>
          <w:color w:val="auto"/>
          <w:sz w:val="21"/>
          <w:szCs w:val="21"/>
          <w:highlight w:val="none"/>
        </w:rPr>
      </w:pPr>
      <w:r>
        <w:rPr>
          <w:rFonts w:hint="eastAsia" w:ascii="宋体" w:hAnsi="宋体" w:eastAsia="宋体"/>
          <w:color w:val="auto"/>
          <w:sz w:val="21"/>
          <w:szCs w:val="21"/>
          <w:highlight w:val="none"/>
        </w:rPr>
        <w:t>第四条、签约合同价与合同价格形式</w:t>
      </w:r>
      <w:bookmarkEnd w:id="6"/>
      <w:bookmarkEnd w:id="7"/>
      <w:r>
        <w:rPr>
          <w:rFonts w:hint="eastAsia" w:ascii="宋体" w:hAnsi="宋体" w:eastAsia="宋体"/>
          <w:color w:val="auto"/>
          <w:sz w:val="21"/>
          <w:szCs w:val="21"/>
          <w:highlight w:val="none"/>
        </w:rPr>
        <w:tab/>
      </w:r>
    </w:p>
    <w:p w14:paraId="6D803BE8">
      <w:pPr>
        <w:pageBreakBefore w:val="0"/>
        <w:kinsoku/>
        <w:wordWrap/>
        <w:bidi w:val="0"/>
        <w:adjustRightInd w:val="0"/>
        <w:snapToGrid w:val="0"/>
        <w:spacing w:line="520" w:lineRule="exact"/>
        <w:ind w:firstLine="420" w:firstLineChars="200"/>
        <w:textAlignment w:val="baseline"/>
        <w:outlineLvl w:val="2"/>
        <w:rPr>
          <w:rFonts w:hint="eastAsia" w:ascii="宋体" w:hAnsi="宋体"/>
          <w:color w:val="auto"/>
          <w:sz w:val="21"/>
          <w:szCs w:val="21"/>
          <w:highlight w:val="none"/>
        </w:rPr>
      </w:pPr>
      <w:r>
        <w:rPr>
          <w:rFonts w:hint="eastAsia" w:ascii="宋体" w:hAnsi="宋体"/>
          <w:color w:val="auto"/>
          <w:sz w:val="21"/>
          <w:szCs w:val="21"/>
          <w:highlight w:val="none"/>
        </w:rPr>
        <w:t>1.签约合同价为：</w:t>
      </w:r>
    </w:p>
    <w:p w14:paraId="10AD592B">
      <w:pPr>
        <w:pageBreakBefore w:val="0"/>
        <w:kinsoku/>
        <w:wordWrap/>
        <w:bidi w:val="0"/>
        <w:adjustRightInd w:val="0"/>
        <w:snapToGrid w:val="0"/>
        <w:spacing w:line="520" w:lineRule="exact"/>
        <w:ind w:firstLine="420" w:firstLineChars="200"/>
        <w:textAlignment w:val="baseline"/>
        <w:rPr>
          <w:rFonts w:hint="eastAsia" w:ascii="宋体" w:hAnsi="宋体"/>
          <w:color w:val="auto"/>
          <w:sz w:val="21"/>
          <w:szCs w:val="21"/>
          <w:highlight w:val="none"/>
        </w:rPr>
      </w:pPr>
      <w:r>
        <w:rPr>
          <w:rFonts w:ascii="宋体" w:hAnsi="宋体"/>
          <w:color w:val="auto"/>
          <w:sz w:val="21"/>
          <w:szCs w:val="21"/>
          <w:highlight w:val="none"/>
        </w:rPr>
        <w:t>人民币（大写）</w:t>
      </w:r>
      <w:r>
        <w:rPr>
          <w:rFonts w:hint="eastAsia" w:ascii="宋体" w:hAnsi="宋体"/>
          <w:b/>
          <w:color w:val="auto"/>
          <w:sz w:val="21"/>
          <w:szCs w:val="21"/>
          <w:highlight w:val="none"/>
          <w:u w:val="single"/>
        </w:rPr>
        <w:t xml:space="preserve"> </w:t>
      </w:r>
      <w:r>
        <w:rPr>
          <w:rFonts w:ascii="宋体" w:hAnsi="宋体"/>
          <w:b/>
          <w:color w:val="auto"/>
          <w:sz w:val="21"/>
          <w:szCs w:val="21"/>
          <w:highlight w:val="none"/>
          <w:u w:val="single"/>
        </w:rPr>
        <w:t xml:space="preserve">                       </w:t>
      </w:r>
      <w:r>
        <w:rPr>
          <w:rFonts w:ascii="宋体" w:hAnsi="宋体"/>
          <w:color w:val="auto"/>
          <w:sz w:val="21"/>
          <w:szCs w:val="21"/>
          <w:highlight w:val="none"/>
        </w:rPr>
        <w:t xml:space="preserve"> (小写¥</w:t>
      </w:r>
      <w:r>
        <w:rPr>
          <w:rFonts w:ascii="宋体" w:hAnsi="宋体"/>
          <w:b/>
          <w:color w:val="auto"/>
          <w:sz w:val="21"/>
          <w:szCs w:val="21"/>
          <w:highlight w:val="none"/>
          <w:u w:val="single"/>
        </w:rPr>
        <w:t xml:space="preserve">                </w:t>
      </w:r>
      <w:r>
        <w:rPr>
          <w:rFonts w:ascii="宋体" w:hAnsi="宋体"/>
          <w:color w:val="auto"/>
          <w:sz w:val="21"/>
          <w:szCs w:val="21"/>
          <w:highlight w:val="none"/>
        </w:rPr>
        <w:t>元)；</w:t>
      </w:r>
    </w:p>
    <w:p w14:paraId="5E2E23BB">
      <w:pPr>
        <w:pageBreakBefore w:val="0"/>
        <w:kinsoku/>
        <w:wordWrap/>
        <w:bidi w:val="0"/>
        <w:adjustRightInd w:val="0"/>
        <w:snapToGrid w:val="0"/>
        <w:spacing w:line="520" w:lineRule="exact"/>
        <w:ind w:firstLine="420" w:firstLineChars="200"/>
        <w:textAlignment w:val="baseline"/>
        <w:rPr>
          <w:rFonts w:ascii="宋体" w:hAnsi="宋体"/>
          <w:color w:val="auto"/>
          <w:sz w:val="21"/>
          <w:szCs w:val="21"/>
          <w:highlight w:val="none"/>
        </w:rPr>
      </w:pPr>
      <w:r>
        <w:rPr>
          <w:rFonts w:hint="eastAsia" w:ascii="宋体" w:hAnsi="宋体"/>
          <w:color w:val="auto"/>
          <w:sz w:val="21"/>
          <w:szCs w:val="21"/>
          <w:highlight w:val="none"/>
        </w:rPr>
        <w:t>其中：</w:t>
      </w:r>
      <w:r>
        <w:rPr>
          <w:rFonts w:ascii="宋体" w:hAnsi="宋体"/>
          <w:color w:val="auto"/>
          <w:sz w:val="21"/>
          <w:szCs w:val="21"/>
          <w:highlight w:val="none"/>
        </w:rPr>
        <w:t>暂列金额：人民币（大写）</w:t>
      </w:r>
      <w:r>
        <w:rPr>
          <w:rFonts w:ascii="宋体" w:hAnsi="宋体"/>
          <w:color w:val="auto"/>
          <w:sz w:val="21"/>
          <w:szCs w:val="21"/>
          <w:highlight w:val="none"/>
          <w:u w:val="single"/>
        </w:rPr>
        <w:t xml:space="preserve"> </w:t>
      </w:r>
      <w:r>
        <w:rPr>
          <w:rFonts w:ascii="宋体" w:hAnsi="宋体"/>
          <w:b/>
          <w:color w:val="auto"/>
          <w:sz w:val="21"/>
          <w:szCs w:val="21"/>
          <w:highlight w:val="none"/>
          <w:u w:val="singl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bookmarkStart w:id="24" w:name="_GoBack"/>
      <w:bookmarkEnd w:id="24"/>
      <w:r>
        <w:rPr>
          <w:rFonts w:ascii="宋体" w:hAnsi="宋体"/>
          <w:color w:val="auto"/>
          <w:sz w:val="21"/>
          <w:szCs w:val="21"/>
          <w:highlight w:val="none"/>
          <w:u w:val="single"/>
        </w:rPr>
        <w:t xml:space="preserve">    </w:t>
      </w:r>
      <w:r>
        <w:rPr>
          <w:rFonts w:ascii="宋体" w:hAnsi="宋体"/>
          <w:color w:val="auto"/>
          <w:sz w:val="21"/>
          <w:szCs w:val="21"/>
          <w:highlight w:val="none"/>
        </w:rPr>
        <w:t xml:space="preserve"> (小写¥</w:t>
      </w:r>
      <w:r>
        <w:rPr>
          <w:rFonts w:ascii="宋体" w:hAnsi="宋体"/>
          <w:color w:val="auto"/>
          <w:sz w:val="21"/>
          <w:szCs w:val="21"/>
          <w:highlight w:val="none"/>
          <w:u w:val="single"/>
        </w:rPr>
        <w:t xml:space="preserve">  </w:t>
      </w:r>
      <w:r>
        <w:rPr>
          <w:rFonts w:ascii="宋体" w:hAnsi="宋体"/>
          <w:b/>
          <w:color w:val="auto"/>
          <w:sz w:val="21"/>
          <w:szCs w:val="21"/>
          <w:highlight w:val="none"/>
          <w:u w:val="single"/>
        </w:rPr>
        <w:t xml:space="preserve"> </w:t>
      </w:r>
      <w:r>
        <w:rPr>
          <w:rFonts w:hint="eastAsia" w:ascii="宋体" w:hAnsi="宋体"/>
          <w:b/>
          <w:color w:val="auto"/>
          <w:sz w:val="21"/>
          <w:szCs w:val="21"/>
          <w:highlight w:val="none"/>
          <w:u w:val="single"/>
          <w:lang w:val="en-US" w:eastAsia="zh-CN"/>
        </w:rPr>
        <w:t xml:space="preserve">  </w:t>
      </w:r>
      <w:r>
        <w:rPr>
          <w:rFonts w:ascii="宋体" w:hAnsi="宋体"/>
          <w:b/>
          <w:color w:val="auto"/>
          <w:sz w:val="21"/>
          <w:szCs w:val="21"/>
          <w:highlight w:val="none"/>
          <w:u w:val="single"/>
        </w:rPr>
        <w:t xml:space="preserve">   </w:t>
      </w:r>
      <w:r>
        <w:rPr>
          <w:rFonts w:ascii="宋体" w:hAnsi="宋体"/>
          <w:color w:val="auto"/>
          <w:sz w:val="21"/>
          <w:szCs w:val="21"/>
          <w:highlight w:val="none"/>
        </w:rPr>
        <w:t>元)。</w:t>
      </w:r>
    </w:p>
    <w:p w14:paraId="6E1E53E1">
      <w:pPr>
        <w:pageBreakBefore w:val="0"/>
        <w:numPr>
          <w:ilvl w:val="0"/>
          <w:numId w:val="1"/>
        </w:numPr>
        <w:kinsoku/>
        <w:wordWrap/>
        <w:bidi w:val="0"/>
        <w:adjustRightInd w:val="0"/>
        <w:snapToGrid w:val="0"/>
        <w:spacing w:line="520" w:lineRule="exact"/>
        <w:ind w:firstLine="422" w:firstLineChars="200"/>
        <w:textAlignment w:val="baseline"/>
        <w:outlineLvl w:val="2"/>
        <w:rPr>
          <w:rFonts w:ascii="宋体" w:hAnsi="宋体"/>
          <w:b/>
          <w:bCs/>
          <w:color w:val="auto"/>
          <w:sz w:val="21"/>
          <w:szCs w:val="21"/>
          <w:highlight w:val="none"/>
        </w:rPr>
      </w:pPr>
      <w:bookmarkStart w:id="8" w:name="_Toc351203485"/>
      <w:r>
        <w:rPr>
          <w:rFonts w:ascii="宋体" w:hAnsi="宋体"/>
          <w:b/>
          <w:bCs/>
          <w:color w:val="auto"/>
          <w:sz w:val="21"/>
          <w:szCs w:val="21"/>
          <w:highlight w:val="none"/>
        </w:rPr>
        <w:t>合同价格形式：</w:t>
      </w:r>
      <w:r>
        <w:rPr>
          <w:rFonts w:ascii="宋体" w:hAnsi="宋体"/>
          <w:b/>
          <w:bCs/>
          <w:color w:val="auto"/>
          <w:sz w:val="21"/>
          <w:szCs w:val="21"/>
          <w:highlight w:val="none"/>
          <w:u w:val="single"/>
        </w:rPr>
        <w:t xml:space="preserve">  </w:t>
      </w:r>
      <w:r>
        <w:rPr>
          <w:rFonts w:hint="eastAsia" w:ascii="宋体" w:hAnsi="宋体"/>
          <w:b/>
          <w:bCs/>
          <w:color w:val="auto"/>
          <w:sz w:val="21"/>
          <w:szCs w:val="21"/>
          <w:highlight w:val="none"/>
          <w:u w:val="single"/>
          <w:lang w:val="en-US" w:eastAsia="zh-CN"/>
        </w:rPr>
        <w:t xml:space="preserve">     </w:t>
      </w:r>
      <w:r>
        <w:rPr>
          <w:rFonts w:hint="eastAsia" w:ascii="宋体" w:hAnsi="宋体"/>
          <w:b/>
          <w:bCs/>
          <w:color w:val="auto"/>
          <w:sz w:val="21"/>
          <w:szCs w:val="21"/>
          <w:highlight w:val="none"/>
          <w:u w:val="single"/>
        </w:rPr>
        <w:t xml:space="preserve">   </w:t>
      </w:r>
      <w:r>
        <w:rPr>
          <w:rFonts w:ascii="宋体" w:hAnsi="宋体"/>
          <w:b/>
          <w:bCs/>
          <w:color w:val="auto"/>
          <w:sz w:val="21"/>
          <w:szCs w:val="21"/>
          <w:highlight w:val="none"/>
        </w:rPr>
        <w:t>。</w:t>
      </w:r>
    </w:p>
    <w:p w14:paraId="0A6AB9D4">
      <w:pPr>
        <w:pageBreakBefore w:val="0"/>
        <w:kinsoku/>
        <w:wordWrap/>
        <w:bidi w:val="0"/>
        <w:adjustRightInd w:val="0"/>
        <w:snapToGrid w:val="0"/>
        <w:spacing w:line="520" w:lineRule="exact"/>
        <w:ind w:firstLine="422" w:firstLineChars="200"/>
        <w:textAlignment w:val="baseline"/>
        <w:outlineLvl w:val="1"/>
        <w:rPr>
          <w:rFonts w:hint="eastAsia" w:ascii="宋体" w:hAnsi="宋体"/>
          <w:b/>
          <w:bCs/>
          <w:color w:val="auto"/>
          <w:sz w:val="21"/>
          <w:szCs w:val="21"/>
          <w:highlight w:val="none"/>
        </w:rPr>
      </w:pPr>
      <w:r>
        <w:rPr>
          <w:rFonts w:hint="eastAsia" w:ascii="宋体" w:hAnsi="宋体"/>
          <w:b/>
          <w:bCs/>
          <w:color w:val="auto"/>
          <w:sz w:val="21"/>
          <w:szCs w:val="21"/>
          <w:highlight w:val="none"/>
        </w:rPr>
        <w:t>第五条、发包人</w:t>
      </w:r>
    </w:p>
    <w:p w14:paraId="0A0ABBCD">
      <w:pPr>
        <w:pageBreakBefore w:val="0"/>
        <w:kinsoku/>
        <w:wordWrap/>
        <w:bidi w:val="0"/>
        <w:adjustRightInd w:val="0"/>
        <w:snapToGrid w:val="0"/>
        <w:spacing w:line="520" w:lineRule="exact"/>
        <w:ind w:firstLine="420" w:firstLineChars="200"/>
        <w:textAlignment w:val="baseline"/>
        <w:outlineLvl w:val="2"/>
        <w:rPr>
          <w:rFonts w:ascii="宋体" w:hAnsi="宋体"/>
          <w:color w:val="auto"/>
          <w:kern w:val="0"/>
          <w:sz w:val="21"/>
          <w:szCs w:val="21"/>
          <w:highlight w:val="none"/>
        </w:rPr>
      </w:pPr>
      <w:r>
        <w:rPr>
          <w:rFonts w:ascii="宋体" w:hAnsi="宋体"/>
          <w:color w:val="auto"/>
          <w:kern w:val="0"/>
          <w:sz w:val="21"/>
          <w:szCs w:val="21"/>
          <w:highlight w:val="none"/>
        </w:rPr>
        <w:t>1.发包人代表：</w:t>
      </w:r>
    </w:p>
    <w:p w14:paraId="73D1018C">
      <w:pPr>
        <w:pageBreakBefore w:val="0"/>
        <w:kinsoku/>
        <w:wordWrap/>
        <w:bidi w:val="0"/>
        <w:adjustRightInd w:val="0"/>
        <w:snapToGrid w:val="0"/>
        <w:spacing w:line="520" w:lineRule="exact"/>
        <w:ind w:firstLine="420" w:firstLineChars="200"/>
        <w:textAlignment w:val="baseline"/>
        <w:rPr>
          <w:rFonts w:hint="eastAsia" w:ascii="宋体" w:hAnsi="宋体"/>
          <w:color w:val="auto"/>
          <w:kern w:val="0"/>
          <w:sz w:val="21"/>
          <w:szCs w:val="21"/>
          <w:highlight w:val="none"/>
        </w:rPr>
      </w:pPr>
      <w:r>
        <w:rPr>
          <w:rFonts w:ascii="宋体" w:hAnsi="宋体"/>
          <w:color w:val="auto"/>
          <w:kern w:val="0"/>
          <w:sz w:val="21"/>
          <w:szCs w:val="21"/>
          <w:highlight w:val="none"/>
        </w:rPr>
        <w:t>姓    名：</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rPr>
        <w:t>；</w:t>
      </w:r>
    </w:p>
    <w:p w14:paraId="671E3D69">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hint="eastAsia" w:ascii="宋体" w:hAnsi="宋体"/>
          <w:color w:val="auto"/>
          <w:kern w:val="0"/>
          <w:sz w:val="21"/>
          <w:szCs w:val="21"/>
          <w:highlight w:val="none"/>
        </w:rPr>
        <w:t>联系电话：</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rPr>
        <w:t>；</w:t>
      </w:r>
    </w:p>
    <w:p w14:paraId="26BFDF0A">
      <w:pPr>
        <w:pageBreakBefore w:val="0"/>
        <w:kinsoku/>
        <w:wordWrap/>
        <w:overflowPunct w:val="0"/>
        <w:topLinePunct/>
        <w:bidi w:val="0"/>
        <w:adjustRightInd w:val="0"/>
        <w:snapToGrid w:val="0"/>
        <w:spacing w:line="520" w:lineRule="exact"/>
        <w:ind w:firstLine="420" w:firstLineChars="200"/>
        <w:textAlignment w:val="baseline"/>
        <w:rPr>
          <w:rFonts w:hint="eastAsia" w:ascii="宋体" w:hAnsi="宋体"/>
          <w:color w:val="auto"/>
          <w:kern w:val="0"/>
          <w:sz w:val="21"/>
          <w:szCs w:val="21"/>
          <w:highlight w:val="none"/>
        </w:rPr>
      </w:pPr>
      <w:r>
        <w:rPr>
          <w:rFonts w:ascii="宋体" w:hAnsi="宋体"/>
          <w:color w:val="auto"/>
          <w:kern w:val="0"/>
          <w:sz w:val="21"/>
          <w:szCs w:val="21"/>
          <w:highlight w:val="none"/>
        </w:rPr>
        <w:t>发包人对发包人代表的授权范围如下：</w:t>
      </w:r>
      <w:r>
        <w:rPr>
          <w:rFonts w:ascii="宋体" w:hAnsi="宋体"/>
          <w:color w:val="auto"/>
          <w:sz w:val="21"/>
          <w:szCs w:val="21"/>
          <w:highlight w:val="none"/>
        </w:rPr>
        <w:t>负责对本工程质量、材料、工程进度等合同履行监督检查、认证工作，办理验收、变更、登记手续和其他事宜。如</w:t>
      </w:r>
      <w:r>
        <w:rPr>
          <w:rFonts w:hint="eastAsia" w:ascii="宋体" w:hAnsi="宋体"/>
          <w:color w:val="auto"/>
          <w:sz w:val="21"/>
          <w:szCs w:val="21"/>
          <w:highlight w:val="none"/>
        </w:rPr>
        <w:t>承包人</w:t>
      </w:r>
      <w:r>
        <w:rPr>
          <w:rFonts w:ascii="宋体" w:hAnsi="宋体"/>
          <w:color w:val="auto"/>
          <w:sz w:val="21"/>
          <w:szCs w:val="21"/>
          <w:highlight w:val="none"/>
        </w:rPr>
        <w:t>施工中存在质量问题，经</w:t>
      </w:r>
      <w:r>
        <w:rPr>
          <w:rFonts w:hint="eastAsia" w:ascii="宋体" w:hAnsi="宋体"/>
          <w:color w:val="auto"/>
          <w:sz w:val="21"/>
          <w:szCs w:val="21"/>
          <w:highlight w:val="none"/>
        </w:rPr>
        <w:t>发包人</w:t>
      </w:r>
      <w:r>
        <w:rPr>
          <w:rFonts w:ascii="宋体" w:hAnsi="宋体"/>
          <w:color w:val="auto"/>
          <w:sz w:val="21"/>
          <w:szCs w:val="21"/>
          <w:highlight w:val="none"/>
        </w:rPr>
        <w:t>代表指出后不改正的，</w:t>
      </w:r>
      <w:r>
        <w:rPr>
          <w:rFonts w:hint="eastAsia" w:ascii="宋体" w:hAnsi="宋体"/>
          <w:color w:val="auto"/>
          <w:sz w:val="21"/>
          <w:szCs w:val="21"/>
          <w:highlight w:val="none"/>
        </w:rPr>
        <w:t>发包人</w:t>
      </w:r>
      <w:r>
        <w:rPr>
          <w:rFonts w:ascii="宋体" w:hAnsi="宋体"/>
          <w:color w:val="auto"/>
          <w:sz w:val="21"/>
          <w:szCs w:val="21"/>
          <w:highlight w:val="none"/>
        </w:rPr>
        <w:t>有权责令停工，严重的停止执行合同。</w:t>
      </w:r>
    </w:p>
    <w:p w14:paraId="67DB5498">
      <w:pPr>
        <w:pageBreakBefore w:val="0"/>
        <w:kinsoku/>
        <w:wordWrap/>
        <w:bidi w:val="0"/>
        <w:adjustRightInd w:val="0"/>
        <w:snapToGrid w:val="0"/>
        <w:spacing w:line="520" w:lineRule="exact"/>
        <w:ind w:firstLine="420" w:firstLineChars="200"/>
        <w:textAlignment w:val="baseline"/>
        <w:outlineLvl w:val="2"/>
        <w:rPr>
          <w:rFonts w:ascii="宋体" w:hAnsi="宋体"/>
          <w:color w:val="auto"/>
          <w:kern w:val="0"/>
          <w:sz w:val="21"/>
          <w:szCs w:val="21"/>
          <w:highlight w:val="none"/>
        </w:rPr>
      </w:pPr>
      <w:r>
        <w:rPr>
          <w:rFonts w:ascii="宋体" w:hAnsi="宋体"/>
          <w:color w:val="auto"/>
          <w:kern w:val="0"/>
          <w:sz w:val="21"/>
          <w:szCs w:val="21"/>
          <w:highlight w:val="none"/>
        </w:rPr>
        <w:t>2.提供施工现场</w:t>
      </w:r>
    </w:p>
    <w:p w14:paraId="1892301E">
      <w:pPr>
        <w:pageBreakBefore w:val="0"/>
        <w:kinsoku/>
        <w:wordWrap/>
        <w:bidi w:val="0"/>
        <w:adjustRightInd w:val="0"/>
        <w:snapToGrid w:val="0"/>
        <w:spacing w:line="520" w:lineRule="exact"/>
        <w:ind w:firstLine="420" w:firstLineChars="200"/>
        <w:textAlignment w:val="baseline"/>
        <w:rPr>
          <w:rFonts w:hint="eastAsia" w:ascii="宋体" w:hAnsi="宋体"/>
          <w:color w:val="auto"/>
          <w:kern w:val="0"/>
          <w:sz w:val="21"/>
          <w:szCs w:val="21"/>
          <w:highlight w:val="none"/>
        </w:rPr>
      </w:pPr>
      <w:r>
        <w:rPr>
          <w:rFonts w:ascii="宋体" w:hAnsi="宋体"/>
          <w:color w:val="auto"/>
          <w:kern w:val="0"/>
          <w:sz w:val="21"/>
          <w:szCs w:val="21"/>
          <w:highlight w:val="none"/>
        </w:rPr>
        <w:t>关于发包人移交施工现场的期限要求：</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rPr>
        <w:t>。</w:t>
      </w:r>
    </w:p>
    <w:p w14:paraId="6938A8C3">
      <w:pPr>
        <w:pageBreakBefore w:val="0"/>
        <w:kinsoku/>
        <w:wordWrap/>
        <w:bidi w:val="0"/>
        <w:adjustRightInd w:val="0"/>
        <w:snapToGrid w:val="0"/>
        <w:spacing w:line="520" w:lineRule="exact"/>
        <w:ind w:firstLine="420" w:firstLineChars="200"/>
        <w:textAlignment w:val="baseline"/>
        <w:outlineLvl w:val="2"/>
        <w:rPr>
          <w:rFonts w:ascii="宋体" w:hAnsi="宋体"/>
          <w:color w:val="auto"/>
          <w:kern w:val="0"/>
          <w:sz w:val="21"/>
          <w:szCs w:val="21"/>
          <w:highlight w:val="none"/>
        </w:rPr>
      </w:pPr>
      <w:r>
        <w:rPr>
          <w:rFonts w:ascii="宋体" w:hAnsi="宋体"/>
          <w:color w:val="auto"/>
          <w:kern w:val="0"/>
          <w:sz w:val="21"/>
          <w:szCs w:val="21"/>
          <w:highlight w:val="none"/>
        </w:rPr>
        <w:t>3.提供施工条件</w:t>
      </w:r>
    </w:p>
    <w:p w14:paraId="500370FC">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关于发包人应负责提供施工</w:t>
      </w:r>
      <w:r>
        <w:rPr>
          <w:rFonts w:hint="eastAsia" w:ascii="宋体" w:hAnsi="宋体"/>
          <w:color w:val="auto"/>
          <w:kern w:val="0"/>
          <w:sz w:val="21"/>
          <w:szCs w:val="21"/>
          <w:highlight w:val="none"/>
        </w:rPr>
        <w:t>所需要的条件，</w:t>
      </w:r>
      <w:r>
        <w:rPr>
          <w:rFonts w:ascii="宋体" w:hAnsi="宋体"/>
          <w:color w:val="auto"/>
          <w:kern w:val="0"/>
          <w:sz w:val="21"/>
          <w:szCs w:val="21"/>
          <w:highlight w:val="none"/>
        </w:rPr>
        <w:t>包括：</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rPr>
        <w:t>。</w:t>
      </w:r>
    </w:p>
    <w:p w14:paraId="59DA3A64">
      <w:pPr>
        <w:pageBreakBefore w:val="0"/>
        <w:kinsoku/>
        <w:wordWrap/>
        <w:bidi w:val="0"/>
        <w:adjustRightInd w:val="0"/>
        <w:snapToGrid w:val="0"/>
        <w:spacing w:line="520" w:lineRule="exact"/>
        <w:ind w:firstLine="422" w:firstLineChars="200"/>
        <w:textAlignment w:val="baseline"/>
        <w:outlineLvl w:val="1"/>
        <w:rPr>
          <w:rFonts w:hint="eastAsia" w:ascii="宋体" w:hAnsi="宋体"/>
          <w:b/>
          <w:bCs/>
          <w:color w:val="auto"/>
          <w:sz w:val="21"/>
          <w:szCs w:val="21"/>
          <w:highlight w:val="none"/>
        </w:rPr>
      </w:pPr>
      <w:r>
        <w:rPr>
          <w:rFonts w:hint="eastAsia" w:ascii="宋体" w:hAnsi="宋体"/>
          <w:b/>
          <w:bCs/>
          <w:color w:val="auto"/>
          <w:sz w:val="21"/>
          <w:szCs w:val="21"/>
          <w:highlight w:val="none"/>
        </w:rPr>
        <w:t>第六条、承包人</w:t>
      </w:r>
    </w:p>
    <w:p w14:paraId="1F7BFEF4">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1.承包人的一般义务</w:t>
      </w:r>
    </w:p>
    <w:p w14:paraId="7DC91341">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承包人提交的竣工资料的内容：</w:t>
      </w:r>
      <w:r>
        <w:rPr>
          <w:rFonts w:hint="eastAsia" w:ascii="宋体" w:hAnsi="宋体"/>
          <w:color w:val="auto"/>
          <w:kern w:val="0"/>
          <w:sz w:val="21"/>
          <w:szCs w:val="21"/>
          <w:highlight w:val="none"/>
          <w:u w:val="single"/>
        </w:rPr>
        <w:t>竣工验收所需的全部内容</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lang w:val="en-US" w:eastAsia="zh-CN"/>
        </w:rPr>
        <w:t xml:space="preserve">  </w:t>
      </w:r>
      <w:r>
        <w:rPr>
          <w:rFonts w:ascii="宋体" w:hAnsi="宋体"/>
          <w:color w:val="auto"/>
          <w:kern w:val="0"/>
          <w:sz w:val="21"/>
          <w:szCs w:val="21"/>
          <w:highlight w:val="none"/>
          <w:u w:val="single"/>
        </w:rPr>
        <w:t xml:space="preserve"> </w:t>
      </w:r>
      <w:r>
        <w:rPr>
          <w:rFonts w:ascii="宋体" w:hAnsi="宋体"/>
          <w:color w:val="auto"/>
          <w:kern w:val="0"/>
          <w:sz w:val="21"/>
          <w:szCs w:val="21"/>
          <w:highlight w:val="none"/>
        </w:rPr>
        <w:t xml:space="preserve">  。</w:t>
      </w:r>
    </w:p>
    <w:p w14:paraId="5CED008D">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承包人需要提交的竣工资料套数：</w:t>
      </w:r>
      <w:r>
        <w:rPr>
          <w:rFonts w:hint="eastAsia" w:ascii="宋体" w:hAnsi="宋体"/>
          <w:color w:val="auto"/>
          <w:kern w:val="0"/>
          <w:sz w:val="21"/>
          <w:szCs w:val="21"/>
          <w:highlight w:val="none"/>
        </w:rPr>
        <w:t xml:space="preserve"> </w:t>
      </w:r>
      <w:r>
        <w:rPr>
          <w:rFonts w:hint="eastAsia"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lang w:val="en-US" w:eastAsia="zh-CN"/>
        </w:rPr>
        <w:t xml:space="preserve">  </w:t>
      </w:r>
      <w:r>
        <w:rPr>
          <w:rFonts w:hint="eastAsia" w:ascii="宋体" w:hAnsi="宋体"/>
          <w:color w:val="auto"/>
          <w:kern w:val="0"/>
          <w:sz w:val="21"/>
          <w:szCs w:val="21"/>
          <w:highlight w:val="none"/>
          <w:u w:val="single"/>
        </w:rPr>
        <w:t xml:space="preserve">  四套    </w:t>
      </w:r>
      <w:r>
        <w:rPr>
          <w:rFonts w:hint="eastAsia" w:ascii="宋体" w:hAnsi="宋体"/>
          <w:color w:val="auto"/>
          <w:kern w:val="0"/>
          <w:sz w:val="21"/>
          <w:szCs w:val="21"/>
          <w:highlight w:val="none"/>
          <w:u w:val="single"/>
          <w:lang w:val="en-US" w:eastAsia="zh-CN"/>
        </w:rPr>
        <w:t xml:space="preserve"> </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rPr>
        <w:t xml:space="preserve">  。</w:t>
      </w:r>
    </w:p>
    <w:p w14:paraId="52504401">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承包人提交的竣工资料的费用承担：</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lang w:val="en-US" w:eastAsia="zh-CN"/>
        </w:rPr>
        <w:t xml:space="preserve"> </w:t>
      </w:r>
      <w:r>
        <w:rPr>
          <w:rFonts w:hint="eastAsia" w:ascii="宋体" w:hAnsi="宋体"/>
          <w:color w:val="auto"/>
          <w:kern w:val="0"/>
          <w:sz w:val="21"/>
          <w:szCs w:val="21"/>
          <w:highlight w:val="none"/>
          <w:u w:val="single"/>
        </w:rPr>
        <w:t xml:space="preserve">承包人承担        </w:t>
      </w:r>
      <w:r>
        <w:rPr>
          <w:rFonts w:ascii="宋体" w:hAnsi="宋体"/>
          <w:color w:val="auto"/>
          <w:kern w:val="0"/>
          <w:sz w:val="21"/>
          <w:szCs w:val="21"/>
          <w:highlight w:val="none"/>
        </w:rPr>
        <w:t xml:space="preserve"> 。</w:t>
      </w:r>
    </w:p>
    <w:p w14:paraId="5026963F">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 xml:space="preserve">承包人提交的竣工资料移交时间： </w:t>
      </w:r>
      <w:r>
        <w:rPr>
          <w:rFonts w:hint="eastAsia" w:ascii="宋体" w:hAnsi="宋体"/>
          <w:color w:val="auto"/>
          <w:kern w:val="0"/>
          <w:sz w:val="21"/>
          <w:szCs w:val="21"/>
          <w:highlight w:val="none"/>
          <w:u w:val="single"/>
        </w:rPr>
        <w:t xml:space="preserve"> 在竣工验收后三个月内提供 </w:t>
      </w:r>
      <w:r>
        <w:rPr>
          <w:rFonts w:ascii="宋体" w:hAnsi="宋体"/>
          <w:color w:val="auto"/>
          <w:kern w:val="0"/>
          <w:sz w:val="21"/>
          <w:szCs w:val="21"/>
          <w:highlight w:val="none"/>
        </w:rPr>
        <w:t>。</w:t>
      </w:r>
    </w:p>
    <w:p w14:paraId="3C7D6EB2">
      <w:pPr>
        <w:pageBreakBefore w:val="0"/>
        <w:kinsoku/>
        <w:wordWrap/>
        <w:bidi w:val="0"/>
        <w:adjustRightInd w:val="0"/>
        <w:snapToGrid w:val="0"/>
        <w:spacing w:line="520" w:lineRule="exact"/>
        <w:ind w:firstLine="420" w:firstLineChars="200"/>
        <w:textAlignment w:val="baseline"/>
        <w:rPr>
          <w:rFonts w:hint="eastAsia" w:ascii="宋体" w:hAnsi="宋体"/>
          <w:color w:val="auto"/>
          <w:kern w:val="0"/>
          <w:sz w:val="21"/>
          <w:szCs w:val="21"/>
          <w:highlight w:val="none"/>
        </w:rPr>
      </w:pPr>
      <w:r>
        <w:rPr>
          <w:rFonts w:ascii="宋体" w:hAnsi="宋体"/>
          <w:color w:val="auto"/>
          <w:kern w:val="0"/>
          <w:sz w:val="21"/>
          <w:szCs w:val="21"/>
          <w:highlight w:val="none"/>
        </w:rPr>
        <w:t>承包人提交的竣工资料形式要求：</w:t>
      </w:r>
      <w:r>
        <w:rPr>
          <w:rFonts w:hint="eastAsia" w:ascii="宋体" w:hAnsi="宋体"/>
          <w:color w:val="auto"/>
          <w:kern w:val="0"/>
          <w:sz w:val="21"/>
          <w:szCs w:val="21"/>
          <w:highlight w:val="none"/>
          <w:u w:val="single"/>
        </w:rPr>
        <w:t xml:space="preserve">  纸质版四套，电子光盘一份 </w:t>
      </w:r>
      <w:r>
        <w:rPr>
          <w:rFonts w:ascii="宋体" w:hAnsi="宋体"/>
          <w:color w:val="auto"/>
          <w:kern w:val="0"/>
          <w:sz w:val="21"/>
          <w:szCs w:val="21"/>
          <w:highlight w:val="none"/>
        </w:rPr>
        <w:t>。</w:t>
      </w:r>
    </w:p>
    <w:p w14:paraId="3F32E30C">
      <w:pPr>
        <w:pageBreakBefore w:val="0"/>
        <w:kinsoku/>
        <w:wordWrap/>
        <w:overflowPunct w:val="0"/>
        <w:topLinePunct/>
        <w:bidi w:val="0"/>
        <w:adjustRightInd w:val="0"/>
        <w:snapToGrid w:val="0"/>
        <w:spacing w:line="520" w:lineRule="exact"/>
        <w:ind w:firstLine="420" w:firstLineChars="200"/>
        <w:textAlignment w:val="baseline"/>
        <w:rPr>
          <w:rFonts w:ascii="宋体" w:hAnsi="宋体"/>
          <w:color w:val="auto"/>
          <w:sz w:val="21"/>
          <w:szCs w:val="21"/>
          <w:highlight w:val="none"/>
        </w:rPr>
      </w:pPr>
      <w:r>
        <w:rPr>
          <w:rFonts w:ascii="宋体" w:hAnsi="宋体"/>
          <w:color w:val="auto"/>
          <w:kern w:val="0"/>
          <w:sz w:val="21"/>
          <w:szCs w:val="21"/>
          <w:highlight w:val="none"/>
        </w:rPr>
        <w:t>2.承包人应履行的其他义务：</w:t>
      </w:r>
      <w:r>
        <w:rPr>
          <w:rFonts w:hint="eastAsia" w:ascii="宋体" w:hAnsi="宋体"/>
          <w:color w:val="auto"/>
          <w:kern w:val="0"/>
          <w:sz w:val="21"/>
          <w:szCs w:val="21"/>
          <w:highlight w:val="none"/>
        </w:rPr>
        <w:t>（1）</w:t>
      </w:r>
      <w:r>
        <w:rPr>
          <w:rFonts w:ascii="宋体" w:hAnsi="宋体"/>
          <w:color w:val="auto"/>
          <w:sz w:val="21"/>
          <w:szCs w:val="21"/>
          <w:highlight w:val="none"/>
        </w:rPr>
        <w:t>按要求组织施工，保质保量、按期完成施工任务，解决由</w:t>
      </w:r>
      <w:r>
        <w:rPr>
          <w:rFonts w:hint="eastAsia" w:ascii="宋体" w:hAnsi="宋体"/>
          <w:color w:val="auto"/>
          <w:sz w:val="21"/>
          <w:szCs w:val="21"/>
          <w:highlight w:val="none"/>
        </w:rPr>
        <w:t>承包人</w:t>
      </w:r>
      <w:r>
        <w:rPr>
          <w:rFonts w:ascii="宋体" w:hAnsi="宋体"/>
          <w:color w:val="auto"/>
          <w:sz w:val="21"/>
          <w:szCs w:val="21"/>
          <w:highlight w:val="none"/>
        </w:rPr>
        <w:t>负责的各项事宜。项目班子成员必须与投标文件相符。</w:t>
      </w:r>
    </w:p>
    <w:p w14:paraId="6D944B1E">
      <w:pPr>
        <w:pageBreakBefore w:val="0"/>
        <w:kinsoku/>
        <w:wordWrap/>
        <w:overflowPunct w:val="0"/>
        <w:topLinePunct/>
        <w:bidi w:val="0"/>
        <w:adjustRightInd w:val="0"/>
        <w:snapToGrid w:val="0"/>
        <w:spacing w:line="520" w:lineRule="exact"/>
        <w:ind w:firstLine="420" w:firstLineChars="200"/>
        <w:textAlignment w:val="baseline"/>
        <w:rPr>
          <w:rFonts w:ascii="宋体" w:hAnsi="宋体"/>
          <w:strike/>
          <w:color w:val="auto"/>
          <w:sz w:val="21"/>
          <w:szCs w:val="21"/>
          <w:highlight w:val="none"/>
        </w:rPr>
      </w:pPr>
      <w:r>
        <w:rPr>
          <w:rFonts w:hint="eastAsia" w:ascii="宋体" w:hAnsi="宋体"/>
          <w:color w:val="auto"/>
          <w:sz w:val="21"/>
          <w:szCs w:val="21"/>
          <w:highlight w:val="none"/>
        </w:rPr>
        <w:t>（2）</w:t>
      </w:r>
      <w:r>
        <w:rPr>
          <w:rFonts w:ascii="宋体" w:hAnsi="宋体"/>
          <w:color w:val="auto"/>
          <w:sz w:val="21"/>
          <w:szCs w:val="21"/>
          <w:highlight w:val="none"/>
        </w:rPr>
        <w:t>严格执行施工规范、安全操作规程、防火安全和环境保护规定</w:t>
      </w:r>
      <w:r>
        <w:rPr>
          <w:rFonts w:hint="eastAsia" w:ascii="宋体" w:hAnsi="宋体"/>
          <w:color w:val="auto"/>
          <w:sz w:val="21"/>
          <w:szCs w:val="21"/>
          <w:highlight w:val="none"/>
        </w:rPr>
        <w:t>，从施工开始至养护期结束，所有安全责任（发包人造成除外）由承包人承担</w:t>
      </w:r>
      <w:r>
        <w:rPr>
          <w:rFonts w:ascii="宋体" w:hAnsi="宋体"/>
          <w:color w:val="auto"/>
          <w:sz w:val="21"/>
          <w:szCs w:val="21"/>
          <w:highlight w:val="none"/>
        </w:rPr>
        <w:t>。</w:t>
      </w:r>
    </w:p>
    <w:p w14:paraId="5D977D14">
      <w:pPr>
        <w:pageBreakBefore w:val="0"/>
        <w:kinsoku/>
        <w:wordWrap/>
        <w:overflowPunct w:val="0"/>
        <w:topLinePunct/>
        <w:bidi w:val="0"/>
        <w:adjustRightInd w:val="0"/>
        <w:snapToGrid w:val="0"/>
        <w:spacing w:line="520" w:lineRule="exact"/>
        <w:ind w:firstLine="420" w:firstLineChars="200"/>
        <w:textAlignment w:val="baseline"/>
        <w:rPr>
          <w:rFonts w:ascii="宋体" w:hAnsi="宋体"/>
          <w:color w:val="auto"/>
          <w:sz w:val="21"/>
          <w:szCs w:val="21"/>
          <w:highlight w:val="none"/>
        </w:rPr>
      </w:pPr>
      <w:r>
        <w:rPr>
          <w:rFonts w:hint="eastAsia" w:ascii="宋体" w:hAnsi="宋体"/>
          <w:color w:val="auto"/>
          <w:sz w:val="21"/>
          <w:szCs w:val="21"/>
          <w:highlight w:val="none"/>
        </w:rPr>
        <w:t>（3）</w:t>
      </w:r>
      <w:r>
        <w:rPr>
          <w:rFonts w:ascii="宋体" w:hAnsi="宋体"/>
          <w:color w:val="auto"/>
          <w:sz w:val="21"/>
          <w:szCs w:val="21"/>
          <w:highlight w:val="none"/>
        </w:rPr>
        <w:t>遵守国家或地方政府及有关部门对施工现场管理的规定，妥善保护好施工现场周围的建筑物、构筑物、设备管线、古树名木不受损坏。做好施工现场垃圾消纳等工作，处理好由于施工带来的扰民问题及周围单位（住户）的关系。</w:t>
      </w:r>
    </w:p>
    <w:p w14:paraId="4288579B">
      <w:pPr>
        <w:pageBreakBefore w:val="0"/>
        <w:kinsoku/>
        <w:wordWrap/>
        <w:overflowPunct w:val="0"/>
        <w:topLinePunct/>
        <w:bidi w:val="0"/>
        <w:adjustRightInd w:val="0"/>
        <w:snapToGrid w:val="0"/>
        <w:spacing w:line="520" w:lineRule="exact"/>
        <w:ind w:firstLine="420" w:firstLineChars="200"/>
        <w:textAlignment w:val="baseline"/>
        <w:rPr>
          <w:rFonts w:ascii="宋体" w:hAnsi="宋体"/>
          <w:color w:val="auto"/>
          <w:sz w:val="21"/>
          <w:szCs w:val="21"/>
          <w:highlight w:val="none"/>
        </w:rPr>
      </w:pPr>
      <w:r>
        <w:rPr>
          <w:rFonts w:hint="eastAsia" w:ascii="宋体" w:hAnsi="宋体"/>
          <w:color w:val="auto"/>
          <w:sz w:val="21"/>
          <w:szCs w:val="21"/>
          <w:highlight w:val="none"/>
        </w:rPr>
        <w:t>（4）</w:t>
      </w:r>
      <w:r>
        <w:rPr>
          <w:rFonts w:ascii="宋体" w:hAnsi="宋体"/>
          <w:color w:val="auto"/>
          <w:sz w:val="21"/>
          <w:szCs w:val="21"/>
          <w:highlight w:val="none"/>
        </w:rPr>
        <w:t>施工中未经有关部门批准和</w:t>
      </w:r>
      <w:r>
        <w:rPr>
          <w:rFonts w:hint="eastAsia" w:ascii="宋体" w:hAnsi="宋体"/>
          <w:color w:val="auto"/>
          <w:sz w:val="21"/>
          <w:szCs w:val="21"/>
          <w:highlight w:val="none"/>
        </w:rPr>
        <w:t>发包人</w:t>
      </w:r>
      <w:r>
        <w:rPr>
          <w:rFonts w:ascii="宋体" w:hAnsi="宋体"/>
          <w:color w:val="auto"/>
          <w:sz w:val="21"/>
          <w:szCs w:val="21"/>
          <w:highlight w:val="none"/>
        </w:rPr>
        <w:t>同意，不得随意拆改施工场地的建筑物、构筑物及各种设备、管线。</w:t>
      </w:r>
    </w:p>
    <w:p w14:paraId="65C4BE50">
      <w:pPr>
        <w:pageBreakBefore w:val="0"/>
        <w:kinsoku/>
        <w:wordWrap/>
        <w:overflowPunct w:val="0"/>
        <w:topLinePunct/>
        <w:bidi w:val="0"/>
        <w:adjustRightInd w:val="0"/>
        <w:snapToGrid w:val="0"/>
        <w:spacing w:line="520" w:lineRule="exact"/>
        <w:ind w:firstLine="420" w:firstLineChars="200"/>
        <w:textAlignment w:val="baseline"/>
        <w:rPr>
          <w:rFonts w:ascii="宋体" w:hAnsi="宋体"/>
          <w:color w:val="auto"/>
          <w:sz w:val="21"/>
          <w:szCs w:val="21"/>
          <w:highlight w:val="none"/>
        </w:rPr>
      </w:pPr>
      <w:r>
        <w:rPr>
          <w:rFonts w:hint="eastAsia" w:ascii="宋体" w:hAnsi="宋体"/>
          <w:color w:val="auto"/>
          <w:sz w:val="21"/>
          <w:szCs w:val="21"/>
          <w:highlight w:val="none"/>
        </w:rPr>
        <w:t>（5）</w:t>
      </w:r>
      <w:r>
        <w:rPr>
          <w:rFonts w:ascii="宋体" w:hAnsi="宋体"/>
          <w:color w:val="auto"/>
          <w:sz w:val="21"/>
          <w:szCs w:val="21"/>
          <w:highlight w:val="none"/>
        </w:rPr>
        <w:t>工程竣工未移交</w:t>
      </w:r>
      <w:r>
        <w:rPr>
          <w:rFonts w:hint="eastAsia" w:ascii="宋体" w:hAnsi="宋体"/>
          <w:color w:val="auto"/>
          <w:sz w:val="21"/>
          <w:szCs w:val="21"/>
          <w:highlight w:val="none"/>
        </w:rPr>
        <w:t>发包人</w:t>
      </w:r>
      <w:r>
        <w:rPr>
          <w:rFonts w:ascii="宋体" w:hAnsi="宋体"/>
          <w:color w:val="auto"/>
          <w:sz w:val="21"/>
          <w:szCs w:val="21"/>
          <w:highlight w:val="none"/>
        </w:rPr>
        <w:t>之前，负责对现场工程设施和工程成品进行保护。</w:t>
      </w:r>
    </w:p>
    <w:p w14:paraId="7E19829A">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3.</w:t>
      </w:r>
      <w:r>
        <w:rPr>
          <w:rFonts w:hint="eastAsia" w:ascii="宋体" w:hAnsi="宋体"/>
          <w:color w:val="auto"/>
          <w:kern w:val="0"/>
          <w:sz w:val="21"/>
          <w:szCs w:val="21"/>
          <w:highlight w:val="none"/>
          <w:lang w:eastAsia="zh-CN"/>
        </w:rPr>
        <w:t>项目负责人</w:t>
      </w:r>
      <w:r>
        <w:rPr>
          <w:rFonts w:ascii="宋体" w:hAnsi="宋体"/>
          <w:color w:val="auto"/>
          <w:kern w:val="0"/>
          <w:sz w:val="21"/>
          <w:szCs w:val="21"/>
          <w:highlight w:val="none"/>
        </w:rPr>
        <w:t>：</w:t>
      </w:r>
    </w:p>
    <w:p w14:paraId="05F998FC">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姓    名：</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rPr>
        <w:t xml:space="preserve"> ；</w:t>
      </w:r>
    </w:p>
    <w:p w14:paraId="528C346A">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u w:val="single"/>
        </w:rPr>
      </w:pPr>
      <w:r>
        <w:rPr>
          <w:rFonts w:ascii="宋体" w:hAnsi="宋体"/>
          <w:color w:val="auto"/>
          <w:kern w:val="0"/>
          <w:sz w:val="21"/>
          <w:szCs w:val="21"/>
          <w:highlight w:val="none"/>
        </w:rPr>
        <w:t>身份证号：</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 xml:space="preserve">  </w:t>
      </w:r>
      <w:r>
        <w:rPr>
          <w:rFonts w:hint="eastAsia" w:ascii="宋体" w:hAnsi="宋体"/>
          <w:color w:val="auto"/>
          <w:kern w:val="0"/>
          <w:sz w:val="21"/>
          <w:szCs w:val="21"/>
          <w:highlight w:val="none"/>
        </w:rPr>
        <w:t xml:space="preserve"> </w:t>
      </w:r>
      <w:r>
        <w:rPr>
          <w:rFonts w:ascii="宋体" w:hAnsi="宋体"/>
          <w:color w:val="auto"/>
          <w:kern w:val="0"/>
          <w:sz w:val="21"/>
          <w:szCs w:val="21"/>
          <w:highlight w:val="none"/>
        </w:rPr>
        <w:t>；</w:t>
      </w:r>
    </w:p>
    <w:p w14:paraId="7999C414">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u w:val="single"/>
        </w:rPr>
      </w:pPr>
      <w:r>
        <w:rPr>
          <w:rFonts w:ascii="宋体" w:hAnsi="宋体"/>
          <w:color w:val="auto"/>
          <w:kern w:val="0"/>
          <w:sz w:val="21"/>
          <w:szCs w:val="21"/>
          <w:highlight w:val="none"/>
        </w:rPr>
        <w:t>联系电话：</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rPr>
        <w:t xml:space="preserve"> </w:t>
      </w:r>
      <w:r>
        <w:rPr>
          <w:rFonts w:ascii="宋体" w:hAnsi="宋体"/>
          <w:color w:val="auto"/>
          <w:kern w:val="0"/>
          <w:sz w:val="21"/>
          <w:szCs w:val="21"/>
          <w:highlight w:val="none"/>
        </w:rPr>
        <w:t>；</w:t>
      </w:r>
    </w:p>
    <w:p w14:paraId="1116EADF">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u w:val="single"/>
        </w:rPr>
      </w:pPr>
      <w:r>
        <w:rPr>
          <w:rFonts w:ascii="宋体" w:hAnsi="宋体"/>
          <w:color w:val="auto"/>
          <w:kern w:val="0"/>
          <w:sz w:val="21"/>
          <w:szCs w:val="21"/>
          <w:highlight w:val="none"/>
        </w:rPr>
        <w:t>电子信箱：</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u w:val="single"/>
        </w:rPr>
        <w:t xml:space="preserve">  </w:t>
      </w:r>
      <w:r>
        <w:rPr>
          <w:rFonts w:ascii="宋体" w:hAnsi="宋体"/>
          <w:color w:val="auto"/>
          <w:kern w:val="0"/>
          <w:sz w:val="21"/>
          <w:szCs w:val="21"/>
          <w:highlight w:val="none"/>
        </w:rPr>
        <w:t xml:space="preserve"> ；</w:t>
      </w:r>
    </w:p>
    <w:p w14:paraId="77C04874">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u w:val="single"/>
        </w:rPr>
      </w:pPr>
      <w:r>
        <w:rPr>
          <w:rFonts w:ascii="宋体" w:hAnsi="宋体"/>
          <w:color w:val="auto"/>
          <w:kern w:val="0"/>
          <w:sz w:val="21"/>
          <w:szCs w:val="21"/>
          <w:highlight w:val="none"/>
        </w:rPr>
        <w:t>通信地址：</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u w:val="single"/>
        </w:rPr>
        <w:t xml:space="preserve">                    </w:t>
      </w:r>
      <w:r>
        <w:rPr>
          <w:rFonts w:ascii="宋体" w:hAnsi="宋体"/>
          <w:color w:val="auto"/>
          <w:kern w:val="0"/>
          <w:sz w:val="21"/>
          <w:szCs w:val="21"/>
          <w:highlight w:val="none"/>
        </w:rPr>
        <w:t xml:space="preserve"> </w:t>
      </w:r>
      <w:r>
        <w:rPr>
          <w:rFonts w:hint="eastAsia" w:ascii="宋体" w:hAnsi="宋体"/>
          <w:color w:val="auto"/>
          <w:kern w:val="0"/>
          <w:sz w:val="21"/>
          <w:szCs w:val="21"/>
          <w:highlight w:val="none"/>
        </w:rPr>
        <w:t>。</w:t>
      </w:r>
    </w:p>
    <w:p w14:paraId="0060E916">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承包人对</w:t>
      </w:r>
      <w:r>
        <w:rPr>
          <w:rFonts w:hint="eastAsia" w:ascii="宋体" w:hAnsi="宋体"/>
          <w:color w:val="auto"/>
          <w:kern w:val="0"/>
          <w:sz w:val="21"/>
          <w:szCs w:val="21"/>
          <w:highlight w:val="none"/>
          <w:lang w:eastAsia="zh-CN"/>
        </w:rPr>
        <w:t>项目负责人</w:t>
      </w:r>
      <w:r>
        <w:rPr>
          <w:rFonts w:ascii="宋体" w:hAnsi="宋体"/>
          <w:color w:val="auto"/>
          <w:kern w:val="0"/>
          <w:sz w:val="21"/>
          <w:szCs w:val="21"/>
          <w:highlight w:val="none"/>
        </w:rPr>
        <w:t>的授权范围如下：</w:t>
      </w:r>
      <w:r>
        <w:rPr>
          <w:rFonts w:hint="eastAsia" w:ascii="宋体" w:hAnsi="宋体"/>
          <w:color w:val="auto"/>
          <w:kern w:val="0"/>
          <w:sz w:val="21"/>
          <w:szCs w:val="21"/>
          <w:highlight w:val="none"/>
          <w:u w:val="single"/>
        </w:rPr>
        <w:t xml:space="preserve">    本工程施工中有涉及的所有事物    </w:t>
      </w:r>
      <w:r>
        <w:rPr>
          <w:rFonts w:hint="eastAsia" w:ascii="宋体" w:hAnsi="宋体"/>
          <w:color w:val="auto"/>
          <w:kern w:val="0"/>
          <w:sz w:val="21"/>
          <w:szCs w:val="21"/>
          <w:highlight w:val="none"/>
        </w:rPr>
        <w:t xml:space="preserve">   </w:t>
      </w:r>
      <w:r>
        <w:rPr>
          <w:rFonts w:ascii="宋体" w:hAnsi="宋体"/>
          <w:color w:val="auto"/>
          <w:kern w:val="0"/>
          <w:sz w:val="21"/>
          <w:szCs w:val="21"/>
          <w:highlight w:val="none"/>
        </w:rPr>
        <w:t>。</w:t>
      </w:r>
    </w:p>
    <w:p w14:paraId="176AF639">
      <w:pPr>
        <w:pageBreakBefore w:val="0"/>
        <w:kinsoku/>
        <w:wordWrap/>
        <w:bidi w:val="0"/>
        <w:adjustRightInd w:val="0"/>
        <w:snapToGrid w:val="0"/>
        <w:spacing w:line="520" w:lineRule="exact"/>
        <w:ind w:firstLine="420" w:firstLineChars="200"/>
        <w:textAlignment w:val="baseline"/>
        <w:rPr>
          <w:rFonts w:hint="eastAsia" w:ascii="宋体" w:hAnsi="宋体"/>
          <w:color w:val="auto"/>
          <w:kern w:val="0"/>
          <w:sz w:val="21"/>
          <w:szCs w:val="21"/>
          <w:highlight w:val="none"/>
        </w:rPr>
      </w:pPr>
      <w:r>
        <w:rPr>
          <w:rFonts w:ascii="宋体" w:hAnsi="宋体"/>
          <w:color w:val="auto"/>
          <w:kern w:val="0"/>
          <w:sz w:val="21"/>
          <w:szCs w:val="21"/>
          <w:highlight w:val="none"/>
        </w:rPr>
        <w:t>承包人未提交劳动合同，以及没有为</w:t>
      </w:r>
      <w:r>
        <w:rPr>
          <w:rFonts w:hint="eastAsia" w:ascii="宋体" w:hAnsi="宋体"/>
          <w:color w:val="auto"/>
          <w:kern w:val="0"/>
          <w:sz w:val="21"/>
          <w:szCs w:val="21"/>
          <w:highlight w:val="none"/>
          <w:lang w:eastAsia="zh-CN"/>
        </w:rPr>
        <w:t>项目负责人</w:t>
      </w:r>
      <w:r>
        <w:rPr>
          <w:rFonts w:ascii="宋体" w:hAnsi="宋体"/>
          <w:color w:val="auto"/>
          <w:kern w:val="0"/>
          <w:sz w:val="21"/>
          <w:szCs w:val="21"/>
          <w:highlight w:val="none"/>
        </w:rPr>
        <w:t>缴纳社会保险证明的违约责任：</w:t>
      </w:r>
      <w:r>
        <w:rPr>
          <w:rFonts w:hint="eastAsia" w:ascii="宋体" w:hAnsi="宋体"/>
          <w:color w:val="auto"/>
          <w:kern w:val="0"/>
          <w:sz w:val="21"/>
          <w:szCs w:val="21"/>
          <w:highlight w:val="none"/>
          <w:u w:val="single"/>
        </w:rPr>
        <w:t>承包人与</w:t>
      </w:r>
      <w:r>
        <w:rPr>
          <w:rFonts w:hint="eastAsia" w:ascii="宋体" w:hAnsi="宋体"/>
          <w:color w:val="auto"/>
          <w:kern w:val="0"/>
          <w:sz w:val="21"/>
          <w:szCs w:val="21"/>
          <w:highlight w:val="none"/>
          <w:u w:val="single"/>
          <w:lang w:eastAsia="zh-CN"/>
        </w:rPr>
        <w:t>项目负责人</w:t>
      </w:r>
      <w:r>
        <w:rPr>
          <w:rFonts w:hint="eastAsia" w:ascii="宋体" w:hAnsi="宋体"/>
          <w:color w:val="auto"/>
          <w:kern w:val="0"/>
          <w:sz w:val="21"/>
          <w:szCs w:val="21"/>
          <w:highlight w:val="none"/>
          <w:u w:val="single"/>
        </w:rPr>
        <w:t xml:space="preserve">协商解决 </w:t>
      </w:r>
      <w:r>
        <w:rPr>
          <w:rFonts w:ascii="宋体" w:hAnsi="宋体"/>
          <w:color w:val="auto"/>
          <w:kern w:val="0"/>
          <w:sz w:val="21"/>
          <w:szCs w:val="21"/>
          <w:highlight w:val="none"/>
          <w:u w:val="single"/>
        </w:rPr>
        <w:t xml:space="preserve"> </w:t>
      </w:r>
      <w:r>
        <w:rPr>
          <w:rFonts w:ascii="宋体" w:hAnsi="宋体"/>
          <w:color w:val="auto"/>
          <w:kern w:val="0"/>
          <w:sz w:val="21"/>
          <w:szCs w:val="21"/>
          <w:highlight w:val="none"/>
        </w:rPr>
        <w:t xml:space="preserve"> </w:t>
      </w:r>
      <w:r>
        <w:rPr>
          <w:rFonts w:hint="eastAsia" w:ascii="宋体" w:hAnsi="宋体"/>
          <w:color w:val="auto"/>
          <w:kern w:val="0"/>
          <w:sz w:val="21"/>
          <w:szCs w:val="21"/>
          <w:highlight w:val="none"/>
        </w:rPr>
        <w:t>。</w:t>
      </w:r>
    </w:p>
    <w:p w14:paraId="13031E48">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hint="eastAsia" w:ascii="宋体" w:hAnsi="宋体"/>
          <w:color w:val="auto"/>
          <w:kern w:val="0"/>
          <w:sz w:val="21"/>
          <w:szCs w:val="21"/>
          <w:highlight w:val="none"/>
          <w:lang w:eastAsia="zh-CN"/>
        </w:rPr>
        <w:t>项目负责人</w:t>
      </w:r>
      <w:r>
        <w:rPr>
          <w:rFonts w:ascii="宋体" w:hAnsi="宋体"/>
          <w:color w:val="auto"/>
          <w:kern w:val="0"/>
          <w:sz w:val="21"/>
          <w:szCs w:val="21"/>
          <w:highlight w:val="none"/>
        </w:rPr>
        <w:t>未经批准，擅自离开施工现场的违约责任：</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 xml:space="preserve"> 双方协商解决 </w:t>
      </w:r>
      <w:r>
        <w:rPr>
          <w:rFonts w:ascii="宋体" w:hAnsi="宋体"/>
          <w:color w:val="auto"/>
          <w:kern w:val="0"/>
          <w:sz w:val="21"/>
          <w:szCs w:val="21"/>
          <w:highlight w:val="none"/>
          <w:u w:val="single"/>
        </w:rPr>
        <w:t xml:space="preserve"> </w:t>
      </w:r>
      <w:r>
        <w:rPr>
          <w:rFonts w:ascii="宋体" w:hAnsi="宋体"/>
          <w:color w:val="auto"/>
          <w:kern w:val="0"/>
          <w:sz w:val="21"/>
          <w:szCs w:val="21"/>
          <w:highlight w:val="none"/>
        </w:rPr>
        <w:t xml:space="preserve"> </w:t>
      </w:r>
      <w:r>
        <w:rPr>
          <w:rFonts w:hint="eastAsia" w:ascii="宋体" w:hAnsi="宋体"/>
          <w:color w:val="auto"/>
          <w:kern w:val="0"/>
          <w:sz w:val="21"/>
          <w:szCs w:val="21"/>
          <w:highlight w:val="none"/>
        </w:rPr>
        <w:t>。</w:t>
      </w:r>
    </w:p>
    <w:p w14:paraId="61D22E6F">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4.承包人擅自更换</w:t>
      </w:r>
      <w:r>
        <w:rPr>
          <w:rFonts w:hint="eastAsia" w:ascii="宋体" w:hAnsi="宋体"/>
          <w:color w:val="auto"/>
          <w:kern w:val="0"/>
          <w:sz w:val="21"/>
          <w:szCs w:val="21"/>
          <w:highlight w:val="none"/>
          <w:lang w:eastAsia="zh-CN"/>
        </w:rPr>
        <w:t>项目负责人</w:t>
      </w:r>
      <w:r>
        <w:rPr>
          <w:rFonts w:ascii="宋体" w:hAnsi="宋体"/>
          <w:color w:val="auto"/>
          <w:kern w:val="0"/>
          <w:sz w:val="21"/>
          <w:szCs w:val="21"/>
          <w:highlight w:val="none"/>
        </w:rPr>
        <w:t>的违约责任：</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 xml:space="preserve"> 双方协商解决 </w:t>
      </w:r>
      <w:r>
        <w:rPr>
          <w:rFonts w:ascii="宋体" w:hAnsi="宋体"/>
          <w:color w:val="auto"/>
          <w:kern w:val="0"/>
          <w:sz w:val="21"/>
          <w:szCs w:val="21"/>
          <w:highlight w:val="none"/>
          <w:u w:val="single"/>
        </w:rPr>
        <w:t xml:space="preserve"> </w:t>
      </w:r>
      <w:r>
        <w:rPr>
          <w:rFonts w:ascii="宋体" w:hAnsi="宋体"/>
          <w:color w:val="auto"/>
          <w:kern w:val="0"/>
          <w:sz w:val="21"/>
          <w:szCs w:val="21"/>
          <w:highlight w:val="none"/>
        </w:rPr>
        <w:t xml:space="preserve"> 。</w:t>
      </w:r>
    </w:p>
    <w:p w14:paraId="0C9D4B9F">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承包人无正当理由拒绝更换</w:t>
      </w:r>
      <w:r>
        <w:rPr>
          <w:rFonts w:hint="eastAsia" w:ascii="宋体" w:hAnsi="宋体"/>
          <w:color w:val="auto"/>
          <w:kern w:val="0"/>
          <w:sz w:val="21"/>
          <w:szCs w:val="21"/>
          <w:highlight w:val="none"/>
          <w:lang w:eastAsia="zh-CN"/>
        </w:rPr>
        <w:t>项目负责人</w:t>
      </w:r>
      <w:r>
        <w:rPr>
          <w:rFonts w:ascii="宋体" w:hAnsi="宋体"/>
          <w:color w:val="auto"/>
          <w:kern w:val="0"/>
          <w:sz w:val="21"/>
          <w:szCs w:val="21"/>
          <w:highlight w:val="none"/>
        </w:rPr>
        <w:t>的违约责任：</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 xml:space="preserve"> 双方协商解决 </w:t>
      </w:r>
      <w:r>
        <w:rPr>
          <w:rFonts w:ascii="宋体" w:hAnsi="宋体"/>
          <w:color w:val="auto"/>
          <w:kern w:val="0"/>
          <w:sz w:val="21"/>
          <w:szCs w:val="21"/>
          <w:highlight w:val="none"/>
          <w:u w:val="single"/>
        </w:rPr>
        <w:t xml:space="preserve"> </w:t>
      </w:r>
      <w:r>
        <w:rPr>
          <w:rFonts w:ascii="宋体" w:hAnsi="宋体"/>
          <w:color w:val="auto"/>
          <w:kern w:val="0"/>
          <w:sz w:val="21"/>
          <w:szCs w:val="21"/>
          <w:highlight w:val="none"/>
        </w:rPr>
        <w:t xml:space="preserve"> </w:t>
      </w:r>
      <w:r>
        <w:rPr>
          <w:rFonts w:hint="eastAsia" w:ascii="宋体" w:hAnsi="宋体"/>
          <w:color w:val="auto"/>
          <w:kern w:val="0"/>
          <w:sz w:val="21"/>
          <w:szCs w:val="21"/>
          <w:highlight w:val="none"/>
        </w:rPr>
        <w:t>。</w:t>
      </w:r>
    </w:p>
    <w:p w14:paraId="49A0BB50">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5.承包人人员</w:t>
      </w:r>
    </w:p>
    <w:p w14:paraId="25F0436D">
      <w:pPr>
        <w:pageBreakBefore w:val="0"/>
        <w:kinsoku/>
        <w:wordWrap/>
        <w:bidi w:val="0"/>
        <w:adjustRightInd w:val="0"/>
        <w:snapToGrid w:val="0"/>
        <w:spacing w:line="520" w:lineRule="exact"/>
        <w:ind w:firstLine="420" w:firstLineChars="200"/>
        <w:textAlignment w:val="baseline"/>
        <w:rPr>
          <w:rFonts w:hint="eastAsia" w:ascii="宋体" w:hAnsi="宋体"/>
          <w:color w:val="auto"/>
          <w:kern w:val="0"/>
          <w:sz w:val="21"/>
          <w:szCs w:val="21"/>
          <w:highlight w:val="none"/>
        </w:rPr>
      </w:pPr>
      <w:r>
        <w:rPr>
          <w:rFonts w:hint="eastAsia" w:ascii="宋体" w:hAnsi="宋体"/>
          <w:color w:val="auto"/>
          <w:kern w:val="0"/>
          <w:sz w:val="21"/>
          <w:szCs w:val="21"/>
          <w:highlight w:val="none"/>
        </w:rPr>
        <w:t>（1）</w:t>
      </w:r>
      <w:r>
        <w:rPr>
          <w:rFonts w:ascii="宋体" w:hAnsi="宋体"/>
          <w:color w:val="auto"/>
          <w:kern w:val="0"/>
          <w:sz w:val="21"/>
          <w:szCs w:val="21"/>
          <w:highlight w:val="none"/>
        </w:rPr>
        <w:t>承包人提交项目管理机构及施工现场管理人员安排报告的期限：</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 xml:space="preserve">开工前 </w:t>
      </w:r>
      <w:r>
        <w:rPr>
          <w:rFonts w:ascii="宋体" w:hAnsi="宋体"/>
          <w:color w:val="auto"/>
          <w:kern w:val="0"/>
          <w:sz w:val="21"/>
          <w:szCs w:val="21"/>
          <w:highlight w:val="none"/>
        </w:rPr>
        <w:t xml:space="preserve"> 。</w:t>
      </w:r>
    </w:p>
    <w:p w14:paraId="6CD3F4ED">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hint="eastAsia" w:ascii="宋体" w:hAnsi="宋体"/>
          <w:color w:val="auto"/>
          <w:kern w:val="0"/>
          <w:sz w:val="21"/>
          <w:szCs w:val="21"/>
          <w:highlight w:val="none"/>
        </w:rPr>
        <w:t>（2）</w:t>
      </w:r>
      <w:r>
        <w:rPr>
          <w:rFonts w:ascii="宋体" w:hAnsi="宋体"/>
          <w:color w:val="auto"/>
          <w:kern w:val="0"/>
          <w:sz w:val="21"/>
          <w:szCs w:val="21"/>
          <w:highlight w:val="none"/>
        </w:rPr>
        <w:t>承包人无正当理由拒绝撤换主要施工管理人员的违约责任：</w:t>
      </w:r>
      <w:r>
        <w:rPr>
          <w:rFonts w:hint="eastAsia" w:ascii="宋体" w:hAnsi="宋体"/>
          <w:color w:val="auto"/>
          <w:kern w:val="0"/>
          <w:sz w:val="21"/>
          <w:szCs w:val="21"/>
          <w:highlight w:val="none"/>
          <w:u w:val="single"/>
        </w:rPr>
        <w:t xml:space="preserve"> 根据实际情况协商解决 </w:t>
      </w:r>
      <w:r>
        <w:rPr>
          <w:rFonts w:ascii="宋体" w:hAnsi="宋体"/>
          <w:color w:val="auto"/>
          <w:kern w:val="0"/>
          <w:sz w:val="21"/>
          <w:szCs w:val="21"/>
          <w:highlight w:val="none"/>
        </w:rPr>
        <w:t>。</w:t>
      </w:r>
    </w:p>
    <w:p w14:paraId="42954766">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hint="eastAsia" w:ascii="宋体" w:hAnsi="宋体"/>
          <w:color w:val="auto"/>
          <w:kern w:val="0"/>
          <w:sz w:val="21"/>
          <w:szCs w:val="21"/>
          <w:highlight w:val="none"/>
        </w:rPr>
        <w:t>（3）</w:t>
      </w:r>
      <w:r>
        <w:rPr>
          <w:rFonts w:ascii="宋体" w:hAnsi="宋体"/>
          <w:color w:val="auto"/>
          <w:kern w:val="0"/>
          <w:sz w:val="21"/>
          <w:szCs w:val="21"/>
          <w:highlight w:val="none"/>
        </w:rPr>
        <w:t>承包人主要施工管理人员离开施工现场的批准要求：</w:t>
      </w:r>
      <w:r>
        <w:rPr>
          <w:rFonts w:hint="eastAsia" w:ascii="宋体" w:hAnsi="宋体"/>
          <w:color w:val="auto"/>
          <w:kern w:val="0"/>
          <w:sz w:val="21"/>
          <w:szCs w:val="21"/>
          <w:highlight w:val="none"/>
          <w:u w:val="single"/>
        </w:rPr>
        <w:t xml:space="preserve"> 需经发包人同意 </w:t>
      </w:r>
      <w:r>
        <w:rPr>
          <w:rFonts w:ascii="宋体" w:hAnsi="宋体"/>
          <w:color w:val="auto"/>
          <w:kern w:val="0"/>
          <w:sz w:val="21"/>
          <w:szCs w:val="21"/>
          <w:highlight w:val="none"/>
        </w:rPr>
        <w:t>。</w:t>
      </w:r>
    </w:p>
    <w:p w14:paraId="333BAD66">
      <w:pPr>
        <w:pageBreakBefore w:val="0"/>
        <w:kinsoku/>
        <w:wordWrap/>
        <w:bidi w:val="0"/>
        <w:adjustRightInd w:val="0"/>
        <w:snapToGrid w:val="0"/>
        <w:spacing w:line="520" w:lineRule="exact"/>
        <w:ind w:firstLine="420" w:firstLineChars="200"/>
        <w:textAlignment w:val="baseline"/>
        <w:rPr>
          <w:rFonts w:hint="eastAsia" w:ascii="宋体" w:hAnsi="宋体"/>
          <w:color w:val="auto"/>
          <w:kern w:val="0"/>
          <w:sz w:val="21"/>
          <w:szCs w:val="21"/>
          <w:highlight w:val="none"/>
        </w:rPr>
      </w:pPr>
      <w:r>
        <w:rPr>
          <w:rFonts w:hint="eastAsia" w:ascii="宋体" w:hAnsi="宋体"/>
          <w:color w:val="auto"/>
          <w:kern w:val="0"/>
          <w:sz w:val="21"/>
          <w:szCs w:val="21"/>
          <w:highlight w:val="none"/>
        </w:rPr>
        <w:t>（4）</w:t>
      </w:r>
      <w:r>
        <w:rPr>
          <w:rFonts w:ascii="宋体" w:hAnsi="宋体"/>
          <w:color w:val="auto"/>
          <w:kern w:val="0"/>
          <w:sz w:val="21"/>
          <w:szCs w:val="21"/>
          <w:highlight w:val="none"/>
        </w:rPr>
        <w:t>承包人擅自更换主要施工管理人员的违约责任：</w:t>
      </w:r>
      <w:r>
        <w:rPr>
          <w:rFonts w:hint="eastAsia" w:ascii="宋体" w:hAnsi="宋体"/>
          <w:color w:val="auto"/>
          <w:kern w:val="0"/>
          <w:sz w:val="21"/>
          <w:szCs w:val="21"/>
          <w:highlight w:val="none"/>
          <w:u w:val="single"/>
        </w:rPr>
        <w:t>根据实际情况协商解决。</w:t>
      </w:r>
    </w:p>
    <w:p w14:paraId="5D8ECD32">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hint="eastAsia" w:ascii="宋体" w:hAnsi="宋体"/>
          <w:color w:val="auto"/>
          <w:kern w:val="0"/>
          <w:sz w:val="21"/>
          <w:szCs w:val="21"/>
          <w:highlight w:val="none"/>
        </w:rPr>
        <w:t>（5）</w:t>
      </w:r>
      <w:r>
        <w:rPr>
          <w:rFonts w:ascii="宋体" w:hAnsi="宋体"/>
          <w:color w:val="auto"/>
          <w:kern w:val="0"/>
          <w:sz w:val="21"/>
          <w:szCs w:val="21"/>
          <w:highlight w:val="none"/>
        </w:rPr>
        <w:t>承包人主要施工管理人员擅自离开施工现场的违约责任：</w:t>
      </w:r>
      <w:r>
        <w:rPr>
          <w:rFonts w:hint="eastAsia" w:ascii="宋体" w:hAnsi="宋体"/>
          <w:color w:val="auto"/>
          <w:kern w:val="0"/>
          <w:sz w:val="21"/>
          <w:szCs w:val="21"/>
          <w:highlight w:val="none"/>
          <w:u w:val="single"/>
        </w:rPr>
        <w:t>根据实际情况协商解决</w:t>
      </w:r>
      <w:r>
        <w:rPr>
          <w:rFonts w:ascii="宋体" w:hAnsi="宋体"/>
          <w:color w:val="auto"/>
          <w:kern w:val="0"/>
          <w:sz w:val="21"/>
          <w:szCs w:val="21"/>
          <w:highlight w:val="none"/>
        </w:rPr>
        <w:t>。</w:t>
      </w:r>
    </w:p>
    <w:p w14:paraId="7BEFAEEE">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hint="eastAsia" w:ascii="宋体" w:hAnsi="宋体"/>
          <w:color w:val="auto"/>
          <w:kern w:val="0"/>
          <w:sz w:val="21"/>
          <w:szCs w:val="21"/>
          <w:highlight w:val="none"/>
        </w:rPr>
        <w:t>6、</w:t>
      </w:r>
      <w:r>
        <w:rPr>
          <w:rFonts w:ascii="宋体" w:hAnsi="宋体"/>
          <w:color w:val="auto"/>
          <w:kern w:val="0"/>
          <w:sz w:val="21"/>
          <w:szCs w:val="21"/>
          <w:highlight w:val="none"/>
        </w:rPr>
        <w:t>工程照管与成品、半成品保护</w:t>
      </w:r>
    </w:p>
    <w:p w14:paraId="711E4696">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 xml:space="preserve">承包人负责照管工程及工程相关的材料、工程设备的起始时间： </w:t>
      </w:r>
      <w:r>
        <w:rPr>
          <w:rFonts w:hint="eastAsia" w:ascii="宋体" w:hAnsi="宋体"/>
          <w:color w:val="auto"/>
          <w:kern w:val="0"/>
          <w:sz w:val="21"/>
          <w:szCs w:val="21"/>
          <w:highlight w:val="none"/>
          <w:u w:val="single"/>
        </w:rPr>
        <w:t>未竣工验收前承包人承担保管责任</w:t>
      </w:r>
      <w:r>
        <w:rPr>
          <w:rFonts w:ascii="宋体" w:hAnsi="宋体"/>
          <w:color w:val="auto"/>
          <w:kern w:val="0"/>
          <w:sz w:val="21"/>
          <w:szCs w:val="21"/>
          <w:highlight w:val="none"/>
          <w:u w:val="single"/>
        </w:rPr>
        <w:t xml:space="preserve"> </w:t>
      </w:r>
      <w:r>
        <w:rPr>
          <w:rFonts w:ascii="宋体" w:hAnsi="宋体"/>
          <w:color w:val="auto"/>
          <w:kern w:val="0"/>
          <w:sz w:val="21"/>
          <w:szCs w:val="21"/>
          <w:highlight w:val="none"/>
        </w:rPr>
        <w:t>。</w:t>
      </w:r>
    </w:p>
    <w:p w14:paraId="1583E49C">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 xml:space="preserve">7 </w:t>
      </w:r>
      <w:r>
        <w:rPr>
          <w:rFonts w:hint="eastAsia" w:ascii="宋体" w:hAnsi="宋体"/>
          <w:color w:val="auto"/>
          <w:kern w:val="0"/>
          <w:sz w:val="21"/>
          <w:szCs w:val="21"/>
          <w:highlight w:val="none"/>
        </w:rPr>
        <w:t>、</w:t>
      </w:r>
      <w:r>
        <w:rPr>
          <w:rFonts w:ascii="宋体" w:hAnsi="宋体"/>
          <w:color w:val="auto"/>
          <w:kern w:val="0"/>
          <w:sz w:val="21"/>
          <w:szCs w:val="21"/>
          <w:highlight w:val="none"/>
        </w:rPr>
        <w:t>履约担保</w:t>
      </w:r>
    </w:p>
    <w:p w14:paraId="67CDA92D">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hint="eastAsia" w:ascii="宋体" w:hAnsi="宋体"/>
          <w:color w:val="auto"/>
          <w:kern w:val="0"/>
          <w:sz w:val="21"/>
          <w:szCs w:val="21"/>
          <w:highlight w:val="none"/>
        </w:rPr>
        <w:t>承包人是否提供履约担保：</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否</w:t>
      </w:r>
      <w:r>
        <w:rPr>
          <w:rFonts w:ascii="宋体" w:hAnsi="宋体"/>
          <w:color w:val="auto"/>
          <w:kern w:val="0"/>
          <w:sz w:val="21"/>
          <w:szCs w:val="21"/>
          <w:highlight w:val="none"/>
          <w:u w:val="single"/>
        </w:rPr>
        <w:t xml:space="preserve">  </w:t>
      </w:r>
      <w:r>
        <w:rPr>
          <w:rFonts w:ascii="宋体" w:hAnsi="宋体"/>
          <w:color w:val="auto"/>
          <w:kern w:val="0"/>
          <w:sz w:val="21"/>
          <w:szCs w:val="21"/>
          <w:highlight w:val="none"/>
        </w:rPr>
        <w:t>。</w:t>
      </w:r>
    </w:p>
    <w:p w14:paraId="3D9D91FE">
      <w:pPr>
        <w:pageBreakBefore w:val="0"/>
        <w:kinsoku/>
        <w:wordWrap/>
        <w:bidi w:val="0"/>
        <w:adjustRightInd w:val="0"/>
        <w:snapToGrid w:val="0"/>
        <w:spacing w:line="520" w:lineRule="exact"/>
        <w:ind w:firstLine="422" w:firstLineChars="200"/>
        <w:textAlignment w:val="baseline"/>
        <w:outlineLvl w:val="1"/>
        <w:rPr>
          <w:rFonts w:hint="eastAsia" w:ascii="宋体" w:hAnsi="宋体"/>
          <w:b/>
          <w:bCs/>
          <w:color w:val="auto"/>
          <w:sz w:val="21"/>
          <w:szCs w:val="21"/>
          <w:highlight w:val="none"/>
        </w:rPr>
      </w:pPr>
      <w:bookmarkStart w:id="9" w:name="_Toc292559871"/>
      <w:bookmarkStart w:id="10" w:name="_Toc296347161"/>
      <w:bookmarkStart w:id="11" w:name="_Toc267251413"/>
      <w:bookmarkStart w:id="12" w:name="_Toc296944501"/>
      <w:bookmarkStart w:id="13" w:name="_Toc297120462"/>
      <w:bookmarkStart w:id="14" w:name="_Toc297048348"/>
      <w:bookmarkStart w:id="15" w:name="_Toc296346663"/>
      <w:bookmarkStart w:id="16" w:name="_Toc296891202"/>
      <w:bookmarkStart w:id="17" w:name="_Toc292559366"/>
      <w:bookmarkStart w:id="18" w:name="_Toc296503162"/>
      <w:bookmarkStart w:id="19" w:name="_Toc296890990"/>
      <w:bookmarkStart w:id="20" w:name="_Toc351203636"/>
      <w:r>
        <w:rPr>
          <w:rFonts w:hint="eastAsia" w:ascii="宋体" w:hAnsi="宋体"/>
          <w:b/>
          <w:bCs/>
          <w:color w:val="auto"/>
          <w:sz w:val="21"/>
          <w:szCs w:val="21"/>
          <w:highlight w:val="none"/>
        </w:rPr>
        <w:t>第七条、监</w:t>
      </w:r>
      <w:bookmarkEnd w:id="9"/>
      <w:bookmarkEnd w:id="10"/>
      <w:bookmarkEnd w:id="11"/>
      <w:bookmarkEnd w:id="12"/>
      <w:bookmarkEnd w:id="13"/>
      <w:bookmarkEnd w:id="14"/>
      <w:bookmarkEnd w:id="15"/>
      <w:bookmarkEnd w:id="16"/>
      <w:bookmarkEnd w:id="17"/>
      <w:bookmarkEnd w:id="18"/>
      <w:bookmarkEnd w:id="19"/>
      <w:r>
        <w:rPr>
          <w:rFonts w:hint="eastAsia" w:ascii="宋体" w:hAnsi="宋体"/>
          <w:b/>
          <w:bCs/>
          <w:color w:val="auto"/>
          <w:sz w:val="21"/>
          <w:szCs w:val="21"/>
          <w:highlight w:val="none"/>
        </w:rPr>
        <w:t>理人</w:t>
      </w:r>
      <w:bookmarkEnd w:id="20"/>
    </w:p>
    <w:p w14:paraId="51B13A2E">
      <w:pPr>
        <w:pageBreakBefore w:val="0"/>
        <w:kinsoku/>
        <w:wordWrap/>
        <w:bidi w:val="0"/>
        <w:adjustRightInd w:val="0"/>
        <w:snapToGrid w:val="0"/>
        <w:spacing w:line="520" w:lineRule="exact"/>
        <w:ind w:firstLine="420" w:firstLineChars="200"/>
        <w:textAlignment w:val="baseline"/>
        <w:outlineLvl w:val="2"/>
        <w:rPr>
          <w:rFonts w:ascii="宋体" w:hAnsi="宋体"/>
          <w:color w:val="auto"/>
          <w:kern w:val="0"/>
          <w:sz w:val="21"/>
          <w:szCs w:val="21"/>
          <w:highlight w:val="none"/>
        </w:rPr>
      </w:pPr>
      <w:r>
        <w:rPr>
          <w:rFonts w:ascii="宋体" w:hAnsi="宋体"/>
          <w:color w:val="auto"/>
          <w:kern w:val="0"/>
          <w:sz w:val="21"/>
          <w:szCs w:val="21"/>
          <w:highlight w:val="none"/>
        </w:rPr>
        <w:t>1.名称：</w:t>
      </w:r>
      <w:r>
        <w:rPr>
          <w:rFonts w:hint="eastAsia" w:ascii="宋体" w:hAnsi="宋体"/>
          <w:color w:val="auto"/>
          <w:kern w:val="0"/>
          <w:sz w:val="21"/>
          <w:szCs w:val="21"/>
          <w:highlight w:val="none"/>
        </w:rPr>
        <w:t xml:space="preserve"> </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u w:val="single"/>
        </w:rPr>
        <w:t xml:space="preserve">                         </w:t>
      </w:r>
      <w:r>
        <w:rPr>
          <w:rFonts w:ascii="宋体" w:hAnsi="宋体"/>
          <w:color w:val="auto"/>
          <w:kern w:val="0"/>
          <w:sz w:val="21"/>
          <w:szCs w:val="21"/>
          <w:highlight w:val="none"/>
        </w:rPr>
        <w:t>；</w:t>
      </w:r>
    </w:p>
    <w:p w14:paraId="00968B88">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资质类别和等级：</w:t>
      </w:r>
      <w:r>
        <w:rPr>
          <w:rFonts w:hint="eastAsia" w:ascii="宋体" w:hAnsi="宋体"/>
          <w:color w:val="auto"/>
          <w:kern w:val="0"/>
          <w:sz w:val="21"/>
          <w:szCs w:val="21"/>
          <w:highlight w:val="none"/>
        </w:rPr>
        <w:t xml:space="preserve"> </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 </w:t>
      </w:r>
      <w:r>
        <w:rPr>
          <w:rFonts w:ascii="宋体" w:hAnsi="宋体"/>
          <w:color w:val="auto"/>
          <w:kern w:val="0"/>
          <w:sz w:val="21"/>
          <w:szCs w:val="21"/>
          <w:highlight w:val="none"/>
        </w:rPr>
        <w:t>；</w:t>
      </w:r>
    </w:p>
    <w:p w14:paraId="0F77FCFD">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联系电话：</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rPr>
        <w:t>；</w:t>
      </w:r>
    </w:p>
    <w:p w14:paraId="72CA17AE">
      <w:pPr>
        <w:pageBreakBefore w:val="0"/>
        <w:kinsoku/>
        <w:wordWrap/>
        <w:bidi w:val="0"/>
        <w:adjustRightInd w:val="0"/>
        <w:snapToGrid w:val="0"/>
        <w:spacing w:line="520" w:lineRule="exact"/>
        <w:ind w:firstLine="420" w:firstLineChars="200"/>
        <w:textAlignment w:val="baseline"/>
        <w:rPr>
          <w:rFonts w:ascii="宋体" w:hAnsi="宋体"/>
          <w:b/>
          <w:bCs/>
          <w:color w:val="auto"/>
          <w:sz w:val="21"/>
          <w:szCs w:val="21"/>
          <w:highlight w:val="none"/>
        </w:rPr>
      </w:pPr>
      <w:r>
        <w:rPr>
          <w:rFonts w:ascii="宋体" w:hAnsi="宋体"/>
          <w:color w:val="auto"/>
          <w:kern w:val="0"/>
          <w:sz w:val="21"/>
          <w:szCs w:val="21"/>
          <w:highlight w:val="none"/>
        </w:rPr>
        <w:t>通信地址：</w:t>
      </w:r>
      <w:r>
        <w:rPr>
          <w:rFonts w:hint="eastAsia" w:ascii="宋体" w:hAnsi="宋体"/>
          <w:color w:val="auto"/>
          <w:kern w:val="0"/>
          <w:sz w:val="21"/>
          <w:szCs w:val="21"/>
          <w:highlight w:val="none"/>
        </w:rPr>
        <w:t xml:space="preserve"> </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u w:val="single"/>
        </w:rPr>
        <w:t xml:space="preserve">                       </w:t>
      </w:r>
      <w:r>
        <w:rPr>
          <w:rFonts w:ascii="宋体" w:hAnsi="宋体"/>
          <w:color w:val="auto"/>
          <w:kern w:val="0"/>
          <w:sz w:val="21"/>
          <w:szCs w:val="21"/>
          <w:highlight w:val="none"/>
        </w:rPr>
        <w:t>。</w:t>
      </w:r>
    </w:p>
    <w:p w14:paraId="126EF325">
      <w:pPr>
        <w:pageBreakBefore w:val="0"/>
        <w:kinsoku/>
        <w:wordWrap/>
        <w:bidi w:val="0"/>
        <w:adjustRightInd w:val="0"/>
        <w:snapToGrid w:val="0"/>
        <w:spacing w:line="520" w:lineRule="exact"/>
        <w:ind w:firstLine="420" w:firstLineChars="200"/>
        <w:textAlignment w:val="baseline"/>
        <w:outlineLvl w:val="2"/>
        <w:rPr>
          <w:rFonts w:ascii="宋体" w:hAnsi="宋体"/>
          <w:color w:val="auto"/>
          <w:kern w:val="0"/>
          <w:sz w:val="21"/>
          <w:szCs w:val="21"/>
          <w:highlight w:val="none"/>
        </w:rPr>
      </w:pPr>
      <w:r>
        <w:rPr>
          <w:rFonts w:ascii="宋体" w:hAnsi="宋体"/>
          <w:color w:val="auto"/>
          <w:kern w:val="0"/>
          <w:sz w:val="21"/>
          <w:szCs w:val="21"/>
          <w:highlight w:val="none"/>
        </w:rPr>
        <w:t xml:space="preserve">2.关于监理人的监理内容： </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 xml:space="preserve">监理合同内的全部内容    </w:t>
      </w:r>
      <w:r>
        <w:rPr>
          <w:rFonts w:hint="eastAsia" w:ascii="宋体" w:hAnsi="宋体"/>
          <w:color w:val="auto"/>
          <w:kern w:val="0"/>
          <w:sz w:val="21"/>
          <w:szCs w:val="21"/>
          <w:highlight w:val="none"/>
        </w:rPr>
        <w:t xml:space="preserve"> </w:t>
      </w:r>
      <w:r>
        <w:rPr>
          <w:rFonts w:ascii="宋体" w:hAnsi="宋体"/>
          <w:color w:val="auto"/>
          <w:kern w:val="0"/>
          <w:sz w:val="21"/>
          <w:szCs w:val="21"/>
          <w:highlight w:val="none"/>
        </w:rPr>
        <w:t>。</w:t>
      </w:r>
    </w:p>
    <w:p w14:paraId="330980E1">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关于监理人的监理权限：</w:t>
      </w:r>
      <w:r>
        <w:rPr>
          <w:rFonts w:hint="eastAsia" w:ascii="宋体" w:hAnsi="宋体"/>
          <w:color w:val="auto"/>
          <w:kern w:val="0"/>
          <w:sz w:val="21"/>
          <w:szCs w:val="21"/>
          <w:highlight w:val="none"/>
        </w:rPr>
        <w:t xml:space="preserve"> </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lang w:val="en-US" w:eastAsia="zh-CN"/>
        </w:rPr>
        <w:t xml:space="preserve">  </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 xml:space="preserve">依据监理合同行使职权    </w:t>
      </w:r>
      <w:r>
        <w:rPr>
          <w:rFonts w:hint="eastAsia" w:ascii="宋体" w:hAnsi="宋体"/>
          <w:color w:val="auto"/>
          <w:kern w:val="0"/>
          <w:sz w:val="21"/>
          <w:szCs w:val="21"/>
          <w:highlight w:val="none"/>
        </w:rPr>
        <w:t xml:space="preserve"> </w:t>
      </w:r>
      <w:r>
        <w:rPr>
          <w:rFonts w:ascii="宋体" w:hAnsi="宋体"/>
          <w:color w:val="auto"/>
          <w:kern w:val="0"/>
          <w:sz w:val="21"/>
          <w:szCs w:val="21"/>
          <w:highlight w:val="none"/>
        </w:rPr>
        <w:t xml:space="preserve">。 </w:t>
      </w:r>
    </w:p>
    <w:p w14:paraId="1D5A13C0">
      <w:pPr>
        <w:pageBreakBefore w:val="0"/>
        <w:kinsoku/>
        <w:wordWrap/>
        <w:bidi w:val="0"/>
        <w:adjustRightInd w:val="0"/>
        <w:snapToGrid w:val="0"/>
        <w:spacing w:line="520" w:lineRule="exact"/>
        <w:ind w:firstLine="420" w:firstLineChars="200"/>
        <w:textAlignment w:val="baseline"/>
        <w:outlineLvl w:val="2"/>
        <w:rPr>
          <w:rFonts w:ascii="宋体" w:hAnsi="宋体"/>
          <w:color w:val="auto"/>
          <w:kern w:val="0"/>
          <w:sz w:val="21"/>
          <w:szCs w:val="21"/>
          <w:highlight w:val="none"/>
        </w:rPr>
      </w:pPr>
      <w:r>
        <w:rPr>
          <w:rFonts w:ascii="宋体" w:hAnsi="宋体"/>
          <w:color w:val="auto"/>
          <w:kern w:val="0"/>
          <w:sz w:val="21"/>
          <w:szCs w:val="21"/>
          <w:highlight w:val="none"/>
        </w:rPr>
        <w:t>3.监理人员</w:t>
      </w:r>
    </w:p>
    <w:p w14:paraId="2B2BC4FC">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总监理工程师：</w:t>
      </w:r>
    </w:p>
    <w:p w14:paraId="125C7DAF">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姓    名：</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rPr>
        <w:t>；</w:t>
      </w:r>
    </w:p>
    <w:p w14:paraId="63CD44F3">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职    务：</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rPr>
        <w:t>；</w:t>
      </w:r>
    </w:p>
    <w:p w14:paraId="2429EAF2">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联系电话：</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 xml:space="preserve">      </w:t>
      </w:r>
      <w:r>
        <w:rPr>
          <w:rFonts w:ascii="宋体" w:hAnsi="宋体"/>
          <w:color w:val="auto"/>
          <w:kern w:val="0"/>
          <w:sz w:val="21"/>
          <w:szCs w:val="21"/>
          <w:highlight w:val="none"/>
        </w:rPr>
        <w:t>；</w:t>
      </w:r>
    </w:p>
    <w:p w14:paraId="7EA5E5F9">
      <w:pPr>
        <w:pageBreakBefore w:val="0"/>
        <w:kinsoku/>
        <w:wordWrap/>
        <w:bidi w:val="0"/>
        <w:adjustRightInd w:val="0"/>
        <w:snapToGrid w:val="0"/>
        <w:spacing w:line="520" w:lineRule="exact"/>
        <w:ind w:firstLine="420" w:firstLineChars="200"/>
        <w:textAlignment w:val="baseline"/>
        <w:outlineLvl w:val="2"/>
        <w:rPr>
          <w:rFonts w:ascii="宋体" w:hAnsi="宋体"/>
          <w:color w:val="auto"/>
          <w:kern w:val="0"/>
          <w:sz w:val="21"/>
          <w:szCs w:val="21"/>
          <w:highlight w:val="none"/>
        </w:rPr>
      </w:pPr>
      <w:r>
        <w:rPr>
          <w:rFonts w:ascii="宋体" w:hAnsi="宋体"/>
          <w:color w:val="auto"/>
          <w:kern w:val="0"/>
          <w:sz w:val="21"/>
          <w:szCs w:val="21"/>
          <w:highlight w:val="none"/>
        </w:rPr>
        <w:t>4.商定或确定</w:t>
      </w:r>
    </w:p>
    <w:p w14:paraId="380F6244">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在发包人和承包人不能通过协商达成一致意见时，发包人授权监理人对以下事项进行确定：</w:t>
      </w:r>
    </w:p>
    <w:p w14:paraId="40165A43">
      <w:pPr>
        <w:pageBreakBefore w:val="0"/>
        <w:kinsoku/>
        <w:wordWrap/>
        <w:autoSpaceDE w:val="0"/>
        <w:autoSpaceDN w:val="0"/>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 xml:space="preserve">（1）  </w:t>
      </w:r>
      <w:r>
        <w:rPr>
          <w:rFonts w:hint="eastAsia" w:ascii="宋体" w:hAnsi="宋体"/>
          <w:color w:val="auto"/>
          <w:kern w:val="0"/>
          <w:sz w:val="21"/>
          <w:szCs w:val="21"/>
          <w:highlight w:val="none"/>
          <w:u w:val="single"/>
        </w:rPr>
        <w:t xml:space="preserve">      发生时双方另行协商     </w:t>
      </w:r>
      <w:r>
        <w:rPr>
          <w:rFonts w:ascii="宋体" w:hAnsi="宋体"/>
          <w:color w:val="auto"/>
          <w:kern w:val="0"/>
          <w:sz w:val="21"/>
          <w:szCs w:val="21"/>
          <w:highlight w:val="none"/>
        </w:rPr>
        <w:t>；</w:t>
      </w:r>
    </w:p>
    <w:p w14:paraId="470605B5">
      <w:pPr>
        <w:pageBreakBefore w:val="0"/>
        <w:kinsoku/>
        <w:wordWrap/>
        <w:autoSpaceDE w:val="0"/>
        <w:autoSpaceDN w:val="0"/>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 xml:space="preserve">（2） </w:t>
      </w:r>
      <w:r>
        <w:rPr>
          <w:rFonts w:hint="eastAsia" w:ascii="宋体" w:hAnsi="宋体"/>
          <w:color w:val="auto"/>
          <w:kern w:val="0"/>
          <w:sz w:val="21"/>
          <w:szCs w:val="21"/>
          <w:highlight w:val="none"/>
        </w:rPr>
        <w:t xml:space="preserve"> </w:t>
      </w:r>
      <w:r>
        <w:rPr>
          <w:rFonts w:hint="eastAsia" w:ascii="宋体" w:hAnsi="宋体"/>
          <w:color w:val="auto"/>
          <w:kern w:val="0"/>
          <w:sz w:val="21"/>
          <w:szCs w:val="21"/>
          <w:highlight w:val="none"/>
          <w:u w:val="single"/>
        </w:rPr>
        <w:t xml:space="preserve">              /              </w:t>
      </w:r>
      <w:r>
        <w:rPr>
          <w:rFonts w:ascii="宋体" w:hAnsi="宋体"/>
          <w:color w:val="auto"/>
          <w:kern w:val="0"/>
          <w:sz w:val="21"/>
          <w:szCs w:val="21"/>
          <w:highlight w:val="none"/>
        </w:rPr>
        <w:t>；</w:t>
      </w:r>
    </w:p>
    <w:p w14:paraId="1FF9A0E5">
      <w:pPr>
        <w:pageBreakBefore w:val="0"/>
        <w:kinsoku/>
        <w:wordWrap/>
        <w:autoSpaceDE w:val="0"/>
        <w:autoSpaceDN w:val="0"/>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（3）</w:t>
      </w:r>
      <w:r>
        <w:rPr>
          <w:rFonts w:hint="eastAsia" w:ascii="宋体" w:hAnsi="宋体"/>
          <w:color w:val="auto"/>
          <w:kern w:val="0"/>
          <w:sz w:val="21"/>
          <w:szCs w:val="21"/>
          <w:highlight w:val="none"/>
        </w:rPr>
        <w:t xml:space="preserve">  </w:t>
      </w:r>
      <w:r>
        <w:rPr>
          <w:rFonts w:hint="eastAsia" w:ascii="宋体" w:hAnsi="宋体"/>
          <w:color w:val="auto"/>
          <w:kern w:val="0"/>
          <w:sz w:val="21"/>
          <w:szCs w:val="21"/>
          <w:highlight w:val="none"/>
          <w:u w:val="single"/>
        </w:rPr>
        <w:t xml:space="preserve">              /              </w:t>
      </w:r>
      <w:r>
        <w:rPr>
          <w:rFonts w:ascii="宋体" w:hAnsi="宋体"/>
          <w:color w:val="auto"/>
          <w:kern w:val="0"/>
          <w:sz w:val="21"/>
          <w:szCs w:val="21"/>
          <w:highlight w:val="none"/>
        </w:rPr>
        <w:t>。</w:t>
      </w:r>
    </w:p>
    <w:p w14:paraId="00AAA2FB">
      <w:pPr>
        <w:pageBreakBefore w:val="0"/>
        <w:kinsoku/>
        <w:wordWrap/>
        <w:bidi w:val="0"/>
        <w:adjustRightInd w:val="0"/>
        <w:snapToGrid w:val="0"/>
        <w:spacing w:line="520" w:lineRule="exact"/>
        <w:ind w:firstLine="422" w:firstLineChars="200"/>
        <w:textAlignment w:val="baseline"/>
        <w:outlineLvl w:val="1"/>
        <w:rPr>
          <w:rFonts w:hint="eastAsia" w:ascii="宋体" w:hAnsi="宋体"/>
          <w:b/>
          <w:bCs/>
          <w:color w:val="auto"/>
          <w:sz w:val="21"/>
          <w:szCs w:val="21"/>
          <w:highlight w:val="none"/>
        </w:rPr>
      </w:pPr>
      <w:r>
        <w:rPr>
          <w:rFonts w:hint="eastAsia" w:ascii="宋体" w:hAnsi="宋体"/>
          <w:b/>
          <w:bCs/>
          <w:color w:val="auto"/>
          <w:sz w:val="21"/>
          <w:szCs w:val="21"/>
          <w:highlight w:val="none"/>
        </w:rPr>
        <w:t>第八条、养护要求</w:t>
      </w:r>
    </w:p>
    <w:p w14:paraId="01CAA75D">
      <w:pPr>
        <w:pageBreakBefore w:val="0"/>
        <w:kinsoku/>
        <w:wordWrap/>
        <w:bidi w:val="0"/>
        <w:adjustRightInd w:val="0"/>
        <w:snapToGrid w:val="0"/>
        <w:spacing w:line="520" w:lineRule="exact"/>
        <w:ind w:firstLine="420" w:firstLineChars="200"/>
        <w:textAlignment w:val="baseline"/>
        <w:rPr>
          <w:rFonts w:hint="eastAsia" w:ascii="宋体" w:hAnsi="宋体"/>
          <w:color w:val="auto"/>
          <w:kern w:val="0"/>
          <w:sz w:val="21"/>
          <w:szCs w:val="21"/>
          <w:highlight w:val="none"/>
        </w:rPr>
      </w:pPr>
      <w:r>
        <w:rPr>
          <w:rFonts w:ascii="宋体" w:hAnsi="宋体"/>
          <w:color w:val="auto"/>
          <w:kern w:val="0"/>
          <w:sz w:val="21"/>
          <w:szCs w:val="21"/>
          <w:highlight w:val="none"/>
        </w:rPr>
        <w:t>1.</w:t>
      </w:r>
      <w:r>
        <w:rPr>
          <w:rFonts w:hint="eastAsia" w:ascii="宋体" w:hAnsi="宋体"/>
          <w:color w:val="auto"/>
          <w:kern w:val="0"/>
          <w:sz w:val="21"/>
          <w:szCs w:val="21"/>
          <w:highlight w:val="none"/>
        </w:rPr>
        <w:t>承包人必须保证所供花木、绿植生长健壮、无病虫害，符合发包人招标要求。花繁叶茂、冠形丰满、脚叶完全，同一品种规格大小一致。</w:t>
      </w:r>
    </w:p>
    <w:p w14:paraId="62ACFB48">
      <w:pPr>
        <w:pageBreakBefore w:val="0"/>
        <w:kinsoku/>
        <w:wordWrap/>
        <w:bidi w:val="0"/>
        <w:adjustRightInd w:val="0"/>
        <w:snapToGrid w:val="0"/>
        <w:spacing w:line="520" w:lineRule="exact"/>
        <w:ind w:firstLine="420" w:firstLineChars="200"/>
        <w:textAlignment w:val="baseline"/>
        <w:rPr>
          <w:rFonts w:hint="eastAsia" w:ascii="宋体" w:hAnsi="宋体"/>
          <w:color w:val="auto"/>
          <w:kern w:val="0"/>
          <w:sz w:val="21"/>
          <w:szCs w:val="21"/>
          <w:highlight w:val="none"/>
        </w:rPr>
      </w:pPr>
      <w:r>
        <w:rPr>
          <w:rFonts w:ascii="宋体" w:hAnsi="宋体"/>
          <w:color w:val="auto"/>
          <w:kern w:val="0"/>
          <w:sz w:val="21"/>
          <w:szCs w:val="21"/>
          <w:highlight w:val="none"/>
        </w:rPr>
        <w:t>2.</w:t>
      </w:r>
      <w:r>
        <w:rPr>
          <w:rFonts w:hint="eastAsia" w:ascii="宋体" w:hAnsi="宋体"/>
          <w:color w:val="auto"/>
          <w:kern w:val="0"/>
          <w:sz w:val="21"/>
          <w:szCs w:val="21"/>
          <w:highlight w:val="none"/>
        </w:rPr>
        <w:t>承包人应严格按发包人确定的设计方案执行，如有变动需经发包人有关部门同意后方可更改。</w:t>
      </w:r>
    </w:p>
    <w:p w14:paraId="30F94018">
      <w:pPr>
        <w:pageBreakBefore w:val="0"/>
        <w:kinsoku/>
        <w:wordWrap/>
        <w:bidi w:val="0"/>
        <w:adjustRightInd w:val="0"/>
        <w:snapToGrid w:val="0"/>
        <w:spacing w:line="520" w:lineRule="exact"/>
        <w:ind w:firstLine="422" w:firstLineChars="200"/>
        <w:textAlignment w:val="baseline"/>
        <w:outlineLvl w:val="1"/>
        <w:rPr>
          <w:rFonts w:hint="eastAsia" w:ascii="宋体" w:hAnsi="宋体"/>
          <w:b/>
          <w:bCs/>
          <w:color w:val="auto"/>
          <w:sz w:val="21"/>
          <w:szCs w:val="21"/>
          <w:highlight w:val="none"/>
        </w:rPr>
      </w:pPr>
      <w:r>
        <w:rPr>
          <w:rFonts w:hint="eastAsia" w:ascii="宋体" w:hAnsi="宋体"/>
          <w:b/>
          <w:bCs/>
          <w:color w:val="auto"/>
          <w:sz w:val="21"/>
          <w:szCs w:val="21"/>
          <w:highlight w:val="none"/>
        </w:rPr>
        <w:t>第九条、响应与处罚</w:t>
      </w:r>
    </w:p>
    <w:p w14:paraId="5CAC5EC6">
      <w:pPr>
        <w:pageBreakBefore w:val="0"/>
        <w:kinsoku/>
        <w:wordWrap/>
        <w:bidi w:val="0"/>
        <w:adjustRightInd w:val="0"/>
        <w:snapToGrid w:val="0"/>
        <w:spacing w:line="520" w:lineRule="exact"/>
        <w:ind w:firstLine="420" w:firstLineChars="200"/>
        <w:textAlignment w:val="baseline"/>
        <w:rPr>
          <w:rFonts w:hint="eastAsia" w:ascii="宋体" w:hAnsi="宋体"/>
          <w:color w:val="auto"/>
          <w:kern w:val="0"/>
          <w:sz w:val="21"/>
          <w:szCs w:val="21"/>
          <w:highlight w:val="none"/>
        </w:rPr>
      </w:pPr>
      <w:r>
        <w:rPr>
          <w:rFonts w:hint="eastAsia" w:ascii="宋体" w:hAnsi="宋体"/>
          <w:color w:val="auto"/>
          <w:kern w:val="0"/>
          <w:sz w:val="21"/>
          <w:szCs w:val="21"/>
          <w:highlight w:val="none"/>
        </w:rPr>
        <w:t>承包人必须固定一支高效、精干的队伍，专门服务本项目。承包人要按实施方案确保人、材、物的充公供应，特别是人员不能在不同区之间乱拉、乱用。一经发现有人员乱拉、乱用现象，每次处罚1万元。</w:t>
      </w:r>
    </w:p>
    <w:p w14:paraId="6516DE95">
      <w:pPr>
        <w:pageBreakBefore w:val="0"/>
        <w:kinsoku/>
        <w:wordWrap/>
        <w:bidi w:val="0"/>
        <w:adjustRightInd w:val="0"/>
        <w:snapToGrid w:val="0"/>
        <w:spacing w:line="520" w:lineRule="exact"/>
        <w:ind w:firstLine="420" w:firstLineChars="200"/>
        <w:textAlignment w:val="baseline"/>
        <w:rPr>
          <w:rFonts w:hint="eastAsia" w:ascii="宋体" w:hAnsi="宋体"/>
          <w:color w:val="auto"/>
          <w:kern w:val="0"/>
          <w:sz w:val="21"/>
          <w:szCs w:val="21"/>
          <w:highlight w:val="none"/>
        </w:rPr>
      </w:pPr>
      <w:r>
        <w:rPr>
          <w:rFonts w:hint="eastAsia" w:ascii="宋体" w:hAnsi="宋体"/>
          <w:color w:val="auto"/>
          <w:kern w:val="0"/>
          <w:sz w:val="21"/>
          <w:szCs w:val="21"/>
          <w:highlight w:val="none"/>
        </w:rPr>
        <w:t>承包人不按进度计划安排落实，影响阶段进度，发包人有权不支付进度款。 如因承包人责任而造成延期，每超过一天按合同价款的（1%）支付发包人延误赔偿金，直至交货或提供服务结束为止，所有延期而产生的费用由承包人承担。</w:t>
      </w:r>
    </w:p>
    <w:p w14:paraId="2973C151">
      <w:pPr>
        <w:pageBreakBefore w:val="0"/>
        <w:kinsoku/>
        <w:wordWrap/>
        <w:bidi w:val="0"/>
        <w:adjustRightInd w:val="0"/>
        <w:snapToGrid w:val="0"/>
        <w:spacing w:line="520" w:lineRule="exact"/>
        <w:ind w:firstLine="420" w:firstLineChars="200"/>
        <w:textAlignment w:val="baseline"/>
        <w:rPr>
          <w:rFonts w:hint="eastAsia" w:ascii="宋体" w:hAnsi="宋体"/>
          <w:color w:val="auto"/>
          <w:kern w:val="0"/>
          <w:sz w:val="21"/>
          <w:szCs w:val="21"/>
          <w:highlight w:val="none"/>
        </w:rPr>
      </w:pPr>
      <w:r>
        <w:rPr>
          <w:rFonts w:hint="eastAsia" w:ascii="宋体" w:hAnsi="宋体"/>
          <w:color w:val="auto"/>
          <w:kern w:val="0"/>
          <w:sz w:val="21"/>
          <w:szCs w:val="21"/>
          <w:highlight w:val="none"/>
        </w:rPr>
        <w:t>承包人在管理养护阶段应加强巡查力度，发现问题及时解决，发包人每发现一个问题，处罚承包人1万元。</w:t>
      </w:r>
    </w:p>
    <w:p w14:paraId="6DEE31C9">
      <w:pPr>
        <w:pageBreakBefore w:val="0"/>
        <w:kinsoku/>
        <w:wordWrap/>
        <w:bidi w:val="0"/>
        <w:adjustRightInd w:val="0"/>
        <w:snapToGrid w:val="0"/>
        <w:spacing w:line="520" w:lineRule="exact"/>
        <w:ind w:firstLine="422" w:firstLineChars="200"/>
        <w:textAlignment w:val="baseline"/>
        <w:outlineLvl w:val="1"/>
        <w:rPr>
          <w:rFonts w:hint="eastAsia" w:ascii="宋体" w:hAnsi="宋体"/>
          <w:b/>
          <w:bCs/>
          <w:color w:val="auto"/>
          <w:sz w:val="21"/>
          <w:szCs w:val="21"/>
          <w:highlight w:val="none"/>
        </w:rPr>
      </w:pPr>
      <w:r>
        <w:rPr>
          <w:rFonts w:hint="eastAsia" w:ascii="宋体" w:hAnsi="宋体"/>
          <w:b/>
          <w:bCs/>
          <w:color w:val="auto"/>
          <w:sz w:val="21"/>
          <w:szCs w:val="21"/>
          <w:highlight w:val="none"/>
        </w:rPr>
        <w:t>第十条、质量验收</w:t>
      </w:r>
    </w:p>
    <w:p w14:paraId="4A8EC03E">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u w:val="single"/>
        </w:rPr>
      </w:pPr>
      <w:r>
        <w:rPr>
          <w:rFonts w:ascii="宋体" w:hAnsi="宋体"/>
          <w:color w:val="auto"/>
          <w:kern w:val="0"/>
          <w:sz w:val="21"/>
          <w:szCs w:val="21"/>
          <w:highlight w:val="none"/>
        </w:rPr>
        <w:t>1.特殊质量标准和要求：</w:t>
      </w:r>
      <w:r>
        <w:rPr>
          <w:rFonts w:hint="eastAsia" w:ascii="宋体" w:hAnsi="宋体"/>
          <w:color w:val="auto"/>
          <w:kern w:val="0"/>
          <w:sz w:val="21"/>
          <w:szCs w:val="21"/>
          <w:highlight w:val="none"/>
          <w:u w:val="single" w:color="auto"/>
          <w:lang w:val="en-US" w:eastAsia="zh-CN"/>
        </w:rPr>
        <w:t>质量达到合格，确保当年造林成活率达到85%以上，符合国家以及配套的相关工程质量验收规范的合格等级，并达到招标单位质量要求和交付使用要求</w:t>
      </w:r>
      <w:r>
        <w:rPr>
          <w:rFonts w:hint="eastAsia" w:ascii="宋体" w:hAnsi="宋体"/>
          <w:color w:val="auto"/>
          <w:kern w:val="0"/>
          <w:sz w:val="21"/>
          <w:szCs w:val="21"/>
          <w:highlight w:val="none"/>
          <w:u w:val="single" w:color="auto"/>
        </w:rPr>
        <w:t>。</w:t>
      </w:r>
    </w:p>
    <w:p w14:paraId="73A5B5A2">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关于工程奖项的约定：</w:t>
      </w:r>
      <w:r>
        <w:rPr>
          <w:rFonts w:hint="eastAsia" w:ascii="宋体" w:hAnsi="宋体"/>
          <w:color w:val="auto"/>
          <w:kern w:val="0"/>
          <w:sz w:val="21"/>
          <w:szCs w:val="21"/>
          <w:highlight w:val="none"/>
          <w:u w:val="single"/>
        </w:rPr>
        <w:t xml:space="preserve">    发生时双方另行协商     </w:t>
      </w:r>
      <w:r>
        <w:rPr>
          <w:rFonts w:ascii="宋体" w:hAnsi="宋体"/>
          <w:color w:val="auto"/>
          <w:kern w:val="0"/>
          <w:sz w:val="21"/>
          <w:szCs w:val="21"/>
          <w:highlight w:val="none"/>
        </w:rPr>
        <w:t>。</w:t>
      </w:r>
    </w:p>
    <w:p w14:paraId="6CAE922D">
      <w:pPr>
        <w:pageBreakBefore w:val="0"/>
        <w:widowControl/>
        <w:kinsoku/>
        <w:wordWrap/>
        <w:bidi w:val="0"/>
        <w:adjustRightInd w:val="0"/>
        <w:snapToGrid w:val="0"/>
        <w:spacing w:line="520" w:lineRule="exact"/>
        <w:ind w:firstLine="420" w:firstLineChars="200"/>
        <w:textAlignment w:val="baseline"/>
        <w:rPr>
          <w:rFonts w:hint="eastAsia" w:ascii="宋体" w:hAnsi="宋体"/>
          <w:color w:val="auto"/>
          <w:kern w:val="0"/>
          <w:sz w:val="21"/>
          <w:szCs w:val="21"/>
          <w:highlight w:val="none"/>
          <w:u w:val="single"/>
        </w:rPr>
      </w:pPr>
      <w:r>
        <w:rPr>
          <w:rFonts w:ascii="宋体" w:hAnsi="宋体"/>
          <w:color w:val="auto"/>
          <w:kern w:val="0"/>
          <w:sz w:val="21"/>
          <w:szCs w:val="21"/>
          <w:highlight w:val="none"/>
        </w:rPr>
        <w:t>2.适用于工程的标准规范包括：</w:t>
      </w:r>
      <w:r>
        <w:rPr>
          <w:rFonts w:hint="eastAsia" w:ascii="宋体" w:hAnsi="宋体"/>
          <w:color w:val="auto"/>
          <w:kern w:val="0"/>
          <w:sz w:val="21"/>
          <w:szCs w:val="21"/>
          <w:highlight w:val="none"/>
          <w:u w:val="single"/>
        </w:rPr>
        <w:t>《园林绿化工程施工及验收规范CJJ82-2012》。</w:t>
      </w:r>
    </w:p>
    <w:p w14:paraId="44F45F41">
      <w:pPr>
        <w:pageBreakBefore w:val="0"/>
        <w:kinsoku/>
        <w:wordWrap/>
        <w:overflowPunct w:val="0"/>
        <w:topLinePunct/>
        <w:bidi w:val="0"/>
        <w:adjustRightInd w:val="0"/>
        <w:snapToGrid w:val="0"/>
        <w:spacing w:line="520" w:lineRule="exact"/>
        <w:ind w:firstLine="420" w:firstLineChars="200"/>
        <w:textAlignment w:val="baseline"/>
        <w:rPr>
          <w:rFonts w:ascii="宋体" w:hAnsi="宋体"/>
          <w:color w:val="auto"/>
          <w:sz w:val="21"/>
          <w:szCs w:val="21"/>
          <w:highlight w:val="none"/>
        </w:rPr>
      </w:pPr>
      <w:r>
        <w:rPr>
          <w:rFonts w:hint="eastAsia" w:ascii="宋体" w:hAnsi="宋体"/>
          <w:color w:val="auto"/>
          <w:sz w:val="21"/>
          <w:szCs w:val="21"/>
          <w:highlight w:val="none"/>
        </w:rPr>
        <w:t>3</w:t>
      </w:r>
      <w:r>
        <w:rPr>
          <w:rFonts w:ascii="宋体" w:hAnsi="宋体"/>
          <w:color w:val="auto"/>
          <w:sz w:val="21"/>
          <w:szCs w:val="21"/>
          <w:highlight w:val="none"/>
        </w:rPr>
        <w:t>.工程竣工前，</w:t>
      </w:r>
      <w:r>
        <w:rPr>
          <w:rFonts w:hint="eastAsia" w:ascii="宋体" w:hAnsi="宋体"/>
          <w:color w:val="auto"/>
          <w:sz w:val="21"/>
          <w:szCs w:val="21"/>
          <w:highlight w:val="none"/>
        </w:rPr>
        <w:t>承包人</w:t>
      </w:r>
      <w:r>
        <w:rPr>
          <w:rFonts w:ascii="宋体" w:hAnsi="宋体"/>
          <w:color w:val="auto"/>
          <w:sz w:val="21"/>
          <w:szCs w:val="21"/>
          <w:highlight w:val="none"/>
        </w:rPr>
        <w:t>向</w:t>
      </w:r>
      <w:r>
        <w:rPr>
          <w:rFonts w:hint="eastAsia" w:ascii="宋体" w:hAnsi="宋体"/>
          <w:color w:val="auto"/>
          <w:sz w:val="21"/>
          <w:szCs w:val="21"/>
          <w:highlight w:val="none"/>
        </w:rPr>
        <w:t>发包人</w:t>
      </w:r>
      <w:r>
        <w:rPr>
          <w:rFonts w:ascii="宋体" w:hAnsi="宋体"/>
          <w:color w:val="auto"/>
          <w:sz w:val="21"/>
          <w:szCs w:val="21"/>
          <w:highlight w:val="none"/>
        </w:rPr>
        <w:t>提交工程验收申请，约请</w:t>
      </w:r>
      <w:r>
        <w:rPr>
          <w:rFonts w:hint="eastAsia" w:ascii="宋体" w:hAnsi="宋体"/>
          <w:color w:val="auto"/>
          <w:sz w:val="21"/>
          <w:szCs w:val="21"/>
          <w:highlight w:val="none"/>
        </w:rPr>
        <w:t>发包人</w:t>
      </w:r>
      <w:r>
        <w:rPr>
          <w:rFonts w:ascii="宋体" w:hAnsi="宋体"/>
          <w:color w:val="auto"/>
          <w:sz w:val="21"/>
          <w:szCs w:val="21"/>
          <w:highlight w:val="none"/>
        </w:rPr>
        <w:t>和有关部门对本工程进行验收。</w:t>
      </w:r>
      <w:r>
        <w:rPr>
          <w:rFonts w:hint="eastAsia" w:ascii="宋体" w:hAnsi="宋体"/>
          <w:color w:val="auto"/>
          <w:sz w:val="21"/>
          <w:szCs w:val="21"/>
          <w:highlight w:val="none"/>
        </w:rPr>
        <w:t>发包人</w:t>
      </w:r>
      <w:r>
        <w:rPr>
          <w:rFonts w:ascii="宋体" w:hAnsi="宋体"/>
          <w:color w:val="auto"/>
          <w:sz w:val="21"/>
          <w:szCs w:val="21"/>
          <w:highlight w:val="none"/>
        </w:rPr>
        <w:t>应自接到验收通知</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3</w:t>
      </w:r>
      <w:r>
        <w:rPr>
          <w:rFonts w:ascii="宋体" w:hAnsi="宋体"/>
          <w:color w:val="auto"/>
          <w:sz w:val="21"/>
          <w:szCs w:val="21"/>
          <w:highlight w:val="none"/>
          <w:u w:val="single"/>
        </w:rPr>
        <w:t xml:space="preserve"> </w:t>
      </w:r>
      <w:r>
        <w:rPr>
          <w:rFonts w:ascii="宋体" w:hAnsi="宋体"/>
          <w:color w:val="auto"/>
          <w:sz w:val="21"/>
          <w:szCs w:val="21"/>
          <w:highlight w:val="none"/>
        </w:rPr>
        <w:t>日内，可采取全面验收和抽检验收方法组织验收，并办理验收手续。如</w:t>
      </w:r>
      <w:r>
        <w:rPr>
          <w:rFonts w:hint="eastAsia" w:ascii="宋体" w:hAnsi="宋体"/>
          <w:color w:val="auto"/>
          <w:sz w:val="21"/>
          <w:szCs w:val="21"/>
          <w:highlight w:val="none"/>
        </w:rPr>
        <w:t>发包人</w:t>
      </w:r>
      <w:r>
        <w:rPr>
          <w:rFonts w:ascii="宋体" w:hAnsi="宋体"/>
          <w:color w:val="auto"/>
          <w:sz w:val="21"/>
          <w:szCs w:val="21"/>
          <w:highlight w:val="none"/>
        </w:rPr>
        <w:t>不能在规定时间内组织验收，需及时通知</w:t>
      </w:r>
      <w:r>
        <w:rPr>
          <w:rFonts w:hint="eastAsia" w:ascii="宋体" w:hAnsi="宋体"/>
          <w:color w:val="auto"/>
          <w:sz w:val="21"/>
          <w:szCs w:val="21"/>
          <w:highlight w:val="none"/>
        </w:rPr>
        <w:t>承包人</w:t>
      </w:r>
      <w:r>
        <w:rPr>
          <w:rFonts w:ascii="宋体" w:hAnsi="宋体"/>
          <w:color w:val="auto"/>
          <w:sz w:val="21"/>
          <w:szCs w:val="21"/>
          <w:highlight w:val="none"/>
        </w:rPr>
        <w:t>，另定验收日期。但</w:t>
      </w:r>
      <w:r>
        <w:rPr>
          <w:rFonts w:hint="eastAsia" w:ascii="宋体" w:hAnsi="宋体"/>
          <w:color w:val="auto"/>
          <w:sz w:val="21"/>
          <w:szCs w:val="21"/>
          <w:highlight w:val="none"/>
        </w:rPr>
        <w:t>发包人</w:t>
      </w:r>
      <w:r>
        <w:rPr>
          <w:rFonts w:ascii="宋体" w:hAnsi="宋体"/>
          <w:color w:val="auto"/>
          <w:sz w:val="21"/>
          <w:szCs w:val="21"/>
          <w:highlight w:val="none"/>
        </w:rPr>
        <w:t>应承认竣工日期 。如</w:t>
      </w:r>
      <w:r>
        <w:rPr>
          <w:rFonts w:hint="eastAsia" w:ascii="宋体" w:hAnsi="宋体"/>
          <w:color w:val="auto"/>
          <w:sz w:val="21"/>
          <w:szCs w:val="21"/>
          <w:highlight w:val="none"/>
        </w:rPr>
        <w:t>发包人</w:t>
      </w:r>
      <w:r>
        <w:rPr>
          <w:rFonts w:ascii="宋体" w:hAnsi="宋体"/>
          <w:color w:val="auto"/>
          <w:sz w:val="21"/>
          <w:szCs w:val="21"/>
          <w:highlight w:val="none"/>
        </w:rPr>
        <w:t>在验收过程中发现存在质量问题，应在验收后</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3</w:t>
      </w:r>
      <w:r>
        <w:rPr>
          <w:rFonts w:ascii="宋体" w:hAnsi="宋体"/>
          <w:color w:val="auto"/>
          <w:sz w:val="21"/>
          <w:szCs w:val="21"/>
          <w:highlight w:val="none"/>
          <w:u w:val="single"/>
        </w:rPr>
        <w:t xml:space="preserve">  </w:t>
      </w:r>
      <w:r>
        <w:rPr>
          <w:rFonts w:ascii="宋体" w:hAnsi="宋体"/>
          <w:color w:val="auto"/>
          <w:sz w:val="21"/>
          <w:szCs w:val="21"/>
          <w:highlight w:val="none"/>
        </w:rPr>
        <w:t>日内以书面形式向</w:t>
      </w:r>
      <w:r>
        <w:rPr>
          <w:rFonts w:hint="eastAsia" w:ascii="宋体" w:hAnsi="宋体"/>
          <w:color w:val="auto"/>
          <w:sz w:val="21"/>
          <w:szCs w:val="21"/>
          <w:highlight w:val="none"/>
        </w:rPr>
        <w:t>承包人</w:t>
      </w:r>
      <w:r>
        <w:rPr>
          <w:rFonts w:ascii="宋体" w:hAnsi="宋体"/>
          <w:color w:val="auto"/>
          <w:sz w:val="21"/>
          <w:szCs w:val="21"/>
          <w:highlight w:val="none"/>
        </w:rPr>
        <w:t>提出，</w:t>
      </w:r>
      <w:r>
        <w:rPr>
          <w:rFonts w:hint="eastAsia" w:ascii="宋体" w:hAnsi="宋体"/>
          <w:color w:val="auto"/>
          <w:sz w:val="21"/>
          <w:szCs w:val="21"/>
          <w:highlight w:val="none"/>
        </w:rPr>
        <w:t>承包人</w:t>
      </w:r>
      <w:r>
        <w:rPr>
          <w:rFonts w:ascii="宋体" w:hAnsi="宋体"/>
          <w:color w:val="auto"/>
          <w:sz w:val="21"/>
          <w:szCs w:val="21"/>
          <w:highlight w:val="none"/>
        </w:rPr>
        <w:t>应自收到</w:t>
      </w:r>
      <w:r>
        <w:rPr>
          <w:rFonts w:hint="eastAsia" w:ascii="宋体" w:hAnsi="宋体"/>
          <w:color w:val="auto"/>
          <w:sz w:val="21"/>
          <w:szCs w:val="21"/>
          <w:highlight w:val="none"/>
        </w:rPr>
        <w:t>发包人</w:t>
      </w:r>
      <w:r>
        <w:rPr>
          <w:rFonts w:ascii="宋体" w:hAnsi="宋体"/>
          <w:color w:val="auto"/>
          <w:sz w:val="21"/>
          <w:szCs w:val="21"/>
          <w:highlight w:val="none"/>
        </w:rPr>
        <w:t>书面异议后</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48</w:t>
      </w:r>
      <w:r>
        <w:rPr>
          <w:rFonts w:ascii="宋体" w:hAnsi="宋体"/>
          <w:color w:val="auto"/>
          <w:sz w:val="21"/>
          <w:szCs w:val="21"/>
          <w:highlight w:val="none"/>
          <w:u w:val="single"/>
        </w:rPr>
        <w:t xml:space="preserve"> </w:t>
      </w:r>
      <w:r>
        <w:rPr>
          <w:rFonts w:ascii="宋体" w:hAnsi="宋体"/>
          <w:color w:val="auto"/>
          <w:sz w:val="21"/>
          <w:szCs w:val="21"/>
          <w:highlight w:val="none"/>
        </w:rPr>
        <w:t>小时内及时予以解决。造成工程顺延由</w:t>
      </w:r>
      <w:r>
        <w:rPr>
          <w:rFonts w:hint="eastAsia" w:ascii="宋体" w:hAnsi="宋体"/>
          <w:color w:val="auto"/>
          <w:sz w:val="21"/>
          <w:szCs w:val="21"/>
          <w:highlight w:val="none"/>
        </w:rPr>
        <w:t>承包人</w:t>
      </w:r>
      <w:r>
        <w:rPr>
          <w:rFonts w:ascii="宋体" w:hAnsi="宋体"/>
          <w:color w:val="auto"/>
          <w:sz w:val="21"/>
          <w:szCs w:val="21"/>
          <w:highlight w:val="none"/>
        </w:rPr>
        <w:t>承担责任。</w:t>
      </w:r>
    </w:p>
    <w:p w14:paraId="29E0A754">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4.承包人提前通知监理人隐蔽工程检查的期限的约定：</w:t>
      </w:r>
      <w:r>
        <w:rPr>
          <w:rFonts w:hint="eastAsia" w:ascii="宋体" w:hAnsi="宋体"/>
          <w:color w:val="auto"/>
          <w:kern w:val="0"/>
          <w:sz w:val="21"/>
          <w:szCs w:val="21"/>
          <w:highlight w:val="none"/>
          <w:u w:val="single"/>
        </w:rPr>
        <w:t xml:space="preserve">  应在进行下一道施工工序前   </w:t>
      </w:r>
      <w:r>
        <w:rPr>
          <w:rFonts w:hint="eastAsia" w:ascii="宋体" w:hAnsi="宋体"/>
          <w:color w:val="auto"/>
          <w:kern w:val="0"/>
          <w:sz w:val="21"/>
          <w:szCs w:val="21"/>
          <w:highlight w:val="none"/>
        </w:rPr>
        <w:t xml:space="preserve"> </w:t>
      </w:r>
      <w:r>
        <w:rPr>
          <w:rFonts w:ascii="宋体" w:hAnsi="宋体"/>
          <w:color w:val="auto"/>
          <w:kern w:val="0"/>
          <w:sz w:val="21"/>
          <w:szCs w:val="21"/>
          <w:highlight w:val="none"/>
        </w:rPr>
        <w:t>。</w:t>
      </w:r>
    </w:p>
    <w:p w14:paraId="75199010">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监理人不能按时进行检查时，应提前</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 xml:space="preserve">8 </w:t>
      </w:r>
      <w:r>
        <w:rPr>
          <w:rFonts w:ascii="宋体" w:hAnsi="宋体"/>
          <w:color w:val="auto"/>
          <w:kern w:val="0"/>
          <w:sz w:val="21"/>
          <w:szCs w:val="21"/>
          <w:highlight w:val="none"/>
          <w:u w:val="single"/>
        </w:rPr>
        <w:t xml:space="preserve"> </w:t>
      </w:r>
      <w:r>
        <w:rPr>
          <w:rFonts w:ascii="宋体" w:hAnsi="宋体"/>
          <w:color w:val="auto"/>
          <w:kern w:val="0"/>
          <w:sz w:val="21"/>
          <w:szCs w:val="21"/>
          <w:highlight w:val="none"/>
        </w:rPr>
        <w:t>小时提交书面延期要求。</w:t>
      </w:r>
    </w:p>
    <w:p w14:paraId="037E7B00">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ascii="宋体" w:hAnsi="宋体"/>
          <w:color w:val="auto"/>
          <w:kern w:val="0"/>
          <w:sz w:val="21"/>
          <w:szCs w:val="21"/>
          <w:highlight w:val="none"/>
        </w:rPr>
        <w:t>关于延期最长不得超过：</w:t>
      </w:r>
      <w:r>
        <w:rPr>
          <w:rFonts w:ascii="宋体" w:hAnsi="宋体"/>
          <w:color w:val="auto"/>
          <w:kern w:val="0"/>
          <w:sz w:val="21"/>
          <w:szCs w:val="21"/>
          <w:highlight w:val="none"/>
          <w:u w:val="single"/>
        </w:rPr>
        <w:t xml:space="preserve">   </w:t>
      </w:r>
      <w:r>
        <w:rPr>
          <w:rFonts w:hint="eastAsia" w:ascii="宋体" w:hAnsi="宋体"/>
          <w:color w:val="auto"/>
          <w:kern w:val="0"/>
          <w:sz w:val="21"/>
          <w:szCs w:val="21"/>
          <w:highlight w:val="none"/>
          <w:u w:val="single"/>
        </w:rPr>
        <w:t>12</w:t>
      </w:r>
      <w:r>
        <w:rPr>
          <w:rFonts w:ascii="宋体" w:hAnsi="宋体"/>
          <w:color w:val="auto"/>
          <w:kern w:val="0"/>
          <w:sz w:val="21"/>
          <w:szCs w:val="21"/>
          <w:highlight w:val="none"/>
          <w:u w:val="single"/>
        </w:rPr>
        <w:t xml:space="preserve">  </w:t>
      </w:r>
      <w:r>
        <w:rPr>
          <w:rFonts w:ascii="宋体" w:hAnsi="宋体"/>
          <w:color w:val="auto"/>
          <w:kern w:val="0"/>
          <w:sz w:val="21"/>
          <w:szCs w:val="21"/>
          <w:highlight w:val="none"/>
        </w:rPr>
        <w:t>小时。</w:t>
      </w:r>
    </w:p>
    <w:p w14:paraId="6E44D373">
      <w:pPr>
        <w:pageBreakBefore w:val="0"/>
        <w:numPr>
          <w:ilvl w:val="0"/>
          <w:numId w:val="2"/>
        </w:numPr>
        <w:kinsoku/>
        <w:wordWrap/>
        <w:bidi w:val="0"/>
        <w:adjustRightInd w:val="0"/>
        <w:snapToGrid w:val="0"/>
        <w:spacing w:line="520" w:lineRule="exact"/>
        <w:ind w:firstLine="422" w:firstLineChars="200"/>
        <w:textAlignment w:val="baseline"/>
        <w:outlineLvl w:val="1"/>
        <w:rPr>
          <w:rFonts w:hint="eastAsia" w:ascii="宋体" w:hAnsi="宋体"/>
          <w:b/>
          <w:bCs/>
          <w:color w:val="auto"/>
          <w:sz w:val="21"/>
          <w:szCs w:val="21"/>
          <w:highlight w:val="none"/>
        </w:rPr>
      </w:pPr>
      <w:r>
        <w:rPr>
          <w:rFonts w:hint="eastAsia" w:ascii="宋体" w:hAnsi="宋体"/>
          <w:b/>
          <w:bCs/>
          <w:color w:val="auto"/>
          <w:sz w:val="21"/>
          <w:szCs w:val="21"/>
          <w:highlight w:val="none"/>
        </w:rPr>
        <w:t>付款方式和结算</w:t>
      </w:r>
    </w:p>
    <w:p w14:paraId="33D6AA0C">
      <w:pPr>
        <w:pageBreakBefore w:val="0"/>
        <w:kinsoku/>
        <w:wordWrap/>
        <w:bidi w:val="0"/>
        <w:adjustRightInd w:val="0"/>
        <w:snapToGrid w:val="0"/>
        <w:spacing w:line="520" w:lineRule="exact"/>
        <w:ind w:firstLine="422" w:firstLineChars="200"/>
        <w:textAlignment w:val="baseline"/>
        <w:rPr>
          <w:rFonts w:hint="eastAsia" w:ascii="宋体" w:hAnsi="宋体"/>
          <w:b/>
          <w:bCs/>
          <w:color w:val="auto"/>
          <w:sz w:val="21"/>
          <w:szCs w:val="21"/>
          <w:highlight w:val="none"/>
        </w:rPr>
      </w:pPr>
      <w:r>
        <w:rPr>
          <w:rFonts w:hint="eastAsia" w:ascii="宋体" w:hAnsi="宋体"/>
          <w:b/>
          <w:bCs/>
          <w:color w:val="auto"/>
          <w:sz w:val="21"/>
          <w:szCs w:val="21"/>
          <w:highlight w:val="none"/>
        </w:rPr>
        <w:t>1</w:t>
      </w:r>
      <w:r>
        <w:rPr>
          <w:rFonts w:ascii="宋体" w:hAnsi="宋体"/>
          <w:b/>
          <w:bCs/>
          <w:color w:val="auto"/>
          <w:sz w:val="21"/>
          <w:szCs w:val="21"/>
          <w:highlight w:val="none"/>
        </w:rPr>
        <w:t>.</w:t>
      </w:r>
      <w:r>
        <w:rPr>
          <w:rFonts w:hint="eastAsia" w:ascii="宋体" w:hAnsi="宋体"/>
          <w:b/>
          <w:bCs/>
          <w:color w:val="auto"/>
          <w:sz w:val="21"/>
          <w:szCs w:val="21"/>
          <w:highlight w:val="none"/>
        </w:rPr>
        <w:t>资金性质：</w:t>
      </w:r>
      <w:r>
        <w:rPr>
          <w:rFonts w:hint="eastAsia" w:ascii="宋体" w:hAnsi="宋体"/>
          <w:color w:val="auto"/>
          <w:sz w:val="21"/>
          <w:szCs w:val="21"/>
          <w:highlight w:val="none"/>
        </w:rPr>
        <w:t>财政拨款。</w:t>
      </w:r>
    </w:p>
    <w:p w14:paraId="3237DDB8">
      <w:pPr>
        <w:pageBreakBefore w:val="0"/>
        <w:kinsoku/>
        <w:wordWrap/>
        <w:bidi w:val="0"/>
        <w:adjustRightInd w:val="0"/>
        <w:snapToGrid w:val="0"/>
        <w:spacing w:line="520" w:lineRule="exact"/>
        <w:ind w:firstLine="422" w:firstLineChars="200"/>
        <w:textAlignment w:val="baseline"/>
        <w:rPr>
          <w:rFonts w:hint="eastAsia" w:ascii="宋体" w:hAnsi="宋体"/>
          <w:color w:val="auto"/>
          <w:sz w:val="21"/>
          <w:szCs w:val="21"/>
          <w:highlight w:val="none"/>
        </w:rPr>
      </w:pPr>
      <w:r>
        <w:rPr>
          <w:rFonts w:hint="eastAsia" w:ascii="宋体" w:hAnsi="宋体"/>
          <w:b/>
          <w:bCs/>
          <w:color w:val="auto"/>
          <w:sz w:val="21"/>
          <w:szCs w:val="21"/>
          <w:highlight w:val="none"/>
        </w:rPr>
        <w:t>2</w:t>
      </w:r>
      <w:r>
        <w:rPr>
          <w:rFonts w:ascii="宋体" w:hAnsi="宋体"/>
          <w:b/>
          <w:bCs/>
          <w:color w:val="auto"/>
          <w:sz w:val="21"/>
          <w:szCs w:val="21"/>
          <w:highlight w:val="none"/>
        </w:rPr>
        <w:t>.</w:t>
      </w:r>
      <w:r>
        <w:rPr>
          <w:rFonts w:hint="eastAsia" w:ascii="宋体" w:hAnsi="宋体"/>
          <w:b/>
          <w:bCs/>
          <w:color w:val="auto"/>
          <w:sz w:val="21"/>
          <w:szCs w:val="21"/>
          <w:highlight w:val="none"/>
        </w:rPr>
        <w:t>付款方式：</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3"/>
        <w:gridCol w:w="4807"/>
        <w:gridCol w:w="2946"/>
      </w:tblGrid>
      <w:tr w14:paraId="3E4E0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noWrap w:val="0"/>
            <w:vAlign w:val="top"/>
          </w:tcPr>
          <w:p w14:paraId="131236EF">
            <w:pPr>
              <w:keepNext w:val="0"/>
              <w:keepLines w:val="0"/>
              <w:pageBreakBefore w:val="0"/>
              <w:widowControl/>
              <w:numPr>
                <w:ilvl w:val="0"/>
                <w:numId w:val="0"/>
              </w:numPr>
              <w:kinsoku/>
              <w:wordWrap/>
              <w:overflowPunct/>
              <w:topLinePunct w:val="0"/>
              <w:autoSpaceDE/>
              <w:autoSpaceDN/>
              <w:bidi w:val="0"/>
              <w:adjustRightInd/>
              <w:snapToGrid/>
              <w:spacing w:line="520" w:lineRule="exact"/>
              <w:jc w:val="center"/>
              <w:textAlignment w:val="auto"/>
              <w:rPr>
                <w:rFonts w:hint="default" w:ascii="宋体" w:hAnsi="宋体" w:eastAsia="宋体" w:cs="宋体"/>
                <w:sz w:val="24"/>
                <w:szCs w:val="24"/>
                <w:u w:val="none"/>
                <w:vertAlign w:val="baseline"/>
                <w:lang w:val="en-US" w:eastAsia="zh-CN"/>
              </w:rPr>
            </w:pPr>
            <w:r>
              <w:rPr>
                <w:rFonts w:hint="eastAsia" w:ascii="宋体" w:hAnsi="宋体" w:cs="宋体"/>
                <w:sz w:val="24"/>
                <w:szCs w:val="24"/>
                <w:u w:val="none"/>
                <w:vertAlign w:val="baseline"/>
                <w:lang w:val="en-US" w:eastAsia="zh-CN"/>
              </w:rPr>
              <w:t>序号</w:t>
            </w:r>
          </w:p>
        </w:tc>
        <w:tc>
          <w:tcPr>
            <w:tcW w:w="4819" w:type="dxa"/>
            <w:noWrap w:val="0"/>
            <w:vAlign w:val="top"/>
          </w:tcPr>
          <w:p w14:paraId="216B52A8">
            <w:pPr>
              <w:keepNext w:val="0"/>
              <w:keepLines w:val="0"/>
              <w:pageBreakBefore w:val="0"/>
              <w:widowControl/>
              <w:numPr>
                <w:ilvl w:val="0"/>
                <w:numId w:val="0"/>
              </w:numPr>
              <w:kinsoku/>
              <w:wordWrap/>
              <w:overflowPunct/>
              <w:topLinePunct w:val="0"/>
              <w:autoSpaceDE/>
              <w:autoSpaceDN/>
              <w:bidi w:val="0"/>
              <w:adjustRightInd/>
              <w:snapToGrid/>
              <w:spacing w:line="520" w:lineRule="exact"/>
              <w:jc w:val="center"/>
              <w:textAlignment w:val="auto"/>
              <w:rPr>
                <w:rFonts w:hint="default" w:ascii="宋体" w:hAnsi="宋体" w:eastAsia="宋体" w:cs="宋体"/>
                <w:sz w:val="24"/>
                <w:szCs w:val="24"/>
                <w:u w:val="single"/>
                <w:vertAlign w:val="baseline"/>
                <w:lang w:val="en-US" w:eastAsia="zh-CN"/>
              </w:rPr>
            </w:pPr>
            <w:r>
              <w:rPr>
                <w:rFonts w:hint="eastAsia" w:ascii="宋体" w:hAnsi="宋体" w:cs="宋体"/>
                <w:sz w:val="24"/>
                <w:szCs w:val="24"/>
                <w:u w:val="none"/>
                <w:vertAlign w:val="baseline"/>
                <w:lang w:val="en-US" w:eastAsia="zh-CN"/>
              </w:rPr>
              <w:t>付款条件</w:t>
            </w:r>
          </w:p>
        </w:tc>
        <w:tc>
          <w:tcPr>
            <w:tcW w:w="2952" w:type="dxa"/>
            <w:noWrap w:val="0"/>
            <w:vAlign w:val="top"/>
          </w:tcPr>
          <w:p w14:paraId="55A40F4A">
            <w:pPr>
              <w:keepNext w:val="0"/>
              <w:keepLines w:val="0"/>
              <w:pageBreakBefore w:val="0"/>
              <w:widowControl/>
              <w:numPr>
                <w:ilvl w:val="0"/>
                <w:numId w:val="0"/>
              </w:numPr>
              <w:kinsoku/>
              <w:wordWrap/>
              <w:overflowPunct/>
              <w:topLinePunct w:val="0"/>
              <w:autoSpaceDE/>
              <w:autoSpaceDN/>
              <w:bidi w:val="0"/>
              <w:adjustRightInd/>
              <w:snapToGrid/>
              <w:spacing w:line="520" w:lineRule="exact"/>
              <w:jc w:val="center"/>
              <w:textAlignment w:val="auto"/>
              <w:rPr>
                <w:rFonts w:hint="default" w:ascii="宋体" w:hAnsi="宋体" w:eastAsia="宋体" w:cs="宋体"/>
                <w:sz w:val="24"/>
                <w:szCs w:val="24"/>
                <w:u w:val="single"/>
                <w:vertAlign w:val="baseline"/>
                <w:lang w:val="en-US" w:eastAsia="zh-CN"/>
              </w:rPr>
            </w:pPr>
            <w:r>
              <w:rPr>
                <w:rFonts w:hint="eastAsia" w:ascii="宋体" w:hAnsi="宋体" w:cs="宋体"/>
                <w:sz w:val="24"/>
                <w:szCs w:val="24"/>
                <w:u w:val="none"/>
                <w:vertAlign w:val="baseline"/>
                <w:lang w:val="en-US" w:eastAsia="zh-CN"/>
              </w:rPr>
              <w:t>付款比例（％）</w:t>
            </w:r>
          </w:p>
        </w:tc>
      </w:tr>
      <w:tr w14:paraId="03D9B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noWrap w:val="0"/>
            <w:vAlign w:val="top"/>
          </w:tcPr>
          <w:p w14:paraId="6160ABA1">
            <w:pPr>
              <w:keepNext w:val="0"/>
              <w:keepLines w:val="0"/>
              <w:pageBreakBefore w:val="0"/>
              <w:widowControl/>
              <w:numPr>
                <w:ilvl w:val="0"/>
                <w:numId w:val="0"/>
              </w:numPr>
              <w:kinsoku/>
              <w:wordWrap/>
              <w:overflowPunct/>
              <w:topLinePunct w:val="0"/>
              <w:autoSpaceDE/>
              <w:autoSpaceDN/>
              <w:bidi w:val="0"/>
              <w:adjustRightInd/>
              <w:snapToGrid/>
              <w:spacing w:line="520" w:lineRule="exact"/>
              <w:jc w:val="center"/>
              <w:textAlignment w:val="auto"/>
              <w:rPr>
                <w:rFonts w:hint="default" w:ascii="宋体" w:hAnsi="宋体" w:eastAsia="宋体" w:cs="宋体"/>
                <w:sz w:val="24"/>
                <w:szCs w:val="24"/>
                <w:u w:val="none"/>
                <w:vertAlign w:val="baseline"/>
                <w:lang w:val="en-US" w:eastAsia="zh-CN"/>
              </w:rPr>
            </w:pPr>
            <w:r>
              <w:rPr>
                <w:rFonts w:hint="eastAsia" w:ascii="宋体" w:hAnsi="宋体" w:cs="宋体"/>
                <w:sz w:val="24"/>
                <w:szCs w:val="24"/>
                <w:u w:val="none"/>
                <w:vertAlign w:val="baseline"/>
                <w:lang w:val="en-US" w:eastAsia="zh-CN"/>
              </w:rPr>
              <w:t>1</w:t>
            </w:r>
          </w:p>
        </w:tc>
        <w:tc>
          <w:tcPr>
            <w:tcW w:w="4819" w:type="dxa"/>
            <w:noWrap w:val="0"/>
            <w:vAlign w:val="top"/>
          </w:tcPr>
          <w:p w14:paraId="2BEBBD77">
            <w:pPr>
              <w:keepNext w:val="0"/>
              <w:keepLines w:val="0"/>
              <w:pageBreakBefore w:val="0"/>
              <w:widowControl/>
              <w:numPr>
                <w:ilvl w:val="0"/>
                <w:numId w:val="0"/>
              </w:numPr>
              <w:kinsoku/>
              <w:wordWrap/>
              <w:overflowPunct/>
              <w:topLinePunct w:val="0"/>
              <w:autoSpaceDE/>
              <w:autoSpaceDN/>
              <w:bidi w:val="0"/>
              <w:adjustRightInd/>
              <w:snapToGrid/>
              <w:spacing w:line="520" w:lineRule="exact"/>
              <w:jc w:val="center"/>
              <w:textAlignment w:val="auto"/>
              <w:rPr>
                <w:rFonts w:hint="default" w:ascii="宋体" w:hAnsi="宋体" w:eastAsia="宋体" w:cs="宋体"/>
                <w:sz w:val="24"/>
                <w:szCs w:val="24"/>
                <w:u w:val="single"/>
                <w:vertAlign w:val="baseline"/>
                <w:lang w:val="en-US" w:eastAsia="zh-CN"/>
              </w:rPr>
            </w:pPr>
            <w:r>
              <w:rPr>
                <w:rFonts w:hint="default" w:ascii="宋体" w:hAnsi="宋体" w:eastAsia="宋体" w:cs="宋体"/>
                <w:sz w:val="24"/>
                <w:szCs w:val="24"/>
                <w:u w:val="single"/>
                <w:vertAlign w:val="baseline"/>
                <w:lang w:val="en-US" w:eastAsia="zh-CN"/>
              </w:rPr>
              <w:t>在每月25日前上报当月工程款支付申请，经</w:t>
            </w:r>
          </w:p>
          <w:p w14:paraId="4B6F1645">
            <w:pPr>
              <w:keepNext w:val="0"/>
              <w:keepLines w:val="0"/>
              <w:pageBreakBefore w:val="0"/>
              <w:widowControl/>
              <w:numPr>
                <w:ilvl w:val="0"/>
                <w:numId w:val="0"/>
              </w:numPr>
              <w:kinsoku/>
              <w:wordWrap/>
              <w:overflowPunct/>
              <w:topLinePunct w:val="0"/>
              <w:autoSpaceDE/>
              <w:autoSpaceDN/>
              <w:bidi w:val="0"/>
              <w:adjustRightInd/>
              <w:snapToGrid/>
              <w:spacing w:line="520" w:lineRule="exact"/>
              <w:jc w:val="center"/>
              <w:textAlignment w:val="auto"/>
              <w:rPr>
                <w:rFonts w:hint="default" w:ascii="宋体" w:hAnsi="宋体" w:eastAsia="宋体" w:cs="宋体"/>
                <w:sz w:val="24"/>
                <w:szCs w:val="24"/>
                <w:u w:val="single"/>
                <w:vertAlign w:val="baseline"/>
                <w:lang w:val="en-US" w:eastAsia="zh-CN"/>
              </w:rPr>
            </w:pPr>
            <w:r>
              <w:rPr>
                <w:rFonts w:hint="default" w:ascii="宋体" w:hAnsi="宋体" w:eastAsia="宋体" w:cs="宋体"/>
                <w:sz w:val="24"/>
                <w:szCs w:val="24"/>
                <w:u w:val="single"/>
                <w:vertAlign w:val="baseline"/>
                <w:lang w:val="en-US" w:eastAsia="zh-CN"/>
              </w:rPr>
              <w:t>监理及发包人审核后支付当月工程款完成量</w:t>
            </w:r>
          </w:p>
          <w:p w14:paraId="430B2064">
            <w:pPr>
              <w:keepNext w:val="0"/>
              <w:keepLines w:val="0"/>
              <w:pageBreakBefore w:val="0"/>
              <w:widowControl/>
              <w:numPr>
                <w:ilvl w:val="0"/>
                <w:numId w:val="0"/>
              </w:numPr>
              <w:kinsoku/>
              <w:wordWrap/>
              <w:overflowPunct/>
              <w:topLinePunct w:val="0"/>
              <w:autoSpaceDE/>
              <w:autoSpaceDN/>
              <w:bidi w:val="0"/>
              <w:adjustRightInd/>
              <w:snapToGrid/>
              <w:spacing w:line="520" w:lineRule="exact"/>
              <w:jc w:val="center"/>
              <w:textAlignment w:val="auto"/>
              <w:rPr>
                <w:rFonts w:hint="default" w:ascii="宋体" w:hAnsi="宋体" w:eastAsia="宋体" w:cs="宋体"/>
                <w:sz w:val="24"/>
                <w:szCs w:val="24"/>
                <w:u w:val="single"/>
                <w:vertAlign w:val="baseline"/>
                <w:lang w:val="en-US" w:eastAsia="zh-CN"/>
              </w:rPr>
            </w:pPr>
            <w:r>
              <w:rPr>
                <w:rFonts w:hint="default" w:ascii="宋体" w:hAnsi="宋体" w:eastAsia="宋体" w:cs="宋体"/>
                <w:sz w:val="24"/>
                <w:szCs w:val="24"/>
                <w:u w:val="single"/>
                <w:vertAlign w:val="baseline"/>
                <w:lang w:val="en-US" w:eastAsia="zh-CN"/>
              </w:rPr>
              <w:t>的97%。工程款付至合同价的80%时，暂停</w:t>
            </w:r>
          </w:p>
          <w:p w14:paraId="266444E4">
            <w:pPr>
              <w:keepNext w:val="0"/>
              <w:keepLines w:val="0"/>
              <w:pageBreakBefore w:val="0"/>
              <w:widowControl/>
              <w:numPr>
                <w:ilvl w:val="0"/>
                <w:numId w:val="0"/>
              </w:numPr>
              <w:kinsoku/>
              <w:wordWrap/>
              <w:overflowPunct/>
              <w:topLinePunct w:val="0"/>
              <w:autoSpaceDE/>
              <w:autoSpaceDN/>
              <w:bidi w:val="0"/>
              <w:adjustRightInd/>
              <w:snapToGrid/>
              <w:spacing w:line="520" w:lineRule="exact"/>
              <w:jc w:val="center"/>
              <w:textAlignment w:val="auto"/>
              <w:rPr>
                <w:rFonts w:hint="default" w:ascii="宋体" w:hAnsi="宋体" w:eastAsia="宋体" w:cs="宋体"/>
                <w:sz w:val="24"/>
                <w:szCs w:val="24"/>
                <w:u w:val="single"/>
                <w:vertAlign w:val="baseline"/>
                <w:lang w:val="en-US" w:eastAsia="zh-CN"/>
              </w:rPr>
            </w:pPr>
            <w:r>
              <w:rPr>
                <w:rFonts w:hint="default" w:ascii="宋体" w:hAnsi="宋体" w:eastAsia="宋体" w:cs="宋体"/>
                <w:sz w:val="24"/>
                <w:szCs w:val="24"/>
                <w:u w:val="single"/>
                <w:vertAlign w:val="baseline"/>
                <w:lang w:val="en-US" w:eastAsia="zh-CN"/>
              </w:rPr>
              <w:t>支付</w:t>
            </w:r>
            <w:r>
              <w:rPr>
                <w:rFonts w:hint="eastAsia" w:ascii="宋体" w:hAnsi="宋体" w:cs="宋体"/>
                <w:sz w:val="24"/>
                <w:szCs w:val="24"/>
                <w:u w:val="single"/>
                <w:vertAlign w:val="baseline"/>
                <w:lang w:val="en-US" w:eastAsia="zh-CN"/>
              </w:rPr>
              <w:t>。</w:t>
            </w:r>
          </w:p>
        </w:tc>
        <w:tc>
          <w:tcPr>
            <w:tcW w:w="2952" w:type="dxa"/>
            <w:noWrap w:val="0"/>
            <w:vAlign w:val="center"/>
          </w:tcPr>
          <w:p w14:paraId="5C5915F4">
            <w:pPr>
              <w:keepNext w:val="0"/>
              <w:keepLines w:val="0"/>
              <w:pageBreakBefore w:val="0"/>
              <w:widowControl/>
              <w:numPr>
                <w:ilvl w:val="0"/>
                <w:numId w:val="0"/>
              </w:numPr>
              <w:kinsoku/>
              <w:wordWrap/>
              <w:overflowPunct/>
              <w:topLinePunct w:val="0"/>
              <w:autoSpaceDE/>
              <w:autoSpaceDN/>
              <w:bidi w:val="0"/>
              <w:adjustRightInd/>
              <w:snapToGrid/>
              <w:spacing w:line="520" w:lineRule="exact"/>
              <w:jc w:val="center"/>
              <w:textAlignment w:val="auto"/>
              <w:rPr>
                <w:rFonts w:hint="default" w:ascii="宋体" w:hAnsi="宋体" w:eastAsia="宋体" w:cs="宋体"/>
                <w:sz w:val="24"/>
                <w:szCs w:val="24"/>
                <w:u w:val="single"/>
                <w:vertAlign w:val="baseline"/>
                <w:lang w:val="en-US" w:eastAsia="zh-CN"/>
              </w:rPr>
            </w:pPr>
            <w:r>
              <w:rPr>
                <w:rFonts w:hint="eastAsia" w:ascii="宋体" w:hAnsi="宋体" w:cs="宋体"/>
                <w:sz w:val="24"/>
                <w:szCs w:val="24"/>
                <w:u w:val="single"/>
                <w:vertAlign w:val="baseline"/>
                <w:lang w:val="en-US" w:eastAsia="zh-CN"/>
              </w:rPr>
              <w:t>80%</w:t>
            </w:r>
          </w:p>
        </w:tc>
      </w:tr>
      <w:tr w14:paraId="307D3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noWrap w:val="0"/>
            <w:vAlign w:val="top"/>
          </w:tcPr>
          <w:p w14:paraId="0442509C">
            <w:pPr>
              <w:keepNext w:val="0"/>
              <w:keepLines w:val="0"/>
              <w:pageBreakBefore w:val="0"/>
              <w:widowControl/>
              <w:numPr>
                <w:ilvl w:val="0"/>
                <w:numId w:val="0"/>
              </w:numPr>
              <w:kinsoku/>
              <w:wordWrap/>
              <w:overflowPunct/>
              <w:topLinePunct w:val="0"/>
              <w:autoSpaceDE/>
              <w:autoSpaceDN/>
              <w:bidi w:val="0"/>
              <w:adjustRightInd/>
              <w:snapToGrid/>
              <w:spacing w:line="520" w:lineRule="exact"/>
              <w:jc w:val="center"/>
              <w:textAlignment w:val="auto"/>
              <w:rPr>
                <w:rFonts w:hint="default" w:ascii="宋体" w:hAnsi="宋体" w:eastAsia="宋体" w:cs="宋体"/>
                <w:sz w:val="24"/>
                <w:szCs w:val="24"/>
                <w:u w:val="none"/>
                <w:vertAlign w:val="baseline"/>
                <w:lang w:val="en-US" w:eastAsia="zh-CN"/>
              </w:rPr>
            </w:pPr>
            <w:r>
              <w:rPr>
                <w:rFonts w:hint="eastAsia" w:ascii="宋体" w:hAnsi="宋体" w:cs="宋体"/>
                <w:sz w:val="24"/>
                <w:szCs w:val="24"/>
                <w:u w:val="none"/>
                <w:vertAlign w:val="baseline"/>
                <w:lang w:val="en-US" w:eastAsia="zh-CN"/>
              </w:rPr>
              <w:t>2</w:t>
            </w:r>
          </w:p>
        </w:tc>
        <w:tc>
          <w:tcPr>
            <w:tcW w:w="4819" w:type="dxa"/>
            <w:noWrap w:val="0"/>
            <w:vAlign w:val="top"/>
          </w:tcPr>
          <w:p w14:paraId="0FE973A7">
            <w:pPr>
              <w:keepNext w:val="0"/>
              <w:keepLines w:val="0"/>
              <w:pageBreakBefore w:val="0"/>
              <w:widowControl/>
              <w:numPr>
                <w:ilvl w:val="0"/>
                <w:numId w:val="0"/>
              </w:numPr>
              <w:kinsoku/>
              <w:wordWrap/>
              <w:overflowPunct/>
              <w:topLinePunct w:val="0"/>
              <w:autoSpaceDE/>
              <w:autoSpaceDN/>
              <w:bidi w:val="0"/>
              <w:adjustRightInd/>
              <w:snapToGrid/>
              <w:spacing w:line="520" w:lineRule="exact"/>
              <w:jc w:val="center"/>
              <w:textAlignment w:val="auto"/>
              <w:rPr>
                <w:rFonts w:hint="default" w:ascii="宋体" w:hAnsi="宋体" w:eastAsia="宋体" w:cs="宋体"/>
                <w:sz w:val="24"/>
                <w:szCs w:val="24"/>
                <w:u w:val="single"/>
                <w:vertAlign w:val="baseline"/>
                <w:lang w:val="en-US" w:eastAsia="zh-CN"/>
              </w:rPr>
            </w:pPr>
            <w:r>
              <w:rPr>
                <w:rFonts w:hint="default" w:ascii="宋体" w:hAnsi="宋体" w:eastAsia="宋体" w:cs="宋体"/>
                <w:sz w:val="24"/>
                <w:szCs w:val="24"/>
                <w:u w:val="single"/>
                <w:vertAlign w:val="baseline"/>
                <w:lang w:val="en-US" w:eastAsia="zh-CN"/>
              </w:rPr>
              <w:t>项目全部工程完工验收合格结算审计完成后</w:t>
            </w:r>
          </w:p>
        </w:tc>
        <w:tc>
          <w:tcPr>
            <w:tcW w:w="2952" w:type="dxa"/>
            <w:noWrap w:val="0"/>
            <w:vAlign w:val="top"/>
          </w:tcPr>
          <w:p w14:paraId="791B5FB7">
            <w:pPr>
              <w:keepNext w:val="0"/>
              <w:keepLines w:val="0"/>
              <w:pageBreakBefore w:val="0"/>
              <w:widowControl/>
              <w:numPr>
                <w:ilvl w:val="0"/>
                <w:numId w:val="0"/>
              </w:numPr>
              <w:kinsoku/>
              <w:wordWrap/>
              <w:overflowPunct/>
              <w:topLinePunct w:val="0"/>
              <w:autoSpaceDE/>
              <w:autoSpaceDN/>
              <w:bidi w:val="0"/>
              <w:adjustRightInd/>
              <w:snapToGrid/>
              <w:spacing w:line="520" w:lineRule="exact"/>
              <w:jc w:val="center"/>
              <w:textAlignment w:val="auto"/>
              <w:rPr>
                <w:rFonts w:hint="default" w:ascii="宋体" w:hAnsi="宋体" w:eastAsia="宋体" w:cs="宋体"/>
                <w:sz w:val="24"/>
                <w:szCs w:val="24"/>
                <w:u w:val="single"/>
                <w:vertAlign w:val="baseline"/>
                <w:lang w:val="en-US" w:eastAsia="zh-CN"/>
              </w:rPr>
            </w:pPr>
            <w:r>
              <w:rPr>
                <w:rFonts w:hint="eastAsia" w:ascii="宋体" w:hAnsi="宋体" w:cs="宋体"/>
                <w:sz w:val="24"/>
                <w:szCs w:val="24"/>
                <w:u w:val="single"/>
                <w:vertAlign w:val="baseline"/>
                <w:lang w:val="en-US" w:eastAsia="zh-CN"/>
              </w:rPr>
              <w:t>17%</w:t>
            </w:r>
          </w:p>
        </w:tc>
      </w:tr>
      <w:tr w14:paraId="5F724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noWrap w:val="0"/>
            <w:vAlign w:val="top"/>
          </w:tcPr>
          <w:p w14:paraId="19B69A1E">
            <w:pPr>
              <w:keepNext w:val="0"/>
              <w:keepLines w:val="0"/>
              <w:pageBreakBefore w:val="0"/>
              <w:widowControl/>
              <w:numPr>
                <w:ilvl w:val="0"/>
                <w:numId w:val="0"/>
              </w:numPr>
              <w:kinsoku/>
              <w:wordWrap/>
              <w:overflowPunct/>
              <w:topLinePunct w:val="0"/>
              <w:autoSpaceDE/>
              <w:autoSpaceDN/>
              <w:bidi w:val="0"/>
              <w:adjustRightInd/>
              <w:snapToGrid/>
              <w:spacing w:line="520" w:lineRule="exact"/>
              <w:jc w:val="center"/>
              <w:textAlignment w:val="auto"/>
              <w:rPr>
                <w:rFonts w:hint="default" w:ascii="宋体" w:hAnsi="宋体" w:eastAsia="宋体" w:cs="宋体"/>
                <w:sz w:val="24"/>
                <w:szCs w:val="24"/>
                <w:u w:val="none"/>
                <w:vertAlign w:val="baseline"/>
                <w:lang w:val="en-US" w:eastAsia="zh-CN"/>
              </w:rPr>
            </w:pPr>
            <w:r>
              <w:rPr>
                <w:rFonts w:hint="eastAsia" w:ascii="宋体" w:hAnsi="宋体" w:cs="宋体"/>
                <w:sz w:val="24"/>
                <w:szCs w:val="24"/>
                <w:u w:val="none"/>
                <w:vertAlign w:val="baseline"/>
                <w:lang w:val="en-US" w:eastAsia="zh-CN"/>
              </w:rPr>
              <w:t>3</w:t>
            </w:r>
          </w:p>
        </w:tc>
        <w:tc>
          <w:tcPr>
            <w:tcW w:w="4819" w:type="dxa"/>
            <w:noWrap w:val="0"/>
            <w:vAlign w:val="top"/>
          </w:tcPr>
          <w:p w14:paraId="4D0722DC">
            <w:pPr>
              <w:keepNext w:val="0"/>
              <w:keepLines w:val="0"/>
              <w:pageBreakBefore w:val="0"/>
              <w:widowControl/>
              <w:numPr>
                <w:ilvl w:val="0"/>
                <w:numId w:val="0"/>
              </w:numPr>
              <w:kinsoku/>
              <w:wordWrap/>
              <w:overflowPunct/>
              <w:topLinePunct w:val="0"/>
              <w:autoSpaceDE/>
              <w:autoSpaceDN/>
              <w:bidi w:val="0"/>
              <w:adjustRightInd/>
              <w:snapToGrid/>
              <w:spacing w:line="520" w:lineRule="exact"/>
              <w:jc w:val="center"/>
              <w:textAlignment w:val="auto"/>
              <w:rPr>
                <w:rFonts w:hint="default" w:ascii="宋体" w:hAnsi="宋体" w:eastAsia="宋体" w:cs="宋体"/>
                <w:sz w:val="24"/>
                <w:szCs w:val="24"/>
                <w:u w:val="single"/>
                <w:vertAlign w:val="baseline"/>
                <w:lang w:val="en-US" w:eastAsia="zh-CN"/>
              </w:rPr>
            </w:pPr>
            <w:r>
              <w:rPr>
                <w:rFonts w:hint="default" w:ascii="宋体" w:hAnsi="宋体" w:eastAsia="宋体" w:cs="宋体"/>
                <w:sz w:val="24"/>
                <w:szCs w:val="24"/>
                <w:u w:val="single"/>
                <w:vertAlign w:val="baseline"/>
                <w:lang w:val="en-US" w:eastAsia="zh-CN"/>
              </w:rPr>
              <w:t>在工程竣工验收合格后一年内，无质量保修</w:t>
            </w:r>
          </w:p>
          <w:p w14:paraId="76394FEC">
            <w:pPr>
              <w:keepNext w:val="0"/>
              <w:keepLines w:val="0"/>
              <w:pageBreakBefore w:val="0"/>
              <w:widowControl/>
              <w:numPr>
                <w:ilvl w:val="0"/>
                <w:numId w:val="0"/>
              </w:numPr>
              <w:kinsoku/>
              <w:wordWrap/>
              <w:overflowPunct/>
              <w:topLinePunct w:val="0"/>
              <w:autoSpaceDE/>
              <w:autoSpaceDN/>
              <w:bidi w:val="0"/>
              <w:adjustRightInd/>
              <w:snapToGrid/>
              <w:spacing w:line="520" w:lineRule="exact"/>
              <w:jc w:val="center"/>
              <w:textAlignment w:val="auto"/>
              <w:rPr>
                <w:rFonts w:hint="default" w:ascii="宋体" w:hAnsi="宋体" w:eastAsia="宋体" w:cs="宋体"/>
                <w:sz w:val="24"/>
                <w:szCs w:val="24"/>
                <w:u w:val="single"/>
                <w:vertAlign w:val="baseline"/>
                <w:lang w:val="en-US" w:eastAsia="zh-CN"/>
              </w:rPr>
            </w:pPr>
            <w:r>
              <w:rPr>
                <w:rFonts w:hint="default" w:ascii="宋体" w:hAnsi="宋体" w:eastAsia="宋体" w:cs="宋体"/>
                <w:sz w:val="24"/>
                <w:szCs w:val="24"/>
                <w:u w:val="single"/>
                <w:vertAlign w:val="baseline"/>
                <w:lang w:val="en-US" w:eastAsia="zh-CN"/>
              </w:rPr>
              <w:t>缺陷</w:t>
            </w:r>
          </w:p>
        </w:tc>
        <w:tc>
          <w:tcPr>
            <w:tcW w:w="2952" w:type="dxa"/>
            <w:noWrap w:val="0"/>
            <w:vAlign w:val="center"/>
          </w:tcPr>
          <w:p w14:paraId="5B0CA683">
            <w:pPr>
              <w:keepNext w:val="0"/>
              <w:keepLines w:val="0"/>
              <w:pageBreakBefore w:val="0"/>
              <w:widowControl/>
              <w:numPr>
                <w:ilvl w:val="0"/>
                <w:numId w:val="0"/>
              </w:numPr>
              <w:kinsoku/>
              <w:wordWrap/>
              <w:overflowPunct/>
              <w:topLinePunct w:val="0"/>
              <w:autoSpaceDE/>
              <w:autoSpaceDN/>
              <w:bidi w:val="0"/>
              <w:adjustRightInd/>
              <w:snapToGrid/>
              <w:spacing w:line="520" w:lineRule="exact"/>
              <w:jc w:val="center"/>
              <w:textAlignment w:val="auto"/>
              <w:rPr>
                <w:rFonts w:hint="default" w:ascii="宋体" w:hAnsi="宋体" w:eastAsia="宋体" w:cs="宋体"/>
                <w:sz w:val="24"/>
                <w:szCs w:val="24"/>
                <w:u w:val="single"/>
                <w:vertAlign w:val="baseline"/>
                <w:lang w:val="en-US" w:eastAsia="zh-CN"/>
              </w:rPr>
            </w:pPr>
            <w:r>
              <w:rPr>
                <w:rFonts w:hint="eastAsia" w:ascii="宋体" w:hAnsi="宋体" w:cs="宋体"/>
                <w:sz w:val="24"/>
                <w:szCs w:val="24"/>
                <w:u w:val="single"/>
                <w:vertAlign w:val="baseline"/>
                <w:lang w:val="en-US" w:eastAsia="zh-CN"/>
              </w:rPr>
              <w:t>3%</w:t>
            </w:r>
          </w:p>
        </w:tc>
      </w:tr>
    </w:tbl>
    <w:p w14:paraId="3636D01A">
      <w:pPr>
        <w:pageBreakBefore w:val="0"/>
        <w:kinsoku/>
        <w:wordWrap/>
        <w:overflowPunct w:val="0"/>
        <w:topLinePunct/>
        <w:bidi w:val="0"/>
        <w:adjustRightInd w:val="0"/>
        <w:snapToGrid w:val="0"/>
        <w:spacing w:line="520" w:lineRule="exact"/>
        <w:ind w:firstLine="422" w:firstLineChars="200"/>
        <w:textAlignment w:val="baseline"/>
        <w:rPr>
          <w:rFonts w:ascii="宋体" w:hAnsi="宋体"/>
          <w:color w:val="auto"/>
          <w:sz w:val="21"/>
          <w:szCs w:val="21"/>
          <w:highlight w:val="none"/>
        </w:rPr>
      </w:pPr>
      <w:r>
        <w:rPr>
          <w:rFonts w:ascii="宋体" w:hAnsi="宋体"/>
          <w:b/>
          <w:bCs/>
          <w:color w:val="auto"/>
          <w:sz w:val="21"/>
          <w:szCs w:val="21"/>
          <w:highlight w:val="none"/>
        </w:rPr>
        <w:t>3</w:t>
      </w:r>
      <w:r>
        <w:rPr>
          <w:rFonts w:hint="eastAsia" w:ascii="宋体" w:hAnsi="宋体"/>
          <w:b/>
          <w:bCs/>
          <w:color w:val="auto"/>
          <w:sz w:val="21"/>
          <w:szCs w:val="21"/>
          <w:highlight w:val="none"/>
          <w:lang w:eastAsia="zh-CN"/>
        </w:rPr>
        <w:t>、合同价款形式</w:t>
      </w:r>
      <w:r>
        <w:rPr>
          <w:rFonts w:hint="eastAsia" w:ascii="宋体" w:hAnsi="宋体"/>
          <w:b/>
          <w:bCs/>
          <w:color w:val="auto"/>
          <w:sz w:val="21"/>
          <w:szCs w:val="21"/>
          <w:highlight w:val="none"/>
        </w:rPr>
        <w:t>：</w:t>
      </w:r>
      <w:r>
        <w:rPr>
          <w:rFonts w:hint="eastAsia" w:ascii="宋体" w:hAnsi="宋体" w:cs="宋体"/>
          <w:color w:val="auto"/>
          <w:kern w:val="21"/>
          <w:sz w:val="21"/>
          <w:szCs w:val="21"/>
          <w:highlight w:val="none"/>
          <w:lang w:eastAsia="zh-CN"/>
        </w:rPr>
        <w:t>总价</w:t>
      </w:r>
      <w:r>
        <w:rPr>
          <w:rFonts w:hint="eastAsia" w:ascii="宋体" w:hAnsi="宋体" w:eastAsia="宋体" w:cs="宋体"/>
          <w:color w:val="auto"/>
          <w:kern w:val="21"/>
          <w:sz w:val="21"/>
          <w:szCs w:val="21"/>
          <w:highlight w:val="none"/>
        </w:rPr>
        <w:t>合同</w:t>
      </w:r>
      <w:r>
        <w:rPr>
          <w:rFonts w:hint="eastAsia" w:ascii="宋体" w:hAnsi="宋体"/>
          <w:color w:val="auto"/>
          <w:sz w:val="21"/>
          <w:szCs w:val="21"/>
          <w:highlight w:val="none"/>
        </w:rPr>
        <w:t>。</w:t>
      </w:r>
    </w:p>
    <w:p w14:paraId="01093303">
      <w:pPr>
        <w:pageBreakBefore w:val="0"/>
        <w:kinsoku/>
        <w:wordWrap/>
        <w:overflowPunct w:val="0"/>
        <w:topLinePunct/>
        <w:bidi w:val="0"/>
        <w:adjustRightInd w:val="0"/>
        <w:snapToGrid w:val="0"/>
        <w:spacing w:line="520" w:lineRule="exact"/>
        <w:ind w:firstLine="422" w:firstLineChars="200"/>
        <w:textAlignment w:val="baseline"/>
        <w:rPr>
          <w:rFonts w:ascii="宋体" w:hAnsi="宋体"/>
          <w:color w:val="auto"/>
          <w:sz w:val="21"/>
          <w:szCs w:val="21"/>
          <w:highlight w:val="none"/>
        </w:rPr>
      </w:pPr>
      <w:r>
        <w:rPr>
          <w:rFonts w:ascii="宋体" w:hAnsi="宋体"/>
          <w:b/>
          <w:bCs/>
          <w:color w:val="auto"/>
          <w:sz w:val="21"/>
          <w:szCs w:val="21"/>
          <w:highlight w:val="none"/>
        </w:rPr>
        <w:t>4.</w:t>
      </w:r>
      <w:r>
        <w:rPr>
          <w:rFonts w:hint="eastAsia" w:ascii="宋体" w:hAnsi="宋体"/>
          <w:b/>
          <w:bCs/>
          <w:color w:val="auto"/>
          <w:sz w:val="21"/>
          <w:szCs w:val="21"/>
          <w:highlight w:val="none"/>
        </w:rPr>
        <w:t>工程竣工结算：</w:t>
      </w:r>
      <w:r>
        <w:rPr>
          <w:rFonts w:hint="eastAsia" w:ascii="宋体" w:hAnsi="宋体"/>
          <w:color w:val="auto"/>
          <w:sz w:val="21"/>
          <w:szCs w:val="21"/>
          <w:highlight w:val="none"/>
        </w:rPr>
        <w:t>服务期满且验收合格后承包人向发包人提交工程结算书和其他相关工程资料。发包人自接到上述资料提交审计部门，以工程审计部门审计报告作为最终结算金额。</w:t>
      </w:r>
    </w:p>
    <w:p w14:paraId="255529DC">
      <w:pPr>
        <w:pageBreakBefore w:val="0"/>
        <w:kinsoku/>
        <w:wordWrap/>
        <w:bidi w:val="0"/>
        <w:adjustRightInd w:val="0"/>
        <w:snapToGrid w:val="0"/>
        <w:spacing w:line="520" w:lineRule="exact"/>
        <w:ind w:firstLine="422" w:firstLineChars="200"/>
        <w:textAlignment w:val="baseline"/>
        <w:outlineLvl w:val="1"/>
        <w:rPr>
          <w:rFonts w:hint="eastAsia" w:ascii="宋体" w:hAnsi="宋体"/>
          <w:b/>
          <w:bCs/>
          <w:color w:val="auto"/>
          <w:sz w:val="21"/>
          <w:szCs w:val="21"/>
          <w:highlight w:val="none"/>
        </w:rPr>
      </w:pPr>
      <w:r>
        <w:rPr>
          <w:rFonts w:hint="eastAsia" w:ascii="宋体" w:hAnsi="宋体"/>
          <w:b/>
          <w:bCs/>
          <w:color w:val="auto"/>
          <w:sz w:val="21"/>
          <w:szCs w:val="21"/>
          <w:highlight w:val="none"/>
        </w:rPr>
        <w:t>第十二条、暂列金</w:t>
      </w:r>
    </w:p>
    <w:p w14:paraId="2846E5B5">
      <w:pPr>
        <w:pageBreakBefore w:val="0"/>
        <w:kinsoku/>
        <w:wordWrap/>
        <w:overflowPunct w:val="0"/>
        <w:topLinePunct/>
        <w:bidi w:val="0"/>
        <w:adjustRightInd w:val="0"/>
        <w:snapToGrid w:val="0"/>
        <w:spacing w:line="520" w:lineRule="exact"/>
        <w:ind w:firstLine="420" w:firstLineChars="200"/>
        <w:textAlignment w:val="baseline"/>
        <w:rPr>
          <w:rFonts w:ascii="宋体" w:hAnsi="宋体"/>
          <w:color w:val="auto"/>
          <w:sz w:val="21"/>
          <w:szCs w:val="21"/>
          <w:highlight w:val="none"/>
        </w:rPr>
      </w:pPr>
      <w:r>
        <w:rPr>
          <w:rFonts w:hint="eastAsia" w:ascii="宋体" w:hAnsi="宋体"/>
          <w:color w:val="auto"/>
          <w:sz w:val="21"/>
          <w:szCs w:val="21"/>
          <w:highlight w:val="none"/>
        </w:rPr>
        <w:t>暂列金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76451C5B">
      <w:pPr>
        <w:pageBreakBefore w:val="0"/>
        <w:kinsoku/>
        <w:wordWrap/>
        <w:overflowPunct w:val="0"/>
        <w:topLinePunct/>
        <w:bidi w:val="0"/>
        <w:adjustRightInd w:val="0"/>
        <w:snapToGrid w:val="0"/>
        <w:spacing w:line="520" w:lineRule="exact"/>
        <w:ind w:firstLine="420" w:firstLineChars="200"/>
        <w:textAlignment w:val="baseline"/>
        <w:rPr>
          <w:rFonts w:hint="eastAsia" w:ascii="宋体" w:hAnsi="宋体"/>
          <w:color w:val="auto"/>
          <w:sz w:val="21"/>
          <w:szCs w:val="21"/>
          <w:highlight w:val="none"/>
        </w:rPr>
      </w:pPr>
      <w:r>
        <w:rPr>
          <w:rFonts w:ascii="宋体" w:hAnsi="宋体"/>
          <w:color w:val="auto"/>
          <w:sz w:val="21"/>
          <w:szCs w:val="21"/>
          <w:highlight w:val="none"/>
        </w:rPr>
        <w:t>本工程暂列金</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ascii="宋体" w:hAnsi="宋体"/>
          <w:color w:val="auto"/>
          <w:sz w:val="21"/>
          <w:szCs w:val="21"/>
          <w:highlight w:val="none"/>
          <w:u w:val="single"/>
        </w:rPr>
        <w:t xml:space="preserve">   无    </w:t>
      </w:r>
      <w:r>
        <w:rPr>
          <w:rFonts w:hint="eastAsia" w:ascii="宋体" w:hAnsi="宋体"/>
          <w:color w:val="auto"/>
          <w:sz w:val="21"/>
          <w:szCs w:val="21"/>
          <w:highlight w:val="none"/>
        </w:rPr>
        <w:t>。</w:t>
      </w:r>
    </w:p>
    <w:p w14:paraId="4498B489">
      <w:pPr>
        <w:pageBreakBefore w:val="0"/>
        <w:kinsoku/>
        <w:wordWrap/>
        <w:bidi w:val="0"/>
        <w:adjustRightInd w:val="0"/>
        <w:snapToGrid w:val="0"/>
        <w:spacing w:line="520" w:lineRule="exact"/>
        <w:ind w:firstLine="422" w:firstLineChars="200"/>
        <w:textAlignment w:val="baseline"/>
        <w:outlineLvl w:val="1"/>
        <w:rPr>
          <w:rFonts w:hint="eastAsia" w:ascii="宋体" w:hAnsi="宋体"/>
          <w:b/>
          <w:bCs/>
          <w:color w:val="auto"/>
          <w:sz w:val="21"/>
          <w:szCs w:val="21"/>
          <w:highlight w:val="none"/>
        </w:rPr>
      </w:pPr>
      <w:r>
        <w:rPr>
          <w:rFonts w:hint="eastAsia" w:ascii="宋体" w:hAnsi="宋体"/>
          <w:b/>
          <w:bCs/>
          <w:color w:val="auto"/>
          <w:sz w:val="21"/>
          <w:szCs w:val="21"/>
          <w:highlight w:val="none"/>
        </w:rPr>
        <w:t>第十三条、工程保修</w:t>
      </w:r>
    </w:p>
    <w:p w14:paraId="34C8584C">
      <w:pPr>
        <w:pageBreakBefore w:val="0"/>
        <w:numPr>
          <w:ilvl w:val="0"/>
          <w:numId w:val="3"/>
        </w:numPr>
        <w:kinsoku/>
        <w:wordWrap/>
        <w:overflowPunct w:val="0"/>
        <w:topLinePunct/>
        <w:bidi w:val="0"/>
        <w:adjustRightInd w:val="0"/>
        <w:snapToGrid w:val="0"/>
        <w:spacing w:line="520" w:lineRule="exact"/>
        <w:ind w:left="0" w:firstLine="420" w:firstLineChars="200"/>
        <w:textAlignment w:val="baseline"/>
        <w:rPr>
          <w:rFonts w:hint="eastAsia" w:ascii="宋体" w:hAnsi="宋体"/>
          <w:color w:val="auto"/>
          <w:sz w:val="21"/>
          <w:szCs w:val="21"/>
          <w:highlight w:val="none"/>
        </w:rPr>
      </w:pPr>
      <w:r>
        <w:rPr>
          <w:rFonts w:hint="eastAsia" w:ascii="宋体" w:hAnsi="宋体"/>
          <w:color w:val="auto"/>
          <w:sz w:val="21"/>
          <w:szCs w:val="21"/>
          <w:highlight w:val="none"/>
        </w:rPr>
        <w:t>本工程养护期为：</w:t>
      </w:r>
      <w:r>
        <w:rPr>
          <w:rFonts w:ascii="宋体" w:hAnsi="宋体"/>
          <w:color w:val="auto"/>
          <w:sz w:val="21"/>
          <w:szCs w:val="21"/>
          <w:highlight w:val="none"/>
          <w:u w:val="single"/>
        </w:rPr>
        <w:t xml:space="preserve">    </w:t>
      </w:r>
      <w:r>
        <w:rPr>
          <w:rFonts w:hint="eastAsia" w:ascii="宋体" w:hAnsi="宋体"/>
          <w:color w:val="auto"/>
          <w:sz w:val="21"/>
          <w:szCs w:val="21"/>
          <w:highlight w:val="none"/>
        </w:rPr>
        <w:t>年。</w:t>
      </w:r>
    </w:p>
    <w:p w14:paraId="060A08E4">
      <w:pPr>
        <w:pageBreakBefore w:val="0"/>
        <w:numPr>
          <w:ilvl w:val="0"/>
          <w:numId w:val="3"/>
        </w:numPr>
        <w:kinsoku/>
        <w:wordWrap/>
        <w:overflowPunct w:val="0"/>
        <w:topLinePunct/>
        <w:bidi w:val="0"/>
        <w:adjustRightInd w:val="0"/>
        <w:snapToGrid w:val="0"/>
        <w:spacing w:line="520" w:lineRule="exact"/>
        <w:ind w:left="0" w:firstLine="420" w:firstLineChars="200"/>
        <w:textAlignment w:val="baseline"/>
        <w:rPr>
          <w:rFonts w:ascii="宋体" w:hAnsi="宋体"/>
          <w:color w:val="auto"/>
          <w:sz w:val="21"/>
          <w:szCs w:val="21"/>
          <w:highlight w:val="none"/>
        </w:rPr>
      </w:pPr>
      <w:r>
        <w:rPr>
          <w:rFonts w:hint="eastAsia" w:ascii="宋体" w:hAnsi="宋体"/>
          <w:color w:val="auto"/>
          <w:sz w:val="21"/>
          <w:szCs w:val="21"/>
          <w:highlight w:val="none"/>
        </w:rPr>
        <w:t>养护期间，由于施工质量等发生的问题，需要更换时，承包人无偿负责更换。承包人收到发包人保修通知2小时内完成。</w:t>
      </w:r>
    </w:p>
    <w:p w14:paraId="397AF333">
      <w:pPr>
        <w:pageBreakBefore w:val="0"/>
        <w:numPr>
          <w:ilvl w:val="0"/>
          <w:numId w:val="3"/>
        </w:numPr>
        <w:kinsoku/>
        <w:wordWrap/>
        <w:overflowPunct w:val="0"/>
        <w:topLinePunct/>
        <w:bidi w:val="0"/>
        <w:adjustRightInd w:val="0"/>
        <w:snapToGrid w:val="0"/>
        <w:spacing w:line="520" w:lineRule="exact"/>
        <w:ind w:left="0" w:firstLine="420" w:firstLineChars="200"/>
        <w:textAlignment w:val="baseline"/>
        <w:rPr>
          <w:rFonts w:ascii="宋体" w:hAnsi="宋体"/>
          <w:color w:val="auto"/>
          <w:sz w:val="21"/>
          <w:szCs w:val="21"/>
          <w:highlight w:val="none"/>
        </w:rPr>
      </w:pPr>
      <w:r>
        <w:rPr>
          <w:rFonts w:hint="eastAsia" w:ascii="宋体" w:hAnsi="宋体"/>
          <w:color w:val="auto"/>
          <w:sz w:val="21"/>
          <w:szCs w:val="21"/>
          <w:highlight w:val="none"/>
        </w:rPr>
        <w:t>承包人提供的服务承诺和养护期责任等其它具体约定事项。</w:t>
      </w:r>
    </w:p>
    <w:p w14:paraId="7AED385D">
      <w:pPr>
        <w:pageBreakBefore w:val="0"/>
        <w:kinsoku/>
        <w:wordWrap/>
        <w:bidi w:val="0"/>
        <w:adjustRightInd w:val="0"/>
        <w:snapToGrid w:val="0"/>
        <w:spacing w:line="520" w:lineRule="exact"/>
        <w:ind w:firstLine="422" w:firstLineChars="200"/>
        <w:textAlignment w:val="baseline"/>
        <w:outlineLvl w:val="1"/>
        <w:rPr>
          <w:rFonts w:hint="eastAsia" w:ascii="宋体" w:hAnsi="宋体"/>
          <w:b/>
          <w:bCs/>
          <w:color w:val="auto"/>
          <w:sz w:val="21"/>
          <w:szCs w:val="21"/>
          <w:highlight w:val="none"/>
        </w:rPr>
      </w:pPr>
      <w:r>
        <w:rPr>
          <w:rFonts w:hint="eastAsia" w:ascii="宋体" w:hAnsi="宋体"/>
          <w:b/>
          <w:bCs/>
          <w:color w:val="auto"/>
          <w:sz w:val="21"/>
          <w:szCs w:val="21"/>
          <w:highlight w:val="none"/>
        </w:rPr>
        <w:t>第十四条、合同的变更、终止与转让</w:t>
      </w:r>
    </w:p>
    <w:p w14:paraId="7250D3A4">
      <w:pPr>
        <w:pageBreakBefore w:val="0"/>
        <w:kinsoku/>
        <w:wordWrap/>
        <w:overflowPunct w:val="0"/>
        <w:topLinePunct/>
        <w:bidi w:val="0"/>
        <w:adjustRightInd w:val="0"/>
        <w:snapToGrid w:val="0"/>
        <w:spacing w:line="520" w:lineRule="exact"/>
        <w:ind w:firstLine="420" w:firstLineChars="200"/>
        <w:textAlignment w:val="baseline"/>
        <w:rPr>
          <w:rFonts w:hint="eastAsia" w:ascii="宋体" w:hAnsi="宋体"/>
          <w:color w:val="auto"/>
          <w:sz w:val="21"/>
          <w:szCs w:val="21"/>
          <w:highlight w:val="none"/>
        </w:rPr>
      </w:pPr>
      <w:r>
        <w:rPr>
          <w:rFonts w:ascii="宋体" w:hAnsi="宋体"/>
          <w:color w:val="auto"/>
          <w:sz w:val="21"/>
          <w:szCs w:val="21"/>
          <w:highlight w:val="none"/>
        </w:rPr>
        <w:t>1.</w:t>
      </w:r>
      <w:r>
        <w:rPr>
          <w:rFonts w:hint="eastAsia" w:ascii="宋体" w:hAnsi="宋体"/>
          <w:color w:val="auto"/>
          <w:sz w:val="21"/>
          <w:szCs w:val="21"/>
          <w:highlight w:val="none"/>
        </w:rPr>
        <w:t xml:space="preserve">关于变更的范围的约定： </w:t>
      </w:r>
      <w:r>
        <w:rPr>
          <w:rFonts w:hint="eastAsia" w:ascii="宋体" w:hAnsi="宋体"/>
          <w:color w:val="auto"/>
          <w:sz w:val="21"/>
          <w:szCs w:val="21"/>
          <w:highlight w:val="none"/>
          <w:u w:val="single"/>
        </w:rPr>
        <w:t xml:space="preserve"> 如变更必须征得项目管理部门同意  </w:t>
      </w:r>
      <w:r>
        <w:rPr>
          <w:rFonts w:hint="eastAsia" w:ascii="宋体" w:hAnsi="宋体"/>
          <w:color w:val="auto"/>
          <w:sz w:val="21"/>
          <w:szCs w:val="21"/>
          <w:highlight w:val="none"/>
        </w:rPr>
        <w:t>。</w:t>
      </w:r>
    </w:p>
    <w:p w14:paraId="4BB87DC8">
      <w:pPr>
        <w:pageBreakBefore w:val="0"/>
        <w:kinsoku/>
        <w:wordWrap/>
        <w:overflowPunct w:val="0"/>
        <w:topLinePunct/>
        <w:bidi w:val="0"/>
        <w:adjustRightInd w:val="0"/>
        <w:snapToGrid w:val="0"/>
        <w:spacing w:line="520" w:lineRule="exact"/>
        <w:ind w:firstLine="420" w:firstLineChars="200"/>
        <w:textAlignment w:val="baseline"/>
        <w:rPr>
          <w:rFonts w:hint="eastAsia" w:ascii="宋体" w:hAnsi="宋体"/>
          <w:color w:val="auto"/>
          <w:sz w:val="21"/>
          <w:szCs w:val="21"/>
          <w:highlight w:val="none"/>
        </w:rPr>
      </w:pPr>
      <w:r>
        <w:rPr>
          <w:rFonts w:ascii="宋体" w:hAnsi="宋体"/>
          <w:color w:val="auto"/>
          <w:sz w:val="21"/>
          <w:szCs w:val="21"/>
          <w:highlight w:val="none"/>
        </w:rPr>
        <w:t>2.</w:t>
      </w:r>
      <w:r>
        <w:rPr>
          <w:rFonts w:hint="eastAsia" w:ascii="宋体" w:hAnsi="宋体"/>
          <w:color w:val="auto"/>
          <w:sz w:val="21"/>
          <w:szCs w:val="21"/>
          <w:highlight w:val="none"/>
        </w:rPr>
        <w:t xml:space="preserve">关于变更估价的约定: </w:t>
      </w:r>
    </w:p>
    <w:p w14:paraId="1FD4BD28">
      <w:pPr>
        <w:pageBreakBefore w:val="0"/>
        <w:kinsoku/>
        <w:wordWrap/>
        <w:overflowPunct w:val="0"/>
        <w:topLinePunct/>
        <w:bidi w:val="0"/>
        <w:adjustRightInd w:val="0"/>
        <w:snapToGrid w:val="0"/>
        <w:spacing w:line="520" w:lineRule="exact"/>
        <w:ind w:firstLine="420" w:firstLineChars="200"/>
        <w:textAlignment w:val="baseline"/>
        <w:rPr>
          <w:rFonts w:hint="eastAsia" w:ascii="宋体" w:hAnsi="宋体"/>
          <w:color w:val="auto"/>
          <w:sz w:val="21"/>
          <w:szCs w:val="21"/>
          <w:highlight w:val="none"/>
        </w:rPr>
      </w:pPr>
      <w:r>
        <w:rPr>
          <w:rFonts w:hint="eastAsia" w:ascii="宋体" w:hAnsi="宋体"/>
          <w:color w:val="auto"/>
          <w:sz w:val="21"/>
          <w:szCs w:val="21"/>
          <w:highlight w:val="none"/>
        </w:rPr>
        <w:t>（1）已标价工程量清单或预算书有相同项目的，按照相同项目单价认定；</w:t>
      </w:r>
    </w:p>
    <w:p w14:paraId="3AD9FF89">
      <w:pPr>
        <w:pageBreakBefore w:val="0"/>
        <w:kinsoku/>
        <w:wordWrap/>
        <w:overflowPunct w:val="0"/>
        <w:topLinePunct/>
        <w:bidi w:val="0"/>
        <w:adjustRightInd w:val="0"/>
        <w:snapToGrid w:val="0"/>
        <w:spacing w:line="520" w:lineRule="exact"/>
        <w:ind w:firstLine="420" w:firstLineChars="200"/>
        <w:textAlignment w:val="baseline"/>
        <w:rPr>
          <w:rFonts w:hint="eastAsia" w:ascii="宋体" w:hAnsi="宋体"/>
          <w:color w:val="auto"/>
          <w:sz w:val="21"/>
          <w:szCs w:val="21"/>
          <w:highlight w:val="none"/>
        </w:rPr>
      </w:pPr>
      <w:r>
        <w:rPr>
          <w:rFonts w:hint="eastAsia" w:ascii="宋体" w:hAnsi="宋体"/>
          <w:color w:val="auto"/>
          <w:sz w:val="21"/>
          <w:szCs w:val="21"/>
          <w:highlight w:val="none"/>
        </w:rPr>
        <w:t>（2）已标价工程量清单或预算书中无相同项目，但有类似项目的，参照类似项目的单价认定；</w:t>
      </w:r>
    </w:p>
    <w:p w14:paraId="7B4149FC">
      <w:pPr>
        <w:pageBreakBefore w:val="0"/>
        <w:kinsoku/>
        <w:wordWrap/>
        <w:overflowPunct w:val="0"/>
        <w:topLinePunct/>
        <w:bidi w:val="0"/>
        <w:adjustRightInd w:val="0"/>
        <w:snapToGrid w:val="0"/>
        <w:spacing w:line="520" w:lineRule="exact"/>
        <w:ind w:firstLine="420" w:firstLineChars="200"/>
        <w:textAlignment w:val="baseline"/>
        <w:rPr>
          <w:rFonts w:ascii="宋体" w:hAnsi="宋体"/>
          <w:color w:val="auto"/>
          <w:sz w:val="21"/>
          <w:szCs w:val="21"/>
          <w:highlight w:val="none"/>
        </w:rPr>
      </w:pPr>
      <w:r>
        <w:rPr>
          <w:rFonts w:hint="eastAsia" w:ascii="宋体" w:hAnsi="宋体"/>
          <w:color w:val="auto"/>
          <w:sz w:val="21"/>
          <w:szCs w:val="21"/>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在发包人和承包人不能通过协商达成一致意见时，发生时双方另行协商。</w:t>
      </w:r>
    </w:p>
    <w:p w14:paraId="43E9F961">
      <w:pPr>
        <w:pageBreakBefore w:val="0"/>
        <w:kinsoku/>
        <w:wordWrap/>
        <w:bidi w:val="0"/>
        <w:adjustRightInd w:val="0"/>
        <w:snapToGrid w:val="0"/>
        <w:spacing w:line="520" w:lineRule="exact"/>
        <w:ind w:firstLine="422" w:firstLineChars="200"/>
        <w:textAlignment w:val="baseline"/>
        <w:outlineLvl w:val="1"/>
        <w:rPr>
          <w:rFonts w:hint="eastAsia" w:ascii="宋体" w:hAnsi="宋体"/>
          <w:b/>
          <w:bCs/>
          <w:color w:val="auto"/>
          <w:sz w:val="21"/>
          <w:szCs w:val="21"/>
          <w:highlight w:val="none"/>
        </w:rPr>
      </w:pPr>
      <w:r>
        <w:rPr>
          <w:rFonts w:hint="eastAsia" w:ascii="宋体" w:hAnsi="宋体"/>
          <w:b/>
          <w:bCs/>
          <w:color w:val="auto"/>
          <w:sz w:val="21"/>
          <w:szCs w:val="21"/>
          <w:highlight w:val="none"/>
        </w:rPr>
        <w:t>第十五条、违约责任</w:t>
      </w:r>
    </w:p>
    <w:p w14:paraId="3C2649BB">
      <w:pPr>
        <w:pageBreakBefore w:val="0"/>
        <w:kinsoku/>
        <w:wordWrap/>
        <w:overflowPunct w:val="0"/>
        <w:topLinePunct/>
        <w:bidi w:val="0"/>
        <w:adjustRightInd w:val="0"/>
        <w:snapToGrid w:val="0"/>
        <w:spacing w:line="520" w:lineRule="exact"/>
        <w:ind w:firstLine="420" w:firstLineChars="200"/>
        <w:textAlignment w:val="baseline"/>
        <w:rPr>
          <w:rFonts w:hint="eastAsia" w:ascii="宋体" w:hAnsi="宋体"/>
          <w:color w:val="auto"/>
          <w:sz w:val="21"/>
          <w:szCs w:val="21"/>
          <w:highlight w:val="none"/>
        </w:rPr>
      </w:pPr>
      <w:r>
        <w:rPr>
          <w:rFonts w:hint="eastAsia" w:ascii="宋体" w:hAnsi="宋体"/>
          <w:color w:val="auto"/>
          <w:sz w:val="21"/>
          <w:szCs w:val="21"/>
          <w:highlight w:val="none"/>
        </w:rPr>
        <w:t>1.发包人资金不按合同约定时间拨付款，每逾期一天，按照双方协商金额向承包人支付滞纳金。</w:t>
      </w:r>
    </w:p>
    <w:p w14:paraId="3EF86D61">
      <w:pPr>
        <w:pageBreakBefore w:val="0"/>
        <w:kinsoku/>
        <w:wordWrap/>
        <w:overflowPunct w:val="0"/>
        <w:topLinePunct/>
        <w:bidi w:val="0"/>
        <w:adjustRightInd w:val="0"/>
        <w:snapToGrid w:val="0"/>
        <w:spacing w:line="520" w:lineRule="exact"/>
        <w:ind w:firstLine="420" w:firstLineChars="200"/>
        <w:textAlignment w:val="baseline"/>
        <w:rPr>
          <w:rFonts w:hint="eastAsia" w:ascii="宋体" w:hAnsi="宋体"/>
          <w:color w:val="auto"/>
          <w:sz w:val="21"/>
          <w:szCs w:val="21"/>
          <w:highlight w:val="none"/>
        </w:rPr>
      </w:pPr>
      <w:r>
        <w:rPr>
          <w:rFonts w:hint="eastAsia" w:ascii="宋体" w:hAnsi="宋体"/>
          <w:color w:val="auto"/>
          <w:sz w:val="21"/>
          <w:szCs w:val="21"/>
          <w:highlight w:val="none"/>
        </w:rPr>
        <w:t>2.发包人未办理任何手续，擅自同意拆改施工现场建筑物、构筑物或设备、管线，由此发生的损失或事故（包括罚款），由发包人负责并承担损失。</w:t>
      </w:r>
    </w:p>
    <w:p w14:paraId="0E52463E">
      <w:pPr>
        <w:pageBreakBefore w:val="0"/>
        <w:kinsoku/>
        <w:wordWrap/>
        <w:overflowPunct w:val="0"/>
        <w:topLinePunct/>
        <w:bidi w:val="0"/>
        <w:adjustRightInd w:val="0"/>
        <w:snapToGrid w:val="0"/>
        <w:spacing w:line="520" w:lineRule="exact"/>
        <w:ind w:firstLine="420" w:firstLineChars="200"/>
        <w:textAlignment w:val="baseline"/>
        <w:rPr>
          <w:rFonts w:hint="eastAsia" w:ascii="宋体" w:hAnsi="宋体"/>
          <w:color w:val="auto"/>
          <w:sz w:val="21"/>
          <w:szCs w:val="21"/>
          <w:highlight w:val="none"/>
        </w:rPr>
      </w:pPr>
      <w:r>
        <w:rPr>
          <w:rFonts w:hint="eastAsia" w:ascii="宋体" w:hAnsi="宋体"/>
          <w:color w:val="auto"/>
          <w:sz w:val="21"/>
          <w:szCs w:val="21"/>
          <w:highlight w:val="none"/>
        </w:rPr>
        <w:t>3.由于承包人原因逾期竣工，承包人应补偿发包人因逾期竣工所造成的损失。每逾期一天，承包人支付发包人5000元违约金。</w:t>
      </w:r>
    </w:p>
    <w:p w14:paraId="44F67073">
      <w:pPr>
        <w:pageBreakBefore w:val="0"/>
        <w:kinsoku/>
        <w:wordWrap/>
        <w:overflowPunct w:val="0"/>
        <w:topLinePunct/>
        <w:bidi w:val="0"/>
        <w:adjustRightInd w:val="0"/>
        <w:snapToGrid w:val="0"/>
        <w:spacing w:line="520" w:lineRule="exact"/>
        <w:ind w:firstLine="420" w:firstLineChars="200"/>
        <w:textAlignment w:val="baseline"/>
        <w:rPr>
          <w:rFonts w:hint="eastAsia" w:ascii="宋体" w:hAnsi="宋体"/>
          <w:color w:val="auto"/>
          <w:sz w:val="21"/>
          <w:szCs w:val="21"/>
          <w:highlight w:val="none"/>
        </w:rPr>
      </w:pPr>
      <w:r>
        <w:rPr>
          <w:rFonts w:hint="eastAsia" w:ascii="宋体" w:hAnsi="宋体"/>
          <w:color w:val="auto"/>
          <w:sz w:val="21"/>
          <w:szCs w:val="21"/>
          <w:highlight w:val="none"/>
        </w:rPr>
        <w:t>4.由于承包人原因造成本工程质量事故，其返工费用由承包人承担，工期不顺延，并负责因此造成的全部损失。</w:t>
      </w:r>
    </w:p>
    <w:p w14:paraId="08816D6D">
      <w:pPr>
        <w:pageBreakBefore w:val="0"/>
        <w:kinsoku/>
        <w:wordWrap/>
        <w:overflowPunct w:val="0"/>
        <w:topLinePunct/>
        <w:bidi w:val="0"/>
        <w:adjustRightInd w:val="0"/>
        <w:snapToGrid w:val="0"/>
        <w:spacing w:line="520" w:lineRule="exact"/>
        <w:ind w:firstLine="420" w:firstLineChars="200"/>
        <w:textAlignment w:val="baseline"/>
        <w:rPr>
          <w:rFonts w:hint="eastAsia" w:ascii="宋体" w:hAnsi="宋体"/>
          <w:color w:val="auto"/>
          <w:sz w:val="21"/>
          <w:szCs w:val="21"/>
          <w:highlight w:val="none"/>
        </w:rPr>
      </w:pPr>
      <w:r>
        <w:rPr>
          <w:rFonts w:hint="eastAsia" w:ascii="宋体" w:hAnsi="宋体"/>
          <w:color w:val="auto"/>
          <w:sz w:val="21"/>
          <w:szCs w:val="21"/>
          <w:highlight w:val="none"/>
        </w:rPr>
        <w:t>5.未经发包人同意，承包人擅自拆改施工现场建筑物、构筑物或设备、管线，由此发生的损失或事故（包括罚款），由承包人负责并承担损失。</w:t>
      </w:r>
    </w:p>
    <w:p w14:paraId="779CBAC0">
      <w:pPr>
        <w:pageBreakBefore w:val="0"/>
        <w:kinsoku/>
        <w:wordWrap/>
        <w:overflowPunct w:val="0"/>
        <w:topLinePunct/>
        <w:bidi w:val="0"/>
        <w:adjustRightInd w:val="0"/>
        <w:snapToGrid w:val="0"/>
        <w:spacing w:line="520" w:lineRule="exact"/>
        <w:ind w:firstLine="420" w:firstLineChars="200"/>
        <w:textAlignment w:val="baseline"/>
        <w:rPr>
          <w:rFonts w:hint="eastAsia" w:ascii="宋体" w:hAnsi="宋体"/>
          <w:color w:val="auto"/>
          <w:sz w:val="21"/>
          <w:szCs w:val="21"/>
          <w:highlight w:val="none"/>
        </w:rPr>
      </w:pPr>
      <w:r>
        <w:rPr>
          <w:rFonts w:hint="eastAsia" w:ascii="宋体" w:hAnsi="宋体"/>
          <w:color w:val="auto"/>
          <w:sz w:val="21"/>
          <w:szCs w:val="21"/>
          <w:highlight w:val="none"/>
        </w:rPr>
        <w:t>6.由于承包人在使用生产过程中违反有关安全操作规程、消防法，导致发生安全事故或火灾事故，承包人应承担由此引发的一切责任。</w:t>
      </w:r>
    </w:p>
    <w:p w14:paraId="37245BD1">
      <w:pPr>
        <w:pageBreakBefore w:val="0"/>
        <w:kinsoku/>
        <w:wordWrap/>
        <w:overflowPunct w:val="0"/>
        <w:topLinePunct/>
        <w:bidi w:val="0"/>
        <w:adjustRightInd w:val="0"/>
        <w:snapToGrid w:val="0"/>
        <w:spacing w:line="520" w:lineRule="exact"/>
        <w:ind w:firstLine="420" w:firstLineChars="200"/>
        <w:textAlignment w:val="baseline"/>
        <w:rPr>
          <w:rFonts w:hint="eastAsia" w:ascii="宋体" w:hAnsi="宋体"/>
          <w:color w:val="auto"/>
          <w:sz w:val="21"/>
          <w:szCs w:val="21"/>
          <w:highlight w:val="none"/>
        </w:rPr>
      </w:pPr>
      <w:r>
        <w:rPr>
          <w:rFonts w:hint="eastAsia" w:ascii="宋体" w:hAnsi="宋体"/>
          <w:color w:val="auto"/>
          <w:sz w:val="21"/>
          <w:szCs w:val="21"/>
          <w:highlight w:val="none"/>
        </w:rPr>
        <w:t>7.承包人拒不执行养护期责任和服务承诺，发包人有权扣除全部质量保证金，并追究承包人违约责任。</w:t>
      </w:r>
    </w:p>
    <w:p w14:paraId="196B4986">
      <w:pPr>
        <w:pageBreakBefore w:val="0"/>
        <w:kinsoku/>
        <w:wordWrap/>
        <w:overflowPunct w:val="0"/>
        <w:topLinePunct/>
        <w:bidi w:val="0"/>
        <w:adjustRightInd w:val="0"/>
        <w:snapToGrid w:val="0"/>
        <w:spacing w:line="520" w:lineRule="exact"/>
        <w:ind w:firstLine="420" w:firstLineChars="200"/>
        <w:textAlignment w:val="baseline"/>
        <w:rPr>
          <w:rFonts w:hint="eastAsia" w:ascii="宋体" w:hAnsi="宋体"/>
          <w:color w:val="auto"/>
          <w:sz w:val="21"/>
          <w:szCs w:val="21"/>
          <w:highlight w:val="none"/>
        </w:rPr>
      </w:pPr>
      <w:r>
        <w:rPr>
          <w:rFonts w:hint="eastAsia" w:ascii="宋体" w:hAnsi="宋体"/>
          <w:color w:val="auto"/>
          <w:sz w:val="21"/>
          <w:szCs w:val="21"/>
          <w:highlight w:val="none"/>
        </w:rPr>
        <w:t>8.因一方原因，合同无法继续履行时，应通知对方，按规定程序办理合同终止协议，并由责任方赔偿对方由此造成的全部经济损失。</w:t>
      </w:r>
    </w:p>
    <w:p w14:paraId="2F13353D">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hint="eastAsia" w:ascii="宋体" w:hAnsi="宋体"/>
          <w:color w:val="auto"/>
          <w:sz w:val="21"/>
          <w:szCs w:val="21"/>
          <w:highlight w:val="none"/>
        </w:rPr>
        <w:t>9.</w:t>
      </w:r>
      <w:r>
        <w:rPr>
          <w:rFonts w:hint="eastAsia" w:ascii="宋体" w:hAnsi="宋体"/>
          <w:color w:val="auto"/>
          <w:kern w:val="0"/>
          <w:sz w:val="21"/>
          <w:szCs w:val="21"/>
          <w:highlight w:val="none"/>
        </w:rPr>
        <w:t>在整个施工过程中承包人不得拖欠农民工工资，由此产生的相关责任由承包人负责，且</w:t>
      </w:r>
      <w:r>
        <w:rPr>
          <w:rFonts w:ascii="宋体" w:hAnsi="宋体"/>
          <w:color w:val="auto"/>
          <w:kern w:val="0"/>
          <w:sz w:val="21"/>
          <w:szCs w:val="21"/>
          <w:highlight w:val="none"/>
        </w:rPr>
        <w:t>因</w:t>
      </w:r>
      <w:bookmarkStart w:id="21" w:name="_Toc312677487"/>
      <w:bookmarkStart w:id="22" w:name="_Toc312678013"/>
      <w:bookmarkStart w:id="23" w:name="_Toc318581170"/>
      <w:r>
        <w:rPr>
          <w:rFonts w:ascii="宋体" w:hAnsi="宋体"/>
          <w:color w:val="auto"/>
          <w:kern w:val="0"/>
          <w:sz w:val="21"/>
          <w:szCs w:val="21"/>
          <w:highlight w:val="none"/>
        </w:rPr>
        <w:t>承包人原因造成工期延误，逾期竣工违约金的计算方法为：</w:t>
      </w:r>
      <w:r>
        <w:rPr>
          <w:rFonts w:hint="eastAsia" w:ascii="宋体" w:hAnsi="宋体"/>
          <w:color w:val="auto"/>
          <w:kern w:val="0"/>
          <w:sz w:val="21"/>
          <w:szCs w:val="21"/>
          <w:highlight w:val="none"/>
        </w:rPr>
        <w:t xml:space="preserve"> </w:t>
      </w:r>
      <w:r>
        <w:rPr>
          <w:rFonts w:hint="eastAsia" w:ascii="宋体" w:hAnsi="宋体"/>
          <w:color w:val="auto"/>
          <w:kern w:val="0"/>
          <w:sz w:val="21"/>
          <w:szCs w:val="21"/>
          <w:highlight w:val="none"/>
          <w:u w:val="single"/>
        </w:rPr>
        <w:t>工期每推迟一天，罚款5000元</w:t>
      </w:r>
      <w:r>
        <w:rPr>
          <w:rFonts w:ascii="宋体" w:hAnsi="宋体"/>
          <w:color w:val="auto"/>
          <w:kern w:val="0"/>
          <w:sz w:val="21"/>
          <w:szCs w:val="21"/>
          <w:highlight w:val="none"/>
        </w:rPr>
        <w:t>。</w:t>
      </w:r>
      <w:bookmarkEnd w:id="21"/>
      <w:bookmarkEnd w:id="22"/>
      <w:bookmarkEnd w:id="23"/>
    </w:p>
    <w:p w14:paraId="26A679E5">
      <w:pPr>
        <w:pageBreakBefore w:val="0"/>
        <w:kinsoku/>
        <w:wordWrap/>
        <w:bidi w:val="0"/>
        <w:adjustRightInd w:val="0"/>
        <w:snapToGrid w:val="0"/>
        <w:spacing w:line="520" w:lineRule="exact"/>
        <w:ind w:firstLine="420" w:firstLineChars="200"/>
        <w:textAlignment w:val="baseline"/>
        <w:rPr>
          <w:rFonts w:ascii="宋体" w:hAnsi="宋体"/>
          <w:color w:val="auto"/>
          <w:kern w:val="0"/>
          <w:sz w:val="21"/>
          <w:szCs w:val="21"/>
          <w:highlight w:val="none"/>
        </w:rPr>
      </w:pPr>
      <w:r>
        <w:rPr>
          <w:rFonts w:hint="eastAsia" w:ascii="宋体" w:hAnsi="宋体"/>
          <w:color w:val="auto"/>
          <w:sz w:val="21"/>
          <w:szCs w:val="21"/>
          <w:highlight w:val="none"/>
        </w:rPr>
        <w:t>10.对于承包人无故拖欠农民工工资的情况，由发包人代为支付劳务款并在支付工程款时扣除，发包人有权按照合同总价的3%进行处罚。</w:t>
      </w:r>
    </w:p>
    <w:p w14:paraId="6484C792">
      <w:pPr>
        <w:pageBreakBefore w:val="0"/>
        <w:kinsoku/>
        <w:wordWrap/>
        <w:bidi w:val="0"/>
        <w:adjustRightInd w:val="0"/>
        <w:snapToGrid w:val="0"/>
        <w:spacing w:line="520" w:lineRule="exact"/>
        <w:ind w:firstLine="422" w:firstLineChars="200"/>
        <w:textAlignment w:val="baseline"/>
        <w:outlineLvl w:val="1"/>
        <w:rPr>
          <w:rFonts w:hint="eastAsia" w:ascii="宋体" w:hAnsi="宋体"/>
          <w:b/>
          <w:bCs/>
          <w:color w:val="auto"/>
          <w:sz w:val="21"/>
          <w:szCs w:val="21"/>
          <w:highlight w:val="none"/>
        </w:rPr>
      </w:pPr>
      <w:r>
        <w:rPr>
          <w:rFonts w:hint="eastAsia" w:ascii="宋体" w:hAnsi="宋体"/>
          <w:b/>
          <w:bCs/>
          <w:color w:val="auto"/>
          <w:sz w:val="21"/>
          <w:szCs w:val="21"/>
          <w:highlight w:val="none"/>
        </w:rPr>
        <w:t>第十六条、合同争议解决</w:t>
      </w:r>
    </w:p>
    <w:p w14:paraId="69490F63">
      <w:pPr>
        <w:pageBreakBefore w:val="0"/>
        <w:tabs>
          <w:tab w:val="left" w:pos="540"/>
        </w:tabs>
        <w:kinsoku/>
        <w:wordWrap/>
        <w:bidi w:val="0"/>
        <w:adjustRightInd w:val="0"/>
        <w:snapToGrid w:val="0"/>
        <w:spacing w:line="520" w:lineRule="exact"/>
        <w:ind w:firstLine="420" w:firstLineChars="200"/>
        <w:textAlignment w:val="baseline"/>
        <w:rPr>
          <w:rFonts w:ascii="宋体" w:hAnsi="宋体"/>
          <w:color w:val="auto"/>
          <w:sz w:val="21"/>
          <w:szCs w:val="21"/>
          <w:highlight w:val="none"/>
        </w:rPr>
      </w:pPr>
      <w:r>
        <w:rPr>
          <w:rFonts w:ascii="宋体" w:hAnsi="宋体"/>
          <w:color w:val="auto"/>
          <w:sz w:val="21"/>
          <w:szCs w:val="21"/>
          <w:highlight w:val="none"/>
        </w:rPr>
        <w:t>1.</w:t>
      </w:r>
      <w:r>
        <w:rPr>
          <w:rFonts w:hint="eastAsia" w:ascii="宋体" w:hAnsi="宋体"/>
          <w:color w:val="auto"/>
          <w:sz w:val="21"/>
          <w:szCs w:val="21"/>
          <w:highlight w:val="none"/>
        </w:rPr>
        <w:t>双方当事人约定，在履行协议过程中产生争议时，甲乙双方应首先通过友好协商解决，如果协商不能解决，可采取向发包人所在地的人民法院诉讼方法解决。</w:t>
      </w:r>
    </w:p>
    <w:p w14:paraId="2134C5FE">
      <w:pPr>
        <w:pageBreakBefore w:val="0"/>
        <w:tabs>
          <w:tab w:val="left" w:pos="540"/>
        </w:tabs>
        <w:kinsoku/>
        <w:wordWrap/>
        <w:bidi w:val="0"/>
        <w:adjustRightInd w:val="0"/>
        <w:snapToGrid w:val="0"/>
        <w:spacing w:line="520" w:lineRule="exact"/>
        <w:ind w:firstLine="420" w:firstLineChars="200"/>
        <w:textAlignment w:val="baseline"/>
        <w:rPr>
          <w:rFonts w:ascii="宋体" w:hAnsi="宋体"/>
          <w:color w:val="auto"/>
          <w:sz w:val="21"/>
          <w:szCs w:val="21"/>
          <w:highlight w:val="none"/>
        </w:rPr>
      </w:pPr>
      <w:r>
        <w:rPr>
          <w:rFonts w:ascii="宋体" w:hAnsi="宋体"/>
          <w:color w:val="auto"/>
          <w:sz w:val="21"/>
          <w:szCs w:val="21"/>
          <w:highlight w:val="none"/>
        </w:rPr>
        <w:t>2.</w:t>
      </w:r>
      <w:r>
        <w:rPr>
          <w:rFonts w:hint="eastAsia" w:ascii="宋体" w:hAnsi="宋体"/>
          <w:color w:val="auto"/>
          <w:sz w:val="21"/>
          <w:szCs w:val="21"/>
          <w:highlight w:val="none"/>
        </w:rPr>
        <w:t>未尽事宜，双方协商觖决。</w:t>
      </w:r>
    </w:p>
    <w:p w14:paraId="2668FF96">
      <w:pPr>
        <w:pageBreakBefore w:val="0"/>
        <w:tabs>
          <w:tab w:val="left" w:pos="540"/>
        </w:tabs>
        <w:kinsoku/>
        <w:wordWrap/>
        <w:bidi w:val="0"/>
        <w:adjustRightInd w:val="0"/>
        <w:snapToGrid w:val="0"/>
        <w:spacing w:line="520" w:lineRule="exact"/>
        <w:ind w:firstLine="420" w:firstLineChars="200"/>
        <w:textAlignment w:val="baseline"/>
        <w:rPr>
          <w:rFonts w:hint="eastAsia" w:ascii="宋体" w:hAnsi="宋体"/>
          <w:color w:val="auto"/>
          <w:sz w:val="21"/>
          <w:szCs w:val="21"/>
          <w:highlight w:val="none"/>
        </w:rPr>
      </w:pPr>
      <w:r>
        <w:rPr>
          <w:rFonts w:ascii="宋体" w:hAnsi="宋体"/>
          <w:color w:val="auto"/>
          <w:sz w:val="21"/>
          <w:szCs w:val="21"/>
          <w:highlight w:val="none"/>
        </w:rPr>
        <w:t>3.</w:t>
      </w:r>
      <w:r>
        <w:rPr>
          <w:rFonts w:hint="eastAsia" w:ascii="宋体" w:hAnsi="宋体"/>
          <w:color w:val="auto"/>
          <w:sz w:val="21"/>
          <w:szCs w:val="21"/>
          <w:highlight w:val="none"/>
        </w:rPr>
        <w:t>本协议一式陆份，甲乙双方各执叁份，自双方签章后生效。</w:t>
      </w:r>
    </w:p>
    <w:p w14:paraId="7CE7DB6B">
      <w:pPr>
        <w:pageBreakBefore w:val="0"/>
        <w:tabs>
          <w:tab w:val="left" w:pos="540"/>
        </w:tabs>
        <w:kinsoku/>
        <w:wordWrap/>
        <w:bidi w:val="0"/>
        <w:adjustRightInd w:val="0"/>
        <w:snapToGrid w:val="0"/>
        <w:spacing w:line="520" w:lineRule="exact"/>
        <w:ind w:firstLine="420" w:firstLineChars="200"/>
        <w:textAlignment w:val="baseline"/>
        <w:rPr>
          <w:rFonts w:ascii="宋体" w:hAnsi="宋体"/>
          <w:color w:val="auto"/>
          <w:sz w:val="21"/>
          <w:szCs w:val="21"/>
          <w:highlight w:val="none"/>
        </w:rPr>
      </w:pPr>
      <w:r>
        <w:rPr>
          <w:rFonts w:ascii="宋体" w:hAnsi="宋体"/>
          <w:color w:val="auto"/>
          <w:sz w:val="21"/>
          <w:szCs w:val="21"/>
          <w:highlight w:val="none"/>
        </w:rPr>
        <w:t>4.</w:t>
      </w:r>
      <w:r>
        <w:rPr>
          <w:rFonts w:hint="eastAsia" w:ascii="宋体" w:hAnsi="宋体"/>
          <w:color w:val="auto"/>
          <w:sz w:val="21"/>
          <w:szCs w:val="21"/>
          <w:highlight w:val="none"/>
        </w:rPr>
        <w:t>本合同签订时间</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年</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月</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w:t>
      </w:r>
    </w:p>
    <w:p w14:paraId="584848D2">
      <w:pPr>
        <w:pageBreakBefore w:val="0"/>
        <w:tabs>
          <w:tab w:val="left" w:pos="540"/>
        </w:tabs>
        <w:kinsoku/>
        <w:wordWrap/>
        <w:bidi w:val="0"/>
        <w:adjustRightInd w:val="0"/>
        <w:snapToGrid w:val="0"/>
        <w:spacing w:line="520" w:lineRule="exact"/>
        <w:ind w:firstLine="420" w:firstLineChars="200"/>
        <w:textAlignment w:val="baseline"/>
        <w:rPr>
          <w:rFonts w:ascii="宋体" w:hAnsi="宋体"/>
          <w:color w:val="auto"/>
          <w:sz w:val="21"/>
          <w:szCs w:val="21"/>
          <w:highlight w:val="none"/>
        </w:rPr>
      </w:pPr>
      <w:r>
        <w:rPr>
          <w:rFonts w:hint="eastAsia" w:ascii="宋体" w:hAnsi="宋体"/>
          <w:color w:val="auto"/>
          <w:sz w:val="21"/>
          <w:szCs w:val="21"/>
          <w:highlight w:val="none"/>
        </w:rPr>
        <w:t>（以下无正文）</w:t>
      </w:r>
      <w:bookmarkEnd w:id="8"/>
    </w:p>
    <w:tbl>
      <w:tblPr>
        <w:tblStyle w:val="5"/>
        <w:tblW w:w="0" w:type="auto"/>
        <w:jc w:val="center"/>
        <w:tblLayout w:type="fixed"/>
        <w:tblCellMar>
          <w:top w:w="0" w:type="dxa"/>
          <w:left w:w="108" w:type="dxa"/>
          <w:bottom w:w="0" w:type="dxa"/>
          <w:right w:w="108" w:type="dxa"/>
        </w:tblCellMar>
      </w:tblPr>
      <w:tblGrid>
        <w:gridCol w:w="4490"/>
        <w:gridCol w:w="4829"/>
      </w:tblGrid>
      <w:tr w14:paraId="7F3CF417">
        <w:tblPrEx>
          <w:tblCellMar>
            <w:top w:w="0" w:type="dxa"/>
            <w:left w:w="108" w:type="dxa"/>
            <w:bottom w:w="0" w:type="dxa"/>
            <w:right w:w="108" w:type="dxa"/>
          </w:tblCellMar>
        </w:tblPrEx>
        <w:trPr>
          <w:trHeight w:val="640" w:hRule="atLeast"/>
          <w:jc w:val="center"/>
        </w:trPr>
        <w:tc>
          <w:tcPr>
            <w:tcW w:w="4490" w:type="dxa"/>
            <w:noWrap w:val="0"/>
            <w:vAlign w:val="center"/>
          </w:tcPr>
          <w:p w14:paraId="0089F912">
            <w:pPr>
              <w:keepNext w:val="0"/>
              <w:keepLines w:val="0"/>
              <w:pageBreakBefore w:val="0"/>
              <w:widowControl/>
              <w:suppressLineNumbers w:val="0"/>
              <w:kinsoku/>
              <w:wordWrap/>
              <w:overflowPunct w:val="0"/>
              <w:topLinePunct/>
              <w:bidi w:val="0"/>
              <w:adjustRightInd w:val="0"/>
              <w:snapToGrid w:val="0"/>
              <w:spacing w:before="0" w:beforeAutospacing="0" w:after="0" w:afterAutospacing="0" w:line="520" w:lineRule="exact"/>
              <w:ind w:left="0" w:right="0"/>
              <w:jc w:val="center"/>
              <w:rPr>
                <w:rFonts w:hint="default" w:ascii="宋体" w:hAnsi="宋体"/>
                <w:b/>
                <w:color w:val="auto"/>
                <w:kern w:val="2"/>
                <w:sz w:val="21"/>
                <w:szCs w:val="21"/>
                <w:highlight w:val="none"/>
              </w:rPr>
            </w:pPr>
            <w:r>
              <w:rPr>
                <w:rFonts w:hint="default" w:ascii="宋体" w:hAnsi="宋体"/>
                <w:b/>
                <w:color w:val="auto"/>
                <w:kern w:val="2"/>
                <w:sz w:val="21"/>
                <w:szCs w:val="21"/>
                <w:highlight w:val="none"/>
              </w:rPr>
              <w:t>甲  方</w:t>
            </w:r>
          </w:p>
        </w:tc>
        <w:tc>
          <w:tcPr>
            <w:tcW w:w="4829" w:type="dxa"/>
            <w:noWrap w:val="0"/>
            <w:vAlign w:val="center"/>
          </w:tcPr>
          <w:p w14:paraId="2759F031">
            <w:pPr>
              <w:keepNext w:val="0"/>
              <w:keepLines w:val="0"/>
              <w:pageBreakBefore w:val="0"/>
              <w:widowControl/>
              <w:suppressLineNumbers w:val="0"/>
              <w:kinsoku/>
              <w:wordWrap/>
              <w:overflowPunct w:val="0"/>
              <w:topLinePunct/>
              <w:bidi w:val="0"/>
              <w:adjustRightInd w:val="0"/>
              <w:snapToGrid w:val="0"/>
              <w:spacing w:before="0" w:beforeAutospacing="0" w:after="0" w:afterAutospacing="0" w:line="520" w:lineRule="exact"/>
              <w:ind w:left="0" w:right="0"/>
              <w:jc w:val="center"/>
              <w:rPr>
                <w:rFonts w:hint="default" w:ascii="宋体" w:hAnsi="宋体"/>
                <w:b/>
                <w:color w:val="auto"/>
                <w:kern w:val="2"/>
                <w:sz w:val="21"/>
                <w:szCs w:val="21"/>
                <w:highlight w:val="none"/>
              </w:rPr>
            </w:pPr>
            <w:r>
              <w:rPr>
                <w:rFonts w:hint="default" w:ascii="宋体" w:hAnsi="宋体"/>
                <w:b/>
                <w:color w:val="auto"/>
                <w:kern w:val="2"/>
                <w:sz w:val="21"/>
                <w:szCs w:val="21"/>
                <w:highlight w:val="none"/>
              </w:rPr>
              <w:t>乙  方</w:t>
            </w:r>
          </w:p>
        </w:tc>
      </w:tr>
      <w:tr w14:paraId="5A4BA632">
        <w:tblPrEx>
          <w:tblCellMar>
            <w:top w:w="0" w:type="dxa"/>
            <w:left w:w="108" w:type="dxa"/>
            <w:bottom w:w="0" w:type="dxa"/>
            <w:right w:w="108" w:type="dxa"/>
          </w:tblCellMar>
        </w:tblPrEx>
        <w:trPr>
          <w:trHeight w:val="849" w:hRule="atLeast"/>
          <w:jc w:val="center"/>
        </w:trPr>
        <w:tc>
          <w:tcPr>
            <w:tcW w:w="4490" w:type="dxa"/>
            <w:noWrap w:val="0"/>
            <w:vAlign w:val="center"/>
          </w:tcPr>
          <w:p w14:paraId="1E4E2264">
            <w:pPr>
              <w:keepNext w:val="0"/>
              <w:keepLines w:val="0"/>
              <w:pageBreakBefore w:val="0"/>
              <w:widowControl/>
              <w:suppressLineNumbers w:val="0"/>
              <w:kinsoku/>
              <w:wordWrap/>
              <w:overflowPunct w:val="0"/>
              <w:topLinePunct/>
              <w:bidi w:val="0"/>
              <w:adjustRightInd w:val="0"/>
              <w:snapToGrid w:val="0"/>
              <w:spacing w:before="0" w:beforeAutospacing="0" w:after="0" w:afterAutospacing="0" w:line="520" w:lineRule="exact"/>
              <w:ind w:left="0" w:right="0" w:firstLine="2730" w:firstLineChars="1300"/>
              <w:rPr>
                <w:rFonts w:hint="default" w:ascii="宋体" w:hAnsi="宋体"/>
                <w:color w:val="auto"/>
                <w:kern w:val="2"/>
                <w:sz w:val="21"/>
                <w:szCs w:val="21"/>
                <w:highlight w:val="none"/>
              </w:rPr>
            </w:pPr>
            <w:r>
              <w:rPr>
                <w:rFonts w:hint="default" w:ascii="宋体" w:hAnsi="宋体"/>
                <w:color w:val="auto"/>
                <w:kern w:val="2"/>
                <w:sz w:val="21"/>
                <w:szCs w:val="21"/>
                <w:highlight w:val="none"/>
              </w:rPr>
              <w:t>（盖章）</w:t>
            </w:r>
          </w:p>
        </w:tc>
        <w:tc>
          <w:tcPr>
            <w:tcW w:w="4829" w:type="dxa"/>
            <w:noWrap w:val="0"/>
            <w:vAlign w:val="center"/>
          </w:tcPr>
          <w:p w14:paraId="7D9B8237">
            <w:pPr>
              <w:keepNext w:val="0"/>
              <w:keepLines w:val="0"/>
              <w:pageBreakBefore w:val="0"/>
              <w:widowControl/>
              <w:suppressLineNumbers w:val="0"/>
              <w:kinsoku/>
              <w:wordWrap/>
              <w:overflowPunct w:val="0"/>
              <w:topLinePunct/>
              <w:bidi w:val="0"/>
              <w:adjustRightInd w:val="0"/>
              <w:snapToGrid w:val="0"/>
              <w:spacing w:before="0" w:beforeAutospacing="0" w:after="0" w:afterAutospacing="0" w:line="520" w:lineRule="exact"/>
              <w:ind w:left="0" w:right="0" w:firstLine="2940" w:firstLineChars="1400"/>
              <w:rPr>
                <w:rFonts w:hint="default" w:ascii="宋体" w:hAnsi="宋体"/>
                <w:color w:val="auto"/>
                <w:kern w:val="2"/>
                <w:sz w:val="21"/>
                <w:szCs w:val="21"/>
                <w:highlight w:val="none"/>
              </w:rPr>
            </w:pPr>
            <w:r>
              <w:rPr>
                <w:rFonts w:hint="default" w:ascii="宋体" w:hAnsi="宋体"/>
                <w:color w:val="auto"/>
                <w:kern w:val="2"/>
                <w:sz w:val="21"/>
                <w:szCs w:val="21"/>
                <w:highlight w:val="none"/>
              </w:rPr>
              <w:t>（盖章）</w:t>
            </w:r>
          </w:p>
        </w:tc>
      </w:tr>
      <w:tr w14:paraId="48C66F0D">
        <w:tblPrEx>
          <w:tblCellMar>
            <w:top w:w="0" w:type="dxa"/>
            <w:left w:w="108" w:type="dxa"/>
            <w:bottom w:w="0" w:type="dxa"/>
            <w:right w:w="108" w:type="dxa"/>
          </w:tblCellMar>
        </w:tblPrEx>
        <w:trPr>
          <w:trHeight w:val="834" w:hRule="atLeast"/>
          <w:jc w:val="center"/>
        </w:trPr>
        <w:tc>
          <w:tcPr>
            <w:tcW w:w="4490" w:type="dxa"/>
            <w:noWrap w:val="0"/>
            <w:vAlign w:val="center"/>
          </w:tcPr>
          <w:p w14:paraId="787CE9F4">
            <w:pPr>
              <w:keepNext w:val="0"/>
              <w:keepLines w:val="0"/>
              <w:pageBreakBefore w:val="0"/>
              <w:widowControl/>
              <w:suppressLineNumbers w:val="0"/>
              <w:kinsoku/>
              <w:wordWrap/>
              <w:overflowPunct w:val="0"/>
              <w:topLinePunct/>
              <w:bidi w:val="0"/>
              <w:adjustRightInd w:val="0"/>
              <w:snapToGrid w:val="0"/>
              <w:spacing w:before="0" w:beforeAutospacing="0" w:after="0" w:afterAutospacing="0" w:line="520" w:lineRule="exact"/>
              <w:ind w:left="0" w:right="0"/>
              <w:rPr>
                <w:rFonts w:hint="default" w:ascii="宋体" w:hAnsi="宋体"/>
                <w:color w:val="auto"/>
                <w:kern w:val="2"/>
                <w:sz w:val="21"/>
                <w:szCs w:val="21"/>
                <w:highlight w:val="none"/>
              </w:rPr>
            </w:pPr>
            <w:r>
              <w:rPr>
                <w:rFonts w:hint="default" w:ascii="宋体" w:hAnsi="宋体"/>
                <w:color w:val="auto"/>
                <w:kern w:val="2"/>
                <w:sz w:val="21"/>
                <w:szCs w:val="21"/>
                <w:highlight w:val="none"/>
              </w:rPr>
              <w:t xml:space="preserve">地址： </w:t>
            </w:r>
          </w:p>
        </w:tc>
        <w:tc>
          <w:tcPr>
            <w:tcW w:w="4829" w:type="dxa"/>
            <w:noWrap w:val="0"/>
            <w:vAlign w:val="center"/>
          </w:tcPr>
          <w:p w14:paraId="447F581F">
            <w:pPr>
              <w:keepNext w:val="0"/>
              <w:keepLines w:val="0"/>
              <w:pageBreakBefore w:val="0"/>
              <w:widowControl/>
              <w:suppressLineNumbers w:val="0"/>
              <w:kinsoku/>
              <w:wordWrap/>
              <w:overflowPunct w:val="0"/>
              <w:topLinePunct/>
              <w:bidi w:val="0"/>
              <w:adjustRightInd w:val="0"/>
              <w:snapToGrid w:val="0"/>
              <w:spacing w:before="0" w:beforeAutospacing="0" w:after="0" w:afterAutospacing="0" w:line="520" w:lineRule="exact"/>
              <w:ind w:left="0" w:right="0"/>
              <w:rPr>
                <w:rFonts w:hint="default" w:ascii="宋体" w:hAnsi="宋体"/>
                <w:color w:val="auto"/>
                <w:kern w:val="2"/>
                <w:sz w:val="21"/>
                <w:szCs w:val="21"/>
                <w:highlight w:val="none"/>
              </w:rPr>
            </w:pPr>
            <w:r>
              <w:rPr>
                <w:rFonts w:hint="default" w:ascii="宋体" w:hAnsi="宋体"/>
                <w:color w:val="auto"/>
                <w:kern w:val="2"/>
                <w:sz w:val="21"/>
                <w:szCs w:val="21"/>
                <w:highlight w:val="none"/>
              </w:rPr>
              <w:t>地址：</w:t>
            </w:r>
          </w:p>
        </w:tc>
      </w:tr>
      <w:tr w14:paraId="24D18DB9">
        <w:tblPrEx>
          <w:tblCellMar>
            <w:top w:w="0" w:type="dxa"/>
            <w:left w:w="108" w:type="dxa"/>
            <w:bottom w:w="0" w:type="dxa"/>
            <w:right w:w="108" w:type="dxa"/>
          </w:tblCellMar>
        </w:tblPrEx>
        <w:trPr>
          <w:trHeight w:val="567" w:hRule="atLeast"/>
          <w:jc w:val="center"/>
        </w:trPr>
        <w:tc>
          <w:tcPr>
            <w:tcW w:w="4490" w:type="dxa"/>
            <w:noWrap w:val="0"/>
            <w:vAlign w:val="center"/>
          </w:tcPr>
          <w:p w14:paraId="609C9D16">
            <w:pPr>
              <w:keepNext w:val="0"/>
              <w:keepLines w:val="0"/>
              <w:pageBreakBefore w:val="0"/>
              <w:widowControl/>
              <w:suppressLineNumbers w:val="0"/>
              <w:kinsoku/>
              <w:wordWrap/>
              <w:overflowPunct w:val="0"/>
              <w:topLinePunct/>
              <w:bidi w:val="0"/>
              <w:adjustRightInd w:val="0"/>
              <w:snapToGrid w:val="0"/>
              <w:spacing w:before="0" w:beforeAutospacing="0" w:after="0" w:afterAutospacing="0" w:line="520" w:lineRule="exact"/>
              <w:ind w:left="0" w:right="0"/>
              <w:rPr>
                <w:rFonts w:hint="default" w:ascii="宋体" w:hAnsi="宋体"/>
                <w:color w:val="auto"/>
                <w:kern w:val="2"/>
                <w:sz w:val="21"/>
                <w:szCs w:val="21"/>
                <w:highlight w:val="none"/>
              </w:rPr>
            </w:pPr>
            <w:r>
              <w:rPr>
                <w:rFonts w:hint="default" w:ascii="宋体" w:hAnsi="宋体"/>
                <w:color w:val="auto"/>
                <w:kern w:val="2"/>
                <w:sz w:val="21"/>
                <w:szCs w:val="21"/>
                <w:highlight w:val="none"/>
              </w:rPr>
              <w:t>邮编：</w:t>
            </w:r>
          </w:p>
        </w:tc>
        <w:tc>
          <w:tcPr>
            <w:tcW w:w="4829" w:type="dxa"/>
            <w:noWrap w:val="0"/>
            <w:vAlign w:val="center"/>
          </w:tcPr>
          <w:p w14:paraId="65F64F55">
            <w:pPr>
              <w:keepNext w:val="0"/>
              <w:keepLines w:val="0"/>
              <w:pageBreakBefore w:val="0"/>
              <w:widowControl/>
              <w:suppressLineNumbers w:val="0"/>
              <w:kinsoku/>
              <w:wordWrap/>
              <w:overflowPunct w:val="0"/>
              <w:topLinePunct/>
              <w:bidi w:val="0"/>
              <w:adjustRightInd w:val="0"/>
              <w:snapToGrid w:val="0"/>
              <w:spacing w:before="0" w:beforeAutospacing="0" w:after="0" w:afterAutospacing="0" w:line="520" w:lineRule="exact"/>
              <w:ind w:left="0" w:right="0"/>
              <w:rPr>
                <w:rFonts w:hint="default" w:ascii="宋体" w:hAnsi="宋体"/>
                <w:color w:val="auto"/>
                <w:kern w:val="2"/>
                <w:sz w:val="21"/>
                <w:szCs w:val="21"/>
                <w:highlight w:val="none"/>
              </w:rPr>
            </w:pPr>
            <w:r>
              <w:rPr>
                <w:rFonts w:hint="default" w:ascii="宋体" w:hAnsi="宋体"/>
                <w:color w:val="auto"/>
                <w:kern w:val="2"/>
                <w:sz w:val="21"/>
                <w:szCs w:val="21"/>
                <w:highlight w:val="none"/>
              </w:rPr>
              <w:t>邮编：</w:t>
            </w:r>
          </w:p>
        </w:tc>
      </w:tr>
      <w:tr w14:paraId="27016EA0">
        <w:tblPrEx>
          <w:tblCellMar>
            <w:top w:w="0" w:type="dxa"/>
            <w:left w:w="108" w:type="dxa"/>
            <w:bottom w:w="0" w:type="dxa"/>
            <w:right w:w="108" w:type="dxa"/>
          </w:tblCellMar>
        </w:tblPrEx>
        <w:trPr>
          <w:trHeight w:val="947" w:hRule="atLeast"/>
          <w:jc w:val="center"/>
        </w:trPr>
        <w:tc>
          <w:tcPr>
            <w:tcW w:w="4490" w:type="dxa"/>
            <w:noWrap w:val="0"/>
            <w:vAlign w:val="center"/>
          </w:tcPr>
          <w:p w14:paraId="7CB2A52D">
            <w:pPr>
              <w:keepNext w:val="0"/>
              <w:keepLines w:val="0"/>
              <w:pageBreakBefore w:val="0"/>
              <w:widowControl/>
              <w:suppressLineNumbers w:val="0"/>
              <w:kinsoku/>
              <w:wordWrap/>
              <w:overflowPunct w:val="0"/>
              <w:topLinePunct/>
              <w:bidi w:val="0"/>
              <w:adjustRightInd w:val="0"/>
              <w:snapToGrid w:val="0"/>
              <w:spacing w:before="0" w:beforeAutospacing="0" w:after="0" w:afterAutospacing="0" w:line="520" w:lineRule="exact"/>
              <w:ind w:left="0" w:right="0"/>
              <w:rPr>
                <w:rFonts w:hint="default" w:ascii="宋体" w:hAnsi="宋体"/>
                <w:color w:val="auto"/>
                <w:kern w:val="2"/>
                <w:sz w:val="21"/>
                <w:szCs w:val="21"/>
                <w:highlight w:val="none"/>
              </w:rPr>
            </w:pPr>
            <w:r>
              <w:rPr>
                <w:rFonts w:hint="default" w:ascii="宋体" w:hAnsi="宋体"/>
                <w:color w:val="auto"/>
                <w:kern w:val="2"/>
                <w:sz w:val="21"/>
                <w:szCs w:val="21"/>
                <w:highlight w:val="none"/>
              </w:rPr>
              <w:t>法定代表人：（签章）</w:t>
            </w:r>
          </w:p>
        </w:tc>
        <w:tc>
          <w:tcPr>
            <w:tcW w:w="4829" w:type="dxa"/>
            <w:noWrap w:val="0"/>
            <w:vAlign w:val="center"/>
          </w:tcPr>
          <w:p w14:paraId="13D2447A">
            <w:pPr>
              <w:keepNext w:val="0"/>
              <w:keepLines w:val="0"/>
              <w:pageBreakBefore w:val="0"/>
              <w:widowControl/>
              <w:suppressLineNumbers w:val="0"/>
              <w:kinsoku/>
              <w:wordWrap/>
              <w:overflowPunct w:val="0"/>
              <w:topLinePunct/>
              <w:bidi w:val="0"/>
              <w:adjustRightInd w:val="0"/>
              <w:snapToGrid w:val="0"/>
              <w:spacing w:before="0" w:beforeAutospacing="0" w:after="0" w:afterAutospacing="0" w:line="520" w:lineRule="exact"/>
              <w:ind w:left="0" w:right="0"/>
              <w:rPr>
                <w:rFonts w:hint="default" w:ascii="宋体" w:hAnsi="宋体"/>
                <w:color w:val="auto"/>
                <w:kern w:val="2"/>
                <w:sz w:val="21"/>
                <w:szCs w:val="21"/>
                <w:highlight w:val="none"/>
              </w:rPr>
            </w:pPr>
            <w:r>
              <w:rPr>
                <w:rFonts w:hint="default" w:ascii="宋体" w:hAnsi="宋体"/>
                <w:color w:val="auto"/>
                <w:kern w:val="2"/>
                <w:sz w:val="21"/>
                <w:szCs w:val="21"/>
                <w:highlight w:val="none"/>
              </w:rPr>
              <w:t>法定代表人：（签章）</w:t>
            </w:r>
          </w:p>
        </w:tc>
      </w:tr>
      <w:tr w14:paraId="326A738A">
        <w:tblPrEx>
          <w:tblCellMar>
            <w:top w:w="0" w:type="dxa"/>
            <w:left w:w="108" w:type="dxa"/>
            <w:bottom w:w="0" w:type="dxa"/>
            <w:right w:w="108" w:type="dxa"/>
          </w:tblCellMar>
        </w:tblPrEx>
        <w:trPr>
          <w:trHeight w:val="847" w:hRule="atLeast"/>
          <w:jc w:val="center"/>
        </w:trPr>
        <w:tc>
          <w:tcPr>
            <w:tcW w:w="4490" w:type="dxa"/>
            <w:noWrap w:val="0"/>
            <w:vAlign w:val="center"/>
          </w:tcPr>
          <w:p w14:paraId="2869CE6D">
            <w:pPr>
              <w:keepNext w:val="0"/>
              <w:keepLines w:val="0"/>
              <w:pageBreakBefore w:val="0"/>
              <w:widowControl/>
              <w:suppressLineNumbers w:val="0"/>
              <w:kinsoku/>
              <w:wordWrap/>
              <w:overflowPunct w:val="0"/>
              <w:topLinePunct/>
              <w:bidi w:val="0"/>
              <w:adjustRightInd w:val="0"/>
              <w:snapToGrid w:val="0"/>
              <w:spacing w:before="0" w:beforeAutospacing="0" w:after="0" w:afterAutospacing="0" w:line="520" w:lineRule="exact"/>
              <w:ind w:left="0" w:right="0"/>
              <w:rPr>
                <w:rFonts w:hint="default" w:ascii="宋体" w:hAnsi="宋体"/>
                <w:color w:val="auto"/>
                <w:kern w:val="2"/>
                <w:sz w:val="21"/>
                <w:szCs w:val="21"/>
                <w:highlight w:val="none"/>
              </w:rPr>
            </w:pPr>
            <w:r>
              <w:rPr>
                <w:rFonts w:hint="default" w:ascii="宋体" w:hAnsi="宋体"/>
                <w:color w:val="auto"/>
                <w:kern w:val="2"/>
                <w:sz w:val="21"/>
                <w:szCs w:val="21"/>
                <w:highlight w:val="none"/>
              </w:rPr>
              <w:t>经办人：（签字）</w:t>
            </w:r>
          </w:p>
        </w:tc>
        <w:tc>
          <w:tcPr>
            <w:tcW w:w="4829" w:type="dxa"/>
            <w:noWrap w:val="0"/>
            <w:vAlign w:val="center"/>
          </w:tcPr>
          <w:p w14:paraId="793434DF">
            <w:pPr>
              <w:keepNext w:val="0"/>
              <w:keepLines w:val="0"/>
              <w:pageBreakBefore w:val="0"/>
              <w:widowControl/>
              <w:suppressLineNumbers w:val="0"/>
              <w:kinsoku/>
              <w:wordWrap/>
              <w:overflowPunct w:val="0"/>
              <w:topLinePunct/>
              <w:bidi w:val="0"/>
              <w:adjustRightInd w:val="0"/>
              <w:snapToGrid w:val="0"/>
              <w:spacing w:before="0" w:beforeAutospacing="0" w:after="0" w:afterAutospacing="0" w:line="520" w:lineRule="exact"/>
              <w:ind w:left="0" w:right="0"/>
              <w:rPr>
                <w:rFonts w:hint="default" w:ascii="宋体" w:hAnsi="宋体"/>
                <w:color w:val="auto"/>
                <w:kern w:val="2"/>
                <w:sz w:val="21"/>
                <w:szCs w:val="21"/>
                <w:highlight w:val="none"/>
              </w:rPr>
            </w:pPr>
            <w:r>
              <w:rPr>
                <w:rFonts w:hint="default" w:ascii="宋体" w:hAnsi="宋体"/>
                <w:color w:val="auto"/>
                <w:kern w:val="2"/>
                <w:sz w:val="21"/>
                <w:szCs w:val="21"/>
                <w:highlight w:val="none"/>
              </w:rPr>
              <w:t>授权代表：（签字）</w:t>
            </w:r>
          </w:p>
        </w:tc>
      </w:tr>
      <w:tr w14:paraId="467F9AE3">
        <w:tblPrEx>
          <w:tblCellMar>
            <w:top w:w="0" w:type="dxa"/>
            <w:left w:w="108" w:type="dxa"/>
            <w:bottom w:w="0" w:type="dxa"/>
            <w:right w:w="108" w:type="dxa"/>
          </w:tblCellMar>
        </w:tblPrEx>
        <w:trPr>
          <w:trHeight w:val="845" w:hRule="atLeast"/>
          <w:jc w:val="center"/>
        </w:trPr>
        <w:tc>
          <w:tcPr>
            <w:tcW w:w="4490" w:type="dxa"/>
            <w:noWrap w:val="0"/>
            <w:vAlign w:val="center"/>
          </w:tcPr>
          <w:p w14:paraId="51F7BF2E">
            <w:pPr>
              <w:keepNext w:val="0"/>
              <w:keepLines w:val="0"/>
              <w:pageBreakBefore w:val="0"/>
              <w:widowControl/>
              <w:suppressLineNumbers w:val="0"/>
              <w:kinsoku/>
              <w:wordWrap/>
              <w:overflowPunct w:val="0"/>
              <w:topLinePunct/>
              <w:bidi w:val="0"/>
              <w:adjustRightInd w:val="0"/>
              <w:snapToGrid w:val="0"/>
              <w:spacing w:before="0" w:beforeAutospacing="0" w:after="0" w:afterAutospacing="0" w:line="520" w:lineRule="exact"/>
              <w:ind w:left="0" w:right="0"/>
              <w:rPr>
                <w:rFonts w:hint="default" w:ascii="宋体" w:hAnsi="宋体"/>
                <w:color w:val="auto"/>
                <w:kern w:val="2"/>
                <w:sz w:val="21"/>
                <w:szCs w:val="21"/>
                <w:highlight w:val="none"/>
              </w:rPr>
            </w:pPr>
            <w:r>
              <w:rPr>
                <w:rFonts w:hint="default" w:ascii="宋体" w:hAnsi="宋体"/>
                <w:color w:val="auto"/>
                <w:kern w:val="2"/>
                <w:sz w:val="21"/>
                <w:szCs w:val="21"/>
                <w:highlight w:val="none"/>
              </w:rPr>
              <w:t>电话：</w:t>
            </w:r>
          </w:p>
        </w:tc>
        <w:tc>
          <w:tcPr>
            <w:tcW w:w="4829" w:type="dxa"/>
            <w:noWrap w:val="0"/>
            <w:vAlign w:val="center"/>
          </w:tcPr>
          <w:p w14:paraId="48B991CE">
            <w:pPr>
              <w:keepNext w:val="0"/>
              <w:keepLines w:val="0"/>
              <w:pageBreakBefore w:val="0"/>
              <w:widowControl/>
              <w:suppressLineNumbers w:val="0"/>
              <w:kinsoku/>
              <w:wordWrap/>
              <w:overflowPunct w:val="0"/>
              <w:topLinePunct/>
              <w:bidi w:val="0"/>
              <w:adjustRightInd w:val="0"/>
              <w:snapToGrid w:val="0"/>
              <w:spacing w:before="0" w:beforeAutospacing="0" w:after="0" w:afterAutospacing="0" w:line="520" w:lineRule="exact"/>
              <w:ind w:left="0" w:right="0"/>
              <w:rPr>
                <w:rFonts w:hint="default" w:ascii="宋体" w:hAnsi="宋体"/>
                <w:color w:val="auto"/>
                <w:kern w:val="2"/>
                <w:sz w:val="21"/>
                <w:szCs w:val="21"/>
                <w:highlight w:val="none"/>
              </w:rPr>
            </w:pPr>
            <w:r>
              <w:rPr>
                <w:rFonts w:hint="default" w:ascii="宋体" w:hAnsi="宋体"/>
                <w:color w:val="auto"/>
                <w:kern w:val="2"/>
                <w:sz w:val="21"/>
                <w:szCs w:val="21"/>
                <w:highlight w:val="none"/>
              </w:rPr>
              <w:t>电话：</w:t>
            </w:r>
          </w:p>
        </w:tc>
      </w:tr>
      <w:tr w14:paraId="2E010BDA">
        <w:tblPrEx>
          <w:tblCellMar>
            <w:top w:w="0" w:type="dxa"/>
            <w:left w:w="108" w:type="dxa"/>
            <w:bottom w:w="0" w:type="dxa"/>
            <w:right w:w="108" w:type="dxa"/>
          </w:tblCellMar>
        </w:tblPrEx>
        <w:trPr>
          <w:trHeight w:val="844" w:hRule="atLeast"/>
          <w:jc w:val="center"/>
        </w:trPr>
        <w:tc>
          <w:tcPr>
            <w:tcW w:w="4490" w:type="dxa"/>
            <w:noWrap w:val="0"/>
            <w:vAlign w:val="center"/>
          </w:tcPr>
          <w:p w14:paraId="28C2E5DC">
            <w:pPr>
              <w:keepNext w:val="0"/>
              <w:keepLines w:val="0"/>
              <w:pageBreakBefore w:val="0"/>
              <w:widowControl/>
              <w:suppressLineNumbers w:val="0"/>
              <w:kinsoku/>
              <w:wordWrap/>
              <w:overflowPunct w:val="0"/>
              <w:topLinePunct/>
              <w:bidi w:val="0"/>
              <w:adjustRightInd w:val="0"/>
              <w:snapToGrid w:val="0"/>
              <w:spacing w:before="0" w:beforeAutospacing="0" w:after="0" w:afterAutospacing="0" w:line="520" w:lineRule="exact"/>
              <w:ind w:left="0" w:right="0"/>
              <w:rPr>
                <w:rFonts w:hint="default" w:ascii="宋体" w:hAnsi="宋体"/>
                <w:color w:val="auto"/>
                <w:kern w:val="2"/>
                <w:sz w:val="21"/>
                <w:szCs w:val="21"/>
                <w:highlight w:val="none"/>
              </w:rPr>
            </w:pPr>
            <w:r>
              <w:rPr>
                <w:rFonts w:hint="default" w:ascii="宋体" w:hAnsi="宋体"/>
                <w:color w:val="auto"/>
                <w:kern w:val="2"/>
                <w:sz w:val="21"/>
                <w:szCs w:val="21"/>
                <w:highlight w:val="none"/>
              </w:rPr>
              <w:t>传真：</w:t>
            </w:r>
          </w:p>
        </w:tc>
        <w:tc>
          <w:tcPr>
            <w:tcW w:w="4829" w:type="dxa"/>
            <w:noWrap w:val="0"/>
            <w:vAlign w:val="center"/>
          </w:tcPr>
          <w:p w14:paraId="0CC24AF8">
            <w:pPr>
              <w:keepNext w:val="0"/>
              <w:keepLines w:val="0"/>
              <w:pageBreakBefore w:val="0"/>
              <w:widowControl/>
              <w:suppressLineNumbers w:val="0"/>
              <w:kinsoku/>
              <w:wordWrap/>
              <w:overflowPunct w:val="0"/>
              <w:topLinePunct/>
              <w:bidi w:val="0"/>
              <w:adjustRightInd w:val="0"/>
              <w:snapToGrid w:val="0"/>
              <w:spacing w:before="0" w:beforeAutospacing="0" w:after="0" w:afterAutospacing="0" w:line="520" w:lineRule="exact"/>
              <w:ind w:left="0" w:right="0"/>
              <w:rPr>
                <w:rFonts w:hint="default" w:ascii="宋体" w:hAnsi="宋体"/>
                <w:color w:val="auto"/>
                <w:kern w:val="2"/>
                <w:sz w:val="21"/>
                <w:szCs w:val="21"/>
                <w:highlight w:val="none"/>
              </w:rPr>
            </w:pPr>
            <w:r>
              <w:rPr>
                <w:rFonts w:hint="default" w:ascii="宋体" w:hAnsi="宋体"/>
                <w:color w:val="auto"/>
                <w:kern w:val="2"/>
                <w:sz w:val="21"/>
                <w:szCs w:val="21"/>
                <w:highlight w:val="none"/>
              </w:rPr>
              <w:t>传真：</w:t>
            </w:r>
          </w:p>
        </w:tc>
      </w:tr>
      <w:tr w14:paraId="757CBDED">
        <w:tblPrEx>
          <w:tblCellMar>
            <w:top w:w="0" w:type="dxa"/>
            <w:left w:w="108" w:type="dxa"/>
            <w:bottom w:w="0" w:type="dxa"/>
            <w:right w:w="108" w:type="dxa"/>
          </w:tblCellMar>
        </w:tblPrEx>
        <w:trPr>
          <w:trHeight w:val="841" w:hRule="atLeast"/>
          <w:jc w:val="center"/>
        </w:trPr>
        <w:tc>
          <w:tcPr>
            <w:tcW w:w="4490" w:type="dxa"/>
            <w:noWrap w:val="0"/>
            <w:vAlign w:val="center"/>
          </w:tcPr>
          <w:p w14:paraId="7156F05D">
            <w:pPr>
              <w:keepNext w:val="0"/>
              <w:keepLines w:val="0"/>
              <w:pageBreakBefore w:val="0"/>
              <w:widowControl/>
              <w:suppressLineNumbers w:val="0"/>
              <w:kinsoku/>
              <w:wordWrap/>
              <w:overflowPunct w:val="0"/>
              <w:topLinePunct/>
              <w:bidi w:val="0"/>
              <w:adjustRightInd w:val="0"/>
              <w:snapToGrid w:val="0"/>
              <w:spacing w:before="0" w:beforeAutospacing="0" w:after="0" w:afterAutospacing="0" w:line="520" w:lineRule="exact"/>
              <w:ind w:left="0" w:right="0"/>
              <w:rPr>
                <w:rFonts w:hint="default" w:ascii="宋体" w:hAnsi="宋体"/>
                <w:color w:val="auto"/>
                <w:kern w:val="2"/>
                <w:sz w:val="21"/>
                <w:szCs w:val="21"/>
                <w:highlight w:val="none"/>
              </w:rPr>
            </w:pPr>
            <w:r>
              <w:rPr>
                <w:rFonts w:hint="default" w:ascii="宋体" w:hAnsi="宋体"/>
                <w:color w:val="auto"/>
                <w:kern w:val="2"/>
                <w:sz w:val="21"/>
                <w:szCs w:val="21"/>
                <w:highlight w:val="none"/>
              </w:rPr>
              <w:t>开户银行：</w:t>
            </w:r>
          </w:p>
        </w:tc>
        <w:tc>
          <w:tcPr>
            <w:tcW w:w="4829" w:type="dxa"/>
            <w:noWrap w:val="0"/>
            <w:vAlign w:val="center"/>
          </w:tcPr>
          <w:p w14:paraId="23AD3684">
            <w:pPr>
              <w:keepNext w:val="0"/>
              <w:keepLines w:val="0"/>
              <w:pageBreakBefore w:val="0"/>
              <w:widowControl/>
              <w:suppressLineNumbers w:val="0"/>
              <w:kinsoku/>
              <w:wordWrap/>
              <w:overflowPunct w:val="0"/>
              <w:topLinePunct/>
              <w:bidi w:val="0"/>
              <w:adjustRightInd w:val="0"/>
              <w:snapToGrid w:val="0"/>
              <w:spacing w:before="0" w:beforeAutospacing="0" w:after="0" w:afterAutospacing="0" w:line="520" w:lineRule="exact"/>
              <w:ind w:left="0" w:right="0"/>
              <w:rPr>
                <w:rFonts w:hint="default" w:ascii="宋体" w:hAnsi="宋体"/>
                <w:color w:val="auto"/>
                <w:kern w:val="2"/>
                <w:sz w:val="21"/>
                <w:szCs w:val="21"/>
                <w:highlight w:val="none"/>
              </w:rPr>
            </w:pPr>
            <w:r>
              <w:rPr>
                <w:rFonts w:hint="default" w:ascii="宋体" w:hAnsi="宋体"/>
                <w:color w:val="auto"/>
                <w:kern w:val="2"/>
                <w:sz w:val="21"/>
                <w:szCs w:val="21"/>
                <w:highlight w:val="none"/>
              </w:rPr>
              <w:t>开户银行：</w:t>
            </w:r>
          </w:p>
        </w:tc>
      </w:tr>
      <w:tr w14:paraId="4050B287">
        <w:tblPrEx>
          <w:tblCellMar>
            <w:top w:w="0" w:type="dxa"/>
            <w:left w:w="108" w:type="dxa"/>
            <w:bottom w:w="0" w:type="dxa"/>
            <w:right w:w="108" w:type="dxa"/>
          </w:tblCellMar>
        </w:tblPrEx>
        <w:trPr>
          <w:trHeight w:val="684" w:hRule="atLeast"/>
          <w:jc w:val="center"/>
        </w:trPr>
        <w:tc>
          <w:tcPr>
            <w:tcW w:w="4490" w:type="dxa"/>
            <w:noWrap w:val="0"/>
            <w:vAlign w:val="center"/>
          </w:tcPr>
          <w:p w14:paraId="35D30AE2">
            <w:pPr>
              <w:keepNext w:val="0"/>
              <w:keepLines w:val="0"/>
              <w:pageBreakBefore w:val="0"/>
              <w:widowControl/>
              <w:suppressLineNumbers w:val="0"/>
              <w:kinsoku/>
              <w:wordWrap/>
              <w:overflowPunct w:val="0"/>
              <w:topLinePunct/>
              <w:bidi w:val="0"/>
              <w:adjustRightInd w:val="0"/>
              <w:snapToGrid w:val="0"/>
              <w:spacing w:before="0" w:beforeAutospacing="0" w:after="0" w:afterAutospacing="0" w:line="520" w:lineRule="exact"/>
              <w:ind w:left="0" w:right="0"/>
              <w:rPr>
                <w:rFonts w:hint="default" w:ascii="宋体" w:hAnsi="宋体"/>
                <w:color w:val="auto"/>
                <w:kern w:val="2"/>
                <w:sz w:val="21"/>
                <w:szCs w:val="21"/>
                <w:highlight w:val="none"/>
              </w:rPr>
            </w:pPr>
            <w:r>
              <w:rPr>
                <w:rFonts w:hint="default" w:ascii="宋体" w:hAnsi="宋体"/>
                <w:color w:val="auto"/>
                <w:kern w:val="2"/>
                <w:sz w:val="21"/>
                <w:szCs w:val="21"/>
                <w:highlight w:val="none"/>
              </w:rPr>
              <w:t>帐号：</w:t>
            </w:r>
          </w:p>
        </w:tc>
        <w:tc>
          <w:tcPr>
            <w:tcW w:w="4829" w:type="dxa"/>
            <w:noWrap w:val="0"/>
            <w:vAlign w:val="center"/>
          </w:tcPr>
          <w:p w14:paraId="7EBB5F13">
            <w:pPr>
              <w:keepNext w:val="0"/>
              <w:keepLines w:val="0"/>
              <w:pageBreakBefore w:val="0"/>
              <w:widowControl/>
              <w:suppressLineNumbers w:val="0"/>
              <w:kinsoku/>
              <w:wordWrap/>
              <w:overflowPunct w:val="0"/>
              <w:topLinePunct/>
              <w:bidi w:val="0"/>
              <w:adjustRightInd w:val="0"/>
              <w:snapToGrid w:val="0"/>
              <w:spacing w:before="0" w:beforeAutospacing="0" w:after="0" w:afterAutospacing="0" w:line="520" w:lineRule="exact"/>
              <w:ind w:left="0" w:right="0"/>
              <w:rPr>
                <w:rFonts w:hint="default" w:ascii="宋体" w:hAnsi="宋体"/>
                <w:color w:val="auto"/>
                <w:kern w:val="2"/>
                <w:sz w:val="21"/>
                <w:szCs w:val="21"/>
                <w:highlight w:val="none"/>
              </w:rPr>
            </w:pPr>
            <w:r>
              <w:rPr>
                <w:rFonts w:hint="default" w:ascii="宋体" w:hAnsi="宋体"/>
                <w:color w:val="auto"/>
                <w:kern w:val="2"/>
                <w:sz w:val="21"/>
                <w:szCs w:val="21"/>
                <w:highlight w:val="none"/>
              </w:rPr>
              <w:t>帐号：</w:t>
            </w:r>
          </w:p>
        </w:tc>
      </w:tr>
      <w:tr w14:paraId="2757F6D0">
        <w:tblPrEx>
          <w:tblCellMar>
            <w:top w:w="0" w:type="dxa"/>
            <w:left w:w="108" w:type="dxa"/>
            <w:bottom w:w="0" w:type="dxa"/>
            <w:right w:w="108" w:type="dxa"/>
          </w:tblCellMar>
        </w:tblPrEx>
        <w:trPr>
          <w:trHeight w:val="834" w:hRule="atLeast"/>
          <w:jc w:val="center"/>
        </w:trPr>
        <w:tc>
          <w:tcPr>
            <w:tcW w:w="4490" w:type="dxa"/>
            <w:noWrap w:val="0"/>
            <w:vAlign w:val="center"/>
          </w:tcPr>
          <w:p w14:paraId="08FBF5A2">
            <w:pPr>
              <w:keepNext w:val="0"/>
              <w:keepLines w:val="0"/>
              <w:pageBreakBefore w:val="0"/>
              <w:widowControl/>
              <w:suppressLineNumbers w:val="0"/>
              <w:kinsoku/>
              <w:wordWrap/>
              <w:overflowPunct w:val="0"/>
              <w:topLinePunct/>
              <w:bidi w:val="0"/>
              <w:adjustRightInd w:val="0"/>
              <w:snapToGrid w:val="0"/>
              <w:spacing w:before="0" w:beforeAutospacing="0" w:after="0" w:afterAutospacing="0" w:line="520" w:lineRule="exact"/>
              <w:ind w:left="0" w:right="0"/>
              <w:rPr>
                <w:rFonts w:hint="default" w:ascii="宋体" w:hAnsi="宋体"/>
                <w:color w:val="auto"/>
                <w:kern w:val="2"/>
                <w:sz w:val="21"/>
                <w:szCs w:val="21"/>
                <w:highlight w:val="none"/>
              </w:rPr>
            </w:pPr>
            <w:r>
              <w:rPr>
                <w:rFonts w:hint="default" w:ascii="宋体" w:hAnsi="宋体"/>
                <w:color w:val="auto"/>
                <w:kern w:val="2"/>
                <w:sz w:val="21"/>
                <w:szCs w:val="21"/>
                <w:highlight w:val="none"/>
              </w:rPr>
              <w:t>日期：   年  月  日</w:t>
            </w:r>
          </w:p>
        </w:tc>
        <w:tc>
          <w:tcPr>
            <w:tcW w:w="4829" w:type="dxa"/>
            <w:noWrap w:val="0"/>
            <w:vAlign w:val="center"/>
          </w:tcPr>
          <w:p w14:paraId="09E18C17">
            <w:pPr>
              <w:keepNext w:val="0"/>
              <w:keepLines w:val="0"/>
              <w:pageBreakBefore w:val="0"/>
              <w:widowControl/>
              <w:suppressLineNumbers w:val="0"/>
              <w:kinsoku/>
              <w:wordWrap/>
              <w:overflowPunct w:val="0"/>
              <w:topLinePunct/>
              <w:bidi w:val="0"/>
              <w:adjustRightInd w:val="0"/>
              <w:snapToGrid w:val="0"/>
              <w:spacing w:before="0" w:beforeAutospacing="0" w:after="0" w:afterAutospacing="0" w:line="520" w:lineRule="exact"/>
              <w:ind w:left="0" w:right="0"/>
              <w:rPr>
                <w:rFonts w:hint="default" w:ascii="宋体" w:hAnsi="宋体"/>
                <w:color w:val="auto"/>
                <w:kern w:val="2"/>
                <w:sz w:val="21"/>
                <w:szCs w:val="21"/>
                <w:highlight w:val="none"/>
              </w:rPr>
            </w:pPr>
            <w:r>
              <w:rPr>
                <w:rFonts w:hint="default" w:ascii="宋体" w:hAnsi="宋体"/>
                <w:color w:val="auto"/>
                <w:kern w:val="2"/>
                <w:sz w:val="21"/>
                <w:szCs w:val="21"/>
                <w:highlight w:val="none"/>
              </w:rPr>
              <w:t>日期：   年  月  日</w:t>
            </w:r>
          </w:p>
        </w:tc>
      </w:tr>
    </w:tbl>
    <w:p w14:paraId="087C85FA">
      <w:pPr>
        <w:pageBreakBefore w:val="0"/>
        <w:kinsoku/>
        <w:wordWrap/>
        <w:bidi w:val="0"/>
        <w:spacing w:line="520" w:lineRule="exact"/>
      </w:pPr>
    </w:p>
    <w:sectPr>
      <w:pgSz w:w="11906" w:h="16838"/>
      <w:pgMar w:top="1440" w:right="1486"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778E8D"/>
    <w:multiLevelType w:val="singleLevel"/>
    <w:tmpl w:val="8C778E8D"/>
    <w:lvl w:ilvl="0" w:tentative="0">
      <w:start w:val="11"/>
      <w:numFmt w:val="chineseCounting"/>
      <w:suff w:val="nothing"/>
      <w:lvlText w:val="第%1条、"/>
      <w:lvlJc w:val="left"/>
      <w:rPr>
        <w:rFonts w:hint="eastAsia"/>
      </w:rPr>
    </w:lvl>
  </w:abstractNum>
  <w:abstractNum w:abstractNumId="1">
    <w:nsid w:val="2E0B206E"/>
    <w:multiLevelType w:val="singleLevel"/>
    <w:tmpl w:val="2E0B206E"/>
    <w:lvl w:ilvl="0" w:tentative="0">
      <w:start w:val="2"/>
      <w:numFmt w:val="decimal"/>
      <w:lvlText w:val="%1."/>
      <w:lvlJc w:val="left"/>
      <w:pPr>
        <w:tabs>
          <w:tab w:val="left" w:pos="312"/>
        </w:tabs>
      </w:pPr>
    </w:lvl>
  </w:abstractNum>
  <w:abstractNum w:abstractNumId="2">
    <w:nsid w:val="5D129A94"/>
    <w:multiLevelType w:val="singleLevel"/>
    <w:tmpl w:val="5D129A94"/>
    <w:lvl w:ilvl="0" w:tentative="0">
      <w:start w:val="1"/>
      <w:numFmt w:val="decimal"/>
      <w:lvlText w:val="%1."/>
      <w:lvlJc w:val="left"/>
      <w:pPr>
        <w:tabs>
          <w:tab w:val="left" w:pos="312"/>
        </w:tabs>
        <w:ind w:left="120" w:firstLine="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67433F"/>
    <w:rsid w:val="1AC8222C"/>
    <w:rsid w:val="2B674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57" w:lineRule="atLeast"/>
      <w:jc w:val="both"/>
      <w:textAlignment w:val="baseline"/>
    </w:pPr>
    <w:rPr>
      <w:rFonts w:ascii="Times New Roman" w:hAnsi="Times New Roman" w:eastAsia="宋体" w:cs="Times New Roman"/>
      <w:color w:val="000000"/>
      <w:sz w:val="21"/>
      <w:u w:val="none" w:color="000000"/>
      <w:lang w:val="en-US" w:eastAsia="zh-CN" w:bidi="ar-SA"/>
    </w:rPr>
  </w:style>
  <w:style w:type="paragraph" w:styleId="2">
    <w:name w:val="heading 1"/>
    <w:basedOn w:val="1"/>
    <w:next w:val="1"/>
    <w:qFormat/>
    <w:uiPriority w:val="0"/>
    <w:pPr>
      <w:keepNext/>
      <w:keepLines/>
      <w:spacing w:before="240" w:beforeLines="0" w:beforeAutospacing="0" w:after="240" w:afterLines="0" w:afterAutospacing="0" w:line="240" w:lineRule="auto"/>
      <w:jc w:val="center"/>
      <w:outlineLvl w:val="0"/>
    </w:pPr>
    <w:rPr>
      <w:rFonts w:ascii="Calibri" w:hAnsi="Calibri" w:eastAsia="宋体" w:cs="Times New Roman"/>
      <w:b/>
      <w:kern w:val="44"/>
      <w:sz w:val="36"/>
      <w:szCs w:val="22"/>
    </w:rPr>
  </w:style>
  <w:style w:type="paragraph" w:styleId="3">
    <w:name w:val="heading 2"/>
    <w:basedOn w:val="1"/>
    <w:next w:val="1"/>
    <w:qFormat/>
    <w:uiPriority w:val="0"/>
    <w:pPr>
      <w:keepNext/>
      <w:keepLines/>
      <w:widowControl w:val="0"/>
      <w:numPr>
        <w:ilvl w:val="1"/>
        <w:numId w:val="0"/>
      </w:numPr>
      <w:adjustRightInd w:val="0"/>
      <w:spacing w:line="360" w:lineRule="auto"/>
      <w:jc w:val="center"/>
      <w:outlineLvl w:val="1"/>
    </w:pPr>
    <w:rPr>
      <w:rFonts w:ascii="Times New Roman" w:hAnsi="Times New Roman" w:eastAsia="宋体"/>
      <w:b/>
      <w:color w:val="auto"/>
      <w:sz w:val="30"/>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Plain Text"/>
    <w:basedOn w:val="1"/>
    <w:next w:val="1"/>
    <w:qFormat/>
    <w:uiPriority w:val="0"/>
    <w:pPr>
      <w:widowControl w:val="0"/>
      <w:spacing w:line="240" w:lineRule="auto"/>
      <w:textAlignment w:val="auto"/>
    </w:pPr>
    <w:rPr>
      <w:rFonts w:ascii="宋体" w:hAnsi="Courier New"/>
      <w:color w:val="auto"/>
      <w:kern w:val="2"/>
      <w:u w:val="none" w:color="auto"/>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4092</Words>
  <Characters>4182</Characters>
  <Lines>0</Lines>
  <Paragraphs>0</Paragraphs>
  <TotalTime>8</TotalTime>
  <ScaleCrop>false</ScaleCrop>
  <LinksUpToDate>false</LinksUpToDate>
  <CharactersWithSpaces>5106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2025-02-26T05:38:00Z</dcterms:created>
  <dc:creator>L</dc:creator>
  <cp:lastModifiedBy>L</cp:lastModifiedBy>
  <dcterms:modified xsi:type="dcterms:W3CDTF">2026-08-17T01:54:44Z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993268C14B21441D84EADFBB7DA2E17D_11</vt:lpwstr>
  </property>
  <property fmtid="{D5CDD505-2E9C-101B-9397-08002B2CF9AE}" pid="4" name="KSOTemplateDocerSaveRecord">
    <vt:lpwstr>eyJoZGlkIjoiN2EzMWZjNzVlOWJmOWNkOTlhNDQzODgzY2ZjZmZlMzgiLCJ1c2VySWQiOiI0MjU0MjU1NTYifQ==</vt:lpwstr>
  </property>
</Properties>
</file>