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F00AE">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府谷镇郝家寨村民兵训练基地燃气管道建设项目</w:t>
      </w:r>
    </w:p>
    <w:p w14:paraId="2E50ACB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Theme="minorEastAsia" w:hAnsiTheme="minorEastAsia" w:eastAsiaTheme="minorEastAsia" w:cstheme="minorEastAsia"/>
          <w:sz w:val="35"/>
          <w:szCs w:val="35"/>
          <w:lang w:eastAsia="zh-CN"/>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采购</w:t>
      </w:r>
      <w:r>
        <w:rPr>
          <w:rFonts w:hint="eastAsia" w:asciiTheme="minorEastAsia" w:hAnsiTheme="minorEastAsia" w:eastAsiaTheme="minorEastAsia" w:cstheme="minorEastAsia"/>
          <w:spacing w:val="10"/>
          <w:sz w:val="35"/>
          <w:szCs w:val="35"/>
          <w14:textOutline w14:w="6537" w14:cap="sq" w14:cmpd="sng">
            <w14:solidFill>
              <w14:srgbClr w14:val="000000"/>
            </w14:solidFill>
            <w14:prstDash w14:val="solid"/>
            <w14:bevel/>
          </w14:textOutline>
        </w:rPr>
        <w:t>需求</w:t>
      </w:r>
    </w:p>
    <w:p w14:paraId="3C5B2541">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采购项目名称：</w:t>
      </w:r>
      <w:r>
        <w:rPr>
          <w:rFonts w:hint="eastAsia" w:asciiTheme="minorEastAsia" w:hAnsiTheme="minorEastAsia" w:eastAsiaTheme="minorEastAsia" w:cstheme="minorEastAsia"/>
          <w:lang w:val="en-US" w:eastAsia="zh-CN"/>
        </w:rPr>
        <w:t>府谷镇郝家寨村民兵训练基地燃气管道建设项目</w:t>
      </w:r>
    </w:p>
    <w:p w14:paraId="1F379932">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采购项目预算、资金构成和采购方式：</w:t>
      </w:r>
    </w:p>
    <w:p w14:paraId="6916865B">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1 、采购项目预算：3572906.07元</w:t>
      </w:r>
    </w:p>
    <w:p w14:paraId="4A11314E">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default"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2 、资金来源：县级财政配套</w:t>
      </w:r>
    </w:p>
    <w:p w14:paraId="4DA5E040">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3 、采购方式：</w:t>
      </w:r>
      <w:r>
        <w:rPr>
          <w:rFonts w:hint="eastAsia" w:asciiTheme="minorEastAsia" w:hAnsiTheme="minorEastAsia" w:eastAsiaTheme="minorEastAsia" w:cstheme="minorEastAsia"/>
          <w:color w:val="0000FF"/>
          <w:spacing w:val="-2"/>
          <w:sz w:val="28"/>
          <w:szCs w:val="28"/>
          <w:lang w:val="en-US" w:eastAsia="zh-CN"/>
        </w:rPr>
        <w:t xml:space="preserve">竞争性磋商  </w:t>
      </w:r>
      <w:r>
        <w:rPr>
          <w:rFonts w:hint="eastAsia" w:asciiTheme="minorEastAsia" w:hAnsiTheme="minorEastAsia" w:eastAsiaTheme="minorEastAsia" w:cstheme="minorEastAsia"/>
          <w:spacing w:val="-2"/>
          <w:sz w:val="28"/>
          <w:szCs w:val="28"/>
          <w:lang w:val="en-US" w:eastAsia="zh-CN"/>
        </w:rPr>
        <w:t xml:space="preserve"> </w:t>
      </w:r>
    </w:p>
    <w:p w14:paraId="5C5A96E3">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4、</w:t>
      </w:r>
      <w:r>
        <w:rPr>
          <w:rFonts w:hint="eastAsia" w:asciiTheme="minorEastAsia" w:hAnsiTheme="minorEastAsia" w:eastAsiaTheme="minorEastAsia" w:cstheme="minorEastAsia"/>
          <w:color w:val="0000FF"/>
          <w:spacing w:val="-2"/>
          <w:sz w:val="28"/>
          <w:szCs w:val="28"/>
          <w:lang w:val="en-US" w:eastAsia="zh-CN"/>
        </w:rPr>
        <w:t>工期：90天</w:t>
      </w:r>
    </w:p>
    <w:p w14:paraId="3DA0B29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三、项目实施时间、地点、工程概况、履行期限及方式</w:t>
      </w:r>
    </w:p>
    <w:p w14:paraId="348A923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4"/>
          <w:highlight w:val="yellow"/>
          <w:lang w:eastAsia="zh-CN"/>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（一）项</w:t>
      </w:r>
      <w:r>
        <w:rPr>
          <w:rFonts w:hint="eastAsia" w:asciiTheme="minorEastAsia" w:hAnsiTheme="minorEastAsia" w:eastAsiaTheme="minorEastAsia" w:cstheme="minorEastAsia"/>
          <w:spacing w:val="-1"/>
          <w:highlight w:val="none"/>
          <w14:textOutline w14:w="5103" w14:cap="sq" w14:cmpd="sng">
            <w14:solidFill>
              <w14:srgbClr w14:val="000000"/>
            </w14:solidFill>
            <w14:prstDash w14:val="solid"/>
            <w14:bevel/>
          </w14:textOutline>
        </w:rPr>
        <w:t>目实施时间：</w:t>
      </w:r>
      <w:r>
        <w:rPr>
          <w:rFonts w:hint="eastAsia" w:asciiTheme="minorEastAsia" w:hAnsiTheme="minorEastAsia" w:eastAsiaTheme="minorEastAsia" w:cstheme="minorEastAsia"/>
          <w:spacing w:val="-4"/>
          <w:highlight w:val="yellow"/>
          <w:lang w:eastAsia="zh-CN"/>
        </w:rPr>
        <w:t>202</w:t>
      </w:r>
      <w:r>
        <w:rPr>
          <w:rFonts w:hint="eastAsia" w:asciiTheme="minorEastAsia" w:hAnsiTheme="minorEastAsia" w:eastAsiaTheme="minorEastAsia" w:cstheme="minorEastAsia"/>
          <w:spacing w:val="-4"/>
          <w:highlight w:val="yellow"/>
          <w:lang w:val="en-US" w:eastAsia="zh-CN"/>
        </w:rPr>
        <w:t>6</w:t>
      </w:r>
      <w:r>
        <w:rPr>
          <w:rFonts w:hint="eastAsia" w:asciiTheme="minorEastAsia" w:hAnsiTheme="minorEastAsia" w:eastAsiaTheme="minorEastAsia" w:cstheme="minorEastAsia"/>
          <w:spacing w:val="-4"/>
          <w:highlight w:val="yellow"/>
          <w:lang w:eastAsia="zh-CN"/>
        </w:rPr>
        <w:t>年</w:t>
      </w:r>
      <w:r>
        <w:rPr>
          <w:rFonts w:hint="eastAsia" w:asciiTheme="minorEastAsia" w:hAnsiTheme="minorEastAsia" w:eastAsiaTheme="minorEastAsia" w:cstheme="minorEastAsia"/>
          <w:spacing w:val="-4"/>
          <w:highlight w:val="yellow"/>
          <w:lang w:val="en-US" w:eastAsia="zh-CN"/>
        </w:rPr>
        <w:t>8</w:t>
      </w:r>
      <w:r>
        <w:rPr>
          <w:rFonts w:hint="eastAsia" w:asciiTheme="minorEastAsia" w:hAnsiTheme="minorEastAsia" w:eastAsiaTheme="minorEastAsia" w:cstheme="minorEastAsia"/>
          <w:spacing w:val="-4"/>
          <w:highlight w:val="yellow"/>
          <w:lang w:eastAsia="zh-CN"/>
        </w:rPr>
        <w:t>月</w:t>
      </w:r>
    </w:p>
    <w:p w14:paraId="2B65EE6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lang w:val="en-US" w:eastAsia="zh-CN"/>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（二）项目实施地点：</w:t>
      </w:r>
      <w:r>
        <w:rPr>
          <w:rFonts w:hint="eastAsia" w:asciiTheme="minorEastAsia" w:hAnsiTheme="minorEastAsia" w:eastAsiaTheme="minorEastAsia" w:cstheme="minorEastAsia"/>
          <w:spacing w:val="-1"/>
          <w:lang w:eastAsia="zh-CN"/>
        </w:rPr>
        <w:t>府谷镇</w:t>
      </w:r>
      <w:r>
        <w:rPr>
          <w:rFonts w:hint="eastAsia" w:asciiTheme="minorEastAsia" w:hAnsiTheme="minorEastAsia" w:eastAsiaTheme="minorEastAsia" w:cstheme="minorEastAsia"/>
          <w:lang w:val="en-US" w:eastAsia="zh-CN"/>
        </w:rPr>
        <w:t>郝家寨村</w:t>
      </w:r>
    </w:p>
    <w:p w14:paraId="5AD877CA">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Theme="minorEastAsia" w:hAnsiTheme="minorEastAsia" w:eastAsiaTheme="minorEastAsia" w:cstheme="minorEastAsia"/>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（三）项目采购预算明细：</w:t>
      </w:r>
      <w:r>
        <w:rPr>
          <w:rFonts w:hint="eastAsia" w:asciiTheme="minorEastAsia" w:hAnsiTheme="minorEastAsia" w:eastAsiaTheme="minorEastAsia" w:cstheme="minorEastAsia"/>
          <w:spacing w:val="-1"/>
          <w:lang w:val="en-US" w:eastAsia="zh-CN"/>
        </w:rPr>
        <w:t>见上传审批附件清单</w:t>
      </w:r>
    </w:p>
    <w:p w14:paraId="5BFDD28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Theme="minorEastAsia" w:hAnsiTheme="minorEastAsia" w:eastAsiaTheme="minorEastAsia" w:cstheme="minorEastAsia"/>
          <w:spacing w:val="-1"/>
          <w:lang w:val="en-US" w:eastAsia="zh-CN"/>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（四）履行期限及方式：</w:t>
      </w:r>
      <w:r>
        <w:rPr>
          <w:rFonts w:hint="eastAsia" w:asciiTheme="minorEastAsia" w:hAnsiTheme="minorEastAsia" w:eastAsiaTheme="minorEastAsia" w:cstheme="minorEastAsia"/>
          <w:spacing w:val="-1"/>
          <w:lang w:val="en-US" w:eastAsia="zh-CN"/>
        </w:rPr>
        <w:t>严格执行政府采购程序，审批结束后开始实施。</w:t>
      </w:r>
    </w:p>
    <w:p w14:paraId="16964A4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8"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14:textOutline w14:w="5103" w14:cap="sq" w14:cmpd="sng">
            <w14:solidFill>
              <w14:srgbClr w14:val="000000"/>
            </w14:solidFill>
            <w14:prstDash w14:val="solid"/>
            <w14:bevel/>
          </w14:textOutline>
        </w:rPr>
        <w:t>四、履约验收标准和方法</w:t>
      </w:r>
    </w:p>
    <w:p w14:paraId="12707AD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1、履约验收</w:t>
      </w:r>
      <w:r>
        <w:rPr>
          <w:rFonts w:hint="eastAsia" w:asciiTheme="minorEastAsia" w:hAnsiTheme="minorEastAsia" w:eastAsiaTheme="minorEastAsia" w:cstheme="minorEastAsia"/>
          <w:spacing w:val="-5"/>
          <w:highlight w:val="none"/>
          <w:lang w:val="en-US" w:eastAsia="zh-CN"/>
        </w:rPr>
        <w:t>时</w:t>
      </w:r>
      <w:r>
        <w:rPr>
          <w:rFonts w:hint="eastAsia" w:asciiTheme="minorEastAsia" w:hAnsiTheme="minorEastAsia" w:eastAsiaTheme="minorEastAsia" w:cstheme="minorEastAsia"/>
          <w:spacing w:val="-5"/>
          <w:highlight w:val="yellow"/>
          <w:lang w:val="en-US" w:eastAsia="zh-CN"/>
        </w:rPr>
        <w:t>间：2026年11月（实</w:t>
      </w:r>
      <w:r>
        <w:rPr>
          <w:rFonts w:hint="eastAsia" w:asciiTheme="minorEastAsia" w:hAnsiTheme="minorEastAsia" w:eastAsiaTheme="minorEastAsia" w:cstheme="minorEastAsia"/>
          <w:spacing w:val="-5"/>
          <w:highlight w:val="none"/>
          <w:lang w:val="en-US" w:eastAsia="zh-CN"/>
        </w:rPr>
        <w:t>际</w:t>
      </w:r>
      <w:r>
        <w:rPr>
          <w:rFonts w:hint="eastAsia" w:asciiTheme="minorEastAsia" w:hAnsiTheme="minorEastAsia" w:eastAsiaTheme="minorEastAsia" w:cstheme="minorEastAsia"/>
          <w:spacing w:val="-5"/>
          <w:lang w:val="en-US" w:eastAsia="zh-CN"/>
        </w:rPr>
        <w:t>时间以施工合同为准）</w:t>
      </w:r>
    </w:p>
    <w:p w14:paraId="07CCE844">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540" w:firstLineChars="200"/>
        <w:jc w:val="both"/>
        <w:textAlignment w:val="baseline"/>
        <w:outlineLvl w:val="0"/>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2、履约验收主体及内容：建设天然气管道(PE100，DE110)12070m，混凝土路面拆除恢复，管沟土方开挖回填，配设阀门井、警示带、示踪线等。</w:t>
      </w:r>
    </w:p>
    <w:p w14:paraId="6B57794B">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540" w:firstLineChars="200"/>
        <w:jc w:val="both"/>
        <w:textAlignment w:val="baseline"/>
        <w:outlineLvl w:val="0"/>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5"/>
          <w:lang w:val="en-US" w:eastAsia="zh-CN"/>
        </w:rPr>
        <w:t>3、履约验收地点：</w:t>
      </w:r>
      <w:r>
        <w:rPr>
          <w:rFonts w:hint="eastAsia" w:asciiTheme="minorEastAsia" w:hAnsiTheme="minorEastAsia" w:eastAsiaTheme="minorEastAsia" w:cstheme="minorEastAsia"/>
          <w:spacing w:val="-1"/>
          <w:lang w:eastAsia="zh-CN"/>
        </w:rPr>
        <w:t>府谷镇</w:t>
      </w:r>
      <w:r>
        <w:rPr>
          <w:rFonts w:hint="eastAsia" w:asciiTheme="minorEastAsia" w:hAnsiTheme="minorEastAsia" w:eastAsiaTheme="minorEastAsia" w:cstheme="minorEastAsia"/>
          <w:lang w:val="en-US" w:eastAsia="zh-CN"/>
        </w:rPr>
        <w:t>郝家寨村</w:t>
      </w:r>
    </w:p>
    <w:p w14:paraId="76492B5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 人介绍项目实施进度、工作重点、完成情况等。在供应商履约结束后， 验收工作小组按照职责分工对照政府采购合同中验收有关事项和标准核对每项验收事项，并按照验收方案应及时组织验收。</w:t>
      </w:r>
    </w:p>
    <w:p w14:paraId="1F73B80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5、履约验收标准：符合国家相关施工验收规范，并达到合格标准。</w:t>
      </w:r>
    </w:p>
    <w:p w14:paraId="6396C8A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6、验收方式：由采购单位组织有关专业人员按相关的国家标准、质量标准和采购文件所列的各项要求进行验收。</w:t>
      </w:r>
    </w:p>
    <w:p w14:paraId="4FFE5FF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lang w:eastAsia="zh-CN"/>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spacing w:val="-1"/>
          <w:lang w:eastAsia="zh-CN"/>
          <w14:textOutline w14:w="5103" w14:cap="sq" w14:cmpd="sng">
            <w14:solidFill>
              <w14:srgbClr w14:val="000000"/>
            </w14:solidFill>
            <w14:prstDash w14:val="solid"/>
            <w14:bevel/>
          </w14:textOutline>
        </w:rPr>
        <w:t>五、对供应商的要求</w:t>
      </w:r>
    </w:p>
    <w:p w14:paraId="654B855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eastAsia="zh-CN"/>
        </w:rPr>
      </w:pPr>
      <w:r>
        <w:rPr>
          <w:rFonts w:hint="eastAsia" w:asciiTheme="minorEastAsia" w:hAnsiTheme="minorEastAsia" w:eastAsiaTheme="minorEastAsia" w:cstheme="minorEastAsia"/>
          <w:spacing w:val="-5"/>
          <w:lang w:eastAsia="zh-CN"/>
        </w:rPr>
        <w:t>基本资格条件：符合《中华人民共和国政府采购法》第二十二条的规定。</w:t>
      </w:r>
    </w:p>
    <w:p w14:paraId="7F2C188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40" w:firstLineChars="200"/>
        <w:jc w:val="both"/>
        <w:textAlignment w:val="baseline"/>
        <w:rPr>
          <w:rFonts w:hint="eastAsia" w:asciiTheme="minorEastAsia" w:hAnsiTheme="minorEastAsia" w:eastAsiaTheme="minorEastAsia" w:cstheme="minorEastAsia"/>
          <w:spacing w:val="-5"/>
          <w:lang w:eastAsia="zh-CN"/>
        </w:rPr>
      </w:pPr>
      <w:r>
        <w:rPr>
          <w:rFonts w:hint="eastAsia" w:asciiTheme="minorEastAsia" w:hAnsiTheme="minorEastAsia" w:eastAsiaTheme="minorEastAsia" w:cstheme="minorEastAsia"/>
          <w:spacing w:val="-5"/>
          <w:lang w:eastAsia="zh-CN"/>
        </w:rPr>
        <w:t>（</w:t>
      </w:r>
      <w:r>
        <w:rPr>
          <w:rFonts w:hint="eastAsia" w:asciiTheme="minorEastAsia" w:hAnsiTheme="minorEastAsia" w:eastAsiaTheme="minorEastAsia" w:cstheme="minorEastAsia"/>
          <w:lang w:val="en-US" w:eastAsia="zh-CN"/>
        </w:rPr>
        <w:t>府谷镇郝家寨村民兵训练基地燃气管道建设项目</w:t>
      </w:r>
      <w:r>
        <w:rPr>
          <w:rFonts w:hint="eastAsia" w:asciiTheme="minorEastAsia" w:hAnsiTheme="minorEastAsia" w:eastAsiaTheme="minorEastAsia" w:cstheme="minorEastAsia"/>
          <w:spacing w:val="-5"/>
          <w:lang w:eastAsia="zh-CN"/>
        </w:rPr>
        <w:t>）特定资格要求如下:</w:t>
      </w:r>
    </w:p>
    <w:p w14:paraId="6A0D50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eastAsia="zh-CN"/>
        </w:rPr>
      </w:pPr>
      <w:r>
        <w:rPr>
          <w:rFonts w:hint="eastAsia" w:asciiTheme="minorEastAsia" w:hAnsiTheme="minorEastAsia" w:eastAsiaTheme="minorEastAsia" w:cstheme="minorEastAsia"/>
          <w:spacing w:val="-5"/>
          <w:lang w:eastAsia="zh-CN"/>
        </w:rPr>
        <w:t>（具体内容详见</w:t>
      </w:r>
      <w:r>
        <w:rPr>
          <w:rFonts w:hint="eastAsia" w:asciiTheme="minorEastAsia" w:hAnsiTheme="minorEastAsia" w:eastAsiaTheme="minorEastAsia" w:cstheme="minorEastAsia"/>
          <w:spacing w:val="-5"/>
          <w:lang w:val="en-US" w:eastAsia="zh-CN"/>
        </w:rPr>
        <w:t>招标</w:t>
      </w:r>
      <w:r>
        <w:rPr>
          <w:rFonts w:hint="eastAsia" w:asciiTheme="minorEastAsia" w:hAnsiTheme="minorEastAsia" w:eastAsiaTheme="minorEastAsia" w:cstheme="minorEastAsia"/>
          <w:spacing w:val="-5"/>
          <w:lang w:eastAsia="zh-CN"/>
        </w:rPr>
        <w:t>公告）</w:t>
      </w:r>
    </w:p>
    <w:p w14:paraId="1D5B788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六、合同模板：</w:t>
      </w:r>
    </w:p>
    <w:p w14:paraId="49DF12C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5029587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6374B9B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1F9D4D6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455ED00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61BADF3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1605ADD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1699B1D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06C8CB1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2C77D9A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0C53A95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0E4D71E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p>
    <w:p w14:paraId="7AAF5D7E">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府谷镇郝家寨村民兵训练基地燃气管道建设项目</w:t>
      </w:r>
    </w:p>
    <w:p w14:paraId="0B0208D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采购合同</w:t>
      </w:r>
    </w:p>
    <w:p w14:paraId="6C29AA42">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甲方（采购人）：</w:t>
      </w:r>
    </w:p>
    <w:p w14:paraId="220CA13B">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乙方（中标人）：</w:t>
      </w:r>
    </w:p>
    <w:p w14:paraId="7DD2845B">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根据《中华人民共和国政府采购法》、《中华人民共和国民法典》 等相关法律，甲、乙双方经平等协商一致，就“府谷镇郝家寨村民兵训练基地燃气管道建设项目”承办达成合同如下：</w:t>
      </w:r>
    </w:p>
    <w:p w14:paraId="5F997970">
      <w:pPr>
        <w:pStyle w:val="4"/>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14:textOutline w14:w="5103" w14:cap="sq" w14:cmpd="sng">
            <w14:solidFill>
              <w14:srgbClr w14:val="000000"/>
            </w14:solidFill>
            <w14:prstDash w14:val="solid"/>
            <w14:bevel/>
          </w14:textOutline>
        </w:rPr>
        <w:t>一、合同文件</w:t>
      </w:r>
    </w:p>
    <w:p w14:paraId="7A9787E5">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本合同所附下列文件是构成本合同不可分割的部分，组成合同的各项文件应互相解释，互为说明，解释合同文件的优先顺序如下：</w:t>
      </w:r>
    </w:p>
    <w:p w14:paraId="0AEE54DA">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1. 合同条款</w:t>
      </w:r>
    </w:p>
    <w:p w14:paraId="6716C468">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2. 成交通知书</w:t>
      </w:r>
    </w:p>
    <w:p w14:paraId="34828F24">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3. 中标人在评标过程中做出的有关澄清、说明、承诺或者补正文件</w:t>
      </w:r>
    </w:p>
    <w:p w14:paraId="4E5BD223">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4. 招标文件</w:t>
      </w:r>
    </w:p>
    <w:p w14:paraId="2A20A0A5">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5. 中标人的投标文件</w:t>
      </w:r>
    </w:p>
    <w:p w14:paraId="3EBD8518">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6. 本合同附件</w:t>
      </w:r>
    </w:p>
    <w:p w14:paraId="113A63FA">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同一层次的合同文件规定有矛盾的以较后时间制定的为准。</w:t>
      </w:r>
    </w:p>
    <w:p w14:paraId="414A90E9">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t>二、合同的范围和条件</w:t>
      </w:r>
    </w:p>
    <w:p w14:paraId="15B17214">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本合同的范围和条件应与上述合同文件的规定相一致。</w:t>
      </w:r>
    </w:p>
    <w:p w14:paraId="6F37AAFE">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t>三、工程项目</w:t>
      </w:r>
    </w:p>
    <w:p w14:paraId="436BC761">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92"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本合同所提供的工程项目内容</w:t>
      </w:r>
      <w:r>
        <w:rPr>
          <w:rFonts w:hint="eastAsia" w:asciiTheme="minorEastAsia" w:hAnsiTheme="minorEastAsia" w:eastAsiaTheme="minorEastAsia" w:cstheme="minorEastAsia"/>
          <w:spacing w:val="-7"/>
          <w:sz w:val="28"/>
          <w:szCs w:val="28"/>
        </w:rPr>
        <w:t>：</w:t>
      </w:r>
      <w:r>
        <w:rPr>
          <w:rFonts w:hint="eastAsia" w:asciiTheme="minorEastAsia" w:hAnsiTheme="minorEastAsia" w:eastAsiaTheme="minorEastAsia" w:cstheme="minorEastAsia"/>
          <w:spacing w:val="1"/>
          <w:sz w:val="28"/>
          <w:szCs w:val="28"/>
          <w:u w:val="single"/>
          <w:lang w:val="en-US" w:eastAsia="zh-CN"/>
        </w:rPr>
        <w:t>建设天然气管道(PE100，DE110)12070m，混凝土路面拆除恢复，管沟土方开挖回填，配设阀门井、警示带、示踪线等</w:t>
      </w:r>
      <w:r>
        <w:rPr>
          <w:rFonts w:hint="eastAsia" w:asciiTheme="minorEastAsia" w:hAnsiTheme="minorEastAsia" w:eastAsiaTheme="minorEastAsia" w:cstheme="minorEastAsia"/>
          <w:spacing w:val="-4"/>
          <w:sz w:val="28"/>
          <w:szCs w:val="28"/>
        </w:rPr>
        <w:t>。</w:t>
      </w:r>
    </w:p>
    <w:p w14:paraId="5D998397">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14:textOutline w14:w="5103" w14:cap="sq" w14:cmpd="sng">
            <w14:solidFill>
              <w14:srgbClr w14:val="000000"/>
            </w14:solidFill>
            <w14:prstDash w14:val="solid"/>
            <w14:bevel/>
          </w14:textOutline>
        </w:rPr>
        <w:t>四、合同金额</w:t>
      </w:r>
    </w:p>
    <w:p w14:paraId="766E9849">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合同金额为人民币大写</w:t>
      </w:r>
      <w:r>
        <w:rPr>
          <w:rFonts w:hint="eastAsia" w:asciiTheme="minorEastAsia" w:hAnsiTheme="minorEastAsia" w:eastAsiaTheme="minorEastAsia" w:cstheme="minorEastAsia"/>
          <w:spacing w:val="-5"/>
          <w:sz w:val="28"/>
          <w:szCs w:val="28"/>
          <w:u w:val="single" w:color="auto"/>
        </w:rPr>
        <w:t xml:space="preserve">         </w:t>
      </w:r>
      <w:r>
        <w:rPr>
          <w:rFonts w:hint="eastAsia" w:asciiTheme="minorEastAsia" w:hAnsiTheme="minorEastAsia" w:eastAsiaTheme="minorEastAsia" w:cstheme="minorEastAsia"/>
          <w:spacing w:val="-118"/>
          <w:sz w:val="28"/>
          <w:szCs w:val="28"/>
        </w:rPr>
        <w:t xml:space="preserve"> </w:t>
      </w:r>
      <w:r>
        <w:rPr>
          <w:rFonts w:hint="eastAsia" w:asciiTheme="minorEastAsia" w:hAnsiTheme="minorEastAsia" w:eastAsiaTheme="minorEastAsia" w:cstheme="minorEastAsia"/>
          <w:spacing w:val="-5"/>
          <w:sz w:val="28"/>
          <w:szCs w:val="28"/>
        </w:rPr>
        <w:t>元，</w:t>
      </w:r>
      <w:r>
        <w:rPr>
          <w:rFonts w:hint="eastAsia" w:asciiTheme="minorEastAsia" w:hAnsiTheme="minorEastAsia" w:eastAsiaTheme="minorEastAsia" w:cstheme="minorEastAsia"/>
          <w:spacing w:val="-82"/>
          <w:sz w:val="28"/>
          <w:szCs w:val="28"/>
        </w:rPr>
        <w:t xml:space="preserve"> </w:t>
      </w:r>
      <w:r>
        <w:rPr>
          <w:rFonts w:hint="eastAsia" w:asciiTheme="minorEastAsia" w:hAnsiTheme="minorEastAsia" w:eastAsiaTheme="minorEastAsia" w:cstheme="minorEastAsia"/>
          <w:spacing w:val="-5"/>
          <w:sz w:val="28"/>
          <w:szCs w:val="28"/>
        </w:rPr>
        <w:t>(￥</w:t>
      </w:r>
      <w:r>
        <w:rPr>
          <w:rFonts w:hint="eastAsia" w:asciiTheme="minorEastAsia" w:hAnsiTheme="minorEastAsia" w:eastAsiaTheme="minorEastAsia" w:cstheme="minorEastAsia"/>
          <w:spacing w:val="-114"/>
          <w:sz w:val="28"/>
          <w:szCs w:val="28"/>
        </w:rPr>
        <w:t xml:space="preserve"> </w:t>
      </w:r>
      <w:r>
        <w:rPr>
          <w:rFonts w:hint="eastAsia" w:asciiTheme="minorEastAsia" w:hAnsiTheme="minorEastAsia" w:eastAsiaTheme="minorEastAsia" w:cstheme="minorEastAsia"/>
          <w:sz w:val="28"/>
          <w:szCs w:val="28"/>
          <w:u w:val="single" w:color="auto"/>
        </w:rPr>
        <w:t xml:space="preserve">       </w:t>
      </w:r>
      <w:r>
        <w:rPr>
          <w:rFonts w:hint="eastAsia" w:asciiTheme="minorEastAsia" w:hAnsiTheme="minorEastAsia" w:eastAsiaTheme="minorEastAsia" w:cstheme="minorEastAsia"/>
          <w:spacing w:val="-126"/>
          <w:sz w:val="28"/>
          <w:szCs w:val="28"/>
        </w:rPr>
        <w:t xml:space="preserve"> </w:t>
      </w:r>
      <w:r>
        <w:rPr>
          <w:rFonts w:hint="eastAsia" w:asciiTheme="minorEastAsia" w:hAnsiTheme="minorEastAsia" w:eastAsiaTheme="minorEastAsia" w:cstheme="minorEastAsia"/>
          <w:spacing w:val="-5"/>
          <w:sz w:val="28"/>
          <w:szCs w:val="28"/>
        </w:rPr>
        <w:t>)</w:t>
      </w:r>
    </w:p>
    <w:p w14:paraId="42FC49B1">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t>五、付款途径</w:t>
      </w:r>
      <w:r>
        <w:rPr>
          <w:rFonts w:hint="eastAsia" w:asciiTheme="minorEastAsia" w:hAnsiTheme="minorEastAsia" w:eastAsiaTheme="minorEastAsia" w:cstheme="minorEastAsia"/>
          <w:spacing w:val="-1"/>
          <w:sz w:val="28"/>
          <w:szCs w:val="28"/>
        </w:rPr>
        <w:t>：</w:t>
      </w:r>
      <w:r>
        <w:rPr>
          <w:rFonts w:hint="eastAsia" w:asciiTheme="minorEastAsia" w:hAnsiTheme="minorEastAsia" w:eastAsiaTheme="minorEastAsia" w:cstheme="minorEastAsia"/>
          <w:spacing w:val="-1"/>
          <w:sz w:val="28"/>
          <w:szCs w:val="28"/>
          <w:u w:val="single" w:color="auto"/>
        </w:rPr>
        <w:t xml:space="preserve">                  </w:t>
      </w:r>
      <w:r>
        <w:rPr>
          <w:rFonts w:hint="eastAsia" w:asciiTheme="minorEastAsia" w:hAnsiTheme="minorEastAsia" w:eastAsiaTheme="minorEastAsia" w:cstheme="minorEastAsia"/>
          <w:spacing w:val="-1"/>
          <w:sz w:val="28"/>
          <w:szCs w:val="28"/>
        </w:rPr>
        <w:t>。</w:t>
      </w:r>
    </w:p>
    <w:p w14:paraId="5A1D99DE">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spacing w:val="-4"/>
          <w:sz w:val="28"/>
          <w:szCs w:val="28"/>
          <w14:textOutline w14:w="5103" w14:cap="sq" w14:cmpd="sng">
            <w14:solidFill>
              <w14:srgbClr w14:val="000000"/>
            </w14:solidFill>
            <w14:prstDash w14:val="solid"/>
            <w14:bevel/>
          </w14:textOutline>
        </w:rPr>
        <w:t>六、</w:t>
      </w:r>
      <w:r>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t>付款方式：</w:t>
      </w:r>
    </w:p>
    <w:p w14:paraId="5FB32DB8">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1、本工程不支付工程预付款，乙方自行筹措本项目施工所需人工、材料、机械设备等全部资金，乙方不得因甲方未支付预付款擅自停工、延误工期，否则由乙方承担相应违约责任。</w:t>
      </w:r>
    </w:p>
    <w:p w14:paraId="06FD4DB7">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2、本工程全部竣工验收合格后【30】个工作日内，乙方提交完整竣工资料、工程款支付申请及等额合规增值税发票，甲方审核无误后，支付至本项目合同总价款的97%。</w:t>
      </w:r>
    </w:p>
    <w:p w14:paraId="4B053F81">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2"/>
          <w:sz w:val="28"/>
          <w:szCs w:val="28"/>
          <w:lang w:val="en-US" w:eastAsia="zh-CN"/>
        </w:rPr>
      </w:pPr>
      <w:r>
        <w:rPr>
          <w:rFonts w:hint="eastAsia" w:asciiTheme="minorEastAsia" w:hAnsiTheme="minorEastAsia" w:eastAsiaTheme="minorEastAsia" w:cstheme="minorEastAsia"/>
          <w:spacing w:val="-2"/>
          <w:sz w:val="28"/>
          <w:szCs w:val="28"/>
          <w:lang w:val="en-US" w:eastAsia="zh-CN"/>
        </w:rPr>
        <w:t>3、剩余合同总价款的3%作为工程质量保证金，质量保修期自工程竣工验收合格之日起开始计算。质保期届满，乙方已全面履行保修义务，工程无质量缺陷、无相关纠纷及违约情形的，甲方在质保期满后【30】个工作日内，将质量保证金无息一次性支付给乙方。</w:t>
      </w:r>
    </w:p>
    <w:p w14:paraId="5E002E1B">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pacing w:val="-1"/>
          <w:sz w:val="28"/>
          <w:szCs w:val="28"/>
          <w:lang w:eastAsia="zh-CN"/>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spacing w:val="-2"/>
          <w:sz w:val="28"/>
          <w:szCs w:val="28"/>
          <w:lang w:val="en-US" w:eastAsia="zh-CN"/>
        </w:rPr>
        <w:t>4、乙方未按约定提供合法有效的增值税发票的，甲方有权顺延付款期限，且不承担逾期付款的违约责任。</w:t>
      </w:r>
    </w:p>
    <w:p w14:paraId="2635131A">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t>七、知识产权</w:t>
      </w:r>
    </w:p>
    <w:p w14:paraId="401D953B">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乙方应保证甲方所使用的服务成果免受第三方提出的侵犯其知识产权的诉讼。</w:t>
      </w:r>
    </w:p>
    <w:p w14:paraId="68DB9761">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14:textOutline w14:w="5103" w14:cap="sq" w14:cmpd="sng">
            <w14:solidFill>
              <w14:srgbClr w14:val="000000"/>
            </w14:solidFill>
            <w14:prstDash w14:val="solid"/>
            <w14:bevel/>
          </w14:textOutline>
        </w:rPr>
        <w:t>八、违约条款</w:t>
      </w:r>
    </w:p>
    <w:p w14:paraId="7ECCE71A">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 一方不按期履行合同，并经另一方提示后</w:t>
      </w:r>
      <w:r>
        <w:rPr>
          <w:rFonts w:hint="eastAsia" w:asciiTheme="minorEastAsia" w:hAnsiTheme="minorEastAsia" w:eastAsiaTheme="minorEastAsia" w:cstheme="minorEastAsia"/>
          <w:spacing w:val="-133"/>
          <w:sz w:val="28"/>
          <w:szCs w:val="28"/>
        </w:rPr>
        <w:t xml:space="preserve"> </w:t>
      </w:r>
      <w:r>
        <w:rPr>
          <w:rFonts w:hint="eastAsia" w:asciiTheme="minorEastAsia" w:hAnsiTheme="minorEastAsia" w:eastAsiaTheme="minorEastAsia" w:cstheme="minorEastAsia"/>
          <w:spacing w:val="2"/>
          <w:sz w:val="28"/>
          <w:szCs w:val="28"/>
          <w:u w:val="single" w:color="auto"/>
        </w:rPr>
        <w:t xml:space="preserve">  </w:t>
      </w:r>
      <w:r>
        <w:rPr>
          <w:rFonts w:hint="eastAsia" w:asciiTheme="minorEastAsia" w:hAnsiTheme="minorEastAsia" w:eastAsiaTheme="minorEastAsia" w:cstheme="minorEastAsia"/>
          <w:spacing w:val="2"/>
          <w:sz w:val="28"/>
          <w:szCs w:val="28"/>
          <w:u w:val="single" w:color="auto"/>
          <w:lang w:val="en-US" w:eastAsia="zh-CN"/>
        </w:rPr>
        <w:t xml:space="preserve">  </w:t>
      </w:r>
      <w:r>
        <w:rPr>
          <w:rFonts w:hint="eastAsia" w:asciiTheme="minorEastAsia" w:hAnsiTheme="minorEastAsia" w:eastAsiaTheme="minorEastAsia" w:cstheme="minorEastAsia"/>
          <w:spacing w:val="-2"/>
          <w:sz w:val="28"/>
          <w:szCs w:val="28"/>
        </w:rPr>
        <w:t>日内仍不履行合同的，守约方有权解除合同，违约方要承担相应的法律责任。</w:t>
      </w:r>
    </w:p>
    <w:p w14:paraId="57EC8155">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2. 如因一方违约，双方未能就赔偿损失达成协议，引起诉讼或</w:t>
      </w:r>
      <w:r>
        <w:rPr>
          <w:rFonts w:hint="eastAsia" w:asciiTheme="minorEastAsia" w:hAnsiTheme="minorEastAsia" w:eastAsiaTheme="minorEastAsia" w:cstheme="minorEastAsia"/>
          <w:spacing w:val="2"/>
          <w:sz w:val="28"/>
          <w:szCs w:val="28"/>
        </w:rPr>
        <w:t xml:space="preserve"> </w:t>
      </w:r>
      <w:r>
        <w:rPr>
          <w:rFonts w:hint="eastAsia" w:asciiTheme="minorEastAsia" w:hAnsiTheme="minorEastAsia" w:eastAsiaTheme="minorEastAsia" w:cstheme="minorEastAsia"/>
          <w:spacing w:val="-4"/>
          <w:sz w:val="28"/>
          <w:szCs w:val="28"/>
        </w:rPr>
        <w:t>仲裁时，违约方除应赔偿对方经济损失外，还应承担因诉讼或仲裁所</w:t>
      </w:r>
      <w:r>
        <w:rPr>
          <w:rFonts w:hint="eastAsia" w:asciiTheme="minorEastAsia" w:hAnsiTheme="minorEastAsia" w:eastAsiaTheme="minorEastAsia" w:cstheme="minorEastAsia"/>
          <w:spacing w:val="-1"/>
          <w:sz w:val="28"/>
          <w:szCs w:val="28"/>
        </w:rPr>
        <w:t>支付的律师代理费等相关费用。</w:t>
      </w:r>
    </w:p>
    <w:p w14:paraId="6318620C">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position w:val="13"/>
          <w:sz w:val="28"/>
          <w:szCs w:val="28"/>
        </w:rPr>
        <w:t>3. 其它应承担的违约责任，以《中华人民共和国</w:t>
      </w:r>
      <w:r>
        <w:rPr>
          <w:rFonts w:hint="eastAsia" w:asciiTheme="minorEastAsia" w:hAnsiTheme="minorEastAsia" w:eastAsiaTheme="minorEastAsia" w:cstheme="minorEastAsia"/>
          <w:spacing w:val="1"/>
          <w:position w:val="13"/>
          <w:sz w:val="28"/>
          <w:szCs w:val="28"/>
          <w:lang w:val="en-US" w:eastAsia="zh-CN"/>
        </w:rPr>
        <w:t>民法典</w:t>
      </w:r>
      <w:r>
        <w:rPr>
          <w:rFonts w:hint="eastAsia" w:asciiTheme="minorEastAsia" w:hAnsiTheme="minorEastAsia" w:eastAsiaTheme="minorEastAsia" w:cstheme="minorEastAsia"/>
          <w:spacing w:val="1"/>
          <w:position w:val="13"/>
          <w:sz w:val="28"/>
          <w:szCs w:val="28"/>
        </w:rPr>
        <w:t>》和其</w:t>
      </w:r>
      <w:r>
        <w:rPr>
          <w:rFonts w:hint="eastAsia" w:asciiTheme="minorEastAsia" w:hAnsiTheme="minorEastAsia" w:eastAsiaTheme="minorEastAsia" w:cstheme="minorEastAsia"/>
          <w:spacing w:val="-1"/>
          <w:sz w:val="28"/>
          <w:szCs w:val="28"/>
        </w:rPr>
        <w:t>它有关法律、法规规定为准，无相关规定的，双方协商解决。</w:t>
      </w:r>
    </w:p>
    <w:p w14:paraId="68A2319D">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4. 按照本合同规定应该偿付的违约金、赔偿金等，应当在明确</w:t>
      </w:r>
      <w:r>
        <w:rPr>
          <w:rFonts w:hint="eastAsia" w:asciiTheme="minorEastAsia" w:hAnsiTheme="minorEastAsia" w:eastAsiaTheme="minorEastAsia" w:cstheme="minorEastAsia"/>
          <w:spacing w:val="7"/>
          <w:sz w:val="28"/>
          <w:szCs w:val="28"/>
        </w:rPr>
        <w:t xml:space="preserve"> </w:t>
      </w:r>
      <w:r>
        <w:rPr>
          <w:rFonts w:hint="eastAsia" w:asciiTheme="minorEastAsia" w:hAnsiTheme="minorEastAsia" w:eastAsiaTheme="minorEastAsia" w:cstheme="minorEastAsia"/>
          <w:spacing w:val="-1"/>
          <w:sz w:val="28"/>
          <w:szCs w:val="28"/>
        </w:rPr>
        <w:t>责任后 7</w:t>
      </w:r>
      <w:r>
        <w:rPr>
          <w:rFonts w:hint="eastAsia" w:asciiTheme="minorEastAsia" w:hAnsiTheme="minorEastAsia" w:eastAsiaTheme="minorEastAsia" w:cstheme="minorEastAsia"/>
          <w:spacing w:val="59"/>
          <w:sz w:val="28"/>
          <w:szCs w:val="28"/>
        </w:rPr>
        <w:t xml:space="preserve"> </w:t>
      </w:r>
      <w:r>
        <w:rPr>
          <w:rFonts w:hint="eastAsia" w:asciiTheme="minorEastAsia" w:hAnsiTheme="minorEastAsia" w:eastAsiaTheme="minorEastAsia" w:cstheme="minorEastAsia"/>
          <w:spacing w:val="-1"/>
          <w:sz w:val="28"/>
          <w:szCs w:val="28"/>
        </w:rPr>
        <w:t>日内，按银行规定或双方商定的结算办法付清</w:t>
      </w:r>
      <w:r>
        <w:rPr>
          <w:rFonts w:hint="eastAsia" w:asciiTheme="minorEastAsia" w:hAnsiTheme="minorEastAsia" w:eastAsiaTheme="minorEastAsia" w:cstheme="minorEastAsia"/>
          <w:spacing w:val="-2"/>
          <w:sz w:val="28"/>
          <w:szCs w:val="28"/>
        </w:rPr>
        <w:t>，否则按逾</w:t>
      </w:r>
      <w:r>
        <w:rPr>
          <w:rFonts w:hint="eastAsia" w:asciiTheme="minorEastAsia" w:hAnsiTheme="minorEastAsia" w:eastAsiaTheme="minorEastAsia" w:cstheme="minorEastAsia"/>
          <w:spacing w:val="-3"/>
          <w:sz w:val="28"/>
          <w:szCs w:val="28"/>
        </w:rPr>
        <w:t>期付款处理。</w:t>
      </w:r>
    </w:p>
    <w:p w14:paraId="0C9C1AF1">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5103" w14:cap="sq" w14:cmpd="sng">
            <w14:solidFill>
              <w14:srgbClr w14:val="000000"/>
            </w14:solidFill>
            <w14:prstDash w14:val="solid"/>
            <w14:bevel/>
          </w14:textOutline>
        </w:rPr>
        <w:t>九、履约验收标准和方式</w:t>
      </w:r>
    </w:p>
    <w:p w14:paraId="2F6D1DE8">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1.履约验收时</w:t>
      </w:r>
      <w:r>
        <w:rPr>
          <w:rFonts w:hint="eastAsia" w:asciiTheme="minorEastAsia" w:hAnsiTheme="minorEastAsia" w:eastAsiaTheme="minorEastAsia" w:cstheme="minorEastAsia"/>
          <w:color w:val="auto"/>
          <w:spacing w:val="-7"/>
          <w:sz w:val="28"/>
          <w:szCs w:val="28"/>
        </w:rPr>
        <w:t>间</w:t>
      </w:r>
      <w:r>
        <w:rPr>
          <w:rFonts w:hint="eastAsia" w:asciiTheme="minorEastAsia" w:hAnsiTheme="minorEastAsia" w:eastAsiaTheme="minorEastAsia" w:cstheme="minorEastAsia"/>
          <w:color w:val="auto"/>
          <w:spacing w:val="-7"/>
          <w:sz w:val="28"/>
          <w:szCs w:val="28"/>
          <w:highlight w:val="yellow"/>
        </w:rPr>
        <w:t>：</w:t>
      </w:r>
      <w:r>
        <w:rPr>
          <w:rFonts w:hint="eastAsia" w:asciiTheme="minorEastAsia" w:hAnsiTheme="minorEastAsia" w:eastAsiaTheme="minorEastAsia" w:cstheme="minorEastAsia"/>
          <w:snapToGrid/>
          <w:color w:val="auto"/>
          <w:kern w:val="2"/>
          <w:sz w:val="28"/>
          <w:szCs w:val="28"/>
          <w:highlight w:val="yellow"/>
          <w:u w:val="single"/>
          <w:lang w:val="en-US" w:eastAsia="zh-CN"/>
        </w:rPr>
        <w:t>2026年11月底（</w:t>
      </w:r>
      <w:r>
        <w:rPr>
          <w:rFonts w:hint="eastAsia" w:asciiTheme="minorEastAsia" w:hAnsiTheme="minorEastAsia" w:eastAsiaTheme="minorEastAsia" w:cstheme="minorEastAsia"/>
          <w:snapToGrid/>
          <w:color w:val="auto"/>
          <w:kern w:val="2"/>
          <w:sz w:val="28"/>
          <w:szCs w:val="28"/>
          <w:u w:val="single"/>
          <w:lang w:val="en-US" w:eastAsia="zh-CN"/>
        </w:rPr>
        <w:t>实际时间以施工合同为准）</w:t>
      </w:r>
    </w:p>
    <w:p w14:paraId="24CF62D2">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pacing w:val="1"/>
          <w:sz w:val="28"/>
          <w:szCs w:val="28"/>
          <w:lang w:val="en-US" w:eastAsia="zh-CN"/>
        </w:rPr>
      </w:pPr>
      <w:r>
        <w:rPr>
          <w:rFonts w:hint="eastAsia" w:asciiTheme="minorEastAsia" w:hAnsiTheme="minorEastAsia" w:eastAsiaTheme="minorEastAsia" w:cstheme="minorEastAsia"/>
          <w:spacing w:val="1"/>
          <w:sz w:val="28"/>
          <w:szCs w:val="28"/>
        </w:rPr>
        <w:t>2.履约验收主体及内容：</w:t>
      </w:r>
      <w:r>
        <w:rPr>
          <w:rFonts w:hint="eastAsia" w:asciiTheme="minorEastAsia" w:hAnsiTheme="minorEastAsia" w:eastAsiaTheme="minorEastAsia" w:cstheme="minorEastAsia"/>
          <w:spacing w:val="1"/>
          <w:sz w:val="28"/>
          <w:szCs w:val="28"/>
          <w:u w:val="single"/>
          <w:lang w:val="en-US" w:eastAsia="zh-CN"/>
        </w:rPr>
        <w:t>建设天然气管道(PE100，DE110)12070m，混凝土路面拆除恢复，管沟土方开挖回填，配设阀门井、警示带、示踪线等</w:t>
      </w:r>
      <w:r>
        <w:rPr>
          <w:rFonts w:hint="eastAsia" w:asciiTheme="minorEastAsia" w:hAnsiTheme="minorEastAsia" w:eastAsiaTheme="minorEastAsia" w:cstheme="minorEastAsia"/>
          <w:spacing w:val="1"/>
          <w:sz w:val="28"/>
          <w:szCs w:val="28"/>
          <w:lang w:val="en-US" w:eastAsia="zh-CN"/>
        </w:rPr>
        <w:t>。</w:t>
      </w:r>
    </w:p>
    <w:p w14:paraId="16F930C0">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3.验收标准：</w:t>
      </w:r>
      <w:r>
        <w:rPr>
          <w:rFonts w:hint="eastAsia" w:asciiTheme="minorEastAsia" w:hAnsiTheme="minorEastAsia" w:eastAsiaTheme="minorEastAsia" w:cstheme="minorEastAsia"/>
          <w:spacing w:val="1"/>
          <w:sz w:val="28"/>
          <w:szCs w:val="28"/>
          <w:u w:val="single" w:color="auto"/>
        </w:rPr>
        <w:t>符合国家相关施工验收规范，</w:t>
      </w:r>
      <w:r>
        <w:rPr>
          <w:rFonts w:hint="eastAsia" w:asciiTheme="minorEastAsia" w:hAnsiTheme="minorEastAsia" w:eastAsiaTheme="minorEastAsia" w:cstheme="minorEastAsia"/>
          <w:sz w:val="28"/>
          <w:szCs w:val="28"/>
          <w:u w:val="single" w:color="auto"/>
        </w:rPr>
        <w:t>并达到合格标准。</w:t>
      </w:r>
    </w:p>
    <w:p w14:paraId="53654A58">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2"/>
          <w:sz w:val="28"/>
          <w:szCs w:val="28"/>
        </w:rPr>
        <w:t>4.验收方式：</w:t>
      </w:r>
      <w:r>
        <w:rPr>
          <w:rFonts w:hint="eastAsia" w:asciiTheme="minorEastAsia" w:hAnsiTheme="minorEastAsia" w:eastAsiaTheme="minorEastAsia" w:cstheme="minorEastAsia"/>
          <w:spacing w:val="-2"/>
          <w:sz w:val="28"/>
          <w:szCs w:val="28"/>
          <w:u w:val="single" w:color="auto"/>
        </w:rPr>
        <w:t>由采购单位组织有关专业人员按相关的国家标准</w:t>
      </w:r>
      <w:r>
        <w:rPr>
          <w:rFonts w:hint="eastAsia" w:asciiTheme="minorEastAsia" w:hAnsiTheme="minorEastAsia" w:eastAsiaTheme="minorEastAsia" w:cstheme="minorEastAsia"/>
          <w:spacing w:val="-2"/>
          <w:sz w:val="28"/>
          <w:szCs w:val="28"/>
          <w:u w:val="single" w:color="auto"/>
          <w:lang w:eastAsia="zh-CN"/>
        </w:rPr>
        <w:t>。</w:t>
      </w:r>
    </w:p>
    <w:p w14:paraId="514640DB">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u w:val="single" w:color="auto"/>
        </w:rPr>
        <w:t>质量标准和采购文件所列的各项要求进行验收。</w:t>
      </w:r>
    </w:p>
    <w:p w14:paraId="6C82437D">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2"/>
          <w:sz w:val="28"/>
          <w:szCs w:val="28"/>
        </w:rPr>
        <w:t>5.验收依据：</w:t>
      </w:r>
      <w:r>
        <w:rPr>
          <w:rFonts w:hint="eastAsia" w:asciiTheme="minorEastAsia" w:hAnsiTheme="minorEastAsia" w:eastAsiaTheme="minorEastAsia" w:cstheme="minorEastAsia"/>
          <w:spacing w:val="-2"/>
          <w:sz w:val="28"/>
          <w:szCs w:val="28"/>
          <w:u w:val="single" w:color="auto"/>
        </w:rPr>
        <w:t>由采购单位组织有关专业人员按相关的国家标准</w:t>
      </w:r>
      <w:r>
        <w:rPr>
          <w:rFonts w:hint="eastAsia" w:asciiTheme="minorEastAsia" w:hAnsiTheme="minorEastAsia" w:eastAsiaTheme="minorEastAsia" w:cstheme="minorEastAsia"/>
          <w:spacing w:val="-2"/>
          <w:sz w:val="28"/>
          <w:szCs w:val="28"/>
          <w:u w:val="single" w:color="auto"/>
          <w:lang w:eastAsia="zh-CN"/>
        </w:rPr>
        <w:t>。</w:t>
      </w:r>
    </w:p>
    <w:p w14:paraId="6A851605">
      <w:pPr>
        <w:pStyle w:val="4"/>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u w:val="single" w:color="auto"/>
        </w:rPr>
        <w:t>质量标准和采购文件所列的各项要求进行验收。</w:t>
      </w:r>
    </w:p>
    <w:p w14:paraId="78EE3FE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十、不可抗力条款</w:t>
      </w:r>
    </w:p>
    <w:p w14:paraId="468A0AE3">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705DAC2C">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bookmarkStart w:id="0" w:name="_Toc223404487"/>
      <w:r>
        <w:rPr>
          <w:rFonts w:hint="eastAsia" w:asciiTheme="minorEastAsia" w:hAnsiTheme="minorEastAsia" w:eastAsiaTheme="minorEastAsia" w:cstheme="minorEastAsia"/>
          <w:b/>
          <w:bCs/>
          <w:color w:val="auto"/>
          <w:sz w:val="28"/>
          <w:szCs w:val="28"/>
        </w:rPr>
        <w:t>十</w:t>
      </w:r>
      <w:r>
        <w:rPr>
          <w:rFonts w:hint="eastAsia" w:asciiTheme="minorEastAsia" w:hAnsiTheme="minorEastAsia" w:eastAsiaTheme="minorEastAsia" w:cstheme="minorEastAsia"/>
          <w:b/>
          <w:bCs/>
          <w:color w:val="auto"/>
          <w:sz w:val="28"/>
          <w:szCs w:val="28"/>
          <w:lang w:eastAsia="zh-CN"/>
        </w:rPr>
        <w:t>一</w:t>
      </w:r>
      <w:r>
        <w:rPr>
          <w:rFonts w:hint="eastAsia" w:asciiTheme="minorEastAsia" w:hAnsiTheme="minorEastAsia" w:eastAsiaTheme="minorEastAsia" w:cstheme="minorEastAsia"/>
          <w:b/>
          <w:bCs/>
          <w:color w:val="auto"/>
          <w:sz w:val="28"/>
          <w:szCs w:val="28"/>
        </w:rPr>
        <w:t>、争议的解决方式</w:t>
      </w:r>
      <w:bookmarkEnd w:id="0"/>
    </w:p>
    <w:p w14:paraId="0CB4A21A">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本合同执行过程中如发生争议，应本着友好的原则协商解决。协商不成产生的诉讼，由甲方所在地人民法院管辖</w:t>
      </w:r>
      <w:r>
        <w:rPr>
          <w:rFonts w:hint="eastAsia" w:asciiTheme="minorEastAsia" w:hAnsiTheme="minorEastAsia" w:eastAsiaTheme="minorEastAsia" w:cstheme="minorEastAsia"/>
          <w:color w:val="auto"/>
          <w:sz w:val="28"/>
          <w:szCs w:val="28"/>
          <w:lang w:eastAsia="zh-CN"/>
        </w:rPr>
        <w:t>。</w:t>
      </w:r>
    </w:p>
    <w:p w14:paraId="3A3F002D">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bookmarkStart w:id="1" w:name="_Toc223404488"/>
      <w:r>
        <w:rPr>
          <w:rFonts w:hint="eastAsia" w:asciiTheme="minorEastAsia" w:hAnsiTheme="minorEastAsia" w:eastAsiaTheme="minorEastAsia" w:cstheme="minorEastAsia"/>
          <w:b/>
          <w:bCs/>
          <w:color w:val="auto"/>
          <w:sz w:val="28"/>
          <w:szCs w:val="28"/>
        </w:rPr>
        <w:t>十</w:t>
      </w:r>
      <w:r>
        <w:rPr>
          <w:rFonts w:hint="eastAsia" w:asciiTheme="minorEastAsia" w:hAnsiTheme="minorEastAsia" w:eastAsiaTheme="minorEastAsia" w:cstheme="minorEastAsia"/>
          <w:b/>
          <w:bCs/>
          <w:color w:val="auto"/>
          <w:sz w:val="28"/>
          <w:szCs w:val="28"/>
          <w:lang w:eastAsia="zh-CN"/>
        </w:rPr>
        <w:t>二</w:t>
      </w:r>
      <w:r>
        <w:rPr>
          <w:rFonts w:hint="eastAsia" w:asciiTheme="minorEastAsia" w:hAnsiTheme="minorEastAsia" w:eastAsiaTheme="minorEastAsia" w:cstheme="minorEastAsia"/>
          <w:b/>
          <w:bCs/>
          <w:color w:val="auto"/>
          <w:sz w:val="28"/>
          <w:szCs w:val="28"/>
        </w:rPr>
        <w:t>、补充协议</w:t>
      </w:r>
      <w:bookmarkEnd w:id="1"/>
    </w:p>
    <w:p w14:paraId="440201F6">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合同未尽事宜，经双方协商可签订补充协议，所签订的补充协议与本合同具有同等的法律效力，补充协议的生效应符合本合同的有关规定。</w:t>
      </w:r>
    </w:p>
    <w:p w14:paraId="2BBD5A2A">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十</w:t>
      </w:r>
      <w:r>
        <w:rPr>
          <w:rFonts w:hint="eastAsia" w:asciiTheme="minorEastAsia" w:hAnsiTheme="minorEastAsia" w:eastAsiaTheme="minorEastAsia" w:cstheme="minorEastAsia"/>
          <w:b/>
          <w:color w:val="auto"/>
          <w:sz w:val="28"/>
          <w:szCs w:val="28"/>
          <w:lang w:eastAsia="zh-CN"/>
        </w:rPr>
        <w:t>三</w:t>
      </w:r>
      <w:r>
        <w:rPr>
          <w:rFonts w:hint="eastAsia" w:asciiTheme="minorEastAsia" w:hAnsiTheme="minorEastAsia" w:eastAsiaTheme="minorEastAsia" w:cstheme="minorEastAsia"/>
          <w:b/>
          <w:color w:val="auto"/>
          <w:sz w:val="28"/>
          <w:szCs w:val="28"/>
        </w:rPr>
        <w:t>、合同生效</w:t>
      </w:r>
    </w:p>
    <w:p w14:paraId="6D5C6C1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 合同双方签订后生效。</w:t>
      </w:r>
    </w:p>
    <w:p w14:paraId="36122815">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 本合同一式六份，甲、乙双方各执两份，采购代理机构、监管机构各一份。</w:t>
      </w:r>
    </w:p>
    <w:p w14:paraId="640BABE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eastAsia="zh-CN"/>
        </w:rPr>
        <w:t>十四</w:t>
      </w:r>
      <w:r>
        <w:rPr>
          <w:rFonts w:hint="eastAsia" w:asciiTheme="minorEastAsia" w:hAnsiTheme="minorEastAsia" w:eastAsiaTheme="minorEastAsia" w:cstheme="minorEastAsia"/>
          <w:b/>
          <w:color w:val="auto"/>
          <w:sz w:val="28"/>
          <w:szCs w:val="28"/>
        </w:rPr>
        <w:t>、采购单位、采购单位地址、项目联系人及联系电话</w:t>
      </w:r>
    </w:p>
    <w:p w14:paraId="0AB8596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rPr>
      </w:pPr>
      <w:r>
        <w:rPr>
          <w:rFonts w:hint="eastAsia" w:asciiTheme="minorEastAsia" w:hAnsiTheme="minorEastAsia" w:eastAsiaTheme="minorEastAsia" w:cstheme="minorEastAsia"/>
          <w:b w:val="0"/>
          <w:bCs/>
          <w:color w:val="auto"/>
          <w:sz w:val="28"/>
          <w:szCs w:val="28"/>
        </w:rPr>
        <w:t>1、采购单位：府谷</w:t>
      </w:r>
      <w:r>
        <w:rPr>
          <w:rFonts w:hint="eastAsia" w:asciiTheme="minorEastAsia" w:hAnsiTheme="minorEastAsia" w:eastAsiaTheme="minorEastAsia" w:cstheme="minorEastAsia"/>
          <w:b w:val="0"/>
          <w:bCs/>
          <w:color w:val="auto"/>
          <w:sz w:val="28"/>
          <w:szCs w:val="28"/>
          <w:lang w:eastAsia="zh-CN"/>
        </w:rPr>
        <w:t>县府谷镇</w:t>
      </w:r>
      <w:r>
        <w:rPr>
          <w:rFonts w:hint="eastAsia" w:asciiTheme="minorEastAsia" w:hAnsiTheme="minorEastAsia" w:eastAsiaTheme="minorEastAsia" w:cstheme="minorEastAsia"/>
          <w:b w:val="0"/>
          <w:bCs/>
          <w:color w:val="auto"/>
          <w:sz w:val="28"/>
          <w:szCs w:val="28"/>
        </w:rPr>
        <w:t>人民政府</w:t>
      </w:r>
    </w:p>
    <w:p w14:paraId="25EAAC5A">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rPr>
        <w:t>2、采购单位地址：府谷县府谷镇</w:t>
      </w:r>
    </w:p>
    <w:p w14:paraId="181911E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rPr>
        <w:t>3、项目联系人：白耀   联系电话：15209122728</w:t>
      </w:r>
    </w:p>
    <w:p w14:paraId="7B49B95D">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color w:val="auto"/>
          <w:sz w:val="28"/>
          <w:szCs w:val="28"/>
          <w:lang w:val="en-US" w:eastAsia="zh-CN"/>
        </w:rPr>
      </w:pPr>
    </w:p>
    <w:p w14:paraId="5661E24B">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lang w:val="en-US" w:eastAsia="zh-CN"/>
        </w:rPr>
      </w:pPr>
    </w:p>
    <w:p w14:paraId="6462F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府谷镇人民政府   </w:t>
      </w:r>
    </w:p>
    <w:p w14:paraId="6768D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202</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lang w:val="en-US" w:eastAsia="zh-CN"/>
        </w:rPr>
        <w:t>06</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lang w:val="en-US" w:eastAsia="zh-CN"/>
        </w:rPr>
        <w:t>25</w:t>
      </w:r>
      <w:r>
        <w:rPr>
          <w:rFonts w:hint="eastAsia" w:asciiTheme="minorEastAsia" w:hAnsiTheme="minorEastAsia" w:eastAsiaTheme="minorEastAsia" w:cstheme="minorEastAsia"/>
          <w:color w:val="auto"/>
          <w:sz w:val="28"/>
          <w:szCs w:val="28"/>
        </w:rPr>
        <w:t>日</w:t>
      </w:r>
      <w:bookmarkStart w:id="2" w:name="_GoBack"/>
      <w:bookmarkEnd w:id="2"/>
    </w:p>
    <w:sectPr>
      <w:footerReference r:id="rId5" w:type="default"/>
      <w:pgSz w:w="11906" w:h="16839"/>
      <w:pgMar w:top="1440" w:right="1440" w:bottom="1440" w:left="144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2C3A9B"/>
    <w:multiLevelType w:val="singleLevel"/>
    <w:tmpl w:val="7A2C3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NzE5NTVhZDc3NTM3ZTE0OTRlNDY4Mjk4MGFkYTJiMGQifQ=="/>
  </w:docVars>
  <w:rsids>
    <w:rsidRoot w:val="00000000"/>
    <w:rsid w:val="001C7BAF"/>
    <w:rsid w:val="00ED3BD8"/>
    <w:rsid w:val="015C2A92"/>
    <w:rsid w:val="01BE7323"/>
    <w:rsid w:val="02F96864"/>
    <w:rsid w:val="047D34C5"/>
    <w:rsid w:val="06FD269B"/>
    <w:rsid w:val="0B4B40F9"/>
    <w:rsid w:val="0CC9371C"/>
    <w:rsid w:val="0E89540F"/>
    <w:rsid w:val="114C0FEF"/>
    <w:rsid w:val="12C97576"/>
    <w:rsid w:val="136A78D4"/>
    <w:rsid w:val="154B57D6"/>
    <w:rsid w:val="178638B3"/>
    <w:rsid w:val="17BE19D3"/>
    <w:rsid w:val="195D36E8"/>
    <w:rsid w:val="19AD1CFF"/>
    <w:rsid w:val="20DF18A3"/>
    <w:rsid w:val="223E3E3C"/>
    <w:rsid w:val="23F15CD9"/>
    <w:rsid w:val="24653D1B"/>
    <w:rsid w:val="248F097F"/>
    <w:rsid w:val="25C73A07"/>
    <w:rsid w:val="2BDB094E"/>
    <w:rsid w:val="2BDD2F99"/>
    <w:rsid w:val="2C5F50DB"/>
    <w:rsid w:val="2D553998"/>
    <w:rsid w:val="2E3B56D4"/>
    <w:rsid w:val="2F0401BB"/>
    <w:rsid w:val="30BA0FEB"/>
    <w:rsid w:val="31335E89"/>
    <w:rsid w:val="3430772F"/>
    <w:rsid w:val="35D72186"/>
    <w:rsid w:val="36C26992"/>
    <w:rsid w:val="39A1686D"/>
    <w:rsid w:val="3C950F0C"/>
    <w:rsid w:val="3CEF41BB"/>
    <w:rsid w:val="3D1A067D"/>
    <w:rsid w:val="3EBE3EE3"/>
    <w:rsid w:val="3F22090C"/>
    <w:rsid w:val="3FF83425"/>
    <w:rsid w:val="41EB0B09"/>
    <w:rsid w:val="423F533B"/>
    <w:rsid w:val="429243EA"/>
    <w:rsid w:val="4398326B"/>
    <w:rsid w:val="44176BB3"/>
    <w:rsid w:val="44801C3A"/>
    <w:rsid w:val="474451A1"/>
    <w:rsid w:val="479357EC"/>
    <w:rsid w:val="4A9C4DD7"/>
    <w:rsid w:val="4B2A1C61"/>
    <w:rsid w:val="4C726BF0"/>
    <w:rsid w:val="4CBA69CA"/>
    <w:rsid w:val="4F3B50DC"/>
    <w:rsid w:val="51F77E26"/>
    <w:rsid w:val="52CB32A1"/>
    <w:rsid w:val="534C78B7"/>
    <w:rsid w:val="57C87729"/>
    <w:rsid w:val="584C2108"/>
    <w:rsid w:val="5A505C1D"/>
    <w:rsid w:val="5C5B2C49"/>
    <w:rsid w:val="5DE84681"/>
    <w:rsid w:val="62F3002F"/>
    <w:rsid w:val="672A7AB8"/>
    <w:rsid w:val="67762CFD"/>
    <w:rsid w:val="679B2764"/>
    <w:rsid w:val="6BA30B82"/>
    <w:rsid w:val="705C4933"/>
    <w:rsid w:val="76AC43C0"/>
    <w:rsid w:val="786D079D"/>
    <w:rsid w:val="7C105077"/>
    <w:rsid w:val="7D6F401F"/>
    <w:rsid w:val="7E431C71"/>
    <w:rsid w:val="7EC10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next w:val="1"/>
    <w:qFormat/>
    <w:uiPriority w:val="99"/>
    <w:pPr>
      <w:tabs>
        <w:tab w:val="center" w:pos="4153"/>
        <w:tab w:val="right" w:pos="8306"/>
      </w:tabs>
      <w:snapToGrid w:val="0"/>
      <w:jc w:val="left"/>
    </w:pPr>
    <w:rPr>
      <w:sz w:val="18"/>
      <w:szCs w:val="18"/>
    </w:rPr>
  </w:style>
  <w:style w:type="paragraph" w:styleId="3">
    <w:name w:val="Normal Indent"/>
    <w:basedOn w:val="1"/>
    <w:qFormat/>
    <w:uiPriority w:val="0"/>
    <w:pPr>
      <w:ind w:firstLine="420" w:firstLineChars="200"/>
    </w:pPr>
    <w:rPr>
      <w:rFonts w:ascii="Calibri" w:hAnsi="Calibri"/>
    </w:rPr>
  </w:style>
  <w:style w:type="paragraph" w:styleId="4">
    <w:name w:val="Body Text"/>
    <w:basedOn w:val="1"/>
    <w:qFormat/>
    <w:uiPriority w:val="0"/>
    <w:rPr>
      <w:rFonts w:ascii="宋体" w:hAnsi="宋体" w:eastAsia="宋体" w:cs="宋体"/>
      <w:sz w:val="28"/>
      <w:szCs w:val="28"/>
      <w:lang w:val="en-US" w:eastAsia="en-US"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2277</Words>
  <Characters>2384</Characters>
  <TotalTime>13</TotalTime>
  <ScaleCrop>false</ScaleCrop>
  <LinksUpToDate>false</LinksUpToDate>
  <CharactersWithSpaces>2463</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Y..Y..H</cp:lastModifiedBy>
  <dcterms:modified xsi:type="dcterms:W3CDTF">2026-06-25T00:38:13Z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2052-12.1.0.26895</vt:lpwstr>
  </property>
  <property fmtid="{D5CDD505-2E9C-101B-9397-08002B2CF9AE}" pid="5" name="ICV">
    <vt:lpwstr>CA6FDFE1699C484A9C50F8A52AC57916_13</vt:lpwstr>
  </property>
  <property fmtid="{D5CDD505-2E9C-101B-9397-08002B2CF9AE}" pid="6" name="KSOTemplateDocerSaveRecord">
    <vt:lpwstr>eyJoZGlkIjoiYTcyMDJmMWNlZTQ0OGNhYWY5OTA0MjZlZDM4NTFmNWMiLCJ1c2VySWQiOiI1MjQzMjU5MDIifQ==</vt:lpwstr>
  </property>
</Properties>
</file>