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center"/>
        <w:rPr>
          <w:rFonts w:ascii="仿宋" w:hAnsi="仿宋" w:eastAsia="仿宋"/>
          <w:b/>
          <w:sz w:val="32"/>
          <w:szCs w:val="32"/>
        </w:rPr>
      </w:pPr>
      <w:r>
        <w:rPr>
          <w:rFonts w:ascii="仿宋" w:hAnsi="仿宋" w:eastAsia="仿宋"/>
          <w:b/>
          <w:sz w:val="32"/>
          <w:szCs w:val="32"/>
        </w:rPr>
        <w:t>需求框架</w:t>
      </w:r>
      <w:r>
        <w:rPr>
          <w:rFonts w:hint="eastAsia" w:ascii="仿宋" w:hAnsi="仿宋" w:eastAsia="仿宋"/>
          <w:b/>
          <w:sz w:val="32"/>
          <w:szCs w:val="32"/>
        </w:rPr>
        <w:t>（服务类</w:t>
      </w:r>
      <w:r>
        <w:rPr>
          <w:rFonts w:ascii="仿宋" w:hAnsi="仿宋" w:eastAsia="仿宋"/>
          <w:b/>
          <w:sz w:val="32"/>
          <w:szCs w:val="32"/>
        </w:rPr>
        <w:t>）</w:t>
      </w:r>
    </w:p>
    <w:p>
      <w:pPr>
        <w:pBdr>
          <w:bottom w:val="single" w:color="auto" w:sz="4" w:space="1"/>
        </w:pBdr>
        <w:spacing w:before="312" w:beforeLines="100"/>
        <w:ind w:left="420" w:hanging="420"/>
        <w:rPr>
          <w:rFonts w:ascii="仿宋" w:hAnsi="仿宋" w:eastAsia="仿宋"/>
          <w:b/>
          <w:sz w:val="28"/>
          <w:szCs w:val="28"/>
          <w:highlight w:val="none"/>
        </w:rPr>
      </w:pPr>
      <w:r>
        <w:rPr>
          <w:rFonts w:ascii="仿宋" w:hAnsi="仿宋" w:eastAsia="仿宋"/>
          <w:b/>
          <w:sz w:val="28"/>
          <w:szCs w:val="28"/>
          <w:highlight w:val="none"/>
        </w:rPr>
        <w:t>一、项目</w:t>
      </w:r>
      <w:r>
        <w:rPr>
          <w:rFonts w:hint="eastAsia" w:ascii="仿宋" w:hAnsi="仿宋" w:eastAsia="仿宋"/>
          <w:b/>
          <w:sz w:val="28"/>
          <w:szCs w:val="28"/>
          <w:highlight w:val="none"/>
        </w:rPr>
        <w:t>概况</w:t>
      </w:r>
    </w:p>
    <w:p>
      <w:pPr>
        <w:rPr>
          <w:highlight w:val="none"/>
        </w:rPr>
      </w:pPr>
    </w:p>
    <w:p>
      <w:pPr>
        <w:ind w:firstLine="560" w:firstLineChars="200"/>
        <w:rPr>
          <w:rFonts w:hint="eastAsia" w:ascii="仿宋" w:hAnsi="仿宋" w:eastAsia="仿宋"/>
          <w:color w:val="auto"/>
          <w:kern w:val="2"/>
          <w:sz w:val="28"/>
          <w:szCs w:val="28"/>
          <w:highlight w:val="none"/>
        </w:rPr>
      </w:pPr>
      <w:r>
        <w:rPr>
          <w:rFonts w:hint="eastAsia" w:ascii="仿宋" w:hAnsi="仿宋" w:eastAsia="仿宋"/>
          <w:kern w:val="2"/>
          <w:sz w:val="28"/>
          <w:szCs w:val="28"/>
          <w:highlight w:val="none"/>
        </w:rPr>
        <w:t>为</w:t>
      </w:r>
      <w:r>
        <w:rPr>
          <w:rFonts w:hint="eastAsia" w:ascii="仿宋" w:hAnsi="仿宋" w:eastAsia="仿宋"/>
          <w:color w:val="auto"/>
          <w:kern w:val="2"/>
          <w:sz w:val="28"/>
          <w:szCs w:val="28"/>
          <w:highlight w:val="none"/>
        </w:rPr>
        <w:t>进一步规范我院档案管理工作，筑牢档案安全保管防线，切实保障各类档案资料的安全性、完整性、系统性与可追溯性，全面提升档案查阅、调阅、利用的便捷性与高效性。结合我院档案存量实际情况，现计划对</w:t>
      </w:r>
      <w:r>
        <w:rPr>
          <w:rFonts w:hint="eastAsia" w:ascii="仿宋" w:hAnsi="仿宋" w:eastAsia="仿宋"/>
          <w:color w:val="auto"/>
          <w:kern w:val="2"/>
          <w:sz w:val="28"/>
          <w:szCs w:val="28"/>
          <w:highlight w:val="none"/>
          <w:lang w:eastAsia="zh-CN"/>
        </w:rPr>
        <w:t>我院</w:t>
      </w:r>
      <w:r>
        <w:rPr>
          <w:rFonts w:hint="eastAsia" w:ascii="仿宋" w:hAnsi="仿宋" w:eastAsia="仿宋"/>
          <w:color w:val="auto"/>
          <w:kern w:val="2"/>
          <w:sz w:val="28"/>
          <w:szCs w:val="28"/>
          <w:highlight w:val="none"/>
        </w:rPr>
        <w:t>共计约</w:t>
      </w:r>
      <w:r>
        <w:rPr>
          <w:rFonts w:hint="eastAsia" w:ascii="仿宋" w:hAnsi="仿宋" w:eastAsia="仿宋"/>
          <w:color w:val="auto"/>
          <w:kern w:val="2"/>
          <w:sz w:val="28"/>
          <w:szCs w:val="28"/>
          <w:highlight w:val="none"/>
          <w:u w:val="single"/>
          <w:lang w:val="en-US" w:eastAsia="zh-CN"/>
        </w:rPr>
        <w:t>20800</w:t>
      </w:r>
      <w:r>
        <w:rPr>
          <w:rFonts w:hint="eastAsia" w:ascii="仿宋" w:hAnsi="仿宋" w:eastAsia="仿宋"/>
          <w:color w:val="auto"/>
          <w:kern w:val="2"/>
          <w:sz w:val="28"/>
          <w:szCs w:val="28"/>
          <w:highlight w:val="none"/>
        </w:rPr>
        <w:t>箱待寄存档案实施集中规范化托管工作。为满足档案长期安全存储、专业保管运维及规范化管理要求，</w:t>
      </w:r>
      <w:r>
        <w:rPr>
          <w:rFonts w:hint="eastAsia" w:ascii="仿宋" w:hAnsi="仿宋" w:eastAsia="仿宋"/>
          <w:color w:val="auto"/>
          <w:kern w:val="2"/>
          <w:sz w:val="28"/>
          <w:szCs w:val="28"/>
          <w:highlight w:val="none"/>
          <w:lang w:eastAsia="zh-CN"/>
        </w:rPr>
        <w:t>现</w:t>
      </w:r>
      <w:r>
        <w:rPr>
          <w:rFonts w:hint="eastAsia" w:ascii="仿宋" w:hAnsi="仿宋" w:eastAsia="仿宋"/>
          <w:color w:val="auto"/>
          <w:kern w:val="2"/>
          <w:sz w:val="28"/>
          <w:szCs w:val="28"/>
          <w:highlight w:val="none"/>
        </w:rPr>
        <w:t>拟将</w:t>
      </w:r>
      <w:r>
        <w:rPr>
          <w:rFonts w:hint="eastAsia" w:ascii="仿宋" w:hAnsi="仿宋" w:eastAsia="仿宋"/>
          <w:color w:val="auto"/>
          <w:kern w:val="2"/>
          <w:sz w:val="28"/>
          <w:szCs w:val="28"/>
          <w:highlight w:val="none"/>
          <w:lang w:eastAsia="zh-CN"/>
        </w:rPr>
        <w:t>待寄存的</w:t>
      </w:r>
      <w:r>
        <w:rPr>
          <w:rFonts w:hint="eastAsia" w:ascii="仿宋" w:hAnsi="仿宋" w:eastAsia="仿宋"/>
          <w:color w:val="auto"/>
          <w:kern w:val="2"/>
          <w:sz w:val="28"/>
          <w:szCs w:val="28"/>
          <w:highlight w:val="none"/>
        </w:rPr>
        <w:t>档案统一迁移、寄存并托管至资质齐全、设施完备、管理规范、符合国家档案保管标准的第三方专业档案库房，通过专业化、标准化、智能化的第三方档案托管服务，彻底解决现有档案存储空间不足、保管条件有限、运维管理等问题，全方位提升我院档案管理规范化、精细化、专业化水平。</w:t>
      </w:r>
    </w:p>
    <w:p>
      <w:pPr>
        <w:ind w:firstLine="560" w:firstLineChars="200"/>
        <w:rPr>
          <w:rFonts w:hint="eastAsia" w:ascii="仿宋" w:hAnsi="仿宋" w:eastAsia="仿宋"/>
          <w:kern w:val="2"/>
          <w:sz w:val="28"/>
          <w:szCs w:val="28"/>
          <w:highlight w:val="none"/>
        </w:rPr>
      </w:pPr>
    </w:p>
    <w:p>
      <w:pPr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本项目采购预算为人民币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u w:val="single"/>
        </w:rPr>
        <w:t>100，0000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元（大写：壹佰万元整），本项目采用固定单价合同模式，供应商最终报价不得超过本项目设定的最高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单价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限价。采购人结合本项目档案托管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数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量（约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u w:val="single"/>
          <w:lang w:val="en-US" w:eastAsia="zh-CN"/>
        </w:rPr>
        <w:t>20800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箱），设定档案托管单箱单价最高限价为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u w:val="single"/>
          <w:lang w:val="en-US" w:eastAsia="zh-CN"/>
        </w:rPr>
        <w:t>48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元/箱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/年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（人民币）。</w:t>
      </w:r>
    </w:p>
    <w:p>
      <w:pPr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</w:p>
    <w:p>
      <w:pPr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供应商须在上述单价限价范围内，结合项目实际服务内容及全部服务需求自主合理报价。本次报价为全费用综合单价，包含完成本项目全部服务内容所需的一切费用，采购人不再另行支付任何其他费用。</w:t>
      </w:r>
    </w:p>
    <w:p>
      <w:pPr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</w:p>
    <w:p>
      <w:pPr>
        <w:rPr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合同签订后，按照中标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单价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据实结算，直至本项目预算额度使用完毕，项目服务终止。</w:t>
      </w:r>
    </w:p>
    <w:p>
      <w:pPr>
        <w:pBdr>
          <w:bottom w:val="single" w:color="auto" w:sz="4" w:space="1"/>
        </w:pBdr>
        <w:spacing w:before="312" w:beforeLines="100"/>
        <w:rPr>
          <w:rFonts w:ascii="仿宋" w:hAnsi="仿宋" w:eastAsia="仿宋"/>
          <w:b/>
          <w:sz w:val="28"/>
          <w:szCs w:val="28"/>
          <w:highlight w:val="none"/>
        </w:rPr>
      </w:pPr>
      <w:r>
        <w:rPr>
          <w:rFonts w:hint="eastAsia" w:ascii="仿宋" w:hAnsi="仿宋" w:eastAsia="仿宋"/>
          <w:b/>
          <w:sz w:val="28"/>
          <w:szCs w:val="28"/>
          <w:highlight w:val="none"/>
        </w:rPr>
        <w:t>二、服务内容</w:t>
      </w:r>
    </w:p>
    <w:p>
      <w:pPr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1.工作区域：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距西安市雁塔区人民法院车程两小时范围内。</w:t>
      </w:r>
    </w:p>
    <w:p>
      <w:pPr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2.工作内容：</w:t>
      </w:r>
    </w:p>
    <w:p>
      <w:pPr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2.1档案清理</w:t>
      </w:r>
    </w:p>
    <w:p>
      <w:pPr>
        <w:ind w:firstLine="560" w:firstLineChars="200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对原存放地点的大批量档案开展集中清点、整理、分类，对残损、混乱、重复的档案进行初步处理，确保档案内容齐全、条目清晰，符合统一保管标准。</w:t>
      </w:r>
    </w:p>
    <w:p>
      <w:pPr>
        <w:pStyle w:val="2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2.2档案装箱</w:t>
      </w:r>
    </w:p>
    <w:p>
      <w:pPr>
        <w:ind w:firstLine="560" w:firstLineChars="200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将整理完毕的档案按照分类编号规则装入专业档案箱，粘贴档案箱标签，并建立对应档案目录清单，确保装箱有序、可追溯。</w:t>
      </w:r>
    </w:p>
    <w:p>
      <w:pPr>
        <w:rPr>
          <w:highlight w:val="none"/>
        </w:rPr>
      </w:pPr>
    </w:p>
    <w:p>
      <w:pPr>
        <w:numPr>
          <w:ilvl w:val="0"/>
          <w:numId w:val="1"/>
        </w:numPr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档案存储</w:t>
      </w:r>
    </w:p>
    <w:p>
      <w:pPr>
        <w:numPr>
          <w:ilvl w:val="0"/>
          <w:numId w:val="0"/>
        </w:numPr>
        <w:ind w:firstLine="560" w:firstLineChars="200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使用标准专业档案箱存放至专用库房的密集架或货架中，完成集中批量上架管理。库房应满足“十防”要求，确保长期存放安全。</w:t>
      </w:r>
    </w:p>
    <w:p>
      <w:pPr>
        <w:numPr>
          <w:ilvl w:val="0"/>
          <w:numId w:val="0"/>
        </w:numPr>
        <w:rPr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4.</w:t>
      </w:r>
      <w:r>
        <w:rPr>
          <w:rFonts w:hint="eastAsia" w:ascii="仿宋" w:hAnsi="仿宋" w:eastAsia="仿宋"/>
          <w:sz w:val="28"/>
          <w:szCs w:val="28"/>
          <w:highlight w:val="none"/>
        </w:rPr>
        <w:t>档案调阅</w:t>
      </w:r>
    </w:p>
    <w:p>
      <w:pPr>
        <w:numPr>
          <w:ilvl w:val="0"/>
          <w:numId w:val="0"/>
        </w:numPr>
        <w:ind w:firstLine="280" w:firstLineChars="100"/>
        <w:rPr>
          <w:rFonts w:hint="eastAsia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为采购人提供集中入库档案的查阅服务，按照调阅申请提供调出、查阅、归还等全流程记录，保证调阅便捷、可控、留痕。</w:t>
      </w:r>
    </w:p>
    <w:p>
      <w:pPr>
        <w:numPr>
          <w:ilvl w:val="0"/>
          <w:numId w:val="0"/>
        </w:numPr>
        <w:ind w:leftChars="0"/>
        <w:rPr>
          <w:rFonts w:hint="eastAsia" w:ascii="仿宋" w:hAnsi="仿宋" w:eastAsia="仿宋"/>
          <w:color w:val="auto"/>
          <w:kern w:val="2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kern w:val="2"/>
          <w:sz w:val="28"/>
          <w:szCs w:val="28"/>
          <w:highlight w:val="none"/>
          <w:lang w:val="en-US" w:eastAsia="zh-CN"/>
        </w:rPr>
        <w:t>5.</w:t>
      </w:r>
      <w:r>
        <w:rPr>
          <w:rFonts w:hint="eastAsia" w:ascii="仿宋" w:hAnsi="仿宋" w:eastAsia="仿宋"/>
          <w:color w:val="auto"/>
          <w:kern w:val="2"/>
          <w:sz w:val="28"/>
          <w:szCs w:val="28"/>
          <w:highlight w:val="none"/>
        </w:rPr>
        <w:t>档案箱规格</w:t>
      </w:r>
    </w:p>
    <w:p>
      <w:pPr>
        <w:numPr>
          <w:ilvl w:val="0"/>
          <w:numId w:val="0"/>
        </w:numPr>
        <w:ind w:leftChars="0"/>
        <w:rPr>
          <w:rFonts w:hint="eastAsia" w:ascii="仿宋" w:hAnsi="仿宋" w:eastAsia="仿宋"/>
          <w:kern w:val="2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kern w:val="2"/>
          <w:sz w:val="28"/>
          <w:szCs w:val="28"/>
          <w:highlight w:val="none"/>
        </w:rPr>
        <w:t>不小于41*33*25立方厘米。免费实体配送借阅服务每年不少于60次</w:t>
      </w:r>
    </w:p>
    <w:p>
      <w:pPr>
        <w:pStyle w:val="2"/>
        <w:rPr>
          <w:rFonts w:hint="eastAsia"/>
          <w:highlight w:val="none"/>
        </w:rPr>
      </w:pPr>
    </w:p>
    <w:p>
      <w:pPr>
        <w:pBdr>
          <w:bottom w:val="single" w:color="auto" w:sz="4" w:space="1"/>
        </w:pBdr>
        <w:spacing w:before="312" w:beforeLines="100"/>
        <w:ind w:left="420" w:hanging="420"/>
        <w:rPr>
          <w:rFonts w:ascii="仿宋" w:hAnsi="仿宋" w:eastAsia="仿宋"/>
          <w:b/>
          <w:sz w:val="28"/>
          <w:szCs w:val="28"/>
          <w:highlight w:val="none"/>
        </w:rPr>
      </w:pPr>
      <w:r>
        <w:rPr>
          <w:rFonts w:hint="eastAsia" w:ascii="仿宋" w:hAnsi="仿宋" w:eastAsia="仿宋"/>
          <w:b/>
          <w:sz w:val="28"/>
          <w:szCs w:val="28"/>
          <w:highlight w:val="none"/>
        </w:rPr>
        <w:t>三、技术要求</w:t>
      </w:r>
    </w:p>
    <w:p>
      <w:pPr>
        <w:ind w:firstLine="560" w:firstLineChars="200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1、库房符合国家相关法律法规要求</w:t>
      </w:r>
    </w:p>
    <w:p>
      <w:pPr>
        <w:ind w:firstLine="560" w:firstLineChars="200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1.1《社会保管服务机构管理规范》</w:t>
      </w:r>
    </w:p>
    <w:p>
      <w:pPr>
        <w:ind w:firstLine="560" w:firstLineChars="200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1.2.《档案服务外包工作规范》DA/T68-2017</w:t>
      </w:r>
    </w:p>
    <w:p>
      <w:pPr>
        <w:ind w:firstLine="560" w:firstLineChars="200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1.3.《档案保管外包服务管理规范》</w:t>
      </w:r>
    </w:p>
    <w:p>
      <w:pPr>
        <w:ind w:firstLine="560" w:firstLineChars="200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2、库房存放标准要求</w:t>
      </w:r>
    </w:p>
    <w:p>
      <w:pPr>
        <w:ind w:firstLine="560" w:firstLineChars="200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①档案存放要求密集架或货架保存。</w:t>
      </w:r>
    </w:p>
    <w:p>
      <w:pPr>
        <w:ind w:firstLine="560" w:firstLineChars="200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②档案存放库房达到“十防”安全防护标准：防火、防潮、防高低温、防尘、防鼠、防盗、防光、防虫、防水、防污染。</w:t>
      </w:r>
    </w:p>
    <w:p>
      <w:pPr>
        <w:ind w:firstLine="560" w:firstLineChars="200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3、库房智能安全防护系统管理要求</w:t>
      </w:r>
    </w:p>
    <w:p>
      <w:pPr>
        <w:ind w:firstLine="560" w:firstLineChars="200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①自动防火报警系统</w:t>
      </w:r>
    </w:p>
    <w:p>
      <w:pPr>
        <w:ind w:firstLine="560" w:firstLineChars="200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②温湿度自动控制系统</w:t>
      </w:r>
    </w:p>
    <w:p>
      <w:pPr>
        <w:ind w:firstLine="560" w:firstLineChars="200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③自动防盗报警系统</w:t>
      </w:r>
    </w:p>
    <w:p>
      <w:pPr>
        <w:ind w:firstLine="560" w:firstLineChars="200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④门禁系统</w:t>
      </w:r>
    </w:p>
    <w:p>
      <w:pPr>
        <w:pBdr>
          <w:bottom w:val="single" w:color="auto" w:sz="4" w:space="1"/>
        </w:pBdr>
        <w:spacing w:before="312" w:beforeLines="100"/>
        <w:ind w:left="420" w:hanging="420"/>
        <w:rPr>
          <w:rFonts w:ascii="仿宋" w:hAnsi="仿宋" w:eastAsia="仿宋"/>
          <w:b/>
          <w:sz w:val="28"/>
          <w:szCs w:val="28"/>
          <w:highlight w:val="none"/>
        </w:rPr>
      </w:pPr>
      <w:r>
        <w:rPr>
          <w:rFonts w:hint="eastAsia" w:ascii="仿宋" w:hAnsi="仿宋" w:eastAsia="仿宋"/>
          <w:b/>
          <w:sz w:val="28"/>
          <w:szCs w:val="28"/>
          <w:highlight w:val="none"/>
        </w:rPr>
        <w:t>四、服务要求</w:t>
      </w:r>
    </w:p>
    <w:p>
      <w:pPr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1.人员配备</w:t>
      </w:r>
    </w:p>
    <w:p>
      <w:pPr>
        <w:ind w:firstLine="560" w:firstLineChars="200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投标人应结合本项目档案数量大、整理工作量集中的特点，组建一支具备档案整理、数据编目、运输和库房管理等全流程经验的专业服务团队。</w:t>
      </w:r>
    </w:p>
    <w:p>
      <w:pPr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1.1项目负责人应具备丰富的档案管理经验和协调能力，负责统筹项目整体推进。</w:t>
      </w:r>
    </w:p>
    <w:p>
      <w:pPr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1.2配备充足的档案整理人员，确保在规定时间内完成档案清理、装箱和入库。</w:t>
      </w:r>
    </w:p>
    <w:p>
      <w:pPr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1.3所有人员应熟悉档案管理规范，具备良好的保密意识和职业素养。2.制度标准</w:t>
      </w:r>
    </w:p>
    <w:p>
      <w:pPr>
        <w:ind w:firstLine="560" w:firstLineChars="200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1.1《社会保管服务机构管理规范》</w:t>
      </w:r>
    </w:p>
    <w:p>
      <w:pPr>
        <w:ind w:firstLine="560" w:firstLineChars="200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1.2.《档案服务外包工作规范》DA/T68-2017</w:t>
      </w:r>
    </w:p>
    <w:p>
      <w:pPr>
        <w:ind w:firstLine="560" w:firstLineChars="200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1.3.《档案保管外包服务管理规范》</w:t>
      </w:r>
    </w:p>
    <w:p>
      <w:pPr>
        <w:pStyle w:val="2"/>
        <w:ind w:firstLine="560" w:firstLineChars="200"/>
        <w:rPr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制定与本项目匹配的工作流程制度，包括档案清点验收制度、整理与装箱操作规程、库房管理制度、安全巡检制度、档案调阅登记制度等，确保服务全过程规范有序、质量可控。</w:t>
      </w:r>
    </w:p>
    <w:p>
      <w:pPr>
        <w:pBdr>
          <w:bottom w:val="single" w:color="auto" w:sz="4" w:space="1"/>
        </w:pBdr>
        <w:spacing w:before="312" w:beforeLines="100"/>
        <w:ind w:left="420" w:hanging="420"/>
        <w:rPr>
          <w:rFonts w:hint="eastAsia" w:ascii="仿宋" w:hAnsi="仿宋" w:eastAsia="仿宋"/>
          <w:b/>
          <w:sz w:val="28"/>
          <w:szCs w:val="28"/>
          <w:highlight w:val="none"/>
        </w:rPr>
      </w:pPr>
    </w:p>
    <w:p>
      <w:pPr>
        <w:pBdr>
          <w:bottom w:val="single" w:color="auto" w:sz="4" w:space="1"/>
        </w:pBdr>
        <w:spacing w:before="312" w:beforeLines="100"/>
        <w:ind w:left="420" w:hanging="420"/>
        <w:rPr>
          <w:rFonts w:ascii="仿宋" w:hAnsi="仿宋" w:eastAsia="仿宋"/>
          <w:b/>
          <w:sz w:val="28"/>
          <w:szCs w:val="28"/>
          <w:highlight w:val="none"/>
        </w:rPr>
      </w:pPr>
      <w:r>
        <w:rPr>
          <w:rFonts w:hint="eastAsia" w:ascii="仿宋" w:hAnsi="仿宋" w:eastAsia="仿宋"/>
          <w:b/>
          <w:sz w:val="28"/>
          <w:szCs w:val="28"/>
          <w:highlight w:val="none"/>
        </w:rPr>
        <w:t>五、商务要求</w:t>
      </w:r>
    </w:p>
    <w:p>
      <w:pPr>
        <w:spacing w:line="400" w:lineRule="exact"/>
        <w:rPr>
          <w:rFonts w:hint="eastAsia" w:ascii="仿宋" w:hAnsi="仿宋" w:eastAsia="仿宋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（一）服务期限：合同服务期约为一年，按照中标</w:t>
      </w:r>
      <w:r>
        <w:rPr>
          <w:rFonts w:hint="eastAsia" w:ascii="仿宋" w:hAnsi="仿宋" w:eastAsia="仿宋"/>
          <w:sz w:val="28"/>
          <w:szCs w:val="28"/>
          <w:highlight w:val="none"/>
          <w:lang w:eastAsia="zh-CN"/>
        </w:rPr>
        <w:t>单</w:t>
      </w:r>
      <w:r>
        <w:rPr>
          <w:rFonts w:hint="eastAsia" w:ascii="仿宋" w:hAnsi="仿宋" w:eastAsia="仿宋"/>
          <w:sz w:val="28"/>
          <w:szCs w:val="28"/>
          <w:highlight w:val="none"/>
        </w:rPr>
        <w:t>价</w:t>
      </w:r>
      <w:r>
        <w:rPr>
          <w:rFonts w:hint="eastAsia" w:ascii="仿宋" w:hAnsi="仿宋" w:eastAsia="仿宋"/>
          <w:sz w:val="28"/>
          <w:szCs w:val="28"/>
          <w:highlight w:val="none"/>
          <w:lang w:eastAsia="zh-CN"/>
        </w:rPr>
        <w:t>据实结算</w:t>
      </w:r>
      <w:r>
        <w:rPr>
          <w:rFonts w:hint="eastAsia" w:ascii="仿宋" w:hAnsi="仿宋" w:eastAsia="仿宋"/>
          <w:sz w:val="28"/>
          <w:szCs w:val="28"/>
          <w:highlight w:val="none"/>
        </w:rPr>
        <w:t>，直至项目预算金额用完为止</w:t>
      </w:r>
      <w:r>
        <w:rPr>
          <w:rFonts w:hint="eastAsia" w:ascii="仿宋" w:hAnsi="仿宋" w:eastAsia="仿宋"/>
          <w:sz w:val="28"/>
          <w:szCs w:val="28"/>
          <w:highlight w:val="none"/>
          <w:lang w:eastAsia="zh-CN"/>
        </w:rPr>
        <w:t>。</w:t>
      </w:r>
    </w:p>
    <w:p>
      <w:pPr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（二）款项结算：自合同签订生效起15日内，甲方向乙方支付合同金额的60%；</w:t>
      </w:r>
    </w:p>
    <w:p>
      <w:pPr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项目实施过程中，根据实施进度验收，验收由乙方提出书面申请报告，甲方确认签字后进行结算，达到付款条件起15日内，支付合同剩余结算金额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40%</w:t>
      </w:r>
      <w:r>
        <w:rPr>
          <w:rFonts w:hint="eastAsia" w:ascii="仿宋" w:hAnsi="仿宋" w:eastAsia="仿宋"/>
          <w:sz w:val="28"/>
          <w:szCs w:val="28"/>
          <w:highlight w:val="none"/>
        </w:rPr>
        <w:t>。</w:t>
      </w:r>
    </w:p>
    <w:p>
      <w:pPr>
        <w:pBdr>
          <w:bottom w:val="single" w:color="auto" w:sz="4" w:space="1"/>
        </w:pBdr>
        <w:spacing w:before="312" w:beforeLines="100"/>
        <w:rPr>
          <w:rFonts w:ascii="仿宋" w:hAnsi="仿宋" w:eastAsia="仿宋"/>
          <w:b/>
          <w:sz w:val="28"/>
          <w:szCs w:val="28"/>
          <w:highlight w:val="none"/>
        </w:rPr>
      </w:pPr>
      <w:r>
        <w:rPr>
          <w:rFonts w:hint="eastAsia" w:ascii="仿宋" w:hAnsi="仿宋" w:eastAsia="仿宋"/>
          <w:b/>
          <w:sz w:val="28"/>
          <w:szCs w:val="28"/>
          <w:highlight w:val="none"/>
        </w:rPr>
        <w:t>六、其他</w:t>
      </w:r>
    </w:p>
    <w:p>
      <w:pPr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（一）对服务商的业绩要求</w:t>
      </w:r>
    </w:p>
    <w:p>
      <w:pPr>
        <w:ind w:firstLine="560" w:firstLineChars="200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供应商需提供有关业绩情况。</w:t>
      </w:r>
    </w:p>
    <w:p>
      <w:pPr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（二）进度要求</w:t>
      </w:r>
    </w:p>
    <w:p>
      <w:pPr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1.合同签订后十五日内完成档案的清理装箱工作；</w:t>
      </w:r>
    </w:p>
    <w:p>
      <w:pPr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2.合同签订后一个月完成档案的入库保存。</w:t>
      </w:r>
    </w:p>
    <w:p>
      <w:pPr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（三）成果交付要求</w:t>
      </w:r>
    </w:p>
    <w:p>
      <w:pPr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1.原始材料</w:t>
      </w:r>
    </w:p>
    <w:p>
      <w:pPr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①装箱清单</w:t>
      </w:r>
    </w:p>
    <w:p>
      <w:pPr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②档案出库确认单</w:t>
      </w:r>
    </w:p>
    <w:p>
      <w:pPr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③档案交接文据</w:t>
      </w:r>
    </w:p>
    <w:p>
      <w:pPr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④档案递送服务清单</w:t>
      </w:r>
    </w:p>
    <w:p>
      <w:pPr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2.项目验收报告</w:t>
      </w:r>
    </w:p>
    <w:p>
      <w:pPr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质量验收标准或规范</w:t>
      </w:r>
    </w:p>
    <w:p>
      <w:pPr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①《档案保管外包服务管理规范》</w:t>
      </w:r>
    </w:p>
    <w:p>
      <w:pPr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②《人民法院诉讼档案管理办法》</w:t>
      </w:r>
    </w:p>
    <w:p>
      <w:pPr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（</w:t>
      </w:r>
      <w:r>
        <w:rPr>
          <w:rFonts w:hint="eastAsia" w:ascii="仿宋" w:hAnsi="仿宋" w:eastAsia="仿宋"/>
          <w:sz w:val="28"/>
          <w:szCs w:val="28"/>
          <w:highlight w:val="none"/>
          <w:lang w:eastAsia="zh-CN"/>
        </w:rPr>
        <w:t>四</w:t>
      </w:r>
      <w:r>
        <w:rPr>
          <w:rFonts w:ascii="仿宋" w:hAnsi="仿宋" w:eastAsia="仿宋"/>
          <w:sz w:val="28"/>
          <w:szCs w:val="28"/>
          <w:highlight w:val="none"/>
        </w:rPr>
        <w:t>）违约责任</w:t>
      </w:r>
    </w:p>
    <w:p>
      <w:pPr>
        <w:rPr>
          <w:rFonts w:hint="eastAsia"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按《中华人民共和国民法典》《中华人民共和国档案法》等相关法律条款执行。</w:t>
      </w:r>
    </w:p>
    <w:p>
      <w:pPr>
        <w:numPr>
          <w:ilvl w:val="0"/>
          <w:numId w:val="2"/>
        </w:numPr>
        <w:rPr>
          <w:rFonts w:hint="eastAsia" w:ascii="仿宋" w:hAnsi="仿宋" w:eastAsia="仿宋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  <w:lang w:eastAsia="zh-CN"/>
        </w:rPr>
        <w:t>其他补充事宜</w:t>
      </w:r>
    </w:p>
    <w:p>
      <w:pPr>
        <w:pStyle w:val="2"/>
        <w:rPr>
          <w:rFonts w:hint="eastAsia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合同执行以中标单价结合实际产生量核算，本合同以项目预算总金额用完为止作为合同到期的核心标准。预计服务期时长约为1年(根据实际托管数量、托管单价确认)，自合同签订生效之日起计算，至项目预算总金额使用完毕既合同终止(即使未满1年亦视为到期)。若服务期满1年但项目预算总金额仍有剩余，双方可协商签订补充协议或按实际结算终止合同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83836"/>
    <w:multiLevelType w:val="singleLevel"/>
    <w:tmpl w:val="37783836"/>
    <w:lvl w:ilvl="0" w:tentative="0">
      <w:start w:val="5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65036E10"/>
    <w:multiLevelType w:val="singleLevel"/>
    <w:tmpl w:val="65036E10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73A6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99"/>
    <w:pPr>
      <w:spacing w:before="260" w:after="260" w:line="416" w:lineRule="atLeast"/>
      <w:outlineLvl w:val="1"/>
    </w:pPr>
    <w:rPr>
      <w:rFonts w:ascii="Cambria" w:hAnsi="Cambria"/>
      <w:sz w:val="32"/>
      <w:szCs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2026-06-04T08:37:59Z</dcterms:created>
  <dc:creator>Administrator</dc:creator>
  <cp:lastModifiedBy>Administrator</cp:lastModifiedBy>
  <dcterms:modified xsi:type="dcterms:W3CDTF">2026-06-04T08:38:06Z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