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5D955">
      <w:pPr>
        <w:pStyle w:val="4"/>
        <w:jc w:val="both"/>
      </w:pPr>
      <w:r>
        <w:rPr>
          <w:rFonts w:ascii="仿宋_GB2312" w:hAnsi="仿宋_GB2312" w:eastAsia="仿宋_GB2312" w:cs="仿宋_GB2312"/>
        </w:rPr>
        <w:t>一、项目概况</w:t>
      </w:r>
    </w:p>
    <w:p w14:paraId="6AE5E64A">
      <w:pPr>
        <w:pStyle w:val="4"/>
        <w:jc w:val="both"/>
      </w:pPr>
      <w:r>
        <w:rPr>
          <w:rFonts w:ascii="仿宋_GB2312" w:hAnsi="仿宋_GB2312" w:eastAsia="仿宋_GB2312" w:cs="仿宋_GB2312"/>
        </w:rPr>
        <w:t>本项目为省残疾人体育训练基地场馆采购活动看台一套（核心产品），满足200人观赛需求，采用手动伸缩活动看台形式，含座椅、钢结构床架、护栏、驱动轮组及安装调试。场馆为室内训练用途，地面为硬化地坪，无需预埋。预算金额12万元（含税含运含安装含1年维保），货物类采购，不专门面向中小企业。</w:t>
      </w:r>
    </w:p>
    <w:p w14:paraId="4F9D62BF">
      <w:pPr>
        <w:pStyle w:val="4"/>
        <w:jc w:val="both"/>
      </w:pPr>
      <w:r>
        <w:rPr>
          <w:rFonts w:ascii="仿宋_GB2312" w:hAnsi="仿宋_GB2312" w:eastAsia="仿宋_GB2312" w:cs="仿宋_GB2312"/>
        </w:rPr>
        <w:t>二、技术参数结构本体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2"/>
        <w:gridCol w:w="4932"/>
      </w:tblGrid>
      <w:tr w14:paraId="1D157C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319AF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89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73F40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0B09E4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51A4D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总座数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CD3E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200座（±5座可调）</w:t>
            </w:r>
          </w:p>
        </w:tc>
      </w:tr>
      <w:tr w14:paraId="722A10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3C253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伸缩形式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67DF4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手动推拉，人力展开/收合，无需电力</w:t>
            </w:r>
          </w:p>
        </w:tc>
      </w:tr>
      <w:tr w14:paraId="2646B0A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4DD2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排数/排距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7A234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8-10排，排距≥850mm</w:t>
            </w:r>
          </w:p>
        </w:tc>
      </w:tr>
      <w:tr w14:paraId="13BFC6A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E925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倾斜角度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23F50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8°-12°阶梯升高</w:t>
            </w:r>
          </w:p>
        </w:tc>
      </w:tr>
      <w:tr w14:paraId="70A01F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EDCE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动载荷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9D65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≥450 kg/m²（承载+人群摆动）</w:t>
            </w:r>
          </w:p>
        </w:tc>
      </w:tr>
      <w:tr w14:paraId="6DF883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3FCE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静载（每座）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D830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≥200 kg</w:t>
            </w:r>
          </w:p>
        </w:tc>
      </w:tr>
      <w:tr w14:paraId="02A4848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C4542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床架冲击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5CBD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80kg/300mm高度冲击不变形</w:t>
            </w:r>
          </w:p>
        </w:tc>
      </w:tr>
      <w:tr w14:paraId="4629636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B00C3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护栏水平力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1299C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顶端≥65kg/m中间≥135 kg/m</w:t>
            </w:r>
          </w:p>
        </w:tc>
      </w:tr>
      <w:tr w14:paraId="0E0E719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0005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骨架材质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7AF42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Q235碳钢，承重横梁50×40×2.5mm，立柱100×50×3mm，承重构件无焊接</w:t>
            </w:r>
          </w:p>
        </w:tc>
      </w:tr>
      <w:tr w14:paraId="360D76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08F0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表面处理</w:t>
            </w:r>
          </w:p>
        </w:tc>
        <w:tc>
          <w:tcPr>
            <w:tcW w:w="289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907C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粉末喷涂/喷塑，耐腐蚀</w:t>
            </w:r>
          </w:p>
        </w:tc>
      </w:tr>
    </w:tbl>
    <w:p w14:paraId="5523611F">
      <w:pPr>
        <w:pStyle w:val="4"/>
        <w:jc w:val="both"/>
      </w:pPr>
      <w:r>
        <w:rPr>
          <w:rFonts w:ascii="仿宋_GB2312" w:hAnsi="仿宋_GB2312" w:eastAsia="仿宋_GB2312" w:cs="仿宋_GB2312"/>
        </w:rPr>
        <w:t>座椅</w:t>
      </w:r>
    </w:p>
    <w:tbl>
      <w:tblPr>
        <w:tblStyle w:val="2"/>
        <w:tblW w:w="8513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7050"/>
      </w:tblGrid>
      <w:tr w14:paraId="035F75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F8D93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19"/>
              </w:rPr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参数项</w:t>
            </w:r>
          </w:p>
        </w:tc>
        <w:tc>
          <w:tcPr>
            <w:tcW w:w="70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A52C6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19"/>
              </w:rPr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要求值</w:t>
            </w:r>
          </w:p>
        </w:tc>
      </w:tr>
      <w:tr w14:paraId="4B6ACE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D61312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材质</w:t>
            </w:r>
          </w:p>
        </w:tc>
        <w:tc>
          <w:tcPr>
            <w:tcW w:w="70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117C1F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HDPE中空吹塑（无靠背，降低预算），抗UV、耐磕碰</w:t>
            </w:r>
          </w:p>
        </w:tc>
      </w:tr>
      <w:tr w14:paraId="07205E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6D866B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防火等级</w:t>
            </w:r>
          </w:p>
        </w:tc>
        <w:tc>
          <w:tcPr>
            <w:tcW w:w="70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37855B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GB 8624-2012 B1级</w:t>
            </w:r>
          </w:p>
        </w:tc>
      </w:tr>
      <w:tr w14:paraId="173F0A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FB688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颜色</w:t>
            </w:r>
          </w:p>
        </w:tc>
        <w:tc>
          <w:tcPr>
            <w:tcW w:w="70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ED185E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按采购人选定（一般红/蓝/黄三色可选）</w:t>
            </w:r>
          </w:p>
        </w:tc>
      </w:tr>
      <w:tr w14:paraId="6D15C09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4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E8B932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安装</w:t>
            </w:r>
          </w:p>
        </w:tc>
        <w:tc>
          <w:tcPr>
            <w:tcW w:w="70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E8FE02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卡扣式固定在钢梁上，可拆卸</w:t>
            </w:r>
          </w:p>
        </w:tc>
      </w:tr>
    </w:tbl>
    <w:p w14:paraId="78E912EF">
      <w:pPr>
        <w:pStyle w:val="4"/>
        <w:jc w:val="both"/>
      </w:pPr>
      <w:r>
        <w:rPr>
          <w:rFonts w:ascii="仿宋_GB2312" w:hAnsi="仿宋_GB2312" w:eastAsia="仿宋_GB2312" w:cs="仿宋_GB2312"/>
        </w:rPr>
        <w:t>行走与伸缩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8"/>
        <w:gridCol w:w="4258"/>
      </w:tblGrid>
      <w:tr w14:paraId="0E48321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A250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0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81DA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249540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D6F5E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脚轮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2C3F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宽幅PU轮，内层双滚珠轴承+尼龙+聚氨酯外层，不伤地板、不留痕</w:t>
            </w:r>
          </w:p>
        </w:tc>
      </w:tr>
      <w:tr w14:paraId="3D4FCB9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5787F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驱动轮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B592E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多条加强筋PU结构</w:t>
            </w:r>
          </w:p>
        </w:tc>
      </w:tr>
      <w:tr w14:paraId="34EFAC7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9DF3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每排伸缩脚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5D7BF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≥3个脚轮/伸缩脚</w:t>
            </w:r>
          </w:p>
        </w:tc>
      </w:tr>
      <w:tr w14:paraId="26058A0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B6E3E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收合厚度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4A9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≤0.8m（节省存放空间）</w:t>
            </w:r>
          </w:p>
        </w:tc>
      </w:tr>
      <w:tr w14:paraId="378866B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471FE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展开/收合时间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E922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≤15分钟（2人操作）</w:t>
            </w:r>
          </w:p>
        </w:tc>
      </w:tr>
      <w:tr w14:paraId="3227B4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3E4C0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地面要求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E664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水平误差≤3mm/m²，硬化地坪</w:t>
            </w:r>
          </w:p>
        </w:tc>
      </w:tr>
    </w:tbl>
    <w:p w14:paraId="7FEDE7F5">
      <w:pPr>
        <w:pStyle w:val="4"/>
        <w:jc w:val="both"/>
      </w:pPr>
      <w:r>
        <w:rPr>
          <w:rFonts w:ascii="仿宋_GB2312" w:hAnsi="仿宋_GB2312" w:eastAsia="仿宋_GB2312" w:cs="仿宋_GB2312"/>
        </w:rPr>
        <w:t>安全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8"/>
        <w:gridCol w:w="4258"/>
      </w:tblGrid>
      <w:tr w14:paraId="43D796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7381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0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E581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7AA214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B3AF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护栏高度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59025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≥1.1m，表面喷塑，伸缩过程无须插拔</w:t>
            </w:r>
          </w:p>
        </w:tc>
      </w:tr>
      <w:tr w14:paraId="3013E1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D830C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护栏立杆间距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446C6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≤110mm（防儿童头部卡入）</w:t>
            </w:r>
          </w:p>
        </w:tc>
      </w:tr>
      <w:tr w14:paraId="7BB8B8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F90F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台阶防滑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A1602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踏步装防滑条，防滑系数≥0.6</w:t>
            </w:r>
          </w:p>
        </w:tc>
      </w:tr>
      <w:tr w14:paraId="664D66B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DA5E2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前沿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AC4E5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美观处理+防滑条</w:t>
            </w:r>
          </w:p>
        </w:tc>
      </w:tr>
      <w:tr w14:paraId="480194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7BFF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无障碍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A5ECE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每200座设1个无障碍位，邻近通道，可拆卸扶手</w:t>
            </w:r>
          </w:p>
        </w:tc>
      </w:tr>
    </w:tbl>
    <w:p w14:paraId="25EED4DC">
      <w:pPr>
        <w:pStyle w:val="4"/>
        <w:jc w:val="both"/>
      </w:pPr>
      <w:r>
        <w:rPr>
          <w:rFonts w:ascii="仿宋_GB2312" w:hAnsi="仿宋_GB2312" w:eastAsia="仿宋_GB2312" w:cs="仿宋_GB2312"/>
        </w:rPr>
        <w:t>三、执行标准</w:t>
      </w:r>
    </w:p>
    <w:p w14:paraId="07DA0988">
      <w:pPr>
        <w:pStyle w:val="4"/>
        <w:jc w:val="both"/>
      </w:pPr>
      <w:r>
        <w:rPr>
          <w:rFonts w:ascii="仿宋_GB2312" w:hAnsi="仿宋_GB2312" w:eastAsia="仿宋_GB2312" w:cs="仿宋_GB2312"/>
        </w:rPr>
        <w:t>参照《体育场地使用要求及检验方法》《建筑材料及制品燃烧性能分级》B1级和相关行业最新标准</w:t>
      </w:r>
    </w:p>
    <w:p w14:paraId="03C0598C">
      <w:pPr>
        <w:pStyle w:val="4"/>
        <w:jc w:val="both"/>
      </w:pPr>
      <w:r>
        <w:rPr>
          <w:rFonts w:ascii="仿宋_GB2312" w:hAnsi="仿宋_GB2312" w:eastAsia="仿宋_GB2312" w:cs="仿宋_GB2312"/>
        </w:rPr>
        <w:t>四、商务要求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1"/>
        <w:gridCol w:w="4323"/>
      </w:tblGrid>
      <w:tr w14:paraId="5CCE49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2AAB81">
            <w:pPr>
              <w:pStyle w:val="4"/>
              <w:jc w:val="both"/>
            </w:pPr>
            <w:bookmarkStart w:id="0" w:name="_GoBack"/>
            <w:r>
              <w:rPr>
                <w:rFonts w:ascii="仿宋_GB2312" w:hAnsi="仿宋_GB2312" w:eastAsia="仿宋_GB2312" w:cs="仿宋_GB2312"/>
                <w:sz w:val="19"/>
              </w:rPr>
              <w:t>项</w:t>
            </w:r>
          </w:p>
        </w:tc>
        <w:tc>
          <w:tcPr>
            <w:tcW w:w="253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274C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</w:t>
            </w:r>
          </w:p>
        </w:tc>
      </w:tr>
      <w:tr w14:paraId="65B1464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31172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交货期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5C05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合同签订后30天交货、安装调试完成。</w:t>
            </w:r>
          </w:p>
        </w:tc>
      </w:tr>
      <w:tr w14:paraId="5512CCD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AFDA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交货地点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F3FD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采购人指定地点</w:t>
            </w:r>
          </w:p>
        </w:tc>
      </w:tr>
      <w:tr w14:paraId="623CE6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DDED9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安装调试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64B4D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含操作人员培训（2人）</w:t>
            </w:r>
          </w:p>
        </w:tc>
      </w:tr>
      <w:tr w14:paraId="04BE06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E3E53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质保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C7A4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结构框架≥5年，座椅≥3年，脚轮/活动件≥2年</w:t>
            </w:r>
          </w:p>
        </w:tc>
      </w:tr>
      <w:tr w14:paraId="4AA80CF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C422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验收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CA40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按照国家相关要求执行</w:t>
            </w:r>
          </w:p>
        </w:tc>
      </w:tr>
      <w:tr w14:paraId="41647F7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8E39A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付款方式</w:t>
            </w:r>
          </w:p>
        </w:tc>
        <w:tc>
          <w:tcPr>
            <w:tcW w:w="25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C103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合同签订之日起5个工作日内，支付合同价款的40%作为预付款。货到现场、安装调试完成并经验收合格后10个工作日内，甲方凭《终验合格单》支付至合同总金额的100.0%，乙方应在收取每笔款项前开具等额合法有效票据。</w:t>
            </w:r>
          </w:p>
        </w:tc>
      </w:tr>
      <w:bookmarkEnd w:id="0"/>
    </w:tbl>
    <w:p w14:paraId="54009D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424860"/>
    <w:rsid w:val="6B4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2026-10-09T11:38:00Z</dcterms:created>
  <dc:creator>叶子</dc:creator>
  <cp:lastModifiedBy>叶子</cp:lastModifiedBy>
  <dcterms:modified xsi:type="dcterms:W3CDTF">2026-10-09T11:38:36Z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F31D49A7DCD042B58AEAE10492282B57_11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