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FF00F9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合同条款部分</w:t>
      </w:r>
    </w:p>
    <w:p w14:paraId="4BC4564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bidi="ar"/>
        </w:rPr>
        <w:t>西安科技大学设备采购合同</w:t>
      </w:r>
    </w:p>
    <w:p w14:paraId="6848109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</w:pPr>
    </w:p>
    <w:p w14:paraId="7CCA9E4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-693" w:rightChars="-330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bidi="ar"/>
        </w:rPr>
        <w:t xml:space="preserve">需方（以下简称“甲方”）：西安科技大学      合同编号： </w:t>
      </w:r>
    </w:p>
    <w:p w14:paraId="0C9655E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bidi="ar"/>
        </w:rPr>
        <w:t>供方（以下简称“乙方”）：</w:t>
      </w:r>
    </w:p>
    <w:p w14:paraId="5F54013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4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依据《中华人民共和国民法典》，甲乙双方经协商一致，就购买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bidi="ar"/>
        </w:rPr>
        <w:t xml:space="preserve"> (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 w:bidi="ar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bidi="ar"/>
        </w:rPr>
        <w:t>) 设备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事宜，确立本合同,双方共同遵守：</w:t>
      </w:r>
    </w:p>
    <w:p w14:paraId="292C49D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bidi="ar"/>
        </w:rPr>
        <w:t xml:space="preserve">一、产品名称、数量、价格：                         </w:t>
      </w:r>
    </w:p>
    <w:tbl>
      <w:tblPr>
        <w:tblStyle w:val="6"/>
        <w:tblpPr w:leftFromText="180" w:rightFromText="180" w:vertAnchor="text" w:horzAnchor="margin" w:tblpX="-253" w:tblpY="15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6"/>
        <w:gridCol w:w="2049"/>
        <w:gridCol w:w="1080"/>
        <w:gridCol w:w="900"/>
        <w:gridCol w:w="1260"/>
        <w:gridCol w:w="900"/>
        <w:gridCol w:w="1080"/>
        <w:gridCol w:w="1260"/>
      </w:tblGrid>
      <w:tr w14:paraId="60026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1914FD6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bidi="ar"/>
              </w:rPr>
              <w:t>序号</w:t>
            </w: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1D1592A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bidi="ar"/>
              </w:rPr>
              <w:t>设备名称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68C1360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bidi="ar"/>
              </w:rPr>
              <w:t>规格型号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7177AAE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bidi="ar"/>
              </w:rPr>
              <w:t>品牌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551BA6F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bidi="ar"/>
              </w:rPr>
              <w:t>生产厂家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7500D90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bidi="ar"/>
              </w:rPr>
              <w:t>数量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529AA75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bidi="ar"/>
              </w:rPr>
              <w:t>单价(元)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noWrap w:val="0"/>
            <w:vAlign w:val="center"/>
          </w:tcPr>
          <w:p w14:paraId="4933B71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bidi="ar"/>
              </w:rPr>
              <w:t>合计( 元)</w:t>
            </w:r>
          </w:p>
        </w:tc>
      </w:tr>
      <w:tr w14:paraId="737E1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D5065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bidi="ar"/>
              </w:rPr>
              <w:t>1</w:t>
            </w: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2D6AD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2E03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C7AC8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56BD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D8DC4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A6A84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5895E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25457C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06140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bidi="ar"/>
              </w:rPr>
              <w:t>2</w:t>
            </w: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9AA40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A937F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2B058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7E9AB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008E1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ABCFC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F4CEA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5D691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79D12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1A403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FBAA2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58612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6314C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A8B7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5B4F8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69195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70D3F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85EB8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bidi="ar"/>
              </w:rPr>
              <w:t>合计</w:t>
            </w:r>
          </w:p>
        </w:tc>
        <w:tc>
          <w:tcPr>
            <w:tcW w:w="726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FE1CF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lang w:bidi="ar"/>
              </w:rPr>
              <w:t>大写：                                      （含税价）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CFA19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</w:rPr>
            </w:pPr>
          </w:p>
        </w:tc>
      </w:tr>
    </w:tbl>
    <w:p w14:paraId="519EDCD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    1、合同总金额包括货物价款、附件、专用工具、安装、调试、检验、技术培训及技术资料和包装、运输、保险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 w:bidi="ar"/>
        </w:rPr>
        <w:t>、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>税费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等全部费用，如果招投标文件对其另有规定的，从其规定。</w:t>
      </w:r>
    </w:p>
    <w:p w14:paraId="1D68C01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bidi="ar"/>
        </w:rPr>
        <w:t>二、质量标准：</w:t>
      </w:r>
    </w:p>
    <w:p w14:paraId="0114181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bidi="ar"/>
        </w:rPr>
        <w:t>乙方提供的货物必须符合中华人民共和国国家安全环保标准，国家及有关行业产品质量认证标准。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 w:bidi="ar"/>
        </w:rPr>
        <w:t>响应</w:t>
      </w:r>
      <w:r>
        <w:rPr>
          <w:rFonts w:hint="eastAsia" w:ascii="宋体" w:hAnsi="宋体" w:eastAsia="宋体" w:cs="宋体"/>
          <w:sz w:val="24"/>
          <w:szCs w:val="24"/>
          <w:highlight w:val="none"/>
          <w:lang w:bidi="ar"/>
        </w:rPr>
        <w:t>文件的质量要求及双方签字确认的技术协议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作为本合同的有效附件。</w:t>
      </w:r>
    </w:p>
    <w:p w14:paraId="25CB28B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bidi="ar"/>
        </w:rPr>
        <w:t>三、交货日期、方式及地点：</w:t>
      </w:r>
    </w:p>
    <w:p w14:paraId="2F83D3E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70" w:firstLineChars="196"/>
        <w:jc w:val="left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bidi="ar"/>
        </w:rPr>
        <w:t>合同生效后，于     年   月    日前，乙方将所供设备送至西安科技大学指定位置并安装调试完毕。</w:t>
      </w:r>
    </w:p>
    <w:p w14:paraId="38FA7EA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bidi="ar"/>
        </w:rPr>
        <w:t>四、乙方对质量保证的条件及期限：</w:t>
      </w:r>
    </w:p>
    <w:p w14:paraId="5DB0324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1、设备自验收合格之日起保质期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bidi="ar"/>
        </w:rPr>
        <w:t xml:space="preserve">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年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bidi="ar"/>
        </w:rPr>
        <w:t>。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在保质期内因设备本身的质量问题，乙方负责免费修理、更换零部件或退换，并须对设备出现的有关技术性问题或安全问题负责处理、解决。</w:t>
      </w:r>
    </w:p>
    <w:p w14:paraId="4AEA4EF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2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bidi="ar"/>
        </w:rPr>
        <w:t>2、乙方所供的货物必须是双方招投标文件规定的全新、未使用的原装产品，并保证所供货物附件齐全且能够独立正常运行，因缺少附件及质量问题而发生的任何损失由乙方负责。</w:t>
      </w:r>
    </w:p>
    <w:p w14:paraId="6731FD6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bidi="ar"/>
        </w:rPr>
        <w:t>五、设备的包装及运输：</w:t>
      </w:r>
    </w:p>
    <w:p w14:paraId="5336AEE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1、乙方应在设备发运前对其进行满足于运输距离、防震、防锈和防破损装卸要求的包装，以保证货物安全运输到达甲方指定地点。途中发生包装物破损的情况，甲方有权拒收货物。</w:t>
      </w:r>
    </w:p>
    <w:p w14:paraId="652C5CC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2、包装上注明货物品种及数量。</w:t>
      </w:r>
    </w:p>
    <w:p w14:paraId="755609E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3、使用说明书、质量检验证明书、随配附件和工具以及清单与设备一起发送。</w:t>
      </w:r>
    </w:p>
    <w:p w14:paraId="57C0949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4、运输方式：乙方负责运输并承担运输、装卸、倒运及运保费等费用。</w:t>
      </w:r>
    </w:p>
    <w:p w14:paraId="76EACF2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bidi="ar"/>
        </w:rPr>
        <w:t>六、设备的安装、调试及验收：</w:t>
      </w:r>
    </w:p>
    <w:p w14:paraId="563AC82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1、乙方负责安装调试，甲方提供必要的工作条件（水电等）。</w:t>
      </w:r>
    </w:p>
    <w:p w14:paraId="2048D32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>2、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验收标准和方法</w:t>
      </w:r>
    </w:p>
    <w:p w14:paraId="7FA5884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  <w:lang w:eastAsia="zh-CN" w:bidi="ar"/>
        </w:rPr>
        <w:t>国产产品：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 w:bidi="ar"/>
        </w:rPr>
        <w:t>（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 w:bidi="ar"/>
        </w:rPr>
        <w:t>）初验：货物安装调试合格后，进行试运行测试，通过试运行测试后进入试运行，试运行不少于30日历日。由乙方向甲方提供详细的试运行报告，报告中至少应详细记录各种实测、运行数据。项目试运行且通过乙方自测后提交甲方使用单位进行初验。验收内容按试运行报告，现场查看货物运行情况。初验完成后，乙方填写初验验收报告并经甲方使用单位确认。（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 w:bidi="ar"/>
        </w:rPr>
        <w:t>）整体验收即终验：该项目初验完成后，甲方根据使用单位提供的初验验收报告，组织甲方相关人员和专家组成的验收小组对系统设备进行最终验收。验收依据为本合同文本、招投标文件和国内相应的标准、规范，本合同内所列功能参数逐条验收，并符合甲方稳定安全正常使用的需求。验收合格后，甲方填写终验验收单，并由乙方向甲方提交货物所包含的所有资料，以便甲方使用单位日后管理和维护。验收不合格的，限期整改，整改过程中产生的费用和货物发生的一切损失由乙方承担；整改超过二次的，甲方有权单方解除本合同，乙方应无条件退还已收取的全部合同价款，并按合同总价30%向甲方支付违约金，违约金不足弥补甲方损失的，由乙方负责赔偿。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                                                                           </w:t>
      </w:r>
    </w:p>
    <w:p w14:paraId="71482556">
      <w:pPr>
        <w:pageBreakBefore w:val="0"/>
        <w:widowControl/>
        <w:tabs>
          <w:tab w:val="left" w:pos="9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hanging="94"/>
        <w:jc w:val="left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bidi="ar"/>
        </w:rPr>
        <w:t>七、付款方式及期限：</w:t>
      </w:r>
    </w:p>
    <w:p w14:paraId="57B6FF83">
      <w:pPr>
        <w:pageBreakBefore w:val="0"/>
        <w:widowControl/>
        <w:tabs>
          <w:tab w:val="left" w:pos="9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240" w:firstLineChars="1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1.结算单位：采购人结算，在付款前必须开具全额增值税发票给采购人。</w:t>
      </w:r>
    </w:p>
    <w:p w14:paraId="66EAADB9">
      <w:pPr>
        <w:pageBreakBefore w:val="0"/>
        <w:widowControl/>
        <w:tabs>
          <w:tab w:val="left" w:pos="9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240" w:firstLineChars="1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国产产品付款方式：（1）非中小企业中标付款方式：签订合同前向学校缴纳5%的履约保证金，国内产品安装调试经学校验收合格后一次性支付全款，同时缴纳的5%履约保证金无质量问题一次性无息退还。（2）中小企业中标付款方式：签订合同前向学校缴纳5%的履约保证金，合同签订后采购人支付40%合同金额的预付款。国内产品安装调试经学校验收合格后一次性支付60%合同金额的余款，同时缴纳的5%履约保证金无质量问题一次性无息退还。</w:t>
      </w:r>
    </w:p>
    <w:p w14:paraId="6A9DEB6D">
      <w:pPr>
        <w:pageBreakBefore w:val="0"/>
        <w:widowControl/>
        <w:tabs>
          <w:tab w:val="left" w:pos="9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bidi="ar"/>
        </w:rPr>
        <w:t>八、违约责任：</w:t>
      </w:r>
    </w:p>
    <w:p w14:paraId="6B3846F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1、除本合同约定的违约责任之外，双方按《中华人民共和国民法典》中的相关条款执行。 2、提供的货物不符合合同要求，或者不能满足招标文件技术要求，乙方必须无条件退换直到合格，并承担逾期供货违约责任。否则，甲方有权终止合同，乙方及制造厂商共同退还货款，并支付合同金额30%的违约金，违约金不足以弥补损失的，应继续赔偿损失。 3、除因不可抗力，乙方逾期交货，每天应按合同总价的千分之一向甲方支付违约金。如乙方逾期三十天仍未交齐货物的，甲方有权终止合同，乙方及制造厂商共同退还货款，并按合同总价30%向甲方支付违约金，违约金不足以弥补损失的，应继续赔偿损失。 4、乙方所交货物的类型、版本、参数、功能需求等在使用中如发生不符合合同约定、国家标准，或者所供货物达不到约定技术要求的，或者运行存在较大潜在风险的，导致甲方无法正常使用的，乙方应无条件全额向甲方退还已收取的合同款，并向甲方支付合同总价款30%的违约金，违约金不足以弥补损失的，应继续赔偿损失。 5、乙方所供货物在合理使用期限内，因质量或安装问题造成甲方或第三方人身伤亡、财产损失的，乙方应负责解决并承担赔偿责任，并赔偿甲方所有损失（包含但不限于律师费、诉讼费等一切损失）；乙方应按甲方要求采取退货、换货等方式处理，退换货的一切费用由乙方承担，并应退还甲方支付的合同总货款。 6、若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交货后三十日历日内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乙方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未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完成安装调试的，每逾期一日应按合同总价的千分之一向甲方支付违约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金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。违约金不足以弥补损失的，应继续赔偿甲方损失。</w:t>
      </w:r>
    </w:p>
    <w:p w14:paraId="1B0B274F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bidi="ar"/>
        </w:rPr>
        <w:t>九、争议解决方式：</w:t>
      </w:r>
    </w:p>
    <w:p w14:paraId="5D339F5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本合同在履行过程中，如发生争议，双方友好协商解决，如协商不成，双方同意向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>甲方所在地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法院起诉解决。</w:t>
      </w:r>
    </w:p>
    <w:p w14:paraId="28F97105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highlight w:val="none"/>
          <w:lang w:bidi="ar"/>
        </w:rPr>
        <w:t>十、其他：</w:t>
      </w:r>
    </w:p>
    <w:p w14:paraId="1BCA733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    本合同自双方签字盖章之日起生效。本合同一式伍份，甲方执肆份，乙方执壹份，具有同等法律效力。 </w:t>
      </w:r>
    </w:p>
    <w:p w14:paraId="7C71748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</w:p>
    <w:p w14:paraId="281020A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Cs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kern w:val="0"/>
          <w:sz w:val="24"/>
          <w:szCs w:val="24"/>
          <w:highlight w:val="none"/>
          <w:lang w:bidi="ar"/>
        </w:rPr>
        <w:t>需方(甲方)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：西安科技大学                    </w:t>
      </w:r>
      <w:r>
        <w:rPr>
          <w:rFonts w:hint="eastAsia" w:ascii="宋体" w:hAnsi="宋体" w:eastAsia="宋体" w:cs="宋体"/>
          <w:bCs/>
          <w:kern w:val="0"/>
          <w:sz w:val="24"/>
          <w:szCs w:val="24"/>
          <w:highlight w:val="none"/>
          <w:lang w:bidi="ar"/>
        </w:rPr>
        <w:t>供方(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乙方</w:t>
      </w:r>
      <w:r>
        <w:rPr>
          <w:rFonts w:hint="eastAsia" w:ascii="宋体" w:hAnsi="宋体" w:eastAsia="宋体" w:cs="宋体"/>
          <w:bCs/>
          <w:kern w:val="0"/>
          <w:sz w:val="24"/>
          <w:szCs w:val="24"/>
          <w:highlight w:val="none"/>
          <w:lang w:bidi="ar"/>
        </w:rPr>
        <w:t>)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：                       </w:t>
      </w:r>
    </w:p>
    <w:p w14:paraId="605BE7D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  <w:lang w:bidi="ar"/>
        </w:rPr>
        <w:t xml:space="preserve">项目负责人：                                              法定代表人：    </w:t>
      </w:r>
    </w:p>
    <w:p w14:paraId="2F6C648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</w:rPr>
      </w:pPr>
    </w:p>
    <w:p w14:paraId="5E17C7D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授权代表</w:t>
      </w:r>
      <w:r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  <w:lang w:bidi="ar"/>
        </w:rPr>
        <w:t xml:space="preserve">：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                       </w:t>
      </w:r>
      <w:r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  <w:lang w:bidi="ar"/>
        </w:rPr>
        <w:t xml:space="preserve">   　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授权代表</w:t>
      </w:r>
      <w:r>
        <w:rPr>
          <w:rFonts w:hint="eastAsia" w:ascii="宋体" w:hAnsi="宋体" w:eastAsia="宋体" w:cs="宋体"/>
          <w:spacing w:val="-16"/>
          <w:kern w:val="0"/>
          <w:sz w:val="24"/>
          <w:szCs w:val="24"/>
          <w:highlight w:val="none"/>
          <w:lang w:bidi="ar"/>
        </w:rPr>
        <w:t>：</w:t>
      </w:r>
    </w:p>
    <w:p w14:paraId="7D877E9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电话：                                      电    话： </w:t>
      </w:r>
    </w:p>
    <w:p w14:paraId="10128DA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传真：                                      传    真： </w:t>
      </w:r>
    </w:p>
    <w:p w14:paraId="5DA2D6C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开户银行：                                  开户银行： </w:t>
      </w:r>
    </w:p>
    <w:p w14:paraId="44FEAAB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帐号：                                       帐    号：   </w:t>
      </w:r>
    </w:p>
    <w:p w14:paraId="66F9DE4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 xml:space="preserve">邮政编码：                                   邮政编码： </w:t>
      </w:r>
    </w:p>
    <w:p w14:paraId="785BB7D7">
      <w:pPr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bidi="ar"/>
        </w:rPr>
        <w:t>签约时间：20**年  月  日                     签约时间：20**年  月  日</w:t>
      </w:r>
    </w:p>
    <w:p w14:paraId="77B5DB16">
      <w:pPr>
        <w:pStyle w:val="8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rPr>
          <w:rFonts w:hint="eastAsia" w:ascii="宋体" w:hAnsi="宋体" w:eastAsia="宋体" w:cs="宋体"/>
          <w:sz w:val="24"/>
          <w:szCs w:val="24"/>
        </w:rPr>
      </w:pPr>
    </w:p>
    <w:p w14:paraId="02F36409"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18030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7E9EAC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56994C6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19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G+QoMkBAACZAwAADgAAAGRycy9lMm9Eb2MueG1srVPNjtMwEL4j8Q6W&#10;79TZroS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Eb5Cg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56994C6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19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01F311">
    <w:pPr>
      <w:adjustRightInd w:val="0"/>
      <w:snapToGrid w:val="0"/>
      <w:spacing w:line="360" w:lineRule="auto"/>
      <w:jc w:val="left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042987"/>
    <w:rsid w:val="04EA30FA"/>
    <w:rsid w:val="22042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</w:style>
  <w:style w:type="paragraph" w:styleId="3">
    <w:name w:val="Body Text First Indent"/>
    <w:basedOn w:val="2"/>
    <w:next w:val="4"/>
    <w:unhideWhenUsed/>
    <w:qFormat/>
    <w:uiPriority w:val="99"/>
    <w:pPr>
      <w:ind w:firstLine="420" w:firstLineChars="100"/>
    </w:pPr>
    <w:rPr>
      <w:rFonts w:ascii="宋体"/>
    </w:rPr>
  </w:style>
  <w:style w:type="paragraph" w:styleId="4">
    <w:name w:val="index 5"/>
    <w:basedOn w:val="1"/>
    <w:next w:val="1"/>
    <w:qFormat/>
    <w:uiPriority w:val="0"/>
    <w:pPr>
      <w:ind w:left="168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BodyText"/>
    <w:basedOn w:val="1"/>
    <w:next w:val="1"/>
    <w:autoRedefine/>
    <w:qFormat/>
    <w:uiPriority w:val="0"/>
    <w:pPr>
      <w:jc w:val="center"/>
      <w:textAlignment w:val="baseline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2291</Words>
  <Characters>2315</Characters>
  <Lines>0</Lines>
  <Paragraphs>0</Paragraphs>
  <TotalTime>0</TotalTime>
  <ScaleCrop>false</ScaleCrop>
  <LinksUpToDate>false</LinksUpToDate>
  <CharactersWithSpaces>2864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2026-06-01T06:53:00Z</dcterms:created>
  <dc:creator>唯一</dc:creator>
  <cp:lastModifiedBy>唯一</cp:lastModifiedBy>
  <dcterms:modified xsi:type="dcterms:W3CDTF">2026-06-01T07:27:37Z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F4DB8E4A3EAC45828F042D351C84CCE2_11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