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eastAsia" w:ascii="隶书" w:hAnsi="华文中宋" w:eastAsia="隶书"/>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hAnsi="宋体"/>
        </w:rPr>
      </w:pPr>
    </w:p>
    <w:p>
      <w:pPr>
        <w:pStyle w:val="26"/>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6"/>
        <w:adjustRightInd w:val="0"/>
        <w:snapToGrid w:val="0"/>
        <w:spacing w:line="240" w:lineRule="atLeast"/>
        <w:jc w:val="center"/>
        <w:rPr>
          <w:rFonts w:hint="eastAsia" w:hAnsi="宋体"/>
        </w:rPr>
      </w:pPr>
    </w:p>
    <w:p>
      <w:pPr>
        <w:pStyle w:val="26"/>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6"/>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6"/>
        <w:adjustRightInd w:val="0"/>
        <w:snapToGrid w:val="0"/>
        <w:spacing w:line="240" w:lineRule="atLeast"/>
        <w:jc w:val="center"/>
        <w:rPr>
          <w:rFonts w:hint="eastAsia" w:ascii="华文中宋" w:hAnsi="华文中宋" w:eastAsia="华文中宋"/>
          <w:b/>
          <w:bCs/>
          <w:color w:val="FF0000"/>
          <w:sz w:val="44"/>
          <w:szCs w:val="44"/>
        </w:rPr>
      </w:pPr>
    </w:p>
    <w:p>
      <w:pPr>
        <w:pStyle w:val="26"/>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firstLine="1124" w:firstLineChars="350"/>
        <w:rPr>
          <w:b/>
          <w:szCs w:val="21"/>
          <w:u w:val="single"/>
        </w:rPr>
      </w:pPr>
      <w:r>
        <w:rPr>
          <w:rFonts w:hint="eastAsia" w:hAnsi="宋体"/>
          <w:b/>
          <w:sz w:val="32"/>
          <w:szCs w:val="32"/>
        </w:rPr>
        <w:t>采购项目名称：</w:t>
      </w:r>
      <w:r>
        <w:rPr>
          <w:rFonts w:hint="eastAsia" w:hAnsi="宋体"/>
          <w:b/>
          <w:sz w:val="32"/>
          <w:szCs w:val="32"/>
          <w:u w:val="single"/>
        </w:rPr>
        <w:t>榆阳区鼓楼街道办事处榆林中心城区供电小区双提双改公共部位主体改造项目</w:t>
      </w:r>
    </w:p>
    <w:p>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30</w:t>
      </w:r>
      <w:r>
        <w:rPr>
          <w:rFonts w:hint="eastAsia" w:hAnsi="宋体"/>
          <w:b/>
          <w:sz w:val="32"/>
          <w:szCs w:val="32"/>
          <w:u w:val="single"/>
        </w:rPr>
        <w:t>号</w:t>
      </w:r>
    </w:p>
    <w:p>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w:t>
      </w:r>
      <w:r>
        <w:rPr>
          <w:rFonts w:hint="eastAsia" w:hAnsi="宋体"/>
          <w:b/>
          <w:sz w:val="32"/>
          <w:szCs w:val="32"/>
          <w:u w:val="single"/>
          <w:lang w:val="en-US" w:eastAsia="zh-CN"/>
        </w:rPr>
        <w:t>榆阳区鼓楼街道办事处</w:t>
      </w:r>
      <w:r>
        <w:rPr>
          <w:rFonts w:hint="eastAsia" w:hAnsi="宋体"/>
          <w:b/>
          <w:sz w:val="32"/>
          <w:szCs w:val="32"/>
          <w:u w:val="single"/>
        </w:rPr>
        <w:t xml:space="preserve"> </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default" w:hAnsi="宋体" w:eastAsia="宋体"/>
          <w:bCs/>
          <w:sz w:val="32"/>
          <w:szCs w:val="32"/>
          <w:lang w:val="en-US" w:eastAsia="zh-CN"/>
        </w:rPr>
      </w:pPr>
    </w:p>
    <w:p>
      <w:pPr>
        <w:pStyle w:val="26"/>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5</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3"/>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3"/>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3"/>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3"/>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3"/>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3"/>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3"/>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3"/>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3"/>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3"/>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3"/>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3"/>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3"/>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3"/>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3"/>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3"/>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3"/>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3"/>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3"/>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3"/>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3"/>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3"/>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3"/>
          <w:rFonts w:hint="eastAsia"/>
        </w:rPr>
        <w:t>8.磋商文件的澄清</w:t>
      </w:r>
      <w:r>
        <w:rPr>
          <w:rStyle w:val="53"/>
          <w:rFonts w:hint="eastAsia"/>
          <w:kern w:val="0"/>
          <w:lang w:val="zh-CN"/>
        </w:rPr>
        <w:t>或者</w:t>
      </w:r>
      <w:r>
        <w:rPr>
          <w:rStyle w:val="53"/>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3"/>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3"/>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3"/>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3"/>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3"/>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3"/>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3"/>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3"/>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3"/>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3"/>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3"/>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3"/>
          <w:rFonts w:hint="eastAsia"/>
        </w:rPr>
        <w:t>18.响应文件的</w:t>
      </w:r>
      <w:r>
        <w:rPr>
          <w:rStyle w:val="53"/>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3"/>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3"/>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3"/>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3"/>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3"/>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3"/>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3"/>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3"/>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3"/>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3"/>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3"/>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3"/>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3"/>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3"/>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3"/>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3"/>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3"/>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3"/>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3"/>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3"/>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3"/>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3"/>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3"/>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3"/>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3"/>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3"/>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3"/>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3"/>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3"/>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3"/>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3"/>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3"/>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3"/>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3"/>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3"/>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3"/>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3"/>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3"/>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3"/>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3"/>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3"/>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3"/>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3"/>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3"/>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3"/>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3"/>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3"/>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3"/>
          <w:rFonts w:hint="eastAsia" w:ascii="黑体" w:hAnsi="黑体"/>
        </w:rPr>
        <w:t>1.</w:t>
      </w:r>
      <w:r>
        <w:rPr>
          <w:rStyle w:val="53"/>
          <w:rFonts w:hint="eastAsia" w:ascii="黑体" w:hAnsi="黑体"/>
          <w:lang w:val="en-US" w:eastAsia="zh-CN"/>
        </w:rPr>
        <w:t>2</w:t>
      </w:r>
      <w:r>
        <w:rPr>
          <w:rStyle w:val="53"/>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3"/>
          <w:rFonts w:hint="eastAsia" w:ascii="黑体" w:hAnsi="黑体"/>
        </w:rPr>
        <w:t>1.</w:t>
      </w:r>
      <w:r>
        <w:rPr>
          <w:rStyle w:val="53"/>
          <w:rFonts w:hint="eastAsia" w:ascii="黑体" w:hAnsi="黑体"/>
          <w:lang w:val="en-US" w:eastAsia="zh-CN"/>
        </w:rPr>
        <w:t>3</w:t>
      </w:r>
      <w:r>
        <w:rPr>
          <w:rStyle w:val="53"/>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3"/>
          <w:rFonts w:hint="eastAsia" w:ascii="黑体" w:hAnsi="黑体"/>
        </w:rPr>
        <w:t>1.</w:t>
      </w:r>
      <w:r>
        <w:rPr>
          <w:rStyle w:val="53"/>
          <w:rFonts w:hint="eastAsia" w:ascii="黑体" w:hAnsi="黑体"/>
          <w:lang w:val="en-US" w:eastAsia="zh-CN"/>
        </w:rPr>
        <w:t>4</w:t>
      </w:r>
      <w:r>
        <w:rPr>
          <w:rStyle w:val="53"/>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3"/>
          <w:rFonts w:hint="eastAsia" w:ascii="黑体" w:hAnsi="黑体"/>
        </w:rPr>
        <w:t>1.</w:t>
      </w:r>
      <w:r>
        <w:rPr>
          <w:rStyle w:val="53"/>
          <w:rFonts w:hint="eastAsia" w:ascii="黑体" w:hAnsi="黑体"/>
          <w:lang w:val="en-US" w:eastAsia="zh-CN"/>
        </w:rPr>
        <w:t>5</w:t>
      </w:r>
      <w:r>
        <w:rPr>
          <w:rStyle w:val="53"/>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3"/>
          <w:rFonts w:hint="eastAsia" w:ascii="黑体" w:hAnsi="黑体"/>
        </w:rPr>
        <w:t>1.</w:t>
      </w:r>
      <w:r>
        <w:rPr>
          <w:rStyle w:val="53"/>
          <w:rFonts w:hint="eastAsia" w:ascii="黑体" w:hAnsi="黑体"/>
          <w:lang w:val="en-US" w:eastAsia="zh-CN"/>
        </w:rPr>
        <w:t>6</w:t>
      </w:r>
      <w:r>
        <w:rPr>
          <w:rStyle w:val="53"/>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3"/>
          <w:rFonts w:hint="eastAsia" w:ascii="黑体" w:hAnsi="黑体"/>
        </w:rPr>
        <w:t>1.</w:t>
      </w:r>
      <w:r>
        <w:rPr>
          <w:rStyle w:val="53"/>
          <w:rFonts w:hint="eastAsia" w:ascii="黑体" w:hAnsi="黑体"/>
          <w:lang w:val="en-US" w:eastAsia="zh-CN"/>
        </w:rPr>
        <w:t>7</w:t>
      </w:r>
      <w:r>
        <w:rPr>
          <w:rStyle w:val="53"/>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3"/>
          <w:rFonts w:hint="eastAsia" w:ascii="黑体" w:hAnsi="黑体"/>
        </w:rPr>
        <w:t>1.</w:t>
      </w:r>
      <w:r>
        <w:rPr>
          <w:rStyle w:val="53"/>
          <w:rFonts w:hint="eastAsia" w:ascii="黑体" w:hAnsi="黑体"/>
          <w:lang w:val="en-US" w:eastAsia="zh-CN"/>
        </w:rPr>
        <w:t>8</w:t>
      </w:r>
      <w:r>
        <w:rPr>
          <w:rStyle w:val="53"/>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3"/>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3"/>
          <w:rFonts w:hint="eastAsia" w:ascii="黑体" w:hAnsi="黑体"/>
        </w:rPr>
        <w:t>2.</w:t>
      </w:r>
      <w:r>
        <w:rPr>
          <w:rStyle w:val="53"/>
          <w:rFonts w:hint="eastAsia" w:ascii="黑体" w:hAnsi="黑体"/>
          <w:lang w:val="en-US" w:eastAsia="zh-CN"/>
        </w:rPr>
        <w:t>1</w:t>
      </w:r>
      <w:r>
        <w:rPr>
          <w:rStyle w:val="53"/>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3"/>
          <w:rFonts w:hint="eastAsia"/>
        </w:rPr>
        <w:t>2.</w:t>
      </w:r>
      <w:r>
        <w:rPr>
          <w:rStyle w:val="53"/>
          <w:rFonts w:hint="eastAsia"/>
          <w:lang w:val="en-US" w:eastAsia="zh-CN"/>
        </w:rPr>
        <w:t>2</w:t>
      </w:r>
      <w:r>
        <w:rPr>
          <w:rStyle w:val="53"/>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3"/>
          <w:rFonts w:hint="eastAsia"/>
        </w:rPr>
        <w:t>2.</w:t>
      </w:r>
      <w:r>
        <w:rPr>
          <w:rStyle w:val="53"/>
          <w:rFonts w:hint="eastAsia"/>
          <w:lang w:val="en-US" w:eastAsia="zh-CN"/>
        </w:rPr>
        <w:t>3</w:t>
      </w:r>
      <w:r>
        <w:rPr>
          <w:rStyle w:val="53"/>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3"/>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3"/>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3"/>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3"/>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3"/>
          <w:rFonts w:hint="eastAsia" w:ascii="黑体" w:hAnsi="黑体"/>
        </w:rPr>
        <w:t>3.</w:t>
      </w:r>
      <w:r>
        <w:rPr>
          <w:rStyle w:val="53"/>
          <w:rFonts w:hint="eastAsia" w:ascii="黑体" w:hAnsi="黑体"/>
          <w:lang w:val="en-US" w:eastAsia="zh-CN"/>
        </w:rPr>
        <w:t>4</w:t>
      </w:r>
      <w:r>
        <w:rPr>
          <w:rStyle w:val="53"/>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3"/>
          <w:rFonts w:hint="eastAsia" w:ascii="黑体" w:hAnsi="黑体"/>
        </w:rPr>
        <w:t>3.</w:t>
      </w:r>
      <w:r>
        <w:rPr>
          <w:rStyle w:val="53"/>
          <w:rFonts w:hint="eastAsia" w:ascii="黑体" w:hAnsi="黑体"/>
          <w:lang w:val="en-US" w:eastAsia="zh-CN"/>
        </w:rPr>
        <w:t>5</w:t>
      </w:r>
      <w:r>
        <w:rPr>
          <w:rStyle w:val="53"/>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3"/>
          <w:rFonts w:hint="eastAsia" w:ascii="黑体" w:hAnsi="黑体"/>
        </w:rPr>
        <w:t>3.</w:t>
      </w:r>
      <w:r>
        <w:rPr>
          <w:rStyle w:val="53"/>
          <w:rFonts w:hint="eastAsia" w:ascii="黑体" w:hAnsi="黑体"/>
          <w:lang w:val="en-US" w:eastAsia="zh-CN"/>
        </w:rPr>
        <w:t>6</w:t>
      </w:r>
      <w:r>
        <w:rPr>
          <w:rStyle w:val="53"/>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3"/>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3"/>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3"/>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3"/>
          <w:rFonts w:hint="eastAsia" w:ascii="黑体" w:hAnsi="黑体"/>
        </w:rPr>
        <w:t>4.</w:t>
      </w:r>
      <w:r>
        <w:rPr>
          <w:rStyle w:val="53"/>
          <w:rFonts w:hint="eastAsia" w:ascii="黑体" w:hAnsi="黑体"/>
          <w:lang w:val="en-US" w:eastAsia="zh-CN"/>
        </w:rPr>
        <w:t>3</w:t>
      </w:r>
      <w:r>
        <w:rPr>
          <w:rStyle w:val="53"/>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3"/>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3"/>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3"/>
          <w:rFonts w:hint="eastAsia"/>
        </w:rPr>
        <w:t>5.</w:t>
      </w:r>
      <w:r>
        <w:rPr>
          <w:rStyle w:val="53"/>
          <w:rFonts w:hint="eastAsia"/>
          <w:lang w:val="en-US" w:eastAsia="zh-CN"/>
        </w:rPr>
        <w:t>2</w:t>
      </w:r>
      <w:r>
        <w:rPr>
          <w:rStyle w:val="53"/>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3"/>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3"/>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3"/>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3"/>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3"/>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3"/>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3"/>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3"/>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3"/>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3"/>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3"/>
          <w:rFonts w:hint="eastAsia"/>
        </w:rPr>
        <w:t>7.</w:t>
      </w:r>
      <w:r>
        <w:rPr>
          <w:rStyle w:val="53"/>
          <w:rFonts w:hint="eastAsia"/>
          <w:lang w:val="en-US" w:eastAsia="zh-CN"/>
        </w:rPr>
        <w:t>8</w:t>
      </w:r>
      <w:r>
        <w:rPr>
          <w:rStyle w:val="53"/>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3"/>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3"/>
          <w:rFonts w:hint="eastAsia"/>
        </w:rPr>
        <w:t>8.</w:t>
      </w:r>
      <w:r>
        <w:rPr>
          <w:rStyle w:val="53"/>
          <w:rFonts w:hint="eastAsia"/>
          <w:lang w:val="en-US" w:eastAsia="zh-CN"/>
        </w:rPr>
        <w:t>1</w:t>
      </w:r>
      <w:r>
        <w:rPr>
          <w:rStyle w:val="53"/>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3"/>
          <w:rFonts w:hint="eastAsia"/>
        </w:rPr>
        <w:t>8.</w:t>
      </w:r>
      <w:r>
        <w:rPr>
          <w:rStyle w:val="53"/>
          <w:rFonts w:hint="eastAsia"/>
          <w:lang w:val="en-US" w:eastAsia="zh-CN"/>
        </w:rPr>
        <w:t>2</w:t>
      </w:r>
      <w:r>
        <w:rPr>
          <w:rStyle w:val="53"/>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3"/>
          <w:rFonts w:hint="eastAsia"/>
        </w:rPr>
        <w:t>8.</w:t>
      </w:r>
      <w:r>
        <w:rPr>
          <w:rStyle w:val="53"/>
          <w:rFonts w:hint="eastAsia"/>
          <w:lang w:val="en-US" w:eastAsia="zh-CN"/>
        </w:rPr>
        <w:t>3</w:t>
      </w:r>
      <w:r>
        <w:rPr>
          <w:rStyle w:val="53"/>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3"/>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3"/>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3"/>
          <w:rFonts w:hint="eastAsia"/>
        </w:rPr>
        <w:t>9.</w:t>
      </w:r>
      <w:r>
        <w:rPr>
          <w:rStyle w:val="53"/>
          <w:rFonts w:hint="eastAsia"/>
          <w:lang w:val="en-US" w:eastAsia="zh-CN"/>
        </w:rPr>
        <w:t>2</w:t>
      </w:r>
      <w:r>
        <w:rPr>
          <w:rStyle w:val="53"/>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3"/>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3"/>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3"/>
          <w:rFonts w:hint="eastAsia"/>
        </w:rPr>
        <w:t>10.</w:t>
      </w:r>
      <w:r>
        <w:rPr>
          <w:rStyle w:val="53"/>
          <w:rFonts w:hint="eastAsia"/>
          <w:lang w:val="en-US" w:eastAsia="zh-CN"/>
        </w:rPr>
        <w:t>2</w:t>
      </w:r>
      <w:r>
        <w:rPr>
          <w:rStyle w:val="53"/>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3"/>
          <w:rFonts w:hint="eastAsia"/>
        </w:rPr>
        <w:t>10.</w:t>
      </w:r>
      <w:r>
        <w:rPr>
          <w:rStyle w:val="53"/>
          <w:rFonts w:hint="eastAsia"/>
          <w:lang w:val="en-US" w:eastAsia="zh-CN"/>
        </w:rPr>
        <w:t>3</w:t>
      </w:r>
      <w:r>
        <w:rPr>
          <w:rStyle w:val="53"/>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3"/>
          <w:rFonts w:hint="eastAsia"/>
        </w:rPr>
        <w:t>10.</w:t>
      </w:r>
      <w:r>
        <w:rPr>
          <w:rStyle w:val="53"/>
          <w:rFonts w:hint="eastAsia"/>
          <w:lang w:val="en-US" w:eastAsia="zh-CN"/>
        </w:rPr>
        <w:t>4</w:t>
      </w:r>
      <w:r>
        <w:rPr>
          <w:rStyle w:val="53"/>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3"/>
          <w:rFonts w:hint="eastAsia"/>
        </w:rPr>
        <w:t>10.</w:t>
      </w:r>
      <w:r>
        <w:rPr>
          <w:rStyle w:val="53"/>
          <w:rFonts w:hint="eastAsia"/>
          <w:lang w:val="en-US" w:eastAsia="zh-CN"/>
        </w:rPr>
        <w:t>5</w:t>
      </w:r>
      <w:r>
        <w:rPr>
          <w:rStyle w:val="53"/>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3"/>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3"/>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3"/>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3"/>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3"/>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3"/>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3"/>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3"/>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3"/>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3"/>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3"/>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3"/>
          <w:rFonts w:hint="eastAsia"/>
        </w:rPr>
        <w:t>13.</w:t>
      </w:r>
      <w:r>
        <w:rPr>
          <w:rStyle w:val="53"/>
          <w:rFonts w:hint="eastAsia"/>
          <w:lang w:val="en-US" w:eastAsia="zh-CN"/>
        </w:rPr>
        <w:t>4</w:t>
      </w:r>
      <w:r>
        <w:rPr>
          <w:rStyle w:val="53"/>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3"/>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3"/>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3"/>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3"/>
          <w:rFonts w:hint="eastAsia"/>
        </w:rPr>
        <w:t>14.</w:t>
      </w:r>
      <w:r>
        <w:rPr>
          <w:rStyle w:val="53"/>
          <w:rFonts w:hint="eastAsia"/>
          <w:lang w:val="en-US" w:eastAsia="zh-CN"/>
        </w:rPr>
        <w:t>3</w:t>
      </w:r>
      <w:r>
        <w:rPr>
          <w:rStyle w:val="53"/>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3"/>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3"/>
          <w:rFonts w:hint="eastAsia"/>
        </w:rPr>
        <w:t>15.</w:t>
      </w:r>
      <w:r>
        <w:rPr>
          <w:rStyle w:val="53"/>
          <w:rFonts w:hint="eastAsia"/>
          <w:lang w:val="en-US" w:eastAsia="zh-CN"/>
        </w:rPr>
        <w:t>1</w:t>
      </w:r>
      <w:r>
        <w:rPr>
          <w:rStyle w:val="53"/>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3"/>
          <w:rFonts w:hint="eastAsia"/>
        </w:rPr>
        <w:t>15.</w:t>
      </w:r>
      <w:r>
        <w:rPr>
          <w:rStyle w:val="53"/>
          <w:rFonts w:hint="eastAsia"/>
          <w:lang w:val="en-US" w:eastAsia="zh-CN"/>
        </w:rPr>
        <w:t>2</w:t>
      </w:r>
      <w:r>
        <w:rPr>
          <w:rStyle w:val="53"/>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3"/>
          <w:rFonts w:hint="eastAsia"/>
        </w:rPr>
        <w:t>15.</w:t>
      </w:r>
      <w:r>
        <w:rPr>
          <w:rStyle w:val="53"/>
          <w:rFonts w:hint="eastAsia"/>
          <w:lang w:val="en-US" w:eastAsia="zh-CN"/>
        </w:rPr>
        <w:t>3</w:t>
      </w:r>
      <w:r>
        <w:rPr>
          <w:rStyle w:val="53"/>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3"/>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3"/>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3"/>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3"/>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3"/>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3"/>
          <w:rFonts w:hint="eastAsia"/>
        </w:rPr>
        <w:t>17.</w:t>
      </w:r>
      <w:r>
        <w:rPr>
          <w:rStyle w:val="53"/>
          <w:rFonts w:hint="eastAsia"/>
          <w:lang w:val="en-US" w:eastAsia="zh-CN"/>
        </w:rPr>
        <w:t>2</w:t>
      </w:r>
      <w:r>
        <w:rPr>
          <w:rStyle w:val="53"/>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3"/>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3"/>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3"/>
          <w:rFonts w:hint="eastAsia"/>
        </w:rPr>
        <w:t>18.</w:t>
      </w:r>
      <w:r>
        <w:rPr>
          <w:rStyle w:val="53"/>
          <w:rFonts w:hint="eastAsia"/>
          <w:lang w:val="en-US" w:eastAsia="zh-CN"/>
        </w:rPr>
        <w:t>2</w:t>
      </w:r>
      <w:r>
        <w:rPr>
          <w:rStyle w:val="53"/>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3"/>
          <w:rFonts w:hint="eastAsia"/>
        </w:rPr>
        <w:t>18.</w:t>
      </w:r>
      <w:r>
        <w:rPr>
          <w:rStyle w:val="53"/>
          <w:rFonts w:hint="eastAsia"/>
          <w:lang w:val="en-US" w:eastAsia="zh-CN"/>
        </w:rPr>
        <w:t>3</w:t>
      </w:r>
      <w:r>
        <w:rPr>
          <w:rStyle w:val="53"/>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3"/>
          <w:rFonts w:hint="eastAsia" w:ascii="黑体" w:hAnsi="黑体" w:eastAsia="黑体"/>
          <w:lang w:val="en-US" w:eastAsia="zh-CN"/>
        </w:rPr>
        <w:t>19</w:t>
      </w:r>
      <w:r>
        <w:rPr>
          <w:rStyle w:val="53"/>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3"/>
          <w:rFonts w:hint="eastAsia"/>
          <w:lang w:val="en-US" w:eastAsia="zh-CN"/>
        </w:rPr>
        <w:t>19</w:t>
      </w:r>
      <w:r>
        <w:rPr>
          <w:rStyle w:val="53"/>
          <w:rFonts w:hint="eastAsia"/>
        </w:rPr>
        <w:t>.</w:t>
      </w:r>
      <w:r>
        <w:rPr>
          <w:rStyle w:val="53"/>
          <w:rFonts w:hint="eastAsia"/>
          <w:lang w:val="en-US" w:eastAsia="zh-CN"/>
        </w:rPr>
        <w:t>1</w:t>
      </w:r>
      <w:r>
        <w:rPr>
          <w:rStyle w:val="53"/>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3"/>
          <w:rFonts w:hint="eastAsia"/>
          <w:lang w:val="en-US" w:eastAsia="zh-CN"/>
        </w:rPr>
        <w:t>19</w:t>
      </w:r>
      <w:r>
        <w:rPr>
          <w:rStyle w:val="53"/>
          <w:rFonts w:hint="eastAsia"/>
        </w:rPr>
        <w:t>.</w:t>
      </w:r>
      <w:r>
        <w:rPr>
          <w:rStyle w:val="53"/>
          <w:rFonts w:hint="eastAsia"/>
          <w:lang w:val="en-US" w:eastAsia="zh-CN"/>
        </w:rPr>
        <w:t>2</w:t>
      </w:r>
      <w:r>
        <w:rPr>
          <w:rStyle w:val="53"/>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3"/>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3"/>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3"/>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3"/>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3"/>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3"/>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3"/>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3"/>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3"/>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3"/>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3"/>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3"/>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3"/>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3"/>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3"/>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3"/>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3"/>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3"/>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3"/>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3"/>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3"/>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3"/>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3"/>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3"/>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3"/>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3"/>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3"/>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3"/>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3"/>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3"/>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3"/>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3"/>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3"/>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3"/>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3"/>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pPr>
        <w:pStyle w:val="25"/>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3"/>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12"/>
      <w:bookmarkStart w:id="3" w:name="_Toc35393629"/>
      <w:bookmarkStart w:id="4" w:name="_Toc35393798"/>
      <w:bookmarkStart w:id="5" w:name="_Toc22201055"/>
      <w:bookmarkStart w:id="6" w:name="_Toc28359089"/>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榆阳区鼓楼街道办事处榆林中心城区供电小区双提双改公共部位主体改造项目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u w:val="single"/>
          <w:lang w:val="en-US" w:eastAsia="zh-CN"/>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榆阳区鼓楼街道办事处榆林中心城区供电小区双提双改公共部位主体改造项目</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30</w:t>
      </w:r>
      <w:r>
        <w:rPr>
          <w:rFonts w:hint="eastAsia" w:asciiTheme="minorEastAsia" w:hAnsiTheme="minorEastAsia"/>
          <w:szCs w:val="21"/>
          <w:u w:val="single"/>
        </w:rPr>
        <w:t xml:space="preserve">号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1.3预算金额：</w:t>
      </w:r>
      <w:r>
        <w:rPr>
          <w:rFonts w:hint="eastAsia" w:asciiTheme="minorEastAsia" w:hAnsiTheme="minorEastAsia"/>
          <w:szCs w:val="21"/>
          <w:u w:val="single"/>
        </w:rPr>
        <w:t xml:space="preserve"> 预算金额：</w:t>
      </w:r>
      <w:r>
        <w:rPr>
          <w:rFonts w:hint="eastAsia" w:asciiTheme="minorEastAsia" w:hAnsiTheme="minorEastAsia"/>
          <w:szCs w:val="21"/>
          <w:u w:val="single"/>
          <w:lang w:val="en-US" w:eastAsia="zh-CN"/>
        </w:rPr>
        <w:t>1720653.83</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包含</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82000.00元</w:t>
      </w:r>
      <w:r>
        <w:rPr>
          <w:rFonts w:hint="eastAsia" w:asciiTheme="minorEastAsia" w:hAnsiTheme="minorEastAsia"/>
          <w:szCs w:val="21"/>
          <w:u w:val="single"/>
          <w:lang w:eastAsia="zh-CN"/>
        </w:rPr>
        <w:t>）</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1.4最高限价（如有）：</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1720653.83</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90</w:t>
      </w:r>
      <w:r>
        <w:rPr>
          <w:rFonts w:hint="eastAsia" w:asciiTheme="minorEastAsia" w:hAnsiTheme="minorEastAsia"/>
          <w:szCs w:val="21"/>
          <w:u w:val="single"/>
        </w:rPr>
        <w:t xml:space="preserve"> </w:t>
      </w:r>
      <w:r>
        <w:rPr>
          <w:rFonts w:hint="eastAsia" w:asciiTheme="minorEastAsia" w:hAnsiTheme="minorEastAsia"/>
          <w:szCs w:val="21"/>
          <w:lang w:val="en-US" w:eastAsia="zh-CN"/>
        </w:rPr>
        <w:t>天</w:t>
      </w:r>
      <w:r>
        <w:rPr>
          <w:rFonts w:hint="eastAsia" w:asciiTheme="minorEastAsia" w:hAnsiTheme="minorEastAsia"/>
          <w:szCs w:val="21"/>
        </w:rPr>
        <w:t>。</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auto"/>
          <w:szCs w:val="21"/>
        </w:rPr>
        <w:t>（采用一种方式）</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 xml:space="preserve"> 采购项目专门面向中小企业采购。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 xml:space="preserve"> 采购项目专门面向小微企业采购。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联合体形式预留：要求供应商以联合体形式参加采购活动，且联合体中中小企业承担的部分达到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分包方式预留：要求获得采购合同的供应商将采购项目中的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bookmarkEnd w:id="11"/>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eastAsia" w:asciiTheme="minorEastAsia" w:hAnsiTheme="minorEastAsia"/>
          <w:szCs w:val="21"/>
          <w:u w:val="single"/>
          <w:lang w:eastAsia="zh-CN"/>
        </w:rPr>
        <w:t>。</w:t>
      </w:r>
      <w:r>
        <w:rPr>
          <w:rFonts w:hint="default" w:ascii="Calibri" w:hAnsi="Calibri" w:cs="Calibri"/>
          <w:szCs w:val="21"/>
          <w:u w:val="single"/>
          <w:lang w:val="en-US" w:eastAsia="zh-CN"/>
        </w:rPr>
        <w:t>③</w:t>
      </w:r>
      <w:r>
        <w:rPr>
          <w:rFonts w:hint="eastAsia" w:ascii="宋体" w:hAnsi="宋体"/>
          <w:szCs w:val="21"/>
          <w:u w:val="single"/>
        </w:rPr>
        <w:t>具备建筑工程施工总承包三级及以上资质,具备有效的安全生产许可证；并在人员、设备、资金等方面具备相应的施工能力。其中，</w:t>
      </w:r>
      <w:r>
        <w:rPr>
          <w:rFonts w:hint="eastAsia" w:ascii="宋体" w:hAnsi="宋体"/>
          <w:szCs w:val="21"/>
          <w:u w:val="single"/>
          <w:lang w:val="en-US" w:eastAsia="zh-CN"/>
        </w:rPr>
        <w:t>供应商</w:t>
      </w:r>
      <w:r>
        <w:rPr>
          <w:rFonts w:hint="eastAsia" w:ascii="宋体" w:hAnsi="宋体"/>
          <w:szCs w:val="21"/>
          <w:u w:val="single"/>
        </w:rPr>
        <w:t>拟派项目负责人具备建筑工程二级注册建造师及以上执业资格，应为本公司的在职人员，具备有效的安全生产考核合格证书（建安B证），未担任其他在建工程项目的项目经理且无不良记录。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rPr>
          <w:color w:val="auto"/>
        </w:rPr>
        <w:fldChar w:fldCharType="begin"/>
      </w:r>
      <w:r>
        <w:rPr>
          <w:color w:val="auto"/>
        </w:rPr>
        <w:instrText xml:space="preserve"> HYPERLINK "http://www.ccgp.gov.cn" </w:instrText>
      </w:r>
      <w:r>
        <w:rPr>
          <w:color w:val="auto"/>
        </w:rPr>
        <w:fldChar w:fldCharType="separate"/>
      </w:r>
      <w:r>
        <w:rPr>
          <w:rStyle w:val="53"/>
          <w:rFonts w:hint="eastAsia" w:asciiTheme="minorEastAsia" w:hAnsiTheme="minorEastAsia"/>
          <w:color w:val="auto"/>
          <w:szCs w:val="21"/>
        </w:rPr>
        <w:t>www.ccgp.gov.cn</w:t>
      </w:r>
      <w:r>
        <w:rPr>
          <w:rStyle w:val="53"/>
          <w:rFonts w:hint="eastAsia" w:asciiTheme="minorEastAsia" w:hAnsiTheme="minorEastAsia"/>
          <w:color w:val="auto"/>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14</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20</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5</w:t>
      </w:r>
      <w:bookmarkStart w:id="738" w:name="_GoBack"/>
      <w:bookmarkEnd w:id="738"/>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95"/>
      <w:bookmarkStart w:id="33" w:name="_Toc28359018"/>
      <w:bookmarkStart w:id="34" w:name="_Toc35393805"/>
      <w:bookmarkStart w:id="35" w:name="_Toc35393636"/>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和办理数字证书、电子签章地址及联系方式：榆林市榆阳区文化南路市民大厦三楼窗口、微信小程序或下载手机APP陕西公共资源交易服务线上办理，联系电话：0912-3452148。</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35393806"/>
      <w:bookmarkStart w:id="38" w:name="_Toc35393637"/>
      <w:bookmarkStart w:id="39" w:name="_Toc28359096"/>
      <w:bookmarkStart w:id="40" w:name="_Toc28359019"/>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名    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榆阳区鼓楼街道办事处</w:t>
      </w:r>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地    址：</w:t>
      </w:r>
      <w:r>
        <w:rPr>
          <w:rFonts w:hint="eastAsia" w:asciiTheme="minorEastAsia" w:hAnsiTheme="minorEastAsia"/>
          <w:szCs w:val="21"/>
          <w:u w:val="single"/>
          <w:lang w:val="en-US" w:eastAsia="zh-CN"/>
        </w:rPr>
        <w:t>榆林市新建南路32号</w:t>
      </w:r>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联系方式：</w:t>
      </w:r>
      <w:r>
        <w:rPr>
          <w:rFonts w:hint="eastAsia" w:asciiTheme="minorEastAsia" w:hAnsiTheme="minorEastAsia"/>
          <w:szCs w:val="21"/>
          <w:u w:val="single"/>
          <w:lang w:val="en-US" w:eastAsia="zh-CN"/>
        </w:rPr>
        <w:t>15091660658</w:t>
      </w:r>
    </w:p>
    <w:p>
      <w:pPr>
        <w:adjustRightInd w:val="0"/>
        <w:snapToGrid w:val="0"/>
        <w:spacing w:line="360" w:lineRule="auto"/>
        <w:ind w:firstLine="420" w:firstLineChars="200"/>
        <w:rPr>
          <w:rFonts w:hint="eastAsia" w:cs="宋体" w:asciiTheme="minorEastAsia" w:hAnsiTheme="minorEastAsia"/>
          <w:b/>
          <w:szCs w:val="21"/>
        </w:rPr>
      </w:pPr>
      <w:bookmarkStart w:id="41" w:name="_Toc35393807"/>
      <w:bookmarkStart w:id="42" w:name="_Toc35393638"/>
      <w:bookmarkStart w:id="43" w:name="_Toc28359097"/>
      <w:bookmarkStart w:id="44" w:name="_Toc28359020"/>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5" w:name="_Toc28359098"/>
      <w:bookmarkStart w:id="46" w:name="_Toc28359021"/>
      <w:bookmarkStart w:id="47" w:name="_Toc35393639"/>
      <w:bookmarkStart w:id="48" w:name="_Toc3539380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val="en-US" w:eastAsia="zh-CN"/>
        </w:rPr>
        <w:t>张老师（代理机构）、马老师（采购人）</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hint="eastAsia" w:asciiTheme="minorEastAsia" w:hAnsiTheme="minorEastAsia"/>
          <w:szCs w:val="21"/>
        </w:rPr>
        <w:t>话：</w:t>
      </w:r>
      <w:r>
        <w:rPr>
          <w:rFonts w:hint="eastAsia" w:asciiTheme="minorEastAsia" w:hAnsiTheme="minorEastAsia"/>
          <w:szCs w:val="21"/>
          <w:u w:val="single"/>
          <w:lang w:val="en-US" w:eastAsia="zh-CN"/>
        </w:rPr>
        <w:t xml:space="preserve">0912-3518917、15091660658 </w:t>
      </w:r>
    </w:p>
    <w:bookmarkEnd w:id="2"/>
    <w:bookmarkEnd w:id="3"/>
    <w:bookmarkEnd w:id="4"/>
    <w:bookmarkEnd w:id="5"/>
    <w:bookmarkEnd w:id="6"/>
    <w:p>
      <w:pPr>
        <w:adjustRightInd w:val="0"/>
        <w:snapToGrid w:val="0"/>
        <w:spacing w:line="360" w:lineRule="auto"/>
        <w:ind w:firstLine="840" w:firstLineChars="400"/>
        <w:rPr>
          <w:u w:val="single"/>
        </w:rPr>
      </w:pPr>
      <w:bookmarkStart w:id="49" w:name="_Toc22201065"/>
    </w:p>
    <w:bookmarkEnd w:id="49"/>
    <w:p>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pPr>
        <w:pStyle w:val="3"/>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59"/>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榆阳区鼓楼街道办事处</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val="en-US" w:eastAsia="zh-CN"/>
              </w:rPr>
              <w:t>榆林市新建南路32号</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15091660658</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马老师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张老师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6"/>
              <w:topLinePunct/>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6"/>
              <w:topLinePunct/>
              <w:adjustRightInd w:val="0"/>
              <w:snapToGrid w:val="0"/>
              <w:spacing w:line="360" w:lineRule="auto"/>
              <w:ind w:firstLine="0"/>
              <w:rPr>
                <w:rFonts w:hint="eastAsia" w:ascii="宋体" w:hAnsi="宋体"/>
                <w:szCs w:val="21"/>
              </w:rPr>
            </w:pPr>
            <w:r>
              <w:rPr>
                <w:rFonts w:hint="eastAsia" w:ascii="宋体" w:hAnsi="宋体"/>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Theme="minorEastAsia" w:hAnsiTheme="minorEastAsia" w:eastAsiaTheme="minorEastAsia"/>
                <w:i/>
                <w:szCs w:val="21"/>
              </w:rPr>
              <w:t>■</w:t>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无其他规定</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4697" w:type="dxa"/>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rPr>
                <w:rFonts w:hint="eastAsia" w:eastAsia="宋体" w:asciiTheme="minorEastAsia" w:hAnsiTheme="minorEastAsia"/>
                <w:sz w:val="21"/>
                <w:szCs w:val="21"/>
                <w:u w:val="single"/>
                <w:lang w:val="en-US" w:eastAsia="zh-CN"/>
              </w:rPr>
            </w:pPr>
            <w:r>
              <w:rPr>
                <w:rFonts w:hint="eastAsia" w:ascii="宋体" w:hAnsi="宋体"/>
                <w:szCs w:val="21"/>
              </w:rPr>
              <w:t>□ 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ascii="宋体" w:hAnsi="宋体"/>
                <w:szCs w:val="21"/>
              </w:rPr>
              <w:t>无</w:t>
            </w:r>
          </w:p>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pPr>
        <w:pStyle w:val="5"/>
        <w:adjustRightInd w:val="0"/>
        <w:snapToGrid w:val="0"/>
        <w:spacing w:before="50" w:after="0" w:line="360" w:lineRule="auto"/>
        <w:rPr>
          <w:sz w:val="24"/>
          <w:szCs w:val="24"/>
        </w:rPr>
      </w:pPr>
      <w:bookmarkStart w:id="56" w:name="_Toc220256116"/>
      <w:r>
        <w:rPr>
          <w:rFonts w:hint="eastAsia"/>
          <w:sz w:val="24"/>
          <w:szCs w:val="24"/>
        </w:rPr>
        <w:t>1.适用范围</w:t>
      </w:r>
      <w:bookmarkEnd w:id="56"/>
    </w:p>
    <w:p>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pPr>
        <w:pStyle w:val="5"/>
        <w:adjustRightInd w:val="0"/>
        <w:snapToGrid w:val="0"/>
        <w:spacing w:before="50" w:after="0" w:line="360" w:lineRule="auto"/>
        <w:rPr>
          <w:sz w:val="24"/>
          <w:szCs w:val="24"/>
        </w:rPr>
      </w:pPr>
      <w:bookmarkStart w:id="58" w:name="_Toc220256117"/>
      <w:r>
        <w:rPr>
          <w:rFonts w:hint="eastAsia"/>
          <w:sz w:val="24"/>
          <w:szCs w:val="24"/>
        </w:rPr>
        <w:t>2.定义</w:t>
      </w:r>
      <w:bookmarkEnd w:id="5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pPr>
        <w:pStyle w:val="5"/>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pPr>
        <w:pStyle w:val="5"/>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6"/>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pPr>
        <w:pStyle w:val="26"/>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4" w:name="_Toc220256123"/>
      <w:bookmarkStart w:id="75" w:name="_Toc216898299"/>
      <w:bookmarkStart w:id="76" w:name="_Toc216981040"/>
      <w:bookmarkStart w:id="77" w:name="_Toc216983788"/>
      <w:r>
        <w:rPr>
          <w:rFonts w:hint="eastAsia"/>
          <w:sz w:val="24"/>
          <w:szCs w:val="24"/>
        </w:rPr>
        <w:t>7.响应与偏离</w:t>
      </w:r>
      <w:bookmarkEnd w:id="74"/>
      <w:bookmarkEnd w:id="75"/>
      <w:bookmarkEnd w:id="76"/>
      <w:bookmarkEnd w:id="77"/>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7630957"/>
      <w:bookmarkStart w:id="86" w:name="_Hlk19906070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pPr>
        <w:pStyle w:val="5"/>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6"/>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pPr>
        <w:pStyle w:val="5"/>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pPr>
        <w:pStyle w:val="5"/>
        <w:adjustRightInd w:val="0"/>
        <w:snapToGrid w:val="0"/>
        <w:spacing w:before="50" w:after="0" w:line="360" w:lineRule="auto"/>
        <w:rPr>
          <w:sz w:val="24"/>
          <w:szCs w:val="24"/>
        </w:rPr>
      </w:pPr>
      <w:bookmarkStart w:id="93" w:name="_Toc220256128"/>
      <w:r>
        <w:rPr>
          <w:rFonts w:hint="eastAsia"/>
          <w:sz w:val="24"/>
          <w:szCs w:val="24"/>
        </w:rPr>
        <w:t>11.报价要求</w:t>
      </w:r>
      <w:bookmarkEnd w:id="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201655520"/>
      <w:bookmarkStart w:id="96" w:name="_Hlk19992954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pPr>
        <w:pStyle w:val="5"/>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pPr>
        <w:pStyle w:val="5"/>
        <w:keepNext w:val="0"/>
        <w:keepLines w:val="0"/>
        <w:adjustRightInd w:val="0"/>
        <w:snapToGrid w:val="0"/>
        <w:spacing w:before="50" w:after="0" w:line="360" w:lineRule="auto"/>
        <w:rPr>
          <w:sz w:val="24"/>
          <w:szCs w:val="24"/>
        </w:rPr>
      </w:pPr>
      <w:bookmarkStart w:id="105" w:name="_Toc216983795"/>
      <w:bookmarkStart w:id="106" w:name="_Toc220256130"/>
      <w:bookmarkStart w:id="107" w:name="_Toc216981047"/>
      <w:r>
        <w:rPr>
          <w:rFonts w:hint="eastAsia"/>
          <w:sz w:val="24"/>
          <w:szCs w:val="24"/>
        </w:rPr>
        <w:t>13.分包</w:t>
      </w:r>
      <w:bookmarkEnd w:id="105"/>
      <w:bookmarkEnd w:id="106"/>
      <w:bookmarkEnd w:id="107"/>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8" w:name="_Toc216983796"/>
      <w:bookmarkStart w:id="109" w:name="_Toc220256131"/>
      <w:bookmarkStart w:id="110" w:name="_Toc216981048"/>
      <w:r>
        <w:rPr>
          <w:rFonts w:hint="eastAsia" w:ascii="黑体" w:hAnsi="黑体"/>
          <w:sz w:val="24"/>
          <w:szCs w:val="24"/>
        </w:rPr>
        <w:t>14.资格审查资料</w:t>
      </w:r>
      <w:bookmarkEnd w:id="108"/>
      <w:bookmarkEnd w:id="109"/>
      <w:bookmarkEnd w:id="110"/>
    </w:p>
    <w:p>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pPr>
        <w:pStyle w:val="5"/>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433542"/>
      <w:bookmarkStart w:id="116"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9269893"/>
      <w:bookmarkStart w:id="131" w:name="_Hlk197666415"/>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pPr>
        <w:pStyle w:val="5"/>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pPr>
        <w:pStyle w:val="5"/>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201046753"/>
      <w:bookmarkStart w:id="142" w:name="_Hlk197758852"/>
      <w:r>
        <w:rPr>
          <w:rFonts w:hint="eastAsia" w:asciiTheme="minorEastAsia" w:hAnsiTheme="minorEastAsia" w:eastAsiaTheme="minorEastAsia"/>
          <w:szCs w:val="21"/>
        </w:rPr>
        <w:t>。</w:t>
      </w:r>
      <w:bookmarkEnd w:id="141"/>
      <w:bookmarkEnd w:id="14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220256137"/>
      <w:r>
        <w:rPr>
          <w:rFonts w:hint="eastAsia" w:ascii="黑体" w:hAnsi="黑体" w:eastAsia="黑体"/>
          <w:sz w:val="28"/>
          <w:szCs w:val="28"/>
        </w:rPr>
        <w:t>五、磋商与响应文件的评审</w:t>
      </w:r>
      <w:bookmarkEnd w:id="144"/>
    </w:p>
    <w:p>
      <w:pPr>
        <w:pStyle w:val="5"/>
        <w:adjustRightInd w:val="0"/>
        <w:snapToGrid w:val="0"/>
        <w:spacing w:before="50" w:after="0" w:line="360" w:lineRule="auto"/>
        <w:rPr>
          <w:rStyle w:val="47"/>
          <w:rFonts w:hint="eastAsia" w:ascii="黑体" w:hAnsi="黑体" w:cs="Arial"/>
          <w:b/>
          <w:bCs w:val="0"/>
          <w:sz w:val="24"/>
          <w:szCs w:val="24"/>
        </w:rPr>
      </w:pPr>
      <w:bookmarkStart w:id="145" w:name="_Toc220256138"/>
      <w:r>
        <w:rPr>
          <w:rStyle w:val="47"/>
          <w:rFonts w:hint="eastAsia" w:ascii="黑体" w:hAnsi="黑体" w:cs="Arial"/>
          <w:b/>
          <w:bCs w:val="0"/>
          <w:sz w:val="24"/>
          <w:szCs w:val="24"/>
        </w:rPr>
        <w:t>19.响应文件开启</w:t>
      </w:r>
      <w:bookmarkEnd w:id="145"/>
    </w:p>
    <w:p>
      <w:pPr>
        <w:pStyle w:val="26"/>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pPr>
        <w:pStyle w:val="26"/>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pPr>
        <w:pStyle w:val="5"/>
        <w:adjustRightInd w:val="0"/>
        <w:snapToGrid w:val="0"/>
        <w:spacing w:before="50" w:after="0" w:line="360" w:lineRule="auto"/>
        <w:rPr>
          <w:sz w:val="24"/>
          <w:szCs w:val="24"/>
        </w:rPr>
      </w:pPr>
      <w:bookmarkStart w:id="149" w:name="_Toc220256139"/>
      <w:bookmarkStart w:id="150" w:name="_Hlk199683999"/>
      <w:r>
        <w:rPr>
          <w:rFonts w:hint="eastAsia"/>
          <w:sz w:val="24"/>
          <w:szCs w:val="24"/>
        </w:rPr>
        <w:t>20.磋商小组</w:t>
      </w:r>
      <w:bookmarkEnd w:id="149"/>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1" w:name="_Toc220256140"/>
      <w:r>
        <w:rPr>
          <w:rFonts w:hint="eastAsia"/>
          <w:sz w:val="24"/>
          <w:szCs w:val="24"/>
        </w:rPr>
        <w:t>21.磋商程序</w:t>
      </w:r>
      <w:bookmarkEnd w:id="151"/>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2" w:name="_Toc216981058"/>
      <w:bookmarkStart w:id="153" w:name="_Toc220256141"/>
      <w:bookmarkStart w:id="154" w:name="_Toc216983806"/>
      <w:r>
        <w:rPr>
          <w:rFonts w:hint="eastAsia" w:ascii="黑体" w:hAnsi="黑体"/>
          <w:sz w:val="24"/>
          <w:szCs w:val="24"/>
        </w:rPr>
        <w:t>22.信用信息采集</w:t>
      </w:r>
      <w:bookmarkEnd w:id="152"/>
      <w:bookmarkEnd w:id="153"/>
      <w:bookmarkEnd w:id="154"/>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5" w:name="_Hlk217755844"/>
      <w:bookmarkStart w:id="156" w:name="_Hlk217761519"/>
      <w:r>
        <w:rPr>
          <w:rFonts w:hint="eastAsia" w:asciiTheme="minorEastAsia" w:hAnsiTheme="minorEastAsia" w:eastAsiaTheme="minorEastAsia"/>
          <w:szCs w:val="21"/>
        </w:rPr>
        <w:t>（2）供应商被“信用中国”网站、中国政府采购网列入失信被执行人、重大税收违法案件当事人名单、政府采购严重违法失信行为记录名单的，不能通过资格审查。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22.2</w:t>
      </w:r>
      <w:bookmarkStart w:id="157" w:name="_Hlk217756217"/>
      <w:r>
        <w:rPr>
          <w:rFonts w:hint="eastAsia" w:asciiTheme="minorEastAsia" w:hAnsiTheme="minorEastAsia" w:eastAsiaTheme="minorEastAsia"/>
          <w:szCs w:val="21"/>
        </w:rPr>
        <w:t>投标人及其委托代理人</w:t>
      </w:r>
      <w:bookmarkEnd w:id="157"/>
      <w:r>
        <w:rPr>
          <w:rFonts w:hint="eastAsia" w:asciiTheme="minorEastAsia" w:hAnsiTheme="minorEastAsia" w:eastAsiaTheme="minorEastAsia"/>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szCs w:val="21"/>
          <w:lang w:val="en-US" w:eastAsia="zh-CN"/>
        </w:rPr>
        <w:t>同时将网页承诺截图上传至投标文件资格证明文件部分，如未承诺或未将承诺截图上传至投标文件，</w:t>
      </w:r>
      <w:r>
        <w:rPr>
          <w:rFonts w:hint="eastAsia" w:asciiTheme="minorEastAsia" w:hAnsiTheme="minorEastAsia" w:eastAsiaTheme="minorEastAsia"/>
          <w:szCs w:val="21"/>
        </w:rPr>
        <w:t>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55"/>
      <w:bookmarkEnd w:id="156"/>
      <w:bookmarkStart w:id="158" w:name="_Hlk217755871"/>
      <w:r>
        <w:rPr>
          <w:rFonts w:hint="eastAsia" w:asciiTheme="minorEastAsia" w:hAnsiTheme="minorEastAsia" w:eastAsiaTheme="minorEastAsia"/>
          <w:szCs w:val="21"/>
        </w:rPr>
        <w:t>采购人、采购代理机构将采集的失信被执行人、重大税收违法案件当事人名单、政府采购严重违法失信行为信用记录</w:t>
      </w:r>
      <w:r>
        <w:rPr>
          <w:rFonts w:hint="eastAsia" w:asciiTheme="minorEastAsia" w:hAnsiTheme="minorEastAsia" w:eastAsiaTheme="minorEastAsia"/>
          <w:szCs w:val="21"/>
          <w:lang w:val="en-US" w:eastAsia="zh-CN"/>
        </w:rPr>
        <w:t>打印存档</w:t>
      </w:r>
      <w:r>
        <w:rPr>
          <w:rFonts w:hint="eastAsia" w:asciiTheme="minorEastAsia" w:hAnsiTheme="minorEastAsia" w:eastAsiaTheme="minorEastAsia"/>
          <w:szCs w:val="21"/>
        </w:rPr>
        <w:t>。</w:t>
      </w:r>
      <w:bookmarkEnd w:id="158"/>
    </w:p>
    <w:p>
      <w:pPr>
        <w:pStyle w:val="5"/>
        <w:keepNext w:val="0"/>
        <w:keepLines w:val="0"/>
        <w:adjustRightInd w:val="0"/>
        <w:snapToGrid w:val="0"/>
        <w:spacing w:before="50" w:after="0" w:line="360" w:lineRule="auto"/>
        <w:rPr>
          <w:rFonts w:hint="eastAsia" w:ascii="黑体" w:hAnsi="黑体"/>
          <w:sz w:val="24"/>
          <w:szCs w:val="24"/>
        </w:rPr>
      </w:pPr>
      <w:bookmarkStart w:id="159" w:name="_Toc220256142"/>
      <w:bookmarkStart w:id="160" w:name="_Toc216983807"/>
      <w:bookmarkStart w:id="161" w:name="_Toc216981059"/>
      <w:r>
        <w:rPr>
          <w:rFonts w:hint="eastAsia" w:ascii="黑体" w:hAnsi="黑体"/>
          <w:sz w:val="24"/>
          <w:szCs w:val="24"/>
        </w:rPr>
        <w:t>23.资格审查</w:t>
      </w:r>
      <w:bookmarkEnd w:id="159"/>
      <w:bookmarkEnd w:id="160"/>
      <w:bookmarkEnd w:id="161"/>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62" w:name="_Toc220256143"/>
      <w:r>
        <w:rPr>
          <w:rFonts w:hint="eastAsia"/>
          <w:sz w:val="24"/>
          <w:szCs w:val="24"/>
        </w:rPr>
        <w:t>24.</w:t>
      </w:r>
      <w:bookmarkStart w:id="163" w:name="_Hlk197677821"/>
      <w:r>
        <w:rPr>
          <w:rFonts w:hint="eastAsia"/>
          <w:sz w:val="24"/>
          <w:szCs w:val="24"/>
        </w:rPr>
        <w:t>符合性审查</w:t>
      </w:r>
      <w:bookmarkEnd w:id="162"/>
      <w:bookmarkEnd w:id="163"/>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6" w:name="_Toc220256144"/>
      <w:r>
        <w:rPr>
          <w:rFonts w:hint="eastAsia"/>
          <w:sz w:val="24"/>
          <w:szCs w:val="24"/>
        </w:rPr>
        <w:t>25.磋商</w:t>
      </w:r>
      <w:bookmarkEnd w:id="166"/>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w:t>
      </w:r>
      <w:r>
        <w:rPr>
          <w:rFonts w:hint="eastAsia" w:ascii="宋体" w:hAnsi="宋体" w:cs="宋体"/>
          <w:color w:val="auto"/>
          <w:kern w:val="0"/>
          <w:szCs w:val="21"/>
          <w:lang w:val="en-US" w:eastAsia="zh-CN"/>
        </w:rPr>
        <w:t>不见面</w:t>
      </w:r>
      <w:r>
        <w:rPr>
          <w:rFonts w:hint="eastAsia" w:ascii="宋体" w:hAnsi="宋体" w:cs="宋体"/>
          <w:color w:val="auto"/>
          <w:kern w:val="0"/>
          <w:szCs w:val="21"/>
        </w:rPr>
        <w:t>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磋商小组“书面修改通知”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pPr>
        <w:pStyle w:val="5"/>
        <w:adjustRightInd w:val="0"/>
        <w:snapToGrid w:val="0"/>
        <w:spacing w:before="50" w:after="0" w:line="360" w:lineRule="auto"/>
        <w:rPr>
          <w:sz w:val="24"/>
          <w:szCs w:val="24"/>
        </w:rPr>
      </w:pPr>
      <w:bookmarkStart w:id="174" w:name="_Toc220256145"/>
      <w:r>
        <w:rPr>
          <w:rFonts w:hint="eastAsia"/>
          <w:sz w:val="24"/>
          <w:szCs w:val="24"/>
        </w:rPr>
        <w:t>26.提交最后报价</w:t>
      </w:r>
      <w:bookmarkEnd w:id="174"/>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6" w:name="_Toc220256146"/>
      <w:r>
        <w:rPr>
          <w:rFonts w:hint="eastAsia"/>
          <w:sz w:val="24"/>
          <w:szCs w:val="24"/>
        </w:rPr>
        <w:t>27.推荐成交候选供应商</w:t>
      </w:r>
      <w:bookmarkEnd w:id="176"/>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5" w:name="_Toc220256147"/>
      <w:r>
        <w:rPr>
          <w:rFonts w:hint="eastAsia"/>
          <w:sz w:val="24"/>
          <w:szCs w:val="24"/>
        </w:rPr>
        <w:t>28.响应文件的澄清或</w:t>
      </w:r>
      <w:bookmarkStart w:id="186" w:name="_Hlk197759880"/>
      <w:r>
        <w:rPr>
          <w:rFonts w:hint="eastAsia"/>
          <w:sz w:val="24"/>
          <w:szCs w:val="24"/>
        </w:rPr>
        <w:t>补正</w:t>
      </w:r>
      <w:bookmarkEnd w:id="185"/>
      <w:bookmarkEnd w:id="186"/>
    </w:p>
    <w:p>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756662"/>
      <w:bookmarkStart w:id="188"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9" w:name="_Hlk197761240"/>
      <w:r>
        <w:rPr>
          <w:rFonts w:hint="eastAsia" w:ascii="宋体" w:hAnsi="宋体" w:cs="宋体"/>
          <w:color w:val="auto"/>
          <w:kern w:val="0"/>
          <w:szCs w:val="21"/>
        </w:rPr>
        <w:t>总价</w:t>
      </w:r>
      <w:bookmarkEnd w:id="189"/>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90" w:name="_Hlk197761581"/>
      <w:r>
        <w:rPr>
          <w:rFonts w:hint="eastAsia" w:ascii="宋体" w:hAnsi="宋体" w:cs="宋体"/>
          <w:color w:val="auto"/>
          <w:kern w:val="0"/>
          <w:szCs w:val="21"/>
        </w:rPr>
        <w:t>首次响应文件“分项报价表”总价</w:t>
      </w:r>
      <w:bookmarkEnd w:id="190"/>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pPr>
        <w:pStyle w:val="5"/>
        <w:adjustRightInd w:val="0"/>
        <w:snapToGrid w:val="0"/>
        <w:spacing w:before="50" w:after="0" w:line="360" w:lineRule="auto"/>
        <w:rPr>
          <w:sz w:val="24"/>
          <w:szCs w:val="24"/>
        </w:rPr>
      </w:pPr>
      <w:bookmarkStart w:id="194" w:name="_Toc220256148"/>
      <w:r>
        <w:rPr>
          <w:rFonts w:hint="eastAsia"/>
          <w:sz w:val="24"/>
          <w:szCs w:val="24"/>
        </w:rPr>
        <w:t>29.保密</w:t>
      </w:r>
      <w:bookmarkEnd w:id="194"/>
    </w:p>
    <w:p>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220256149"/>
      <w:r>
        <w:rPr>
          <w:rFonts w:hint="eastAsia" w:ascii="黑体" w:hAnsi="黑体" w:eastAsia="黑体"/>
          <w:sz w:val="28"/>
          <w:szCs w:val="28"/>
        </w:rPr>
        <w:t>六、成交结果公布与合同授予</w:t>
      </w:r>
      <w:bookmarkEnd w:id="196"/>
    </w:p>
    <w:p>
      <w:pPr>
        <w:pStyle w:val="5"/>
        <w:adjustRightInd w:val="0"/>
        <w:snapToGrid w:val="0"/>
        <w:spacing w:before="50" w:after="0" w:line="360" w:lineRule="auto"/>
        <w:rPr>
          <w:sz w:val="24"/>
          <w:szCs w:val="24"/>
        </w:rPr>
      </w:pPr>
      <w:bookmarkStart w:id="197" w:name="_Toc220256150"/>
      <w:r>
        <w:rPr>
          <w:rFonts w:hint="eastAsia"/>
          <w:sz w:val="24"/>
          <w:szCs w:val="24"/>
        </w:rPr>
        <w:t>30.成交结果与成交通知书</w:t>
      </w:r>
      <w:bookmarkEnd w:id="197"/>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6"/>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8" w:name="_Toc220256151"/>
      <w:r>
        <w:rPr>
          <w:rFonts w:hint="eastAsia"/>
          <w:sz w:val="24"/>
          <w:szCs w:val="24"/>
        </w:rPr>
        <w:t>31.签订合同</w:t>
      </w:r>
      <w:bookmarkEnd w:id="19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220256152"/>
      <w:bookmarkStart w:id="201" w:name="_Toc197627505"/>
      <w:r>
        <w:rPr>
          <w:rFonts w:hint="eastAsia" w:ascii="黑体" w:hAnsi="黑体" w:eastAsia="黑体"/>
          <w:sz w:val="28"/>
          <w:szCs w:val="28"/>
        </w:rPr>
        <w:t>七、询问、质疑及投诉</w:t>
      </w:r>
      <w:bookmarkEnd w:id="200"/>
      <w:bookmarkEnd w:id="201"/>
    </w:p>
    <w:p>
      <w:pPr>
        <w:pStyle w:val="5"/>
        <w:adjustRightInd w:val="0"/>
        <w:snapToGrid w:val="0"/>
        <w:spacing w:before="50" w:after="0" w:line="360" w:lineRule="auto"/>
        <w:rPr>
          <w:sz w:val="24"/>
          <w:szCs w:val="24"/>
        </w:rPr>
      </w:pPr>
      <w:bookmarkStart w:id="202" w:name="_Toc197627506"/>
      <w:bookmarkStart w:id="203" w:name="_Toc220256153"/>
      <w:r>
        <w:rPr>
          <w:rFonts w:hint="eastAsia"/>
          <w:sz w:val="24"/>
          <w:szCs w:val="24"/>
        </w:rPr>
        <w:t>32.询问</w:t>
      </w:r>
      <w:bookmarkEnd w:id="202"/>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204" w:name="_Toc220256154"/>
      <w:bookmarkStart w:id="205" w:name="_Toc194064082"/>
      <w:bookmarkStart w:id="206" w:name="_Toc197627507"/>
      <w:r>
        <w:rPr>
          <w:rFonts w:hint="eastAsia"/>
          <w:sz w:val="24"/>
          <w:szCs w:val="24"/>
        </w:rPr>
        <w:t>33.质疑</w:t>
      </w:r>
      <w:bookmarkEnd w:id="204"/>
      <w:bookmarkEnd w:id="205"/>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0"/>
    <w:p>
      <w:pPr>
        <w:pStyle w:val="5"/>
        <w:keepNext w:val="0"/>
        <w:keepLines w:val="0"/>
        <w:adjustRightInd w:val="0"/>
        <w:snapToGrid w:val="0"/>
        <w:spacing w:before="50" w:after="0" w:line="360" w:lineRule="auto"/>
        <w:rPr>
          <w:sz w:val="24"/>
          <w:szCs w:val="24"/>
        </w:rPr>
      </w:pPr>
      <w:bookmarkStart w:id="212" w:name="_Toc220256155"/>
      <w:bookmarkStart w:id="213" w:name="_Toc197627508"/>
      <w:bookmarkStart w:id="214" w:name="_Toc216981072"/>
      <w:bookmarkStart w:id="215" w:name="_Toc194064083"/>
      <w:bookmarkStart w:id="216" w:name="_Toc216983820"/>
      <w:r>
        <w:rPr>
          <w:rFonts w:hint="eastAsia"/>
          <w:sz w:val="24"/>
          <w:szCs w:val="24"/>
        </w:rPr>
        <w:t>34.投诉</w:t>
      </w:r>
      <w:bookmarkEnd w:id="212"/>
      <w:bookmarkEnd w:id="213"/>
      <w:bookmarkEnd w:id="214"/>
      <w:bookmarkEnd w:id="215"/>
      <w:bookmarkEnd w:id="216"/>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20256156"/>
      <w:bookmarkStart w:id="218" w:name="_Toc22201076"/>
      <w:r>
        <w:rPr>
          <w:rFonts w:hint="eastAsia" w:ascii="黑体" w:hAnsi="黑体" w:eastAsia="黑体"/>
          <w:sz w:val="28"/>
          <w:szCs w:val="28"/>
        </w:rPr>
        <w:t>八、落实政府采购政策</w:t>
      </w:r>
      <w:bookmarkEnd w:id="217"/>
      <w:bookmarkEnd w:id="218"/>
    </w:p>
    <w:p>
      <w:pPr>
        <w:pStyle w:val="5"/>
        <w:adjustRightInd w:val="0"/>
        <w:snapToGrid w:val="0"/>
        <w:spacing w:before="50" w:after="0" w:line="360" w:lineRule="auto"/>
        <w:rPr>
          <w:rFonts w:hint="eastAsia" w:ascii="黑体" w:hAnsi="黑体"/>
          <w:sz w:val="24"/>
          <w:szCs w:val="24"/>
        </w:rPr>
      </w:pPr>
      <w:bookmarkStart w:id="219" w:name="_Toc197627510"/>
      <w:bookmarkStart w:id="220" w:name="_Toc220256157"/>
      <w:bookmarkStart w:id="221" w:name="_Toc62206161"/>
      <w:bookmarkStart w:id="222" w:name="_Toc23243974"/>
      <w:r>
        <w:rPr>
          <w:rFonts w:hint="eastAsia" w:ascii="黑体" w:hAnsi="黑体"/>
          <w:sz w:val="24"/>
          <w:szCs w:val="24"/>
        </w:rPr>
        <w:t>35.扶持中小企业政策</w:t>
      </w:r>
      <w:bookmarkEnd w:id="219"/>
      <w:bookmarkEnd w:id="220"/>
    </w:p>
    <w:p>
      <w:pPr>
        <w:adjustRightInd w:val="0"/>
        <w:snapToGrid w:val="0"/>
        <w:spacing w:before="50" w:line="360" w:lineRule="auto"/>
        <w:ind w:firstLine="420" w:firstLineChars="200"/>
        <w:rPr>
          <w:rFonts w:hint="eastAsia" w:ascii="宋体" w:hAnsi="宋体"/>
          <w:szCs w:val="21"/>
        </w:rPr>
      </w:pPr>
      <w:bookmarkStart w:id="223" w:name="_Hlk206233592"/>
      <w:bookmarkStart w:id="224" w:name="_Hlk196032974"/>
      <w:bookmarkStart w:id="225" w:name="_Hlk201333343"/>
      <w:bookmarkStart w:id="226" w:name="_Hlk199684704"/>
      <w:bookmarkStart w:id="227" w:name="_Hlk196036780"/>
      <w:r>
        <w:rPr>
          <w:rFonts w:hint="eastAsia" w:cs="宋体" w:asciiTheme="minorEastAsia" w:hAnsiTheme="minorEastAsia" w:eastAsiaTheme="minorEastAsia"/>
          <w:kern w:val="0"/>
          <w:szCs w:val="21"/>
          <w:lang w:val="zh-CN"/>
        </w:rPr>
        <w:t>35.</w:t>
      </w:r>
      <w:bookmarkStart w:id="228" w:name="_Hlk205565329"/>
      <w:bookmarkStart w:id="229" w:name="_Hlk199595759"/>
      <w:bookmarkStart w:id="230" w:name="_Hlk205574015"/>
      <w:bookmarkStart w:id="231" w:name="_Hlk201331666"/>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pPr>
        <w:pStyle w:val="5"/>
        <w:keepNext w:val="0"/>
        <w:keepLines w:val="0"/>
        <w:adjustRightInd w:val="0"/>
        <w:snapToGrid w:val="0"/>
        <w:spacing w:before="50" w:after="0" w:line="360" w:lineRule="auto"/>
        <w:rPr>
          <w:rFonts w:hint="eastAsia" w:ascii="黑体" w:hAnsi="黑体"/>
          <w:sz w:val="24"/>
          <w:szCs w:val="24"/>
        </w:rPr>
      </w:pPr>
      <w:bookmarkStart w:id="235" w:name="_Toc217929159"/>
      <w:bookmarkStart w:id="236" w:name="_Toc217924094"/>
      <w:bookmarkStart w:id="237" w:name="_Toc217926678"/>
      <w:bookmarkStart w:id="238" w:name="_Toc217928582"/>
      <w:bookmarkStart w:id="239" w:name="_Toc220256158"/>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16537460"/>
      <w:bookmarkStart w:id="256" w:name="_Hlk201333021"/>
      <w:r>
        <w:rPr>
          <w:rFonts w:hint="eastAsia" w:ascii="宋体" w:hAnsi="宋体"/>
          <w:szCs w:val="21"/>
        </w:rPr>
        <w:t>。提供优先采购的产品，评审时对其产品的价格给予价格扣除，用扣除后的价格参与评审</w:t>
      </w:r>
    </w:p>
    <w:bookmarkEnd w:id="255"/>
    <w:bookmarkEnd w:id="256"/>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pPr>
        <w:pStyle w:val="5"/>
        <w:keepNext w:val="0"/>
        <w:keepLines w:val="0"/>
        <w:adjustRightInd w:val="0"/>
        <w:snapToGrid w:val="0"/>
        <w:spacing w:before="50" w:after="0" w:line="360" w:lineRule="auto"/>
        <w:rPr>
          <w:rFonts w:hint="eastAsia" w:ascii="黑体" w:hAnsi="黑体"/>
          <w:sz w:val="24"/>
          <w:szCs w:val="24"/>
        </w:rPr>
      </w:pPr>
      <w:bookmarkStart w:id="257" w:name="_Toc220256159"/>
      <w:bookmarkStart w:id="258" w:name="_Toc217929161"/>
      <w:bookmarkStart w:id="259" w:name="_Toc217926680"/>
      <w:bookmarkStart w:id="260" w:name="_Toc217924096"/>
      <w:bookmarkStart w:id="261" w:name="_Toc212910269"/>
      <w:bookmarkStart w:id="262" w:name="_Toc217928584"/>
      <w:bookmarkStart w:id="263" w:name="_Hlk207287567"/>
      <w:bookmarkStart w:id="264" w:name="_Hlk201333077"/>
      <w:bookmarkStart w:id="265" w:name="_Hlk212909067"/>
      <w:r>
        <w:rPr>
          <w:rFonts w:hint="eastAsia" w:ascii="黑体" w:hAnsi="黑体"/>
          <w:sz w:val="24"/>
          <w:szCs w:val="24"/>
        </w:rPr>
        <w:t>37.政府采购政策其他规定</w:t>
      </w:r>
      <w:bookmarkEnd w:id="257"/>
      <w:bookmarkEnd w:id="258"/>
      <w:bookmarkEnd w:id="259"/>
      <w:bookmarkEnd w:id="260"/>
      <w:bookmarkEnd w:id="261"/>
      <w:bookmarkEnd w:id="262"/>
    </w:p>
    <w:p>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pPr>
        <w:pStyle w:val="5"/>
        <w:keepNext w:val="0"/>
        <w:keepLines w:val="0"/>
        <w:adjustRightInd w:val="0"/>
        <w:snapToGrid w:val="0"/>
        <w:spacing w:before="50" w:after="0" w:line="360" w:lineRule="auto"/>
        <w:rPr>
          <w:rFonts w:hint="eastAsia" w:ascii="黑体" w:hAnsi="黑体"/>
          <w:sz w:val="24"/>
          <w:szCs w:val="24"/>
        </w:rPr>
      </w:pPr>
      <w:bookmarkStart w:id="267" w:name="_Toc217924097"/>
      <w:bookmarkStart w:id="268" w:name="_Toc217929162"/>
      <w:bookmarkStart w:id="269" w:name="_Toc217926681"/>
      <w:bookmarkStart w:id="270" w:name="_Toc220256160"/>
      <w:bookmarkStart w:id="271" w:name="_Toc217928585"/>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pPr>
        <w:pStyle w:val="5"/>
        <w:adjustRightInd w:val="0"/>
        <w:snapToGrid w:val="0"/>
        <w:spacing w:before="50" w:after="0" w:line="360" w:lineRule="auto"/>
        <w:rPr>
          <w:sz w:val="24"/>
          <w:szCs w:val="24"/>
        </w:rPr>
      </w:pPr>
      <w:bookmarkStart w:id="279" w:name="_Toc197627515"/>
      <w:bookmarkStart w:id="280" w:name="_Toc62206168"/>
      <w:bookmarkStart w:id="281" w:name="_Toc220256161"/>
      <w:r>
        <w:rPr>
          <w:rFonts w:hint="eastAsia"/>
          <w:sz w:val="24"/>
          <w:szCs w:val="24"/>
        </w:rPr>
        <w:t>39.融资、担保</w:t>
      </w:r>
      <w:bookmarkEnd w:id="279"/>
      <w:bookmarkEnd w:id="280"/>
      <w:bookmarkEnd w:id="281"/>
    </w:p>
    <w:p>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20256162"/>
      <w:r>
        <w:rPr>
          <w:rFonts w:hint="eastAsia" w:ascii="黑体" w:hAnsi="黑体" w:eastAsia="黑体"/>
          <w:sz w:val="28"/>
          <w:szCs w:val="28"/>
        </w:rPr>
        <w:t>九、其他规定</w:t>
      </w:r>
      <w:bookmarkEnd w:id="283"/>
    </w:p>
    <w:p>
      <w:pPr>
        <w:pStyle w:val="5"/>
        <w:adjustRightInd w:val="0"/>
        <w:snapToGrid w:val="0"/>
        <w:spacing w:before="50" w:after="0" w:line="360" w:lineRule="auto"/>
        <w:rPr>
          <w:rFonts w:hint="eastAsia" w:ascii="黑体" w:hAnsi="黑体"/>
          <w:sz w:val="24"/>
          <w:szCs w:val="24"/>
        </w:rPr>
      </w:pPr>
      <w:bookmarkStart w:id="284" w:name="_Toc200998571"/>
      <w:bookmarkStart w:id="285" w:name="_Toc220256163"/>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pPr>
        <w:adjustRightInd w:val="0"/>
        <w:snapToGrid w:val="0"/>
        <w:spacing w:line="360" w:lineRule="auto"/>
        <w:ind w:firstLine="420" w:firstLineChars="200"/>
        <w:jc w:val="left"/>
        <w:rPr>
          <w:rFonts w:hint="eastAsia" w:ascii="宋体" w:hAnsi="宋体"/>
          <w:szCs w:val="21"/>
        </w:rPr>
      </w:pPr>
    </w:p>
    <w:p>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9"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60"/>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197693227"/>
      <w:bookmarkStart w:id="292" w:name="_Toc220256165"/>
      <w:r>
        <w:rPr>
          <w:rFonts w:hint="eastAsia" w:ascii="黑体" w:hAnsi="黑体" w:eastAsia="黑体"/>
          <w:b w:val="0"/>
          <w:bCs w:val="0"/>
          <w:sz w:val="21"/>
          <w:szCs w:val="21"/>
        </w:rPr>
        <w:t>附件2-2 符合性审查表</w:t>
      </w:r>
      <w:bookmarkEnd w:id="291"/>
      <w:bookmarkEnd w:id="292"/>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60"/>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93"/>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220256166"/>
      <w:r>
        <w:rPr>
          <w:rFonts w:hint="eastAsia" w:ascii="黑体" w:hAnsi="黑体" w:eastAsia="黑体"/>
          <w:b w:val="0"/>
          <w:bCs w:val="0"/>
          <w:sz w:val="21"/>
          <w:szCs w:val="21"/>
        </w:rPr>
        <w:t>附件2-3价格评审比较表</w:t>
      </w:r>
      <w:bookmarkEnd w:id="296"/>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6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widowControl/>
        <w:jc w:val="left"/>
      </w:pPr>
      <w:r>
        <w:br w:type="page"/>
      </w:r>
    </w:p>
    <w:p>
      <w:pPr>
        <w:pStyle w:val="4"/>
        <w:rPr>
          <w:rFonts w:hint="eastAsia" w:ascii="黑体" w:hAnsi="黑体" w:eastAsia="黑体"/>
          <w:b w:val="0"/>
          <w:bCs w:val="0"/>
          <w:sz w:val="21"/>
          <w:szCs w:val="21"/>
        </w:rPr>
      </w:pPr>
      <w:bookmarkStart w:id="297" w:name="_Toc220256167"/>
      <w:r>
        <w:rPr>
          <w:rFonts w:hint="eastAsia" w:ascii="黑体" w:hAnsi="黑体" w:eastAsia="黑体"/>
          <w:b w:val="0"/>
          <w:bCs w:val="0"/>
          <w:sz w:val="21"/>
          <w:szCs w:val="21"/>
        </w:rPr>
        <w:t>附件2-4评审因素及标准表</w:t>
      </w:r>
      <w:bookmarkEnd w:id="29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59"/>
        <w:tblpPr w:leftFromText="180" w:rightFromText="180" w:vertAnchor="text" w:horzAnchor="page" w:tblpX="1936" w:tblpY="394"/>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trPr>
        <w:tc>
          <w:tcPr>
            <w:tcW w:w="935"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hint="eastAsia" w:ascii="仿宋" w:hAnsi="仿宋" w:eastAsia="仿宋"/>
                <w:b/>
                <w:sz w:val="24"/>
                <w:szCs w:val="24"/>
              </w:rPr>
            </w:pPr>
            <w:bookmarkStart w:id="298" w:name="_Hlk217718018"/>
            <w:r>
              <w:rPr>
                <w:rFonts w:hint="eastAsia" w:ascii="仿宋" w:hAnsi="仿宋" w:eastAsia="仿宋"/>
                <w:b/>
                <w:sz w:val="24"/>
                <w:szCs w:val="24"/>
              </w:rPr>
              <w:t>评分</w:t>
            </w:r>
          </w:p>
          <w:p>
            <w:pPr>
              <w:widowControl/>
              <w:autoSpaceDE w:val="0"/>
              <w:spacing w:line="360" w:lineRule="exact"/>
              <w:jc w:val="both"/>
              <w:rPr>
                <w:rFonts w:ascii="仿宋" w:hAnsi="仿宋" w:eastAsia="仿宋"/>
                <w:sz w:val="24"/>
                <w:szCs w:val="24"/>
              </w:rPr>
            </w:pPr>
            <w:r>
              <w:rPr>
                <w:rFonts w:hint="eastAsia" w:ascii="仿宋" w:hAnsi="仿宋" w:eastAsia="仿宋"/>
                <w:b/>
                <w:sz w:val="24"/>
                <w:szCs w:val="24"/>
              </w:rPr>
              <w:t>因素</w:t>
            </w:r>
          </w:p>
        </w:tc>
        <w:tc>
          <w:tcPr>
            <w:tcW w:w="7104" w:type="dxa"/>
            <w:gridSpan w:val="2"/>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b/>
                <w:sz w:val="24"/>
                <w:szCs w:val="24"/>
              </w:rPr>
            </w:pPr>
            <w:r>
              <w:rPr>
                <w:rFonts w:hint="eastAsia" w:ascii="仿宋" w:hAnsi="仿宋" w:eastAsia="仿宋"/>
                <w:b/>
                <w:sz w:val="24"/>
                <w:szCs w:val="24"/>
              </w:rPr>
              <w:t>评审内容</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sz w:val="24"/>
                <w:szCs w:val="24"/>
              </w:rPr>
            </w:pPr>
            <w:r>
              <w:rPr>
                <w:rFonts w:hint="eastAsia" w:ascii="仿宋" w:hAnsi="仿宋" w:eastAsia="仿宋"/>
                <w:b/>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5" w:hRule="atLeast"/>
        </w:trPr>
        <w:tc>
          <w:tcPr>
            <w:tcW w:w="935"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hint="eastAsia" w:ascii="仿宋" w:hAnsi="仿宋" w:eastAsia="仿宋"/>
                <w:sz w:val="24"/>
                <w:szCs w:val="24"/>
              </w:rPr>
            </w:pPr>
            <w:r>
              <w:rPr>
                <w:rFonts w:hint="eastAsia" w:ascii="仿宋" w:hAnsi="仿宋" w:eastAsia="仿宋"/>
                <w:sz w:val="24"/>
                <w:szCs w:val="24"/>
              </w:rPr>
              <w:t>磋商</w:t>
            </w:r>
          </w:p>
          <w:p>
            <w:pPr>
              <w:widowControl/>
              <w:autoSpaceDE w:val="0"/>
              <w:spacing w:line="360" w:lineRule="exact"/>
              <w:jc w:val="both"/>
              <w:rPr>
                <w:rFonts w:ascii="仿宋" w:hAnsi="仿宋" w:eastAsia="仿宋"/>
                <w:sz w:val="24"/>
                <w:szCs w:val="24"/>
              </w:rPr>
            </w:pPr>
            <w:r>
              <w:rPr>
                <w:rFonts w:hint="eastAsia" w:ascii="仿宋" w:hAnsi="仿宋" w:eastAsia="仿宋"/>
                <w:sz w:val="24"/>
                <w:szCs w:val="24"/>
              </w:rPr>
              <w:t>报价</w:t>
            </w:r>
          </w:p>
        </w:tc>
        <w:tc>
          <w:tcPr>
            <w:tcW w:w="7104" w:type="dxa"/>
            <w:gridSpan w:val="2"/>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ind w:firstLine="480" w:firstLineChars="200"/>
              <w:jc w:val="both"/>
              <w:rPr>
                <w:rFonts w:ascii="仿宋" w:hAnsi="仿宋" w:eastAsia="仿宋"/>
                <w:kern w:val="0"/>
                <w:sz w:val="24"/>
                <w:szCs w:val="24"/>
              </w:rPr>
            </w:pPr>
            <w:r>
              <w:rPr>
                <w:rFonts w:hint="eastAsia" w:ascii="仿宋" w:hAnsi="仿宋" w:eastAsia="仿宋"/>
                <w:kern w:val="0"/>
                <w:sz w:val="24"/>
                <w:szCs w:val="24"/>
              </w:rPr>
              <w:t>实质性满足磋商文件的要求且最终报价进行计算：</w:t>
            </w:r>
          </w:p>
          <w:p>
            <w:pPr>
              <w:widowControl/>
              <w:tabs>
                <w:tab w:val="center" w:pos="4153"/>
                <w:tab w:val="right" w:pos="8306"/>
              </w:tabs>
              <w:autoSpaceDE w:val="0"/>
              <w:snapToGrid w:val="0"/>
              <w:spacing w:line="360" w:lineRule="exact"/>
              <w:ind w:firstLine="480" w:firstLineChars="200"/>
              <w:jc w:val="both"/>
              <w:rPr>
                <w:rFonts w:hint="eastAsia" w:ascii="仿宋" w:hAnsi="仿宋" w:eastAsia="仿宋"/>
                <w:sz w:val="24"/>
                <w:szCs w:val="24"/>
              </w:rPr>
            </w:pPr>
            <w:r>
              <w:rPr>
                <w:rFonts w:hint="eastAsia" w:ascii="仿宋" w:hAnsi="仿宋" w:eastAsia="仿宋"/>
                <w:sz w:val="24"/>
                <w:szCs w:val="24"/>
              </w:rPr>
              <w:t>最后报价（30分）：满足磋商文件要求且报价合理最低的供应商的价格为基准价，其价格分为满分。</w:t>
            </w:r>
          </w:p>
          <w:p>
            <w:pPr>
              <w:widowControl/>
              <w:tabs>
                <w:tab w:val="center" w:pos="4153"/>
                <w:tab w:val="right" w:pos="8306"/>
              </w:tabs>
              <w:autoSpaceDE w:val="0"/>
              <w:snapToGrid w:val="0"/>
              <w:spacing w:line="360" w:lineRule="exact"/>
              <w:ind w:firstLine="480" w:firstLineChars="200"/>
              <w:jc w:val="both"/>
              <w:rPr>
                <w:rFonts w:hint="eastAsia" w:ascii="仿宋" w:hAnsi="仿宋" w:eastAsia="仿宋"/>
                <w:sz w:val="24"/>
                <w:szCs w:val="24"/>
              </w:rPr>
            </w:pPr>
            <w:r>
              <w:rPr>
                <w:rFonts w:hint="eastAsia" w:ascii="仿宋" w:hAnsi="仿宋" w:eastAsia="仿宋"/>
                <w:sz w:val="24"/>
                <w:szCs w:val="24"/>
              </w:rPr>
              <w:t>其他供应商的价格分按照下列公式计算：</w:t>
            </w:r>
          </w:p>
          <w:p>
            <w:pPr>
              <w:widowControl/>
              <w:tabs>
                <w:tab w:val="center" w:pos="4153"/>
                <w:tab w:val="right" w:pos="8306"/>
              </w:tabs>
              <w:autoSpaceDE w:val="0"/>
              <w:snapToGrid w:val="0"/>
              <w:spacing w:line="360" w:lineRule="exact"/>
              <w:ind w:firstLine="480" w:firstLineChars="200"/>
              <w:jc w:val="both"/>
              <w:rPr>
                <w:rFonts w:hint="eastAsia" w:ascii="仿宋" w:hAnsi="仿宋" w:eastAsia="仿宋"/>
                <w:sz w:val="24"/>
                <w:szCs w:val="24"/>
              </w:rPr>
            </w:pPr>
            <w:r>
              <w:rPr>
                <w:rFonts w:hint="eastAsia" w:ascii="仿宋" w:hAnsi="仿宋" w:eastAsia="仿宋"/>
                <w:sz w:val="24"/>
                <w:szCs w:val="24"/>
              </w:rPr>
              <w:t>磋商报价得分=（基准价/最后报价）×30</w:t>
            </w:r>
          </w:p>
          <w:p>
            <w:pPr>
              <w:widowControl/>
              <w:autoSpaceDE w:val="0"/>
              <w:spacing w:line="360" w:lineRule="exact"/>
              <w:ind w:firstLine="474" w:firstLineChars="200"/>
              <w:jc w:val="both"/>
              <w:rPr>
                <w:rFonts w:ascii="仿宋" w:hAnsi="仿宋" w:eastAsia="仿宋"/>
                <w:sz w:val="24"/>
                <w:szCs w:val="24"/>
              </w:rPr>
            </w:pPr>
            <w:r>
              <w:rPr>
                <w:rFonts w:hint="eastAsia" w:ascii="仿宋" w:hAnsi="仿宋" w:eastAsia="仿宋"/>
                <w:b/>
                <w:bCs/>
                <w:spacing w:val="-2"/>
                <w:sz w:val="24"/>
                <w:szCs w:val="24"/>
              </w:rPr>
              <w:t>本项目专门面向中小企业采购，不执行价格评</w:t>
            </w:r>
            <w:r>
              <w:rPr>
                <w:rFonts w:hint="eastAsia" w:ascii="仿宋" w:hAnsi="仿宋" w:eastAsia="仿宋"/>
                <w:b/>
                <w:bCs/>
                <w:spacing w:val="-3"/>
                <w:sz w:val="24"/>
                <w:szCs w:val="24"/>
              </w:rPr>
              <w:t>审优惠；</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sz w:val="24"/>
                <w:szCs w:val="24"/>
              </w:rPr>
            </w:pPr>
            <w:r>
              <w:rPr>
                <w:rFonts w:hint="eastAsia" w:ascii="仿宋" w:hAnsi="仿宋" w:eastAsia="仿宋"/>
                <w:sz w:val="24"/>
                <w:szCs w:val="24"/>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3" w:hRule="atLeast"/>
        </w:trPr>
        <w:tc>
          <w:tcPr>
            <w:tcW w:w="935" w:type="dxa"/>
            <w:vMerge w:val="restart"/>
            <w:tcBorders>
              <w:top w:val="nil"/>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施工组织部分</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p>
          <w:p>
            <w:pPr>
              <w:widowControl/>
              <w:autoSpaceDE w:val="0"/>
              <w:spacing w:line="360" w:lineRule="exact"/>
              <w:jc w:val="both"/>
              <w:rPr>
                <w:rFonts w:hint="eastAsia" w:ascii="仿宋" w:hAnsi="仿宋" w:eastAsia="仿宋"/>
                <w:kern w:val="0"/>
                <w:sz w:val="24"/>
                <w:szCs w:val="24"/>
              </w:rPr>
            </w:pPr>
          </w:p>
          <w:p>
            <w:pPr>
              <w:widowControl/>
              <w:autoSpaceDE w:val="0"/>
              <w:spacing w:line="360" w:lineRule="exact"/>
              <w:jc w:val="both"/>
              <w:rPr>
                <w:rFonts w:hint="eastAsia" w:ascii="仿宋" w:hAnsi="仿宋" w:eastAsia="仿宋"/>
                <w:kern w:val="0"/>
                <w:sz w:val="24"/>
                <w:szCs w:val="24"/>
              </w:rPr>
            </w:pP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主要工程项目的施工方案、方法与技术措施</w:t>
            </w:r>
          </w:p>
          <w:p>
            <w:pPr>
              <w:widowControl/>
              <w:autoSpaceDE w:val="0"/>
              <w:spacing w:line="360" w:lineRule="exact"/>
              <w:jc w:val="both"/>
              <w:rPr>
                <w:rFonts w:ascii="仿宋" w:hAnsi="仿宋" w:eastAsia="仿宋"/>
                <w:kern w:val="0"/>
                <w:sz w:val="24"/>
                <w:szCs w:val="24"/>
              </w:rPr>
            </w:pPr>
          </w:p>
        </w:tc>
        <w:tc>
          <w:tcPr>
            <w:tcW w:w="5784"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hint="eastAsia" w:ascii="仿宋" w:hAnsi="仿宋" w:eastAsia="仿宋"/>
                <w:kern w:val="0"/>
                <w:sz w:val="24"/>
                <w:szCs w:val="24"/>
                <w:lang w:eastAsia="zh-CN"/>
              </w:rPr>
            </w:pPr>
            <w:r>
              <w:rPr>
                <w:rFonts w:hint="eastAsia" w:ascii="仿宋" w:hAnsi="仿宋" w:eastAsia="仿宋"/>
                <w:kern w:val="0"/>
                <w:sz w:val="24"/>
                <w:szCs w:val="24"/>
              </w:rPr>
              <w:t xml:space="preserve">  施工方案全面、合理，可行性强，满足本项目维修</w:t>
            </w:r>
            <w:r>
              <w:rPr>
                <w:rFonts w:hint="eastAsia" w:ascii="仿宋" w:hAnsi="仿宋" w:eastAsia="仿宋"/>
                <w:kern w:val="0"/>
                <w:sz w:val="24"/>
                <w:szCs w:val="24"/>
                <w:lang w:eastAsia="zh-CN"/>
              </w:rPr>
              <w:t>改造</w:t>
            </w:r>
            <w:r>
              <w:rPr>
                <w:rFonts w:hint="eastAsia" w:ascii="仿宋" w:hAnsi="仿宋" w:eastAsia="仿宋"/>
                <w:kern w:val="0"/>
                <w:sz w:val="24"/>
                <w:szCs w:val="24"/>
              </w:rPr>
              <w:t>内容</w:t>
            </w:r>
            <w:r>
              <w:rPr>
                <w:rFonts w:hint="eastAsia" w:ascii="仿宋" w:hAnsi="仿宋" w:eastAsia="仿宋"/>
                <w:kern w:val="0"/>
                <w:sz w:val="24"/>
                <w:szCs w:val="24"/>
                <w:lang w:eastAsia="zh-CN"/>
              </w:rPr>
              <w:t>。</w:t>
            </w: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评审标准：</w:t>
            </w:r>
          </w:p>
          <w:p>
            <w:pPr>
              <w:widowControl/>
              <w:autoSpaceDE w:val="0"/>
              <w:spacing w:line="360" w:lineRule="exact"/>
              <w:jc w:val="both"/>
              <w:rPr>
                <w:rFonts w:hint="eastAsia" w:ascii="仿宋" w:hAnsi="仿宋" w:eastAsia="仿宋"/>
                <w:kern w:val="0"/>
                <w:sz w:val="24"/>
                <w:szCs w:val="24"/>
                <w:lang w:eastAsia="zh-CN"/>
              </w:rPr>
            </w:pPr>
            <w:r>
              <w:rPr>
                <w:rFonts w:hint="eastAsia" w:ascii="仿宋" w:hAnsi="仿宋" w:eastAsia="仿宋"/>
                <w:kern w:val="0"/>
                <w:sz w:val="24"/>
                <w:szCs w:val="24"/>
              </w:rPr>
              <w:t>（1）本项目施工关键内容的施工方法具体完整得4分；不详细、不完整</w:t>
            </w:r>
            <w:r>
              <w:rPr>
                <w:rFonts w:hint="eastAsia" w:ascii="仿宋" w:hAnsi="仿宋" w:eastAsia="仿宋"/>
                <w:kern w:val="0"/>
                <w:sz w:val="24"/>
                <w:szCs w:val="24"/>
                <w:lang w:eastAsia="zh-CN"/>
              </w:rPr>
              <w:t>，得</w:t>
            </w:r>
            <w:r>
              <w:rPr>
                <w:rFonts w:hint="eastAsia" w:ascii="仿宋" w:hAnsi="仿宋" w:eastAsia="仿宋"/>
                <w:kern w:val="0"/>
                <w:sz w:val="24"/>
                <w:szCs w:val="24"/>
              </w:rPr>
              <w:t>2分</w:t>
            </w:r>
            <w:r>
              <w:rPr>
                <w:rFonts w:hint="eastAsia" w:ascii="仿宋" w:hAnsi="仿宋" w:eastAsia="仿宋"/>
                <w:kern w:val="0"/>
                <w:sz w:val="24"/>
                <w:szCs w:val="24"/>
                <w:lang w:eastAsia="zh-CN"/>
              </w:rPr>
              <w:t>；</w:t>
            </w:r>
          </w:p>
          <w:p>
            <w:pPr>
              <w:widowControl/>
              <w:autoSpaceDE w:val="0"/>
              <w:spacing w:line="360" w:lineRule="exact"/>
              <w:jc w:val="both"/>
              <w:rPr>
                <w:rFonts w:hint="eastAsia" w:ascii="仿宋" w:hAnsi="仿宋" w:eastAsia="仿宋"/>
                <w:kern w:val="0"/>
                <w:sz w:val="24"/>
                <w:szCs w:val="24"/>
                <w:lang w:eastAsia="zh-CN"/>
              </w:rPr>
            </w:pPr>
            <w:r>
              <w:rPr>
                <w:rFonts w:hint="eastAsia" w:ascii="仿宋" w:hAnsi="仿宋" w:eastAsia="仿宋"/>
                <w:kern w:val="0"/>
                <w:sz w:val="24"/>
                <w:szCs w:val="24"/>
              </w:rPr>
              <w:t>（2）主要施工内容有详细的施工工序及工艺安排等得4分；不详细、不完整</w:t>
            </w:r>
            <w:r>
              <w:rPr>
                <w:rFonts w:hint="eastAsia" w:ascii="仿宋" w:hAnsi="仿宋" w:eastAsia="仿宋"/>
                <w:kern w:val="0"/>
                <w:sz w:val="24"/>
                <w:szCs w:val="24"/>
                <w:lang w:eastAsia="zh-CN"/>
              </w:rPr>
              <w:t>，</w:t>
            </w:r>
            <w:r>
              <w:rPr>
                <w:rFonts w:hint="eastAsia" w:ascii="仿宋" w:hAnsi="仿宋" w:eastAsia="仿宋"/>
                <w:kern w:val="0"/>
                <w:sz w:val="24"/>
                <w:szCs w:val="24"/>
              </w:rPr>
              <w:t>得2分</w:t>
            </w:r>
            <w:r>
              <w:rPr>
                <w:rFonts w:hint="eastAsia" w:ascii="仿宋" w:hAnsi="仿宋" w:eastAsia="仿宋"/>
                <w:kern w:val="0"/>
                <w:sz w:val="24"/>
                <w:szCs w:val="24"/>
                <w:lang w:eastAsia="zh-CN"/>
              </w:rPr>
              <w:t>；</w:t>
            </w:r>
          </w:p>
          <w:p>
            <w:pPr>
              <w:widowControl/>
              <w:autoSpaceDE w:val="0"/>
              <w:spacing w:line="360" w:lineRule="exact"/>
              <w:jc w:val="both"/>
              <w:rPr>
                <w:rFonts w:hint="eastAsia" w:ascii="仿宋" w:hAnsi="仿宋" w:eastAsia="仿宋"/>
                <w:kern w:val="0"/>
                <w:sz w:val="24"/>
                <w:szCs w:val="24"/>
                <w:lang w:eastAsia="zh-CN"/>
              </w:rPr>
            </w:pPr>
            <w:r>
              <w:rPr>
                <w:rFonts w:hint="eastAsia" w:ascii="仿宋" w:hAnsi="仿宋" w:eastAsia="仿宋"/>
                <w:kern w:val="0"/>
                <w:sz w:val="24"/>
                <w:szCs w:val="24"/>
              </w:rPr>
              <w:t>（3）针对本次维修的难点有详细方案描述的得4分；不详细、不完整</w:t>
            </w:r>
            <w:r>
              <w:rPr>
                <w:rFonts w:hint="eastAsia" w:ascii="仿宋" w:hAnsi="仿宋" w:eastAsia="仿宋"/>
                <w:kern w:val="0"/>
                <w:sz w:val="24"/>
                <w:szCs w:val="24"/>
                <w:lang w:eastAsia="zh-CN"/>
              </w:rPr>
              <w:t>，</w:t>
            </w:r>
            <w:r>
              <w:rPr>
                <w:rFonts w:hint="eastAsia" w:ascii="仿宋" w:hAnsi="仿宋" w:eastAsia="仿宋"/>
                <w:kern w:val="0"/>
                <w:sz w:val="24"/>
                <w:szCs w:val="24"/>
              </w:rPr>
              <w:t>得2分</w:t>
            </w:r>
            <w:r>
              <w:rPr>
                <w:rFonts w:hint="eastAsia" w:ascii="仿宋" w:hAnsi="仿宋" w:eastAsia="仿宋"/>
                <w:kern w:val="0"/>
                <w:sz w:val="24"/>
                <w:szCs w:val="24"/>
                <w:lang w:eastAsia="zh-CN"/>
              </w:rPr>
              <w:t>；</w:t>
            </w:r>
          </w:p>
          <w:p>
            <w:pPr>
              <w:widowControl/>
              <w:autoSpaceDE w:val="0"/>
              <w:spacing w:line="360" w:lineRule="exact"/>
              <w:jc w:val="both"/>
              <w:rPr>
                <w:rFonts w:hint="eastAsia" w:ascii="仿宋" w:hAnsi="仿宋" w:eastAsia="仿宋"/>
                <w:kern w:val="0"/>
                <w:sz w:val="24"/>
                <w:szCs w:val="24"/>
                <w:lang w:eastAsia="zh-CN"/>
              </w:rPr>
            </w:pPr>
            <w:r>
              <w:rPr>
                <w:rFonts w:hint="eastAsia" w:ascii="仿宋" w:hAnsi="仿宋" w:eastAsia="仿宋"/>
                <w:kern w:val="0"/>
                <w:sz w:val="24"/>
                <w:szCs w:val="24"/>
              </w:rPr>
              <w:t>（4）有工完场清、有成品保护等内容描述得4分</w:t>
            </w:r>
            <w:r>
              <w:rPr>
                <w:rFonts w:hint="eastAsia" w:ascii="仿宋" w:hAnsi="仿宋" w:eastAsia="仿宋"/>
                <w:kern w:val="0"/>
                <w:sz w:val="24"/>
                <w:szCs w:val="24"/>
                <w:lang w:eastAsia="zh-CN"/>
              </w:rPr>
              <w:t>，</w:t>
            </w:r>
            <w:r>
              <w:rPr>
                <w:rFonts w:hint="eastAsia" w:ascii="仿宋" w:hAnsi="仿宋" w:eastAsia="仿宋"/>
                <w:kern w:val="0"/>
                <w:sz w:val="24"/>
                <w:szCs w:val="24"/>
              </w:rPr>
              <w:t>不详细</w:t>
            </w:r>
            <w:r>
              <w:rPr>
                <w:rFonts w:hint="eastAsia" w:ascii="仿宋" w:hAnsi="仿宋" w:eastAsia="仿宋"/>
                <w:kern w:val="0"/>
                <w:sz w:val="24"/>
                <w:szCs w:val="24"/>
                <w:lang w:eastAsia="zh-CN"/>
              </w:rPr>
              <w:t>，</w:t>
            </w:r>
            <w:r>
              <w:rPr>
                <w:rFonts w:hint="eastAsia" w:ascii="仿宋" w:hAnsi="仿宋" w:eastAsia="仿宋"/>
                <w:kern w:val="0"/>
                <w:sz w:val="24"/>
                <w:szCs w:val="24"/>
              </w:rPr>
              <w:t>得2分</w:t>
            </w:r>
            <w:r>
              <w:rPr>
                <w:rFonts w:hint="eastAsia" w:ascii="仿宋" w:hAnsi="仿宋" w:eastAsia="仿宋"/>
                <w:kern w:val="0"/>
                <w:sz w:val="24"/>
                <w:szCs w:val="24"/>
                <w:lang w:eastAsia="zh-CN"/>
              </w:rPr>
              <w:t>；</w:t>
            </w:r>
          </w:p>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（5）施工方案有明显不符合本项目施工内容的不得分。</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16分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935" w:type="dxa"/>
            <w:vMerge w:val="continue"/>
            <w:tcBorders>
              <w:top w:val="nil"/>
              <w:left w:val="single" w:color="auto" w:sz="4" w:space="0"/>
              <w:bottom w:val="single" w:color="auto" w:sz="4" w:space="0"/>
              <w:right w:val="single" w:color="auto" w:sz="4" w:space="0"/>
            </w:tcBorders>
            <w:vAlign w:val="center"/>
          </w:tcPr>
          <w:p>
            <w:pPr>
              <w:widowControl/>
              <w:jc w:val="both"/>
              <w:rPr>
                <w:rFonts w:ascii="仿宋" w:hAnsi="仿宋" w:eastAsia="仿宋"/>
                <w:kern w:val="0"/>
                <w:sz w:val="24"/>
                <w:szCs w:val="24"/>
              </w:rPr>
            </w:pPr>
          </w:p>
        </w:tc>
        <w:tc>
          <w:tcPr>
            <w:tcW w:w="132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p>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工程质量管理体系及保证措施</w:t>
            </w:r>
          </w:p>
        </w:tc>
        <w:tc>
          <w:tcPr>
            <w:tcW w:w="5784"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质量管理和保证措施全面、合理，可行性强，满足本项目维修内容</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评审标准：</w:t>
            </w:r>
          </w:p>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（1）有完善的质量管理体系及具体详实可行的质量保证措施</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（2）有不限于水电改造等主要节点的质量控制措施内容，得8分</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（3）有基本的质量管理和措施，质量保证措施基本合理，得 6分</w:t>
            </w:r>
            <w:r>
              <w:rPr>
                <w:rFonts w:hint="eastAsia" w:ascii="仿宋" w:hAnsi="仿宋" w:eastAsia="仿宋"/>
                <w:kern w:val="0"/>
                <w:sz w:val="24"/>
                <w:szCs w:val="24"/>
                <w:lang w:eastAsia="zh-CN"/>
              </w:rPr>
              <w:t>；</w:t>
            </w:r>
            <w:r>
              <w:rPr>
                <w:rFonts w:hint="eastAsia" w:ascii="仿宋" w:hAnsi="仿宋" w:eastAsia="仿宋"/>
                <w:kern w:val="0"/>
                <w:sz w:val="24"/>
                <w:szCs w:val="24"/>
              </w:rPr>
              <w:t xml:space="preserve"> </w:t>
            </w:r>
          </w:p>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（4）有基本合理的质量管理，但质量保证措施内容不完整</w:t>
            </w:r>
            <w:r>
              <w:rPr>
                <w:rFonts w:hint="eastAsia" w:ascii="仿宋" w:hAnsi="仿宋" w:eastAsia="仿宋"/>
                <w:kern w:val="0"/>
                <w:sz w:val="24"/>
                <w:szCs w:val="24"/>
                <w:lang w:eastAsia="zh-CN"/>
              </w:rPr>
              <w:t>，</w:t>
            </w:r>
            <w:r>
              <w:rPr>
                <w:rFonts w:hint="eastAsia" w:ascii="仿宋" w:hAnsi="仿宋" w:eastAsia="仿宋"/>
                <w:kern w:val="0"/>
                <w:sz w:val="24"/>
                <w:szCs w:val="24"/>
              </w:rPr>
              <w:t>得4分</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（5）有质量管理和保证措施，但不具体、没有针对性，得2分</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ascii="仿宋" w:hAnsi="仿宋" w:eastAsia="仿宋"/>
                <w:kern w:val="0"/>
                <w:sz w:val="24"/>
                <w:szCs w:val="24"/>
              </w:rPr>
            </w:pPr>
            <w:r>
              <w:rPr>
                <w:rFonts w:hint="eastAsia" w:ascii="仿宋" w:hAnsi="仿宋" w:eastAsia="仿宋"/>
                <w:kern w:val="0"/>
                <w:sz w:val="24"/>
                <w:szCs w:val="24"/>
              </w:rPr>
              <w:t xml:space="preserve">（6）未提供得 0 分。  </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5" w:hRule="atLeast"/>
        </w:trPr>
        <w:tc>
          <w:tcPr>
            <w:tcW w:w="935" w:type="dxa"/>
            <w:vMerge w:val="continue"/>
            <w:tcBorders>
              <w:top w:val="nil"/>
              <w:left w:val="single" w:color="auto" w:sz="4" w:space="0"/>
              <w:bottom w:val="single" w:color="auto" w:sz="4" w:space="0"/>
              <w:right w:val="single" w:color="auto" w:sz="4" w:space="0"/>
            </w:tcBorders>
            <w:vAlign w:val="center"/>
          </w:tcPr>
          <w:p>
            <w:pPr>
              <w:widowControl/>
              <w:jc w:val="both"/>
              <w:rPr>
                <w:rFonts w:ascii="仿宋" w:hAnsi="仿宋" w:eastAsia="仿宋"/>
                <w:kern w:val="0"/>
                <w:sz w:val="24"/>
                <w:szCs w:val="24"/>
              </w:rPr>
            </w:pPr>
          </w:p>
        </w:tc>
        <w:tc>
          <w:tcPr>
            <w:tcW w:w="132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安全生产管理 体系及保证措施</w:t>
            </w:r>
          </w:p>
        </w:tc>
        <w:tc>
          <w:tcPr>
            <w:tcW w:w="5784"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ind w:firstLine="240" w:firstLineChars="100"/>
              <w:jc w:val="both"/>
              <w:rPr>
                <w:rFonts w:ascii="仿宋" w:hAnsi="仿宋" w:eastAsia="仿宋"/>
                <w:kern w:val="0"/>
                <w:sz w:val="24"/>
                <w:szCs w:val="24"/>
              </w:rPr>
            </w:pPr>
            <w:r>
              <w:rPr>
                <w:rFonts w:hint="eastAsia" w:ascii="仿宋" w:hAnsi="仿宋" w:eastAsia="仿宋"/>
                <w:kern w:val="0"/>
                <w:sz w:val="24"/>
                <w:szCs w:val="24"/>
              </w:rPr>
              <w:t>针对本项目有完善的安全生产管理体系，措施完整全面，能够从多方面保证安全生产，且合理性、可行。</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评审标准：</w:t>
            </w:r>
          </w:p>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（1）有明确的安全管理人员、管理制度和责任管理制度</w:t>
            </w:r>
            <w:r>
              <w:rPr>
                <w:rFonts w:hint="eastAsia" w:ascii="仿宋" w:hAnsi="仿宋" w:eastAsia="仿宋"/>
                <w:kern w:val="0"/>
                <w:sz w:val="24"/>
                <w:szCs w:val="24"/>
                <w:lang w:eastAsia="zh-CN"/>
              </w:rPr>
              <w:t>，</w:t>
            </w:r>
            <w:r>
              <w:rPr>
                <w:rFonts w:hint="eastAsia" w:ascii="仿宋" w:hAnsi="仿宋" w:eastAsia="仿宋"/>
                <w:kern w:val="0"/>
                <w:sz w:val="24"/>
                <w:szCs w:val="24"/>
              </w:rPr>
              <w:t>得2分</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（2）有详细的安全措施（如消防安全、人行安全通道防护等）</w:t>
            </w:r>
            <w:r>
              <w:rPr>
                <w:rFonts w:hint="eastAsia" w:ascii="仿宋" w:hAnsi="仿宋" w:eastAsia="仿宋"/>
                <w:kern w:val="0"/>
                <w:sz w:val="24"/>
                <w:szCs w:val="24"/>
                <w:lang w:eastAsia="zh-CN"/>
              </w:rPr>
              <w:t>，</w:t>
            </w:r>
            <w:r>
              <w:rPr>
                <w:rFonts w:hint="eastAsia" w:ascii="仿宋" w:hAnsi="仿宋" w:eastAsia="仿宋"/>
                <w:kern w:val="0"/>
                <w:sz w:val="24"/>
                <w:szCs w:val="24"/>
              </w:rPr>
              <w:t>得2分</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（3）有必要的安全设施设备（包括但不限于安全帽、等并设置清晰的安全警示牌）</w:t>
            </w:r>
            <w:r>
              <w:rPr>
                <w:rFonts w:hint="eastAsia" w:ascii="仿宋" w:hAnsi="仿宋" w:eastAsia="仿宋"/>
                <w:kern w:val="0"/>
                <w:sz w:val="24"/>
                <w:szCs w:val="24"/>
                <w:lang w:eastAsia="zh-CN"/>
              </w:rPr>
              <w:t>，</w:t>
            </w:r>
            <w:r>
              <w:rPr>
                <w:rFonts w:hint="eastAsia" w:ascii="仿宋" w:hAnsi="仿宋" w:eastAsia="仿宋"/>
                <w:kern w:val="0"/>
                <w:sz w:val="24"/>
                <w:szCs w:val="24"/>
              </w:rPr>
              <w:t>得2分</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（4）有完整的针对本维修工程的安全交底</w:t>
            </w:r>
            <w:r>
              <w:rPr>
                <w:rFonts w:hint="eastAsia" w:ascii="仿宋" w:hAnsi="仿宋" w:eastAsia="仿宋"/>
                <w:kern w:val="0"/>
                <w:sz w:val="24"/>
                <w:szCs w:val="24"/>
                <w:lang w:eastAsia="zh-CN"/>
              </w:rPr>
              <w:t>，</w:t>
            </w:r>
            <w:r>
              <w:rPr>
                <w:rFonts w:hint="eastAsia" w:ascii="仿宋" w:hAnsi="仿宋" w:eastAsia="仿宋"/>
                <w:kern w:val="0"/>
                <w:sz w:val="24"/>
                <w:szCs w:val="24"/>
              </w:rPr>
              <w:t>得2分</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ascii="仿宋" w:hAnsi="仿宋" w:eastAsia="仿宋"/>
                <w:kern w:val="0"/>
                <w:sz w:val="24"/>
                <w:szCs w:val="24"/>
              </w:rPr>
            </w:pPr>
            <w:r>
              <w:rPr>
                <w:rFonts w:hint="eastAsia" w:ascii="仿宋" w:hAnsi="仿宋" w:eastAsia="仿宋"/>
                <w:kern w:val="0"/>
                <w:sz w:val="24"/>
                <w:szCs w:val="24"/>
              </w:rPr>
              <w:t>上述4项内容中有缺陷或不完整、不详细，没有针对性分别扣1分，未提供不得分。</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935" w:type="dxa"/>
            <w:vMerge w:val="continue"/>
            <w:tcBorders>
              <w:top w:val="nil"/>
              <w:left w:val="single" w:color="auto" w:sz="4" w:space="0"/>
              <w:bottom w:val="single" w:color="auto" w:sz="4" w:space="0"/>
              <w:right w:val="single" w:color="auto" w:sz="4" w:space="0"/>
            </w:tcBorders>
            <w:vAlign w:val="center"/>
          </w:tcPr>
          <w:p>
            <w:pPr>
              <w:widowControl/>
              <w:jc w:val="both"/>
              <w:rPr>
                <w:rFonts w:ascii="仿宋" w:hAnsi="仿宋" w:eastAsia="仿宋"/>
                <w:kern w:val="0"/>
                <w:sz w:val="24"/>
                <w:szCs w:val="24"/>
              </w:rPr>
            </w:pPr>
          </w:p>
        </w:tc>
        <w:tc>
          <w:tcPr>
            <w:tcW w:w="132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确保文明施工的技术措施及环境保护施</w:t>
            </w:r>
          </w:p>
          <w:p>
            <w:pPr>
              <w:widowControl/>
              <w:autoSpaceDE w:val="0"/>
              <w:spacing w:line="360" w:lineRule="exact"/>
              <w:jc w:val="both"/>
              <w:rPr>
                <w:rFonts w:ascii="仿宋" w:hAnsi="仿宋" w:eastAsia="仿宋"/>
                <w:kern w:val="0"/>
                <w:sz w:val="24"/>
                <w:szCs w:val="24"/>
              </w:rPr>
            </w:pPr>
          </w:p>
        </w:tc>
        <w:tc>
          <w:tcPr>
            <w:tcW w:w="5784"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ind w:firstLine="240" w:firstLineChars="100"/>
              <w:jc w:val="both"/>
              <w:rPr>
                <w:rFonts w:ascii="仿宋" w:hAnsi="仿宋" w:eastAsia="仿宋"/>
                <w:kern w:val="0"/>
                <w:sz w:val="24"/>
                <w:szCs w:val="24"/>
              </w:rPr>
            </w:pPr>
            <w:r>
              <w:rPr>
                <w:rFonts w:hint="eastAsia" w:ascii="仿宋" w:hAnsi="仿宋" w:eastAsia="仿宋"/>
                <w:kern w:val="0"/>
                <w:sz w:val="24"/>
                <w:szCs w:val="24"/>
              </w:rPr>
              <w:t>措施全面、完整，能从多方面确保文明施工。</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评审标准：</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（1）提出合理可行的文明施工解决和防治措施（不限于对减少灰尘、控制噪音等方面）可达到环境保护要求的</w:t>
            </w:r>
            <w:r>
              <w:rPr>
                <w:rFonts w:hint="eastAsia" w:ascii="仿宋" w:hAnsi="仿宋" w:eastAsia="仿宋"/>
                <w:kern w:val="0"/>
                <w:sz w:val="24"/>
                <w:szCs w:val="24"/>
                <w:lang w:eastAsia="zh-CN"/>
              </w:rPr>
              <w:t>，</w:t>
            </w:r>
            <w:r>
              <w:rPr>
                <w:rFonts w:hint="eastAsia" w:ascii="仿宋" w:hAnsi="仿宋" w:eastAsia="仿宋"/>
                <w:kern w:val="0"/>
                <w:sz w:val="24"/>
                <w:szCs w:val="24"/>
              </w:rPr>
              <w:t>得6分；</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（2）措施基本完整、有一定的可行性，能基本满足文明施工等环境保护要求的</w:t>
            </w:r>
            <w:r>
              <w:rPr>
                <w:rFonts w:hint="eastAsia" w:ascii="仿宋" w:hAnsi="仿宋" w:eastAsia="仿宋"/>
                <w:kern w:val="0"/>
                <w:sz w:val="24"/>
                <w:szCs w:val="24"/>
                <w:lang w:eastAsia="zh-CN"/>
              </w:rPr>
              <w:t>，</w:t>
            </w:r>
            <w:r>
              <w:rPr>
                <w:rFonts w:hint="eastAsia" w:ascii="仿宋" w:hAnsi="仿宋" w:eastAsia="仿宋"/>
                <w:kern w:val="0"/>
                <w:sz w:val="24"/>
                <w:szCs w:val="24"/>
              </w:rPr>
              <w:t>得4分；</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（3）措施存在较大不合理性、内容简单、没有针对本项目性的</w:t>
            </w:r>
            <w:r>
              <w:rPr>
                <w:rFonts w:hint="eastAsia" w:ascii="仿宋" w:hAnsi="仿宋" w:eastAsia="仿宋"/>
                <w:kern w:val="0"/>
                <w:sz w:val="24"/>
                <w:szCs w:val="24"/>
                <w:lang w:eastAsia="zh-CN"/>
              </w:rPr>
              <w:t>，</w:t>
            </w:r>
            <w:r>
              <w:rPr>
                <w:rFonts w:hint="eastAsia" w:ascii="仿宋" w:hAnsi="仿宋" w:eastAsia="仿宋"/>
                <w:kern w:val="0"/>
                <w:sz w:val="24"/>
                <w:szCs w:val="24"/>
              </w:rPr>
              <w:t>得2分；</w:t>
            </w:r>
          </w:p>
          <w:p>
            <w:pPr>
              <w:widowControl/>
              <w:autoSpaceDE w:val="0"/>
              <w:spacing w:line="360" w:lineRule="exact"/>
              <w:ind w:firstLine="240" w:firstLineChars="100"/>
              <w:jc w:val="both"/>
              <w:rPr>
                <w:rFonts w:ascii="仿宋" w:hAnsi="仿宋" w:eastAsia="仿宋"/>
                <w:kern w:val="0"/>
                <w:sz w:val="24"/>
                <w:szCs w:val="24"/>
              </w:rPr>
            </w:pPr>
            <w:r>
              <w:rPr>
                <w:rFonts w:hint="eastAsia" w:ascii="仿宋" w:hAnsi="仿宋" w:eastAsia="仿宋"/>
                <w:kern w:val="0"/>
                <w:sz w:val="24"/>
                <w:szCs w:val="24"/>
              </w:rPr>
              <w:t>未提供不得分。</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935" w:type="dxa"/>
            <w:vMerge w:val="continue"/>
            <w:tcBorders>
              <w:top w:val="nil"/>
              <w:left w:val="single" w:color="auto" w:sz="4" w:space="0"/>
              <w:bottom w:val="single" w:color="auto" w:sz="4" w:space="0"/>
              <w:right w:val="single" w:color="auto" w:sz="4" w:space="0"/>
            </w:tcBorders>
            <w:vAlign w:val="center"/>
          </w:tcPr>
          <w:p>
            <w:pPr>
              <w:widowControl/>
              <w:jc w:val="both"/>
              <w:rPr>
                <w:rFonts w:ascii="仿宋" w:hAnsi="仿宋" w:eastAsia="仿宋"/>
                <w:kern w:val="0"/>
                <w:sz w:val="24"/>
                <w:szCs w:val="24"/>
              </w:rPr>
            </w:pPr>
          </w:p>
        </w:tc>
        <w:tc>
          <w:tcPr>
            <w:tcW w:w="132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项目应急</w:t>
            </w: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预案</w:t>
            </w:r>
          </w:p>
          <w:p>
            <w:pPr>
              <w:widowControl/>
              <w:autoSpaceDE w:val="0"/>
              <w:spacing w:line="360" w:lineRule="exact"/>
              <w:jc w:val="both"/>
              <w:rPr>
                <w:rFonts w:ascii="仿宋" w:hAnsi="仿宋" w:eastAsia="仿宋"/>
                <w:kern w:val="0"/>
                <w:sz w:val="24"/>
                <w:szCs w:val="24"/>
              </w:rPr>
            </w:pPr>
          </w:p>
        </w:tc>
        <w:tc>
          <w:tcPr>
            <w:tcW w:w="5784"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ind w:firstLine="240" w:firstLineChars="100"/>
              <w:jc w:val="both"/>
              <w:rPr>
                <w:rFonts w:ascii="仿宋" w:hAnsi="仿宋" w:eastAsia="仿宋"/>
                <w:kern w:val="0"/>
                <w:sz w:val="24"/>
                <w:szCs w:val="24"/>
              </w:rPr>
            </w:pPr>
            <w:r>
              <w:rPr>
                <w:rFonts w:hint="eastAsia" w:ascii="仿宋" w:hAnsi="仿宋" w:eastAsia="仿宋"/>
                <w:kern w:val="0"/>
                <w:sz w:val="24"/>
                <w:szCs w:val="24"/>
              </w:rPr>
              <w:t>针对本项目有应急预案，而且预案要科学、合理、详细。</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评审标准：</w:t>
            </w:r>
          </w:p>
          <w:p>
            <w:pPr>
              <w:widowControl/>
              <w:autoSpaceDE w:val="0"/>
              <w:spacing w:line="360" w:lineRule="exact"/>
              <w:ind w:firstLine="240" w:firstLineChars="100"/>
              <w:jc w:val="both"/>
              <w:rPr>
                <w:rFonts w:hint="eastAsia" w:ascii="仿宋" w:hAnsi="仿宋" w:eastAsia="仿宋"/>
                <w:kern w:val="0"/>
                <w:sz w:val="24"/>
                <w:szCs w:val="24"/>
                <w:lang w:eastAsia="zh-CN"/>
              </w:rPr>
            </w:pPr>
            <w:r>
              <w:rPr>
                <w:rFonts w:hint="eastAsia" w:ascii="仿宋" w:hAnsi="仿宋" w:eastAsia="仿宋"/>
                <w:kern w:val="0"/>
                <w:sz w:val="24"/>
                <w:szCs w:val="24"/>
              </w:rPr>
              <w:t>（1）预案科学可行，且对本项目有可能出现的问题及重大故障有全面的分析的</w:t>
            </w:r>
            <w:r>
              <w:rPr>
                <w:rFonts w:hint="eastAsia" w:ascii="仿宋" w:hAnsi="仿宋" w:eastAsia="仿宋"/>
                <w:kern w:val="0"/>
                <w:sz w:val="24"/>
                <w:szCs w:val="24"/>
                <w:lang w:eastAsia="zh-CN"/>
              </w:rPr>
              <w:t>，</w:t>
            </w:r>
            <w:r>
              <w:rPr>
                <w:rFonts w:hint="eastAsia" w:ascii="仿宋" w:hAnsi="仿宋" w:eastAsia="仿宋"/>
                <w:kern w:val="0"/>
                <w:sz w:val="24"/>
                <w:szCs w:val="24"/>
              </w:rPr>
              <w:t>得6分</w:t>
            </w:r>
            <w:r>
              <w:rPr>
                <w:rFonts w:hint="eastAsia" w:ascii="仿宋" w:hAnsi="仿宋" w:eastAsia="仿宋"/>
                <w:kern w:val="0"/>
                <w:sz w:val="24"/>
                <w:szCs w:val="24"/>
                <w:lang w:eastAsia="zh-CN"/>
              </w:rPr>
              <w:t>；</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（2）有应急预案，预案基本能够针对本项目</w:t>
            </w:r>
            <w:r>
              <w:rPr>
                <w:rFonts w:hint="eastAsia" w:ascii="仿宋" w:hAnsi="仿宋" w:eastAsia="仿宋"/>
                <w:kern w:val="0"/>
                <w:sz w:val="24"/>
                <w:szCs w:val="24"/>
                <w:lang w:eastAsia="zh-CN"/>
              </w:rPr>
              <w:t>，</w:t>
            </w:r>
            <w:r>
              <w:rPr>
                <w:rFonts w:hint="eastAsia" w:ascii="仿宋" w:hAnsi="仿宋" w:eastAsia="仿宋"/>
                <w:kern w:val="0"/>
                <w:sz w:val="24"/>
                <w:szCs w:val="24"/>
              </w:rPr>
              <w:t>得4分；</w:t>
            </w:r>
          </w:p>
          <w:p>
            <w:pPr>
              <w:widowControl/>
              <w:autoSpaceDE w:val="0"/>
              <w:spacing w:line="360" w:lineRule="exact"/>
              <w:ind w:firstLine="240" w:firstLineChars="100"/>
              <w:jc w:val="both"/>
              <w:rPr>
                <w:rFonts w:hint="eastAsia" w:ascii="仿宋" w:hAnsi="仿宋" w:eastAsia="仿宋"/>
                <w:kern w:val="0"/>
                <w:sz w:val="24"/>
                <w:szCs w:val="24"/>
              </w:rPr>
            </w:pPr>
            <w:r>
              <w:rPr>
                <w:rFonts w:hint="eastAsia" w:ascii="仿宋" w:hAnsi="仿宋" w:eastAsia="仿宋"/>
                <w:kern w:val="0"/>
                <w:sz w:val="24"/>
                <w:szCs w:val="24"/>
              </w:rPr>
              <w:t>（3）虽然有应急预案但不能针对本项目具体内容，得2分；</w:t>
            </w:r>
          </w:p>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 xml:space="preserve">  （4）虽然有应急预案但简单不合理或未提供不得分。</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07" w:hRule="atLeast"/>
        </w:trPr>
        <w:tc>
          <w:tcPr>
            <w:tcW w:w="935" w:type="dxa"/>
            <w:vMerge w:val="continue"/>
            <w:tcBorders>
              <w:top w:val="nil"/>
              <w:left w:val="single" w:color="auto" w:sz="4" w:space="0"/>
              <w:bottom w:val="single" w:color="auto" w:sz="4" w:space="0"/>
              <w:right w:val="single" w:color="auto" w:sz="4" w:space="0"/>
            </w:tcBorders>
            <w:vAlign w:val="center"/>
          </w:tcPr>
          <w:p>
            <w:pPr>
              <w:widowControl/>
              <w:jc w:val="both"/>
              <w:rPr>
                <w:rFonts w:ascii="仿宋" w:hAnsi="仿宋" w:eastAsia="仿宋"/>
                <w:kern w:val="0"/>
                <w:sz w:val="24"/>
                <w:szCs w:val="24"/>
              </w:rPr>
            </w:pPr>
          </w:p>
        </w:tc>
        <w:tc>
          <w:tcPr>
            <w:tcW w:w="132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施工机械设备配备计划和劳动力安排计划</w:t>
            </w:r>
          </w:p>
        </w:tc>
        <w:tc>
          <w:tcPr>
            <w:tcW w:w="5784"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机械种类齐备合理、劳动力计划安排工种齐全。</w:t>
            </w: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评审标准：</w:t>
            </w: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（1）设备选型配置齐全，能够完全满足项目需要，劳动力计划工种合理、数量充足，得8分；</w:t>
            </w: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（2）机械设备配置基本合理，劳动力基本数量充足，得 6分；</w:t>
            </w: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（3）机械设备配置及劳动力计划比较简单</w:t>
            </w:r>
            <w:r>
              <w:rPr>
                <w:rFonts w:hint="eastAsia" w:ascii="仿宋" w:hAnsi="仿宋" w:eastAsia="仿宋"/>
                <w:kern w:val="0"/>
                <w:sz w:val="24"/>
                <w:szCs w:val="24"/>
                <w:lang w:eastAsia="zh-CN"/>
              </w:rPr>
              <w:t>，</w:t>
            </w:r>
            <w:r>
              <w:rPr>
                <w:rFonts w:hint="eastAsia" w:ascii="仿宋" w:hAnsi="仿宋" w:eastAsia="仿宋"/>
                <w:kern w:val="0"/>
                <w:sz w:val="24"/>
                <w:szCs w:val="24"/>
              </w:rPr>
              <w:t>得4分；</w:t>
            </w:r>
          </w:p>
          <w:p>
            <w:pPr>
              <w:widowControl/>
              <w:autoSpaceDE w:val="0"/>
              <w:spacing w:line="360" w:lineRule="exact"/>
              <w:jc w:val="both"/>
              <w:rPr>
                <w:rFonts w:hint="eastAsia" w:ascii="仿宋" w:hAnsi="仿宋" w:eastAsia="仿宋"/>
                <w:kern w:val="0"/>
                <w:sz w:val="24"/>
                <w:szCs w:val="24"/>
                <w:lang w:eastAsia="zh-CN"/>
              </w:rPr>
            </w:pPr>
            <w:r>
              <w:rPr>
                <w:rFonts w:hint="eastAsia" w:ascii="仿宋" w:hAnsi="仿宋" w:eastAsia="仿宋"/>
                <w:kern w:val="0"/>
                <w:sz w:val="24"/>
                <w:szCs w:val="24"/>
              </w:rPr>
              <w:t>（4）机械设备安排不合理，劳动力不合理</w:t>
            </w:r>
            <w:r>
              <w:rPr>
                <w:rFonts w:hint="eastAsia" w:ascii="仿宋" w:hAnsi="仿宋" w:eastAsia="仿宋"/>
                <w:kern w:val="0"/>
                <w:sz w:val="24"/>
                <w:szCs w:val="24"/>
                <w:lang w:eastAsia="zh-CN"/>
              </w:rPr>
              <w:t>，</w:t>
            </w:r>
            <w:r>
              <w:rPr>
                <w:rFonts w:hint="eastAsia" w:ascii="仿宋" w:hAnsi="仿宋" w:eastAsia="仿宋"/>
                <w:kern w:val="0"/>
                <w:sz w:val="24"/>
                <w:szCs w:val="24"/>
              </w:rPr>
              <w:t>得2分</w:t>
            </w:r>
            <w:r>
              <w:rPr>
                <w:rFonts w:hint="eastAsia" w:ascii="仿宋" w:hAnsi="仿宋" w:eastAsia="仿宋"/>
                <w:kern w:val="0"/>
                <w:sz w:val="24"/>
                <w:szCs w:val="24"/>
                <w:lang w:eastAsia="zh-CN"/>
              </w:rPr>
              <w:t>；</w:t>
            </w:r>
          </w:p>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未提供得分。</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1" w:hRule="atLeast"/>
        </w:trPr>
        <w:tc>
          <w:tcPr>
            <w:tcW w:w="935" w:type="dxa"/>
            <w:vMerge w:val="continue"/>
            <w:tcBorders>
              <w:top w:val="nil"/>
              <w:left w:val="single" w:color="auto" w:sz="4" w:space="0"/>
              <w:bottom w:val="single" w:color="auto" w:sz="4" w:space="0"/>
              <w:right w:val="single" w:color="auto" w:sz="4" w:space="0"/>
            </w:tcBorders>
            <w:vAlign w:val="center"/>
          </w:tcPr>
          <w:p>
            <w:pPr>
              <w:widowControl/>
              <w:jc w:val="both"/>
              <w:rPr>
                <w:rFonts w:ascii="仿宋" w:hAnsi="仿宋" w:eastAsia="仿宋"/>
                <w:kern w:val="0"/>
                <w:sz w:val="24"/>
                <w:szCs w:val="24"/>
              </w:rPr>
            </w:pPr>
          </w:p>
        </w:tc>
        <w:tc>
          <w:tcPr>
            <w:tcW w:w="132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拟投入项目管理人员</w:t>
            </w:r>
          </w:p>
        </w:tc>
        <w:tc>
          <w:tcPr>
            <w:tcW w:w="5784"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项目管理人员配置满足施工要求、同时证件齐全合理，</w:t>
            </w: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评审标准：</w:t>
            </w: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（1）管理人员设置满足施工要求、所附各类证明材料齐全，得6分；</w:t>
            </w:r>
          </w:p>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（2）管理人员岗位设置基本满足施工要求、所附相关证明材料基本齐全，得4分；</w:t>
            </w:r>
          </w:p>
          <w:p>
            <w:pPr>
              <w:widowControl/>
              <w:autoSpaceDE w:val="0"/>
              <w:spacing w:line="360" w:lineRule="exact"/>
              <w:jc w:val="both"/>
              <w:rPr>
                <w:rFonts w:hint="eastAsia" w:ascii="仿宋" w:hAnsi="仿宋" w:eastAsia="仿宋"/>
                <w:kern w:val="0"/>
                <w:sz w:val="24"/>
                <w:szCs w:val="24"/>
                <w:lang w:eastAsia="zh-CN"/>
              </w:rPr>
            </w:pPr>
            <w:r>
              <w:rPr>
                <w:rFonts w:hint="eastAsia" w:ascii="仿宋" w:hAnsi="仿宋" w:eastAsia="仿宋"/>
                <w:kern w:val="0"/>
                <w:sz w:val="24"/>
                <w:szCs w:val="24"/>
              </w:rPr>
              <w:t>（3）管理人员安排不合理或者所附相关证明材料不齐全，得2分</w:t>
            </w:r>
            <w:r>
              <w:rPr>
                <w:rFonts w:hint="eastAsia" w:ascii="仿宋" w:hAnsi="仿宋" w:eastAsia="仿宋"/>
                <w:kern w:val="0"/>
                <w:sz w:val="24"/>
                <w:szCs w:val="24"/>
                <w:lang w:eastAsia="zh-CN"/>
              </w:rPr>
              <w:t>；</w:t>
            </w:r>
          </w:p>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未提供相关证明资料不得分。</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1" w:hRule="atLeast"/>
        </w:trPr>
        <w:tc>
          <w:tcPr>
            <w:tcW w:w="935"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p>
        </w:tc>
        <w:tc>
          <w:tcPr>
            <w:tcW w:w="132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hint="eastAsia" w:ascii="仿宋" w:hAnsi="仿宋" w:eastAsia="仿宋"/>
                <w:kern w:val="0"/>
                <w:sz w:val="24"/>
                <w:szCs w:val="24"/>
              </w:rPr>
            </w:pPr>
            <w:r>
              <w:rPr>
                <w:rFonts w:hint="eastAsia" w:ascii="仿宋" w:hAnsi="仿宋" w:eastAsia="仿宋"/>
                <w:kern w:val="0"/>
                <w:sz w:val="24"/>
                <w:szCs w:val="24"/>
              </w:rPr>
              <w:t>新技术、</w:t>
            </w:r>
          </w:p>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工艺</w:t>
            </w:r>
          </w:p>
        </w:tc>
        <w:tc>
          <w:tcPr>
            <w:tcW w:w="5784"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新技术、新产品、新工艺、新材料应用方案合理、可行、科学、</w:t>
            </w:r>
          </w:p>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其中：每提出1项适合本维修工程的新技术或工艺，并说明其优点得2分，最高4分，未提供或存在明显不符合本项目施工内容的不得分。</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hint="eastAsia" w:ascii="仿宋" w:hAnsi="仿宋" w:eastAsia="仿宋"/>
                <w:kern w:val="0"/>
                <w:sz w:val="24"/>
                <w:szCs w:val="24"/>
                <w:lang w:eastAsia="zh-CN"/>
              </w:rPr>
            </w:pPr>
            <w:r>
              <w:rPr>
                <w:rFonts w:hint="eastAsia" w:ascii="仿宋" w:hAnsi="仿宋" w:eastAsia="仿宋"/>
                <w:kern w:val="0"/>
                <w:sz w:val="24"/>
                <w:szCs w:val="24"/>
              </w:rPr>
              <w:t>4</w:t>
            </w:r>
            <w:r>
              <w:rPr>
                <w:rFonts w:hint="eastAsia" w:ascii="仿宋" w:hAnsi="仿宋" w:eastAsia="仿宋"/>
                <w:kern w:val="0"/>
                <w:sz w:val="24"/>
                <w:szCs w:val="24"/>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8" w:hRule="atLeast"/>
        </w:trPr>
        <w:tc>
          <w:tcPr>
            <w:tcW w:w="935"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hint="eastAsia" w:ascii="仿宋" w:hAnsi="仿宋" w:eastAsia="仿宋"/>
                <w:sz w:val="24"/>
                <w:szCs w:val="24"/>
              </w:rPr>
            </w:pPr>
            <w:r>
              <w:rPr>
                <w:rFonts w:hint="eastAsia" w:ascii="仿宋" w:hAnsi="仿宋" w:eastAsia="仿宋"/>
                <w:sz w:val="24"/>
                <w:szCs w:val="24"/>
              </w:rPr>
              <w:t>商务</w:t>
            </w:r>
          </w:p>
          <w:p>
            <w:pPr>
              <w:widowControl/>
              <w:autoSpaceDE w:val="0"/>
              <w:spacing w:line="360" w:lineRule="exact"/>
              <w:jc w:val="both"/>
              <w:rPr>
                <w:rFonts w:ascii="仿宋" w:hAnsi="仿宋" w:eastAsia="仿宋"/>
                <w:sz w:val="24"/>
                <w:szCs w:val="24"/>
              </w:rPr>
            </w:pPr>
            <w:r>
              <w:rPr>
                <w:rFonts w:hint="eastAsia" w:ascii="仿宋" w:hAnsi="仿宋" w:eastAsia="仿宋"/>
                <w:sz w:val="24"/>
                <w:szCs w:val="24"/>
              </w:rPr>
              <w:t>部分</w:t>
            </w:r>
          </w:p>
        </w:tc>
        <w:tc>
          <w:tcPr>
            <w:tcW w:w="132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业绩</w:t>
            </w:r>
          </w:p>
        </w:tc>
        <w:tc>
          <w:tcPr>
            <w:tcW w:w="5784"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ind w:firstLine="480" w:firstLineChars="200"/>
              <w:jc w:val="both"/>
              <w:rPr>
                <w:rFonts w:ascii="仿宋" w:hAnsi="仿宋" w:eastAsia="仿宋"/>
                <w:kern w:val="0"/>
                <w:sz w:val="24"/>
                <w:szCs w:val="24"/>
              </w:rPr>
            </w:pPr>
            <w:r>
              <w:rPr>
                <w:rFonts w:hint="eastAsia" w:ascii="仿宋" w:hAnsi="仿宋" w:eastAsia="仿宋"/>
                <w:kern w:val="0"/>
                <w:sz w:val="24"/>
                <w:szCs w:val="24"/>
              </w:rPr>
              <w:t>2023年1月1日至今已完工（以合同完工日期为准）的类似项目业绩1个得4分，每增加1个类似项目加2分，累计得分最高8分。</w:t>
            </w:r>
          </w:p>
          <w:p>
            <w:pPr>
              <w:widowControl/>
              <w:autoSpaceDE w:val="0"/>
              <w:spacing w:line="360" w:lineRule="exact"/>
              <w:ind w:firstLine="480" w:firstLineChars="200"/>
              <w:jc w:val="both"/>
              <w:rPr>
                <w:rFonts w:ascii="仿宋" w:hAnsi="仿宋" w:eastAsia="仿宋"/>
                <w:kern w:val="0"/>
                <w:sz w:val="24"/>
                <w:szCs w:val="24"/>
              </w:rPr>
            </w:pPr>
            <w:r>
              <w:rPr>
                <w:rFonts w:hint="eastAsia" w:ascii="仿宋" w:hAnsi="仿宋" w:eastAsia="仿宋"/>
                <w:kern w:val="0"/>
                <w:sz w:val="24"/>
                <w:szCs w:val="24"/>
              </w:rPr>
              <w:t>注：以提供的业绩证明材料为准（含中标通知书、施工合同）。</w:t>
            </w:r>
          </w:p>
        </w:tc>
        <w:tc>
          <w:tcPr>
            <w:tcW w:w="960" w:type="dxa"/>
            <w:tcBorders>
              <w:top w:val="single" w:color="auto" w:sz="4" w:space="0"/>
              <w:left w:val="single" w:color="auto" w:sz="4" w:space="0"/>
              <w:bottom w:val="single" w:color="auto" w:sz="4" w:space="0"/>
              <w:right w:val="single" w:color="auto" w:sz="4" w:space="0"/>
            </w:tcBorders>
            <w:vAlign w:val="center"/>
          </w:tcPr>
          <w:p>
            <w:pPr>
              <w:widowControl/>
              <w:autoSpaceDE w:val="0"/>
              <w:spacing w:line="360" w:lineRule="exact"/>
              <w:jc w:val="both"/>
              <w:rPr>
                <w:rFonts w:ascii="仿宋" w:hAnsi="仿宋" w:eastAsia="仿宋"/>
                <w:kern w:val="0"/>
                <w:sz w:val="24"/>
                <w:szCs w:val="24"/>
              </w:rPr>
            </w:pPr>
            <w:r>
              <w:rPr>
                <w:rFonts w:hint="eastAsia" w:ascii="仿宋" w:hAnsi="仿宋" w:eastAsia="仿宋"/>
                <w:kern w:val="0"/>
                <w:sz w:val="24"/>
                <w:szCs w:val="24"/>
              </w:rPr>
              <w:t>8分</w:t>
            </w: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bookmarkEnd w:id="298"/>
    <w:p>
      <w:pPr>
        <w:widowControl/>
        <w:spacing w:before="50" w:line="360" w:lineRule="auto"/>
        <w:jc w:val="left"/>
        <w:rPr>
          <w:rFonts w:hint="eastAsia" w:asciiTheme="minorEastAsia" w:hAnsiTheme="minorEastAsia" w:eastAsiaTheme="minorEastAsia"/>
          <w:szCs w:val="21"/>
        </w:rPr>
      </w:pPr>
    </w:p>
    <w:p>
      <w:pPr>
        <w:widowControl/>
        <w:jc w:val="left"/>
        <w:rPr>
          <w:rFonts w:hint="eastAsia" w:ascii="黑体" w:hAnsi="黑体" w:eastAsia="黑体"/>
          <w:b/>
          <w:bCs/>
          <w:szCs w:val="21"/>
        </w:rPr>
      </w:pPr>
      <w:r>
        <w:rPr>
          <w:rFonts w:hint="eastAsia" w:ascii="黑体" w:hAnsi="黑体" w:eastAsia="黑体"/>
          <w:szCs w:val="21"/>
        </w:rPr>
        <w:br w:type="page"/>
      </w:r>
    </w:p>
    <w:p>
      <w:pPr>
        <w:pStyle w:val="4"/>
        <w:rPr>
          <w:rFonts w:hint="eastAsia" w:ascii="黑体" w:hAnsi="黑体" w:eastAsia="黑体"/>
          <w:sz w:val="21"/>
          <w:szCs w:val="21"/>
        </w:rPr>
      </w:pPr>
      <w:bookmarkStart w:id="299" w:name="_Toc220256168"/>
      <w:r>
        <w:rPr>
          <w:rFonts w:hint="eastAsia" w:ascii="黑体" w:hAnsi="黑体" w:eastAsia="黑体"/>
          <w:sz w:val="21"/>
          <w:szCs w:val="21"/>
        </w:rPr>
        <w:t>附件2-5 统计上大中小微型企业划分标准</w:t>
      </w:r>
      <w:bookmarkEnd w:id="299"/>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59"/>
        <w:tblW w:w="8774" w:type="dxa"/>
        <w:jc w:val="center"/>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300" w:name="_Toc217757405"/>
      <w:bookmarkStart w:id="301" w:name="_Toc220256169"/>
      <w:bookmarkStart w:id="302" w:name="_Toc217759814"/>
      <w:bookmarkStart w:id="303" w:name="_Hlk217761520"/>
      <w:r>
        <w:rPr>
          <w:rFonts w:hint="eastAsia" w:ascii="黑体" w:hAnsi="黑体" w:eastAsia="黑体"/>
          <w:sz w:val="21"/>
          <w:szCs w:val="21"/>
        </w:rPr>
        <w:t>附件2-6 关于信用承诺网上公示操作指南</w:t>
      </w:r>
      <w:bookmarkEnd w:id="300"/>
      <w:bookmarkEnd w:id="301"/>
      <w:bookmarkEnd w:id="302"/>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303"/>
    </w:p>
    <w:p>
      <w:pPr>
        <w:pStyle w:val="2"/>
        <w:adjustRightInd w:val="0"/>
        <w:snapToGrid w:val="0"/>
        <w:spacing w:before="156" w:beforeLines="50" w:line="360" w:lineRule="auto"/>
        <w:rPr>
          <w:rFonts w:hint="eastAsia" w:ascii="黑体" w:hAnsi="黑体" w:eastAsia="黑体"/>
          <w:sz w:val="32"/>
          <w:szCs w:val="32"/>
        </w:rPr>
      </w:pPr>
      <w:bookmarkStart w:id="304" w:name="_Toc220256170"/>
      <w:bookmarkStart w:id="305" w:name="OLE_LINK3"/>
      <w:r>
        <w:rPr>
          <w:rFonts w:hint="eastAsia" w:ascii="黑体" w:hAnsi="黑体" w:eastAsia="黑体"/>
          <w:sz w:val="32"/>
          <w:szCs w:val="32"/>
        </w:rPr>
        <w:t>第三章 采购需求</w:t>
      </w:r>
      <w:bookmarkEnd w:id="304"/>
    </w:p>
    <w:p>
      <w:pPr>
        <w:pStyle w:val="3"/>
        <w:jc w:val="center"/>
        <w:rPr>
          <w:rFonts w:hint="eastAsia" w:ascii="黑体" w:hAnsi="黑体" w:eastAsia="黑体"/>
          <w:sz w:val="28"/>
          <w:szCs w:val="28"/>
        </w:rPr>
      </w:pPr>
      <w:bookmarkStart w:id="306" w:name="_Toc220256171"/>
      <w:r>
        <w:rPr>
          <w:rFonts w:hint="eastAsia" w:ascii="黑体" w:hAnsi="黑体" w:eastAsia="黑体"/>
          <w:sz w:val="28"/>
          <w:szCs w:val="28"/>
        </w:rPr>
        <w:t>第一节 技术要求</w:t>
      </w:r>
      <w:bookmarkEnd w:id="306"/>
    </w:p>
    <w:bookmarkEnd w:id="305"/>
    <w:p>
      <w:pPr>
        <w:pStyle w:val="5"/>
        <w:adjustRightInd w:val="0"/>
        <w:snapToGrid w:val="0"/>
        <w:spacing w:before="156" w:beforeLines="50" w:after="0" w:line="360" w:lineRule="auto"/>
        <w:rPr>
          <w:sz w:val="24"/>
          <w:szCs w:val="24"/>
        </w:rPr>
      </w:pPr>
      <w:bookmarkStart w:id="307" w:name="_Toc199775005"/>
      <w:bookmarkStart w:id="308" w:name="_Toc220256172"/>
      <w:r>
        <w:rPr>
          <w:rFonts w:hint="eastAsia"/>
          <w:sz w:val="24"/>
          <w:szCs w:val="24"/>
        </w:rPr>
        <w:t>1.采购需求简要描述</w:t>
      </w:r>
      <w:bookmarkEnd w:id="307"/>
      <w:bookmarkEnd w:id="308"/>
    </w:p>
    <w:p>
      <w:pPr>
        <w:adjustRightInd w:val="0"/>
        <w:snapToGrid w:val="0"/>
        <w:spacing w:before="50" w:line="360" w:lineRule="auto"/>
        <w:ind w:firstLine="420" w:firstLineChars="200"/>
        <w:rPr>
          <w:rFonts w:hint="eastAsia" w:eastAsia="宋体" w:asciiTheme="minorEastAsia" w:hAnsiTheme="minorEastAsia"/>
          <w:szCs w:val="21"/>
          <w:lang w:eastAsia="zh-CN"/>
        </w:rPr>
      </w:pPr>
      <w:r>
        <w:rPr>
          <w:rFonts w:hint="eastAsia" w:asciiTheme="minorEastAsia" w:hAnsiTheme="minorEastAsia" w:eastAsiaTheme="minorEastAsia"/>
          <w:szCs w:val="21"/>
        </w:rPr>
        <w:t>1.1 采购范围：</w:t>
      </w:r>
      <w:r>
        <w:rPr>
          <w:rFonts w:hint="eastAsia"/>
          <w:szCs w:val="21"/>
          <w:u w:val="single"/>
        </w:rPr>
        <w:t xml:space="preserve"> 榆阳区鼓楼街道办事处榆林中心城区供电小区双提双改公共部位主体改造项目</w:t>
      </w:r>
      <w:r>
        <w:rPr>
          <w:rFonts w:hint="eastAsia"/>
          <w:szCs w:val="21"/>
          <w:u w:val="single"/>
          <w:lang w:eastAsia="zh-CN"/>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eastAsia="zh-CN"/>
        </w:rPr>
        <w:t>不划分</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榆林市长城南路201号</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榆阳区鼓楼街道办事处榆林中心城区供电小区双提双改公共部位主体改造项目</w:t>
      </w:r>
      <w:r>
        <w:rPr>
          <w:rFonts w:hint="eastAsia"/>
          <w:szCs w:val="21"/>
          <w:u w:val="single"/>
          <w:lang w:eastAsia="zh-CN"/>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90天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9" w:name="_Toc220256173"/>
      <w:bookmarkStart w:id="310" w:name="_Toc199775006"/>
      <w:r>
        <w:rPr>
          <w:rFonts w:hint="eastAsia"/>
          <w:sz w:val="24"/>
          <w:szCs w:val="24"/>
        </w:rPr>
        <w:t>2.技术规范</w:t>
      </w:r>
      <w:bookmarkEnd w:id="309"/>
      <w:bookmarkEnd w:id="310"/>
    </w:p>
    <w:p>
      <w:pPr>
        <w:pStyle w:val="42"/>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11" w:name="_Toc220256174"/>
      <w:bookmarkStart w:id="312" w:name="_Toc199775007"/>
      <w:r>
        <w:rPr>
          <w:rFonts w:hint="eastAsia"/>
          <w:sz w:val="24"/>
          <w:szCs w:val="24"/>
        </w:rPr>
        <w:t>3.技术要求</w:t>
      </w:r>
      <w:bookmarkEnd w:id="311"/>
      <w:bookmarkEnd w:id="312"/>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13" w:name="_Toc199775009"/>
      <w:bookmarkStart w:id="314" w:name="_Toc220256175"/>
    </w:p>
    <w:p>
      <w:pPr>
        <w:adjustRightInd w:val="0"/>
        <w:snapToGrid w:val="0"/>
        <w:spacing w:before="50" w:line="360" w:lineRule="auto"/>
        <w:rPr>
          <w:rFonts w:hint="eastAsia" w:ascii="黑体" w:hAnsi="黑体" w:eastAsia="黑体"/>
          <w:sz w:val="28"/>
          <w:szCs w:val="28"/>
        </w:rPr>
      </w:pPr>
      <w:r>
        <w:rPr>
          <w:rFonts w:hint="eastAsia" w:ascii="Arial" w:hAnsi="Arial" w:eastAsia="黑体" w:cs="Times New Roman"/>
          <w:b/>
          <w:bCs/>
          <w:kern w:val="2"/>
          <w:sz w:val="24"/>
          <w:szCs w:val="24"/>
          <w:lang w:val="en-US" w:eastAsia="zh-CN" w:bidi="ar-SA"/>
        </w:rPr>
        <w:t>4.</w:t>
      </w:r>
      <w:bookmarkEnd w:id="313"/>
      <w:bookmarkStart w:id="315" w:name="_Toc199775010"/>
      <w:r>
        <w:rPr>
          <w:rFonts w:hint="eastAsia" w:ascii="Arial" w:hAnsi="Arial" w:eastAsia="黑体" w:cs="Times New Roman"/>
          <w:b/>
          <w:bCs/>
          <w:kern w:val="2"/>
          <w:sz w:val="24"/>
          <w:szCs w:val="24"/>
          <w:lang w:val="en-US" w:eastAsia="zh-CN" w:bidi="ar-SA"/>
        </w:rPr>
        <w:t>其他</w:t>
      </w:r>
      <w:bookmarkEnd w:id="314"/>
      <w:bookmarkEnd w:id="315"/>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bookmarkStart w:id="316" w:name="_Toc220256176"/>
    </w:p>
    <w:p>
      <w:pPr>
        <w:rPr>
          <w:rFonts w:hint="eastAsia"/>
        </w:rPr>
      </w:pPr>
    </w:p>
    <w:p>
      <w:pPr>
        <w:rPr>
          <w:rFonts w:hint="eastAsia"/>
        </w:rPr>
      </w:pPr>
    </w:p>
    <w:p>
      <w:pPr>
        <w:rPr>
          <w:rFonts w:hint="eastAsia"/>
        </w:rPr>
      </w:pPr>
    </w:p>
    <w:p>
      <w:pPr>
        <w:rPr>
          <w:rFonts w:hint="eastAsia"/>
        </w:rPr>
      </w:pPr>
    </w:p>
    <w:p>
      <w:pPr>
        <w:rPr>
          <w:rFonts w:hint="eastAsia"/>
        </w:rPr>
      </w:pPr>
    </w:p>
    <w:p>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16"/>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bookmarkStart w:id="317" w:name="_Toc213178523"/>
      <w:bookmarkStart w:id="318" w:name="_Toc206428820"/>
      <w:r>
        <w:rPr>
          <w:rFonts w:hint="eastAsia" w:ascii="宋体" w:hAnsi="宋体" w:eastAsia="宋体" w:cs="宋体"/>
          <w:sz w:val="21"/>
          <w:szCs w:val="21"/>
        </w:rPr>
        <w:t>项目名称：榆阳区鼓楼街道办事处榆林中心城区供电小区双提双改公共部位主体改造项目</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预算金额：</w:t>
      </w:r>
      <w:r>
        <w:rPr>
          <w:rFonts w:hint="eastAsia" w:cs="宋体"/>
          <w:sz w:val="21"/>
          <w:szCs w:val="21"/>
          <w:lang w:val="en-US" w:eastAsia="zh-CN"/>
        </w:rPr>
        <w:t>1720653.83</w:t>
      </w:r>
      <w:r>
        <w:rPr>
          <w:rFonts w:hint="eastAsia" w:ascii="宋体" w:hAnsi="宋体" w:eastAsia="宋体" w:cs="宋体"/>
          <w:sz w:val="21"/>
          <w:szCs w:val="21"/>
        </w:rPr>
        <w:t>元（其中预留金</w:t>
      </w:r>
      <w:r>
        <w:rPr>
          <w:rFonts w:hint="eastAsia" w:ascii="宋体" w:hAnsi="宋体" w:eastAsia="宋体" w:cs="宋体"/>
          <w:sz w:val="21"/>
          <w:szCs w:val="21"/>
          <w:lang w:eastAsia="zh-CN"/>
        </w:rPr>
        <w:t>：</w:t>
      </w:r>
      <w:r>
        <w:rPr>
          <w:rFonts w:hint="eastAsia" w:cs="宋体"/>
          <w:sz w:val="21"/>
          <w:szCs w:val="21"/>
          <w:lang w:val="en-US" w:eastAsia="zh-CN"/>
        </w:rPr>
        <w:t>82000.00</w:t>
      </w:r>
      <w:r>
        <w:rPr>
          <w:rFonts w:hint="eastAsia" w:ascii="宋体" w:hAnsi="宋体" w:eastAsia="宋体" w:cs="宋体"/>
          <w:sz w:val="21"/>
          <w:szCs w:val="21"/>
        </w:rPr>
        <w:t>元）</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最高限价：</w:t>
      </w:r>
      <w:r>
        <w:rPr>
          <w:rFonts w:hint="eastAsia" w:cs="宋体"/>
          <w:sz w:val="21"/>
          <w:szCs w:val="21"/>
          <w:lang w:val="en-US" w:eastAsia="zh-CN"/>
        </w:rPr>
        <w:t>1720653.83</w:t>
      </w:r>
      <w:r>
        <w:rPr>
          <w:rFonts w:hint="eastAsia" w:ascii="宋体" w:hAnsi="宋体" w:eastAsia="宋体" w:cs="宋体"/>
          <w:sz w:val="21"/>
          <w:szCs w:val="21"/>
        </w:rPr>
        <w:t>元</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1.1工程背景：榆阳区鼓楼街道办事处榆林中心城区供电小区双提双改公共部位主体改造项目。</w:t>
      </w:r>
    </w:p>
    <w:p>
      <w:pPr>
        <w:pStyle w:val="42"/>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 xml:space="preserve">1.2工程地址： </w:t>
      </w:r>
      <w:r>
        <w:rPr>
          <w:rFonts w:hint="eastAsia" w:ascii="宋体" w:hAnsi="宋体" w:eastAsia="宋体" w:cs="宋体"/>
          <w:sz w:val="21"/>
          <w:szCs w:val="21"/>
          <w:lang w:val="en-US" w:eastAsia="zh-CN"/>
        </w:rPr>
        <w:t>榆林市长城南路201号</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1.3建设内容：榆阳区鼓楼街道办事处榆林中心城区供电小区双提双改公共部位主体改造项目。</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2.1工程量清单：详见附件工程量清单（见附件-公共资源交易平台招标文件的其他材料），供应商按所投标段自行下载工程量清单以标段为单位制作投标文件，进行投标。</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90</w:t>
      </w:r>
      <w:r>
        <w:rPr>
          <w:rFonts w:hint="eastAsia" w:ascii="宋体" w:hAnsi="宋体" w:eastAsia="宋体" w:cs="宋体"/>
          <w:sz w:val="21"/>
          <w:szCs w:val="21"/>
        </w:rPr>
        <w:t>天。</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val="en-US" w:eastAsia="zh-CN"/>
        </w:rPr>
        <w:t>预付款40%，按承包人当期工程量80%支付，完工验收合格后支付至合同价的100%</w:t>
      </w:r>
      <w:r>
        <w:rPr>
          <w:rFonts w:hint="eastAsia" w:ascii="宋体" w:hAnsi="宋体" w:eastAsia="宋体" w:cs="宋体"/>
          <w:sz w:val="21"/>
          <w:szCs w:val="21"/>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p>
    <w:p>
      <w:pPr>
        <w:pStyle w:val="4"/>
        <w:adjustRightInd w:val="0"/>
        <w:snapToGrid w:val="0"/>
        <w:spacing w:before="50" w:after="0" w:line="360" w:lineRule="auto"/>
        <w:rPr>
          <w:rFonts w:hint="eastAsia" w:ascii="黑体" w:hAnsi="黑体" w:eastAsia="黑体"/>
          <w:sz w:val="21"/>
          <w:szCs w:val="21"/>
        </w:rPr>
      </w:pPr>
      <w:bookmarkStart w:id="319" w:name="_Toc220256177"/>
    </w:p>
    <w:p>
      <w:pPr>
        <w:pStyle w:val="4"/>
        <w:adjustRightInd w:val="0"/>
        <w:snapToGrid w:val="0"/>
        <w:spacing w:before="50" w:after="0" w:line="360" w:lineRule="auto"/>
        <w:rPr>
          <w:rFonts w:hint="eastAsia" w:ascii="黑体" w:hAnsi="黑体" w:eastAsia="黑体"/>
          <w:sz w:val="21"/>
          <w:szCs w:val="21"/>
        </w:rPr>
      </w:pPr>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7"/>
      <w:bookmarkEnd w:id="318"/>
      <w:bookmarkEnd w:id="319"/>
    </w:p>
    <w:p>
      <w:pPr>
        <w:rPr>
          <w:rFonts w:hint="eastAsia"/>
        </w:rPr>
      </w:pPr>
      <w:r>
        <w:rPr>
          <w:rFonts w:hint="eastAsia"/>
        </w:rPr>
        <w:t xml:space="preserve">工程量清单： </w:t>
      </w:r>
      <w:bookmarkStart w:id="320" w:name="OLE_LINK52"/>
      <w:bookmarkStart w:id="321" w:name="OLE_LINK53"/>
      <w:r>
        <w:rPr>
          <w:rFonts w:hint="eastAsia"/>
        </w:rPr>
        <w:t>（见附件-公共资源交易平台招标文件的其他材料），供应商按所投标段自行下载工程量清单以标段为单位制作投标文件，进行投标。</w:t>
      </w:r>
    </w:p>
    <w:bookmarkEnd w:id="320"/>
    <w:bookmarkEnd w:id="321"/>
    <w:p>
      <w:pPr>
        <w:rPr>
          <w:rFonts w:hint="eastAsia"/>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pStyle w:val="2"/>
        <w:adjustRightInd w:val="0"/>
        <w:snapToGrid w:val="0"/>
        <w:spacing w:before="156" w:beforeLines="50" w:line="360" w:lineRule="auto"/>
        <w:rPr>
          <w:rFonts w:hint="eastAsia" w:ascii="黑体" w:hAnsi="黑体" w:eastAsia="黑体"/>
          <w:sz w:val="32"/>
          <w:szCs w:val="32"/>
        </w:rPr>
      </w:pPr>
      <w:bookmarkStart w:id="322" w:name="_Toc220256242"/>
      <w:bookmarkStart w:id="323" w:name="_Hlk206234567"/>
      <w:r>
        <w:rPr>
          <w:rFonts w:hint="eastAsia" w:ascii="黑体" w:hAnsi="黑体" w:eastAsia="黑体"/>
          <w:sz w:val="32"/>
          <w:szCs w:val="32"/>
        </w:rPr>
        <w:t xml:space="preserve">第四章 </w:t>
      </w:r>
      <w:bookmarkStart w:id="324" w:name="_Hlk205753097"/>
      <w:r>
        <w:rPr>
          <w:rFonts w:hint="eastAsia" w:ascii="黑体" w:hAnsi="黑体" w:eastAsia="黑体"/>
          <w:sz w:val="32"/>
          <w:szCs w:val="32"/>
        </w:rPr>
        <w:t>合同草案条款</w:t>
      </w:r>
      <w:bookmarkEnd w:id="322"/>
    </w:p>
    <w:bookmarkEnd w:id="323"/>
    <w:bookmarkEnd w:id="324"/>
    <w:p>
      <w:pPr>
        <w:pStyle w:val="3"/>
        <w:spacing w:before="50"/>
        <w:jc w:val="center"/>
        <w:rPr>
          <w:rFonts w:hint="eastAsia" w:ascii="黑体" w:hAnsi="华文中宋" w:eastAsia="黑体"/>
          <w:sz w:val="28"/>
          <w:szCs w:val="28"/>
        </w:rPr>
      </w:pPr>
      <w:bookmarkStart w:id="325" w:name="_Toc197789469"/>
      <w:bookmarkStart w:id="326" w:name="_Toc220256243"/>
      <w:bookmarkStart w:id="327" w:name="_Hlk197789853"/>
      <w:bookmarkStart w:id="328" w:name="_Hlk206234526"/>
      <w:bookmarkStart w:id="329" w:name="_Toc22201136"/>
      <w:r>
        <w:rPr>
          <w:rFonts w:hint="eastAsia" w:ascii="黑体" w:hAnsi="华文中宋" w:eastAsia="黑体"/>
          <w:sz w:val="28"/>
          <w:szCs w:val="28"/>
        </w:rPr>
        <w:t>第一节 合同协议书</w:t>
      </w:r>
      <w:bookmarkEnd w:id="325"/>
      <w:bookmarkEnd w:id="326"/>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21"/>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30" w:name="_Toc152042548"/>
      <w:bookmarkStart w:id="331" w:name="_Toc144974828"/>
      <w:r>
        <w:rPr>
          <w:rFonts w:hint="eastAsia" w:asciiTheme="minorEastAsia" w:hAnsiTheme="minorEastAsia" w:eastAsiaTheme="minorEastAsia"/>
          <w:bCs/>
          <w:szCs w:val="21"/>
        </w:rPr>
        <w:t>1.项目信息</w:t>
      </w:r>
    </w:p>
    <w:p>
      <w:pPr>
        <w:pStyle w:val="21"/>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rPr>
        <w:t>榆阳区鼓楼街道办事处榆林中心城区供电小区双提双改公共部位主体改造项目</w:t>
      </w:r>
    </w:p>
    <w:p>
      <w:pPr>
        <w:pStyle w:val="21"/>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30</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2" w:name="_Hlk195978702"/>
      <w:r>
        <w:rPr>
          <w:rFonts w:hint="eastAsia" w:asciiTheme="minorEastAsia" w:hAnsiTheme="minorEastAsia" w:eastAsiaTheme="minorEastAsia"/>
          <w:bCs/>
          <w:szCs w:val="21"/>
        </w:rPr>
        <w:t>付款方式</w:t>
      </w:r>
    </w:p>
    <w:bookmarkEnd w:id="33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33" w:name="_Toc152042550"/>
      <w:bookmarkStart w:id="334"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3"/>
      <w:bookmarkEnd w:id="334"/>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30"/>
    <w:bookmarkEnd w:id="331"/>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5" w:name="_Toc197789470"/>
      <w:bookmarkStart w:id="336" w:name="_Toc220256244"/>
      <w:r>
        <w:rPr>
          <w:rFonts w:hint="eastAsia" w:ascii="黑体" w:hAnsi="黑体" w:eastAsia="黑体"/>
          <w:sz w:val="28"/>
          <w:szCs w:val="28"/>
        </w:rPr>
        <w:t>第二节 合同通用条款</w:t>
      </w:r>
      <w:bookmarkEnd w:id="335"/>
      <w:r>
        <w:rPr>
          <w:rFonts w:hint="eastAsia" w:ascii="黑体" w:hAnsi="黑体" w:eastAsia="黑体"/>
          <w:sz w:val="28"/>
          <w:szCs w:val="28"/>
        </w:rPr>
        <w:t>（略）</w:t>
      </w:r>
      <w:bookmarkEnd w:id="336"/>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7" w:name="_Toc220256245"/>
      <w:bookmarkStart w:id="338" w:name="_Toc197789497"/>
      <w:r>
        <w:rPr>
          <w:rFonts w:hint="eastAsia" w:ascii="黑体" w:hAnsi="华文中宋" w:eastAsia="黑体"/>
          <w:sz w:val="28"/>
          <w:szCs w:val="28"/>
        </w:rPr>
        <w:t>第三节 合同专用条款</w:t>
      </w:r>
      <w:bookmarkEnd w:id="337"/>
      <w:bookmarkEnd w:id="338"/>
    </w:p>
    <w:bookmarkEnd w:id="327"/>
    <w:p>
      <w:pPr>
        <w:pStyle w:val="4"/>
        <w:keepNext w:val="0"/>
        <w:keepLines w:val="0"/>
        <w:adjustRightInd w:val="0"/>
        <w:snapToGrid w:val="0"/>
        <w:spacing w:before="50" w:after="0" w:line="360" w:lineRule="auto"/>
        <w:rPr>
          <w:rFonts w:hint="eastAsia" w:ascii="黑体" w:hAnsi="黑体" w:eastAsia="黑体"/>
          <w:sz w:val="28"/>
          <w:szCs w:val="28"/>
        </w:rPr>
      </w:pPr>
      <w:bookmarkStart w:id="339" w:name="_Toc220256246"/>
      <w:bookmarkStart w:id="340" w:name="_Toc199775016"/>
      <w:bookmarkStart w:id="341" w:name="_Toc197789498"/>
      <w:bookmarkStart w:id="342" w:name="_Toc351203633"/>
      <w:r>
        <w:rPr>
          <w:rFonts w:ascii="黑体" w:hAnsi="黑体" w:eastAsia="黑体"/>
          <w:sz w:val="28"/>
          <w:szCs w:val="28"/>
        </w:rPr>
        <w:t>1.一般约定</w:t>
      </w:r>
      <w:bookmarkEnd w:id="33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220256247"/>
      <w:r>
        <w:rPr>
          <w:rFonts w:ascii="黑体" w:hAnsi="黑体"/>
          <w:sz w:val="24"/>
          <w:szCs w:val="24"/>
        </w:rPr>
        <w:t>1.1 词语定义</w:t>
      </w:r>
      <w:bookmarkEnd w:id="343"/>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44"/>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4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46"/>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7"/>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9"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9"/>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50" w:name="_Toc304295521"/>
      <w:bookmarkStart w:id="351" w:name="_Toc318581155"/>
      <w:bookmarkStart w:id="352" w:name="_Toc303539100"/>
      <w:bookmarkStart w:id="353" w:name="_Toc312677986"/>
      <w:bookmarkStart w:id="354" w:name="_Toc300934943"/>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50"/>
    <w:bookmarkEnd w:id="351"/>
    <w:bookmarkEnd w:id="352"/>
    <w:bookmarkEnd w:id="353"/>
    <w:bookmarkEnd w:id="354"/>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55"/>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6" w:name="_Toc220256255"/>
      <w:r>
        <w:rPr>
          <w:rFonts w:ascii="黑体" w:hAnsi="黑体" w:eastAsia="黑体"/>
          <w:sz w:val="28"/>
          <w:szCs w:val="28"/>
        </w:rPr>
        <w:t>2.发包人</w:t>
      </w:r>
      <w:bookmarkEnd w:id="356"/>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7"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8"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8"/>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9" w:name="_Toc220256258"/>
      <w:r>
        <w:rPr>
          <w:sz w:val="24"/>
          <w:szCs w:val="24"/>
        </w:rPr>
        <w:t>2.</w:t>
      </w:r>
      <w:r>
        <w:rPr>
          <w:rFonts w:hint="eastAsia"/>
          <w:sz w:val="24"/>
          <w:szCs w:val="24"/>
          <w:lang w:val="en-US" w:eastAsia="zh-CN"/>
        </w:rPr>
        <w:t>3</w:t>
      </w:r>
      <w:r>
        <w:rPr>
          <w:sz w:val="24"/>
          <w:szCs w:val="24"/>
        </w:rPr>
        <w:t xml:space="preserve"> 资金来源证明及支付担保</w:t>
      </w:r>
      <w:bookmarkEnd w:id="359"/>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0" w:name="_Toc220256259"/>
      <w:r>
        <w:rPr>
          <w:rFonts w:ascii="黑体" w:hAnsi="黑体" w:eastAsia="黑体"/>
          <w:sz w:val="28"/>
          <w:szCs w:val="28"/>
        </w:rPr>
        <w:t>3. 承包人</w:t>
      </w:r>
      <w:bookmarkEnd w:id="360"/>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220256260"/>
      <w:r>
        <w:rPr>
          <w:rFonts w:ascii="黑体" w:hAnsi="黑体"/>
          <w:sz w:val="24"/>
          <w:szCs w:val="24"/>
        </w:rPr>
        <w:t>3.1 承包人的一般义务</w:t>
      </w:r>
      <w:bookmarkEnd w:id="361"/>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1"/>
      <w:r>
        <w:rPr>
          <w:rFonts w:ascii="黑体" w:hAnsi="黑体"/>
          <w:sz w:val="24"/>
          <w:szCs w:val="24"/>
        </w:rPr>
        <w:t>3.2 项目经理</w:t>
      </w:r>
      <w:bookmarkEnd w:id="362"/>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20256262"/>
      <w:r>
        <w:rPr>
          <w:rFonts w:ascii="黑体" w:hAnsi="黑体"/>
          <w:sz w:val="24"/>
          <w:szCs w:val="24"/>
        </w:rPr>
        <w:t>3.3 承包人人员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64"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64"/>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5"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65"/>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6"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66"/>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7"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7"/>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66"/>
      <w:r>
        <w:rPr>
          <w:rFonts w:ascii="黑体" w:hAnsi="黑体" w:eastAsia="黑体"/>
          <w:sz w:val="28"/>
          <w:szCs w:val="28"/>
        </w:rPr>
        <w:t>4. 监理人</w:t>
      </w:r>
      <w:bookmarkEnd w:id="368"/>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9" w:name="_Toc220256267"/>
      <w:r>
        <w:rPr>
          <w:rFonts w:ascii="黑体" w:hAnsi="黑体"/>
          <w:sz w:val="24"/>
          <w:szCs w:val="24"/>
        </w:rPr>
        <w:t>4.1监理人的一般规定</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0" w:name="_Toc220256268"/>
      <w:r>
        <w:rPr>
          <w:sz w:val="24"/>
          <w:szCs w:val="24"/>
        </w:rPr>
        <w:t>4.2 监理人员</w:t>
      </w:r>
      <w:bookmarkEnd w:id="370"/>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1"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71"/>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72" w:name="_Toc220256270"/>
      <w:r>
        <w:rPr>
          <w:rFonts w:ascii="黑体" w:hAnsi="黑体" w:eastAsia="黑体"/>
          <w:sz w:val="28"/>
          <w:szCs w:val="28"/>
        </w:rPr>
        <w:t>5. 工程质量</w:t>
      </w:r>
      <w:bookmarkEnd w:id="372"/>
    </w:p>
    <w:p>
      <w:pPr>
        <w:pStyle w:val="5"/>
        <w:keepNext w:val="0"/>
        <w:keepLines w:val="0"/>
        <w:adjustRightInd w:val="0"/>
        <w:snapToGrid w:val="0"/>
        <w:spacing w:before="50" w:after="0" w:line="360" w:lineRule="auto"/>
        <w:ind w:firstLine="482" w:firstLineChars="200"/>
        <w:rPr>
          <w:sz w:val="24"/>
          <w:szCs w:val="24"/>
        </w:rPr>
      </w:pPr>
      <w:bookmarkStart w:id="373" w:name="_Toc220256271"/>
      <w:r>
        <w:rPr>
          <w:sz w:val="24"/>
          <w:szCs w:val="24"/>
        </w:rPr>
        <w:t>5.1 质量要求</w:t>
      </w:r>
      <w:bookmarkEnd w:id="373"/>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4" w:name="_Toc220256272"/>
      <w:r>
        <w:rPr>
          <w:sz w:val="24"/>
          <w:szCs w:val="24"/>
        </w:rPr>
        <w:t>5.</w:t>
      </w:r>
      <w:r>
        <w:rPr>
          <w:rFonts w:hint="eastAsia"/>
          <w:sz w:val="24"/>
          <w:szCs w:val="24"/>
          <w:lang w:val="en-US" w:eastAsia="zh-CN"/>
        </w:rPr>
        <w:t>2</w:t>
      </w:r>
      <w:r>
        <w:rPr>
          <w:sz w:val="24"/>
          <w:szCs w:val="24"/>
        </w:rPr>
        <w:t xml:space="preserve"> 隐蔽工程检查</w:t>
      </w:r>
      <w:bookmarkEnd w:id="374"/>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75" w:name="_Toc220256273"/>
      <w:r>
        <w:rPr>
          <w:rFonts w:ascii="黑体" w:hAnsi="黑体" w:eastAsia="黑体"/>
          <w:sz w:val="28"/>
          <w:szCs w:val="28"/>
        </w:rPr>
        <w:t>6.安全文明施工与环境保护</w:t>
      </w:r>
      <w:bookmarkEnd w:id="375"/>
    </w:p>
    <w:p>
      <w:pPr>
        <w:pStyle w:val="5"/>
        <w:keepNext w:val="0"/>
        <w:keepLines w:val="0"/>
        <w:adjustRightInd w:val="0"/>
        <w:snapToGrid w:val="0"/>
        <w:spacing w:before="50" w:after="0" w:line="360" w:lineRule="auto"/>
        <w:ind w:firstLine="482" w:firstLineChars="200"/>
        <w:rPr>
          <w:sz w:val="24"/>
          <w:szCs w:val="24"/>
        </w:rPr>
      </w:pPr>
      <w:bookmarkStart w:id="376" w:name="_Toc220256274"/>
      <w:r>
        <w:rPr>
          <w:sz w:val="24"/>
          <w:szCs w:val="24"/>
        </w:rPr>
        <w:t>6.1安全文明施工</w:t>
      </w:r>
      <w:bookmarkEnd w:id="37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7" w:name="_Toc220256275"/>
      <w:r>
        <w:rPr>
          <w:rFonts w:ascii="黑体" w:hAnsi="黑体" w:eastAsia="黑体"/>
          <w:sz w:val="28"/>
          <w:szCs w:val="28"/>
        </w:rPr>
        <w:t>7.工期和进度</w:t>
      </w:r>
      <w:bookmarkEnd w:id="377"/>
    </w:p>
    <w:p>
      <w:pPr>
        <w:pStyle w:val="5"/>
        <w:keepNext w:val="0"/>
        <w:keepLines w:val="0"/>
        <w:adjustRightInd w:val="0"/>
        <w:snapToGrid w:val="0"/>
        <w:spacing w:before="50" w:after="0" w:line="360" w:lineRule="auto"/>
        <w:ind w:firstLine="482" w:firstLineChars="200"/>
        <w:rPr>
          <w:sz w:val="24"/>
          <w:szCs w:val="24"/>
        </w:rPr>
      </w:pPr>
      <w:bookmarkStart w:id="378" w:name="_Toc220256276"/>
      <w:r>
        <w:rPr>
          <w:sz w:val="24"/>
          <w:szCs w:val="24"/>
        </w:rPr>
        <w:t>7.1 施工组织设计</w:t>
      </w:r>
      <w:bookmarkEnd w:id="378"/>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77"/>
      <w:r>
        <w:rPr>
          <w:sz w:val="24"/>
          <w:szCs w:val="24"/>
        </w:rPr>
        <w:t>7.2 施工进度计划</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80" w:name="_Toc220256278"/>
      <w:r>
        <w:rPr>
          <w:sz w:val="24"/>
          <w:szCs w:val="24"/>
        </w:rPr>
        <w:t>7.3 开工</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81" w:name="_Toc220256279"/>
      <w:r>
        <w:rPr>
          <w:sz w:val="24"/>
          <w:szCs w:val="24"/>
        </w:rPr>
        <w:t>7.4 测量放线</w:t>
      </w:r>
      <w:bookmarkEnd w:id="381"/>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2" w:name="_Toc220256280"/>
      <w:r>
        <w:rPr>
          <w:sz w:val="24"/>
          <w:szCs w:val="24"/>
        </w:rPr>
        <w:t>7.5 工期延误</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3" w:name="_Toc312678014"/>
      <w:bookmarkStart w:id="384"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3"/>
    <w:bookmarkEnd w:id="384"/>
    <w:p>
      <w:pPr>
        <w:pStyle w:val="5"/>
        <w:keepNext w:val="0"/>
        <w:keepLines w:val="0"/>
        <w:adjustRightInd w:val="0"/>
        <w:snapToGrid w:val="0"/>
        <w:spacing w:before="50" w:after="0" w:line="360" w:lineRule="auto"/>
        <w:ind w:firstLine="482" w:firstLineChars="200"/>
        <w:rPr>
          <w:sz w:val="24"/>
          <w:szCs w:val="24"/>
        </w:rPr>
      </w:pPr>
      <w:bookmarkStart w:id="385" w:name="_Toc220256281"/>
      <w:r>
        <w:rPr>
          <w:sz w:val="24"/>
          <w:szCs w:val="24"/>
        </w:rPr>
        <w:t>7.6 不利物质条件</w:t>
      </w:r>
      <w:bookmarkEnd w:id="38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6" w:name="_Toc220256282"/>
      <w:r>
        <w:rPr>
          <w:sz w:val="24"/>
          <w:szCs w:val="24"/>
        </w:rPr>
        <w:t>7.7异常恶劣的气候条件</w:t>
      </w:r>
      <w:bookmarkEnd w:id="38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83"/>
      <w:r>
        <w:rPr>
          <w:sz w:val="24"/>
          <w:szCs w:val="24"/>
        </w:rPr>
        <w:t>7.</w:t>
      </w:r>
      <w:r>
        <w:rPr>
          <w:rFonts w:hint="eastAsia"/>
          <w:sz w:val="24"/>
          <w:szCs w:val="24"/>
          <w:lang w:val="en-US" w:eastAsia="zh-CN"/>
        </w:rPr>
        <w:t>8</w:t>
      </w:r>
      <w:r>
        <w:rPr>
          <w:sz w:val="24"/>
          <w:szCs w:val="24"/>
        </w:rPr>
        <w:t xml:space="preserve"> 提前竣工的奖励</w:t>
      </w:r>
      <w:bookmarkEnd w:id="38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84"/>
      <w:r>
        <w:rPr>
          <w:rFonts w:ascii="黑体" w:hAnsi="黑体" w:eastAsia="黑体"/>
          <w:sz w:val="28"/>
          <w:szCs w:val="28"/>
        </w:rPr>
        <w:t>8. 材料与设备</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85"/>
      <w:r>
        <w:rPr>
          <w:sz w:val="24"/>
          <w:szCs w:val="24"/>
        </w:rPr>
        <w:t>8.</w:t>
      </w:r>
      <w:r>
        <w:rPr>
          <w:rFonts w:hint="eastAsia"/>
          <w:sz w:val="24"/>
          <w:szCs w:val="24"/>
          <w:lang w:val="en-US" w:eastAsia="zh-CN"/>
        </w:rPr>
        <w:t>1</w:t>
      </w:r>
      <w:r>
        <w:rPr>
          <w:sz w:val="24"/>
          <w:szCs w:val="24"/>
        </w:rPr>
        <w:t>材料与工程设备的保管与使用</w:t>
      </w:r>
      <w:bookmarkEnd w:id="38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90" w:name="_Toc220256286"/>
      <w:r>
        <w:rPr>
          <w:sz w:val="24"/>
          <w:szCs w:val="24"/>
        </w:rPr>
        <w:t>8.</w:t>
      </w:r>
      <w:r>
        <w:rPr>
          <w:rFonts w:hint="eastAsia"/>
          <w:sz w:val="24"/>
          <w:szCs w:val="24"/>
          <w:lang w:val="en-US" w:eastAsia="zh-CN"/>
        </w:rPr>
        <w:t>2</w:t>
      </w:r>
      <w:r>
        <w:rPr>
          <w:sz w:val="24"/>
          <w:szCs w:val="24"/>
        </w:rPr>
        <w:t xml:space="preserve"> 样品</w:t>
      </w:r>
      <w:bookmarkEnd w:id="390"/>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87"/>
      <w:r>
        <w:rPr>
          <w:sz w:val="24"/>
          <w:szCs w:val="24"/>
        </w:rPr>
        <w:t>8.</w:t>
      </w:r>
      <w:r>
        <w:rPr>
          <w:rFonts w:hint="eastAsia"/>
          <w:sz w:val="24"/>
          <w:szCs w:val="24"/>
          <w:lang w:val="en-US" w:eastAsia="zh-CN"/>
        </w:rPr>
        <w:t>3</w:t>
      </w:r>
      <w:r>
        <w:rPr>
          <w:sz w:val="24"/>
          <w:szCs w:val="24"/>
        </w:rPr>
        <w:t xml:space="preserve"> 施工设备和临时设施</w:t>
      </w:r>
      <w:bookmarkEnd w:id="391"/>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2" w:name="_Toc220256288"/>
      <w:r>
        <w:rPr>
          <w:rFonts w:ascii="黑体" w:hAnsi="黑体" w:eastAsia="黑体"/>
          <w:sz w:val="28"/>
          <w:szCs w:val="28"/>
        </w:rPr>
        <w:t>9. 试验与检验</w:t>
      </w:r>
      <w:bookmarkEnd w:id="392"/>
    </w:p>
    <w:p>
      <w:pPr>
        <w:pStyle w:val="5"/>
        <w:keepNext w:val="0"/>
        <w:keepLines w:val="0"/>
        <w:adjustRightInd w:val="0"/>
        <w:snapToGrid w:val="0"/>
        <w:spacing w:before="50" w:after="0" w:line="360" w:lineRule="auto"/>
        <w:ind w:firstLine="482" w:firstLineChars="200"/>
        <w:rPr>
          <w:sz w:val="24"/>
          <w:szCs w:val="24"/>
        </w:rPr>
      </w:pPr>
      <w:bookmarkStart w:id="393" w:name="_Toc220256289"/>
      <w:r>
        <w:rPr>
          <w:sz w:val="24"/>
          <w:szCs w:val="24"/>
        </w:rPr>
        <w:t>9.1试验设备与试验人员</w:t>
      </w:r>
      <w:bookmarkEnd w:id="393"/>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4" w:name="_Toc220256290"/>
      <w:r>
        <w:rPr>
          <w:sz w:val="24"/>
          <w:szCs w:val="24"/>
        </w:rPr>
        <w:t>9.</w:t>
      </w:r>
      <w:r>
        <w:rPr>
          <w:rFonts w:hint="eastAsia"/>
          <w:sz w:val="24"/>
          <w:szCs w:val="24"/>
          <w:lang w:val="en-US" w:eastAsia="zh-CN"/>
        </w:rPr>
        <w:t>2</w:t>
      </w:r>
      <w:r>
        <w:rPr>
          <w:sz w:val="24"/>
          <w:szCs w:val="24"/>
        </w:rPr>
        <w:t xml:space="preserve"> 现场工艺试验</w:t>
      </w:r>
      <w:bookmarkEnd w:id="39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5" w:name="_Toc220256291"/>
      <w:r>
        <w:rPr>
          <w:rFonts w:ascii="黑体" w:hAnsi="黑体" w:eastAsia="黑体"/>
          <w:sz w:val="28"/>
          <w:szCs w:val="28"/>
        </w:rPr>
        <w:t>10. 变更</w:t>
      </w:r>
      <w:bookmarkEnd w:id="395"/>
    </w:p>
    <w:p>
      <w:pPr>
        <w:pStyle w:val="5"/>
        <w:keepNext w:val="0"/>
        <w:keepLines w:val="0"/>
        <w:adjustRightInd w:val="0"/>
        <w:snapToGrid w:val="0"/>
        <w:spacing w:before="50" w:after="0" w:line="360" w:lineRule="auto"/>
        <w:ind w:firstLine="482" w:firstLineChars="200"/>
        <w:rPr>
          <w:sz w:val="24"/>
          <w:szCs w:val="24"/>
        </w:rPr>
      </w:pPr>
      <w:bookmarkStart w:id="396" w:name="_Toc220256292"/>
      <w:r>
        <w:rPr>
          <w:sz w:val="24"/>
          <w:szCs w:val="24"/>
        </w:rPr>
        <w:t>10.1变更的范围</w:t>
      </w:r>
      <w:bookmarkEnd w:id="396"/>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7" w:name="_Toc220256293"/>
      <w:r>
        <w:rPr>
          <w:sz w:val="24"/>
          <w:szCs w:val="24"/>
        </w:rPr>
        <w:t>10.</w:t>
      </w:r>
      <w:r>
        <w:rPr>
          <w:rFonts w:hint="eastAsia"/>
          <w:sz w:val="24"/>
          <w:szCs w:val="24"/>
          <w:lang w:val="en-US" w:eastAsia="zh-CN"/>
        </w:rPr>
        <w:t>2</w:t>
      </w:r>
      <w:r>
        <w:rPr>
          <w:sz w:val="24"/>
          <w:szCs w:val="24"/>
        </w:rPr>
        <w:t xml:space="preserve"> 变更估价</w:t>
      </w:r>
      <w:bookmarkEnd w:id="397"/>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8" w:name="_Toc220256294"/>
      <w:r>
        <w:rPr>
          <w:sz w:val="24"/>
          <w:szCs w:val="24"/>
        </w:rPr>
        <w:t>1</w:t>
      </w:r>
      <w:bookmarkStart w:id="399" w:name="_Toc296891237"/>
      <w:bookmarkStart w:id="400" w:name="_Toc297123544"/>
      <w:bookmarkStart w:id="401" w:name="_Toc292559402"/>
      <w:bookmarkStart w:id="402" w:name="_Toc296944536"/>
      <w:bookmarkStart w:id="403" w:name="_Toc300934993"/>
      <w:bookmarkStart w:id="404" w:name="_Toc296891025"/>
      <w:bookmarkStart w:id="405" w:name="_Toc296503197"/>
      <w:bookmarkStart w:id="406" w:name="_Toc297216203"/>
      <w:bookmarkStart w:id="407" w:name="_Toc303539150"/>
      <w:bookmarkStart w:id="408" w:name="_Toc297120497"/>
      <w:bookmarkStart w:id="409" w:name="_Toc297048383"/>
      <w:bookmarkStart w:id="410" w:name="_Toc296346698"/>
      <w:bookmarkStart w:id="411" w:name="_Toc292559907"/>
      <w:bookmarkStart w:id="412" w:name="_Toc296347196"/>
      <w:bookmarkStart w:id="413" w:name="_Toc312678029"/>
      <w:bookmarkStart w:id="414" w:name="_Toc312677503"/>
      <w:bookmarkStart w:id="415" w:name="_Toc304295570"/>
      <w:r>
        <w:rPr>
          <w:sz w:val="24"/>
          <w:szCs w:val="24"/>
        </w:rPr>
        <w:t>0.</w:t>
      </w:r>
      <w:r>
        <w:rPr>
          <w:rFonts w:hint="eastAsia"/>
          <w:sz w:val="24"/>
          <w:szCs w:val="24"/>
          <w:lang w:val="en-US" w:eastAsia="zh-CN"/>
        </w:rPr>
        <w:t>3</w:t>
      </w:r>
      <w:r>
        <w:rPr>
          <w:sz w:val="24"/>
          <w:szCs w:val="24"/>
        </w:rPr>
        <w:t>承</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Start w:id="416" w:name="_Toc292559913"/>
      <w:bookmarkStart w:id="417" w:name="_Toc292559408"/>
      <w:bookmarkStart w:id="418" w:name="_Toc296944542"/>
      <w:bookmarkStart w:id="419" w:name="_Toc297048389"/>
      <w:bookmarkStart w:id="420" w:name="_Toc297120503"/>
      <w:bookmarkStart w:id="421" w:name="_Toc296503203"/>
      <w:bookmarkStart w:id="422" w:name="_Toc296347202"/>
      <w:bookmarkStart w:id="423" w:name="_Toc296891031"/>
      <w:bookmarkStart w:id="424" w:name="_Toc300934994"/>
      <w:bookmarkStart w:id="425" w:name="_Toc296891243"/>
      <w:bookmarkStart w:id="426" w:name="_Toc296346704"/>
      <w:bookmarkStart w:id="427" w:name="_Toc303539151"/>
      <w:bookmarkStart w:id="428" w:name="_Toc297216204"/>
      <w:bookmarkStart w:id="429" w:name="_Toc297123545"/>
      <w:r>
        <w:rPr>
          <w:sz w:val="24"/>
          <w:szCs w:val="24"/>
        </w:rPr>
        <w:t>包人的合理化建议</w:t>
      </w:r>
      <w:bookmarkEnd w:id="398"/>
    </w:p>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30" w:name="_Toc296347203"/>
      <w:bookmarkStart w:id="431" w:name="_Toc300934995"/>
      <w:bookmarkStart w:id="432" w:name="_Toc296346705"/>
      <w:bookmarkStart w:id="433" w:name="_Toc312678030"/>
      <w:bookmarkStart w:id="434" w:name="_Toc296891244"/>
      <w:bookmarkStart w:id="435" w:name="_Toc297123546"/>
      <w:bookmarkStart w:id="436" w:name="_Toc297048390"/>
      <w:bookmarkStart w:id="437" w:name="_Toc292559914"/>
      <w:bookmarkStart w:id="438" w:name="_Toc304295571"/>
      <w:bookmarkStart w:id="439" w:name="_Toc318581175"/>
      <w:bookmarkStart w:id="440" w:name="_Toc292559409"/>
      <w:bookmarkStart w:id="441" w:name="_Toc296503204"/>
      <w:bookmarkStart w:id="442" w:name="_Toc312677504"/>
      <w:bookmarkStart w:id="443" w:name="_Toc297120504"/>
      <w:bookmarkStart w:id="444" w:name="_Toc296944543"/>
      <w:bookmarkStart w:id="445" w:name="_Toc297216205"/>
      <w:bookmarkStart w:id="446" w:name="_Toc303539152"/>
      <w:bookmarkStart w:id="447" w:name="_Toc296891032"/>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Pr>
        <w:pStyle w:val="5"/>
        <w:keepNext w:val="0"/>
        <w:keepLines w:val="0"/>
        <w:adjustRightInd w:val="0"/>
        <w:snapToGrid w:val="0"/>
        <w:spacing w:before="50" w:after="0" w:line="360" w:lineRule="auto"/>
        <w:ind w:firstLine="482" w:firstLineChars="200"/>
        <w:rPr>
          <w:sz w:val="24"/>
          <w:szCs w:val="24"/>
        </w:rPr>
      </w:pPr>
      <w:bookmarkStart w:id="448" w:name="_Toc220256295"/>
      <w:r>
        <w:rPr>
          <w:sz w:val="24"/>
          <w:szCs w:val="24"/>
        </w:rPr>
        <w:t>1</w:t>
      </w:r>
      <w:bookmarkStart w:id="449" w:name="_Toc296346700"/>
      <w:bookmarkStart w:id="450" w:name="_Toc296347198"/>
      <w:bookmarkStart w:id="451" w:name="_Toc303539154"/>
      <w:bookmarkStart w:id="452" w:name="_Toc292559909"/>
      <w:bookmarkStart w:id="453" w:name="_Toc300934997"/>
      <w:bookmarkStart w:id="454" w:name="_Toc292559404"/>
      <w:bookmarkStart w:id="455" w:name="_Toc296944538"/>
      <w:bookmarkStart w:id="456" w:name="_Toc296891027"/>
      <w:bookmarkStart w:id="457" w:name="_Toc312677507"/>
      <w:bookmarkStart w:id="458" w:name="_Toc296503199"/>
      <w:bookmarkStart w:id="459" w:name="_Toc297123548"/>
      <w:bookmarkStart w:id="460" w:name="_Toc297216207"/>
      <w:bookmarkStart w:id="461" w:name="_Toc297048385"/>
      <w:bookmarkStart w:id="462" w:name="_Toc312678033"/>
      <w:bookmarkStart w:id="463" w:name="_Toc297120499"/>
      <w:bookmarkStart w:id="464" w:name="_Toc296891239"/>
      <w:bookmarkStart w:id="465" w:name="_Toc304295574"/>
      <w:r>
        <w:rPr>
          <w:sz w:val="24"/>
          <w:szCs w:val="24"/>
        </w:rPr>
        <w:t>0.</w:t>
      </w:r>
      <w:r>
        <w:rPr>
          <w:rFonts w:hint="eastAsia"/>
          <w:sz w:val="24"/>
          <w:szCs w:val="24"/>
          <w:lang w:val="en-US" w:eastAsia="zh-CN"/>
        </w:rPr>
        <w:t>4</w:t>
      </w:r>
      <w:r>
        <w:rPr>
          <w:sz w:val="24"/>
          <w:szCs w:val="24"/>
        </w:rPr>
        <w:t xml:space="preserve"> 暂估价</w:t>
      </w:r>
      <w:bookmarkEnd w:id="448"/>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6" w:name="_Toc318581176"/>
      <w:bookmarkStart w:id="467" w:name="_Toc312677508"/>
      <w:bookmarkStart w:id="468" w:name="_Toc312678034"/>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6"/>
    <w:bookmarkEnd w:id="467"/>
    <w:bookmarkEnd w:id="468"/>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9" w:name="_Toc312677509"/>
      <w:bookmarkStart w:id="470" w:name="_Toc312678035"/>
      <w:bookmarkStart w:id="471" w:name="_Toc318581177"/>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9"/>
    <w:bookmarkEnd w:id="470"/>
    <w:bookmarkEnd w:id="471"/>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296"/>
      <w:r>
        <w:rPr>
          <w:sz w:val="24"/>
          <w:szCs w:val="24"/>
        </w:rPr>
        <w:t>10.</w:t>
      </w:r>
      <w:r>
        <w:rPr>
          <w:rFonts w:hint="eastAsia"/>
          <w:sz w:val="24"/>
          <w:szCs w:val="24"/>
          <w:lang w:val="en-US" w:eastAsia="zh-CN"/>
        </w:rPr>
        <w:t>5</w:t>
      </w:r>
      <w:r>
        <w:rPr>
          <w:sz w:val="24"/>
          <w:szCs w:val="24"/>
        </w:rPr>
        <w:t xml:space="preserve"> 暂列金额</w:t>
      </w:r>
      <w:bookmarkEnd w:id="472"/>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73" w:name="_Toc220256297"/>
      <w:r>
        <w:rPr>
          <w:rFonts w:ascii="黑体" w:hAnsi="黑体" w:eastAsia="黑体"/>
          <w:sz w:val="28"/>
          <w:szCs w:val="28"/>
        </w:rPr>
        <w:t>11. 价格调整</w:t>
      </w:r>
      <w:bookmarkEnd w:id="473"/>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74" w:name="_Toc220256298"/>
      <w:r>
        <w:rPr>
          <w:sz w:val="24"/>
          <w:szCs w:val="24"/>
        </w:rPr>
        <w:t>11.1 市场价格波动引起的调整</w:t>
      </w:r>
      <w:bookmarkEnd w:id="47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5" w:name="_Toc220256299"/>
      <w:r>
        <w:rPr>
          <w:rFonts w:ascii="黑体" w:hAnsi="黑体" w:eastAsia="黑体"/>
          <w:sz w:val="28"/>
          <w:szCs w:val="28"/>
        </w:rPr>
        <w:t>12. 合同价格、计量与支付</w:t>
      </w:r>
      <w:bookmarkEnd w:id="475"/>
    </w:p>
    <w:p>
      <w:pPr>
        <w:pStyle w:val="5"/>
        <w:keepNext w:val="0"/>
        <w:keepLines w:val="0"/>
        <w:adjustRightInd w:val="0"/>
        <w:snapToGrid w:val="0"/>
        <w:spacing w:before="50" w:after="0" w:line="360" w:lineRule="auto"/>
        <w:ind w:firstLine="482" w:firstLineChars="200"/>
        <w:rPr>
          <w:sz w:val="24"/>
          <w:szCs w:val="24"/>
        </w:rPr>
      </w:pPr>
      <w:bookmarkStart w:id="476" w:name="_Toc220256300"/>
      <w:r>
        <w:rPr>
          <w:sz w:val="24"/>
          <w:szCs w:val="24"/>
        </w:rPr>
        <w:t>12.1 合同价格形式</w:t>
      </w:r>
      <w:bookmarkEnd w:id="476"/>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7" w:name="_Toc220256301"/>
      <w:r>
        <w:rPr>
          <w:sz w:val="24"/>
          <w:szCs w:val="24"/>
        </w:rPr>
        <w:t>12.2 预付款</w:t>
      </w:r>
      <w:bookmarkEnd w:id="477"/>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8" w:name="_Toc220256302"/>
      <w:r>
        <w:rPr>
          <w:sz w:val="24"/>
          <w:szCs w:val="24"/>
        </w:rPr>
        <w:t>12.3 计量</w:t>
      </w:r>
      <w:bookmarkEnd w:id="478"/>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9" w:name="_Toc220256303"/>
      <w:r>
        <w:rPr>
          <w:sz w:val="24"/>
          <w:szCs w:val="24"/>
        </w:rPr>
        <w:t>12.4 工程进度款支付</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0"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80"/>
    </w:p>
    <w:p>
      <w:pPr>
        <w:pStyle w:val="5"/>
        <w:keepNext w:val="0"/>
        <w:keepLines w:val="0"/>
        <w:adjustRightInd w:val="0"/>
        <w:snapToGrid w:val="0"/>
        <w:spacing w:before="50" w:after="0" w:line="360" w:lineRule="auto"/>
        <w:ind w:firstLine="482" w:firstLineChars="200"/>
        <w:rPr>
          <w:sz w:val="24"/>
          <w:szCs w:val="24"/>
        </w:rPr>
      </w:pPr>
      <w:bookmarkStart w:id="481" w:name="_Toc220256305"/>
      <w:r>
        <w:rPr>
          <w:sz w:val="24"/>
          <w:szCs w:val="24"/>
        </w:rPr>
        <w:t>13.1 分部分项工程验收</w:t>
      </w:r>
      <w:bookmarkEnd w:id="481"/>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82" w:name="_Toc220256306"/>
      <w:r>
        <w:rPr>
          <w:sz w:val="24"/>
          <w:szCs w:val="24"/>
        </w:rPr>
        <w:t>13.2 竣工验收</w:t>
      </w:r>
      <w:bookmarkEnd w:id="482"/>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3" w:name="_Toc220256307"/>
      <w:r>
        <w:rPr>
          <w:sz w:val="24"/>
          <w:szCs w:val="24"/>
        </w:rPr>
        <w:t>13.3 工程试车</w:t>
      </w:r>
      <w:bookmarkEnd w:id="483"/>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4" w:name="_Toc220256308"/>
      <w:r>
        <w:rPr>
          <w:sz w:val="24"/>
          <w:szCs w:val="24"/>
        </w:rPr>
        <w:t>13.</w:t>
      </w:r>
      <w:r>
        <w:rPr>
          <w:rFonts w:hint="eastAsia"/>
          <w:sz w:val="24"/>
          <w:szCs w:val="24"/>
          <w:lang w:val="en-US" w:eastAsia="zh-CN"/>
        </w:rPr>
        <w:t>4</w:t>
      </w:r>
      <w:r>
        <w:rPr>
          <w:sz w:val="24"/>
          <w:szCs w:val="24"/>
        </w:rPr>
        <w:t xml:space="preserve"> 竣工退场</w:t>
      </w:r>
      <w:bookmarkEnd w:id="484"/>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w:t>
      </w:r>
      <w:r>
        <w:rPr>
          <w:rFonts w:hint="eastAsia" w:ascii="宋体" w:hAnsi="宋体"/>
          <w:kern w:val="0"/>
          <w:szCs w:val="21"/>
          <w:lang w:val="en-US" w:eastAsia="zh-CN"/>
        </w:rPr>
        <w:t>4</w:t>
      </w:r>
      <w:r>
        <w:rPr>
          <w:rFonts w:ascii="宋体" w:hAnsi="宋体"/>
          <w:kern w:val="0"/>
          <w:szCs w:val="21"/>
        </w:rPr>
        <w:t>.1 竣工退场</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5" w:name="_Toc220256309"/>
      <w:r>
        <w:rPr>
          <w:rFonts w:ascii="黑体" w:hAnsi="黑体" w:eastAsia="黑体"/>
          <w:sz w:val="28"/>
          <w:szCs w:val="28"/>
        </w:rPr>
        <w:t>14. 竣工结算</w:t>
      </w:r>
      <w:bookmarkEnd w:id="485"/>
    </w:p>
    <w:p>
      <w:pPr>
        <w:pStyle w:val="5"/>
        <w:keepNext w:val="0"/>
        <w:keepLines w:val="0"/>
        <w:adjustRightInd w:val="0"/>
        <w:snapToGrid w:val="0"/>
        <w:spacing w:before="50" w:after="0" w:line="360" w:lineRule="auto"/>
        <w:ind w:firstLine="482" w:firstLineChars="200"/>
        <w:rPr>
          <w:sz w:val="24"/>
          <w:szCs w:val="24"/>
        </w:rPr>
      </w:pPr>
      <w:bookmarkStart w:id="486" w:name="_Toc220256310"/>
      <w:r>
        <w:rPr>
          <w:sz w:val="24"/>
          <w:szCs w:val="24"/>
        </w:rPr>
        <w:t>14.1 竣工</w:t>
      </w:r>
      <w:r>
        <w:rPr>
          <w:rFonts w:hint="eastAsia"/>
          <w:sz w:val="24"/>
          <w:szCs w:val="24"/>
        </w:rPr>
        <w:t>结算</w:t>
      </w:r>
      <w:r>
        <w:rPr>
          <w:sz w:val="24"/>
          <w:szCs w:val="24"/>
        </w:rPr>
        <w:t>申请</w:t>
      </w:r>
      <w:bookmarkEnd w:id="486"/>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7" w:name="_Toc220256311"/>
      <w:r>
        <w:rPr>
          <w:sz w:val="24"/>
          <w:szCs w:val="24"/>
        </w:rPr>
        <w:t>14.2 竣工结算审核</w:t>
      </w:r>
      <w:bookmarkEnd w:id="487"/>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8" w:name="_Toc220256312"/>
      <w:r>
        <w:rPr>
          <w:sz w:val="24"/>
          <w:szCs w:val="24"/>
        </w:rPr>
        <w:t>14.</w:t>
      </w:r>
      <w:r>
        <w:rPr>
          <w:rFonts w:hint="eastAsia"/>
          <w:sz w:val="24"/>
          <w:szCs w:val="24"/>
          <w:lang w:val="en-US" w:eastAsia="zh-CN"/>
        </w:rPr>
        <w:t>3</w:t>
      </w:r>
      <w:r>
        <w:rPr>
          <w:sz w:val="24"/>
          <w:szCs w:val="24"/>
        </w:rPr>
        <w:t xml:space="preserve"> 最终结清</w:t>
      </w:r>
      <w:bookmarkEnd w:id="48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9" w:name="_Toc220256313"/>
      <w:bookmarkStart w:id="490" w:name="_Toc267251492"/>
      <w:bookmarkStart w:id="491" w:name="_Toc267251496"/>
      <w:bookmarkStart w:id="492" w:name="_Toc267251495"/>
      <w:bookmarkStart w:id="493" w:name="_Toc267251494"/>
      <w:bookmarkStart w:id="494" w:name="_Toc267251499"/>
      <w:bookmarkStart w:id="495" w:name="_Toc267251491"/>
      <w:bookmarkStart w:id="496" w:name="_Toc267251502"/>
      <w:bookmarkStart w:id="497" w:name="_Toc267251503"/>
      <w:bookmarkStart w:id="498" w:name="_Toc267251493"/>
      <w:bookmarkStart w:id="499" w:name="_Toc267251498"/>
      <w:bookmarkStart w:id="500" w:name="_Toc267251497"/>
      <w:bookmarkStart w:id="501" w:name="_Toc267251501"/>
      <w:bookmarkStart w:id="502" w:name="_Toc267251504"/>
      <w:bookmarkStart w:id="503" w:name="_Toc267251506"/>
      <w:bookmarkStart w:id="504" w:name="_Toc267251507"/>
      <w:bookmarkStart w:id="505" w:name="_Toc267251508"/>
      <w:bookmarkStart w:id="506" w:name="_Toc267251509"/>
      <w:bookmarkStart w:id="507" w:name="_Toc267251510"/>
      <w:bookmarkStart w:id="508" w:name="_Toc267251513"/>
      <w:bookmarkStart w:id="509" w:name="_Toc267251514"/>
      <w:bookmarkStart w:id="510" w:name="_Toc267251511"/>
      <w:bookmarkStart w:id="511" w:name="_Toc267251515"/>
      <w:r>
        <w:rPr>
          <w:rFonts w:ascii="黑体" w:hAnsi="黑体" w:eastAsia="黑体"/>
          <w:sz w:val="28"/>
          <w:szCs w:val="28"/>
        </w:rPr>
        <w:t>15. 缺陷责任期与保修</w:t>
      </w:r>
      <w:bookmarkEnd w:id="489"/>
    </w:p>
    <w:p>
      <w:pPr>
        <w:pStyle w:val="5"/>
        <w:keepNext w:val="0"/>
        <w:keepLines w:val="0"/>
        <w:adjustRightInd w:val="0"/>
        <w:snapToGrid w:val="0"/>
        <w:spacing w:before="50" w:after="0" w:line="360" w:lineRule="auto"/>
        <w:ind w:firstLine="482" w:firstLineChars="200"/>
        <w:rPr>
          <w:sz w:val="24"/>
          <w:szCs w:val="24"/>
        </w:rPr>
      </w:pPr>
      <w:bookmarkStart w:id="512" w:name="_Toc220256314"/>
      <w:r>
        <w:rPr>
          <w:sz w:val="24"/>
          <w:szCs w:val="24"/>
        </w:rPr>
        <w:t>15.</w:t>
      </w:r>
      <w:r>
        <w:rPr>
          <w:rFonts w:hint="eastAsia"/>
          <w:sz w:val="24"/>
          <w:szCs w:val="24"/>
          <w:lang w:val="en-US" w:eastAsia="zh-CN"/>
        </w:rPr>
        <w:t>1</w:t>
      </w:r>
      <w:r>
        <w:rPr>
          <w:sz w:val="24"/>
          <w:szCs w:val="24"/>
        </w:rPr>
        <w:t>缺陷责任期</w:t>
      </w:r>
      <w:bookmarkEnd w:id="512"/>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3" w:name="_Toc220256315"/>
      <w:r>
        <w:rPr>
          <w:sz w:val="24"/>
          <w:szCs w:val="24"/>
        </w:rPr>
        <w:t>15.</w:t>
      </w:r>
      <w:r>
        <w:rPr>
          <w:rFonts w:hint="eastAsia"/>
          <w:sz w:val="24"/>
          <w:szCs w:val="24"/>
          <w:lang w:val="en-US" w:eastAsia="zh-CN"/>
        </w:rPr>
        <w:t>2</w:t>
      </w:r>
      <w:r>
        <w:rPr>
          <w:sz w:val="24"/>
          <w:szCs w:val="24"/>
        </w:rPr>
        <w:t xml:space="preserve"> 质量保证金</w:t>
      </w:r>
      <w:bookmarkEnd w:id="51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4" w:name="_Toc220256316"/>
      <w:r>
        <w:rPr>
          <w:sz w:val="24"/>
          <w:szCs w:val="24"/>
        </w:rPr>
        <w:t>15.</w:t>
      </w:r>
      <w:r>
        <w:rPr>
          <w:rFonts w:hint="eastAsia"/>
          <w:sz w:val="24"/>
          <w:szCs w:val="24"/>
          <w:lang w:val="en-US" w:eastAsia="zh-CN"/>
        </w:rPr>
        <w:t>3</w:t>
      </w:r>
      <w:r>
        <w:rPr>
          <w:sz w:val="24"/>
          <w:szCs w:val="24"/>
        </w:rPr>
        <w:t>保修</w:t>
      </w:r>
      <w:bookmarkEnd w:id="514"/>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5" w:name="_Toc220256317"/>
      <w:r>
        <w:rPr>
          <w:rFonts w:ascii="黑体" w:hAnsi="黑体" w:eastAsia="黑体"/>
          <w:sz w:val="28"/>
          <w:szCs w:val="28"/>
        </w:rPr>
        <w:t>16. 违约</w:t>
      </w:r>
      <w:bookmarkEnd w:id="515"/>
    </w:p>
    <w:p>
      <w:pPr>
        <w:pStyle w:val="5"/>
        <w:keepNext w:val="0"/>
        <w:keepLines w:val="0"/>
        <w:adjustRightInd w:val="0"/>
        <w:snapToGrid w:val="0"/>
        <w:spacing w:before="50" w:after="0" w:line="360" w:lineRule="auto"/>
        <w:ind w:firstLine="482" w:firstLineChars="200"/>
        <w:rPr>
          <w:sz w:val="24"/>
          <w:szCs w:val="24"/>
        </w:rPr>
      </w:pPr>
      <w:bookmarkStart w:id="516" w:name="_Toc220256318"/>
      <w:r>
        <w:rPr>
          <w:sz w:val="24"/>
          <w:szCs w:val="24"/>
        </w:rPr>
        <w:t>16.1 发包人违约</w:t>
      </w:r>
      <w:bookmarkEnd w:id="516"/>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7" w:name="_Toc220256319"/>
      <w:r>
        <w:rPr>
          <w:sz w:val="24"/>
          <w:szCs w:val="24"/>
        </w:rPr>
        <w:t>16.2 承包人违约</w:t>
      </w:r>
      <w:bookmarkEnd w:id="51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0"/>
      <w:r>
        <w:rPr>
          <w:rFonts w:ascii="黑体" w:hAnsi="黑体" w:eastAsia="黑体"/>
          <w:sz w:val="28"/>
          <w:szCs w:val="28"/>
        </w:rPr>
        <w:t>17. 不可抗力</w:t>
      </w:r>
      <w:bookmarkEnd w:id="518"/>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9" w:name="_Toc220256321"/>
      <w:r>
        <w:rPr>
          <w:sz w:val="24"/>
          <w:szCs w:val="24"/>
        </w:rPr>
        <w:t>17.1 不可抗力的确认</w:t>
      </w:r>
      <w:bookmarkEnd w:id="519"/>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20" w:name="_Toc220256322"/>
      <w:r>
        <w:rPr>
          <w:sz w:val="24"/>
          <w:szCs w:val="24"/>
        </w:rPr>
        <w:t>17.</w:t>
      </w:r>
      <w:r>
        <w:rPr>
          <w:rFonts w:hint="eastAsia"/>
          <w:sz w:val="24"/>
          <w:szCs w:val="24"/>
          <w:lang w:val="en-US" w:eastAsia="zh-CN"/>
        </w:rPr>
        <w:t>2</w:t>
      </w:r>
      <w:r>
        <w:rPr>
          <w:sz w:val="24"/>
          <w:szCs w:val="24"/>
        </w:rPr>
        <w:t xml:space="preserve"> 因不可抗力解除合同</w:t>
      </w:r>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21" w:name="_Toc220256323"/>
      <w:r>
        <w:rPr>
          <w:rFonts w:ascii="黑体" w:hAnsi="黑体" w:eastAsia="黑体"/>
          <w:sz w:val="28"/>
          <w:szCs w:val="28"/>
        </w:rPr>
        <w:t>18. 保险</w:t>
      </w:r>
      <w:bookmarkEnd w:id="521"/>
    </w:p>
    <w:p>
      <w:pPr>
        <w:pStyle w:val="5"/>
        <w:keepNext w:val="0"/>
        <w:keepLines w:val="0"/>
        <w:adjustRightInd w:val="0"/>
        <w:snapToGrid w:val="0"/>
        <w:spacing w:before="50" w:after="0" w:line="360" w:lineRule="auto"/>
        <w:ind w:firstLine="482" w:firstLineChars="200"/>
        <w:rPr>
          <w:sz w:val="24"/>
          <w:szCs w:val="24"/>
        </w:rPr>
      </w:pPr>
      <w:bookmarkStart w:id="522" w:name="_Toc220256324"/>
      <w:r>
        <w:rPr>
          <w:sz w:val="24"/>
          <w:szCs w:val="24"/>
        </w:rPr>
        <w:t>18.1 工程保险</w:t>
      </w:r>
      <w:bookmarkEnd w:id="522"/>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23" w:name="_Toc220256325"/>
      <w:r>
        <w:rPr>
          <w:sz w:val="24"/>
          <w:szCs w:val="24"/>
        </w:rPr>
        <w:t>18.</w:t>
      </w:r>
      <w:r>
        <w:rPr>
          <w:rFonts w:hint="eastAsia"/>
          <w:sz w:val="24"/>
          <w:szCs w:val="24"/>
          <w:lang w:val="en-US" w:eastAsia="zh-CN"/>
        </w:rPr>
        <w:t>2</w:t>
      </w:r>
      <w:r>
        <w:rPr>
          <w:sz w:val="24"/>
          <w:szCs w:val="24"/>
        </w:rPr>
        <w:t xml:space="preserve"> 其他保险</w:t>
      </w:r>
      <w:bookmarkEnd w:id="523"/>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24" w:name="_Toc220256326"/>
      <w:r>
        <w:rPr>
          <w:sz w:val="24"/>
          <w:szCs w:val="24"/>
        </w:rPr>
        <w:t>18.</w:t>
      </w:r>
      <w:r>
        <w:rPr>
          <w:rFonts w:hint="eastAsia"/>
          <w:sz w:val="24"/>
          <w:szCs w:val="24"/>
          <w:lang w:val="en-US" w:eastAsia="zh-CN"/>
        </w:rPr>
        <w:t>3</w:t>
      </w:r>
      <w:r>
        <w:rPr>
          <w:sz w:val="24"/>
          <w:szCs w:val="24"/>
        </w:rPr>
        <w:t xml:space="preserve"> 通知义务</w:t>
      </w:r>
      <w:bookmarkEnd w:id="524"/>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90"/>
    <w:bookmarkEnd w:id="491"/>
    <w:bookmarkEnd w:id="492"/>
    <w:bookmarkEnd w:id="493"/>
    <w:bookmarkEnd w:id="494"/>
    <w:bookmarkEnd w:id="495"/>
    <w:bookmarkEnd w:id="496"/>
    <w:bookmarkEnd w:id="497"/>
    <w:bookmarkEnd w:id="498"/>
    <w:bookmarkEnd w:id="499"/>
    <w:bookmarkEnd w:id="500"/>
    <w:bookmarkEnd w:id="501"/>
    <w:p>
      <w:pPr>
        <w:pStyle w:val="4"/>
        <w:keepNext w:val="0"/>
        <w:keepLines w:val="0"/>
        <w:adjustRightInd w:val="0"/>
        <w:snapToGrid w:val="0"/>
        <w:spacing w:before="50" w:after="0" w:line="360" w:lineRule="auto"/>
        <w:rPr>
          <w:rFonts w:hint="eastAsia" w:ascii="黑体" w:hAnsi="黑体" w:eastAsia="黑体"/>
          <w:sz w:val="28"/>
          <w:szCs w:val="28"/>
        </w:rPr>
      </w:pPr>
      <w:bookmarkStart w:id="525"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25"/>
    </w:p>
    <w:bookmarkEnd w:id="502"/>
    <w:bookmarkEnd w:id="503"/>
    <w:p>
      <w:pPr>
        <w:pStyle w:val="5"/>
        <w:keepNext w:val="0"/>
        <w:keepLines w:val="0"/>
        <w:adjustRightInd w:val="0"/>
        <w:snapToGrid w:val="0"/>
        <w:spacing w:before="50" w:after="0" w:line="360" w:lineRule="auto"/>
        <w:ind w:firstLine="482" w:firstLineChars="200"/>
        <w:rPr>
          <w:sz w:val="24"/>
          <w:szCs w:val="24"/>
        </w:rPr>
      </w:pPr>
      <w:bookmarkStart w:id="526"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504"/>
      <w:r>
        <w:rPr>
          <w:sz w:val="24"/>
          <w:szCs w:val="24"/>
        </w:rPr>
        <w:t>议评审</w:t>
      </w:r>
      <w:bookmarkEnd w:id="526"/>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7"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505"/>
      <w:bookmarkEnd w:id="527"/>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506"/>
      <w:bookmarkEnd w:id="507"/>
      <w:bookmarkEnd w:id="508"/>
      <w:bookmarkEnd w:id="509"/>
      <w:bookmarkEnd w:id="510"/>
      <w:bookmarkEnd w:id="511"/>
    </w:p>
    <w:p>
      <w:pPr>
        <w:adjustRightInd w:val="0"/>
        <w:snapToGrid w:val="0"/>
        <w:spacing w:before="156" w:beforeLines="50" w:line="360" w:lineRule="auto"/>
      </w:pPr>
      <w:r>
        <w:rPr>
          <w:rFonts w:ascii="宋体" w:hAnsi="宋体"/>
          <w:szCs w:val="21"/>
        </w:rPr>
        <w:br w:type="page"/>
      </w:r>
    </w:p>
    <w:bookmarkEnd w:id="340"/>
    <w:bookmarkEnd w:id="341"/>
    <w:bookmarkEnd w:id="342"/>
    <w:p>
      <w:pPr>
        <w:pStyle w:val="4"/>
        <w:rPr>
          <w:sz w:val="21"/>
          <w:szCs w:val="21"/>
        </w:rPr>
      </w:pPr>
      <w:bookmarkStart w:id="528" w:name="_Toc199775035"/>
      <w:bookmarkStart w:id="529" w:name="_Toc220256330"/>
      <w:r>
        <w:rPr>
          <w:rFonts w:hint="eastAsia"/>
          <w:sz w:val="21"/>
          <w:szCs w:val="21"/>
        </w:rPr>
        <w:t>附件4-1 工程质量保修书</w:t>
      </w:r>
      <w:bookmarkEnd w:id="528"/>
      <w:bookmarkEnd w:id="529"/>
    </w:p>
    <w:p>
      <w:pPr>
        <w:spacing w:line="360" w:lineRule="auto"/>
        <w:jc w:val="center"/>
        <w:rPr>
          <w:rFonts w:hint="eastAsia" w:ascii="黑体" w:hAnsi="黑体" w:eastAsia="黑体"/>
          <w:b/>
          <w:sz w:val="28"/>
          <w:szCs w:val="28"/>
        </w:rPr>
      </w:pPr>
      <w:bookmarkStart w:id="530" w:name="_Hlk198277920"/>
      <w:r>
        <w:rPr>
          <w:rFonts w:hint="eastAsia" w:ascii="黑体" w:hAnsi="黑体" w:eastAsia="黑体"/>
          <w:b/>
          <w:sz w:val="28"/>
          <w:szCs w:val="28"/>
        </w:rPr>
        <w:t>工程质量保修书</w:t>
      </w:r>
    </w:p>
    <w:bookmarkEnd w:id="530"/>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6"/>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6"/>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8"/>
    <w:p>
      <w:pPr>
        <w:pStyle w:val="2"/>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bookmarkEnd w:id="329"/>
    <w:p>
      <w:pPr>
        <w:pStyle w:val="2"/>
        <w:rPr>
          <w:rFonts w:hint="eastAsia" w:ascii="黑体" w:hAnsi="黑体" w:eastAsia="黑体"/>
          <w:sz w:val="32"/>
          <w:szCs w:val="32"/>
        </w:rPr>
      </w:pPr>
      <w:bookmarkStart w:id="531" w:name="_Toc19628646"/>
      <w:bookmarkStart w:id="532" w:name="_Toc220256331"/>
      <w:r>
        <w:rPr>
          <w:rFonts w:hint="eastAsia" w:ascii="黑体" w:hAnsi="黑体" w:eastAsia="黑体"/>
          <w:sz w:val="32"/>
          <w:szCs w:val="32"/>
        </w:rPr>
        <w:t>第五章 响应文件</w:t>
      </w:r>
      <w:bookmarkEnd w:id="531"/>
      <w:r>
        <w:rPr>
          <w:rFonts w:hint="eastAsia" w:ascii="黑体" w:hAnsi="黑体" w:eastAsia="黑体"/>
          <w:sz w:val="32"/>
          <w:szCs w:val="32"/>
        </w:rPr>
        <w:t>格式</w:t>
      </w:r>
      <w:bookmarkEnd w:id="532"/>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3" w:name="_Hlk197453333"/>
      <w:bookmarkStart w:id="534" w:name="_Hlk199775841"/>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3"/>
    <w:bookmarkEnd w:id="534"/>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ZqGLzVAAAA&#10;CAEAAA8AAAAAAAAAAQAgAAAAIgAAAGRycy9kb3ducmV2LnhtbFBLAQIUABQAAAAIAIdO4kCPkQ/v&#10;IAIAADMEAAAOAAAAAAAAAAEAIAAAACQBAABkcnMvZTJvRG9jLnhtbFBLBQYAAAAABgAGAFkBAAC2&#10;BQ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35" w:name="_Toc197615246"/>
      <w:bookmarkStart w:id="536" w:name="_Toc220256332"/>
      <w:r>
        <w:rPr>
          <w:rFonts w:hint="eastAsia" w:ascii="黑体" w:hAnsi="黑体" w:eastAsia="黑体"/>
          <w:sz w:val="44"/>
          <w:szCs w:val="44"/>
        </w:rPr>
        <w:t>第一部分 资格证明文件</w:t>
      </w:r>
      <w:bookmarkEnd w:id="535"/>
      <w:bookmarkEnd w:id="536"/>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7" w:name="_Toc220256333"/>
      <w:r>
        <w:rPr>
          <w:rFonts w:hint="eastAsia" w:ascii="黑体" w:hAnsi="黑体" w:eastAsia="黑体"/>
        </w:rPr>
        <w:t>一、声明函</w:t>
      </w:r>
      <w:bookmarkEnd w:id="537"/>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8" w:name="_Hlk201855204"/>
      <w:bookmarkStart w:id="539"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8"/>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9"/>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40" w:name="_Hlk195952836"/>
      <w:r>
        <w:rPr>
          <w:rFonts w:ascii="宋体" w:hAnsi="宋体"/>
          <w:bCs/>
          <w:szCs w:val="28"/>
        </w:rPr>
        <w:t>我方</w:t>
      </w:r>
      <w:bookmarkEnd w:id="540"/>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6"/>
        <w:adjustRightInd w:val="0"/>
        <w:snapToGrid w:val="0"/>
        <w:spacing w:before="156" w:beforeLines="50" w:line="360" w:lineRule="auto"/>
        <w:rPr>
          <w:rFonts w:hint="eastAsia" w:hAnsi="宋体"/>
        </w:rPr>
      </w:pPr>
    </w:p>
    <w:p>
      <w:pPr>
        <w:spacing w:before="50" w:line="360" w:lineRule="auto"/>
        <w:rPr>
          <w:szCs w:val="21"/>
        </w:rPr>
      </w:pPr>
      <w:bookmarkStart w:id="541" w:name="_Hlk201649762"/>
      <w:bookmarkStart w:id="542" w:name="_Hlk199670637"/>
      <w:r>
        <w:rPr>
          <w:rFonts w:hint="eastAsia"/>
          <w:szCs w:val="21"/>
        </w:rPr>
        <w:t>供应商名称</w:t>
      </w:r>
      <w:r>
        <w:rPr>
          <w:szCs w:val="21"/>
        </w:rPr>
        <w:t>：</w:t>
      </w:r>
      <w:r>
        <w:rPr>
          <w:szCs w:val="21"/>
          <w:u w:val="single"/>
        </w:rPr>
        <w:t xml:space="preserve">                      </w:t>
      </w:r>
      <w:r>
        <w:rPr>
          <w:rFonts w:hint="eastAsia"/>
          <w:szCs w:val="21"/>
        </w:rPr>
        <w:t>（</w:t>
      </w:r>
      <w:bookmarkStart w:id="543" w:name="_Hlk201431885"/>
      <w:r>
        <w:rPr>
          <w:rFonts w:hint="eastAsia"/>
          <w:szCs w:val="21"/>
        </w:rPr>
        <w:t>盖单位</w:t>
      </w:r>
      <w:r>
        <w:rPr>
          <w:szCs w:val="21"/>
        </w:rPr>
        <w:t>章</w:t>
      </w:r>
      <w:bookmarkEnd w:id="543"/>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4" w:name="_Hlk201431906"/>
      <w:r>
        <w:rPr>
          <w:rFonts w:hint="eastAsia"/>
          <w:szCs w:val="21"/>
        </w:rPr>
        <w:t>签字</w:t>
      </w:r>
      <w:bookmarkEnd w:id="544"/>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1"/>
    <w:bookmarkEnd w:id="542"/>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45" w:name="_Toc220256334"/>
      <w:bookmarkStart w:id="546" w:name="_Hlk199685416"/>
      <w:r>
        <w:rPr>
          <w:rFonts w:hint="eastAsia" w:ascii="黑体" w:hAnsi="黑体" w:eastAsia="黑体"/>
        </w:rPr>
        <w:t>二、法定代表人（单位负责人）身份证明或者授权委托书</w:t>
      </w:r>
      <w:bookmarkEnd w:id="545"/>
    </w:p>
    <w:p>
      <w:bookmarkStart w:id="547" w:name="_Toc199595257"/>
    </w:p>
    <w:p>
      <w:pPr>
        <w:pStyle w:val="5"/>
        <w:keepNext w:val="0"/>
        <w:keepLines w:val="0"/>
        <w:spacing w:before="156" w:beforeLines="50" w:after="0" w:line="360" w:lineRule="auto"/>
        <w:rPr>
          <w:rFonts w:hint="eastAsia" w:ascii="黑体" w:hAnsi="黑体"/>
          <w:sz w:val="21"/>
          <w:szCs w:val="21"/>
        </w:rPr>
      </w:pPr>
      <w:bookmarkStart w:id="548" w:name="_Toc220256335"/>
      <w:r>
        <w:rPr>
          <w:rFonts w:hint="eastAsia" w:ascii="黑体" w:hAnsi="黑体"/>
          <w:sz w:val="21"/>
          <w:szCs w:val="21"/>
        </w:rPr>
        <w:t>附件2-1</w:t>
      </w:r>
      <w:bookmarkStart w:id="549" w:name="_Hlk199255896"/>
      <w:r>
        <w:rPr>
          <w:rFonts w:hint="eastAsia" w:ascii="黑体" w:hAnsi="黑体"/>
          <w:sz w:val="21"/>
          <w:szCs w:val="21"/>
        </w:rPr>
        <w:t>法定代表人（单位负责人）</w:t>
      </w:r>
      <w:bookmarkEnd w:id="549"/>
      <w:r>
        <w:rPr>
          <w:rFonts w:hint="eastAsia" w:ascii="黑体" w:hAnsi="黑体"/>
          <w:sz w:val="21"/>
          <w:szCs w:val="21"/>
        </w:rPr>
        <w:t>身份证明</w:t>
      </w:r>
      <w:bookmarkEnd w:id="547"/>
      <w:bookmarkEnd w:id="548"/>
    </w:p>
    <w:p>
      <w:pPr>
        <w:spacing w:before="156" w:beforeLines="50" w:line="360" w:lineRule="auto"/>
        <w:jc w:val="center"/>
        <w:rPr>
          <w:rFonts w:hint="eastAsia" w:ascii="黑体" w:hAnsi="黑体" w:eastAsia="黑体"/>
          <w:b/>
          <w:bCs/>
          <w:sz w:val="28"/>
          <w:szCs w:val="28"/>
        </w:rPr>
      </w:pPr>
      <w:bookmarkStart w:id="550" w:name="_Hlk199255962"/>
      <w:r>
        <w:rPr>
          <w:rFonts w:hint="eastAsia" w:ascii="黑体" w:hAnsi="黑体" w:eastAsia="黑体"/>
          <w:b/>
          <w:bCs/>
          <w:sz w:val="28"/>
          <w:szCs w:val="28"/>
        </w:rPr>
        <w:t>法定代表人（单位负责人）</w:t>
      </w:r>
      <w:bookmarkEnd w:id="550"/>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6"/>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51"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1"/>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52" w:name="_Toc199595258"/>
      <w:bookmarkStart w:id="553" w:name="_Toc220256336"/>
      <w:r>
        <w:rPr>
          <w:rFonts w:hint="eastAsia" w:ascii="黑体" w:hAnsi="黑体"/>
          <w:sz w:val="21"/>
          <w:szCs w:val="21"/>
        </w:rPr>
        <w:t>附件2-2授权委托书（如有）</w:t>
      </w:r>
      <w:bookmarkEnd w:id="552"/>
      <w:bookmarkEnd w:id="553"/>
    </w:p>
    <w:p>
      <w:pPr>
        <w:spacing w:before="50" w:line="360" w:lineRule="auto"/>
        <w:jc w:val="center"/>
        <w:rPr>
          <w:rFonts w:hint="eastAsia" w:ascii="黑体" w:hAnsi="黑体" w:eastAsia="黑体"/>
          <w:b/>
          <w:bCs/>
          <w:sz w:val="28"/>
          <w:szCs w:val="28"/>
        </w:rPr>
      </w:pPr>
      <w:bookmarkStart w:id="554" w:name="_Hlk199191533"/>
      <w:r>
        <w:rPr>
          <w:rFonts w:hint="eastAsia" w:ascii="黑体" w:hAnsi="黑体" w:eastAsia="黑体"/>
          <w:b/>
          <w:bCs/>
          <w:sz w:val="28"/>
          <w:szCs w:val="28"/>
        </w:rPr>
        <w:t>授权委托书</w:t>
      </w:r>
      <w:bookmarkEnd w:id="554"/>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55" w:name="_Hlk197496721"/>
      <w:bookmarkStart w:id="556" w:name="_Hlk199670713"/>
      <w:bookmarkStart w:id="557"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8" w:name="_Hlk201645305"/>
      <w:r>
        <w:rPr>
          <w:rFonts w:hint="eastAsia"/>
          <w:szCs w:val="21"/>
        </w:rPr>
        <w:t>（签字）</w:t>
      </w:r>
      <w:bookmarkEnd w:id="558"/>
    </w:p>
    <w:bookmarkEnd w:id="555"/>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6"/>
      <w:bookmarkStart w:id="559"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7"/>
    <w:bookmarkEnd w:id="559"/>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46"/>
    <w:p>
      <w:pPr>
        <w:pStyle w:val="4"/>
        <w:jc w:val="center"/>
        <w:rPr>
          <w:rFonts w:hint="eastAsia" w:ascii="黑体" w:hAnsi="黑体" w:eastAsia="黑体"/>
        </w:rPr>
      </w:pPr>
      <w:r>
        <w:rPr>
          <w:rFonts w:ascii="宋体"/>
          <w:color w:val="000000"/>
        </w:rPr>
        <w:br w:type="page"/>
      </w:r>
      <w:bookmarkStart w:id="560" w:name="_Toc197615253"/>
      <w:bookmarkStart w:id="561" w:name="_Toc220256337"/>
      <w:bookmarkStart w:id="562" w:name="OLE_LINK6"/>
      <w:r>
        <w:rPr>
          <w:rFonts w:hint="eastAsia" w:ascii="黑体" w:hAnsi="黑体" w:eastAsia="黑体"/>
        </w:rPr>
        <w:t>三、联合协议（联合体适用）</w:t>
      </w:r>
      <w:bookmarkEnd w:id="560"/>
      <w:bookmarkEnd w:id="561"/>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2"/>
    <w:p>
      <w:pPr>
        <w:topLinePunct/>
        <w:spacing w:before="156" w:beforeLines="50" w:line="360" w:lineRule="auto"/>
        <w:ind w:firstLine="420" w:firstLineChars="200"/>
        <w:rPr>
          <w:rFonts w:hint="eastAsia" w:asciiTheme="minorEastAsia" w:hAnsiTheme="minorEastAsia" w:eastAsiaTheme="minorEastAsia"/>
        </w:rPr>
      </w:pPr>
      <w:bookmarkStart w:id="563"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4" w:name="_Toc247527830"/>
      <w:bookmarkStart w:id="565" w:name="_Toc384308378"/>
      <w:bookmarkStart w:id="566" w:name="_Toc152042579"/>
      <w:bookmarkStart w:id="567" w:name="_Toc152045790"/>
      <w:bookmarkStart w:id="568" w:name="_Toc361508755"/>
      <w:bookmarkStart w:id="569" w:name="_Toc144974859"/>
      <w:bookmarkStart w:id="570" w:name="_Toc300835212"/>
      <w:bookmarkStart w:id="571" w:name="_Toc247514249"/>
      <w:r>
        <w:rPr>
          <w:rFonts w:hint="eastAsia" w:asciiTheme="minorEastAsia" w:hAnsiTheme="minorEastAsia" w:eastAsiaTheme="minorEastAsia"/>
        </w:rPr>
        <w:t>关的</w:t>
      </w:r>
      <w:bookmarkStart w:id="572" w:name="_Toc369531700"/>
      <w:bookmarkStart w:id="573" w:name="_Toc352691664"/>
      <w:bookmarkStart w:id="574" w:name="_Toc7749"/>
      <w:r>
        <w:rPr>
          <w:rFonts w:hint="eastAsia" w:asciiTheme="minorEastAsia" w:hAnsiTheme="minorEastAsia" w:eastAsiaTheme="minorEastAsia"/>
        </w:rPr>
        <w:t>资料、信息及</w:t>
      </w:r>
      <w:bookmarkEnd w:id="572"/>
      <w:bookmarkEnd w:id="573"/>
      <w:bookmarkEnd w:id="574"/>
      <w:r>
        <w:rPr>
          <w:rFonts w:hint="eastAsia" w:asciiTheme="minorEastAsia" w:hAnsiTheme="minorEastAsia" w:eastAsiaTheme="minorEastAsia"/>
        </w:rPr>
        <w:t>指</w:t>
      </w:r>
      <w:bookmarkEnd w:id="564"/>
      <w:bookmarkEnd w:id="565"/>
      <w:bookmarkEnd w:id="566"/>
      <w:bookmarkEnd w:id="567"/>
      <w:bookmarkEnd w:id="568"/>
      <w:bookmarkEnd w:id="569"/>
      <w:bookmarkEnd w:id="570"/>
      <w:bookmarkEnd w:id="571"/>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75" w:name="_Toc27930"/>
      <w:bookmarkStart w:id="576" w:name="_Toc152045791"/>
      <w:bookmarkStart w:id="577" w:name="_Toc144974860"/>
      <w:bookmarkStart w:id="578" w:name="_Toc247514283"/>
      <w:bookmarkStart w:id="579" w:name="_Toc352691665"/>
      <w:bookmarkStart w:id="580" w:name="_Toc247527831"/>
      <w:bookmarkStart w:id="581" w:name="_Toc384308380"/>
      <w:bookmarkStart w:id="582" w:name="_Toc361508756"/>
      <w:bookmarkStart w:id="583" w:name="_Toc369531701"/>
      <w:bookmarkStart w:id="584" w:name="_Toc152042580"/>
      <w:bookmarkStart w:id="585" w:name="_Toc30083521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5"/>
      <w:bookmarkEnd w:id="576"/>
      <w:bookmarkEnd w:id="577"/>
      <w:bookmarkEnd w:id="578"/>
      <w:bookmarkEnd w:id="579"/>
      <w:bookmarkEnd w:id="580"/>
      <w:bookmarkEnd w:id="581"/>
      <w:bookmarkEnd w:id="582"/>
      <w:bookmarkEnd w:id="583"/>
      <w:bookmarkEnd w:id="584"/>
      <w:bookmarkEnd w:id="585"/>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6"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6"/>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3"/>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7" w:name="_Hlk201649994"/>
      <w:bookmarkStart w:id="588"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9" w:name="_Hlk201004180"/>
      <w:r>
        <w:rPr>
          <w:rFonts w:hint="eastAsia" w:asciiTheme="minorEastAsia" w:hAnsiTheme="minorEastAsia" w:eastAsiaTheme="minorEastAsia"/>
          <w:szCs w:val="21"/>
        </w:rPr>
        <w:t>联合体</w:t>
      </w:r>
      <w:bookmarkEnd w:id="589"/>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7"/>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90" w:name="_Hlk201606502"/>
      <w:r>
        <w:rPr>
          <w:rFonts w:hint="eastAsia" w:asciiTheme="minorEastAsia" w:hAnsiTheme="minorEastAsia"/>
          <w:b/>
          <w:bCs/>
        </w:rPr>
        <w:t>备注</w:t>
      </w:r>
      <w:r>
        <w:rPr>
          <w:rFonts w:hint="eastAsia" w:asciiTheme="minorEastAsia" w:hAnsiTheme="minorEastAsia"/>
        </w:rPr>
        <w:t>：</w:t>
      </w:r>
      <w:bookmarkStart w:id="591"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1"/>
    </w:p>
    <w:bookmarkEnd w:id="588"/>
    <w:bookmarkEnd w:id="590"/>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92" w:name="_Toc197615254"/>
      <w:r>
        <w:br w:type="page"/>
      </w:r>
    </w:p>
    <w:p>
      <w:pPr>
        <w:pStyle w:val="4"/>
        <w:jc w:val="center"/>
        <w:rPr>
          <w:rFonts w:hint="eastAsia" w:ascii="黑体" w:hAnsi="黑体" w:eastAsia="黑体"/>
        </w:rPr>
      </w:pPr>
      <w:bookmarkStart w:id="593" w:name="_Toc220256338"/>
      <w:bookmarkStart w:id="594" w:name="_Hlk199685504"/>
      <w:r>
        <w:rPr>
          <w:rFonts w:hint="eastAsia" w:ascii="黑体" w:hAnsi="黑体" w:eastAsia="黑体"/>
        </w:rPr>
        <w:t>四、</w:t>
      </w:r>
      <w:bookmarkStart w:id="595" w:name="_Hlk197482529"/>
      <w:r>
        <w:rPr>
          <w:rFonts w:hint="eastAsia" w:ascii="黑体" w:hAnsi="黑体" w:eastAsia="黑体"/>
        </w:rPr>
        <w:t>分包意向协议</w:t>
      </w:r>
      <w:bookmarkEnd w:id="595"/>
      <w:r>
        <w:rPr>
          <w:rFonts w:hint="eastAsia" w:ascii="黑体" w:hAnsi="黑体" w:eastAsia="黑体"/>
        </w:rPr>
        <w:t>（分包适用）</w:t>
      </w:r>
      <w:bookmarkEnd w:id="592"/>
      <w:bookmarkEnd w:id="593"/>
    </w:p>
    <w:p>
      <w:pPr>
        <w:adjustRightInd w:val="0"/>
        <w:snapToGrid w:val="0"/>
        <w:spacing w:before="156" w:beforeLines="50" w:line="360" w:lineRule="auto"/>
        <w:rPr>
          <w:rFonts w:hint="eastAsia" w:asciiTheme="minorEastAsia" w:hAnsiTheme="minorEastAsia" w:eastAsiaTheme="minorEastAsia"/>
          <w:szCs w:val="21"/>
        </w:rPr>
      </w:pPr>
      <w:bookmarkStart w:id="596"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7"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7"/>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94"/>
    <w:p>
      <w:pPr>
        <w:adjustRightInd w:val="0"/>
        <w:snapToGrid w:val="0"/>
        <w:spacing w:before="50" w:line="360" w:lineRule="auto"/>
        <w:rPr>
          <w:rFonts w:hint="eastAsia" w:ascii="宋体" w:hAnsi="宋体"/>
          <w:szCs w:val="21"/>
        </w:rPr>
      </w:pPr>
      <w:bookmarkStart w:id="598" w:name="_Hlk201650124"/>
      <w:bookmarkStart w:id="599"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8"/>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600" w:name="_Hlk201606564"/>
      <w:r>
        <w:rPr>
          <w:rFonts w:hint="eastAsia" w:asciiTheme="minorEastAsia" w:hAnsiTheme="minorEastAsia"/>
          <w:b/>
          <w:bCs/>
        </w:rPr>
        <w:t>备注</w:t>
      </w:r>
      <w:r>
        <w:rPr>
          <w:rFonts w:hint="eastAsia" w:asciiTheme="minorEastAsia" w:hAnsiTheme="minorEastAsia"/>
        </w:rPr>
        <w:t>：提交的分包意向协议为</w:t>
      </w:r>
      <w:bookmarkStart w:id="601"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1"/>
      <w:r>
        <w:rPr>
          <w:rFonts w:hint="eastAsia" w:asciiTheme="minorEastAsia" w:hAnsiTheme="minorEastAsia"/>
        </w:rPr>
        <w:t>。</w:t>
      </w:r>
    </w:p>
    <w:bookmarkEnd w:id="599"/>
    <w:bookmarkEnd w:id="600"/>
    <w:p>
      <w:pPr>
        <w:adjustRightInd w:val="0"/>
        <w:snapToGrid w:val="0"/>
        <w:spacing w:line="360" w:lineRule="auto"/>
        <w:ind w:right="420" w:firstLine="630" w:firstLineChars="300"/>
        <w:rPr>
          <w:rFonts w:hint="eastAsia" w:ascii="宋体" w:hAnsi="宋体"/>
          <w:szCs w:val="21"/>
        </w:rPr>
      </w:pPr>
    </w:p>
    <w:bookmarkEnd w:id="596"/>
    <w:p>
      <w:pPr>
        <w:pStyle w:val="4"/>
        <w:jc w:val="center"/>
        <w:rPr>
          <w:rFonts w:hint="eastAsia" w:ascii="黑体" w:hAnsi="黑体" w:eastAsia="黑体"/>
        </w:rPr>
      </w:pPr>
      <w:bookmarkStart w:id="602" w:name="_Toc197615255"/>
      <w:bookmarkStart w:id="603" w:name="_Toc220256339"/>
      <w:r>
        <w:rPr>
          <w:rFonts w:hint="eastAsia" w:ascii="黑体" w:hAnsi="黑体" w:eastAsia="黑体"/>
        </w:rPr>
        <w:t>五、中小企业的证明资料</w:t>
      </w:r>
      <w:bookmarkEnd w:id="602"/>
      <w:bookmarkEnd w:id="603"/>
    </w:p>
    <w:p>
      <w:pPr>
        <w:pStyle w:val="5"/>
        <w:rPr>
          <w:rFonts w:hint="eastAsia" w:ascii="黑体" w:hAnsi="黑体"/>
          <w:sz w:val="21"/>
          <w:szCs w:val="21"/>
        </w:rPr>
      </w:pPr>
      <w:bookmarkStart w:id="604" w:name="_Toc220256340"/>
      <w:bookmarkStart w:id="605" w:name="_Toc197615256"/>
      <w:r>
        <w:rPr>
          <w:rFonts w:hint="eastAsia" w:ascii="黑体" w:hAnsi="黑体"/>
          <w:sz w:val="21"/>
          <w:szCs w:val="21"/>
        </w:rPr>
        <w:t>附件5-1 《中小企业声明函》(服务、工程)</w:t>
      </w:r>
      <w:bookmarkEnd w:id="604"/>
      <w:bookmarkEnd w:id="605"/>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6"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7"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7"/>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8" w:name="_Hlk151832370"/>
      <w:r>
        <w:rPr>
          <w:rFonts w:hint="eastAsia" w:cs="宋体" w:asciiTheme="minorEastAsia" w:hAnsiTheme="minorEastAsia"/>
          <w:color w:val="000000"/>
          <w:kern w:val="0"/>
          <w:szCs w:val="21"/>
        </w:rPr>
        <w:t>本企业对上述声明内容的真实性负责。如有虚假，将依法承担相应责任。</w:t>
      </w:r>
    </w:p>
    <w:bookmarkEnd w:id="606"/>
    <w:bookmarkEnd w:id="608"/>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9"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9"/>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10" w:name="_Hlk206226428"/>
      <w:bookmarkStart w:id="611" w:name="_Hlk206235057"/>
      <w:r>
        <w:rPr>
          <w:rFonts w:hint="eastAsia" w:asciiTheme="minorEastAsia" w:hAnsiTheme="minorEastAsia" w:eastAsiaTheme="minorEastAsia"/>
          <w:b/>
          <w:bCs/>
        </w:rPr>
        <w:t>第一章“磋商邀请”第2.2款</w:t>
      </w:r>
      <w:bookmarkEnd w:id="610"/>
      <w:r>
        <w:rPr>
          <w:rFonts w:hint="eastAsia" w:asciiTheme="minorEastAsia" w:hAnsiTheme="minorEastAsia" w:eastAsiaTheme="minorEastAsia"/>
          <w:b/>
          <w:bCs/>
        </w:rPr>
        <w:t>。</w:t>
      </w:r>
      <w:bookmarkEnd w:id="611"/>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2" w:name="_Hlk217916027"/>
      <w:r>
        <w:rPr>
          <w:rFonts w:hint="eastAsia" w:ascii="宋体" w:hAnsi="宋体"/>
        </w:rPr>
        <w:t>如实地填写。</w:t>
      </w:r>
      <w:bookmarkEnd w:id="612"/>
      <w:r>
        <w:rPr>
          <w:rFonts w:hint="eastAsia" w:ascii="宋体" w:hAnsi="宋体"/>
          <w:szCs w:val="21"/>
        </w:rPr>
        <w:br w:type="page"/>
      </w:r>
    </w:p>
    <w:p>
      <w:pPr>
        <w:pStyle w:val="5"/>
        <w:rPr>
          <w:rFonts w:hint="eastAsia" w:ascii="黑体" w:hAnsi="黑体"/>
          <w:sz w:val="21"/>
          <w:szCs w:val="21"/>
        </w:rPr>
      </w:pPr>
      <w:bookmarkStart w:id="613" w:name="_Toc197615257"/>
      <w:bookmarkStart w:id="614" w:name="_Toc220256341"/>
      <w:r>
        <w:rPr>
          <w:rFonts w:hint="eastAsia" w:ascii="黑体" w:hAnsi="黑体"/>
          <w:sz w:val="21"/>
          <w:szCs w:val="21"/>
        </w:rPr>
        <w:t>附件5-2 残疾人福利性单位声明函</w:t>
      </w:r>
      <w:bookmarkEnd w:id="613"/>
      <w:bookmarkEnd w:id="614"/>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15" w:name="_Toc197615258"/>
      <w:bookmarkStart w:id="616" w:name="_Toc220256342"/>
      <w:r>
        <w:rPr>
          <w:rFonts w:hint="eastAsia" w:ascii="黑体" w:hAnsi="黑体"/>
          <w:sz w:val="21"/>
          <w:szCs w:val="21"/>
        </w:rPr>
        <w:t>附件5-3 监狱企业证明资料</w:t>
      </w:r>
      <w:bookmarkEnd w:id="615"/>
      <w:bookmarkEnd w:id="616"/>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7" w:name="_Toc197615259"/>
      <w:bookmarkStart w:id="618" w:name="_Toc196514491"/>
      <w:bookmarkStart w:id="619" w:name="_Toc220256343"/>
      <w:r>
        <w:rPr>
          <w:rFonts w:hint="eastAsia" w:ascii="黑体" w:hAnsi="黑体" w:eastAsia="黑体"/>
        </w:rPr>
        <w:t>六、</w:t>
      </w:r>
      <w:bookmarkStart w:id="620" w:name="_Hlk205838824"/>
      <w:r>
        <w:rPr>
          <w:rFonts w:hint="eastAsia" w:ascii="黑体" w:hAnsi="黑体" w:eastAsia="黑体"/>
        </w:rPr>
        <w:t>资格审查资料</w:t>
      </w:r>
      <w:bookmarkEnd w:id="617"/>
      <w:bookmarkEnd w:id="618"/>
      <w:bookmarkEnd w:id="619"/>
      <w:bookmarkEnd w:id="620"/>
    </w:p>
    <w:p>
      <w:pPr>
        <w:pStyle w:val="5"/>
        <w:rPr>
          <w:rFonts w:hint="eastAsia" w:ascii="黑体" w:hAnsi="黑体"/>
          <w:sz w:val="21"/>
          <w:szCs w:val="21"/>
        </w:rPr>
      </w:pPr>
      <w:bookmarkStart w:id="621" w:name="_Toc205723535"/>
      <w:bookmarkStart w:id="622" w:name="_Toc216898430"/>
      <w:bookmarkStart w:id="623" w:name="_Toc196514492"/>
      <w:bookmarkStart w:id="624" w:name="_Toc216947954"/>
      <w:bookmarkStart w:id="625" w:name="_Toc220256344"/>
      <w:bookmarkStart w:id="626" w:name="_Hlk201585789"/>
      <w:bookmarkStart w:id="627" w:name="_Hlk200090589"/>
      <w:bookmarkStart w:id="628" w:name="OLE_LINK7"/>
      <w:bookmarkStart w:id="629" w:name="_Hlk206235128"/>
      <w:r>
        <w:rPr>
          <w:rFonts w:hint="eastAsia" w:ascii="黑体" w:hAnsi="黑体"/>
          <w:sz w:val="21"/>
          <w:szCs w:val="21"/>
        </w:rPr>
        <w:t>附件6-1 法人或者其他组织的营业执照等证明文件，自然人的身份证明</w:t>
      </w:r>
      <w:bookmarkEnd w:id="621"/>
      <w:bookmarkEnd w:id="622"/>
      <w:bookmarkEnd w:id="623"/>
      <w:bookmarkEnd w:id="624"/>
      <w:bookmarkEnd w:id="625"/>
    </w:p>
    <w:p>
      <w:pPr>
        <w:topLinePunct/>
        <w:spacing w:before="156" w:beforeLines="50" w:line="360" w:lineRule="auto"/>
        <w:jc w:val="center"/>
        <w:rPr>
          <w:rFonts w:hint="eastAsia" w:ascii="黑体" w:hAnsi="黑体" w:eastAsia="黑体"/>
          <w:sz w:val="28"/>
          <w:szCs w:val="28"/>
        </w:rPr>
      </w:pPr>
      <w:bookmarkStart w:id="630" w:name="_Hlk196544657"/>
      <w:bookmarkStart w:id="631" w:name="_Hlk199999518"/>
      <w:r>
        <w:rPr>
          <w:rFonts w:hint="eastAsia" w:ascii="黑体" w:hAnsi="黑体" w:eastAsia="黑体"/>
          <w:sz w:val="28"/>
          <w:szCs w:val="28"/>
        </w:rPr>
        <w:t>法人或者其他组织的营业执照等证明文件，</w:t>
      </w:r>
      <w:bookmarkStart w:id="632" w:name="_Hlk206251295"/>
      <w:r>
        <w:rPr>
          <w:rFonts w:hint="eastAsia" w:ascii="黑体" w:hAnsi="黑体" w:eastAsia="黑体"/>
          <w:sz w:val="28"/>
          <w:szCs w:val="28"/>
        </w:rPr>
        <w:t>自然人的身份证明</w:t>
      </w:r>
      <w:bookmarkEnd w:id="630"/>
      <w:bookmarkEnd w:id="631"/>
      <w:bookmarkEnd w:id="632"/>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33"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34" w:name="_Hlk205712059"/>
    </w:p>
    <w:bookmarkEnd w:id="626"/>
    <w:bookmarkEnd w:id="627"/>
    <w:bookmarkEnd w:id="633"/>
    <w:bookmarkEnd w:id="634"/>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35" w:name="_Toc220256345"/>
      <w:bookmarkStart w:id="636" w:name="_Toc216898431"/>
      <w:bookmarkStart w:id="637" w:name="_Toc216947955"/>
      <w:r>
        <w:rPr>
          <w:rFonts w:hint="eastAsia" w:ascii="黑体" w:hAnsi="黑体"/>
          <w:sz w:val="21"/>
          <w:szCs w:val="21"/>
        </w:rPr>
        <w:t>附件6-2 供应商资格声明</w:t>
      </w:r>
      <w:bookmarkEnd w:id="635"/>
      <w:bookmarkEnd w:id="636"/>
      <w:bookmarkEnd w:id="637"/>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8"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9" w:name="_Hlk201434621"/>
      <w:bookmarkStart w:id="640"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1"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1"/>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9"/>
    <w:p>
      <w:pPr>
        <w:adjustRightInd w:val="0"/>
        <w:snapToGrid w:val="0"/>
        <w:spacing w:line="360" w:lineRule="auto"/>
        <w:rPr>
          <w:rFonts w:hint="eastAsia" w:ascii="宋体" w:hAnsi="宋体"/>
          <w:szCs w:val="21"/>
        </w:rPr>
      </w:pPr>
      <w:bookmarkStart w:id="642"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8"/>
    <w:bookmarkEnd w:id="640"/>
    <w:bookmarkEnd w:id="642"/>
    <w:p>
      <w:pPr>
        <w:widowControl/>
        <w:jc w:val="left"/>
        <w:rPr>
          <w:rFonts w:hint="eastAsia" w:ascii="黑体" w:hAnsi="黑体" w:eastAsia="黑体"/>
          <w:b/>
          <w:bCs/>
          <w:szCs w:val="21"/>
        </w:rPr>
      </w:pPr>
      <w:bookmarkStart w:id="643" w:name="_Toc196514493"/>
      <w:r>
        <w:rPr>
          <w:rFonts w:hint="eastAsia" w:ascii="黑体" w:hAnsi="黑体"/>
          <w:szCs w:val="21"/>
        </w:rPr>
        <w:br w:type="page"/>
      </w:r>
    </w:p>
    <w:p>
      <w:pPr>
        <w:pStyle w:val="5"/>
        <w:rPr>
          <w:rFonts w:hint="eastAsia" w:ascii="黑体" w:hAnsi="黑体"/>
          <w:sz w:val="21"/>
          <w:szCs w:val="21"/>
        </w:rPr>
      </w:pPr>
      <w:bookmarkStart w:id="644" w:name="_Toc212910366"/>
      <w:bookmarkStart w:id="645" w:name="_Toc216898432"/>
      <w:bookmarkStart w:id="646" w:name="_Toc220256346"/>
      <w:bookmarkStart w:id="647" w:name="_Toc216947956"/>
      <w:r>
        <w:rPr>
          <w:rFonts w:hint="eastAsia" w:ascii="黑体" w:hAnsi="黑体"/>
          <w:sz w:val="21"/>
          <w:szCs w:val="21"/>
        </w:rPr>
        <w:t xml:space="preserve">附件6-3 </w:t>
      </w:r>
      <w:bookmarkStart w:id="648" w:name="_Hlk196503165"/>
      <w:r>
        <w:rPr>
          <w:rFonts w:hint="eastAsia" w:ascii="黑体" w:hAnsi="黑体"/>
          <w:sz w:val="21"/>
          <w:szCs w:val="21"/>
        </w:rPr>
        <w:t>落实政府采购政策的资格证明材料</w:t>
      </w:r>
      <w:bookmarkEnd w:id="643"/>
      <w:bookmarkEnd w:id="644"/>
      <w:bookmarkEnd w:id="645"/>
      <w:bookmarkEnd w:id="646"/>
      <w:bookmarkEnd w:id="647"/>
      <w:bookmarkEnd w:id="648"/>
    </w:p>
    <w:p>
      <w:pPr>
        <w:adjustRightInd w:val="0"/>
        <w:snapToGrid w:val="0"/>
        <w:spacing w:line="360" w:lineRule="auto"/>
        <w:ind w:right="420"/>
        <w:jc w:val="center"/>
        <w:rPr>
          <w:rFonts w:hint="eastAsia" w:ascii="黑体" w:hAnsi="黑体" w:eastAsia="黑体"/>
          <w:b/>
          <w:bCs/>
          <w:sz w:val="28"/>
          <w:szCs w:val="28"/>
        </w:rPr>
      </w:pPr>
      <w:bookmarkStart w:id="649" w:name="_Hlk196511061"/>
      <w:r>
        <w:rPr>
          <w:rFonts w:hint="eastAsia" w:ascii="黑体" w:hAnsi="黑体" w:eastAsia="黑体"/>
          <w:b/>
          <w:bCs/>
          <w:sz w:val="28"/>
          <w:szCs w:val="28"/>
        </w:rPr>
        <w:t>落实政府采购政策的资格证明材料</w:t>
      </w:r>
    </w:p>
    <w:bookmarkEnd w:id="649"/>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50" w:name="_Hlk199256321"/>
      <w:bookmarkStart w:id="651" w:name="_Hlk199087048"/>
      <w:bookmarkStart w:id="652" w:name="_Hlk197580049"/>
      <w:r>
        <w:rPr>
          <w:rFonts w:hint="eastAsia" w:asciiTheme="minorEastAsia" w:hAnsiTheme="minorEastAsia" w:eastAsiaTheme="minorEastAsia"/>
          <w:szCs w:val="21"/>
        </w:rPr>
        <w:t>按第一章“磋商邀请”第 2.2 款及第二章“供应商须知”第 33.1款规定提交。</w:t>
      </w:r>
      <w:bookmarkEnd w:id="650"/>
    </w:p>
    <w:bookmarkEnd w:id="651"/>
    <w:bookmarkEnd w:id="652"/>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53" w:name="_Toc216898433"/>
      <w:bookmarkStart w:id="654" w:name="_Toc212910367"/>
      <w:bookmarkStart w:id="655" w:name="_Toc216947957"/>
      <w:bookmarkStart w:id="656" w:name="_Toc196514494"/>
      <w:bookmarkStart w:id="657" w:name="_Toc220256347"/>
      <w:r>
        <w:rPr>
          <w:rFonts w:hint="eastAsia" w:ascii="黑体" w:hAnsi="黑体"/>
          <w:sz w:val="21"/>
          <w:szCs w:val="21"/>
        </w:rPr>
        <w:t>附件6-4 特定资格条件证明材料或者情况说明</w:t>
      </w:r>
      <w:bookmarkEnd w:id="653"/>
      <w:bookmarkEnd w:id="654"/>
      <w:bookmarkEnd w:id="655"/>
      <w:bookmarkEnd w:id="656"/>
      <w:bookmarkEnd w:id="657"/>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8" w:name="_Hlk199256349"/>
      <w:bookmarkStart w:id="659"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58"/>
    </w:p>
    <w:bookmarkEnd w:id="659"/>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60" w:name="_Toc220256348"/>
      <w:bookmarkStart w:id="661" w:name="_Toc212910368"/>
      <w:bookmarkStart w:id="662" w:name="_Toc216898434"/>
      <w:bookmarkStart w:id="663" w:name="_Toc216947958"/>
      <w:r>
        <w:rPr>
          <w:rFonts w:hint="eastAsia" w:ascii="黑体" w:hAnsi="黑体"/>
          <w:sz w:val="21"/>
          <w:szCs w:val="21"/>
        </w:rPr>
        <w:t>附件6-5 资格条件更新资料</w:t>
      </w:r>
      <w:bookmarkEnd w:id="660"/>
      <w:bookmarkEnd w:id="661"/>
      <w:bookmarkEnd w:id="662"/>
      <w:bookmarkEnd w:id="663"/>
    </w:p>
    <w:p>
      <w:pPr>
        <w:topLinePunct/>
        <w:spacing w:before="156" w:beforeLines="50" w:line="360" w:lineRule="auto"/>
        <w:jc w:val="center"/>
        <w:rPr>
          <w:rFonts w:hint="eastAsia" w:ascii="黑体" w:hAnsi="黑体" w:eastAsia="黑体"/>
          <w:sz w:val="28"/>
          <w:szCs w:val="28"/>
        </w:rPr>
      </w:pPr>
      <w:bookmarkStart w:id="664" w:name="_Hlk199183534"/>
      <w:r>
        <w:rPr>
          <w:rFonts w:hint="eastAsia" w:ascii="黑体" w:hAnsi="黑体" w:eastAsia="黑体"/>
          <w:sz w:val="28"/>
          <w:szCs w:val="28"/>
        </w:rPr>
        <w:t>资格条件更新资料</w:t>
      </w:r>
    </w:p>
    <w:bookmarkEnd w:id="664"/>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65" w:name="_Toc217759875"/>
      <w:r>
        <w:rPr>
          <w:rFonts w:hint="eastAsia" w:ascii="黑体" w:hAnsi="黑体"/>
          <w:szCs w:val="21"/>
        </w:rPr>
        <w:br w:type="page"/>
      </w:r>
    </w:p>
    <w:p>
      <w:pPr>
        <w:pStyle w:val="5"/>
        <w:rPr>
          <w:rFonts w:hint="eastAsia" w:ascii="黑体" w:hAnsi="黑体"/>
          <w:sz w:val="21"/>
          <w:szCs w:val="21"/>
        </w:rPr>
      </w:pPr>
      <w:bookmarkStart w:id="666" w:name="_Toc220256349"/>
      <w:bookmarkStart w:id="667"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5"/>
      <w:bookmarkEnd w:id="666"/>
    </w:p>
    <w:p>
      <w:pPr>
        <w:jc w:val="center"/>
        <w:rPr>
          <w:rFonts w:hint="eastAsia" w:ascii="黑体" w:hAnsi="黑体" w:eastAsia="黑体"/>
          <w:sz w:val="28"/>
          <w:szCs w:val="28"/>
        </w:rPr>
      </w:pPr>
      <w:bookmarkStart w:id="668"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8"/>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9" w:name="_Toc217757506"/>
      <w:bookmarkStart w:id="670" w:name="_Toc220256350"/>
      <w:bookmarkStart w:id="671" w:name="_Toc217759876"/>
      <w:r>
        <w:rPr>
          <w:rFonts w:hint="eastAsia" w:ascii="黑体" w:hAnsi="黑体"/>
          <w:sz w:val="21"/>
          <w:szCs w:val="21"/>
        </w:rPr>
        <w:t>附件6-7 供应商信用承诺书（格式）</w:t>
      </w:r>
      <w:bookmarkEnd w:id="669"/>
      <w:bookmarkEnd w:id="670"/>
      <w:bookmarkEnd w:id="671"/>
    </w:p>
    <w:p>
      <w:pPr>
        <w:jc w:val="center"/>
        <w:rPr>
          <w:rFonts w:hint="eastAsia" w:ascii="黑体" w:hAnsi="黑体" w:eastAsia="黑体"/>
          <w:sz w:val="28"/>
          <w:szCs w:val="28"/>
        </w:rPr>
      </w:pPr>
      <w:bookmarkStart w:id="672" w:name="_Hlk217748796"/>
      <w:r>
        <w:rPr>
          <w:rFonts w:hint="eastAsia" w:ascii="黑体" w:hAnsi="黑体" w:eastAsia="黑体"/>
          <w:sz w:val="28"/>
          <w:szCs w:val="28"/>
        </w:rPr>
        <w:t>供应商</w:t>
      </w:r>
      <w:r>
        <w:rPr>
          <w:rFonts w:ascii="黑体" w:hAnsi="黑体" w:eastAsia="黑体"/>
          <w:sz w:val="28"/>
          <w:szCs w:val="28"/>
        </w:rPr>
        <w:t>信用承诺书</w:t>
      </w:r>
      <w:bookmarkEnd w:id="672"/>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3" w:name="_Hlk217755574"/>
      <w:r>
        <w:rPr>
          <w:rFonts w:hint="eastAsia" w:ascii="宋体" w:hAnsi="宋体"/>
          <w:szCs w:val="21"/>
        </w:rPr>
        <w:t>承诺有效期限与</w:t>
      </w:r>
      <w:bookmarkStart w:id="674" w:name="_Hlk217757884"/>
      <w:r>
        <w:rPr>
          <w:rFonts w:hint="eastAsia" w:ascii="宋体" w:hAnsi="宋体"/>
          <w:szCs w:val="21"/>
        </w:rPr>
        <w:t>提交响应文件</w:t>
      </w:r>
      <w:bookmarkEnd w:id="674"/>
      <w:r>
        <w:rPr>
          <w:rFonts w:hint="eastAsia" w:ascii="宋体" w:hAnsi="宋体"/>
          <w:szCs w:val="21"/>
        </w:rPr>
        <w:t>有效期一致，从</w:t>
      </w:r>
      <w:bookmarkStart w:id="675" w:name="_Hlk217759416"/>
      <w:r>
        <w:rPr>
          <w:rFonts w:hint="eastAsia" w:ascii="宋体" w:hAnsi="宋体"/>
          <w:szCs w:val="21"/>
        </w:rPr>
        <w:t>提交响应文件</w:t>
      </w:r>
      <w:bookmarkEnd w:id="675"/>
      <w:r>
        <w:rPr>
          <w:rFonts w:hint="eastAsia" w:ascii="宋体" w:hAnsi="宋体"/>
          <w:szCs w:val="21"/>
        </w:rPr>
        <w:t>截止时间起计算</w:t>
      </w:r>
      <w:bookmarkEnd w:id="673"/>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76" w:name="_Toc217759877"/>
      <w:bookmarkStart w:id="677" w:name="_Toc220256351"/>
      <w:bookmarkStart w:id="678" w:name="_Toc217757507"/>
      <w:r>
        <w:rPr>
          <w:rFonts w:hint="eastAsia" w:ascii="黑体" w:hAnsi="黑体"/>
          <w:sz w:val="21"/>
          <w:szCs w:val="21"/>
        </w:rPr>
        <w:t>附件6-8 供应商委托代理人员信用承诺书（格式）</w:t>
      </w:r>
      <w:bookmarkEnd w:id="676"/>
      <w:bookmarkEnd w:id="677"/>
      <w:bookmarkEnd w:id="678"/>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9" w:name="_Hlk217750389"/>
      <w:r>
        <w:rPr>
          <w:rFonts w:ascii="宋体" w:hAnsi="宋体"/>
          <w:szCs w:val="21"/>
        </w:rPr>
        <w:t>承诺有效期限</w:t>
      </w:r>
      <w:bookmarkEnd w:id="679"/>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80" w:name="_Toc217759878"/>
      <w:bookmarkStart w:id="681" w:name="_Toc217757508"/>
      <w:bookmarkStart w:id="682" w:name="_Toc220256352"/>
      <w:r>
        <w:rPr>
          <w:rFonts w:hint="eastAsia" w:ascii="黑体" w:hAnsi="黑体"/>
          <w:sz w:val="21"/>
          <w:szCs w:val="21"/>
        </w:rPr>
        <w:t>附件6-9 投标（响应）信用承诺书（格式）</w:t>
      </w:r>
      <w:bookmarkEnd w:id="680"/>
      <w:bookmarkEnd w:id="681"/>
      <w:bookmarkEnd w:id="682"/>
    </w:p>
    <w:p>
      <w:pPr>
        <w:jc w:val="center"/>
        <w:rPr>
          <w:rFonts w:hint="eastAsia" w:ascii="黑体" w:hAnsi="黑体" w:eastAsia="黑体"/>
          <w:sz w:val="28"/>
          <w:szCs w:val="28"/>
        </w:rPr>
      </w:pPr>
      <w:bookmarkStart w:id="683"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3"/>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7"/>
      <w:r>
        <w:rPr>
          <w:rFonts w:hint="eastAsia" w:ascii="宋体" w:hAnsi="宋体"/>
          <w:szCs w:val="21"/>
        </w:rPr>
        <w:t>。</w:t>
      </w:r>
      <w:r>
        <w:rPr>
          <w:rFonts w:hint="eastAsia" w:asciiTheme="minorEastAsia" w:hAnsiTheme="minorEastAsia" w:eastAsiaTheme="minorEastAsia"/>
        </w:rPr>
        <w:br w:type="page"/>
      </w:r>
      <w:bookmarkEnd w:id="628"/>
      <w:bookmarkEnd w:id="629"/>
      <w:bookmarkStart w:id="684" w:name="OLE_LINK2"/>
      <w:bookmarkStart w:id="685"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86" w:name="_Toc220256353"/>
      <w:bookmarkStart w:id="687" w:name="_Toc216898435"/>
      <w:r>
        <w:rPr>
          <w:rFonts w:hint="eastAsia" w:ascii="黑体" w:hAnsi="黑体" w:eastAsia="黑体"/>
          <w:sz w:val="44"/>
          <w:szCs w:val="44"/>
        </w:rPr>
        <w:t>第二部分 技术商务响应文件</w:t>
      </w:r>
      <w:bookmarkEnd w:id="686"/>
      <w:bookmarkEnd w:id="687"/>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8"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8"/>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4"/>
    <w:p>
      <w:pPr>
        <w:pStyle w:val="4"/>
        <w:jc w:val="center"/>
        <w:rPr>
          <w:rFonts w:hint="eastAsia" w:ascii="黑体" w:hAnsi="黑体" w:eastAsia="黑体"/>
        </w:rPr>
      </w:pPr>
      <w:bookmarkStart w:id="689" w:name="_Toc220256354"/>
      <w:r>
        <w:rPr>
          <w:rFonts w:hint="eastAsia" w:ascii="黑体" w:hAnsi="黑体" w:eastAsia="黑体"/>
        </w:rPr>
        <w:t>七、</w:t>
      </w:r>
      <w:bookmarkStart w:id="690" w:name="_Hlk199765683"/>
      <w:r>
        <w:rPr>
          <w:rFonts w:hint="eastAsia" w:ascii="黑体" w:hAnsi="黑体" w:eastAsia="黑体"/>
        </w:rPr>
        <w:t>采购需求的响应</w:t>
      </w:r>
      <w:bookmarkEnd w:id="685"/>
      <w:bookmarkEnd w:id="689"/>
      <w:bookmarkEnd w:id="690"/>
    </w:p>
    <w:p>
      <w:pPr>
        <w:adjustRightInd w:val="0"/>
        <w:snapToGrid w:val="0"/>
        <w:spacing w:before="156" w:beforeLines="50" w:line="360" w:lineRule="auto"/>
        <w:rPr>
          <w:rFonts w:hint="eastAsia" w:ascii="宋体" w:hAnsi="宋体"/>
          <w:bCs/>
          <w:szCs w:val="21"/>
        </w:rPr>
      </w:pPr>
      <w:bookmarkStart w:id="691"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92" w:name="_Toc206404753"/>
      <w:bookmarkStart w:id="693" w:name="_Hlk201931204"/>
      <w:bookmarkStart w:id="694" w:name="_Toc217928661"/>
      <w:r>
        <w:rPr>
          <w:rFonts w:hint="eastAsia" w:ascii="黑体" w:hAnsi="黑体"/>
          <w:szCs w:val="21"/>
        </w:rPr>
        <w:br w:type="page"/>
      </w:r>
    </w:p>
    <w:p>
      <w:pPr>
        <w:pStyle w:val="5"/>
        <w:rPr>
          <w:rFonts w:hint="eastAsia" w:ascii="黑体" w:hAnsi="黑体"/>
          <w:sz w:val="24"/>
          <w:szCs w:val="24"/>
        </w:rPr>
      </w:pPr>
      <w:bookmarkStart w:id="695" w:name="_Toc217983487"/>
      <w:bookmarkStart w:id="696" w:name="_Toc220256355"/>
      <w:r>
        <w:rPr>
          <w:rFonts w:hint="eastAsia" w:ascii="黑体" w:hAnsi="黑体"/>
          <w:sz w:val="24"/>
          <w:szCs w:val="24"/>
        </w:rPr>
        <w:t>附件7-1项目部关键岗位人员一览表</w:t>
      </w:r>
      <w:bookmarkEnd w:id="695"/>
      <w:bookmarkEnd w:id="696"/>
    </w:p>
    <w:p>
      <w:pPr>
        <w:widowControl/>
        <w:spacing w:line="360" w:lineRule="auto"/>
        <w:jc w:val="center"/>
        <w:rPr>
          <w:rFonts w:hint="eastAsia" w:ascii="黑体" w:hAnsi="黑体" w:eastAsia="黑体" w:cs="宋体"/>
          <w:b/>
          <w:bCs/>
          <w:kern w:val="0"/>
          <w:sz w:val="28"/>
          <w:szCs w:val="28"/>
        </w:rPr>
      </w:pPr>
      <w:bookmarkStart w:id="697" w:name="_Hlk217982886"/>
      <w:r>
        <w:rPr>
          <w:rFonts w:hint="eastAsia" w:ascii="黑体" w:hAnsi="黑体" w:eastAsia="黑体" w:cs="宋体"/>
          <w:b/>
          <w:bCs/>
          <w:kern w:val="0"/>
          <w:sz w:val="28"/>
          <w:szCs w:val="28"/>
        </w:rPr>
        <w:t>项目部关键岗位人员一览表</w:t>
      </w:r>
    </w:p>
    <w:bookmarkEnd w:id="697"/>
    <w:tbl>
      <w:tblPr>
        <w:tblStyle w:val="59"/>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2"/>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2"/>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2"/>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2"/>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2"/>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8" w:name="_Toc220256356"/>
      <w:bookmarkStart w:id="699" w:name="_Toc217983488"/>
      <w:r>
        <w:rPr>
          <w:rFonts w:hint="eastAsia" w:ascii="黑体" w:hAnsi="黑体"/>
          <w:sz w:val="24"/>
          <w:szCs w:val="24"/>
        </w:rPr>
        <w:t>附件7-2项目部关键岗位人员简历表</w:t>
      </w:r>
      <w:bookmarkEnd w:id="698"/>
      <w:bookmarkEnd w:id="699"/>
    </w:p>
    <w:p>
      <w:pPr>
        <w:widowControl/>
        <w:spacing w:line="360" w:lineRule="auto"/>
        <w:jc w:val="center"/>
        <w:rPr>
          <w:rFonts w:hint="eastAsia" w:ascii="黑体" w:hAnsi="黑体" w:eastAsia="黑体" w:cs="宋体"/>
          <w:b/>
          <w:bCs/>
          <w:kern w:val="0"/>
          <w:sz w:val="28"/>
          <w:szCs w:val="28"/>
        </w:rPr>
      </w:pPr>
      <w:bookmarkStart w:id="700" w:name="_Hlk217982899"/>
      <w:r>
        <w:rPr>
          <w:rFonts w:hint="eastAsia" w:ascii="黑体" w:hAnsi="黑体" w:eastAsia="黑体" w:cs="宋体"/>
          <w:b/>
          <w:bCs/>
          <w:kern w:val="0"/>
          <w:sz w:val="28"/>
          <w:szCs w:val="28"/>
        </w:rPr>
        <w:t>项目部关键岗位人员简历表</w:t>
      </w:r>
    </w:p>
    <w:bookmarkEnd w:id="700"/>
    <w:tbl>
      <w:tblPr>
        <w:tblStyle w:val="59"/>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92"/>
      <w:bookmarkEnd w:id="693"/>
      <w:bookmarkEnd w:id="694"/>
      <w:bookmarkStart w:id="701" w:name="_Toc217928664"/>
      <w:bookmarkStart w:id="702" w:name="_Toc217983489"/>
      <w:bookmarkStart w:id="703" w:name="_Toc220256357"/>
      <w:bookmarkStart w:id="704" w:name="_Toc206404756"/>
      <w:r>
        <w:rPr>
          <w:rFonts w:hint="eastAsia" w:ascii="黑体" w:hAnsi="黑体"/>
          <w:sz w:val="21"/>
          <w:szCs w:val="21"/>
        </w:rPr>
        <w:t>附件7-3 近年同类项目情况表</w:t>
      </w:r>
      <w:bookmarkEnd w:id="701"/>
      <w:bookmarkEnd w:id="702"/>
      <w:bookmarkEnd w:id="703"/>
      <w:bookmarkEnd w:id="704"/>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705" w:name="_Hlk206236944"/>
      <w:r>
        <w:rPr>
          <w:rFonts w:hint="eastAsia"/>
          <w:b/>
          <w:bCs/>
        </w:rPr>
        <w:t>备注</w:t>
      </w:r>
      <w:r>
        <w:rPr>
          <w:rFonts w:hint="eastAsia"/>
        </w:rPr>
        <w:t>：按</w:t>
      </w:r>
      <w:bookmarkStart w:id="706" w:name="_Hlk206405928"/>
      <w:r>
        <w:rPr>
          <w:rFonts w:hint="eastAsia"/>
        </w:rPr>
        <w:t>第二章“供应商须知”</w:t>
      </w:r>
      <w:bookmarkEnd w:id="706"/>
      <w:r>
        <w:rPr>
          <w:rFonts w:hint="eastAsia"/>
        </w:rPr>
        <w:t>相关规定填写本表，并按其要求提供相关证明资料复印件。</w:t>
      </w:r>
    </w:p>
    <w:bookmarkEnd w:id="705"/>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91"/>
    <w:p>
      <w:pPr>
        <w:widowControl/>
        <w:jc w:val="left"/>
        <w:rPr>
          <w:rFonts w:hint="eastAsia" w:asciiTheme="minorEastAsia" w:hAnsiTheme="minorEastAsia" w:eastAsiaTheme="minorEastAsia"/>
          <w:szCs w:val="21"/>
        </w:rPr>
        <w:sectPr>
          <w:headerReference r:id="rId23" w:type="first"/>
          <w:footerReference r:id="rId24"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7" w:name="_Toc220256358"/>
      <w:bookmarkStart w:id="708" w:name="_Toc22201159"/>
      <w:r>
        <w:rPr>
          <w:rFonts w:hint="eastAsia" w:ascii="黑体" w:hAnsi="黑体" w:eastAsia="黑体"/>
        </w:rPr>
        <w:t>八、采购需求偏离表</w:t>
      </w:r>
      <w:bookmarkEnd w:id="707"/>
    </w:p>
    <w:p>
      <w:pPr>
        <w:pStyle w:val="5"/>
        <w:rPr>
          <w:rFonts w:hint="eastAsia" w:ascii="黑体" w:hAnsi="黑体" w:cs="黑体"/>
          <w:sz w:val="21"/>
          <w:szCs w:val="21"/>
        </w:rPr>
      </w:pPr>
      <w:bookmarkStart w:id="709" w:name="_Toc219973883"/>
      <w:bookmarkStart w:id="710" w:name="_Toc219983312"/>
      <w:bookmarkStart w:id="711" w:name="_Toc19918"/>
      <w:bookmarkStart w:id="712" w:name="_Toc220256359"/>
      <w:bookmarkStart w:id="713" w:name="_Toc219987622"/>
      <w:bookmarkStart w:id="714" w:name="_Hlk219990487"/>
      <w:r>
        <w:rPr>
          <w:rFonts w:hint="eastAsia" w:ascii="黑体" w:hAnsi="黑体" w:cs="黑体"/>
          <w:sz w:val="21"/>
          <w:szCs w:val="21"/>
        </w:rPr>
        <w:t>附件8-1 技术要求偏离表</w:t>
      </w:r>
      <w:bookmarkEnd w:id="709"/>
      <w:bookmarkEnd w:id="710"/>
      <w:bookmarkEnd w:id="711"/>
      <w:bookmarkEnd w:id="712"/>
      <w:bookmarkEnd w:id="713"/>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5" w:name="_Hlk205717082"/>
      <w:r>
        <w:rPr>
          <w:rFonts w:hint="eastAsia" w:asciiTheme="minorEastAsia" w:hAnsiTheme="minorEastAsia" w:eastAsiaTheme="minorEastAsia"/>
          <w:szCs w:val="21"/>
        </w:rPr>
        <w:t>若本表与本章 “七、采购需求的响应”不一致时，则以“七、采购需求的响应”为准。</w:t>
      </w:r>
      <w:bookmarkEnd w:id="715"/>
    </w:p>
    <w:p>
      <w:pPr>
        <w:pStyle w:val="5"/>
        <w:rPr>
          <w:rFonts w:hint="eastAsia" w:ascii="黑体" w:hAnsi="黑体" w:cs="黑体"/>
          <w:b w:val="0"/>
          <w:bCs w:val="0"/>
          <w:sz w:val="21"/>
          <w:szCs w:val="21"/>
        </w:rPr>
      </w:pPr>
      <w:bookmarkStart w:id="716" w:name="_Toc15561"/>
      <w:bookmarkStart w:id="717" w:name="_Toc219983313"/>
      <w:bookmarkStart w:id="718" w:name="_Toc220256360"/>
      <w:bookmarkStart w:id="719" w:name="_Toc219987623"/>
      <w:bookmarkStart w:id="720" w:name="_Toc219973884"/>
      <w:r>
        <w:rPr>
          <w:rFonts w:hint="eastAsia" w:ascii="黑体" w:hAnsi="黑体" w:cs="黑体"/>
          <w:b w:val="0"/>
          <w:bCs w:val="0"/>
          <w:sz w:val="21"/>
          <w:szCs w:val="21"/>
        </w:rPr>
        <w:t>附件8-2 商务要求偏离表</w:t>
      </w:r>
      <w:bookmarkEnd w:id="716"/>
      <w:bookmarkEnd w:id="717"/>
      <w:bookmarkEnd w:id="718"/>
      <w:bookmarkEnd w:id="719"/>
      <w:bookmarkEnd w:id="720"/>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8"/>
      <w:bookmarkEnd w:id="714"/>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1" w:name="_Toc22201160"/>
      <w:r>
        <w:br w:type="page"/>
      </w:r>
      <w:bookmarkEnd w:id="721"/>
      <w:bookmarkStart w:id="722" w:name="_Hlk58415339"/>
      <w:bookmarkStart w:id="723" w:name="_Hlk201356382"/>
      <w:bookmarkStart w:id="724" w:name="_Hlk201221624"/>
    </w:p>
    <w:bookmarkEnd w:id="722"/>
    <w:bookmarkEnd w:id="723"/>
    <w:bookmarkEnd w:id="724"/>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25" w:name="_Toc197615272"/>
      <w:bookmarkStart w:id="726" w:name="_Toc220256361"/>
      <w:r>
        <w:rPr>
          <w:rFonts w:hint="eastAsia" w:ascii="黑体" w:hAnsi="黑体" w:eastAsia="黑体"/>
          <w:sz w:val="44"/>
          <w:szCs w:val="44"/>
        </w:rPr>
        <w:t>第三部分 报价文件</w:t>
      </w:r>
      <w:bookmarkEnd w:id="725"/>
      <w:bookmarkEnd w:id="726"/>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7" w:name="_Toc220256362"/>
      <w:r>
        <w:rPr>
          <w:rFonts w:hint="eastAsia" w:ascii="黑体" w:hAnsi="黑体" w:eastAsia="黑体"/>
        </w:rPr>
        <w:t>九、</w:t>
      </w:r>
      <w:r>
        <w:rPr>
          <w:rFonts w:hint="eastAsia" w:ascii="黑体" w:hAnsi="黑体" w:eastAsia="黑体"/>
          <w:sz w:val="28"/>
          <w:szCs w:val="28"/>
        </w:rPr>
        <w:t>首次报价一览表</w:t>
      </w:r>
      <w:bookmarkEnd w:id="727"/>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5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8"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9" w:name="_Toc220256363"/>
      <w:r>
        <w:rPr>
          <w:rFonts w:hint="eastAsia" w:ascii="黑体" w:hAnsi="黑体" w:eastAsia="黑体"/>
        </w:rPr>
        <w:t>十、</w:t>
      </w:r>
      <w:bookmarkStart w:id="730" w:name="_Hlk219990412"/>
      <w:r>
        <w:rPr>
          <w:rFonts w:hint="eastAsia" w:ascii="黑体" w:hAnsi="黑体" w:eastAsia="黑体"/>
        </w:rPr>
        <w:t>已标价的工程量清单</w:t>
      </w:r>
      <w:bookmarkEnd w:id="729"/>
      <w:bookmarkEnd w:id="730"/>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8"/>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31" w:name="_Hlk215764535"/>
      <w:bookmarkStart w:id="732" w:name="_Toc216898445"/>
      <w:bookmarkStart w:id="733" w:name="_Toc220256364"/>
      <w:bookmarkStart w:id="734" w:name="_Toc216983538"/>
      <w:r>
        <w:rPr>
          <w:rFonts w:hint="eastAsia" w:ascii="黑体" w:hAnsi="黑体" w:eastAsia="黑体"/>
        </w:rPr>
        <w:t>十一、</w:t>
      </w:r>
      <w:bookmarkEnd w:id="731"/>
      <w:r>
        <w:rPr>
          <w:rFonts w:hint="eastAsia" w:ascii="黑体" w:hAnsi="黑体" w:eastAsia="黑体"/>
        </w:rPr>
        <w:t>节能产品、环境标志产品清单</w:t>
      </w:r>
      <w:bookmarkEnd w:id="732"/>
      <w:bookmarkEnd w:id="733"/>
      <w:bookmarkEnd w:id="734"/>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59"/>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5" w:name="_Hlk217931307"/>
      <w:r>
        <w:rPr>
          <w:rFonts w:hint="eastAsia" w:asciiTheme="minorEastAsia" w:hAnsiTheme="minorEastAsia" w:eastAsiaTheme="minorEastAsia"/>
          <w:szCs w:val="21"/>
        </w:rPr>
        <w:t>节能产品、环境标志产品</w:t>
      </w:r>
      <w:bookmarkEnd w:id="735"/>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36" w:name="_Toc216898447"/>
      <w:bookmarkStart w:id="737" w:name="_Toc220256365"/>
      <w:r>
        <w:rPr>
          <w:rFonts w:hint="eastAsia" w:ascii="黑体" w:hAnsi="黑体" w:eastAsia="黑体"/>
        </w:rPr>
        <w:t>十二、其他资料</w:t>
      </w:r>
      <w:bookmarkEnd w:id="736"/>
      <w:bookmarkEnd w:id="737"/>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5" w:type="first"/>
      <w:footerReference r:id="rId26"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yyb"/>
    <w:panose1 w:val="00000000000000000000"/>
    <w:charset w:val="00"/>
    <w:family w:val="auto"/>
    <w:pitch w:val="default"/>
    <w:sig w:usb0="00000000" w:usb1="00000000" w:usb2="00000000" w:usb3="00000000" w:csb0="00040001" w:csb1="00000000"/>
  </w:font>
  <w:font w:name="font-weight : 400">
    <w:altName w:val="yyb"/>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yyb">
    <w:panose1 w:val="020B0200000000000000"/>
    <w:charset w:val="86"/>
    <w:family w:val="auto"/>
    <w:pitch w:val="default"/>
    <w:sig w:usb0="20000083" w:usb1="10000000" w:usb2="00000016" w:usb3="00000000" w:csb0="60060107"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2"/>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2"/>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E7A88D"/>
    <w:multiLevelType w:val="singleLevel"/>
    <w:tmpl w:val="79E7A88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86C2A20"/>
    <w:rsid w:val="0C0051AC"/>
    <w:rsid w:val="0C620422"/>
    <w:rsid w:val="132B616F"/>
    <w:rsid w:val="159440C7"/>
    <w:rsid w:val="15A563D8"/>
    <w:rsid w:val="18631213"/>
    <w:rsid w:val="18FC5381"/>
    <w:rsid w:val="1A654346"/>
    <w:rsid w:val="1BEE0D32"/>
    <w:rsid w:val="1DA0165F"/>
    <w:rsid w:val="1F042089"/>
    <w:rsid w:val="1FE55E3B"/>
    <w:rsid w:val="22082B72"/>
    <w:rsid w:val="25942456"/>
    <w:rsid w:val="26FF5C4D"/>
    <w:rsid w:val="2A5D0744"/>
    <w:rsid w:val="2AC26CEB"/>
    <w:rsid w:val="2D044E58"/>
    <w:rsid w:val="2D9C283F"/>
    <w:rsid w:val="2E2F5AA5"/>
    <w:rsid w:val="2EFE4E7D"/>
    <w:rsid w:val="3401270E"/>
    <w:rsid w:val="35F13414"/>
    <w:rsid w:val="365A1830"/>
    <w:rsid w:val="36FF5E38"/>
    <w:rsid w:val="37505BC8"/>
    <w:rsid w:val="39C2535E"/>
    <w:rsid w:val="3A255547"/>
    <w:rsid w:val="3BD5272A"/>
    <w:rsid w:val="3CFA5AF9"/>
    <w:rsid w:val="3DFF0D8B"/>
    <w:rsid w:val="3FF73F27"/>
    <w:rsid w:val="41427867"/>
    <w:rsid w:val="42A87239"/>
    <w:rsid w:val="44983E3F"/>
    <w:rsid w:val="489C5993"/>
    <w:rsid w:val="4CDA04F8"/>
    <w:rsid w:val="4D4F0A29"/>
    <w:rsid w:val="4EB61EE8"/>
    <w:rsid w:val="4EE625F2"/>
    <w:rsid w:val="504D2FC4"/>
    <w:rsid w:val="50935FBB"/>
    <w:rsid w:val="53DF7C94"/>
    <w:rsid w:val="569D79D0"/>
    <w:rsid w:val="5CE92072"/>
    <w:rsid w:val="5CFE6DF4"/>
    <w:rsid w:val="5D2933F0"/>
    <w:rsid w:val="5DE38D77"/>
    <w:rsid w:val="5E7F4387"/>
    <w:rsid w:val="604B5FC0"/>
    <w:rsid w:val="625366DC"/>
    <w:rsid w:val="649F01D1"/>
    <w:rsid w:val="697F1838"/>
    <w:rsid w:val="69DA274F"/>
    <w:rsid w:val="6B29228B"/>
    <w:rsid w:val="6DCC43B7"/>
    <w:rsid w:val="6E52293A"/>
    <w:rsid w:val="6E8973E6"/>
    <w:rsid w:val="733712EA"/>
    <w:rsid w:val="741C6D50"/>
    <w:rsid w:val="74C976B2"/>
    <w:rsid w:val="750A005E"/>
    <w:rsid w:val="75FD537A"/>
    <w:rsid w:val="770037CB"/>
    <w:rsid w:val="773F3CC4"/>
    <w:rsid w:val="77DD0608"/>
    <w:rsid w:val="79DB3589"/>
    <w:rsid w:val="7BDA022F"/>
    <w:rsid w:val="7F73512F"/>
    <w:rsid w:val="A35FC81D"/>
    <w:rsid w:val="ADF1C1EB"/>
    <w:rsid w:val="B6CF77F8"/>
    <w:rsid w:val="DF4D5974"/>
    <w:rsid w:val="F96D0D76"/>
    <w:rsid w:val="FDEE0FAD"/>
    <w:rsid w:val="FF4FF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59">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112"/>
    <w:qFormat/>
    <w:uiPriority w:val="0"/>
    <w:rPr>
      <w:b/>
      <w:bCs/>
    </w:rPr>
  </w:style>
  <w:style w:type="paragraph" w:styleId="12">
    <w:name w:val="annotation text"/>
    <w:basedOn w:val="1"/>
    <w:link w:val="144"/>
    <w:qFormat/>
    <w:uiPriority w:val="0"/>
    <w:pPr>
      <w:jc w:val="left"/>
    </w:pPr>
  </w:style>
  <w:style w:type="paragraph" w:styleId="13">
    <w:name w:val="toc 7"/>
    <w:basedOn w:val="1"/>
    <w:next w:val="1"/>
    <w:qFormat/>
    <w:uiPriority w:val="39"/>
    <w:pPr>
      <w:ind w:left="2520" w:leftChars="1200"/>
    </w:pPr>
    <w:rPr>
      <w:rFonts w:ascii="Calibri" w:hAnsi="Calibri"/>
      <w:szCs w:val="22"/>
    </w:rPr>
  </w:style>
  <w:style w:type="paragraph" w:styleId="14">
    <w:name w:val="Body Text First Indent"/>
    <w:basedOn w:val="15"/>
    <w:link w:val="284"/>
    <w:unhideWhenUsed/>
    <w:qFormat/>
    <w:uiPriority w:val="0"/>
    <w:pPr>
      <w:spacing w:line="278" w:lineRule="auto"/>
      <w:ind w:firstLine="420" w:firstLineChars="100"/>
    </w:pPr>
    <w:rPr>
      <w:sz w:val="30"/>
      <w:lang w:val="en-US"/>
    </w:rPr>
  </w:style>
  <w:style w:type="paragraph" w:styleId="15">
    <w:name w:val="Body Text"/>
    <w:basedOn w:val="1"/>
    <w:link w:val="124"/>
    <w:qFormat/>
    <w:uiPriority w:val="0"/>
    <w:pPr>
      <w:spacing w:after="120"/>
    </w:pPr>
    <w:rPr>
      <w:lang w:val="zh-CN"/>
    </w:rPr>
  </w:style>
  <w:style w:type="paragraph" w:styleId="16">
    <w:name w:val="Normal Indent"/>
    <w:basedOn w:val="1"/>
    <w:qFormat/>
    <w:uiPriority w:val="0"/>
    <w:pPr>
      <w:widowControl/>
      <w:ind w:firstLine="420"/>
      <w:jc w:val="left"/>
    </w:pPr>
    <w:rPr>
      <w:kern w:val="0"/>
      <w:sz w:val="20"/>
      <w:szCs w:val="20"/>
    </w:rPr>
  </w:style>
  <w:style w:type="paragraph" w:styleId="17">
    <w:name w:val="caption"/>
    <w:basedOn w:val="1"/>
    <w:next w:val="1"/>
    <w:qFormat/>
    <w:uiPriority w:val="0"/>
    <w:pPr>
      <w:spacing w:after="160" w:line="278" w:lineRule="auto"/>
    </w:pPr>
    <w:rPr>
      <w:rFonts w:ascii="Cambria" w:hAnsi="Cambria" w:eastAsia="黑体"/>
      <w:sz w:val="20"/>
      <w:szCs w:val="20"/>
    </w:rPr>
  </w:style>
  <w:style w:type="paragraph" w:styleId="18">
    <w:name w:val="Document Map"/>
    <w:basedOn w:val="1"/>
    <w:link w:val="93"/>
    <w:qFormat/>
    <w:uiPriority w:val="0"/>
    <w:pPr>
      <w:shd w:val="clear" w:color="auto" w:fill="000080"/>
    </w:pPr>
    <w:rPr>
      <w:lang w:val="zh-CN"/>
    </w:rPr>
  </w:style>
  <w:style w:type="paragraph" w:styleId="19">
    <w:name w:val="Salutation"/>
    <w:basedOn w:val="1"/>
    <w:next w:val="1"/>
    <w:link w:val="111"/>
    <w:qFormat/>
    <w:uiPriority w:val="0"/>
    <w:rPr>
      <w:rFonts w:ascii="仿宋_GB2312" w:eastAsia="仿宋_GB2312"/>
      <w:sz w:val="24"/>
      <w:lang w:val="zh-CN"/>
    </w:rPr>
  </w:style>
  <w:style w:type="paragraph" w:styleId="20">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21">
    <w:name w:val="Body Text Indent"/>
    <w:basedOn w:val="1"/>
    <w:link w:val="109"/>
    <w:qFormat/>
    <w:uiPriority w:val="0"/>
    <w:pPr>
      <w:spacing w:after="120"/>
      <w:ind w:left="420" w:leftChars="200"/>
    </w:pPr>
  </w:style>
  <w:style w:type="paragraph" w:styleId="22">
    <w:name w:val="Block Text"/>
    <w:basedOn w:val="1"/>
    <w:qFormat/>
    <w:uiPriority w:val="0"/>
    <w:pPr>
      <w:ind w:left="1171" w:right="91" w:hanging="1080"/>
    </w:pPr>
    <w:rPr>
      <w:rFonts w:eastAsia="楷体_GB2312"/>
      <w:szCs w:val="20"/>
    </w:rPr>
  </w:style>
  <w:style w:type="paragraph" w:styleId="23">
    <w:name w:val="index 4"/>
    <w:basedOn w:val="1"/>
    <w:next w:val="1"/>
    <w:qFormat/>
    <w:uiPriority w:val="0"/>
    <w:pPr>
      <w:spacing w:after="160" w:line="278" w:lineRule="auto"/>
      <w:ind w:left="600" w:leftChars="600"/>
    </w:pPr>
  </w:style>
  <w:style w:type="paragraph" w:styleId="24">
    <w:name w:val="toc 5"/>
    <w:basedOn w:val="1"/>
    <w:next w:val="1"/>
    <w:qFormat/>
    <w:uiPriority w:val="39"/>
    <w:pPr>
      <w:ind w:left="1680" w:leftChars="800"/>
    </w:pPr>
    <w:rPr>
      <w:rFonts w:ascii="Calibri" w:hAnsi="Calibri"/>
      <w:szCs w:val="22"/>
    </w:rPr>
  </w:style>
  <w:style w:type="paragraph" w:styleId="25">
    <w:name w:val="toc 3"/>
    <w:basedOn w:val="1"/>
    <w:next w:val="1"/>
    <w:qFormat/>
    <w:uiPriority w:val="39"/>
    <w:pPr>
      <w:adjustRightInd w:val="0"/>
      <w:snapToGrid w:val="0"/>
      <w:spacing w:line="360" w:lineRule="auto"/>
      <w:ind w:left="400" w:leftChars="400"/>
    </w:pPr>
    <w:rPr>
      <w:rFonts w:eastAsia="仿宋"/>
    </w:rPr>
  </w:style>
  <w:style w:type="paragraph" w:styleId="26">
    <w:name w:val="Plain Text"/>
    <w:basedOn w:val="1"/>
    <w:link w:val="157"/>
    <w:qFormat/>
    <w:uiPriority w:val="0"/>
    <w:rPr>
      <w:rFonts w:ascii="宋体" w:hAnsi="Courier New" w:cs="Courier New"/>
      <w:szCs w:val="21"/>
    </w:rPr>
  </w:style>
  <w:style w:type="paragraph" w:styleId="27">
    <w:name w:val="toc 8"/>
    <w:basedOn w:val="1"/>
    <w:next w:val="1"/>
    <w:qFormat/>
    <w:uiPriority w:val="39"/>
    <w:pPr>
      <w:ind w:left="2940" w:leftChars="1400"/>
    </w:pPr>
    <w:rPr>
      <w:rFonts w:ascii="Calibri" w:hAnsi="Calibri"/>
      <w:szCs w:val="22"/>
    </w:rPr>
  </w:style>
  <w:style w:type="paragraph" w:styleId="28">
    <w:name w:val="Date"/>
    <w:basedOn w:val="1"/>
    <w:next w:val="1"/>
    <w:link w:val="88"/>
    <w:qFormat/>
    <w:uiPriority w:val="0"/>
    <w:rPr>
      <w:sz w:val="24"/>
      <w:szCs w:val="20"/>
    </w:rPr>
  </w:style>
  <w:style w:type="paragraph" w:styleId="29">
    <w:name w:val="Body Text Indent 2"/>
    <w:basedOn w:val="1"/>
    <w:link w:val="135"/>
    <w:qFormat/>
    <w:uiPriority w:val="0"/>
    <w:pPr>
      <w:spacing w:after="120" w:line="480" w:lineRule="auto"/>
      <w:ind w:left="420" w:leftChars="200"/>
    </w:pPr>
    <w:rPr>
      <w:lang w:val="zh-CN"/>
    </w:rPr>
  </w:style>
  <w:style w:type="paragraph" w:styleId="30">
    <w:name w:val="Balloon Text"/>
    <w:basedOn w:val="1"/>
    <w:link w:val="162"/>
    <w:qFormat/>
    <w:uiPriority w:val="0"/>
    <w:rPr>
      <w:rFonts w:ascii="Calibri" w:hAnsi="Calibri"/>
      <w:sz w:val="18"/>
      <w:szCs w:val="18"/>
    </w:rPr>
  </w:style>
  <w:style w:type="paragraph" w:styleId="31">
    <w:name w:val="footer"/>
    <w:basedOn w:val="1"/>
    <w:link w:val="110"/>
    <w:qFormat/>
    <w:uiPriority w:val="99"/>
    <w:pPr>
      <w:tabs>
        <w:tab w:val="center" w:pos="4153"/>
        <w:tab w:val="right" w:pos="8306"/>
      </w:tabs>
      <w:snapToGrid w:val="0"/>
      <w:jc w:val="left"/>
    </w:pPr>
    <w:rPr>
      <w:sz w:val="18"/>
      <w:szCs w:val="18"/>
    </w:rPr>
  </w:style>
  <w:style w:type="paragraph" w:styleId="32">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adjustRightInd w:val="0"/>
      <w:snapToGrid w:val="0"/>
      <w:spacing w:before="50" w:beforeLines="50" w:line="360" w:lineRule="auto"/>
    </w:pPr>
    <w:rPr>
      <w:rFonts w:eastAsia="黑体"/>
      <w:b/>
      <w:sz w:val="24"/>
    </w:rPr>
  </w:style>
  <w:style w:type="paragraph" w:styleId="34">
    <w:name w:val="toc 4"/>
    <w:basedOn w:val="1"/>
    <w:next w:val="1"/>
    <w:qFormat/>
    <w:uiPriority w:val="39"/>
    <w:pPr>
      <w:adjustRightInd w:val="0"/>
      <w:snapToGrid w:val="0"/>
      <w:spacing w:line="360" w:lineRule="auto"/>
      <w:ind w:left="600" w:leftChars="600"/>
    </w:pPr>
    <w:rPr>
      <w:rFonts w:eastAsia="仿宋"/>
    </w:rPr>
  </w:style>
  <w:style w:type="paragraph" w:styleId="35">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39"/>
    <w:pPr>
      <w:ind w:left="2100" w:leftChars="1000"/>
    </w:pPr>
    <w:rPr>
      <w:rFonts w:ascii="Calibri" w:hAnsi="Calibri"/>
      <w:szCs w:val="22"/>
    </w:rPr>
  </w:style>
  <w:style w:type="paragraph" w:styleId="37">
    <w:name w:val="Body Text Indent 3"/>
    <w:basedOn w:val="1"/>
    <w:link w:val="160"/>
    <w:qFormat/>
    <w:uiPriority w:val="0"/>
    <w:pPr>
      <w:spacing w:after="120"/>
      <w:ind w:left="420" w:leftChars="200"/>
    </w:pPr>
    <w:rPr>
      <w:sz w:val="16"/>
      <w:szCs w:val="16"/>
    </w:rPr>
  </w:style>
  <w:style w:type="paragraph" w:styleId="38">
    <w:name w:val="toc 2"/>
    <w:basedOn w:val="1"/>
    <w:next w:val="1"/>
    <w:qFormat/>
    <w:uiPriority w:val="39"/>
    <w:pPr>
      <w:adjustRightInd w:val="0"/>
      <w:snapToGrid w:val="0"/>
      <w:spacing w:line="360" w:lineRule="auto"/>
      <w:ind w:left="200" w:leftChars="200"/>
    </w:pPr>
  </w:style>
  <w:style w:type="paragraph" w:styleId="39">
    <w:name w:val="toc 9"/>
    <w:basedOn w:val="1"/>
    <w:next w:val="1"/>
    <w:qFormat/>
    <w:uiPriority w:val="39"/>
    <w:pPr>
      <w:ind w:left="3360" w:leftChars="1600"/>
    </w:pPr>
    <w:rPr>
      <w:rFonts w:ascii="Calibri" w:hAnsi="Calibri"/>
      <w:szCs w:val="22"/>
    </w:rPr>
  </w:style>
  <w:style w:type="paragraph" w:styleId="40">
    <w:name w:val="Body Text 2"/>
    <w:basedOn w:val="1"/>
    <w:link w:val="90"/>
    <w:qFormat/>
    <w:uiPriority w:val="0"/>
    <w:pPr>
      <w:spacing w:after="120" w:line="480" w:lineRule="auto"/>
    </w:pPr>
    <w:rPr>
      <w:lang w:val="zh-CN"/>
    </w:rPr>
  </w:style>
  <w:style w:type="paragraph" w:styleId="41">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4">
    <w:name w:val="index 1"/>
    <w:basedOn w:val="1"/>
    <w:next w:val="1"/>
    <w:qFormat/>
    <w:uiPriority w:val="0"/>
    <w:pPr>
      <w:spacing w:line="220" w:lineRule="exact"/>
      <w:jc w:val="center"/>
    </w:pPr>
    <w:rPr>
      <w:rFonts w:ascii="仿宋_GB2312" w:eastAsia="仿宋_GB2312"/>
      <w:szCs w:val="20"/>
    </w:rPr>
  </w:style>
  <w:style w:type="paragraph" w:styleId="45">
    <w:name w:val="Title"/>
    <w:basedOn w:val="1"/>
    <w:next w:val="1"/>
    <w:link w:val="285"/>
    <w:qFormat/>
    <w:uiPriority w:val="0"/>
    <w:pPr>
      <w:spacing w:before="240" w:after="60"/>
      <w:jc w:val="center"/>
      <w:outlineLvl w:val="0"/>
    </w:pPr>
    <w:rPr>
      <w:rFonts w:ascii="Cambria" w:hAnsi="Cambria"/>
      <w:b/>
      <w:sz w:val="32"/>
    </w:r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rFonts w:ascii="Times New Roman" w:hAnsi="Times New Roman" w:eastAsia="宋体"/>
    </w:rPr>
  </w:style>
  <w:style w:type="character" w:styleId="51">
    <w:name w:val="HTML Definition"/>
    <w:qFormat/>
    <w:uiPriority w:val="0"/>
    <w:rPr>
      <w:rFonts w:ascii="Times New Roman" w:hAnsi="Times New Roman" w:eastAsia="宋体"/>
    </w:rPr>
  </w:style>
  <w:style w:type="character" w:styleId="52">
    <w:name w:val="HTML Variable"/>
    <w:qFormat/>
    <w:uiPriority w:val="0"/>
    <w:rPr>
      <w:rFonts w:ascii="Times New Roman" w:hAnsi="Times New Roman" w:eastAsia="宋体"/>
    </w:rPr>
  </w:style>
  <w:style w:type="character" w:styleId="53">
    <w:name w:val="Hyperlink"/>
    <w:qFormat/>
    <w:uiPriority w:val="99"/>
    <w:rPr>
      <w:color w:val="136EC2"/>
      <w:u w:val="single"/>
    </w:rPr>
  </w:style>
  <w:style w:type="character" w:styleId="54">
    <w:name w:val="HTML Code"/>
    <w:qFormat/>
    <w:uiPriority w:val="0"/>
    <w:rPr>
      <w:rFonts w:ascii="Courier New" w:hAnsi="Courier New" w:eastAsia="Courier New" w:cs="Courier New"/>
      <w:sz w:val="20"/>
    </w:rPr>
  </w:style>
  <w:style w:type="character" w:styleId="55">
    <w:name w:val="annotation reference"/>
    <w:qFormat/>
    <w:uiPriority w:val="0"/>
    <w:rPr>
      <w:sz w:val="21"/>
      <w:szCs w:val="21"/>
    </w:rPr>
  </w:style>
  <w:style w:type="character" w:styleId="56">
    <w:name w:val="HTML Cite"/>
    <w:qFormat/>
    <w:uiPriority w:val="0"/>
    <w:rPr>
      <w:rFonts w:ascii="Times New Roman" w:hAnsi="Times New Roman" w:eastAsia="宋体"/>
    </w:rPr>
  </w:style>
  <w:style w:type="character" w:styleId="57">
    <w:name w:val="HTML Keyboard"/>
    <w:qFormat/>
    <w:uiPriority w:val="0"/>
    <w:rPr>
      <w:rFonts w:ascii="Courier New" w:hAnsi="Courier New" w:eastAsia="Courier New" w:cs="Courier New"/>
      <w:sz w:val="20"/>
    </w:rPr>
  </w:style>
  <w:style w:type="character" w:styleId="58">
    <w:name w:val="HTML Sample"/>
    <w:qFormat/>
    <w:uiPriority w:val="0"/>
    <w:rPr>
      <w:rFonts w:ascii="Courier New" w:hAnsi="Courier New" w:eastAsia="Courier New" w:cs="Courier New"/>
    </w:rPr>
  </w:style>
  <w:style w:type="table" w:styleId="60">
    <w:name w:val="Table Grid"/>
    <w:basedOn w:val="5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2"/>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41"/>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8"/>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40"/>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8"/>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21"/>
    <w:qFormat/>
    <w:uiPriority w:val="0"/>
    <w:rPr>
      <w:rFonts w:eastAsia="宋体"/>
      <w:kern w:val="2"/>
      <w:sz w:val="21"/>
      <w:szCs w:val="24"/>
      <w:lang w:val="en-US" w:eastAsia="zh-CN" w:bidi="ar-SA"/>
    </w:rPr>
  </w:style>
  <w:style w:type="character" w:customStyle="1" w:styleId="110">
    <w:name w:val="页脚 字符"/>
    <w:link w:val="31"/>
    <w:qFormat/>
    <w:uiPriority w:val="99"/>
    <w:rPr>
      <w:rFonts w:eastAsia="宋体"/>
      <w:kern w:val="2"/>
      <w:sz w:val="18"/>
      <w:szCs w:val="18"/>
      <w:lang w:val="en-US" w:eastAsia="zh-CN" w:bidi="ar-SA"/>
    </w:rPr>
  </w:style>
  <w:style w:type="character" w:customStyle="1" w:styleId="111">
    <w:name w:val="称呼 字符"/>
    <w:link w:val="19"/>
    <w:qFormat/>
    <w:uiPriority w:val="0"/>
    <w:rPr>
      <w:rFonts w:ascii="仿宋_GB2312" w:eastAsia="仿宋_GB2312"/>
      <w:kern w:val="2"/>
      <w:sz w:val="24"/>
      <w:szCs w:val="24"/>
    </w:rPr>
  </w:style>
  <w:style w:type="character" w:customStyle="1" w:styleId="112">
    <w:name w:val="批注主题 字符"/>
    <w:link w:val="11"/>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5"/>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20"/>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9"/>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2"/>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6"/>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7"/>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30"/>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5"/>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8"/>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5"/>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6"/>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6"/>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6"/>
    <w:link w:val="35"/>
    <w:qFormat/>
    <w:uiPriority w:val="0"/>
    <w:rPr>
      <w:rFonts w:ascii="Cambria" w:hAnsi="Cambria"/>
      <w:b/>
      <w:bCs/>
      <w:kern w:val="28"/>
      <w:sz w:val="32"/>
      <w:szCs w:val="32"/>
    </w:rPr>
  </w:style>
  <w:style w:type="character" w:customStyle="1" w:styleId="284">
    <w:name w:val="正文文本首行缩进 字符"/>
    <w:basedOn w:val="124"/>
    <w:link w:val="14"/>
    <w:qFormat/>
    <w:uiPriority w:val="0"/>
    <w:rPr>
      <w:kern w:val="2"/>
      <w:sz w:val="30"/>
      <w:szCs w:val="24"/>
    </w:rPr>
  </w:style>
  <w:style w:type="character" w:customStyle="1" w:styleId="285">
    <w:name w:val="标题 字符"/>
    <w:link w:val="45"/>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6"/>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6"/>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Layout w:type="fixed"/>
      <w:tblCellMar>
        <w:top w:w="0" w:type="dxa"/>
        <w:left w:w="0" w:type="dxa"/>
        <w:bottom w:w="0" w:type="dxa"/>
        <w:right w:w="0" w:type="dxa"/>
      </w:tblCellMar>
    </w:tblPr>
  </w:style>
  <w:style w:type="paragraph" w:customStyle="1" w:styleId="349">
    <w:name w:val="First Paragraph"/>
    <w:basedOn w:val="15"/>
    <w:next w:val="15"/>
    <w:qFormat/>
    <w:uiPriority w:val="0"/>
    <w:pPr>
      <w:widowControl/>
      <w:spacing w:before="180" w:after="180" w:line="278" w:lineRule="auto"/>
    </w:pPr>
    <w:rPr>
      <w:kern w:val="0"/>
      <w:lang w:val="en-US" w:eastAsia="en-US"/>
    </w:rPr>
  </w:style>
  <w:style w:type="paragraph" w:customStyle="1" w:styleId="350">
    <w:name w:val="Compact"/>
    <w:basedOn w:val="15"/>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6"/>
    <w:semiHidden/>
    <w:unhideWhenUsed/>
    <w:qFormat/>
    <w:uiPriority w:val="99"/>
    <w:rPr>
      <w:color w:val="605E5C"/>
      <w:shd w:val="clear" w:color="auto" w:fill="E1DFDD"/>
    </w:rPr>
  </w:style>
  <w:style w:type="paragraph" w:customStyle="1" w:styleId="356">
    <w:name w:val="正文（缩进 2 字符）"/>
    <w:basedOn w:val="1"/>
    <w:qFormat/>
    <w:uiPriority w:val="0"/>
    <w:pPr>
      <w:widowControl/>
      <w:spacing w:line="400" w:lineRule="exact"/>
      <w:ind w:firstLine="200" w:firstLineChars="200"/>
    </w:pPr>
    <w:rPr>
      <w:rFonts w:ascii="Calibri Light" w:hAnsi="Calibri Light" w:eastAsia="华文仿宋" w:cs="Calibri Light"/>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6.xml"/><Relationship Id="rId25" Type="http://schemas.openxmlformats.org/officeDocument/2006/relationships/header" Target="header18.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108</Pages>
  <Words>4542</Words>
  <Characters>5463</Characters>
  <Lines>291</Lines>
  <Paragraphs>189</Paragraphs>
  <TotalTime>8</TotalTime>
  <ScaleCrop>false</ScaleCrop>
  <LinksUpToDate>false</LinksUpToDate>
  <CharactersWithSpaces>6021</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2025-05-14T20:09:00Z</dcterms:created>
  <dc:creator>微软用户</dc:creator>
  <cp:lastModifiedBy>张淑媛</cp:lastModifiedBy>
  <cp:lastPrinted>2026-05-11T07:09:00Z</cp:lastPrinted>
  <dcterms:modified xsi:type="dcterms:W3CDTF">2026-05-12T02:32:06Z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C10B28CFA0EC4D0DA7DA117C33192D65_13</vt:lpwstr>
  </property>
  <property fmtid="{D5CDD505-2E9C-101B-9397-08002B2CF9AE}" pid="4" name="KSOTemplateDocerSaveRecord">
    <vt:lpwstr>eyJoZGlkIjoiYzc2YzAwOWMxMzljOWVmNjNmZTliM2QxYmVmMGE5MjUiLCJ1c2VySWQiOiIyODAzMTM4ODkifQ==</vt:lpwstr>
  </property>
</Properties>
</file>