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A902">
      <w:pPr>
        <w:adjustRightInd/>
        <w:spacing w:line="240" w:lineRule="auto"/>
        <w:jc w:val="center"/>
        <w:outlineLvl w:val="1"/>
        <w:rPr>
          <w:rFonts w:hint="eastAsia" w:ascii="宋体" w:hAnsi="宋体" w:eastAsia="宋体" w:cs="宋体"/>
          <w:b/>
          <w:bCs/>
          <w:sz w:val="28"/>
          <w:szCs w:val="28"/>
        </w:rPr>
      </w:pPr>
      <w:r>
        <w:rPr>
          <w:rFonts w:hint="eastAsia" w:ascii="宋体" w:hAnsi="宋体" w:eastAsia="宋体" w:cs="宋体"/>
          <w:b/>
          <w:bCs/>
          <w:sz w:val="28"/>
          <w:szCs w:val="28"/>
        </w:rPr>
        <w:t>商务及合同主要条款</w:t>
      </w:r>
    </w:p>
    <w:tbl>
      <w:tblPr>
        <w:tblStyle w:val="3"/>
        <w:tblW w:w="8220" w:type="dxa"/>
        <w:tblInd w:w="97"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709"/>
        <w:gridCol w:w="7511"/>
      </w:tblGrid>
      <w:tr w14:paraId="7C0BAB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709" w:type="dxa"/>
            <w:vAlign w:val="center"/>
          </w:tcPr>
          <w:p w14:paraId="16BC5193">
            <w:pPr>
              <w:spacing w:line="500" w:lineRule="exact"/>
              <w:rPr>
                <w:rFonts w:hint="eastAsia" w:ascii="宋体" w:hAnsi="宋体" w:eastAsia="宋体" w:cs="宋体"/>
                <w:sz w:val="20"/>
                <w:szCs w:val="20"/>
              </w:rPr>
            </w:pPr>
            <w:r>
              <w:rPr>
                <w:rFonts w:hint="eastAsia" w:ascii="宋体" w:hAnsi="宋体" w:eastAsia="宋体" w:cs="宋体"/>
                <w:sz w:val="20"/>
                <w:szCs w:val="20"/>
              </w:rPr>
              <w:t>条款号</w:t>
            </w:r>
          </w:p>
        </w:tc>
        <w:tc>
          <w:tcPr>
            <w:tcW w:w="7511" w:type="dxa"/>
            <w:vAlign w:val="center"/>
          </w:tcPr>
          <w:p w14:paraId="52CBD0A7">
            <w:pPr>
              <w:spacing w:line="500" w:lineRule="exact"/>
              <w:jc w:val="center"/>
              <w:rPr>
                <w:rFonts w:hint="eastAsia" w:ascii="宋体" w:hAnsi="宋体" w:eastAsia="宋体" w:cs="宋体"/>
                <w:sz w:val="20"/>
                <w:szCs w:val="20"/>
              </w:rPr>
            </w:pPr>
            <w:r>
              <w:rPr>
                <w:rFonts w:hint="eastAsia" w:ascii="宋体" w:hAnsi="宋体" w:eastAsia="宋体" w:cs="宋体"/>
                <w:b/>
                <w:bCs/>
                <w:sz w:val="20"/>
                <w:szCs w:val="20"/>
              </w:rPr>
              <w:t>内      容</w:t>
            </w:r>
          </w:p>
        </w:tc>
      </w:tr>
      <w:tr w14:paraId="24548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709" w:type="dxa"/>
            <w:vAlign w:val="center"/>
          </w:tcPr>
          <w:p w14:paraId="2FD257D8">
            <w:pPr>
              <w:spacing w:line="500" w:lineRule="exact"/>
              <w:jc w:val="center"/>
              <w:rPr>
                <w:rFonts w:hint="eastAsia" w:ascii="宋体" w:hAnsi="宋体" w:eastAsia="宋体" w:cs="宋体"/>
                <w:sz w:val="20"/>
                <w:szCs w:val="20"/>
              </w:rPr>
            </w:pPr>
            <w:r>
              <w:rPr>
                <w:rFonts w:hint="eastAsia" w:ascii="宋体" w:hAnsi="宋体" w:eastAsia="宋体" w:cs="宋体"/>
                <w:sz w:val="20"/>
                <w:szCs w:val="20"/>
              </w:rPr>
              <w:t>1</w:t>
            </w:r>
          </w:p>
        </w:tc>
        <w:tc>
          <w:tcPr>
            <w:tcW w:w="7511" w:type="dxa"/>
            <w:vAlign w:val="center"/>
          </w:tcPr>
          <w:p w14:paraId="7D23A5BC">
            <w:pPr>
              <w:spacing w:line="500" w:lineRule="exac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服务地点：甲方指定地点。</w:t>
            </w:r>
          </w:p>
        </w:tc>
      </w:tr>
      <w:tr w14:paraId="106D5D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709" w:type="dxa"/>
            <w:vAlign w:val="center"/>
          </w:tcPr>
          <w:p w14:paraId="7309E62E">
            <w:pPr>
              <w:spacing w:line="500" w:lineRule="exact"/>
              <w:jc w:val="center"/>
              <w:rPr>
                <w:rFonts w:hint="eastAsia" w:ascii="宋体" w:hAnsi="宋体" w:eastAsia="宋体" w:cs="宋体"/>
                <w:sz w:val="20"/>
                <w:szCs w:val="20"/>
              </w:rPr>
            </w:pPr>
            <w:r>
              <w:rPr>
                <w:rFonts w:hint="eastAsia" w:ascii="宋体" w:hAnsi="宋体" w:eastAsia="宋体" w:cs="宋体"/>
                <w:sz w:val="20"/>
                <w:szCs w:val="20"/>
              </w:rPr>
              <w:t>2</w:t>
            </w:r>
          </w:p>
        </w:tc>
        <w:tc>
          <w:tcPr>
            <w:tcW w:w="7511" w:type="dxa"/>
            <w:vAlign w:val="center"/>
          </w:tcPr>
          <w:p w14:paraId="4C5C53F5">
            <w:pPr>
              <w:spacing w:line="500" w:lineRule="exact"/>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服务期限：2026年6月25日至2027年6月24日</w:t>
            </w:r>
            <w:r>
              <w:rPr>
                <w:rFonts w:hint="eastAsia" w:ascii="宋体" w:hAnsi="宋体" w:eastAsia="宋体" w:cs="宋体"/>
                <w:sz w:val="20"/>
                <w:szCs w:val="20"/>
                <w:highlight w:val="none"/>
                <w:lang w:eastAsia="zh-CN"/>
              </w:rPr>
              <w:t>。</w:t>
            </w:r>
          </w:p>
        </w:tc>
      </w:tr>
      <w:tr w14:paraId="2F766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709" w:type="dxa"/>
            <w:vAlign w:val="center"/>
          </w:tcPr>
          <w:p w14:paraId="781C7065">
            <w:pPr>
              <w:spacing w:line="500" w:lineRule="exact"/>
              <w:jc w:val="center"/>
              <w:rPr>
                <w:rFonts w:hint="eastAsia" w:ascii="宋体" w:hAnsi="宋体" w:eastAsia="宋体" w:cs="宋体"/>
                <w:sz w:val="20"/>
                <w:szCs w:val="20"/>
              </w:rPr>
            </w:pPr>
            <w:r>
              <w:rPr>
                <w:rFonts w:hint="eastAsia" w:ascii="宋体" w:hAnsi="宋体" w:eastAsia="宋体" w:cs="宋体"/>
                <w:sz w:val="20"/>
                <w:szCs w:val="20"/>
              </w:rPr>
              <w:t>3</w:t>
            </w:r>
          </w:p>
        </w:tc>
        <w:tc>
          <w:tcPr>
            <w:tcW w:w="7511" w:type="dxa"/>
            <w:vAlign w:val="center"/>
          </w:tcPr>
          <w:p w14:paraId="72FF8B2F">
            <w:pPr>
              <w:spacing w:line="500" w:lineRule="exact"/>
              <w:rPr>
                <w:rFonts w:hint="eastAsia" w:ascii="宋体" w:hAnsi="宋体" w:eastAsia="宋体" w:cs="宋体"/>
                <w:sz w:val="20"/>
                <w:szCs w:val="20"/>
              </w:rPr>
            </w:pPr>
            <w:r>
              <w:rPr>
                <w:rFonts w:hint="eastAsia" w:ascii="宋体" w:hAnsi="宋体" w:eastAsia="宋体" w:cs="宋体"/>
                <w:sz w:val="20"/>
                <w:szCs w:val="20"/>
              </w:rPr>
              <w:t>付款程序及付款方式：</w:t>
            </w:r>
          </w:p>
          <w:p w14:paraId="503479F4">
            <w:pPr>
              <w:spacing w:line="500" w:lineRule="exact"/>
              <w:rPr>
                <w:rFonts w:hint="eastAsia" w:ascii="宋体" w:hAnsi="宋体" w:eastAsia="宋体" w:cs="宋体"/>
                <w:sz w:val="20"/>
                <w:szCs w:val="20"/>
              </w:rPr>
            </w:pPr>
            <w:r>
              <w:rPr>
                <w:rFonts w:hint="eastAsia" w:ascii="宋体" w:hAnsi="宋体" w:eastAsia="宋体" w:cs="宋体"/>
                <w:sz w:val="20"/>
                <w:szCs w:val="20"/>
              </w:rPr>
              <w:t>（1）银行转账。</w:t>
            </w:r>
          </w:p>
          <w:p w14:paraId="1EC8565A">
            <w:pPr>
              <w:spacing w:line="500" w:lineRule="exact"/>
              <w:rPr>
                <w:rFonts w:hint="eastAsia" w:ascii="宋体" w:hAnsi="宋体" w:eastAsia="宋体" w:cs="宋体"/>
                <w:sz w:val="20"/>
                <w:szCs w:val="20"/>
                <w:highlight w:val="yellow"/>
                <w:lang w:eastAsia="zh-CN"/>
              </w:rPr>
            </w:pPr>
            <w:r>
              <w:rPr>
                <w:rFonts w:hint="eastAsia" w:ascii="宋体" w:hAnsi="宋体" w:eastAsia="宋体" w:cs="宋体"/>
                <w:sz w:val="20"/>
                <w:szCs w:val="20"/>
              </w:rPr>
              <w:t>（2）</w:t>
            </w:r>
            <w:r>
              <w:rPr>
                <w:rFonts w:hint="eastAsia" w:ascii="宋体" w:hAnsi="宋体" w:eastAsia="宋体" w:cs="宋体"/>
                <w:sz w:val="20"/>
                <w:szCs w:val="20"/>
                <w:lang w:eastAsia="zh-CN"/>
              </w:rPr>
              <w:t>合同签订后乙方必须提供相应发票给甲方，达到付款条件起10个工作日内，支付合同总金额的100.00%</w:t>
            </w:r>
            <w:r>
              <w:rPr>
                <w:rFonts w:hint="eastAsia" w:ascii="宋体" w:hAnsi="宋体" w:eastAsia="宋体" w:cs="宋体"/>
                <w:sz w:val="20"/>
                <w:szCs w:val="20"/>
              </w:rPr>
              <w:t>。</w:t>
            </w:r>
          </w:p>
          <w:p w14:paraId="7CA2E5AB">
            <w:pPr>
              <w:spacing w:line="500" w:lineRule="exact"/>
              <w:rPr>
                <w:rFonts w:hint="eastAsia" w:ascii="宋体" w:hAnsi="宋体" w:eastAsia="宋体" w:cs="宋体"/>
                <w:sz w:val="20"/>
                <w:szCs w:val="20"/>
              </w:rPr>
            </w:pPr>
            <w:r>
              <w:rPr>
                <w:rFonts w:hint="eastAsia" w:ascii="宋体" w:hAnsi="宋体" w:eastAsia="宋体" w:cs="宋体"/>
                <w:sz w:val="20"/>
                <w:szCs w:val="20"/>
              </w:rPr>
              <w:t xml:space="preserve">乙方开户行：                  </w:t>
            </w:r>
          </w:p>
          <w:p w14:paraId="42F0D3CB">
            <w:pPr>
              <w:spacing w:line="500" w:lineRule="exact"/>
              <w:rPr>
                <w:rFonts w:hint="eastAsia" w:ascii="宋体" w:hAnsi="宋体" w:eastAsia="宋体" w:cs="宋体"/>
                <w:sz w:val="20"/>
                <w:szCs w:val="20"/>
              </w:rPr>
            </w:pPr>
            <w:r>
              <w:rPr>
                <w:rFonts w:hint="eastAsia" w:ascii="宋体" w:hAnsi="宋体" w:eastAsia="宋体" w:cs="宋体"/>
                <w:sz w:val="20"/>
                <w:szCs w:val="20"/>
              </w:rPr>
              <w:t xml:space="preserve">乙方户  名：                  </w:t>
            </w:r>
          </w:p>
          <w:p w14:paraId="5253BE34">
            <w:pPr>
              <w:spacing w:line="500" w:lineRule="exact"/>
              <w:rPr>
                <w:rFonts w:hint="eastAsia" w:ascii="宋体" w:hAnsi="宋体" w:eastAsia="宋体" w:cs="宋体"/>
                <w:sz w:val="20"/>
                <w:szCs w:val="20"/>
              </w:rPr>
            </w:pPr>
            <w:r>
              <w:rPr>
                <w:rFonts w:hint="eastAsia" w:ascii="宋体" w:hAnsi="宋体" w:eastAsia="宋体" w:cs="宋体"/>
                <w:sz w:val="20"/>
                <w:szCs w:val="20"/>
              </w:rPr>
              <w:t xml:space="preserve">乙方账  号：                  </w:t>
            </w:r>
          </w:p>
        </w:tc>
      </w:tr>
      <w:tr w14:paraId="26F16A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709" w:type="dxa"/>
            <w:vAlign w:val="center"/>
          </w:tcPr>
          <w:p w14:paraId="25253E48">
            <w:pPr>
              <w:spacing w:line="500" w:lineRule="exact"/>
              <w:jc w:val="center"/>
              <w:rPr>
                <w:rFonts w:hint="eastAsia" w:ascii="宋体" w:hAnsi="宋体" w:eastAsia="宋体" w:cs="宋体"/>
                <w:sz w:val="20"/>
                <w:szCs w:val="20"/>
              </w:rPr>
            </w:pPr>
            <w:r>
              <w:rPr>
                <w:rFonts w:hint="eastAsia" w:ascii="宋体" w:hAnsi="宋体" w:eastAsia="宋体" w:cs="宋体"/>
                <w:sz w:val="20"/>
                <w:szCs w:val="20"/>
              </w:rPr>
              <w:t>4</w:t>
            </w:r>
          </w:p>
        </w:tc>
        <w:tc>
          <w:tcPr>
            <w:tcW w:w="7511" w:type="dxa"/>
            <w:vAlign w:val="center"/>
          </w:tcPr>
          <w:p w14:paraId="1CC7D918">
            <w:pPr>
              <w:spacing w:line="500" w:lineRule="exact"/>
              <w:rPr>
                <w:rFonts w:hint="eastAsia" w:ascii="宋体" w:hAnsi="宋体" w:eastAsia="宋体" w:cs="宋体"/>
                <w:sz w:val="20"/>
                <w:szCs w:val="20"/>
              </w:rPr>
            </w:pPr>
            <w:r>
              <w:rPr>
                <w:rFonts w:hint="eastAsia" w:ascii="宋体" w:hAnsi="宋体" w:eastAsia="宋体" w:cs="宋体"/>
                <w:sz w:val="20"/>
                <w:szCs w:val="20"/>
              </w:rPr>
              <w:t>知识产权：</w:t>
            </w:r>
          </w:p>
          <w:p w14:paraId="5C4B4E9D">
            <w:pPr>
              <w:spacing w:line="500" w:lineRule="exact"/>
              <w:rPr>
                <w:rFonts w:hint="eastAsia" w:ascii="宋体" w:hAnsi="宋体" w:eastAsia="宋体" w:cs="宋体"/>
                <w:sz w:val="20"/>
                <w:szCs w:val="20"/>
              </w:rPr>
            </w:pPr>
            <w:r>
              <w:rPr>
                <w:rFonts w:hint="eastAsia" w:ascii="宋体" w:hAnsi="宋体" w:eastAsia="宋体" w:cs="宋体"/>
                <w:sz w:val="20"/>
                <w:szCs w:val="20"/>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宋体" w:hAnsi="宋体" w:eastAsia="宋体" w:cs="宋体"/>
                <w:sz w:val="20"/>
                <w:szCs w:val="20"/>
                <w:lang w:val="en-US" w:eastAsia="zh-CN"/>
              </w:rPr>
              <w:t>承担</w:t>
            </w:r>
            <w:r>
              <w:rPr>
                <w:rFonts w:hint="eastAsia" w:ascii="宋体" w:hAnsi="宋体" w:eastAsia="宋体" w:cs="宋体"/>
                <w:sz w:val="20"/>
                <w:szCs w:val="20"/>
              </w:rPr>
              <w:t>。</w:t>
            </w:r>
          </w:p>
        </w:tc>
      </w:tr>
    </w:tbl>
    <w:p w14:paraId="2FBEF3A7">
      <w:pPr>
        <w:adjustRightInd/>
        <w:rPr>
          <w:rFonts w:hint="eastAsia" w:ascii="仿宋_GB2312" w:hAnsi="仿宋_GB2312" w:eastAsia="仿宋_GB2312" w:cs="仿宋_GB2312"/>
          <w:sz w:val="28"/>
          <w:szCs w:val="28"/>
          <w:lang w:eastAsia="zh-Hans"/>
        </w:rPr>
      </w:pPr>
    </w:p>
    <w:p w14:paraId="2F071B6B">
      <w:pPr>
        <w:adjustRightInd/>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14:paraId="1051D65F">
      <w:pPr>
        <w:adjustRightInd/>
        <w:spacing w:line="240" w:lineRule="auto"/>
        <w:jc w:val="left"/>
        <w:rPr>
          <w:rFonts w:hint="eastAsia" w:ascii="宋体" w:hAnsi="宋体" w:eastAsia="宋体" w:cs="宋体"/>
          <w:b/>
          <w:bCs/>
          <w:sz w:val="28"/>
          <w:szCs w:val="28"/>
        </w:rPr>
      </w:pPr>
      <w:r>
        <w:rPr>
          <w:rFonts w:hint="eastAsia" w:ascii="宋体" w:hAnsi="宋体" w:eastAsia="宋体" w:cs="宋体"/>
          <w:b/>
          <w:bCs/>
          <w:sz w:val="28"/>
          <w:szCs w:val="28"/>
        </w:rPr>
        <w:t>政府采购合同                        合同编号：</w:t>
      </w:r>
    </w:p>
    <w:p w14:paraId="2097D4A4">
      <w:pPr>
        <w:adjustRightInd/>
        <w:spacing w:line="240" w:lineRule="auto"/>
        <w:jc w:val="left"/>
        <w:rPr>
          <w:rFonts w:hint="eastAsia" w:ascii="宋体" w:hAnsi="宋体" w:eastAsia="宋体" w:cs="宋体"/>
          <w:b/>
          <w:bCs/>
          <w:sz w:val="28"/>
          <w:szCs w:val="28"/>
        </w:rPr>
      </w:pPr>
    </w:p>
    <w:p w14:paraId="3374B28D">
      <w:pPr>
        <w:adjustRightInd/>
        <w:spacing w:line="240" w:lineRule="auto"/>
        <w:jc w:val="left"/>
        <w:rPr>
          <w:rFonts w:hint="eastAsia" w:ascii="宋体" w:hAnsi="宋体" w:eastAsia="宋体" w:cs="宋体"/>
          <w:b/>
          <w:bCs/>
          <w:sz w:val="28"/>
          <w:szCs w:val="28"/>
        </w:rPr>
      </w:pPr>
    </w:p>
    <w:p w14:paraId="002E1B1B">
      <w:pPr>
        <w:adjustRightInd/>
        <w:spacing w:line="240" w:lineRule="auto"/>
        <w:jc w:val="left"/>
        <w:rPr>
          <w:rFonts w:hint="eastAsia" w:ascii="宋体" w:hAnsi="宋体" w:eastAsia="宋体" w:cs="宋体"/>
          <w:sz w:val="28"/>
          <w:szCs w:val="28"/>
        </w:rPr>
      </w:pPr>
    </w:p>
    <w:p w14:paraId="300DEFDB">
      <w:pPr>
        <w:adjustRightInd/>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采购项目</w:t>
      </w:r>
    </w:p>
    <w:p w14:paraId="6A967328">
      <w:pPr>
        <w:adjustRightInd/>
        <w:spacing w:line="240" w:lineRule="auto"/>
        <w:rPr>
          <w:rFonts w:hint="eastAsia" w:ascii="宋体" w:hAnsi="宋体" w:eastAsia="宋体" w:cs="宋体"/>
          <w:sz w:val="28"/>
          <w:szCs w:val="28"/>
        </w:rPr>
      </w:pPr>
    </w:p>
    <w:p w14:paraId="067160F4">
      <w:pPr>
        <w:adjustRightInd/>
        <w:spacing w:line="240" w:lineRule="auto"/>
        <w:rPr>
          <w:rFonts w:hint="eastAsia" w:ascii="宋体" w:hAnsi="宋体" w:eastAsia="宋体" w:cs="宋体"/>
          <w:sz w:val="28"/>
          <w:szCs w:val="28"/>
        </w:rPr>
      </w:pPr>
    </w:p>
    <w:p w14:paraId="68B55818">
      <w:pPr>
        <w:adjustRightInd/>
        <w:spacing w:line="240" w:lineRule="auto"/>
        <w:jc w:val="left"/>
        <w:rPr>
          <w:rFonts w:hint="eastAsia" w:ascii="宋体" w:hAnsi="宋体" w:eastAsia="宋体" w:cs="宋体"/>
          <w:sz w:val="28"/>
          <w:szCs w:val="28"/>
        </w:rPr>
      </w:pPr>
    </w:p>
    <w:p w14:paraId="493DBE94">
      <w:pPr>
        <w:adjustRightInd/>
        <w:spacing w:line="240" w:lineRule="auto"/>
        <w:jc w:val="left"/>
        <w:rPr>
          <w:rFonts w:hint="eastAsia" w:ascii="宋体" w:hAnsi="宋体" w:eastAsia="宋体" w:cs="宋体"/>
          <w:sz w:val="28"/>
          <w:szCs w:val="28"/>
        </w:rPr>
      </w:pPr>
    </w:p>
    <w:p w14:paraId="672FBFF5">
      <w:pPr>
        <w:adjustRightInd/>
        <w:spacing w:line="240" w:lineRule="auto"/>
        <w:rPr>
          <w:rFonts w:hint="eastAsia" w:ascii="宋体" w:hAnsi="宋体" w:eastAsia="宋体" w:cs="宋体"/>
          <w:sz w:val="28"/>
          <w:szCs w:val="28"/>
        </w:rPr>
      </w:pPr>
    </w:p>
    <w:p w14:paraId="54C92004">
      <w:pPr>
        <w:adjustRightInd/>
        <w:spacing w:line="240" w:lineRule="auto"/>
        <w:rPr>
          <w:rFonts w:hint="eastAsia" w:ascii="宋体" w:hAnsi="宋体" w:eastAsia="宋体" w:cs="宋体"/>
          <w:sz w:val="28"/>
          <w:szCs w:val="28"/>
        </w:rPr>
      </w:pPr>
    </w:p>
    <w:p w14:paraId="1027A7D6">
      <w:pPr>
        <w:adjustRightInd/>
        <w:spacing w:line="240" w:lineRule="auto"/>
        <w:jc w:val="center"/>
        <w:rPr>
          <w:rFonts w:hint="eastAsia" w:ascii="宋体" w:hAnsi="宋体" w:eastAsia="宋体" w:cs="宋体"/>
          <w:b/>
          <w:sz w:val="28"/>
          <w:szCs w:val="28"/>
        </w:rPr>
      </w:pPr>
    </w:p>
    <w:p w14:paraId="3A5EC61A">
      <w:pPr>
        <w:adjustRightInd/>
        <w:spacing w:line="240" w:lineRule="auto"/>
        <w:rPr>
          <w:rFonts w:hint="eastAsia" w:ascii="宋体" w:hAnsi="宋体" w:eastAsia="宋体" w:cs="宋体"/>
          <w:b/>
          <w:sz w:val="28"/>
          <w:szCs w:val="28"/>
        </w:rPr>
      </w:pPr>
    </w:p>
    <w:p w14:paraId="161FC87E">
      <w:pPr>
        <w:adjustRightInd/>
        <w:spacing w:line="240" w:lineRule="auto"/>
        <w:jc w:val="center"/>
        <w:rPr>
          <w:rFonts w:hint="eastAsia" w:ascii="宋体" w:hAnsi="宋体" w:eastAsia="宋体" w:cs="宋体"/>
          <w:b/>
          <w:sz w:val="28"/>
          <w:szCs w:val="28"/>
        </w:rPr>
      </w:pPr>
    </w:p>
    <w:p w14:paraId="2265BA66">
      <w:pPr>
        <w:adjustRightInd/>
        <w:spacing w:line="240" w:lineRule="auto"/>
        <w:rPr>
          <w:rFonts w:hint="eastAsia" w:ascii="宋体" w:hAnsi="宋体" w:eastAsia="宋体" w:cs="宋体"/>
          <w:b/>
          <w:sz w:val="28"/>
          <w:szCs w:val="28"/>
        </w:rPr>
      </w:pPr>
    </w:p>
    <w:p w14:paraId="532F753E">
      <w:pPr>
        <w:adjustRightInd/>
        <w:spacing w:before="156" w:beforeLines="50"/>
        <w:rPr>
          <w:rFonts w:hint="eastAsia" w:ascii="宋体" w:hAnsi="宋体" w:eastAsia="宋体" w:cs="宋体"/>
          <w:bCs/>
          <w:sz w:val="28"/>
          <w:szCs w:val="28"/>
        </w:rPr>
      </w:pPr>
    </w:p>
    <w:p w14:paraId="7DD5B286">
      <w:pPr>
        <w:adjustRightInd/>
        <w:spacing w:before="156" w:beforeLines="50"/>
        <w:ind w:firstLine="1386" w:firstLineChars="493"/>
        <w:jc w:val="left"/>
        <w:rPr>
          <w:rFonts w:hint="eastAsia" w:ascii="宋体" w:hAnsi="宋体" w:eastAsia="宋体" w:cs="宋体"/>
          <w:sz w:val="28"/>
          <w:szCs w:val="28"/>
          <w:u w:val="single"/>
        </w:rPr>
      </w:pPr>
      <w:r>
        <w:rPr>
          <w:rFonts w:hint="eastAsia" w:ascii="宋体" w:hAnsi="宋体" w:eastAsia="宋体" w:cs="宋体"/>
          <w:b/>
          <w:bCs/>
          <w:sz w:val="28"/>
          <w:szCs w:val="28"/>
        </w:rPr>
        <w:t>采购人：</w:t>
      </w:r>
    </w:p>
    <w:p w14:paraId="4EF15955">
      <w:pPr>
        <w:adjustRightInd/>
        <w:spacing w:before="156" w:beforeLines="50"/>
        <w:ind w:firstLine="1386" w:firstLineChars="493"/>
        <w:jc w:val="left"/>
        <w:rPr>
          <w:rFonts w:hint="eastAsia" w:ascii="宋体" w:hAnsi="宋体" w:eastAsia="宋体" w:cs="宋体"/>
          <w:b/>
          <w:bCs/>
          <w:sz w:val="28"/>
          <w:szCs w:val="28"/>
        </w:rPr>
      </w:pPr>
      <w:r>
        <w:rPr>
          <w:rFonts w:hint="eastAsia" w:ascii="宋体" w:hAnsi="宋体" w:eastAsia="宋体" w:cs="宋体"/>
          <w:b/>
          <w:bCs/>
          <w:sz w:val="28"/>
          <w:szCs w:val="28"/>
        </w:rPr>
        <w:t>供应商：</w:t>
      </w:r>
    </w:p>
    <w:p w14:paraId="6E9F43EB">
      <w:pPr>
        <w:adjustRightInd/>
        <w:spacing w:line="240" w:lineRule="auto"/>
        <w:jc w:val="center"/>
        <w:rPr>
          <w:rFonts w:hint="eastAsia" w:ascii="宋体" w:hAnsi="宋体" w:eastAsia="宋体" w:cs="宋体"/>
          <w:sz w:val="28"/>
          <w:szCs w:val="28"/>
        </w:rPr>
      </w:pPr>
      <w:r>
        <w:rPr>
          <w:rFonts w:hint="eastAsia" w:ascii="宋体" w:hAnsi="宋体" w:eastAsia="宋体" w:cs="宋体"/>
          <w:b/>
          <w:bCs/>
          <w:sz w:val="28"/>
          <w:szCs w:val="28"/>
        </w:rPr>
        <w:t>二〇二</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年  月</w:t>
      </w:r>
      <w:r>
        <w:rPr>
          <w:rFonts w:hint="eastAsia" w:ascii="宋体" w:hAnsi="宋体" w:eastAsia="宋体" w:cs="宋体"/>
          <w:b/>
          <w:bCs/>
          <w:sz w:val="28"/>
          <w:szCs w:val="28"/>
        </w:rPr>
        <w:br w:type="page"/>
      </w:r>
    </w:p>
    <w:p w14:paraId="3D5E2204">
      <w:pPr>
        <w:snapToGrid w:val="0"/>
        <w:spacing w:line="5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采购人（甲方）：</w:t>
      </w:r>
      <w:r>
        <w:rPr>
          <w:rFonts w:hint="eastAsia" w:ascii="宋体" w:hAnsi="宋体" w:eastAsia="宋体" w:cs="宋体"/>
          <w:b/>
          <w:sz w:val="28"/>
          <w:szCs w:val="28"/>
          <w:u w:val="single"/>
        </w:rPr>
        <w:t>陕西省交通运行监测中心</w:t>
      </w:r>
    </w:p>
    <w:p w14:paraId="4AC201F5">
      <w:pPr>
        <w:snapToGrid w:val="0"/>
        <w:spacing w:line="500" w:lineRule="exact"/>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供应商（乙方）：</w:t>
      </w:r>
    </w:p>
    <w:p w14:paraId="68B5A093">
      <w:pPr>
        <w:snapToGrid w:val="0"/>
        <w:spacing w:line="50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根据《中华人民共和国民法典》及其他有关法律、法规，遵循平等、自愿、公平和诚信的原则，双方就下述项目范围与相关服务事项协商一致，订立本合同。</w:t>
      </w:r>
    </w:p>
    <w:p w14:paraId="1309A3A0">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一、项目概况</w:t>
      </w:r>
    </w:p>
    <w:p w14:paraId="573D8830">
      <w:pPr>
        <w:snapToGrid w:val="0"/>
        <w:spacing w:line="500" w:lineRule="exact"/>
        <w:ind w:firstLine="396" w:firstLineChars="198"/>
        <w:rPr>
          <w:rFonts w:hint="eastAsia" w:ascii="宋体" w:hAnsi="宋体" w:eastAsia="宋体" w:cs="宋体"/>
          <w:sz w:val="20"/>
          <w:szCs w:val="20"/>
          <w:highlight w:val="none"/>
        </w:rPr>
      </w:pPr>
      <w:r>
        <w:rPr>
          <w:rFonts w:hint="eastAsia" w:ascii="宋体" w:hAnsi="宋体" w:eastAsia="宋体" w:cs="宋体"/>
          <w:sz w:val="20"/>
          <w:szCs w:val="20"/>
        </w:rPr>
        <w:t>1.项目名</w:t>
      </w:r>
      <w:r>
        <w:rPr>
          <w:rFonts w:hint="eastAsia" w:ascii="宋体" w:hAnsi="宋体" w:eastAsia="宋体" w:cs="宋体"/>
          <w:sz w:val="20"/>
          <w:szCs w:val="20"/>
          <w:highlight w:val="none"/>
        </w:rPr>
        <w:t>称：</w:t>
      </w:r>
      <w:r>
        <w:rPr>
          <w:rFonts w:hint="eastAsia" w:ascii="宋体" w:hAnsi="宋体" w:eastAsia="宋体" w:cs="宋体"/>
          <w:sz w:val="20"/>
          <w:szCs w:val="20"/>
          <w:highlight w:val="none"/>
          <w:u w:val="single"/>
          <w:lang w:eastAsia="zh-CN"/>
        </w:rPr>
        <w:t>交通移动应急指挥平台维护</w:t>
      </w:r>
      <w:r>
        <w:rPr>
          <w:rFonts w:hint="eastAsia" w:ascii="宋体" w:hAnsi="宋体" w:eastAsia="宋体" w:cs="宋体"/>
          <w:sz w:val="20"/>
          <w:szCs w:val="20"/>
          <w:highlight w:val="none"/>
        </w:rPr>
        <w:t>；</w:t>
      </w:r>
    </w:p>
    <w:p w14:paraId="3F5A502D">
      <w:pPr>
        <w:snapToGrid w:val="0"/>
        <w:spacing w:line="500" w:lineRule="exact"/>
        <w:ind w:firstLine="396" w:firstLineChars="198"/>
        <w:rPr>
          <w:rFonts w:hint="eastAsia" w:ascii="宋体" w:hAnsi="宋体" w:eastAsia="宋体" w:cs="宋体"/>
          <w:sz w:val="28"/>
          <w:szCs w:val="28"/>
          <w:highlight w:val="none"/>
        </w:rPr>
      </w:pPr>
      <w:r>
        <w:rPr>
          <w:rFonts w:hint="eastAsia" w:ascii="宋体" w:hAnsi="宋体" w:eastAsia="宋体" w:cs="宋体"/>
          <w:sz w:val="20"/>
          <w:szCs w:val="20"/>
          <w:highlight w:val="none"/>
        </w:rPr>
        <w:t>2.项目地点：</w:t>
      </w:r>
      <w:r>
        <w:rPr>
          <w:rFonts w:hint="eastAsia" w:ascii="宋体" w:hAnsi="宋体" w:eastAsia="宋体" w:cs="宋体"/>
          <w:sz w:val="20"/>
          <w:szCs w:val="20"/>
          <w:highlight w:val="none"/>
          <w:u w:val="single"/>
          <w:lang w:val="en-US" w:eastAsia="zh-CN"/>
        </w:rPr>
        <w:t>甲方指定地点</w:t>
      </w:r>
      <w:r>
        <w:rPr>
          <w:rFonts w:hint="eastAsia" w:ascii="宋体" w:hAnsi="宋体" w:eastAsia="宋体" w:cs="宋体"/>
          <w:sz w:val="20"/>
          <w:szCs w:val="20"/>
          <w:highlight w:val="none"/>
          <w:u w:val="single"/>
        </w:rPr>
        <w:t>。</w:t>
      </w:r>
    </w:p>
    <w:p w14:paraId="680294BD">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二、组成本合同的文件</w:t>
      </w:r>
    </w:p>
    <w:p w14:paraId="492E81A7">
      <w:pPr>
        <w:snapToGrid w:val="0"/>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1.中标通知书（成交通知书）、政府采购招投标文件、澄清函等文件；</w:t>
      </w:r>
    </w:p>
    <w:p w14:paraId="6F277061">
      <w:pPr>
        <w:snapToGrid w:val="0"/>
        <w:spacing w:line="500" w:lineRule="exact"/>
        <w:ind w:firstLine="396" w:firstLineChars="198"/>
        <w:rPr>
          <w:rFonts w:hint="eastAsia" w:ascii="宋体" w:hAnsi="宋体" w:eastAsia="宋体" w:cs="宋体"/>
          <w:sz w:val="28"/>
          <w:szCs w:val="28"/>
        </w:rPr>
      </w:pPr>
      <w:r>
        <w:rPr>
          <w:rFonts w:hint="eastAsia" w:ascii="宋体" w:hAnsi="宋体" w:eastAsia="宋体" w:cs="宋体"/>
          <w:sz w:val="20"/>
          <w:szCs w:val="20"/>
        </w:rPr>
        <w:t>2.本合同签订后，双方依法签订的补充协议。</w:t>
      </w:r>
    </w:p>
    <w:p w14:paraId="152E29C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三、合同金额</w:t>
      </w:r>
    </w:p>
    <w:p w14:paraId="55D4BC3D">
      <w:pPr>
        <w:snapToGrid w:val="0"/>
        <w:spacing w:line="500" w:lineRule="exact"/>
        <w:ind w:firstLine="396" w:firstLineChars="198"/>
        <w:rPr>
          <w:rFonts w:hint="eastAsia" w:ascii="宋体" w:hAnsi="宋体" w:eastAsia="宋体" w:cs="宋体"/>
          <w:sz w:val="20"/>
          <w:szCs w:val="20"/>
        </w:rPr>
      </w:pPr>
      <w:r>
        <w:rPr>
          <w:rFonts w:hint="eastAsia" w:ascii="宋体" w:hAnsi="宋体" w:eastAsia="宋体" w:cs="宋体"/>
          <w:sz w:val="20"/>
          <w:szCs w:val="20"/>
        </w:rPr>
        <w:t>合同金额（大写）：（¥</w:t>
      </w:r>
      <w:r>
        <w:rPr>
          <w:rFonts w:hint="eastAsia" w:ascii="宋体" w:hAnsi="宋体" w:eastAsia="宋体" w:cs="宋体"/>
          <w:sz w:val="20"/>
          <w:szCs w:val="20"/>
          <w:u w:val="single"/>
        </w:rPr>
        <w:t xml:space="preserve">            元</w:t>
      </w:r>
      <w:r>
        <w:rPr>
          <w:rFonts w:hint="eastAsia" w:ascii="宋体" w:hAnsi="宋体" w:eastAsia="宋体" w:cs="宋体"/>
          <w:sz w:val="20"/>
          <w:szCs w:val="20"/>
        </w:rPr>
        <w:t>）。</w:t>
      </w:r>
    </w:p>
    <w:p w14:paraId="7C4711D3">
      <w:pPr>
        <w:snapToGrid w:val="0"/>
        <w:spacing w:line="500" w:lineRule="exact"/>
        <w:ind w:firstLine="396" w:firstLineChars="198"/>
        <w:rPr>
          <w:rFonts w:hint="eastAsia" w:ascii="宋体" w:hAnsi="宋体" w:eastAsia="宋体" w:cs="宋体"/>
          <w:sz w:val="28"/>
          <w:szCs w:val="28"/>
        </w:rPr>
      </w:pPr>
      <w:r>
        <w:rPr>
          <w:rFonts w:hint="eastAsia" w:ascii="宋体" w:hAnsi="宋体" w:eastAsia="宋体" w:cs="宋体"/>
          <w:sz w:val="20"/>
          <w:szCs w:val="20"/>
        </w:rPr>
        <w:t>合同价格为含税价，乙方提供服务所发生的一切费用等都已包含于合同价款中。</w:t>
      </w:r>
    </w:p>
    <w:p w14:paraId="1F0ED319">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四、付款方式</w:t>
      </w:r>
    </w:p>
    <w:p w14:paraId="7AF9C62C">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1.银行转账。</w:t>
      </w:r>
    </w:p>
    <w:p w14:paraId="76923F61">
      <w:pPr>
        <w:adjustRightInd/>
        <w:spacing w:line="5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rPr>
        <w:t>2.</w:t>
      </w:r>
      <w:r>
        <w:rPr>
          <w:rFonts w:hint="eastAsia" w:ascii="宋体" w:hAnsi="宋体" w:eastAsia="宋体" w:cs="宋体"/>
          <w:sz w:val="20"/>
          <w:szCs w:val="20"/>
          <w:lang w:eastAsia="zh-CN"/>
        </w:rPr>
        <w:t>合同签订后乙方必须提供相应发票给甲方，达到付款条件起10个工作日内，支付合同总金额的100.00%</w:t>
      </w:r>
      <w:r>
        <w:rPr>
          <w:rFonts w:hint="eastAsia" w:ascii="宋体" w:hAnsi="宋体" w:eastAsia="宋体" w:cs="宋体"/>
          <w:sz w:val="20"/>
          <w:szCs w:val="20"/>
        </w:rPr>
        <w:t>。</w:t>
      </w:r>
    </w:p>
    <w:p w14:paraId="216E235D">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乙方开户行：</w:t>
      </w:r>
    </w:p>
    <w:p w14:paraId="1C7E4898">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户名：</w:t>
      </w:r>
    </w:p>
    <w:p w14:paraId="3CC22232">
      <w:pPr>
        <w:snapToGrid w:val="0"/>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账号：</w:t>
      </w:r>
    </w:p>
    <w:p w14:paraId="400A5BF5">
      <w:pPr>
        <w:numPr>
          <w:ilvl w:val="0"/>
          <w:numId w:val="1"/>
        </w:numPr>
        <w:snapToGrid w:val="0"/>
        <w:spacing w:line="500" w:lineRule="exact"/>
        <w:rPr>
          <w:rFonts w:hint="eastAsia" w:ascii="宋体" w:hAnsi="宋体" w:eastAsia="宋体" w:cs="宋体"/>
          <w:b/>
          <w:sz w:val="28"/>
          <w:szCs w:val="28"/>
        </w:rPr>
      </w:pPr>
      <w:r>
        <w:rPr>
          <w:rFonts w:hint="eastAsia" w:ascii="宋体" w:hAnsi="宋体" w:eastAsia="宋体" w:cs="宋体"/>
          <w:b/>
          <w:sz w:val="28"/>
          <w:szCs w:val="28"/>
        </w:rPr>
        <w:t>服务期限：</w:t>
      </w:r>
    </w:p>
    <w:p w14:paraId="316B7D68">
      <w:pPr>
        <w:snapToGrid w:val="0"/>
        <w:spacing w:line="500" w:lineRule="exact"/>
        <w:ind w:firstLine="400" w:firstLineChars="200"/>
        <w:rPr>
          <w:rFonts w:hint="eastAsia" w:ascii="宋体" w:hAnsi="宋体" w:eastAsia="宋体" w:cs="宋体"/>
          <w:sz w:val="28"/>
          <w:szCs w:val="28"/>
          <w:lang w:eastAsia="zh-CN"/>
        </w:rPr>
      </w:pPr>
      <w:r>
        <w:rPr>
          <w:rFonts w:hint="eastAsia" w:ascii="宋体" w:hAnsi="宋体" w:eastAsia="宋体" w:cs="宋体"/>
          <w:sz w:val="20"/>
          <w:szCs w:val="20"/>
          <w:lang w:eastAsia="zh-CN"/>
        </w:rPr>
        <w:t>2026年6月25日至2027年6月24日。</w:t>
      </w:r>
    </w:p>
    <w:p w14:paraId="6D22F67B">
      <w:pPr>
        <w:tabs>
          <w:tab w:val="left" w:pos="720"/>
          <w:tab w:val="left" w:pos="3780"/>
          <w:tab w:val="left" w:pos="6480"/>
        </w:tabs>
        <w:autoSpaceDE w:val="0"/>
        <w:autoSpaceDN w:val="0"/>
        <w:adjustRightInd/>
        <w:spacing w:line="500" w:lineRule="exact"/>
        <w:jc w:val="left"/>
        <w:rPr>
          <w:rFonts w:hint="eastAsia" w:ascii="宋体" w:hAnsi="宋体" w:eastAsia="宋体" w:cs="宋体"/>
          <w:b/>
          <w:sz w:val="28"/>
          <w:szCs w:val="28"/>
        </w:rPr>
      </w:pPr>
      <w:r>
        <w:rPr>
          <w:rFonts w:hint="eastAsia" w:ascii="宋体" w:hAnsi="宋体" w:eastAsia="宋体" w:cs="宋体"/>
          <w:b/>
          <w:sz w:val="28"/>
          <w:szCs w:val="28"/>
        </w:rPr>
        <w:t>六、内容及要求：</w:t>
      </w:r>
    </w:p>
    <w:p w14:paraId="52619ACA">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（在合同签订时，按照项目政府采购招投标文件要求及响应内容明确）</w:t>
      </w:r>
    </w:p>
    <w:p w14:paraId="25B60A2B">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主要目标</w:t>
      </w:r>
    </w:p>
    <w:p w14:paraId="12ED709F">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yellow"/>
          <w:lang w:eastAsia="zh-CN"/>
        </w:rPr>
      </w:pPr>
      <w:r>
        <w:rPr>
          <w:rFonts w:hint="eastAsia" w:ascii="宋体" w:hAnsi="宋体" w:eastAsia="宋体" w:cs="宋体"/>
          <w:sz w:val="20"/>
          <w:szCs w:val="20"/>
          <w:highlight w:val="none"/>
          <w:lang w:eastAsia="zh-CN"/>
        </w:rPr>
        <w:t>提供驻场专职司机和技术服务人员，通过对平台设备（见设备清单）的日常维护保养、硬件（含系统软件）故障的分析排除、设备维保、备件提供和更换；缴纳海事卫星通信费、4G互联网链路、vpdn链路、北斗卫星的服务费用，购买无人机的全年保险，保障平台原有设计的各项功能正常运行，在突发事件处置及应急演练期间，承担应急值守人员往返应急车辆的交通费用，并负责应急车辆常备物资补给与全程技术保障工作。</w:t>
      </w:r>
    </w:p>
    <w:p w14:paraId="78DF0182">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.现有设备</w:t>
      </w:r>
    </w:p>
    <w:tbl>
      <w:tblPr>
        <w:tblStyle w:val="3"/>
        <w:tblW w:w="8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550"/>
        <w:gridCol w:w="1460"/>
        <w:gridCol w:w="954"/>
        <w:gridCol w:w="1118"/>
        <w:gridCol w:w="1391"/>
      </w:tblGrid>
      <w:tr w14:paraId="349F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072F326F">
            <w:pPr>
              <w:keepNext w:val="0"/>
              <w:keepLines w:val="0"/>
              <w:widowControl w:val="0"/>
              <w:suppressLineNumbers w:val="0"/>
              <w:spacing w:before="0" w:beforeAutospacing="0" w:after="0" w:afterAutospacing="0" w:line="240" w:lineRule="auto"/>
              <w:ind w:right="0"/>
              <w:jc w:val="center"/>
              <w:rPr>
                <w:rFonts w:hint="eastAsia" w:ascii="宋体" w:hAnsi="宋体" w:eastAsia="宋体" w:cs="宋体"/>
                <w:b w:val="0"/>
                <w:bCs w:val="0"/>
                <w:kern w:val="2"/>
                <w:sz w:val="20"/>
                <w:szCs w:val="20"/>
                <w:highlight w:val="none"/>
                <w:lang w:val="en-US" w:eastAsia="zh-CN"/>
              </w:rPr>
            </w:pPr>
            <w:r>
              <w:rPr>
                <w:rFonts w:hint="eastAsia" w:ascii="宋体" w:hAnsi="宋体" w:eastAsia="宋体" w:cs="宋体"/>
                <w:b w:val="0"/>
                <w:bCs w:val="0"/>
                <w:kern w:val="2"/>
                <w:sz w:val="20"/>
                <w:szCs w:val="20"/>
                <w:highlight w:val="none"/>
                <w:lang w:val="en-US" w:eastAsia="zh-CN"/>
              </w:rPr>
              <w:t>序号</w:t>
            </w:r>
          </w:p>
        </w:tc>
        <w:tc>
          <w:tcPr>
            <w:tcW w:w="2550" w:type="dxa"/>
            <w:tcBorders>
              <w:top w:val="single" w:color="auto" w:sz="4" w:space="0"/>
              <w:left w:val="nil"/>
              <w:bottom w:val="single" w:color="auto" w:sz="4" w:space="0"/>
              <w:right w:val="single" w:color="auto" w:sz="4" w:space="0"/>
            </w:tcBorders>
            <w:noWrap w:val="0"/>
            <w:vAlign w:val="center"/>
          </w:tcPr>
          <w:p w14:paraId="3348987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val="0"/>
                <w:kern w:val="2"/>
                <w:sz w:val="20"/>
                <w:szCs w:val="20"/>
                <w:highlight w:val="none"/>
              </w:rPr>
            </w:pPr>
            <w:r>
              <w:rPr>
                <w:rFonts w:hint="eastAsia" w:ascii="宋体" w:hAnsi="宋体" w:eastAsia="宋体" w:cs="宋体"/>
                <w:b w:val="0"/>
                <w:bCs w:val="0"/>
                <w:kern w:val="2"/>
                <w:sz w:val="20"/>
                <w:szCs w:val="20"/>
                <w:highlight w:val="none"/>
                <w:lang w:val="en-US" w:eastAsia="zh-CN" w:bidi="ar"/>
              </w:rPr>
              <w:t>设备名称</w:t>
            </w:r>
          </w:p>
        </w:tc>
        <w:tc>
          <w:tcPr>
            <w:tcW w:w="1460" w:type="dxa"/>
            <w:tcBorders>
              <w:top w:val="single" w:color="auto" w:sz="4" w:space="0"/>
              <w:left w:val="nil"/>
              <w:bottom w:val="single" w:color="auto" w:sz="4" w:space="0"/>
              <w:right w:val="single" w:color="auto" w:sz="4" w:space="0"/>
            </w:tcBorders>
            <w:noWrap w:val="0"/>
            <w:vAlign w:val="center"/>
          </w:tcPr>
          <w:p w14:paraId="5F06373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val="0"/>
                <w:kern w:val="2"/>
                <w:sz w:val="20"/>
                <w:szCs w:val="20"/>
                <w:highlight w:val="none"/>
              </w:rPr>
            </w:pPr>
            <w:r>
              <w:rPr>
                <w:rFonts w:hint="eastAsia" w:ascii="宋体" w:hAnsi="宋体" w:eastAsia="宋体" w:cs="宋体"/>
                <w:b w:val="0"/>
                <w:bCs w:val="0"/>
                <w:kern w:val="2"/>
                <w:sz w:val="20"/>
                <w:szCs w:val="20"/>
                <w:highlight w:val="none"/>
                <w:lang w:val="en-US" w:eastAsia="zh-CN" w:bidi="ar"/>
              </w:rPr>
              <w:t>品牌型号</w:t>
            </w:r>
          </w:p>
        </w:tc>
        <w:tc>
          <w:tcPr>
            <w:tcW w:w="954" w:type="dxa"/>
            <w:tcBorders>
              <w:top w:val="single" w:color="auto" w:sz="4" w:space="0"/>
              <w:left w:val="nil"/>
              <w:bottom w:val="single" w:color="auto" w:sz="4" w:space="0"/>
              <w:right w:val="single" w:color="auto" w:sz="4" w:space="0"/>
            </w:tcBorders>
            <w:noWrap w:val="0"/>
            <w:vAlign w:val="center"/>
          </w:tcPr>
          <w:p w14:paraId="5FBE0DA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val="0"/>
                <w:kern w:val="2"/>
                <w:sz w:val="20"/>
                <w:szCs w:val="20"/>
                <w:highlight w:val="none"/>
              </w:rPr>
            </w:pPr>
            <w:r>
              <w:rPr>
                <w:rFonts w:hint="eastAsia" w:ascii="宋体" w:hAnsi="宋体" w:eastAsia="宋体" w:cs="宋体"/>
                <w:b w:val="0"/>
                <w:bCs w:val="0"/>
                <w:kern w:val="2"/>
                <w:sz w:val="20"/>
                <w:szCs w:val="20"/>
                <w:highlight w:val="none"/>
                <w:lang w:val="en-US" w:eastAsia="zh-CN" w:bidi="ar"/>
              </w:rPr>
              <w:t>单位</w:t>
            </w:r>
          </w:p>
        </w:tc>
        <w:tc>
          <w:tcPr>
            <w:tcW w:w="1118" w:type="dxa"/>
            <w:tcBorders>
              <w:top w:val="single" w:color="auto" w:sz="4" w:space="0"/>
              <w:left w:val="nil"/>
              <w:bottom w:val="single" w:color="auto" w:sz="4" w:space="0"/>
              <w:right w:val="single" w:color="auto" w:sz="4" w:space="0"/>
            </w:tcBorders>
            <w:noWrap w:val="0"/>
            <w:vAlign w:val="center"/>
          </w:tcPr>
          <w:p w14:paraId="06804D3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val="0"/>
                <w:kern w:val="2"/>
                <w:sz w:val="20"/>
                <w:szCs w:val="20"/>
                <w:highlight w:val="none"/>
              </w:rPr>
            </w:pPr>
            <w:r>
              <w:rPr>
                <w:rFonts w:hint="eastAsia" w:ascii="宋体" w:hAnsi="宋体" w:eastAsia="宋体" w:cs="宋体"/>
                <w:b w:val="0"/>
                <w:bCs w:val="0"/>
                <w:kern w:val="2"/>
                <w:sz w:val="20"/>
                <w:szCs w:val="20"/>
                <w:highlight w:val="none"/>
                <w:lang w:val="en-US" w:eastAsia="zh-CN" w:bidi="ar"/>
              </w:rPr>
              <w:t>数量</w:t>
            </w:r>
          </w:p>
        </w:tc>
        <w:tc>
          <w:tcPr>
            <w:tcW w:w="1391" w:type="dxa"/>
            <w:tcBorders>
              <w:top w:val="single" w:color="auto" w:sz="4" w:space="0"/>
              <w:left w:val="nil"/>
              <w:bottom w:val="single" w:color="auto" w:sz="4" w:space="0"/>
              <w:right w:val="single" w:color="auto" w:sz="4" w:space="0"/>
            </w:tcBorders>
            <w:noWrap w:val="0"/>
            <w:vAlign w:val="center"/>
          </w:tcPr>
          <w:p w14:paraId="121609C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val="0"/>
                <w:kern w:val="2"/>
                <w:sz w:val="20"/>
                <w:szCs w:val="20"/>
                <w:highlight w:val="none"/>
              </w:rPr>
            </w:pPr>
            <w:r>
              <w:rPr>
                <w:rFonts w:hint="eastAsia" w:ascii="宋体" w:hAnsi="宋体" w:eastAsia="宋体" w:cs="宋体"/>
                <w:b w:val="0"/>
                <w:bCs w:val="0"/>
                <w:kern w:val="2"/>
                <w:sz w:val="20"/>
                <w:szCs w:val="20"/>
                <w:highlight w:val="none"/>
                <w:lang w:val="en-US" w:eastAsia="zh-CN" w:bidi="ar"/>
              </w:rPr>
              <w:t>备注</w:t>
            </w:r>
          </w:p>
        </w:tc>
      </w:tr>
      <w:tr w14:paraId="407A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6A07C0E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2550" w:type="dxa"/>
            <w:tcBorders>
              <w:top w:val="single" w:color="auto" w:sz="4" w:space="0"/>
              <w:left w:val="nil"/>
              <w:bottom w:val="single" w:color="auto" w:sz="4" w:space="0"/>
              <w:right w:val="single" w:color="auto" w:sz="4" w:space="0"/>
            </w:tcBorders>
            <w:noWrap w:val="0"/>
            <w:vAlign w:val="center"/>
          </w:tcPr>
          <w:p w14:paraId="67AE200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VSAT卫星通信天线</w:t>
            </w:r>
          </w:p>
          <w:p w14:paraId="145ED3C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（1.2m）</w:t>
            </w:r>
          </w:p>
        </w:tc>
        <w:tc>
          <w:tcPr>
            <w:tcW w:w="1460" w:type="dxa"/>
            <w:tcBorders>
              <w:top w:val="single" w:color="auto" w:sz="4" w:space="0"/>
              <w:left w:val="nil"/>
              <w:bottom w:val="single" w:color="auto" w:sz="4" w:space="0"/>
              <w:right w:val="single" w:color="auto" w:sz="4" w:space="0"/>
            </w:tcBorders>
            <w:noWrap w:val="0"/>
            <w:vAlign w:val="center"/>
          </w:tcPr>
          <w:p w14:paraId="44B7E64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6AFAAD2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38270D2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2DE1BCC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0AC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6A86CFD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2</w:t>
            </w:r>
          </w:p>
        </w:tc>
        <w:tc>
          <w:tcPr>
            <w:tcW w:w="2550" w:type="dxa"/>
            <w:tcBorders>
              <w:top w:val="single" w:color="auto" w:sz="4" w:space="0"/>
              <w:left w:val="nil"/>
              <w:bottom w:val="single" w:color="auto" w:sz="4" w:space="0"/>
              <w:right w:val="single" w:color="auto" w:sz="4" w:space="0"/>
            </w:tcBorders>
            <w:noWrap w:val="0"/>
            <w:vAlign w:val="center"/>
          </w:tcPr>
          <w:p w14:paraId="0B40F64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VSAT卫星通信射频模块定制</w:t>
            </w:r>
          </w:p>
        </w:tc>
        <w:tc>
          <w:tcPr>
            <w:tcW w:w="1460" w:type="dxa"/>
            <w:tcBorders>
              <w:top w:val="single" w:color="auto" w:sz="4" w:space="0"/>
              <w:left w:val="nil"/>
              <w:bottom w:val="single" w:color="auto" w:sz="4" w:space="0"/>
              <w:right w:val="single" w:color="auto" w:sz="4" w:space="0"/>
            </w:tcBorders>
            <w:noWrap w:val="0"/>
            <w:vAlign w:val="center"/>
          </w:tcPr>
          <w:p w14:paraId="31474E8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509F1C3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26C1C20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546F5D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2DD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031C5A4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3</w:t>
            </w:r>
          </w:p>
        </w:tc>
        <w:tc>
          <w:tcPr>
            <w:tcW w:w="2550" w:type="dxa"/>
            <w:tcBorders>
              <w:top w:val="single" w:color="auto" w:sz="4" w:space="0"/>
              <w:left w:val="nil"/>
              <w:bottom w:val="single" w:color="auto" w:sz="4" w:space="0"/>
              <w:right w:val="single" w:color="auto" w:sz="4" w:space="0"/>
            </w:tcBorders>
            <w:noWrap w:val="0"/>
            <w:vAlign w:val="center"/>
          </w:tcPr>
          <w:p w14:paraId="21B02C9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卫星 Modem</w:t>
            </w:r>
          </w:p>
        </w:tc>
        <w:tc>
          <w:tcPr>
            <w:tcW w:w="1460" w:type="dxa"/>
            <w:tcBorders>
              <w:top w:val="single" w:color="auto" w:sz="4" w:space="0"/>
              <w:left w:val="nil"/>
              <w:bottom w:val="single" w:color="auto" w:sz="4" w:space="0"/>
              <w:right w:val="single" w:color="auto" w:sz="4" w:space="0"/>
            </w:tcBorders>
            <w:noWrap w:val="0"/>
            <w:vAlign w:val="center"/>
          </w:tcPr>
          <w:p w14:paraId="069CA83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rPr>
            </w:pPr>
            <w:r>
              <w:rPr>
                <w:rFonts w:hint="eastAsia" w:ascii="宋体" w:hAnsi="宋体" w:eastAsia="宋体" w:cs="宋体"/>
                <w:kern w:val="2"/>
                <w:sz w:val="20"/>
                <w:szCs w:val="20"/>
                <w:highlight w:val="none"/>
                <w:lang w:val="en-US" w:eastAsia="zh-CN" w:bidi="ar"/>
              </w:rPr>
              <w:t>H-Plus</w:t>
            </w:r>
          </w:p>
        </w:tc>
        <w:tc>
          <w:tcPr>
            <w:tcW w:w="954" w:type="dxa"/>
            <w:tcBorders>
              <w:top w:val="single" w:color="auto" w:sz="4" w:space="0"/>
              <w:left w:val="nil"/>
              <w:bottom w:val="single" w:color="auto" w:sz="4" w:space="0"/>
              <w:right w:val="single" w:color="auto" w:sz="4" w:space="0"/>
            </w:tcBorders>
            <w:noWrap w:val="0"/>
            <w:vAlign w:val="center"/>
          </w:tcPr>
          <w:p w14:paraId="2676DCD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02C252F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761AD23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2BF7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6BEE82E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4</w:t>
            </w:r>
          </w:p>
        </w:tc>
        <w:tc>
          <w:tcPr>
            <w:tcW w:w="2550" w:type="dxa"/>
            <w:tcBorders>
              <w:top w:val="single" w:color="auto" w:sz="4" w:space="0"/>
              <w:left w:val="nil"/>
              <w:bottom w:val="single" w:color="auto" w:sz="4" w:space="0"/>
              <w:right w:val="single" w:color="auto" w:sz="4" w:space="0"/>
            </w:tcBorders>
            <w:noWrap w:val="0"/>
            <w:vAlign w:val="center"/>
          </w:tcPr>
          <w:p w14:paraId="32C175F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VoIP网关</w:t>
            </w:r>
          </w:p>
        </w:tc>
        <w:tc>
          <w:tcPr>
            <w:tcW w:w="1460" w:type="dxa"/>
            <w:tcBorders>
              <w:top w:val="single" w:color="auto" w:sz="4" w:space="0"/>
              <w:left w:val="nil"/>
              <w:bottom w:val="single" w:color="auto" w:sz="4" w:space="0"/>
              <w:right w:val="single" w:color="auto" w:sz="4" w:space="0"/>
            </w:tcBorders>
            <w:noWrap w:val="0"/>
            <w:vAlign w:val="center"/>
          </w:tcPr>
          <w:p w14:paraId="7FFFA5F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336A078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对</w:t>
            </w:r>
          </w:p>
        </w:tc>
        <w:tc>
          <w:tcPr>
            <w:tcW w:w="1118" w:type="dxa"/>
            <w:tcBorders>
              <w:top w:val="single" w:color="auto" w:sz="4" w:space="0"/>
              <w:left w:val="nil"/>
              <w:bottom w:val="single" w:color="auto" w:sz="4" w:space="0"/>
              <w:right w:val="single" w:color="auto" w:sz="4" w:space="0"/>
            </w:tcBorders>
            <w:noWrap w:val="0"/>
            <w:vAlign w:val="center"/>
          </w:tcPr>
          <w:p w14:paraId="603A6AC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1BB93E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819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2FB1812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5</w:t>
            </w:r>
          </w:p>
        </w:tc>
        <w:tc>
          <w:tcPr>
            <w:tcW w:w="2550" w:type="dxa"/>
            <w:tcBorders>
              <w:top w:val="single" w:color="auto" w:sz="4" w:space="0"/>
              <w:left w:val="nil"/>
              <w:bottom w:val="single" w:color="auto" w:sz="4" w:space="0"/>
              <w:right w:val="single" w:color="auto" w:sz="4" w:space="0"/>
            </w:tcBorders>
            <w:noWrap w:val="0"/>
            <w:vAlign w:val="center"/>
          </w:tcPr>
          <w:p w14:paraId="291A853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VHF/UHF车载电台</w:t>
            </w:r>
          </w:p>
        </w:tc>
        <w:tc>
          <w:tcPr>
            <w:tcW w:w="1460" w:type="dxa"/>
            <w:tcBorders>
              <w:top w:val="single" w:color="auto" w:sz="4" w:space="0"/>
              <w:left w:val="nil"/>
              <w:bottom w:val="single" w:color="auto" w:sz="4" w:space="0"/>
              <w:right w:val="single" w:color="auto" w:sz="4" w:space="0"/>
            </w:tcBorders>
            <w:noWrap w:val="0"/>
            <w:vAlign w:val="center"/>
          </w:tcPr>
          <w:p w14:paraId="3F1BB13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摩托罗拉</w:t>
            </w:r>
          </w:p>
        </w:tc>
        <w:tc>
          <w:tcPr>
            <w:tcW w:w="954" w:type="dxa"/>
            <w:tcBorders>
              <w:top w:val="single" w:color="auto" w:sz="4" w:space="0"/>
              <w:left w:val="nil"/>
              <w:bottom w:val="single" w:color="auto" w:sz="4" w:space="0"/>
              <w:right w:val="single" w:color="auto" w:sz="4" w:space="0"/>
            </w:tcBorders>
            <w:noWrap w:val="0"/>
            <w:vAlign w:val="center"/>
          </w:tcPr>
          <w:p w14:paraId="60E7FD8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6D36B4A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0FED27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928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6C9D6BC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6</w:t>
            </w:r>
          </w:p>
        </w:tc>
        <w:tc>
          <w:tcPr>
            <w:tcW w:w="2550" w:type="dxa"/>
            <w:tcBorders>
              <w:top w:val="single" w:color="auto" w:sz="4" w:space="0"/>
              <w:left w:val="nil"/>
              <w:bottom w:val="single" w:color="auto" w:sz="4" w:space="0"/>
              <w:right w:val="single" w:color="auto" w:sz="4" w:space="0"/>
            </w:tcBorders>
            <w:noWrap w:val="0"/>
            <w:vAlign w:val="center"/>
          </w:tcPr>
          <w:p w14:paraId="46266B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VHF/UHF手持电台</w:t>
            </w:r>
          </w:p>
        </w:tc>
        <w:tc>
          <w:tcPr>
            <w:tcW w:w="1460" w:type="dxa"/>
            <w:tcBorders>
              <w:top w:val="single" w:color="auto" w:sz="4" w:space="0"/>
              <w:left w:val="nil"/>
              <w:bottom w:val="single" w:color="auto" w:sz="4" w:space="0"/>
              <w:right w:val="single" w:color="auto" w:sz="4" w:space="0"/>
            </w:tcBorders>
            <w:noWrap w:val="0"/>
            <w:vAlign w:val="center"/>
          </w:tcPr>
          <w:p w14:paraId="4A0A683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摩托罗拉</w:t>
            </w:r>
          </w:p>
        </w:tc>
        <w:tc>
          <w:tcPr>
            <w:tcW w:w="954" w:type="dxa"/>
            <w:tcBorders>
              <w:top w:val="single" w:color="auto" w:sz="4" w:space="0"/>
              <w:left w:val="nil"/>
              <w:bottom w:val="single" w:color="auto" w:sz="4" w:space="0"/>
              <w:right w:val="single" w:color="auto" w:sz="4" w:space="0"/>
            </w:tcBorders>
            <w:noWrap w:val="0"/>
            <w:vAlign w:val="center"/>
          </w:tcPr>
          <w:p w14:paraId="57DDAEF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551457F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6</w:t>
            </w:r>
          </w:p>
        </w:tc>
        <w:tc>
          <w:tcPr>
            <w:tcW w:w="1391" w:type="dxa"/>
            <w:tcBorders>
              <w:top w:val="single" w:color="auto" w:sz="4" w:space="0"/>
              <w:left w:val="nil"/>
              <w:bottom w:val="single" w:color="auto" w:sz="4" w:space="0"/>
              <w:right w:val="single" w:color="auto" w:sz="4" w:space="0"/>
            </w:tcBorders>
            <w:noWrap w:val="0"/>
            <w:vAlign w:val="center"/>
          </w:tcPr>
          <w:p w14:paraId="0181BEB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82F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4C6716D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7</w:t>
            </w:r>
          </w:p>
        </w:tc>
        <w:tc>
          <w:tcPr>
            <w:tcW w:w="2550" w:type="dxa"/>
            <w:tcBorders>
              <w:top w:val="single" w:color="auto" w:sz="4" w:space="0"/>
              <w:left w:val="nil"/>
              <w:bottom w:val="single" w:color="auto" w:sz="4" w:space="0"/>
              <w:right w:val="single" w:color="auto" w:sz="4" w:space="0"/>
            </w:tcBorders>
            <w:noWrap w:val="0"/>
            <w:vAlign w:val="center"/>
          </w:tcPr>
          <w:p w14:paraId="3F7C940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防火墙</w:t>
            </w:r>
          </w:p>
        </w:tc>
        <w:tc>
          <w:tcPr>
            <w:tcW w:w="1460" w:type="dxa"/>
            <w:tcBorders>
              <w:top w:val="single" w:color="auto" w:sz="4" w:space="0"/>
              <w:left w:val="nil"/>
              <w:bottom w:val="single" w:color="auto" w:sz="4" w:space="0"/>
              <w:right w:val="single" w:color="auto" w:sz="4" w:space="0"/>
            </w:tcBorders>
            <w:noWrap w:val="0"/>
            <w:vAlign w:val="center"/>
          </w:tcPr>
          <w:p w14:paraId="138F427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联想</w:t>
            </w:r>
          </w:p>
        </w:tc>
        <w:tc>
          <w:tcPr>
            <w:tcW w:w="954" w:type="dxa"/>
            <w:tcBorders>
              <w:top w:val="single" w:color="auto" w:sz="4" w:space="0"/>
              <w:left w:val="nil"/>
              <w:bottom w:val="single" w:color="auto" w:sz="4" w:space="0"/>
              <w:right w:val="single" w:color="auto" w:sz="4" w:space="0"/>
            </w:tcBorders>
            <w:noWrap w:val="0"/>
            <w:vAlign w:val="center"/>
          </w:tcPr>
          <w:p w14:paraId="0A61D61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3820C6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167AF9F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21B3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1C11A7C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8</w:t>
            </w:r>
          </w:p>
        </w:tc>
        <w:tc>
          <w:tcPr>
            <w:tcW w:w="2550" w:type="dxa"/>
            <w:tcBorders>
              <w:top w:val="single" w:color="auto" w:sz="4" w:space="0"/>
              <w:left w:val="nil"/>
              <w:bottom w:val="single" w:color="auto" w:sz="4" w:space="0"/>
              <w:right w:val="single" w:color="auto" w:sz="4" w:space="0"/>
            </w:tcBorders>
            <w:noWrap w:val="0"/>
            <w:vAlign w:val="center"/>
          </w:tcPr>
          <w:p w14:paraId="78F7755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网络交换机</w:t>
            </w:r>
          </w:p>
        </w:tc>
        <w:tc>
          <w:tcPr>
            <w:tcW w:w="1460" w:type="dxa"/>
            <w:tcBorders>
              <w:top w:val="single" w:color="auto" w:sz="4" w:space="0"/>
              <w:left w:val="nil"/>
              <w:bottom w:val="single" w:color="auto" w:sz="4" w:space="0"/>
              <w:right w:val="single" w:color="auto" w:sz="4" w:space="0"/>
            </w:tcBorders>
            <w:noWrap w:val="0"/>
            <w:vAlign w:val="center"/>
          </w:tcPr>
          <w:p w14:paraId="28E97DF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思科</w:t>
            </w:r>
          </w:p>
        </w:tc>
        <w:tc>
          <w:tcPr>
            <w:tcW w:w="954" w:type="dxa"/>
            <w:tcBorders>
              <w:top w:val="single" w:color="auto" w:sz="4" w:space="0"/>
              <w:left w:val="nil"/>
              <w:bottom w:val="single" w:color="auto" w:sz="4" w:space="0"/>
              <w:right w:val="single" w:color="auto" w:sz="4" w:space="0"/>
            </w:tcBorders>
            <w:noWrap w:val="0"/>
            <w:vAlign w:val="center"/>
          </w:tcPr>
          <w:p w14:paraId="79D2D14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031FB85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07C0BCA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416E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noWrap w:val="0"/>
            <w:vAlign w:val="center"/>
          </w:tcPr>
          <w:p w14:paraId="779E11D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9</w:t>
            </w:r>
          </w:p>
        </w:tc>
        <w:tc>
          <w:tcPr>
            <w:tcW w:w="2550" w:type="dxa"/>
            <w:tcBorders>
              <w:top w:val="single" w:color="auto" w:sz="4" w:space="0"/>
              <w:left w:val="nil"/>
              <w:bottom w:val="single" w:color="auto" w:sz="4" w:space="0"/>
              <w:right w:val="single" w:color="auto" w:sz="4" w:space="0"/>
            </w:tcBorders>
            <w:noWrap w:val="0"/>
            <w:vAlign w:val="center"/>
          </w:tcPr>
          <w:p w14:paraId="31FF642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卫星电视接收天线</w:t>
            </w:r>
          </w:p>
        </w:tc>
        <w:tc>
          <w:tcPr>
            <w:tcW w:w="1460" w:type="dxa"/>
            <w:tcBorders>
              <w:top w:val="single" w:color="auto" w:sz="4" w:space="0"/>
              <w:left w:val="nil"/>
              <w:bottom w:val="single" w:color="auto" w:sz="4" w:space="0"/>
              <w:right w:val="single" w:color="auto" w:sz="4" w:space="0"/>
            </w:tcBorders>
            <w:noWrap w:val="0"/>
            <w:vAlign w:val="center"/>
          </w:tcPr>
          <w:p w14:paraId="3C3B2C1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2368A9A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1F12B8C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437EEA8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E9A2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C984D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10</w:t>
            </w:r>
          </w:p>
        </w:tc>
        <w:tc>
          <w:tcPr>
            <w:tcW w:w="2550" w:type="dxa"/>
            <w:tcBorders>
              <w:top w:val="single" w:color="auto" w:sz="4" w:space="0"/>
              <w:left w:val="nil"/>
              <w:bottom w:val="single" w:color="auto" w:sz="4" w:space="0"/>
              <w:right w:val="single" w:color="auto" w:sz="4" w:space="0"/>
            </w:tcBorders>
            <w:noWrap w:val="0"/>
            <w:vAlign w:val="center"/>
          </w:tcPr>
          <w:p w14:paraId="029688E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卫星电视接收终端</w:t>
            </w:r>
          </w:p>
        </w:tc>
        <w:tc>
          <w:tcPr>
            <w:tcW w:w="1460" w:type="dxa"/>
            <w:tcBorders>
              <w:top w:val="single" w:color="auto" w:sz="4" w:space="0"/>
              <w:left w:val="nil"/>
              <w:bottom w:val="single" w:color="auto" w:sz="4" w:space="0"/>
              <w:right w:val="single" w:color="auto" w:sz="4" w:space="0"/>
            </w:tcBorders>
            <w:noWrap w:val="0"/>
            <w:vAlign w:val="center"/>
          </w:tcPr>
          <w:p w14:paraId="2992C7E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34CA9C5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5764131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F538DB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226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3F1F27">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11</w:t>
            </w:r>
          </w:p>
        </w:tc>
        <w:tc>
          <w:tcPr>
            <w:tcW w:w="2550" w:type="dxa"/>
            <w:tcBorders>
              <w:top w:val="single" w:color="auto" w:sz="4" w:space="0"/>
              <w:left w:val="nil"/>
              <w:bottom w:val="single" w:color="auto" w:sz="4" w:space="0"/>
              <w:right w:val="single" w:color="auto" w:sz="4" w:space="0"/>
            </w:tcBorders>
            <w:noWrap w:val="0"/>
            <w:vAlign w:val="center"/>
          </w:tcPr>
          <w:p w14:paraId="73D2FB8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广播接收设备</w:t>
            </w:r>
          </w:p>
        </w:tc>
        <w:tc>
          <w:tcPr>
            <w:tcW w:w="1460" w:type="dxa"/>
            <w:tcBorders>
              <w:top w:val="single" w:color="auto" w:sz="4" w:space="0"/>
              <w:left w:val="nil"/>
              <w:bottom w:val="single" w:color="auto" w:sz="4" w:space="0"/>
              <w:right w:val="single" w:color="auto" w:sz="4" w:space="0"/>
            </w:tcBorders>
            <w:noWrap w:val="0"/>
            <w:vAlign w:val="center"/>
          </w:tcPr>
          <w:p w14:paraId="4CDF60B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69E82AD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3C56374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0404E8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含有功放和室外扩音器</w:t>
            </w:r>
          </w:p>
        </w:tc>
      </w:tr>
      <w:tr w14:paraId="4F3D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71E32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12</w:t>
            </w:r>
          </w:p>
        </w:tc>
        <w:tc>
          <w:tcPr>
            <w:tcW w:w="2550" w:type="dxa"/>
            <w:tcBorders>
              <w:top w:val="single" w:color="auto" w:sz="4" w:space="0"/>
              <w:left w:val="nil"/>
              <w:bottom w:val="single" w:color="auto" w:sz="4" w:space="0"/>
              <w:right w:val="single" w:color="auto" w:sz="4" w:space="0"/>
            </w:tcBorders>
            <w:noWrap w:val="0"/>
            <w:vAlign w:val="center"/>
          </w:tcPr>
          <w:p w14:paraId="0111C87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便携专业摄像机</w:t>
            </w:r>
          </w:p>
        </w:tc>
        <w:tc>
          <w:tcPr>
            <w:tcW w:w="1460" w:type="dxa"/>
            <w:tcBorders>
              <w:top w:val="single" w:color="auto" w:sz="4" w:space="0"/>
              <w:left w:val="nil"/>
              <w:bottom w:val="single" w:color="auto" w:sz="4" w:space="0"/>
              <w:right w:val="single" w:color="auto" w:sz="4" w:space="0"/>
            </w:tcBorders>
            <w:noWrap w:val="0"/>
            <w:vAlign w:val="center"/>
          </w:tcPr>
          <w:p w14:paraId="7E44CAC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索尼</w:t>
            </w:r>
          </w:p>
        </w:tc>
        <w:tc>
          <w:tcPr>
            <w:tcW w:w="954" w:type="dxa"/>
            <w:tcBorders>
              <w:top w:val="single" w:color="auto" w:sz="4" w:space="0"/>
              <w:left w:val="nil"/>
              <w:bottom w:val="single" w:color="auto" w:sz="4" w:space="0"/>
              <w:right w:val="single" w:color="auto" w:sz="4" w:space="0"/>
            </w:tcBorders>
            <w:noWrap w:val="0"/>
            <w:vAlign w:val="center"/>
          </w:tcPr>
          <w:p w14:paraId="18FA71E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2757F2D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405D74C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880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91E8F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13</w:t>
            </w:r>
          </w:p>
        </w:tc>
        <w:tc>
          <w:tcPr>
            <w:tcW w:w="2550" w:type="dxa"/>
            <w:tcBorders>
              <w:top w:val="single" w:color="auto" w:sz="4" w:space="0"/>
              <w:left w:val="nil"/>
              <w:bottom w:val="single" w:color="auto" w:sz="4" w:space="0"/>
              <w:right w:val="single" w:color="auto" w:sz="4" w:space="0"/>
            </w:tcBorders>
            <w:noWrap w:val="0"/>
            <w:vAlign w:val="center"/>
          </w:tcPr>
          <w:p w14:paraId="348AAFC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照相机</w:t>
            </w:r>
          </w:p>
        </w:tc>
        <w:tc>
          <w:tcPr>
            <w:tcW w:w="1460" w:type="dxa"/>
            <w:tcBorders>
              <w:top w:val="single" w:color="auto" w:sz="4" w:space="0"/>
              <w:left w:val="nil"/>
              <w:bottom w:val="single" w:color="auto" w:sz="4" w:space="0"/>
              <w:right w:val="single" w:color="auto" w:sz="4" w:space="0"/>
            </w:tcBorders>
            <w:noWrap w:val="0"/>
            <w:vAlign w:val="center"/>
          </w:tcPr>
          <w:p w14:paraId="217CAFC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佳能</w:t>
            </w:r>
          </w:p>
        </w:tc>
        <w:tc>
          <w:tcPr>
            <w:tcW w:w="954" w:type="dxa"/>
            <w:tcBorders>
              <w:top w:val="single" w:color="auto" w:sz="4" w:space="0"/>
              <w:left w:val="nil"/>
              <w:bottom w:val="single" w:color="auto" w:sz="4" w:space="0"/>
              <w:right w:val="single" w:color="auto" w:sz="4" w:space="0"/>
            </w:tcBorders>
            <w:noWrap w:val="0"/>
            <w:vAlign w:val="center"/>
          </w:tcPr>
          <w:p w14:paraId="35F67FE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171ED1F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7BB7224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9AD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FA1B4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14</w:t>
            </w:r>
          </w:p>
        </w:tc>
        <w:tc>
          <w:tcPr>
            <w:tcW w:w="2550" w:type="dxa"/>
            <w:tcBorders>
              <w:top w:val="single" w:color="auto" w:sz="4" w:space="0"/>
              <w:left w:val="nil"/>
              <w:bottom w:val="single" w:color="auto" w:sz="4" w:space="0"/>
              <w:right w:val="single" w:color="auto" w:sz="4" w:space="0"/>
            </w:tcBorders>
            <w:noWrap w:val="0"/>
            <w:vAlign w:val="center"/>
          </w:tcPr>
          <w:p w14:paraId="2BCE983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无线图传（含天线倒伏器）</w:t>
            </w:r>
          </w:p>
        </w:tc>
        <w:tc>
          <w:tcPr>
            <w:tcW w:w="1460" w:type="dxa"/>
            <w:tcBorders>
              <w:top w:val="single" w:color="auto" w:sz="4" w:space="0"/>
              <w:left w:val="nil"/>
              <w:bottom w:val="single" w:color="auto" w:sz="4" w:space="0"/>
              <w:right w:val="single" w:color="auto" w:sz="4" w:space="0"/>
            </w:tcBorders>
            <w:noWrap w:val="0"/>
            <w:vAlign w:val="center"/>
          </w:tcPr>
          <w:p w14:paraId="1C4C7E9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46AE178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套</w:t>
            </w:r>
          </w:p>
        </w:tc>
        <w:tc>
          <w:tcPr>
            <w:tcW w:w="1118" w:type="dxa"/>
            <w:tcBorders>
              <w:top w:val="single" w:color="auto" w:sz="4" w:space="0"/>
              <w:left w:val="nil"/>
              <w:bottom w:val="single" w:color="auto" w:sz="4" w:space="0"/>
              <w:right w:val="single" w:color="auto" w:sz="4" w:space="0"/>
            </w:tcBorders>
            <w:noWrap w:val="0"/>
            <w:vAlign w:val="center"/>
          </w:tcPr>
          <w:p w14:paraId="2BC45E9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77A1945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B17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4A7D6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15</w:t>
            </w:r>
          </w:p>
        </w:tc>
        <w:tc>
          <w:tcPr>
            <w:tcW w:w="2550" w:type="dxa"/>
            <w:tcBorders>
              <w:top w:val="single" w:color="auto" w:sz="4" w:space="0"/>
              <w:left w:val="nil"/>
              <w:bottom w:val="single" w:color="auto" w:sz="4" w:space="0"/>
              <w:right w:val="single" w:color="auto" w:sz="4" w:space="0"/>
            </w:tcBorders>
            <w:noWrap w:val="0"/>
            <w:vAlign w:val="center"/>
          </w:tcPr>
          <w:p w14:paraId="6C3821E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视频会议终端</w:t>
            </w:r>
          </w:p>
        </w:tc>
        <w:tc>
          <w:tcPr>
            <w:tcW w:w="1460" w:type="dxa"/>
            <w:tcBorders>
              <w:top w:val="single" w:color="auto" w:sz="4" w:space="0"/>
              <w:left w:val="nil"/>
              <w:bottom w:val="single" w:color="auto" w:sz="4" w:space="0"/>
              <w:right w:val="single" w:color="auto" w:sz="4" w:space="0"/>
            </w:tcBorders>
            <w:noWrap w:val="0"/>
            <w:vAlign w:val="center"/>
          </w:tcPr>
          <w:p w14:paraId="1F6036E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宝利通</w:t>
            </w:r>
          </w:p>
        </w:tc>
        <w:tc>
          <w:tcPr>
            <w:tcW w:w="954" w:type="dxa"/>
            <w:tcBorders>
              <w:top w:val="single" w:color="auto" w:sz="4" w:space="0"/>
              <w:left w:val="nil"/>
              <w:bottom w:val="single" w:color="auto" w:sz="4" w:space="0"/>
              <w:right w:val="single" w:color="auto" w:sz="4" w:space="0"/>
            </w:tcBorders>
            <w:noWrap w:val="0"/>
            <w:vAlign w:val="center"/>
          </w:tcPr>
          <w:p w14:paraId="44678D0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1B57285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083BAD5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2EA0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A1B5F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16</w:t>
            </w:r>
          </w:p>
        </w:tc>
        <w:tc>
          <w:tcPr>
            <w:tcW w:w="2550" w:type="dxa"/>
            <w:tcBorders>
              <w:top w:val="single" w:color="auto" w:sz="4" w:space="0"/>
              <w:left w:val="nil"/>
              <w:bottom w:val="single" w:color="auto" w:sz="4" w:space="0"/>
              <w:right w:val="single" w:color="auto" w:sz="4" w:space="0"/>
            </w:tcBorders>
            <w:noWrap w:val="0"/>
            <w:vAlign w:val="center"/>
          </w:tcPr>
          <w:p w14:paraId="4A593F8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视频会议终端</w:t>
            </w:r>
          </w:p>
        </w:tc>
        <w:tc>
          <w:tcPr>
            <w:tcW w:w="1460" w:type="dxa"/>
            <w:tcBorders>
              <w:top w:val="single" w:color="auto" w:sz="4" w:space="0"/>
              <w:left w:val="nil"/>
              <w:bottom w:val="single" w:color="auto" w:sz="4" w:space="0"/>
              <w:right w:val="single" w:color="auto" w:sz="4" w:space="0"/>
            </w:tcBorders>
            <w:noWrap w:val="0"/>
            <w:vAlign w:val="center"/>
          </w:tcPr>
          <w:p w14:paraId="257647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思科</w:t>
            </w:r>
          </w:p>
        </w:tc>
        <w:tc>
          <w:tcPr>
            <w:tcW w:w="954" w:type="dxa"/>
            <w:tcBorders>
              <w:top w:val="single" w:color="auto" w:sz="4" w:space="0"/>
              <w:left w:val="nil"/>
              <w:bottom w:val="single" w:color="auto" w:sz="4" w:space="0"/>
              <w:right w:val="single" w:color="auto" w:sz="4" w:space="0"/>
            </w:tcBorders>
            <w:noWrap w:val="0"/>
            <w:vAlign w:val="center"/>
          </w:tcPr>
          <w:p w14:paraId="760801E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0CC05BA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23B4D84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005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1C753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17</w:t>
            </w:r>
          </w:p>
        </w:tc>
        <w:tc>
          <w:tcPr>
            <w:tcW w:w="2550" w:type="dxa"/>
            <w:tcBorders>
              <w:top w:val="single" w:color="auto" w:sz="4" w:space="0"/>
              <w:left w:val="nil"/>
              <w:bottom w:val="single" w:color="auto" w:sz="4" w:space="0"/>
              <w:right w:val="single" w:color="auto" w:sz="4" w:space="0"/>
            </w:tcBorders>
            <w:noWrap w:val="0"/>
            <w:vAlign w:val="center"/>
          </w:tcPr>
          <w:p w14:paraId="64F0523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主显示器</w:t>
            </w:r>
          </w:p>
        </w:tc>
        <w:tc>
          <w:tcPr>
            <w:tcW w:w="1460" w:type="dxa"/>
            <w:tcBorders>
              <w:top w:val="single" w:color="auto" w:sz="4" w:space="0"/>
              <w:left w:val="nil"/>
              <w:bottom w:val="single" w:color="auto" w:sz="4" w:space="0"/>
              <w:right w:val="single" w:color="auto" w:sz="4" w:space="0"/>
            </w:tcBorders>
            <w:noWrap w:val="0"/>
            <w:vAlign w:val="center"/>
          </w:tcPr>
          <w:p w14:paraId="3DB2B34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夏普</w:t>
            </w:r>
          </w:p>
        </w:tc>
        <w:tc>
          <w:tcPr>
            <w:tcW w:w="954" w:type="dxa"/>
            <w:tcBorders>
              <w:top w:val="single" w:color="auto" w:sz="4" w:space="0"/>
              <w:left w:val="nil"/>
              <w:bottom w:val="single" w:color="auto" w:sz="4" w:space="0"/>
              <w:right w:val="single" w:color="auto" w:sz="4" w:space="0"/>
            </w:tcBorders>
            <w:noWrap w:val="0"/>
            <w:vAlign w:val="center"/>
          </w:tcPr>
          <w:p w14:paraId="2C273EC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39BF9E8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0D5663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E25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EABC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18</w:t>
            </w:r>
          </w:p>
        </w:tc>
        <w:tc>
          <w:tcPr>
            <w:tcW w:w="2550" w:type="dxa"/>
            <w:tcBorders>
              <w:top w:val="single" w:color="auto" w:sz="4" w:space="0"/>
              <w:left w:val="nil"/>
              <w:bottom w:val="single" w:color="auto" w:sz="4" w:space="0"/>
              <w:right w:val="single" w:color="auto" w:sz="4" w:space="0"/>
            </w:tcBorders>
            <w:noWrap w:val="0"/>
            <w:vAlign w:val="center"/>
          </w:tcPr>
          <w:p w14:paraId="2E51F9D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副显示器</w:t>
            </w:r>
          </w:p>
        </w:tc>
        <w:tc>
          <w:tcPr>
            <w:tcW w:w="1460" w:type="dxa"/>
            <w:tcBorders>
              <w:top w:val="single" w:color="auto" w:sz="4" w:space="0"/>
              <w:left w:val="nil"/>
              <w:bottom w:val="single" w:color="auto" w:sz="4" w:space="0"/>
              <w:right w:val="single" w:color="auto" w:sz="4" w:space="0"/>
            </w:tcBorders>
            <w:noWrap w:val="0"/>
            <w:vAlign w:val="center"/>
          </w:tcPr>
          <w:p w14:paraId="3040B97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753F4CD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5D131AC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2</w:t>
            </w:r>
          </w:p>
        </w:tc>
        <w:tc>
          <w:tcPr>
            <w:tcW w:w="1391" w:type="dxa"/>
            <w:tcBorders>
              <w:top w:val="single" w:color="auto" w:sz="4" w:space="0"/>
              <w:left w:val="nil"/>
              <w:bottom w:val="single" w:color="auto" w:sz="4" w:space="0"/>
              <w:right w:val="single" w:color="auto" w:sz="4" w:space="0"/>
            </w:tcBorders>
            <w:noWrap w:val="0"/>
            <w:vAlign w:val="center"/>
          </w:tcPr>
          <w:p w14:paraId="1CB42A8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D00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4F50B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19</w:t>
            </w:r>
          </w:p>
        </w:tc>
        <w:tc>
          <w:tcPr>
            <w:tcW w:w="2550" w:type="dxa"/>
            <w:tcBorders>
              <w:top w:val="single" w:color="auto" w:sz="4" w:space="0"/>
              <w:left w:val="nil"/>
              <w:bottom w:val="single" w:color="auto" w:sz="4" w:space="0"/>
              <w:right w:val="single" w:color="auto" w:sz="4" w:space="0"/>
            </w:tcBorders>
            <w:noWrap w:val="0"/>
            <w:vAlign w:val="center"/>
          </w:tcPr>
          <w:p w14:paraId="0D13C99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驾驶室桌面型显示器</w:t>
            </w:r>
          </w:p>
        </w:tc>
        <w:tc>
          <w:tcPr>
            <w:tcW w:w="1460" w:type="dxa"/>
            <w:tcBorders>
              <w:top w:val="single" w:color="auto" w:sz="4" w:space="0"/>
              <w:left w:val="nil"/>
              <w:bottom w:val="single" w:color="auto" w:sz="4" w:space="0"/>
              <w:right w:val="single" w:color="auto" w:sz="4" w:space="0"/>
            </w:tcBorders>
            <w:noWrap w:val="0"/>
            <w:vAlign w:val="center"/>
          </w:tcPr>
          <w:p w14:paraId="19FC287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5E7519A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6BC2E9B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0A8248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CBB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C7542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20</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3D5A91C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三联屏</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699194C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4153648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39020A0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7BB359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67A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9D1CB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21</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10247AE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机架式折叠显示器</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1BA1F06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振普</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2008FDE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298A1487">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56CF17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299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A3B88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22</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07666E8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混合矩阵</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3FFC906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V-Tech</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15C78CD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277FB30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7AE7402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70E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130AB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23</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65F32E4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云台摄像机（含7米升降系统）</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79E2F4D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1071433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12433A6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6053E8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5F8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9AFF3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24</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7457DA4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数字调音台</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2E513D5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音王</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0A82357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7FA5218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1</w:t>
            </w:r>
          </w:p>
        </w:tc>
        <w:tc>
          <w:tcPr>
            <w:tcW w:w="1391" w:type="dxa"/>
            <w:tcBorders>
              <w:top w:val="single" w:color="auto" w:sz="4" w:space="0"/>
              <w:left w:val="nil"/>
              <w:bottom w:val="single" w:color="auto" w:sz="4" w:space="0"/>
              <w:right w:val="single" w:color="auto" w:sz="4" w:space="0"/>
            </w:tcBorders>
            <w:noWrap w:val="0"/>
            <w:vAlign w:val="center"/>
          </w:tcPr>
          <w:p w14:paraId="3D01A1F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6DF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577B5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25</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16F60E2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无线麦克风</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1B3647D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安度</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34B13BD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7BBA531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1</w:t>
            </w:r>
          </w:p>
        </w:tc>
        <w:tc>
          <w:tcPr>
            <w:tcW w:w="1391" w:type="dxa"/>
            <w:tcBorders>
              <w:top w:val="single" w:color="auto" w:sz="4" w:space="0"/>
              <w:left w:val="nil"/>
              <w:bottom w:val="single" w:color="auto" w:sz="4" w:space="0"/>
              <w:right w:val="single" w:color="auto" w:sz="4" w:space="0"/>
            </w:tcBorders>
            <w:noWrap w:val="0"/>
            <w:vAlign w:val="center"/>
          </w:tcPr>
          <w:p w14:paraId="18FBDAC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3B5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CB932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26</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6BE3B9C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数字会议系统主机</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578BE21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BOSCH</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2D4CA91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68A2ABD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1</w:t>
            </w:r>
          </w:p>
        </w:tc>
        <w:tc>
          <w:tcPr>
            <w:tcW w:w="1391" w:type="dxa"/>
            <w:tcBorders>
              <w:top w:val="single" w:color="auto" w:sz="4" w:space="0"/>
              <w:left w:val="nil"/>
              <w:bottom w:val="single" w:color="auto" w:sz="4" w:space="0"/>
              <w:right w:val="single" w:color="auto" w:sz="4" w:space="0"/>
            </w:tcBorders>
            <w:noWrap w:val="0"/>
            <w:vAlign w:val="center"/>
          </w:tcPr>
          <w:p w14:paraId="0A20DD2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2395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296E6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27</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625C04A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嵌入式代表单元</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39110CE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BOSCH</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2E79E0D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24C8E11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2</w:t>
            </w:r>
          </w:p>
        </w:tc>
        <w:tc>
          <w:tcPr>
            <w:tcW w:w="1391" w:type="dxa"/>
            <w:tcBorders>
              <w:top w:val="single" w:color="auto" w:sz="4" w:space="0"/>
              <w:left w:val="nil"/>
              <w:bottom w:val="single" w:color="auto" w:sz="4" w:space="0"/>
              <w:right w:val="single" w:color="auto" w:sz="4" w:space="0"/>
            </w:tcBorders>
            <w:noWrap w:val="0"/>
            <w:vAlign w:val="center"/>
          </w:tcPr>
          <w:p w14:paraId="6B893DC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568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84BD5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28</w:t>
            </w:r>
          </w:p>
        </w:tc>
        <w:tc>
          <w:tcPr>
            <w:tcW w:w="2550" w:type="dxa"/>
            <w:tcBorders>
              <w:top w:val="single" w:color="auto" w:sz="4" w:space="0"/>
              <w:left w:val="nil"/>
              <w:bottom w:val="single" w:color="auto" w:sz="4" w:space="0"/>
              <w:right w:val="single" w:color="auto" w:sz="4" w:space="0"/>
            </w:tcBorders>
            <w:noWrap w:val="0"/>
            <w:vAlign w:val="center"/>
          </w:tcPr>
          <w:p w14:paraId="699E29A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外放功放</w:t>
            </w:r>
          </w:p>
        </w:tc>
        <w:tc>
          <w:tcPr>
            <w:tcW w:w="1460" w:type="dxa"/>
            <w:tcBorders>
              <w:top w:val="single" w:color="auto" w:sz="4" w:space="0"/>
              <w:left w:val="nil"/>
              <w:bottom w:val="single" w:color="auto" w:sz="4" w:space="0"/>
              <w:right w:val="single" w:color="auto" w:sz="4" w:space="0"/>
            </w:tcBorders>
            <w:noWrap w:val="0"/>
            <w:vAlign w:val="center"/>
          </w:tcPr>
          <w:p w14:paraId="3661FA8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皇冠</w:t>
            </w:r>
          </w:p>
        </w:tc>
        <w:tc>
          <w:tcPr>
            <w:tcW w:w="954" w:type="dxa"/>
            <w:tcBorders>
              <w:top w:val="single" w:color="auto" w:sz="4" w:space="0"/>
              <w:left w:val="nil"/>
              <w:bottom w:val="single" w:color="auto" w:sz="4" w:space="0"/>
              <w:right w:val="single" w:color="auto" w:sz="4" w:space="0"/>
            </w:tcBorders>
            <w:noWrap w:val="0"/>
            <w:vAlign w:val="center"/>
          </w:tcPr>
          <w:p w14:paraId="41ADA74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台</w:t>
            </w:r>
          </w:p>
        </w:tc>
        <w:tc>
          <w:tcPr>
            <w:tcW w:w="1118" w:type="dxa"/>
            <w:tcBorders>
              <w:top w:val="single" w:color="auto" w:sz="4" w:space="0"/>
              <w:left w:val="nil"/>
              <w:bottom w:val="single" w:color="auto" w:sz="4" w:space="0"/>
              <w:right w:val="single" w:color="auto" w:sz="4" w:space="0"/>
            </w:tcBorders>
            <w:noWrap w:val="0"/>
            <w:vAlign w:val="center"/>
          </w:tcPr>
          <w:p w14:paraId="7976203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1</w:t>
            </w:r>
          </w:p>
        </w:tc>
        <w:tc>
          <w:tcPr>
            <w:tcW w:w="1391" w:type="dxa"/>
            <w:tcBorders>
              <w:top w:val="single" w:color="auto" w:sz="4" w:space="0"/>
              <w:left w:val="nil"/>
              <w:bottom w:val="single" w:color="auto" w:sz="4" w:space="0"/>
              <w:right w:val="single" w:color="auto" w:sz="4" w:space="0"/>
            </w:tcBorders>
            <w:noWrap w:val="0"/>
            <w:vAlign w:val="center"/>
          </w:tcPr>
          <w:p w14:paraId="5425E14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36D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7F61E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29</w:t>
            </w:r>
          </w:p>
        </w:tc>
        <w:tc>
          <w:tcPr>
            <w:tcW w:w="2550" w:type="dxa"/>
            <w:tcBorders>
              <w:top w:val="single" w:color="auto" w:sz="4" w:space="0"/>
              <w:left w:val="nil"/>
              <w:bottom w:val="single" w:color="auto" w:sz="4" w:space="0"/>
              <w:right w:val="single" w:color="auto" w:sz="4" w:space="0"/>
            </w:tcBorders>
            <w:noWrap w:val="0"/>
            <w:vAlign w:val="center"/>
          </w:tcPr>
          <w:p w14:paraId="1E4E508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车内功放</w:t>
            </w:r>
          </w:p>
        </w:tc>
        <w:tc>
          <w:tcPr>
            <w:tcW w:w="1460" w:type="dxa"/>
            <w:tcBorders>
              <w:top w:val="single" w:color="auto" w:sz="4" w:space="0"/>
              <w:left w:val="nil"/>
              <w:bottom w:val="single" w:color="auto" w:sz="4" w:space="0"/>
              <w:right w:val="single" w:color="auto" w:sz="4" w:space="0"/>
            </w:tcBorders>
            <w:noWrap w:val="0"/>
            <w:vAlign w:val="center"/>
          </w:tcPr>
          <w:p w14:paraId="4392C46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7135558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18C30A9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0E061E6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2C5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2259B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30</w:t>
            </w:r>
          </w:p>
        </w:tc>
        <w:tc>
          <w:tcPr>
            <w:tcW w:w="2550" w:type="dxa"/>
            <w:tcBorders>
              <w:top w:val="single" w:color="auto" w:sz="4" w:space="0"/>
              <w:left w:val="nil"/>
              <w:bottom w:val="single" w:color="auto" w:sz="4" w:space="0"/>
              <w:right w:val="single" w:color="auto" w:sz="4" w:space="0"/>
            </w:tcBorders>
            <w:noWrap w:val="0"/>
            <w:vAlign w:val="center"/>
          </w:tcPr>
          <w:p w14:paraId="5BD355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外放喇叭</w:t>
            </w:r>
          </w:p>
        </w:tc>
        <w:tc>
          <w:tcPr>
            <w:tcW w:w="1460" w:type="dxa"/>
            <w:tcBorders>
              <w:top w:val="single" w:color="auto" w:sz="4" w:space="0"/>
              <w:left w:val="nil"/>
              <w:bottom w:val="single" w:color="auto" w:sz="4" w:space="0"/>
              <w:right w:val="single" w:color="auto" w:sz="4" w:space="0"/>
            </w:tcBorders>
            <w:noWrap w:val="0"/>
            <w:vAlign w:val="center"/>
          </w:tcPr>
          <w:p w14:paraId="666E84C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248B8EC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只</w:t>
            </w:r>
          </w:p>
        </w:tc>
        <w:tc>
          <w:tcPr>
            <w:tcW w:w="1118" w:type="dxa"/>
            <w:tcBorders>
              <w:top w:val="single" w:color="auto" w:sz="4" w:space="0"/>
              <w:left w:val="nil"/>
              <w:bottom w:val="single" w:color="auto" w:sz="4" w:space="0"/>
              <w:right w:val="single" w:color="auto" w:sz="4" w:space="0"/>
            </w:tcBorders>
            <w:noWrap w:val="0"/>
            <w:vAlign w:val="center"/>
          </w:tcPr>
          <w:p w14:paraId="4DFAEE3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4</w:t>
            </w:r>
          </w:p>
        </w:tc>
        <w:tc>
          <w:tcPr>
            <w:tcW w:w="1391" w:type="dxa"/>
            <w:tcBorders>
              <w:top w:val="single" w:color="auto" w:sz="4" w:space="0"/>
              <w:left w:val="nil"/>
              <w:bottom w:val="single" w:color="auto" w:sz="4" w:space="0"/>
              <w:right w:val="single" w:color="auto" w:sz="4" w:space="0"/>
            </w:tcBorders>
            <w:noWrap w:val="0"/>
            <w:vAlign w:val="center"/>
          </w:tcPr>
          <w:p w14:paraId="391E9E7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4393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F31DD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31</w:t>
            </w:r>
          </w:p>
        </w:tc>
        <w:tc>
          <w:tcPr>
            <w:tcW w:w="2550" w:type="dxa"/>
            <w:tcBorders>
              <w:top w:val="single" w:color="auto" w:sz="4" w:space="0"/>
              <w:left w:val="nil"/>
              <w:bottom w:val="single" w:color="auto" w:sz="4" w:space="0"/>
              <w:right w:val="single" w:color="auto" w:sz="4" w:space="0"/>
            </w:tcBorders>
            <w:noWrap w:val="0"/>
            <w:vAlign w:val="center"/>
          </w:tcPr>
          <w:p w14:paraId="5C5ECBF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车内扬声器</w:t>
            </w:r>
          </w:p>
        </w:tc>
        <w:tc>
          <w:tcPr>
            <w:tcW w:w="1460" w:type="dxa"/>
            <w:tcBorders>
              <w:top w:val="single" w:color="auto" w:sz="4" w:space="0"/>
              <w:left w:val="nil"/>
              <w:bottom w:val="single" w:color="auto" w:sz="4" w:space="0"/>
              <w:right w:val="single" w:color="auto" w:sz="4" w:space="0"/>
            </w:tcBorders>
            <w:noWrap w:val="0"/>
            <w:vAlign w:val="center"/>
          </w:tcPr>
          <w:p w14:paraId="513D019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飞利浦</w:t>
            </w:r>
          </w:p>
        </w:tc>
        <w:tc>
          <w:tcPr>
            <w:tcW w:w="954" w:type="dxa"/>
            <w:tcBorders>
              <w:top w:val="single" w:color="auto" w:sz="4" w:space="0"/>
              <w:left w:val="nil"/>
              <w:bottom w:val="single" w:color="auto" w:sz="4" w:space="0"/>
              <w:right w:val="single" w:color="auto" w:sz="4" w:space="0"/>
            </w:tcBorders>
            <w:noWrap w:val="0"/>
            <w:vAlign w:val="center"/>
          </w:tcPr>
          <w:p w14:paraId="1F3142D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只</w:t>
            </w:r>
          </w:p>
        </w:tc>
        <w:tc>
          <w:tcPr>
            <w:tcW w:w="1118" w:type="dxa"/>
            <w:tcBorders>
              <w:top w:val="single" w:color="auto" w:sz="4" w:space="0"/>
              <w:left w:val="nil"/>
              <w:bottom w:val="single" w:color="auto" w:sz="4" w:space="0"/>
              <w:right w:val="single" w:color="auto" w:sz="4" w:space="0"/>
            </w:tcBorders>
            <w:noWrap w:val="0"/>
            <w:vAlign w:val="center"/>
          </w:tcPr>
          <w:p w14:paraId="1EABF35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2</w:t>
            </w:r>
          </w:p>
        </w:tc>
        <w:tc>
          <w:tcPr>
            <w:tcW w:w="1391" w:type="dxa"/>
            <w:tcBorders>
              <w:top w:val="single" w:color="auto" w:sz="4" w:space="0"/>
              <w:left w:val="nil"/>
              <w:bottom w:val="single" w:color="auto" w:sz="4" w:space="0"/>
              <w:right w:val="single" w:color="auto" w:sz="4" w:space="0"/>
            </w:tcBorders>
            <w:noWrap w:val="0"/>
            <w:vAlign w:val="center"/>
          </w:tcPr>
          <w:p w14:paraId="76BEF28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82A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C356D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32</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72D1DFC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工控机（含采集卡软件会商系统）</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3AFE084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04814C4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246218C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1</w:t>
            </w:r>
          </w:p>
        </w:tc>
        <w:tc>
          <w:tcPr>
            <w:tcW w:w="1391" w:type="dxa"/>
            <w:tcBorders>
              <w:top w:val="single" w:color="auto" w:sz="4" w:space="0"/>
              <w:left w:val="nil"/>
              <w:bottom w:val="single" w:color="auto" w:sz="4" w:space="0"/>
              <w:right w:val="single" w:color="auto" w:sz="4" w:space="0"/>
            </w:tcBorders>
            <w:noWrap w:val="0"/>
            <w:vAlign w:val="center"/>
          </w:tcPr>
          <w:p w14:paraId="6AE496D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BC8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9F7B3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33</w:t>
            </w:r>
          </w:p>
        </w:tc>
        <w:tc>
          <w:tcPr>
            <w:tcW w:w="2550" w:type="dxa"/>
            <w:tcBorders>
              <w:top w:val="single" w:color="auto" w:sz="4" w:space="0"/>
              <w:left w:val="nil"/>
              <w:bottom w:val="single" w:color="auto" w:sz="4" w:space="0"/>
              <w:right w:val="single" w:color="auto" w:sz="4" w:space="0"/>
            </w:tcBorders>
            <w:noWrap w:val="0"/>
            <w:vAlign w:val="center"/>
          </w:tcPr>
          <w:p w14:paraId="0809035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平衡支撑系统（4支撑腿）</w:t>
            </w:r>
          </w:p>
        </w:tc>
        <w:tc>
          <w:tcPr>
            <w:tcW w:w="1460" w:type="dxa"/>
            <w:tcBorders>
              <w:top w:val="single" w:color="auto" w:sz="4" w:space="0"/>
              <w:left w:val="nil"/>
              <w:bottom w:val="single" w:color="auto" w:sz="4" w:space="0"/>
              <w:right w:val="single" w:color="auto" w:sz="4" w:space="0"/>
            </w:tcBorders>
            <w:noWrap w:val="0"/>
            <w:vAlign w:val="center"/>
          </w:tcPr>
          <w:p w14:paraId="255D859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7A969A8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666F54B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D92756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31A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33C8A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34</w:t>
            </w:r>
          </w:p>
        </w:tc>
        <w:tc>
          <w:tcPr>
            <w:tcW w:w="2550" w:type="dxa"/>
            <w:tcBorders>
              <w:top w:val="single" w:color="auto" w:sz="4" w:space="0"/>
              <w:left w:val="nil"/>
              <w:bottom w:val="single" w:color="auto" w:sz="4" w:space="0"/>
              <w:right w:val="single" w:color="auto" w:sz="4" w:space="0"/>
            </w:tcBorders>
            <w:noWrap w:val="0"/>
            <w:vAlign w:val="center"/>
          </w:tcPr>
          <w:p w14:paraId="0D82525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倒车影像</w:t>
            </w:r>
          </w:p>
        </w:tc>
        <w:tc>
          <w:tcPr>
            <w:tcW w:w="1460" w:type="dxa"/>
            <w:tcBorders>
              <w:top w:val="single" w:color="auto" w:sz="4" w:space="0"/>
              <w:left w:val="nil"/>
              <w:bottom w:val="single" w:color="auto" w:sz="4" w:space="0"/>
              <w:right w:val="single" w:color="auto" w:sz="4" w:space="0"/>
            </w:tcBorders>
            <w:noWrap w:val="0"/>
            <w:vAlign w:val="center"/>
          </w:tcPr>
          <w:p w14:paraId="0A766A2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4500573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03F3B9F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65736A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A88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51DFD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35</w:t>
            </w:r>
          </w:p>
        </w:tc>
        <w:tc>
          <w:tcPr>
            <w:tcW w:w="2550" w:type="dxa"/>
            <w:tcBorders>
              <w:top w:val="single" w:color="auto" w:sz="4" w:space="0"/>
              <w:left w:val="nil"/>
              <w:bottom w:val="single" w:color="auto" w:sz="4" w:space="0"/>
              <w:right w:val="single" w:color="auto" w:sz="4" w:space="0"/>
            </w:tcBorders>
            <w:noWrap w:val="0"/>
            <w:vAlign w:val="center"/>
          </w:tcPr>
          <w:p w14:paraId="085E508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车内摄像机</w:t>
            </w:r>
          </w:p>
        </w:tc>
        <w:tc>
          <w:tcPr>
            <w:tcW w:w="1460" w:type="dxa"/>
            <w:tcBorders>
              <w:top w:val="single" w:color="auto" w:sz="4" w:space="0"/>
              <w:left w:val="nil"/>
              <w:bottom w:val="single" w:color="auto" w:sz="4" w:space="0"/>
              <w:right w:val="single" w:color="auto" w:sz="4" w:space="0"/>
            </w:tcBorders>
            <w:noWrap w:val="0"/>
            <w:vAlign w:val="center"/>
          </w:tcPr>
          <w:p w14:paraId="4BD9090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06C62F3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5E4C3D5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76A6CE5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5EF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8E420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36</w:t>
            </w:r>
          </w:p>
        </w:tc>
        <w:tc>
          <w:tcPr>
            <w:tcW w:w="2550" w:type="dxa"/>
            <w:tcBorders>
              <w:top w:val="single" w:color="auto" w:sz="4" w:space="0"/>
              <w:left w:val="nil"/>
              <w:bottom w:val="single" w:color="auto" w:sz="4" w:space="0"/>
              <w:right w:val="single" w:color="auto" w:sz="4" w:space="0"/>
            </w:tcBorders>
            <w:noWrap w:val="0"/>
            <w:vAlign w:val="center"/>
          </w:tcPr>
          <w:p w14:paraId="7FF4476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驾驶室摄像机</w:t>
            </w:r>
          </w:p>
        </w:tc>
        <w:tc>
          <w:tcPr>
            <w:tcW w:w="1460" w:type="dxa"/>
            <w:tcBorders>
              <w:top w:val="single" w:color="auto" w:sz="4" w:space="0"/>
              <w:left w:val="nil"/>
              <w:bottom w:val="single" w:color="auto" w:sz="4" w:space="0"/>
              <w:right w:val="single" w:color="auto" w:sz="4" w:space="0"/>
            </w:tcBorders>
            <w:noWrap w:val="0"/>
            <w:vAlign w:val="center"/>
          </w:tcPr>
          <w:p w14:paraId="4B95915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6C53EC2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55A6ECC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5F079B8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BED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1E640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37</w:t>
            </w:r>
          </w:p>
        </w:tc>
        <w:tc>
          <w:tcPr>
            <w:tcW w:w="2550" w:type="dxa"/>
            <w:tcBorders>
              <w:top w:val="single" w:color="auto" w:sz="4" w:space="0"/>
              <w:left w:val="nil"/>
              <w:bottom w:val="single" w:color="auto" w:sz="4" w:space="0"/>
              <w:right w:val="single" w:color="auto" w:sz="4" w:space="0"/>
            </w:tcBorders>
            <w:noWrap w:val="0"/>
            <w:vAlign w:val="center"/>
          </w:tcPr>
          <w:p w14:paraId="04B5AF0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3G/4G路由器（含年卡）</w:t>
            </w:r>
          </w:p>
        </w:tc>
        <w:tc>
          <w:tcPr>
            <w:tcW w:w="1460" w:type="dxa"/>
            <w:tcBorders>
              <w:top w:val="single" w:color="auto" w:sz="4" w:space="0"/>
              <w:left w:val="nil"/>
              <w:bottom w:val="single" w:color="auto" w:sz="4" w:space="0"/>
              <w:right w:val="single" w:color="auto" w:sz="4" w:space="0"/>
            </w:tcBorders>
            <w:noWrap w:val="0"/>
            <w:vAlign w:val="center"/>
          </w:tcPr>
          <w:p w14:paraId="6111676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华为</w:t>
            </w:r>
          </w:p>
        </w:tc>
        <w:tc>
          <w:tcPr>
            <w:tcW w:w="954" w:type="dxa"/>
            <w:tcBorders>
              <w:top w:val="single" w:color="auto" w:sz="4" w:space="0"/>
              <w:left w:val="nil"/>
              <w:bottom w:val="single" w:color="auto" w:sz="4" w:space="0"/>
              <w:right w:val="single" w:color="auto" w:sz="4" w:space="0"/>
            </w:tcBorders>
            <w:noWrap w:val="0"/>
            <w:vAlign w:val="center"/>
          </w:tcPr>
          <w:p w14:paraId="0E3A647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2249509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1D0ACE9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2D5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9E586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38</w:t>
            </w:r>
          </w:p>
        </w:tc>
        <w:tc>
          <w:tcPr>
            <w:tcW w:w="2550" w:type="dxa"/>
            <w:tcBorders>
              <w:top w:val="single" w:color="auto" w:sz="4" w:space="0"/>
              <w:left w:val="nil"/>
              <w:bottom w:val="single" w:color="auto" w:sz="4" w:space="0"/>
              <w:right w:val="single" w:color="auto" w:sz="4" w:space="0"/>
            </w:tcBorders>
            <w:noWrap w:val="0"/>
            <w:vAlign w:val="center"/>
          </w:tcPr>
          <w:p w14:paraId="1FD08E6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VHF/UHF车载电台（含天线倒伏器）</w:t>
            </w:r>
          </w:p>
        </w:tc>
        <w:tc>
          <w:tcPr>
            <w:tcW w:w="1460" w:type="dxa"/>
            <w:tcBorders>
              <w:top w:val="single" w:color="auto" w:sz="4" w:space="0"/>
              <w:left w:val="nil"/>
              <w:bottom w:val="single" w:color="auto" w:sz="4" w:space="0"/>
              <w:right w:val="single" w:color="auto" w:sz="4" w:space="0"/>
            </w:tcBorders>
            <w:noWrap w:val="0"/>
            <w:vAlign w:val="center"/>
          </w:tcPr>
          <w:p w14:paraId="7FBC536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31CBCF3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055FB31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6DAF0EF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6A98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D5ECC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39</w:t>
            </w:r>
          </w:p>
        </w:tc>
        <w:tc>
          <w:tcPr>
            <w:tcW w:w="2550" w:type="dxa"/>
            <w:tcBorders>
              <w:top w:val="single" w:color="auto" w:sz="4" w:space="0"/>
              <w:left w:val="nil"/>
              <w:bottom w:val="single" w:color="auto" w:sz="4" w:space="0"/>
              <w:right w:val="single" w:color="auto" w:sz="4" w:space="0"/>
            </w:tcBorders>
            <w:noWrap w:val="0"/>
            <w:vAlign w:val="center"/>
          </w:tcPr>
          <w:p w14:paraId="6C917D4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车载北斗</w:t>
            </w:r>
          </w:p>
        </w:tc>
        <w:tc>
          <w:tcPr>
            <w:tcW w:w="1460" w:type="dxa"/>
            <w:tcBorders>
              <w:top w:val="single" w:color="auto" w:sz="4" w:space="0"/>
              <w:left w:val="nil"/>
              <w:bottom w:val="single" w:color="auto" w:sz="4" w:space="0"/>
              <w:right w:val="single" w:color="auto" w:sz="4" w:space="0"/>
            </w:tcBorders>
            <w:noWrap w:val="0"/>
            <w:vAlign w:val="center"/>
          </w:tcPr>
          <w:p w14:paraId="6838C2A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2D2A9A3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7AFA016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113A1B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4AB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D3892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40</w:t>
            </w:r>
          </w:p>
        </w:tc>
        <w:tc>
          <w:tcPr>
            <w:tcW w:w="2550" w:type="dxa"/>
            <w:tcBorders>
              <w:top w:val="single" w:color="auto" w:sz="4" w:space="0"/>
              <w:left w:val="nil"/>
              <w:bottom w:val="single" w:color="auto" w:sz="4" w:space="0"/>
              <w:right w:val="single" w:color="auto" w:sz="4" w:space="0"/>
            </w:tcBorders>
            <w:noWrap w:val="0"/>
            <w:vAlign w:val="center"/>
          </w:tcPr>
          <w:p w14:paraId="6E23CE7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车载海事卫星电话</w:t>
            </w:r>
          </w:p>
        </w:tc>
        <w:tc>
          <w:tcPr>
            <w:tcW w:w="1460" w:type="dxa"/>
            <w:tcBorders>
              <w:top w:val="single" w:color="auto" w:sz="4" w:space="0"/>
              <w:left w:val="nil"/>
              <w:bottom w:val="single" w:color="auto" w:sz="4" w:space="0"/>
              <w:right w:val="single" w:color="auto" w:sz="4" w:space="0"/>
            </w:tcBorders>
            <w:noWrap w:val="0"/>
            <w:vAlign w:val="center"/>
          </w:tcPr>
          <w:p w14:paraId="3190B90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52F9B9A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0C9EF91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2</w:t>
            </w:r>
          </w:p>
        </w:tc>
        <w:tc>
          <w:tcPr>
            <w:tcW w:w="1391" w:type="dxa"/>
            <w:tcBorders>
              <w:top w:val="single" w:color="auto" w:sz="4" w:space="0"/>
              <w:left w:val="nil"/>
              <w:bottom w:val="single" w:color="auto" w:sz="4" w:space="0"/>
              <w:right w:val="single" w:color="auto" w:sz="4" w:space="0"/>
            </w:tcBorders>
            <w:noWrap w:val="0"/>
            <w:vAlign w:val="center"/>
          </w:tcPr>
          <w:p w14:paraId="7D591AC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3E86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65D4B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41</w:t>
            </w:r>
          </w:p>
        </w:tc>
        <w:tc>
          <w:tcPr>
            <w:tcW w:w="2550" w:type="dxa"/>
            <w:tcBorders>
              <w:top w:val="single" w:color="auto" w:sz="4" w:space="0"/>
              <w:left w:val="nil"/>
              <w:bottom w:val="single" w:color="auto" w:sz="4" w:space="0"/>
              <w:right w:val="single" w:color="auto" w:sz="4" w:space="0"/>
            </w:tcBorders>
            <w:noWrap w:val="0"/>
            <w:vAlign w:val="center"/>
          </w:tcPr>
          <w:p w14:paraId="21D1A1A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rPr>
            </w:pPr>
            <w:r>
              <w:rPr>
                <w:rFonts w:hint="eastAsia" w:ascii="宋体" w:hAnsi="宋体" w:eastAsia="宋体" w:cs="宋体"/>
                <w:kern w:val="2"/>
                <w:sz w:val="20"/>
                <w:szCs w:val="20"/>
                <w:highlight w:val="none"/>
                <w:lang w:val="en-US" w:eastAsia="zh-CN" w:bidi="ar"/>
              </w:rPr>
              <w:t>车载天通卫星电话</w:t>
            </w:r>
          </w:p>
        </w:tc>
        <w:tc>
          <w:tcPr>
            <w:tcW w:w="1460" w:type="dxa"/>
            <w:tcBorders>
              <w:top w:val="single" w:color="auto" w:sz="4" w:space="0"/>
              <w:left w:val="nil"/>
              <w:bottom w:val="single" w:color="auto" w:sz="4" w:space="0"/>
              <w:right w:val="single" w:color="auto" w:sz="4" w:space="0"/>
            </w:tcBorders>
            <w:noWrap w:val="0"/>
            <w:vAlign w:val="center"/>
          </w:tcPr>
          <w:p w14:paraId="4A44C15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51B50A9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noWrap w:val="0"/>
            <w:vAlign w:val="center"/>
          </w:tcPr>
          <w:p w14:paraId="5BD2333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2</w:t>
            </w:r>
          </w:p>
        </w:tc>
        <w:tc>
          <w:tcPr>
            <w:tcW w:w="1391" w:type="dxa"/>
            <w:tcBorders>
              <w:top w:val="single" w:color="auto" w:sz="4" w:space="0"/>
              <w:left w:val="nil"/>
              <w:bottom w:val="single" w:color="auto" w:sz="4" w:space="0"/>
              <w:right w:val="single" w:color="auto" w:sz="4" w:space="0"/>
            </w:tcBorders>
            <w:noWrap w:val="0"/>
            <w:vAlign w:val="center"/>
          </w:tcPr>
          <w:p w14:paraId="1E3CA78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597E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D0938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42</w:t>
            </w:r>
          </w:p>
        </w:tc>
        <w:tc>
          <w:tcPr>
            <w:tcW w:w="2550" w:type="dxa"/>
            <w:tcBorders>
              <w:top w:val="single" w:color="auto" w:sz="4" w:space="0"/>
              <w:left w:val="nil"/>
              <w:bottom w:val="single" w:color="auto" w:sz="4" w:space="0"/>
              <w:right w:val="single" w:color="auto" w:sz="4" w:space="0"/>
            </w:tcBorders>
            <w:noWrap w:val="0"/>
            <w:vAlign w:val="center"/>
          </w:tcPr>
          <w:p w14:paraId="5726C4E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柴油发电机</w:t>
            </w:r>
          </w:p>
        </w:tc>
        <w:tc>
          <w:tcPr>
            <w:tcW w:w="1460" w:type="dxa"/>
            <w:tcBorders>
              <w:top w:val="single" w:color="auto" w:sz="4" w:space="0"/>
              <w:left w:val="nil"/>
              <w:bottom w:val="single" w:color="auto" w:sz="4" w:space="0"/>
              <w:right w:val="single" w:color="auto" w:sz="4" w:space="0"/>
            </w:tcBorders>
            <w:noWrap w:val="0"/>
            <w:vAlign w:val="center"/>
          </w:tcPr>
          <w:p w14:paraId="4296BCB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熊猫</w:t>
            </w:r>
          </w:p>
        </w:tc>
        <w:tc>
          <w:tcPr>
            <w:tcW w:w="954" w:type="dxa"/>
            <w:tcBorders>
              <w:top w:val="single" w:color="auto" w:sz="4" w:space="0"/>
              <w:left w:val="nil"/>
              <w:bottom w:val="single" w:color="auto" w:sz="4" w:space="0"/>
              <w:right w:val="single" w:color="auto" w:sz="4" w:space="0"/>
            </w:tcBorders>
            <w:noWrap w:val="0"/>
            <w:vAlign w:val="center"/>
          </w:tcPr>
          <w:p w14:paraId="3940DCB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6096E91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953F43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CDA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F6CB6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43</w:t>
            </w:r>
          </w:p>
        </w:tc>
        <w:tc>
          <w:tcPr>
            <w:tcW w:w="2550" w:type="dxa"/>
            <w:tcBorders>
              <w:top w:val="single" w:color="auto" w:sz="4" w:space="0"/>
              <w:left w:val="nil"/>
              <w:bottom w:val="single" w:color="auto" w:sz="4" w:space="0"/>
              <w:right w:val="single" w:color="auto" w:sz="4" w:space="0"/>
            </w:tcBorders>
            <w:noWrap w:val="0"/>
            <w:vAlign w:val="center"/>
          </w:tcPr>
          <w:p w14:paraId="6FA512D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中型应急车UPS电源</w:t>
            </w:r>
          </w:p>
        </w:tc>
        <w:tc>
          <w:tcPr>
            <w:tcW w:w="1460" w:type="dxa"/>
            <w:tcBorders>
              <w:top w:val="single" w:color="auto" w:sz="4" w:space="0"/>
              <w:left w:val="nil"/>
              <w:bottom w:val="single" w:color="auto" w:sz="4" w:space="0"/>
              <w:right w:val="single" w:color="auto" w:sz="4" w:space="0"/>
            </w:tcBorders>
            <w:noWrap w:val="0"/>
            <w:vAlign w:val="center"/>
          </w:tcPr>
          <w:p w14:paraId="3D19F89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SURT2000</w:t>
            </w:r>
          </w:p>
        </w:tc>
        <w:tc>
          <w:tcPr>
            <w:tcW w:w="954" w:type="dxa"/>
            <w:tcBorders>
              <w:top w:val="single" w:color="auto" w:sz="4" w:space="0"/>
              <w:left w:val="nil"/>
              <w:bottom w:val="single" w:color="auto" w:sz="4" w:space="0"/>
              <w:right w:val="single" w:color="auto" w:sz="4" w:space="0"/>
            </w:tcBorders>
            <w:noWrap w:val="0"/>
            <w:vAlign w:val="center"/>
          </w:tcPr>
          <w:p w14:paraId="7070148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3D4CF1A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42B0288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466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96568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44</w:t>
            </w:r>
          </w:p>
        </w:tc>
        <w:tc>
          <w:tcPr>
            <w:tcW w:w="2550" w:type="dxa"/>
            <w:tcBorders>
              <w:top w:val="single" w:color="auto" w:sz="4" w:space="0"/>
              <w:left w:val="nil"/>
              <w:bottom w:val="single" w:color="auto" w:sz="4" w:space="0"/>
              <w:right w:val="single" w:color="auto" w:sz="4" w:space="0"/>
            </w:tcBorders>
            <w:noWrap w:val="0"/>
            <w:vAlign w:val="center"/>
          </w:tcPr>
          <w:p w14:paraId="2C43342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中型应急车配电系统</w:t>
            </w:r>
          </w:p>
        </w:tc>
        <w:tc>
          <w:tcPr>
            <w:tcW w:w="1460" w:type="dxa"/>
            <w:tcBorders>
              <w:top w:val="single" w:color="auto" w:sz="4" w:space="0"/>
              <w:left w:val="nil"/>
              <w:bottom w:val="single" w:color="auto" w:sz="4" w:space="0"/>
              <w:right w:val="single" w:color="auto" w:sz="4" w:space="0"/>
            </w:tcBorders>
            <w:noWrap w:val="0"/>
            <w:vAlign w:val="center"/>
          </w:tcPr>
          <w:p w14:paraId="6D0CB05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7D9B1D4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5760650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39AE8C9A">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15BD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00985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45</w:t>
            </w:r>
          </w:p>
        </w:tc>
        <w:tc>
          <w:tcPr>
            <w:tcW w:w="2550" w:type="dxa"/>
            <w:tcBorders>
              <w:top w:val="single" w:color="auto" w:sz="4" w:space="0"/>
              <w:left w:val="nil"/>
              <w:bottom w:val="single" w:color="auto" w:sz="4" w:space="0"/>
              <w:right w:val="single" w:color="auto" w:sz="4" w:space="0"/>
            </w:tcBorders>
            <w:noWrap w:val="0"/>
            <w:vAlign w:val="center"/>
          </w:tcPr>
          <w:p w14:paraId="2A24AB7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接地避雷子系统</w:t>
            </w:r>
          </w:p>
        </w:tc>
        <w:tc>
          <w:tcPr>
            <w:tcW w:w="1460" w:type="dxa"/>
            <w:tcBorders>
              <w:top w:val="single" w:color="auto" w:sz="4" w:space="0"/>
              <w:left w:val="nil"/>
              <w:bottom w:val="single" w:color="auto" w:sz="4" w:space="0"/>
              <w:right w:val="single" w:color="auto" w:sz="4" w:space="0"/>
            </w:tcBorders>
            <w:noWrap w:val="0"/>
            <w:vAlign w:val="center"/>
          </w:tcPr>
          <w:p w14:paraId="25DE2CA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640C3D09">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25A850D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26D4971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71CA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0A9DD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46</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4B29E1D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直流电源模块</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45DFF3E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30892DF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台</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505A8FF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shd w:val="clear" w:color="auto" w:fill="auto"/>
            <w:noWrap w:val="0"/>
            <w:vAlign w:val="center"/>
          </w:tcPr>
          <w:p w14:paraId="687A8AC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p>
        </w:tc>
      </w:tr>
      <w:tr w14:paraId="7160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7292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47</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3DDE489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中型应急车维修配电装置</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6703D4F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0D6D451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68B5AEA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shd w:val="clear" w:color="auto" w:fill="auto"/>
            <w:noWrap w:val="0"/>
            <w:vAlign w:val="center"/>
          </w:tcPr>
          <w:p w14:paraId="0A8629E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p>
        </w:tc>
      </w:tr>
      <w:tr w14:paraId="170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5591B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48</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763BE41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空调</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7BFC31F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2A32221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164A9BF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2</w:t>
            </w:r>
          </w:p>
        </w:tc>
        <w:tc>
          <w:tcPr>
            <w:tcW w:w="1391" w:type="dxa"/>
            <w:tcBorders>
              <w:top w:val="single" w:color="auto" w:sz="4" w:space="0"/>
              <w:left w:val="nil"/>
              <w:bottom w:val="single" w:color="auto" w:sz="4" w:space="0"/>
              <w:right w:val="single" w:color="auto" w:sz="4" w:space="0"/>
            </w:tcBorders>
            <w:noWrap w:val="0"/>
            <w:vAlign w:val="center"/>
          </w:tcPr>
          <w:p w14:paraId="712BA29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6D01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A67FEF">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49</w:t>
            </w:r>
          </w:p>
        </w:tc>
        <w:tc>
          <w:tcPr>
            <w:tcW w:w="2550" w:type="dxa"/>
            <w:tcBorders>
              <w:top w:val="single" w:color="auto" w:sz="4" w:space="0"/>
              <w:left w:val="nil"/>
              <w:bottom w:val="single" w:color="auto" w:sz="4" w:space="0"/>
              <w:right w:val="single" w:color="auto" w:sz="4" w:space="0"/>
            </w:tcBorders>
            <w:noWrap w:val="0"/>
            <w:vAlign w:val="center"/>
          </w:tcPr>
          <w:p w14:paraId="2E4F0C3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场地照明</w:t>
            </w:r>
          </w:p>
        </w:tc>
        <w:tc>
          <w:tcPr>
            <w:tcW w:w="1460" w:type="dxa"/>
            <w:tcBorders>
              <w:top w:val="single" w:color="auto" w:sz="4" w:space="0"/>
              <w:left w:val="nil"/>
              <w:bottom w:val="single" w:color="auto" w:sz="4" w:space="0"/>
              <w:right w:val="single" w:color="auto" w:sz="4" w:space="0"/>
            </w:tcBorders>
            <w:noWrap w:val="0"/>
            <w:vAlign w:val="center"/>
          </w:tcPr>
          <w:p w14:paraId="5897871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noWrap w:val="0"/>
            <w:vAlign w:val="center"/>
          </w:tcPr>
          <w:p w14:paraId="416FD55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noWrap w:val="0"/>
            <w:vAlign w:val="center"/>
          </w:tcPr>
          <w:p w14:paraId="2648339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5755561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rPr>
            </w:pPr>
          </w:p>
        </w:tc>
      </w:tr>
      <w:tr w14:paraId="476E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0B589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50</w:t>
            </w:r>
          </w:p>
        </w:tc>
        <w:tc>
          <w:tcPr>
            <w:tcW w:w="2550" w:type="dxa"/>
            <w:tcBorders>
              <w:top w:val="single" w:color="auto" w:sz="4" w:space="0"/>
              <w:left w:val="nil"/>
              <w:bottom w:val="single" w:color="auto" w:sz="4" w:space="0"/>
              <w:right w:val="single" w:color="auto" w:sz="4" w:space="0"/>
            </w:tcBorders>
            <w:shd w:val="clear" w:color="auto" w:fill="auto"/>
            <w:noWrap w:val="0"/>
            <w:vAlign w:val="center"/>
          </w:tcPr>
          <w:p w14:paraId="1B240E3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应急车内部照明</w:t>
            </w:r>
          </w:p>
        </w:tc>
        <w:tc>
          <w:tcPr>
            <w:tcW w:w="1460" w:type="dxa"/>
            <w:tcBorders>
              <w:top w:val="single" w:color="auto" w:sz="4" w:space="0"/>
              <w:left w:val="nil"/>
              <w:bottom w:val="single" w:color="auto" w:sz="4" w:space="0"/>
              <w:right w:val="single" w:color="auto" w:sz="4" w:space="0"/>
            </w:tcBorders>
            <w:shd w:val="clear" w:color="auto" w:fill="auto"/>
            <w:noWrap w:val="0"/>
            <w:vAlign w:val="center"/>
          </w:tcPr>
          <w:p w14:paraId="06D9F58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定制</w:t>
            </w:r>
          </w:p>
        </w:tc>
        <w:tc>
          <w:tcPr>
            <w:tcW w:w="954" w:type="dxa"/>
            <w:tcBorders>
              <w:top w:val="single" w:color="auto" w:sz="4" w:space="0"/>
              <w:left w:val="nil"/>
              <w:bottom w:val="single" w:color="auto" w:sz="4" w:space="0"/>
              <w:right w:val="single" w:color="auto" w:sz="4" w:space="0"/>
            </w:tcBorders>
            <w:shd w:val="clear" w:color="auto" w:fill="auto"/>
            <w:noWrap w:val="0"/>
            <w:vAlign w:val="center"/>
          </w:tcPr>
          <w:p w14:paraId="1BECCED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套</w:t>
            </w:r>
          </w:p>
        </w:tc>
        <w:tc>
          <w:tcPr>
            <w:tcW w:w="1118" w:type="dxa"/>
            <w:tcBorders>
              <w:top w:val="single" w:color="auto" w:sz="4" w:space="0"/>
              <w:left w:val="nil"/>
              <w:bottom w:val="single" w:color="auto" w:sz="4" w:space="0"/>
              <w:right w:val="single" w:color="auto" w:sz="4" w:space="0"/>
            </w:tcBorders>
            <w:shd w:val="clear" w:color="auto" w:fill="auto"/>
            <w:noWrap w:val="0"/>
            <w:vAlign w:val="center"/>
          </w:tcPr>
          <w:p w14:paraId="2A263A5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1236581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r w14:paraId="0E13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CFB52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rPr>
              <w:t>51</w:t>
            </w:r>
          </w:p>
        </w:tc>
        <w:tc>
          <w:tcPr>
            <w:tcW w:w="2550" w:type="dxa"/>
            <w:tcBorders>
              <w:top w:val="single" w:color="auto" w:sz="4" w:space="0"/>
              <w:left w:val="nil"/>
              <w:bottom w:val="single" w:color="auto" w:sz="4" w:space="0"/>
              <w:right w:val="single" w:color="auto" w:sz="4" w:space="0"/>
            </w:tcBorders>
            <w:noWrap w:val="0"/>
            <w:vAlign w:val="center"/>
          </w:tcPr>
          <w:p w14:paraId="285B6D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无人机</w:t>
            </w:r>
          </w:p>
        </w:tc>
        <w:tc>
          <w:tcPr>
            <w:tcW w:w="1460" w:type="dxa"/>
            <w:tcBorders>
              <w:top w:val="single" w:color="auto" w:sz="4" w:space="0"/>
              <w:left w:val="nil"/>
              <w:bottom w:val="single" w:color="auto" w:sz="4" w:space="0"/>
              <w:right w:val="single" w:color="auto" w:sz="4" w:space="0"/>
            </w:tcBorders>
            <w:noWrap w:val="0"/>
            <w:vAlign w:val="center"/>
          </w:tcPr>
          <w:p w14:paraId="66A4C7C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大疆</w:t>
            </w:r>
          </w:p>
        </w:tc>
        <w:tc>
          <w:tcPr>
            <w:tcW w:w="954" w:type="dxa"/>
            <w:tcBorders>
              <w:top w:val="single" w:color="auto" w:sz="4" w:space="0"/>
              <w:left w:val="nil"/>
              <w:bottom w:val="single" w:color="auto" w:sz="4" w:space="0"/>
              <w:right w:val="single" w:color="auto" w:sz="4" w:space="0"/>
            </w:tcBorders>
            <w:noWrap w:val="0"/>
            <w:vAlign w:val="center"/>
          </w:tcPr>
          <w:p w14:paraId="4661B57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套</w:t>
            </w:r>
          </w:p>
        </w:tc>
        <w:tc>
          <w:tcPr>
            <w:tcW w:w="1118" w:type="dxa"/>
            <w:tcBorders>
              <w:top w:val="single" w:color="auto" w:sz="4" w:space="0"/>
              <w:left w:val="nil"/>
              <w:bottom w:val="single" w:color="auto" w:sz="4" w:space="0"/>
              <w:right w:val="single" w:color="auto" w:sz="4" w:space="0"/>
            </w:tcBorders>
            <w:noWrap w:val="0"/>
            <w:vAlign w:val="center"/>
          </w:tcPr>
          <w:p w14:paraId="2E28115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bidi="ar"/>
              </w:rPr>
              <w:t>1</w:t>
            </w:r>
          </w:p>
        </w:tc>
        <w:tc>
          <w:tcPr>
            <w:tcW w:w="1391" w:type="dxa"/>
            <w:tcBorders>
              <w:top w:val="single" w:color="auto" w:sz="4" w:space="0"/>
              <w:left w:val="nil"/>
              <w:bottom w:val="single" w:color="auto" w:sz="4" w:space="0"/>
              <w:right w:val="single" w:color="auto" w:sz="4" w:space="0"/>
            </w:tcBorders>
            <w:noWrap w:val="0"/>
            <w:vAlign w:val="center"/>
          </w:tcPr>
          <w:p w14:paraId="406434B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kern w:val="2"/>
                <w:sz w:val="20"/>
                <w:szCs w:val="20"/>
                <w:highlight w:val="none"/>
              </w:rPr>
            </w:pPr>
          </w:p>
        </w:tc>
      </w:tr>
    </w:tbl>
    <w:p w14:paraId="367B9D0B">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3.维护要求</w:t>
      </w:r>
    </w:p>
    <w:p w14:paraId="19BCD46A">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（1）提供驻场服务人员不少于4人，其中2名专职司机（驾驶证准驾车型：B2或以上），2名技术服务人员，提供工作日5×8小时驻场服务，特情时期全天驻场待命，全年（7x24小时）保持实时电话响应。</w:t>
      </w:r>
    </w:p>
    <w:p w14:paraId="7A13A880">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（2）所有交通移动应急指挥平台设备可能随时发生的一般故障，在接到故障申告时起，1小时内到达故障现场，紧急故障在接到故障申告后30分钟内到达故障现场（西安市以外地区延长两日）。</w:t>
      </w:r>
    </w:p>
    <w:p w14:paraId="2E8EE398">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（3）到达故障现场时起，故障诊断时间不超过1小时。系统恢复运行时间不超过2小时。</w:t>
      </w:r>
    </w:p>
    <w:p w14:paraId="23791809">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（4）如需要更换备件，在接到故障申告时起，3小时内备件到达故障现场（西安市以外地区延长两日），部分特殊定制备件到场时间不超过14天，从备件到场时起，更换备件作业时间不超过2小时。</w:t>
      </w:r>
    </w:p>
    <w:p w14:paraId="4D0876FD">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（5）每月一次，在现场对本次合同范围内的所有交通移动应急指挥平台设备进行常规检测，并详细记录检测内容和结果。对发现的故障隐患和不合理内容进行处理。</w:t>
      </w:r>
    </w:p>
    <w:p w14:paraId="6DE6A96F">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6）两月一次派遣技术人员对所有交通移动应急指挥平台设备进行详细检测，并详细记录检测内容和结果。对随时发现的故障和不合理的使用进行解决和纠正。在现场对所有设备进行运行日志分析，发现潜在的硬件故障，并着手对故障进行解决。</w:t>
      </w:r>
    </w:p>
    <w:p w14:paraId="6F6C4D42">
      <w:pPr>
        <w:pStyle w:val="5"/>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（7）对维护范围内的所有设备的故障排除、运行监测、检测和备件更换等所有操作都应有文字记录；每月5号前提交上月维护报告；年末汇报总结全年的维护情况。</w:t>
      </w:r>
    </w:p>
    <w:p w14:paraId="21B598EA">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（8）每月一次，打扫交通移动应急指挥平台机柜内部。每年两次清理本次合同范围内的设备机箱内部的灰尘。</w:t>
      </w:r>
    </w:p>
    <w:p w14:paraId="13D7F86C">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highlight w:val="none"/>
          <w:lang w:val="en-US" w:eastAsia="zh-CN" w:bidi="ar-SA"/>
        </w:rPr>
        <w:t>（9）一年两次应急演练，提供现场保障服务。</w:t>
      </w:r>
    </w:p>
    <w:p w14:paraId="388B3B19">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kern w:val="44"/>
          <w:sz w:val="28"/>
          <w:szCs w:val="28"/>
          <w:highlight w:val="none"/>
          <w:lang w:val="en-US" w:eastAsia="zh-CN" w:bidi="ar-SA"/>
        </w:rPr>
      </w:pPr>
      <w:r>
        <w:rPr>
          <w:rFonts w:hint="eastAsia" w:ascii="宋体" w:hAnsi="宋体" w:eastAsia="宋体" w:cs="宋体"/>
          <w:b w:val="0"/>
          <w:bCs/>
          <w:kern w:val="44"/>
          <w:sz w:val="20"/>
          <w:szCs w:val="20"/>
          <w:highlight w:val="none"/>
          <w:lang w:val="en-US" w:eastAsia="zh-CN" w:bidi="ar-SA"/>
        </w:rPr>
        <w:t>（10）一年中对柴油发电机进行两次例行的保养。</w:t>
      </w:r>
    </w:p>
    <w:p w14:paraId="75AD740C">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七、项目实施地点</w:t>
      </w:r>
    </w:p>
    <w:p w14:paraId="4D067B04">
      <w:pPr>
        <w:tabs>
          <w:tab w:val="left" w:pos="840"/>
        </w:tabs>
        <w:adjustRightInd/>
        <w:spacing w:line="500" w:lineRule="exact"/>
        <w:ind w:firstLine="400" w:firstLineChars="200"/>
        <w:rPr>
          <w:rFonts w:hint="eastAsia" w:ascii="宋体" w:hAnsi="宋体" w:eastAsia="宋体" w:cs="宋体"/>
          <w:b/>
          <w:sz w:val="28"/>
          <w:szCs w:val="28"/>
          <w:lang w:eastAsia="zh-CN"/>
        </w:rPr>
      </w:pPr>
      <w:bookmarkStart w:id="0" w:name="_Toc32413"/>
      <w:bookmarkEnd w:id="0"/>
      <w:bookmarkStart w:id="1" w:name="_Toc3186"/>
      <w:bookmarkEnd w:id="1"/>
      <w:bookmarkStart w:id="2" w:name="_Toc25637"/>
      <w:bookmarkEnd w:id="2"/>
      <w:r>
        <w:rPr>
          <w:rFonts w:hint="eastAsia" w:ascii="宋体" w:hAnsi="宋体" w:eastAsia="宋体" w:cs="宋体"/>
          <w:sz w:val="20"/>
          <w:szCs w:val="20"/>
          <w:lang w:eastAsia="zh-CN"/>
        </w:rPr>
        <w:t>甲方指定地点。</w:t>
      </w:r>
    </w:p>
    <w:p w14:paraId="12ED98B9">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八、双方的责任义务</w:t>
      </w:r>
    </w:p>
    <w:p w14:paraId="79FD19F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1.乙方服务内容应与政府采购招投标文件及本合同所指明的服务内容相一致，确保本项目正常交付使用，并负责后期服务。</w:t>
      </w:r>
    </w:p>
    <w:p w14:paraId="4427995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2.甲方应按合同约定的付款方式向乙方支付相关费用。</w:t>
      </w:r>
    </w:p>
    <w:p w14:paraId="03A3B44C">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3.如需乙方提供现场支持服务的，甲方应当尽合理努力为乙方提供办公场所、网络等便利条件。</w:t>
      </w:r>
    </w:p>
    <w:p w14:paraId="5BF7F0FE">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4.乙方确认，甲乙双方不建立劳务派遣关系或类似关系，乙方应向其员工承担用人单位的全部责任。乙方应与其员工签署劳动合同，依法缴纳社会保险，对员工承担用人单位的全部法定责任。</w:t>
      </w:r>
    </w:p>
    <w:p w14:paraId="3E2870AD">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乙方员工工作期间受到伤害或发生安全责任事故的，由乙方负责处理，并由乙方承担全部法律责任。</w:t>
      </w:r>
    </w:p>
    <w:p w14:paraId="02440FF0">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5.甲方不对乙方员工承担任何用人单位或劳务派遣用工单位的责任。无论因任何原因导致甲方向乙方员工或雇员承担任何责任的，甲方有权向乙方追偿。</w:t>
      </w:r>
    </w:p>
    <w:p w14:paraId="044BE8D8">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6.甲乙双方不构成代理关系，乙方不得以甲方名义对外签署或发布任何文件、制度等。</w:t>
      </w:r>
    </w:p>
    <w:p w14:paraId="2E82244F">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7</w:t>
      </w:r>
      <w:r>
        <w:rPr>
          <w:rFonts w:hint="eastAsia" w:ascii="宋体" w:hAnsi="宋体" w:eastAsia="宋体" w:cs="宋体"/>
          <w:kern w:val="0"/>
          <w:sz w:val="20"/>
          <w:szCs w:val="20"/>
          <w:lang w:eastAsia="zh-CN"/>
        </w:rPr>
        <w:t>.</w:t>
      </w:r>
      <w:r>
        <w:rPr>
          <w:rFonts w:hint="eastAsia" w:ascii="宋体" w:hAnsi="宋体" w:eastAsia="宋体" w:cs="宋体"/>
          <w:kern w:val="0"/>
          <w:sz w:val="20"/>
          <w:szCs w:val="20"/>
        </w:rPr>
        <w:t>乙方应勤勉敬业履行自身义务，及时、有预判性的处理好项目中的工作，不得因自身工作不到位影响设备正常运行，进而影响到甲方工作。如遇到需要紧急处理事宜，乙方应无条件配合甲方予以处理。</w:t>
      </w:r>
    </w:p>
    <w:p w14:paraId="0272168F">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九、验收</w:t>
      </w:r>
    </w:p>
    <w:p w14:paraId="70107863">
      <w:pPr>
        <w:adjustRightInd/>
        <w:ind w:firstLine="400" w:firstLineChars="200"/>
        <w:jc w:val="left"/>
        <w:rPr>
          <w:rFonts w:hint="eastAsia" w:ascii="宋体" w:hAnsi="宋体" w:eastAsia="宋体" w:cs="宋体"/>
          <w:kern w:val="0"/>
          <w:sz w:val="28"/>
          <w:szCs w:val="28"/>
        </w:rPr>
      </w:pPr>
      <w:r>
        <w:rPr>
          <w:rFonts w:hint="eastAsia" w:ascii="宋体" w:hAnsi="宋体" w:eastAsia="宋体" w:cs="宋体"/>
          <w:kern w:val="0"/>
          <w:sz w:val="20"/>
          <w:szCs w:val="20"/>
        </w:rPr>
        <w:t>服务期满，经甲方验收合格后，确定项目完成。</w:t>
      </w:r>
    </w:p>
    <w:p w14:paraId="594E5FA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十、保密</w:t>
      </w:r>
    </w:p>
    <w:p w14:paraId="6E43559A">
      <w:pPr>
        <w:tabs>
          <w:tab w:val="left" w:pos="1080"/>
        </w:tabs>
        <w:adjustRightInd/>
        <w:ind w:firstLine="300" w:firstLineChars="150"/>
        <w:rPr>
          <w:rFonts w:hint="eastAsia" w:ascii="宋体" w:hAnsi="宋体" w:eastAsia="宋体" w:cs="宋体"/>
          <w:sz w:val="28"/>
          <w:szCs w:val="28"/>
        </w:rPr>
      </w:pPr>
      <w:r>
        <w:rPr>
          <w:rFonts w:hint="eastAsia" w:ascii="宋体" w:hAnsi="宋体" w:eastAsia="宋体" w:cs="宋体"/>
          <w:sz w:val="20"/>
          <w:szCs w:val="20"/>
        </w:rPr>
        <w:t>对工作中了解到的甲方的技术、机密等进行严格保密，不得向他人泄漏。本合同的解除或终止不免除乙方应承担的保密义务。</w:t>
      </w:r>
    </w:p>
    <w:p w14:paraId="3E2C475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十一、知识产权</w:t>
      </w:r>
    </w:p>
    <w:p w14:paraId="1F9E443B">
      <w:pPr>
        <w:ind w:firstLine="400" w:firstLineChars="200"/>
        <w:rPr>
          <w:rFonts w:hint="eastAsia" w:ascii="宋体" w:hAnsi="宋体" w:eastAsia="宋体" w:cs="宋体"/>
          <w:sz w:val="20"/>
          <w:szCs w:val="20"/>
        </w:rPr>
      </w:pPr>
      <w:r>
        <w:rPr>
          <w:rFonts w:hint="eastAsia" w:ascii="宋体" w:hAnsi="宋体" w:eastAsia="宋体" w:cs="宋体"/>
          <w:sz w:val="20"/>
          <w:szCs w:val="20"/>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5F2145B">
      <w:pPr>
        <w:ind w:firstLine="400" w:firstLineChars="200"/>
        <w:jc w:val="left"/>
        <w:rPr>
          <w:rFonts w:hint="eastAsia" w:ascii="宋体" w:hAnsi="宋体" w:eastAsia="宋体" w:cs="宋体"/>
          <w:kern w:val="0"/>
          <w:sz w:val="28"/>
          <w:szCs w:val="28"/>
        </w:rPr>
      </w:pPr>
      <w:r>
        <w:rPr>
          <w:rFonts w:hint="eastAsia" w:ascii="宋体" w:hAnsi="宋体" w:eastAsia="宋体" w:cs="宋体"/>
          <w:kern w:val="0"/>
          <w:sz w:val="20"/>
          <w:szCs w:val="20"/>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7204ADA0">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十二、合同争议的解决</w:t>
      </w:r>
    </w:p>
    <w:p w14:paraId="27A34928">
      <w:pPr>
        <w:tabs>
          <w:tab w:val="left" w:pos="498"/>
        </w:tabs>
        <w:adjustRightInd/>
        <w:spacing w:line="500" w:lineRule="exact"/>
        <w:ind w:firstLine="400" w:firstLineChars="200"/>
        <w:jc w:val="left"/>
        <w:rPr>
          <w:rFonts w:hint="eastAsia" w:ascii="宋体" w:hAnsi="宋体" w:eastAsia="宋体" w:cs="宋体"/>
          <w:sz w:val="20"/>
          <w:szCs w:val="20"/>
        </w:rPr>
      </w:pPr>
      <w:r>
        <w:rPr>
          <w:rFonts w:hint="eastAsia" w:ascii="宋体" w:hAnsi="宋体" w:eastAsia="宋体" w:cs="宋体"/>
          <w:sz w:val="20"/>
          <w:szCs w:val="20"/>
        </w:rPr>
        <w:t>合同执行中发生争议的，当事人双方应协商解决，协商达不成一致时，可向甲方所在地人民法院提请诉讼。</w:t>
      </w:r>
    </w:p>
    <w:p w14:paraId="46E016B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十三、不可抗力情况下的免责约定</w:t>
      </w:r>
    </w:p>
    <w:p w14:paraId="766831A6">
      <w:pPr>
        <w:tabs>
          <w:tab w:val="left" w:pos="498"/>
        </w:tabs>
        <w:adjustRightInd/>
        <w:spacing w:line="500" w:lineRule="exact"/>
        <w:ind w:firstLine="400" w:firstLineChars="200"/>
        <w:jc w:val="left"/>
        <w:rPr>
          <w:rFonts w:hint="eastAsia" w:ascii="宋体" w:hAnsi="宋体" w:eastAsia="宋体" w:cs="宋体"/>
          <w:sz w:val="28"/>
          <w:szCs w:val="28"/>
        </w:rPr>
      </w:pPr>
      <w:r>
        <w:rPr>
          <w:rFonts w:hint="eastAsia" w:ascii="宋体" w:hAnsi="宋体" w:eastAsia="宋体" w:cs="宋体"/>
          <w:sz w:val="20"/>
          <w:szCs w:val="20"/>
        </w:rPr>
        <w:t>双方约定在以下不可抗力情况下互不承担责任，共同协商解决。双方不可预见、不可避免、不可克服的客观情况，但不包括双方的违约或疏忽，这些事件包括但不限于：战争、严重火灾、洪水、台风、地震等。</w:t>
      </w:r>
    </w:p>
    <w:p w14:paraId="044E104F">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十四、终止合同</w:t>
      </w:r>
    </w:p>
    <w:p w14:paraId="0DFA1842">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除本合同约定，合同一经签订，不得擅自变更、中止或者终止合同。对确需变更、调整或者中止、终止合同的，应按规定履行相应的手续。</w:t>
      </w:r>
    </w:p>
    <w:p w14:paraId="303F4005">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十五、违约责任</w:t>
      </w:r>
    </w:p>
    <w:p w14:paraId="65789B51">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1.按《中华人民共和国民法典》中的相关条款和本合同的约定执行。</w:t>
      </w:r>
    </w:p>
    <w:p w14:paraId="26E02A7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58185527">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019836E2">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4.甲方的违约责任</w:t>
      </w:r>
    </w:p>
    <w:p w14:paraId="2945C3FA">
      <w:pPr>
        <w:adjustRightInd/>
        <w:ind w:firstLine="400" w:firstLineChars="200"/>
        <w:rPr>
          <w:rFonts w:hint="eastAsia" w:ascii="宋体" w:hAnsi="宋体" w:eastAsia="宋体" w:cs="宋体"/>
          <w:kern w:val="0"/>
          <w:sz w:val="20"/>
          <w:szCs w:val="20"/>
        </w:rPr>
      </w:pPr>
      <w:r>
        <w:rPr>
          <w:rFonts w:hint="eastAsia" w:ascii="宋体" w:hAnsi="宋体" w:eastAsia="宋体" w:cs="宋体"/>
          <w:kern w:val="0"/>
          <w:sz w:val="20"/>
          <w:szCs w:val="20"/>
        </w:rPr>
        <w:t>甲方因自身原因不按合同约定向乙方付款，每逾期一天，须按迟延付款额的</w:t>
      </w:r>
      <w:r>
        <w:rPr>
          <w:rFonts w:hint="eastAsia" w:ascii="宋体" w:hAnsi="宋体" w:eastAsia="宋体" w:cs="宋体"/>
          <w:kern w:val="0"/>
          <w:sz w:val="20"/>
          <w:szCs w:val="20"/>
          <w:u w:val="single"/>
        </w:rPr>
        <w:t>0.01%</w:t>
      </w:r>
      <w:r>
        <w:rPr>
          <w:rFonts w:hint="eastAsia" w:ascii="宋体" w:hAnsi="宋体" w:eastAsia="宋体" w:cs="宋体"/>
          <w:kern w:val="0"/>
          <w:sz w:val="20"/>
          <w:szCs w:val="20"/>
        </w:rPr>
        <w:t>向乙方支付延期付款的违约金。</w:t>
      </w:r>
    </w:p>
    <w:p w14:paraId="2BF3D413">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甲方不按照合同约定提供相关资料及其它协作事项的，应提前7日书面通知乙方，项目完成时间予以顺延。</w:t>
      </w:r>
    </w:p>
    <w:p w14:paraId="5151991E">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5.乙方的违约责任</w:t>
      </w:r>
    </w:p>
    <w:p w14:paraId="1E7DB64F">
      <w:pPr>
        <w:tabs>
          <w:tab w:val="left" w:pos="1080"/>
        </w:tabs>
        <w:wordWrap w:val="0"/>
        <w:adjustRightInd/>
        <w:ind w:left="29" w:leftChars="9" w:firstLine="382" w:firstLineChars="191"/>
        <w:outlineLvl w:val="1"/>
        <w:rPr>
          <w:rFonts w:hint="eastAsia" w:ascii="宋体" w:hAnsi="宋体" w:eastAsia="宋体" w:cs="宋体"/>
          <w:kern w:val="0"/>
          <w:sz w:val="20"/>
          <w:szCs w:val="20"/>
        </w:rPr>
      </w:pPr>
      <w:r>
        <w:rPr>
          <w:rFonts w:hint="eastAsia" w:ascii="宋体" w:hAnsi="宋体" w:eastAsia="宋体" w:cs="宋体"/>
          <w:kern w:val="0"/>
          <w:sz w:val="20"/>
          <w:szCs w:val="20"/>
        </w:rPr>
        <w:t>乙方未按照本合同约定保质保量提供产品或服务，经甲方催告后履行仍不符合合同约定的，甲方有权解除本合同，同时有权要求乙方按照合同价款的</w:t>
      </w:r>
      <w:r>
        <w:rPr>
          <w:rFonts w:hint="eastAsia" w:ascii="宋体" w:hAnsi="宋体" w:eastAsia="宋体" w:cs="宋体"/>
          <w:kern w:val="0"/>
          <w:sz w:val="20"/>
          <w:szCs w:val="20"/>
          <w:u w:val="single"/>
        </w:rPr>
        <w:t>10%</w:t>
      </w:r>
      <w:r>
        <w:rPr>
          <w:rFonts w:hint="eastAsia" w:ascii="宋体" w:hAnsi="宋体" w:eastAsia="宋体" w:cs="宋体"/>
          <w:kern w:val="0"/>
          <w:sz w:val="20"/>
          <w:szCs w:val="20"/>
        </w:rPr>
        <w:t>承担违约金。甲方维权支付的诉讼费、保全费、律师费等费用由乙方承担。</w:t>
      </w:r>
    </w:p>
    <w:p w14:paraId="7F25D5C7">
      <w:pPr>
        <w:tabs>
          <w:tab w:val="left" w:pos="1080"/>
        </w:tabs>
        <w:wordWrap w:val="0"/>
        <w:adjustRightInd/>
        <w:ind w:left="29" w:leftChars="9" w:firstLine="382" w:firstLineChars="191"/>
        <w:outlineLvl w:val="1"/>
        <w:rPr>
          <w:rFonts w:hint="eastAsia" w:ascii="宋体" w:hAnsi="宋体" w:eastAsia="宋体" w:cs="宋体"/>
          <w:kern w:val="0"/>
          <w:sz w:val="20"/>
          <w:szCs w:val="20"/>
        </w:rPr>
      </w:pPr>
      <w:r>
        <w:rPr>
          <w:rFonts w:hint="eastAsia" w:ascii="宋体" w:hAnsi="宋体" w:eastAsia="宋体" w:cs="宋体"/>
          <w:kern w:val="0"/>
          <w:sz w:val="20"/>
          <w:szCs w:val="20"/>
        </w:rPr>
        <w:t>合同履行期限结束，乙方未能按期完成服务期限的内容，乙方应继续履行自身义务直至符合合同约定。同时从合同履行期限届满之日开始起算，每逾期一天按合同总金额的</w:t>
      </w:r>
      <w:r>
        <w:rPr>
          <w:rFonts w:hint="eastAsia" w:ascii="宋体" w:hAnsi="宋体" w:eastAsia="宋体" w:cs="宋体"/>
          <w:kern w:val="0"/>
          <w:sz w:val="20"/>
          <w:szCs w:val="20"/>
          <w:u w:val="single"/>
        </w:rPr>
        <w:t>0.03%</w:t>
      </w:r>
      <w:r>
        <w:rPr>
          <w:rFonts w:hint="eastAsia" w:ascii="宋体" w:hAnsi="宋体" w:eastAsia="宋体" w:cs="宋体"/>
          <w:kern w:val="0"/>
          <w:sz w:val="20"/>
          <w:szCs w:val="20"/>
        </w:rPr>
        <w:t>向甲方支付违约金。</w:t>
      </w:r>
    </w:p>
    <w:p w14:paraId="32F3DF53">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若本项目经甲方验收不合格，甲方有权要求乙方在10日内整改完善，乙方必须予以整改完善。因此导致成果逾期提交的，履行期限不予顺延，每逾期一天，应按合同总金额的</w:t>
      </w:r>
      <w:r>
        <w:rPr>
          <w:rFonts w:hint="eastAsia" w:ascii="宋体" w:hAnsi="宋体" w:eastAsia="宋体" w:cs="宋体"/>
          <w:kern w:val="0"/>
          <w:sz w:val="20"/>
          <w:szCs w:val="20"/>
          <w:u w:val="single"/>
        </w:rPr>
        <w:t>0.03%</w:t>
      </w:r>
      <w:r>
        <w:rPr>
          <w:rFonts w:hint="eastAsia" w:ascii="宋体" w:hAnsi="宋体" w:eastAsia="宋体" w:cs="宋体"/>
          <w:kern w:val="0"/>
          <w:sz w:val="20"/>
          <w:szCs w:val="20"/>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宋体" w:hAnsi="宋体" w:eastAsia="宋体" w:cs="宋体"/>
          <w:kern w:val="0"/>
          <w:sz w:val="20"/>
          <w:szCs w:val="20"/>
          <w:u w:val="single"/>
        </w:rPr>
        <w:t>30%</w:t>
      </w:r>
      <w:r>
        <w:rPr>
          <w:rFonts w:hint="eastAsia" w:ascii="宋体" w:hAnsi="宋体" w:eastAsia="宋体" w:cs="宋体"/>
          <w:kern w:val="0"/>
          <w:sz w:val="20"/>
          <w:szCs w:val="20"/>
        </w:rPr>
        <w:t>，但甲方的实际损失超过合同总金额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14646561">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甲乙双方任何一方违反保密义务的，违约方应向对方支付合同总金额</w:t>
      </w:r>
      <w:r>
        <w:rPr>
          <w:rFonts w:hint="eastAsia" w:ascii="宋体" w:hAnsi="宋体" w:eastAsia="宋体" w:cs="宋体"/>
          <w:kern w:val="0"/>
          <w:sz w:val="20"/>
          <w:szCs w:val="20"/>
          <w:u w:val="single"/>
        </w:rPr>
        <w:t>10%</w:t>
      </w:r>
      <w:r>
        <w:rPr>
          <w:rFonts w:hint="eastAsia" w:ascii="宋体" w:hAnsi="宋体" w:eastAsia="宋体" w:cs="宋体"/>
          <w:kern w:val="0"/>
          <w:sz w:val="20"/>
          <w:szCs w:val="20"/>
        </w:rPr>
        <w:t>的违约金，违约金不足以弥补对方损失的还应当承担补足责任。</w:t>
      </w:r>
    </w:p>
    <w:p w14:paraId="25F4B18C">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宋体" w:hAnsi="宋体" w:eastAsia="宋体" w:cs="宋体"/>
          <w:kern w:val="0"/>
          <w:sz w:val="20"/>
          <w:szCs w:val="20"/>
          <w:u w:val="single"/>
        </w:rPr>
        <w:t>10%</w:t>
      </w:r>
      <w:r>
        <w:rPr>
          <w:rFonts w:hint="eastAsia" w:ascii="宋体" w:hAnsi="宋体" w:eastAsia="宋体" w:cs="宋体"/>
          <w:kern w:val="0"/>
          <w:sz w:val="20"/>
          <w:szCs w:val="20"/>
        </w:rPr>
        <w:t>支付违约金。若甲方全部终止合同的，乙方应按合同总金额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的支付违约金。同时甲方的实际损失超过合同总金额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7F65C902">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乙方违反合同约定的其它责任、义务视为违约，需向甲方支付合同总价款的</w:t>
      </w:r>
      <w:r>
        <w:rPr>
          <w:rFonts w:hint="eastAsia" w:ascii="宋体" w:hAnsi="宋体" w:eastAsia="宋体" w:cs="宋体"/>
          <w:kern w:val="0"/>
          <w:sz w:val="20"/>
          <w:szCs w:val="20"/>
          <w:u w:val="single"/>
        </w:rPr>
        <w:t>30%</w:t>
      </w:r>
      <w:r>
        <w:rPr>
          <w:rFonts w:hint="eastAsia" w:ascii="宋体" w:hAnsi="宋体" w:eastAsia="宋体" w:cs="宋体"/>
          <w:kern w:val="0"/>
          <w:sz w:val="20"/>
          <w:szCs w:val="20"/>
        </w:rPr>
        <w:t>违约金。同时甲方的实际损失超过合同总金额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72A8D5A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十六、反商业贿赂</w:t>
      </w:r>
    </w:p>
    <w:p w14:paraId="34CDEF23">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88C43AE">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十七、其他</w:t>
      </w:r>
    </w:p>
    <w:p w14:paraId="3FFB7A69">
      <w:pPr>
        <w:tabs>
          <w:tab w:val="left" w:pos="980"/>
        </w:tabs>
        <w:kinsoku w:val="0"/>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1.本合同签订时同步签订保密协议,详见附件。附件是本合同的一部分，具有与本合同同等的法律效力。</w:t>
      </w:r>
    </w:p>
    <w:p w14:paraId="0F4997E2">
      <w:pPr>
        <w:tabs>
          <w:tab w:val="left" w:pos="980"/>
        </w:tabs>
        <w:kinsoku w:val="0"/>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2.本合同一式四份，具有同等法律效力，双方各执一份，监管部门备案一份、采购代理机构存档一份。各方签字盖章后生效。</w:t>
      </w:r>
    </w:p>
    <w:p w14:paraId="5B8E50CA">
      <w:pPr>
        <w:autoSpaceDE w:val="0"/>
        <w:autoSpaceDN w:val="0"/>
        <w:adjustRightInd/>
        <w:spacing w:line="240" w:lineRule="auto"/>
        <w:ind w:firstLine="400" w:firstLineChars="200"/>
        <w:rPr>
          <w:rFonts w:hint="eastAsia" w:ascii="宋体" w:hAnsi="宋体" w:eastAsia="宋体" w:cs="宋体"/>
          <w:sz w:val="20"/>
          <w:szCs w:val="20"/>
        </w:rPr>
      </w:pPr>
    </w:p>
    <w:p w14:paraId="324C2502">
      <w:pPr>
        <w:adjustRightInd/>
        <w:spacing w:line="240" w:lineRule="auto"/>
        <w:rPr>
          <w:rFonts w:hint="eastAsia" w:ascii="宋体" w:hAnsi="宋体" w:eastAsia="宋体" w:cs="宋体"/>
          <w:sz w:val="20"/>
          <w:szCs w:val="20"/>
        </w:rPr>
      </w:pPr>
    </w:p>
    <w:p w14:paraId="4B2EF09B">
      <w:pPr>
        <w:adjustRightInd/>
        <w:spacing w:line="240" w:lineRule="auto"/>
        <w:rPr>
          <w:rFonts w:hint="eastAsia" w:ascii="宋体" w:hAnsi="宋体" w:eastAsia="宋体" w:cs="宋体"/>
          <w:sz w:val="20"/>
          <w:szCs w:val="20"/>
        </w:rPr>
      </w:pPr>
    </w:p>
    <w:p w14:paraId="027C1304">
      <w:pPr>
        <w:adjustRightInd/>
        <w:spacing w:line="240" w:lineRule="auto"/>
        <w:rPr>
          <w:rFonts w:hint="eastAsia" w:ascii="宋体" w:hAnsi="宋体" w:eastAsia="宋体" w:cs="宋体"/>
          <w:sz w:val="20"/>
          <w:szCs w:val="20"/>
        </w:rPr>
      </w:pPr>
    </w:p>
    <w:p w14:paraId="57A41114">
      <w:pPr>
        <w:adjustRightInd/>
        <w:spacing w:line="240" w:lineRule="auto"/>
        <w:rPr>
          <w:rFonts w:hint="eastAsia" w:ascii="宋体" w:hAnsi="宋体" w:eastAsia="宋体" w:cs="宋体"/>
          <w:sz w:val="20"/>
          <w:szCs w:val="20"/>
        </w:rPr>
      </w:pPr>
    </w:p>
    <w:p w14:paraId="76A95864">
      <w:pPr>
        <w:rPr>
          <w:rFonts w:hint="eastAsia" w:ascii="宋体" w:hAnsi="宋体" w:eastAsia="宋体" w:cs="宋体"/>
          <w:sz w:val="20"/>
          <w:szCs w:val="20"/>
          <w:u w:val="single"/>
        </w:rPr>
      </w:pPr>
      <w:r>
        <w:rPr>
          <w:rFonts w:hint="eastAsia" w:ascii="宋体" w:hAnsi="宋体" w:eastAsia="宋体" w:cs="宋体"/>
          <w:sz w:val="20"/>
          <w:szCs w:val="20"/>
        </w:rPr>
        <w:t>采购人（甲方）：</w:t>
      </w:r>
      <w:r>
        <w:rPr>
          <w:rFonts w:hint="eastAsia" w:ascii="宋体" w:hAnsi="宋体" w:eastAsia="宋体" w:cs="宋体"/>
          <w:sz w:val="20"/>
          <w:szCs w:val="20"/>
          <w:u w:val="single"/>
        </w:rPr>
        <w:t xml:space="preserve">   （盖章）       </w:t>
      </w:r>
      <w:r>
        <w:rPr>
          <w:rFonts w:hint="eastAsia" w:ascii="宋体" w:hAnsi="宋体" w:eastAsia="宋体" w:cs="宋体"/>
          <w:sz w:val="20"/>
          <w:szCs w:val="20"/>
        </w:rPr>
        <w:t>供应商（乙方）：</w:t>
      </w:r>
      <w:r>
        <w:rPr>
          <w:rFonts w:hint="eastAsia" w:ascii="宋体" w:hAnsi="宋体" w:eastAsia="宋体" w:cs="宋体"/>
          <w:sz w:val="20"/>
          <w:szCs w:val="20"/>
          <w:u w:val="single"/>
        </w:rPr>
        <w:t xml:space="preserve">   （盖章）         </w:t>
      </w:r>
    </w:p>
    <w:p w14:paraId="30F4E176">
      <w:pPr>
        <w:adjustRightInd/>
        <w:spacing w:line="540" w:lineRule="exact"/>
        <w:rPr>
          <w:rFonts w:hint="eastAsia" w:ascii="宋体" w:hAnsi="宋体" w:eastAsia="宋体" w:cs="宋体"/>
          <w:sz w:val="20"/>
          <w:szCs w:val="20"/>
        </w:rPr>
      </w:pPr>
      <w:r>
        <w:rPr>
          <w:rFonts w:hint="eastAsia" w:ascii="宋体" w:hAnsi="宋体" w:eastAsia="宋体" w:cs="宋体"/>
          <w:sz w:val="20"/>
          <w:szCs w:val="20"/>
        </w:rPr>
        <w:t>地址：                           地址：</w:t>
      </w:r>
    </w:p>
    <w:p w14:paraId="4A96BCDB">
      <w:pPr>
        <w:snapToGrid w:val="0"/>
        <w:spacing w:line="540" w:lineRule="exact"/>
        <w:rPr>
          <w:rFonts w:hint="eastAsia" w:ascii="宋体" w:hAnsi="宋体" w:eastAsia="宋体" w:cs="宋体"/>
          <w:b/>
          <w:bCs/>
          <w:sz w:val="20"/>
          <w:szCs w:val="20"/>
        </w:rPr>
      </w:pPr>
      <w:r>
        <w:rPr>
          <w:rFonts w:hint="eastAsia" w:ascii="宋体" w:hAnsi="宋体" w:eastAsia="宋体" w:cs="宋体"/>
          <w:sz w:val="20"/>
          <w:szCs w:val="20"/>
        </w:rPr>
        <w:t>法定代表人或                     法定代表人或</w:t>
      </w:r>
    </w:p>
    <w:p w14:paraId="361CD8F9">
      <w:pPr>
        <w:snapToGrid w:val="0"/>
        <w:spacing w:line="540" w:lineRule="exact"/>
        <w:rPr>
          <w:rFonts w:hint="eastAsia" w:ascii="宋体" w:hAnsi="宋体" w:eastAsia="宋体" w:cs="宋体"/>
          <w:sz w:val="20"/>
          <w:szCs w:val="20"/>
        </w:rPr>
      </w:pPr>
      <w:r>
        <w:rPr>
          <w:rFonts w:hint="eastAsia" w:ascii="宋体" w:hAnsi="宋体" w:eastAsia="宋体" w:cs="宋体"/>
          <w:sz w:val="20"/>
          <w:szCs w:val="20"/>
        </w:rPr>
        <w:t>其授权的代理人                   其授权的代理人</w:t>
      </w:r>
    </w:p>
    <w:p w14:paraId="754AED6C">
      <w:pPr>
        <w:snapToGrid w:val="0"/>
        <w:spacing w:line="540" w:lineRule="exact"/>
        <w:rPr>
          <w:rFonts w:hint="eastAsia" w:ascii="宋体" w:hAnsi="宋体" w:eastAsia="宋体" w:cs="宋体"/>
          <w:sz w:val="20"/>
          <w:szCs w:val="20"/>
        </w:rPr>
      </w:pPr>
      <w:r>
        <w:rPr>
          <w:rFonts w:hint="eastAsia" w:ascii="宋体" w:hAnsi="宋体" w:eastAsia="宋体" w:cs="宋体"/>
          <w:sz w:val="20"/>
          <w:szCs w:val="20"/>
        </w:rPr>
        <w:t>（签字或盖章）：                 （签字或盖章）：</w:t>
      </w:r>
    </w:p>
    <w:p w14:paraId="5774A3F8">
      <w:pPr>
        <w:adjustRightInd/>
        <w:rPr>
          <w:rFonts w:hint="eastAsia" w:ascii="宋体" w:hAnsi="宋体" w:eastAsia="宋体" w:cs="宋体"/>
          <w:sz w:val="28"/>
          <w:szCs w:val="28"/>
          <w:lang w:eastAsia="zh-Hans"/>
        </w:rPr>
      </w:pPr>
      <w:r>
        <w:rPr>
          <w:rFonts w:hint="eastAsia" w:ascii="宋体" w:hAnsi="宋体" w:eastAsia="宋体" w:cs="宋体"/>
          <w:sz w:val="20"/>
          <w:szCs w:val="20"/>
          <w:lang w:eastAsia="zh-Hans"/>
        </w:rPr>
        <w:t xml:space="preserve">订立时间： 年月日       </w:t>
      </w:r>
      <w:r>
        <w:rPr>
          <w:rFonts w:hint="eastAsia" w:ascii="宋体" w:hAnsi="宋体" w:eastAsia="宋体" w:cs="宋体"/>
          <w:sz w:val="20"/>
          <w:szCs w:val="20"/>
        </w:rPr>
        <w:t xml:space="preserve">   </w:t>
      </w:r>
      <w:r>
        <w:rPr>
          <w:rFonts w:hint="eastAsia" w:ascii="宋体" w:hAnsi="宋体" w:eastAsia="宋体" w:cs="宋体"/>
          <w:sz w:val="20"/>
          <w:szCs w:val="20"/>
          <w:lang w:eastAsia="zh-Hans"/>
        </w:rPr>
        <w:t xml:space="preserve">      订立时间：年月日</w:t>
      </w:r>
      <w:r>
        <w:rPr>
          <w:rFonts w:hint="eastAsia" w:ascii="宋体" w:hAnsi="宋体" w:eastAsia="宋体" w:cs="宋体"/>
          <w:sz w:val="28"/>
          <w:szCs w:val="28"/>
          <w:lang w:eastAsia="zh-Hans"/>
        </w:rPr>
        <w:t xml:space="preserve"> </w:t>
      </w:r>
    </w:p>
    <w:p w14:paraId="08ADB6A9">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67A676FC">
      <w:pPr>
        <w:adjustRightInd/>
        <w:spacing w:line="240" w:lineRule="auto"/>
        <w:jc w:val="left"/>
        <w:rPr>
          <w:rFonts w:hint="eastAsia" w:ascii="宋体" w:hAnsi="宋体" w:eastAsia="宋体" w:cs="宋体"/>
          <w:sz w:val="28"/>
          <w:szCs w:val="28"/>
        </w:rPr>
      </w:pPr>
      <w:r>
        <w:rPr>
          <w:rFonts w:hint="eastAsia" w:ascii="宋体" w:hAnsi="宋体" w:eastAsia="宋体" w:cs="宋体"/>
          <w:sz w:val="28"/>
          <w:szCs w:val="28"/>
        </w:rPr>
        <w:t>附件：</w:t>
      </w:r>
    </w:p>
    <w:p w14:paraId="7D75A09D">
      <w:pPr>
        <w:adjustRightInd/>
        <w:spacing w:before="3120" w:beforeLines="1000" w:after="5616" w:afterLines="1800" w:line="24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u w:val="single"/>
          <w:lang w:eastAsia="zh-CN"/>
        </w:rPr>
        <w:t>交通移动应急指挥平台维护</w:t>
      </w:r>
      <w:r>
        <w:rPr>
          <w:rFonts w:hint="eastAsia" w:ascii="宋体" w:hAnsi="宋体" w:eastAsia="宋体" w:cs="宋体"/>
          <w:b/>
          <w:sz w:val="28"/>
          <w:szCs w:val="28"/>
          <w:highlight w:val="none"/>
        </w:rPr>
        <w:t>项目保密协议</w:t>
      </w:r>
    </w:p>
    <w:p w14:paraId="6642C01D">
      <w:pPr>
        <w:adjustRightInd/>
        <w:spacing w:line="240" w:lineRule="auto"/>
        <w:ind w:firstLine="6"/>
        <w:jc w:val="center"/>
        <w:rPr>
          <w:rFonts w:hint="eastAsia" w:ascii="宋体" w:hAnsi="宋体" w:eastAsia="宋体" w:cs="宋体"/>
          <w:sz w:val="28"/>
          <w:szCs w:val="28"/>
        </w:rPr>
      </w:pPr>
      <w:r>
        <w:rPr>
          <w:rFonts w:hint="eastAsia" w:ascii="宋体" w:hAnsi="宋体" w:eastAsia="宋体" w:cs="宋体"/>
          <w:sz w:val="28"/>
          <w:szCs w:val="28"/>
        </w:rPr>
        <w:t xml:space="preserve">   甲  方：</w:t>
      </w:r>
      <w:r>
        <w:rPr>
          <w:rFonts w:hint="eastAsia" w:ascii="宋体" w:hAnsi="宋体" w:eastAsia="宋体" w:cs="宋体"/>
          <w:sz w:val="28"/>
          <w:szCs w:val="28"/>
          <w:u w:val="single"/>
        </w:rPr>
        <w:t>陕西省交通运行监测中心</w:t>
      </w:r>
    </w:p>
    <w:p w14:paraId="17649A43">
      <w:pPr>
        <w:adjustRightInd/>
        <w:ind w:firstLine="2240" w:firstLineChars="800"/>
        <w:rPr>
          <w:rFonts w:hint="eastAsia" w:ascii="宋体" w:hAnsi="宋体" w:eastAsia="宋体" w:cs="宋体"/>
          <w:b/>
          <w:sz w:val="28"/>
          <w:szCs w:val="28"/>
        </w:rPr>
      </w:pPr>
      <w:r>
        <w:rPr>
          <w:rFonts w:hint="eastAsia" w:ascii="宋体" w:hAnsi="宋体" w:eastAsia="宋体" w:cs="宋体"/>
          <w:sz w:val="28"/>
          <w:szCs w:val="28"/>
        </w:rPr>
        <w:t>乙  方：</w:t>
      </w:r>
      <w:r>
        <w:rPr>
          <w:rFonts w:hint="eastAsia" w:ascii="宋体" w:hAnsi="宋体" w:eastAsia="宋体" w:cs="宋体"/>
          <w:b/>
          <w:sz w:val="28"/>
          <w:szCs w:val="28"/>
        </w:rPr>
        <w:br w:type="page"/>
      </w:r>
    </w:p>
    <w:p w14:paraId="554317BE">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甲方：</w:t>
      </w:r>
      <w:r>
        <w:rPr>
          <w:rFonts w:hint="eastAsia" w:ascii="宋体" w:hAnsi="宋体" w:eastAsia="宋体" w:cs="宋体"/>
          <w:b/>
          <w:sz w:val="20"/>
          <w:szCs w:val="20"/>
        </w:rPr>
        <w:t>陕西省交通运行监测中心</w:t>
      </w:r>
    </w:p>
    <w:p w14:paraId="5B5D167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地址：西安市唐延路6号</w:t>
      </w:r>
      <w:r>
        <w:rPr>
          <w:rFonts w:hint="eastAsia" w:ascii="宋体" w:hAnsi="宋体" w:eastAsia="宋体" w:cs="宋体"/>
          <w:sz w:val="20"/>
          <w:szCs w:val="20"/>
        </w:rPr>
        <w:tab/>
      </w:r>
      <w:r>
        <w:rPr>
          <w:rFonts w:hint="eastAsia" w:ascii="宋体" w:hAnsi="宋体" w:eastAsia="宋体" w:cs="宋体"/>
          <w:sz w:val="20"/>
          <w:szCs w:val="20"/>
        </w:rPr>
        <w:tab/>
      </w:r>
    </w:p>
    <w:p w14:paraId="16199D82">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邮编：710075</w:t>
      </w:r>
      <w:r>
        <w:rPr>
          <w:rFonts w:hint="eastAsia" w:ascii="宋体" w:hAnsi="宋体" w:eastAsia="宋体" w:cs="宋体"/>
          <w:sz w:val="20"/>
          <w:szCs w:val="20"/>
        </w:rPr>
        <w:tab/>
      </w:r>
    </w:p>
    <w:p w14:paraId="137B909A">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4BCA7F6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乙方：</w:t>
      </w:r>
    </w:p>
    <w:p w14:paraId="36712E54">
      <w:pPr>
        <w:adjustRightInd/>
        <w:ind w:firstLine="400" w:firstLineChars="200"/>
        <w:rPr>
          <w:rFonts w:hint="eastAsia" w:ascii="宋体" w:hAnsi="宋体" w:eastAsia="宋体" w:cs="宋体"/>
          <w:bCs/>
          <w:sz w:val="20"/>
          <w:szCs w:val="20"/>
        </w:rPr>
      </w:pPr>
      <w:r>
        <w:rPr>
          <w:rFonts w:hint="eastAsia" w:ascii="宋体" w:hAnsi="宋体" w:eastAsia="宋体" w:cs="宋体"/>
          <w:sz w:val="20"/>
          <w:szCs w:val="20"/>
        </w:rPr>
        <w:t>地址：</w:t>
      </w:r>
    </w:p>
    <w:p w14:paraId="0906671A">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 xml:space="preserve">邮编：           </w:t>
      </w:r>
    </w:p>
    <w:p w14:paraId="1C6E961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38406463">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依据《中华人民共和国民法典》的规定，就乙方履行合同《</w:t>
      </w:r>
      <w:r>
        <w:rPr>
          <w:rFonts w:hint="eastAsia" w:ascii="宋体" w:hAnsi="宋体" w:eastAsia="宋体" w:cs="宋体"/>
          <w:sz w:val="20"/>
          <w:szCs w:val="20"/>
          <w:highlight w:val="none"/>
          <w:lang w:eastAsia="zh-CN"/>
        </w:rPr>
        <w:t>交通移动应急指挥平台维护</w:t>
      </w:r>
      <w:r>
        <w:rPr>
          <w:rFonts w:hint="eastAsia" w:ascii="宋体" w:hAnsi="宋体" w:eastAsia="宋体" w:cs="宋体"/>
          <w:sz w:val="20"/>
          <w:szCs w:val="20"/>
        </w:rPr>
        <w:t>》期间，乙方所接触到的甲方各种技术内容、会议信息和其他秘密的保守事项，经协商一致，签订本协议</w:t>
      </w:r>
      <w:r>
        <w:rPr>
          <w:rFonts w:hint="eastAsia" w:ascii="宋体" w:hAnsi="宋体" w:eastAsia="宋体" w:cs="宋体"/>
          <w:sz w:val="28"/>
          <w:szCs w:val="28"/>
        </w:rPr>
        <w:t>。</w:t>
      </w:r>
    </w:p>
    <w:p w14:paraId="799B932B">
      <w:pPr>
        <w:adjustRightInd/>
        <w:rPr>
          <w:rFonts w:hint="eastAsia" w:ascii="宋体" w:hAnsi="宋体" w:eastAsia="宋体" w:cs="宋体"/>
          <w:b/>
          <w:sz w:val="28"/>
          <w:szCs w:val="28"/>
        </w:rPr>
      </w:pPr>
      <w:r>
        <w:rPr>
          <w:rFonts w:hint="eastAsia" w:ascii="宋体" w:hAnsi="宋体" w:eastAsia="宋体" w:cs="宋体"/>
          <w:b/>
          <w:sz w:val="28"/>
          <w:szCs w:val="28"/>
        </w:rPr>
        <w:t>一、保密范围和秘密定义</w:t>
      </w:r>
    </w:p>
    <w:p w14:paraId="1206C6E9">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1.本协议提及的技术秘密，包括但不限于：技术方案、设备配置、技术指标、技术报告、检测报告、试验结果、操作手册、技术文档、相关的函电，等等。</w:t>
      </w:r>
    </w:p>
    <w:p w14:paraId="63ECB95D">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7859EDA0">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3.保密期限：自合同签订之日起至乙方技术服务结束之日起五年。</w:t>
      </w:r>
    </w:p>
    <w:p w14:paraId="5C5F70B8">
      <w:pPr>
        <w:adjustRightInd/>
        <w:rPr>
          <w:rFonts w:hint="eastAsia" w:ascii="宋体" w:hAnsi="宋体" w:eastAsia="宋体" w:cs="宋体"/>
          <w:b/>
          <w:sz w:val="28"/>
          <w:szCs w:val="28"/>
        </w:rPr>
      </w:pPr>
      <w:r>
        <w:rPr>
          <w:rFonts w:hint="eastAsia" w:ascii="宋体" w:hAnsi="宋体" w:eastAsia="宋体" w:cs="宋体"/>
          <w:b/>
          <w:sz w:val="28"/>
          <w:szCs w:val="28"/>
        </w:rPr>
        <w:t>二、甲方的权利和义务</w:t>
      </w:r>
    </w:p>
    <w:p w14:paraId="431A0D7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甲方应指定专人定期督导和检查乙方关于秘密保守的执行情况。</w:t>
      </w:r>
    </w:p>
    <w:p w14:paraId="4D3AD0AB">
      <w:pPr>
        <w:adjustRightInd/>
        <w:rPr>
          <w:rFonts w:hint="eastAsia" w:ascii="宋体" w:hAnsi="宋体" w:eastAsia="宋体" w:cs="宋体"/>
          <w:b/>
          <w:sz w:val="28"/>
          <w:szCs w:val="28"/>
        </w:rPr>
      </w:pPr>
      <w:r>
        <w:rPr>
          <w:rFonts w:hint="eastAsia" w:ascii="宋体" w:hAnsi="宋体" w:eastAsia="宋体" w:cs="宋体"/>
          <w:b/>
          <w:sz w:val="28"/>
          <w:szCs w:val="28"/>
        </w:rPr>
        <w:t>三、乙方的权利和义务</w:t>
      </w:r>
    </w:p>
    <w:p w14:paraId="5C9D6B9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1.乙方在甲方单位服务期间，必须遵守甲方规定的任何成文或不成文的保密规章、制度，履行与其工作相应的保密职责。</w:t>
      </w:r>
    </w:p>
    <w:p w14:paraId="3B12FD66">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2.乙方承诺，甲方的保密规章、制度没有规定或者规定不明确之处，乙方亦应本着谨慎、诚实的态度，维护其于服务期间知悉的技术秘密或其他秘密信息，以保持其机密性。</w:t>
      </w:r>
    </w:p>
    <w:p w14:paraId="34C0DBC6">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3.除了履行服务职责的需要之外，乙方承诺，未经甲方同意，不得以任何方式向甲方指定人员以外的其他任何人或单位传递属于甲方的秘密。</w:t>
      </w:r>
    </w:p>
    <w:p w14:paraId="54DA129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4.乙方服务结束之后仍对其在甲方服务期间接触、知悉的属于甲方的技术秘密和其他秘密信息，承担如同服务期间一样的保密义务，而无论乙方因何种原因结束技术服务。</w:t>
      </w:r>
    </w:p>
    <w:p w14:paraId="510DA971">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5.乙方承诺，在为甲方履行技术服务时，不得擅自使用任何属于他人的技术秘密或其他秘密信息。</w:t>
      </w:r>
    </w:p>
    <w:p w14:paraId="359CF65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6.乙方因工作上的需要所持有或保管的一切记录着甲方秘密信息的文件、资料、图表、笔记、报告、信件、磁带、磁盘、仪器以及其他任何形式的载体，均归甲方所有。</w:t>
      </w:r>
    </w:p>
    <w:p w14:paraId="51889C13">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7.乙方应当于技术服务结束时，或者于甲方提出请求时，返还全部记载着甲方秘密信息的一切载体。</w:t>
      </w:r>
    </w:p>
    <w:p w14:paraId="5119FC37">
      <w:pPr>
        <w:adjustRightInd/>
        <w:rPr>
          <w:rFonts w:hint="eastAsia" w:ascii="宋体" w:hAnsi="宋体" w:eastAsia="宋体" w:cs="宋体"/>
          <w:b/>
          <w:sz w:val="28"/>
          <w:szCs w:val="28"/>
        </w:rPr>
      </w:pPr>
      <w:r>
        <w:rPr>
          <w:rFonts w:hint="eastAsia" w:ascii="宋体" w:hAnsi="宋体" w:eastAsia="宋体" w:cs="宋体"/>
          <w:b/>
          <w:sz w:val="28"/>
          <w:szCs w:val="28"/>
        </w:rPr>
        <w:t>四、违约责任</w:t>
      </w:r>
    </w:p>
    <w:p w14:paraId="747CB260">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1.双方因履行本协议而引起的争议或与本协议有关的争议，双方通过友好协商解决。如果无法达成一致意见，任何一方均有权限据本协议向甲方所在地人民法院提起诉讼解决。</w:t>
      </w:r>
    </w:p>
    <w:p w14:paraId="3BD5C352">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2.一方违反本协议时，另一方有权终止本协议，并有权向违约方主张合同总金额20%的违约金。</w:t>
      </w:r>
    </w:p>
    <w:p w14:paraId="3C0361BD">
      <w:pPr>
        <w:adjustRightInd/>
        <w:rPr>
          <w:rFonts w:hint="eastAsia" w:ascii="宋体" w:hAnsi="宋体" w:eastAsia="宋体" w:cs="宋体"/>
          <w:b/>
          <w:sz w:val="28"/>
          <w:szCs w:val="28"/>
        </w:rPr>
      </w:pPr>
      <w:r>
        <w:rPr>
          <w:rFonts w:hint="eastAsia" w:ascii="宋体" w:hAnsi="宋体" w:eastAsia="宋体" w:cs="宋体"/>
          <w:b/>
          <w:sz w:val="28"/>
          <w:szCs w:val="28"/>
        </w:rPr>
        <w:t>五、协议的变更和解除</w:t>
      </w:r>
    </w:p>
    <w:p w14:paraId="1FF3209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1.在协议履行期内，甲乙双方均不得擅自变更或解除本协议。但经双方友好协商可对本协议条款进行变更或解除本协议。在技术服务合同期限内，甲乙双方不得终止本协议。</w:t>
      </w:r>
    </w:p>
    <w:p w14:paraId="4FF798F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2.因客观原因，一方要求变更本协议时，须提前7天通知另一方，并征得的另一方的同意。</w:t>
      </w:r>
    </w:p>
    <w:p w14:paraId="793CEC7B">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3.因一方严重违约使本协议不能履行，另一方可单方面解除本协议，同时由违约方应承担违约责任，并对因违约所造成的损失予以赔偿。</w:t>
      </w:r>
    </w:p>
    <w:p w14:paraId="275BE09F">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4.本协议未尽事宜由甲乙双方协商解决，并以书面备忘录形式加以补充规定，备忘录与本协议具有同等的法律效力。</w:t>
      </w:r>
    </w:p>
    <w:p w14:paraId="32AC66FB">
      <w:pPr>
        <w:adjustRightInd/>
        <w:rPr>
          <w:rFonts w:hint="eastAsia" w:ascii="宋体" w:hAnsi="宋体" w:eastAsia="宋体" w:cs="宋体"/>
          <w:b/>
          <w:sz w:val="28"/>
          <w:szCs w:val="28"/>
        </w:rPr>
      </w:pPr>
      <w:r>
        <w:rPr>
          <w:rFonts w:hint="eastAsia" w:ascii="宋体" w:hAnsi="宋体" w:eastAsia="宋体" w:cs="宋体"/>
          <w:b/>
          <w:sz w:val="28"/>
          <w:szCs w:val="28"/>
        </w:rPr>
        <w:t>六、其它</w:t>
      </w:r>
    </w:p>
    <w:p w14:paraId="20A3D03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1.未尽事宜，双方本着友好精神，另行协商。</w:t>
      </w:r>
    </w:p>
    <w:p w14:paraId="0DC739A4">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2.本协议一式肆份，甲方贰份，乙方贰份，具有同等效力。</w:t>
      </w:r>
    </w:p>
    <w:p w14:paraId="75001A1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3.本协议中所称的技术服务履约期间，以甲方和乙方签订的技术服务合同书为标志。本协议中所称的结束技术服务，以双方所签订的技术服务合同书相关条款所规定的解除合作关系的时间为准。</w:t>
      </w:r>
    </w:p>
    <w:p w14:paraId="623CA79E">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4.本协议自双方签字、盖章完成之日起生效。</w:t>
      </w:r>
    </w:p>
    <w:p w14:paraId="01E83CBA">
      <w:pPr>
        <w:adjustRightInd/>
        <w:ind w:left="426"/>
        <w:rPr>
          <w:rFonts w:hint="eastAsia" w:ascii="宋体" w:hAnsi="宋体" w:eastAsia="宋体" w:cs="宋体"/>
          <w:sz w:val="20"/>
          <w:szCs w:val="20"/>
        </w:rPr>
      </w:pPr>
    </w:p>
    <w:p w14:paraId="6F95DEE1">
      <w:pPr>
        <w:adjustRightInd/>
        <w:jc w:val="left"/>
        <w:rPr>
          <w:rFonts w:hint="eastAsia" w:ascii="宋体" w:hAnsi="宋体" w:eastAsia="宋体" w:cs="宋体"/>
          <w:sz w:val="20"/>
          <w:szCs w:val="20"/>
        </w:rPr>
      </w:pPr>
    </w:p>
    <w:tbl>
      <w:tblPr>
        <w:tblStyle w:val="3"/>
        <w:tblW w:w="9066" w:type="dxa"/>
        <w:jc w:val="center"/>
        <w:tblLayout w:type="fixed"/>
        <w:tblCellMar>
          <w:top w:w="0" w:type="dxa"/>
          <w:left w:w="284" w:type="dxa"/>
          <w:bottom w:w="0" w:type="dxa"/>
          <w:right w:w="0" w:type="dxa"/>
        </w:tblCellMar>
      </w:tblPr>
      <w:tblGrid>
        <w:gridCol w:w="4533"/>
        <w:gridCol w:w="4533"/>
      </w:tblGrid>
      <w:tr w14:paraId="373C7C4F">
        <w:tblPrEx>
          <w:tblCellMar>
            <w:top w:w="0" w:type="dxa"/>
            <w:left w:w="284" w:type="dxa"/>
            <w:bottom w:w="0" w:type="dxa"/>
            <w:right w:w="0" w:type="dxa"/>
          </w:tblCellMar>
        </w:tblPrEx>
        <w:trPr>
          <w:trHeight w:val="1265" w:hRule="atLeast"/>
          <w:jc w:val="center"/>
        </w:trPr>
        <w:tc>
          <w:tcPr>
            <w:tcW w:w="4533" w:type="dxa"/>
          </w:tcPr>
          <w:p w14:paraId="639BA34E">
            <w:pPr>
              <w:widowControl/>
              <w:adjustRightInd/>
              <w:ind w:right="-31"/>
              <w:jc w:val="left"/>
              <w:rPr>
                <w:rFonts w:hint="eastAsia" w:ascii="宋体" w:hAnsi="宋体" w:eastAsia="宋体" w:cs="宋体"/>
                <w:sz w:val="20"/>
                <w:szCs w:val="20"/>
              </w:rPr>
            </w:pPr>
            <w:r>
              <w:rPr>
                <w:rFonts w:hint="eastAsia" w:ascii="宋体" w:hAnsi="宋体" w:eastAsia="宋体" w:cs="宋体"/>
                <w:sz w:val="20"/>
                <w:szCs w:val="20"/>
              </w:rPr>
              <w:t>甲方：陕西省交通运行监测中心（公章）</w:t>
            </w:r>
          </w:p>
        </w:tc>
        <w:tc>
          <w:tcPr>
            <w:tcW w:w="4533" w:type="dxa"/>
          </w:tcPr>
          <w:p w14:paraId="7D808535">
            <w:pPr>
              <w:widowControl/>
              <w:adjustRightInd/>
              <w:ind w:left="700" w:right="102" w:hanging="500" w:hangingChars="250"/>
              <w:jc w:val="left"/>
              <w:rPr>
                <w:rFonts w:hint="eastAsia" w:ascii="宋体" w:hAnsi="宋体" w:eastAsia="宋体" w:cs="宋体"/>
                <w:sz w:val="20"/>
                <w:szCs w:val="20"/>
              </w:rPr>
            </w:pPr>
            <w:r>
              <w:rPr>
                <w:rFonts w:hint="eastAsia" w:ascii="宋体" w:hAnsi="宋体" w:eastAsia="宋体" w:cs="宋体"/>
                <w:sz w:val="20"/>
                <w:szCs w:val="20"/>
              </w:rPr>
              <w:t>乙方：（公章）</w:t>
            </w:r>
          </w:p>
        </w:tc>
      </w:tr>
      <w:tr w14:paraId="12F5BB9E">
        <w:tblPrEx>
          <w:tblCellMar>
            <w:top w:w="0" w:type="dxa"/>
            <w:left w:w="284" w:type="dxa"/>
            <w:bottom w:w="0" w:type="dxa"/>
            <w:right w:w="0" w:type="dxa"/>
          </w:tblCellMar>
        </w:tblPrEx>
        <w:trPr>
          <w:trHeight w:val="2684" w:hRule="atLeast"/>
          <w:jc w:val="center"/>
        </w:trPr>
        <w:tc>
          <w:tcPr>
            <w:tcW w:w="4533" w:type="dxa"/>
          </w:tcPr>
          <w:p w14:paraId="381CBD19">
            <w:pPr>
              <w:widowControl/>
              <w:adjustRightInd/>
              <w:ind w:left="100"/>
              <w:rPr>
                <w:rFonts w:hint="eastAsia" w:ascii="宋体" w:hAnsi="宋体" w:eastAsia="宋体" w:cs="宋体"/>
                <w:sz w:val="20"/>
                <w:szCs w:val="20"/>
              </w:rPr>
            </w:pPr>
            <w:r>
              <w:rPr>
                <w:rFonts w:hint="eastAsia" w:ascii="宋体" w:hAnsi="宋体" w:eastAsia="宋体" w:cs="宋体"/>
                <w:sz w:val="20"/>
                <w:szCs w:val="20"/>
              </w:rPr>
              <w:t>法定代表人</w:t>
            </w:r>
          </w:p>
          <w:p w14:paraId="2F39461B">
            <w:pPr>
              <w:widowControl/>
              <w:adjustRightInd/>
              <w:ind w:left="100"/>
              <w:rPr>
                <w:rFonts w:hint="eastAsia" w:ascii="宋体" w:hAnsi="宋体" w:eastAsia="宋体" w:cs="宋体"/>
                <w:sz w:val="20"/>
                <w:szCs w:val="20"/>
              </w:rPr>
            </w:pPr>
            <w:r>
              <w:rPr>
                <w:rFonts w:hint="eastAsia" w:ascii="宋体" w:hAnsi="宋体" w:eastAsia="宋体" w:cs="宋体"/>
                <w:sz w:val="20"/>
                <w:szCs w:val="20"/>
              </w:rPr>
              <w:t>或授权代表人：</w:t>
            </w:r>
          </w:p>
          <w:p w14:paraId="3B6E4E07">
            <w:pPr>
              <w:widowControl/>
              <w:adjustRightInd/>
              <w:ind w:left="100" w:firstLine="200" w:firstLineChars="100"/>
              <w:rPr>
                <w:rFonts w:hint="eastAsia" w:ascii="宋体" w:hAnsi="宋体" w:eastAsia="宋体" w:cs="宋体"/>
                <w:sz w:val="20"/>
                <w:szCs w:val="20"/>
              </w:rPr>
            </w:pPr>
            <w:r>
              <w:rPr>
                <w:rFonts w:hint="eastAsia" w:ascii="宋体" w:hAnsi="宋体" w:eastAsia="宋体" w:cs="宋体"/>
                <w:sz w:val="20"/>
                <w:szCs w:val="20"/>
              </w:rPr>
              <w:t>（签章）</w:t>
            </w:r>
          </w:p>
        </w:tc>
        <w:tc>
          <w:tcPr>
            <w:tcW w:w="4533" w:type="dxa"/>
          </w:tcPr>
          <w:p w14:paraId="31380280">
            <w:pPr>
              <w:widowControl/>
              <w:adjustRightInd/>
              <w:ind w:left="100"/>
              <w:rPr>
                <w:rFonts w:hint="eastAsia" w:ascii="宋体" w:hAnsi="宋体" w:eastAsia="宋体" w:cs="宋体"/>
                <w:sz w:val="20"/>
                <w:szCs w:val="20"/>
              </w:rPr>
            </w:pPr>
            <w:r>
              <w:rPr>
                <w:rFonts w:hint="eastAsia" w:ascii="宋体" w:hAnsi="宋体" w:eastAsia="宋体" w:cs="宋体"/>
                <w:sz w:val="20"/>
                <w:szCs w:val="20"/>
              </w:rPr>
              <w:t>法定代表人</w:t>
            </w:r>
          </w:p>
          <w:p w14:paraId="17192E2B">
            <w:pPr>
              <w:widowControl/>
              <w:adjustRightInd/>
              <w:ind w:left="100"/>
              <w:rPr>
                <w:rFonts w:hint="eastAsia" w:ascii="宋体" w:hAnsi="宋体" w:eastAsia="宋体" w:cs="宋体"/>
                <w:sz w:val="20"/>
                <w:szCs w:val="20"/>
              </w:rPr>
            </w:pPr>
            <w:r>
              <w:rPr>
                <w:rFonts w:hint="eastAsia" w:ascii="宋体" w:hAnsi="宋体" w:eastAsia="宋体" w:cs="宋体"/>
                <w:sz w:val="20"/>
                <w:szCs w:val="20"/>
              </w:rPr>
              <w:t>或授权代表人：</w:t>
            </w:r>
          </w:p>
          <w:p w14:paraId="201AC0A7">
            <w:pPr>
              <w:widowControl/>
              <w:adjustRightInd/>
              <w:ind w:left="100" w:firstLine="200" w:firstLineChars="100"/>
              <w:rPr>
                <w:rFonts w:hint="eastAsia" w:ascii="宋体" w:hAnsi="宋体" w:eastAsia="宋体" w:cs="宋体"/>
                <w:sz w:val="20"/>
                <w:szCs w:val="20"/>
              </w:rPr>
            </w:pPr>
            <w:r>
              <w:rPr>
                <w:rFonts w:hint="eastAsia" w:ascii="宋体" w:hAnsi="宋体" w:eastAsia="宋体" w:cs="宋体"/>
                <w:sz w:val="20"/>
                <w:szCs w:val="20"/>
              </w:rPr>
              <w:t>（签章）</w:t>
            </w:r>
          </w:p>
        </w:tc>
      </w:tr>
      <w:tr w14:paraId="12F2A351">
        <w:tblPrEx>
          <w:tblCellMar>
            <w:top w:w="0" w:type="dxa"/>
            <w:left w:w="284" w:type="dxa"/>
            <w:bottom w:w="0" w:type="dxa"/>
            <w:right w:w="0" w:type="dxa"/>
          </w:tblCellMar>
        </w:tblPrEx>
        <w:trPr>
          <w:trHeight w:val="590" w:hRule="atLeast"/>
          <w:jc w:val="center"/>
        </w:trPr>
        <w:tc>
          <w:tcPr>
            <w:tcW w:w="9066" w:type="dxa"/>
            <w:gridSpan w:val="2"/>
          </w:tcPr>
          <w:p w14:paraId="367578B1">
            <w:pPr>
              <w:widowControl/>
              <w:wordWrap w:val="0"/>
              <w:adjustRightInd/>
              <w:jc w:val="both"/>
              <w:rPr>
                <w:rFonts w:hint="eastAsia" w:ascii="宋体" w:hAnsi="宋体" w:eastAsia="宋体" w:cs="宋体"/>
                <w:sz w:val="20"/>
                <w:szCs w:val="20"/>
              </w:rPr>
            </w:pPr>
            <w:r>
              <w:rPr>
                <w:rFonts w:hint="eastAsia" w:ascii="宋体" w:hAnsi="宋体" w:eastAsia="宋体" w:cs="宋体"/>
                <w:sz w:val="20"/>
                <w:szCs w:val="20"/>
              </w:rPr>
              <w:t xml:space="preserve">订立时间：        年      月      日          </w:t>
            </w:r>
          </w:p>
        </w:tc>
      </w:tr>
    </w:tbl>
    <w:p w14:paraId="632DAA46">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0E58EA"/>
    <w:rsid w:val="390E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2026-06-03T05:55:00Z</dcterms:created>
  <dc:creator>肖肖</dc:creator>
  <cp:lastModifiedBy>肖肖</cp:lastModifiedBy>
  <dcterms:modified xsi:type="dcterms:W3CDTF">2026-06-03T05:55:33Z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79E54DEBC5084443BAECC2F4CE208F9A_11</vt:lpwstr>
  </property>
  <property fmtid="{D5CDD505-2E9C-101B-9397-08002B2CF9AE}" pid="4" name="KSOTemplateDocerSaveRecord">
    <vt:lpwstr>eyJoZGlkIjoiYjk3ZmQ0ZTM1ZDczNWRmZjM3MjI4N2EzNjM3ZDkwNGQiLCJ1c2VySWQiOiI0MzM4MTU0MzAifQ==</vt:lpwstr>
  </property>
</Properties>
</file>