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版本号：ZDHZ26--024Z.1B120260721001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西区建设智能化采购项目(二次)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ZDHZ26--024Z.1B1</w:t>
      </w:r>
      <w:r>
        <w:br/>
      </w:r>
      <w:r>
        <w:br/>
      </w:r>
      <w:r>
        <w:br/>
      </w:r>
    </w:p>
    <w:p>
      <w:pPr>
        <w:pStyle w:val="null3"/>
        <w:jc w:val="center"/>
        <w:outlineLvl w:val="2"/>
      </w:pPr>
      <w:r>
        <w:rPr>
          <w:rFonts w:ascii="仿宋_GB2312" w:hAnsi="仿宋_GB2312" w:cs="仿宋_GB2312" w:eastAsia="仿宋_GB2312"/>
          <w:sz w:val="28"/>
          <w:b/>
        </w:rPr>
        <w:t>城固县医院</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城固县医院</w:t>
      </w:r>
      <w:r>
        <w:rPr>
          <w:rFonts w:ascii="仿宋_GB2312" w:hAnsi="仿宋_GB2312" w:cs="仿宋_GB2312" w:eastAsia="仿宋_GB2312"/>
        </w:rPr>
        <w:t>委托，拟对</w:t>
      </w:r>
      <w:r>
        <w:rPr>
          <w:rFonts w:ascii="仿宋_GB2312" w:hAnsi="仿宋_GB2312" w:cs="仿宋_GB2312" w:eastAsia="仿宋_GB2312"/>
        </w:rPr>
        <w:t>西区建设智能化采购项目(二次)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ZDHZ26--024Z.1B1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西区建设智能化采购项目(二次)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视频监控、门禁管理系统、停车管理系统、室内报警系统、信息发布系统、安检系统、校时时钟系统、网络设备系统、内外设备系统、数字化病房系统、ICU探视系统、排队叫号系统、会议室显示系统、手术示教系统、后端平台管理系统、综合布线系统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项目经理资质要求：①供应商须具有建设行政主管部门颁发的建筑机电安装工程专业承包资质三级及以上资质及电子与智能化工程专业承包资质二级及以上资质，具有有效的安全生产许可证；②拟派项目经理须具有机电工程专业注册建造师二级及以上资格和安全生产考核合格B证，且无在建项目；③企业基本信息及项目经理的基本信息在“陕西建设网-陕西省建筑市场监管与诚信信息发布平台”可查询。</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城固县医院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陕西省城固县西环三路南段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刘国强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0916-7281103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汉中市汉台区太白路百嘉汇B座5楼T33室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0916-8881112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采购包1：26,450,000.00元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管理电脑、LCD拼接屏、LED显示单元、液晶显示器</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开户名称：正大方略工程咨询有限公司汉中分公司</w:t>
            </w:r>
          </w:p>
          <w:p>
            <w:pPr>
              <w:pStyle w:val="null3"/>
            </w:pPr>
            <w:r>
              <w:rPr>
                <w:rFonts w:ascii="仿宋_GB2312" w:hAnsi="仿宋_GB2312" w:cs="仿宋_GB2312" w:eastAsia="仿宋_GB2312"/>
              </w:rPr>
              <w:t>开户银行：西安银行汉中分行</w:t>
            </w:r>
          </w:p>
          <w:p>
            <w:pPr>
              <w:pStyle w:val="null3"/>
            </w:pPr>
            <w:r>
              <w:rPr>
                <w:rFonts w:ascii="仿宋_GB2312" w:hAnsi="仿宋_GB2312" w:cs="仿宋_GB2312" w:eastAsia="仿宋_GB2312"/>
              </w:rPr>
              <w:t>银行账号：4510 1158 0000 0264 10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本采购包履约保证金为合同金额的0.03%</w:t>
            </w:r>
          </w:p>
          <w:p>
            <w:pPr>
              <w:pStyle w:val="null3"/>
            </w:pPr>
            <w:r>
              <w:rPr>
                <w:rFonts w:ascii="仿宋_GB2312" w:hAnsi="仿宋_GB2312" w:cs="仿宋_GB2312" w:eastAsia="仿宋_GB2312"/>
              </w:rPr>
              <w:t>说明：缴纳指定账户</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代理服务费收费标准：1、参照《招标代理服务收费管理暂行办法》（计价格[2002]1980号）和《关于招标代理服务收费有关问题的通知》(发改办价格[2003]857号）的有关规定执行。 2、中标单位在领取中标通知书前，须向采购代理机构一次性支付采购代理服务费。 代理费缴存账户： 开户名称：正大方略工程咨询有限公司汉中分公司 开户银行：长安银行汉中分行营业部 账号：8060 6000 1421 0059 57 （备注：项目名称+项目编号+包号+代理服务费） 3、领取中标通知书前，需提供与电子版一致的投标文件，胶装成册。4、中标单位在领取中标通知书时须携带法定代表人授权书及加盖单位公章的被授权人身份证复印件，并携带身份证原件。</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城固县医院</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城固县医院</w:t>
      </w:r>
      <w:r>
        <w:rPr>
          <w:rFonts w:ascii="仿宋_GB2312" w:hAnsi="仿宋_GB2312" w:cs="仿宋_GB2312" w:eastAsia="仿宋_GB2312"/>
        </w:rPr>
        <w:t>负责解释。除上述招标文件内容，其他内容由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城固县医院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正大方略工程咨询有限公司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依据合同签订时国家及行业现行的标准和技术规范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联系人：吴林</w:t>
      </w:r>
    </w:p>
    <w:p>
      <w:pPr>
        <w:pStyle w:val="null3"/>
      </w:pPr>
      <w:r>
        <w:rPr>
          <w:rFonts w:ascii="仿宋_GB2312" w:hAnsi="仿宋_GB2312" w:cs="仿宋_GB2312" w:eastAsia="仿宋_GB2312"/>
        </w:rPr>
        <w:t>联系电话：0916-8881113</w:t>
      </w:r>
    </w:p>
    <w:p>
      <w:pPr>
        <w:pStyle w:val="null3"/>
      </w:pPr>
      <w:r>
        <w:rPr>
          <w:rFonts w:ascii="仿宋_GB2312" w:hAnsi="仿宋_GB2312" w:cs="仿宋_GB2312" w:eastAsia="仿宋_GB2312"/>
        </w:rPr>
        <w:t>地址：汉中市太白路百嘉汇B座5楼T33室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视频监控、门禁管理系统、停车管理系统、室内报警系统、信息发布系统、安检系统、校时时钟系统、网络设备系统、内外设备系统、数字化病房系统、ICU探视系统、排队叫号系统、会议室显示系统、手术示教系统、后端平台管理系统、综合布线系统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26,450,000.00</w:t>
      </w:r>
    </w:p>
    <w:p>
      <w:pPr>
        <w:pStyle w:val="null3"/>
      </w:pPr>
      <w:r>
        <w:rPr>
          <w:rFonts w:ascii="仿宋_GB2312" w:hAnsi="仿宋_GB2312" w:cs="仿宋_GB2312" w:eastAsia="仿宋_GB2312"/>
        </w:rPr>
        <w:t>采购包最高限价（元）: 26,450,000.00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智能化</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26,450,000.00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标的名称：智能化</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详见附件“西区建设智能化采购项目-采购清单”</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进度款，货到现场，达到付款条件起7个工作日内，支付合同总金额的20.0%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进度款，剩余按施工进度，达到付款条件起7个工作日内，支付合同总金额的30.0%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进度款，完成安装、调试验收运行正常后，达到付款条件起7个工作日内，支付合同总金额的17.0%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进度款，设备验收合格正常1年且无质量问题，达到付款条件起30个工作日内，支付合同总金额的3.0%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依据招标文件、投标文件、澄清表（函）、合同内容及附件文本；合同签订时国家及行业现行的标准和技术规范，自行组织验收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本项目在履约过程中发生的争议，由甲、乙双方当事人协商解决，协商不成的提交汉中市仲裁委员会仲裁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投标单位领取中标通知书时，提交纸质投标文件正本壹份、副本贰份、电子版壹份（U盘壹份注明单位名称），内容和通过电子化交易平台实施的政府采购项目提交的投标文件一致。纸质投标文件正副本分别胶装（投标文件建议采用双面打印）。 3、本项目所属行业为 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（1）供应商为具有独立承担民事责任能力的企业法人、负责人或其他组织或自然人，并出具有效的营业执照（事业法人证）或证明文件或自然人的身份证明； （2）根据汉财办采管〔2024〕20号的文件要求，供应商只需在资格审查环节提供满足相应条件的资格承诺函（式样见响应文件格式），不再需要提供以下证明资料： ①符合国家规定的财务证明材料； ②依法缴纳税收的证明材料； ③依法缴纳社会保障金的证明材料； ④具备履行合同所必需的设备和专业技术能力的证明材料； ⑤参加政府采购活动(以开启时间为准)前3年内，在经营活动中没有重大违法记录证明材料。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资格证明部分.docx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(1)法定代表人（负责人）参加投标的：法定代表人（负责人）身份证明及身份证 (2)授权代表参加投标的：授权委托书及授权代表身份证</w:t>
            </w:r>
          </w:p>
        </w:tc>
        <w:tc>
          <w:tcPr>
            <w:tcW w:type="dxa" w:w="1661"/>
          </w:tcPr>
          <w:p>
            <w:pPr>
              <w:pStyle w:val="null3"/>
            </w:pPr>
            <w:r>
              <w:rPr>
                <w:rFonts w:ascii="仿宋_GB2312" w:hAnsi="仿宋_GB2312" w:cs="仿宋_GB2312" w:eastAsia="仿宋_GB2312"/>
              </w:rPr>
              <w:t>资格证明部分.docx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企业、项目经理资质要求</w:t>
            </w:r>
          </w:p>
        </w:tc>
        <w:tc>
          <w:tcPr>
            <w:tcW w:type="dxa" w:w="3322"/>
          </w:tcPr>
          <w:p>
            <w:pPr>
              <w:pStyle w:val="null3"/>
            </w:pPr>
            <w:r>
              <w:rPr>
                <w:rFonts w:ascii="仿宋_GB2312" w:hAnsi="仿宋_GB2312" w:cs="仿宋_GB2312" w:eastAsia="仿宋_GB2312"/>
              </w:rPr>
              <w:t>①供应商须具有建设行政主管部门颁发的建筑机电安装工程专业承包资质三级及以上资质及电子与智能化工程专业承包资质二级及以上资质，具有有效的安全生产许可证；②拟派项目经理须具有机电工程专业注册建造师二级及以上资格和安全生产考核合格B证，且无在建项目；③企业基本信息及项目经理的基本信息在“陕西建设网-陕西省建筑市场监管与诚信信息发布平台”可查询。</w:t>
            </w:r>
          </w:p>
        </w:tc>
        <w:tc>
          <w:tcPr>
            <w:tcW w:type="dxa" w:w="1661"/>
          </w:tcPr>
          <w:p>
            <w:pPr>
              <w:pStyle w:val="null3"/>
            </w:pPr>
            <w:r>
              <w:rPr>
                <w:rFonts w:ascii="仿宋_GB2312" w:hAnsi="仿宋_GB2312" w:cs="仿宋_GB2312" w:eastAsia="仿宋_GB2312"/>
              </w:rPr>
              <w:t>资格证明部分.docx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审过程中，评标委员会认为投标人的报价明显低于其他实质性响应的投标人报价，有可能影响产品质量或者不能诚信履约的，评标委员会应当要求其在评审现场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证明材料，应当加盖投标人（法定名称）电子印章，在评标委员会要求的时间内通过项目电子化交易系统进行提交，否则提交的相关证明材料无效。投标人不能证明其报价合理性的，评标委员会应当将其响应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符合第六章“投标文件”格式的规定</w:t>
            </w:r>
          </w:p>
        </w:tc>
        <w:tc>
          <w:tcPr>
            <w:tcW w:type="dxa" w:w="1661"/>
          </w:tcPr>
          <w:p>
            <w:pPr>
              <w:pStyle w:val="null3"/>
            </w:pPr>
            <w:r>
              <w:rPr>
                <w:rFonts w:ascii="仿宋_GB2312" w:hAnsi="仿宋_GB2312" w:cs="仿宋_GB2312" w:eastAsia="仿宋_GB2312"/>
              </w:rPr>
              <w:t>开标一览表 资格证明部分.docx 投标函 本国产品说明 中小企业声明函 残疾人福利性单位声明函 标的清单 关于符合本国产品标准的声明函 投标文件封面 中国境内生产的组件成本核算基本规则 商务技术部分.docx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只能有一个有效报价，不得提交选择性报价，且报价不超过“投标人须知”前附表规定的采购预算金额。</w:t>
            </w:r>
          </w:p>
        </w:tc>
        <w:tc>
          <w:tcPr>
            <w:tcW w:type="dxa" w:w="1661"/>
          </w:tcPr>
          <w:p>
            <w:pPr>
              <w:pStyle w:val="null3"/>
            </w:pPr>
            <w:r>
              <w:rPr>
                <w:rFonts w:ascii="仿宋_GB2312" w:hAnsi="仿宋_GB2312" w:cs="仿宋_GB2312" w:eastAsia="仿宋_GB2312"/>
              </w:rPr>
              <w:t>开标一览表 标的清单 商务技术部分.docx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符合招标文件要求。签名是指手写签名或者加盖名章，盖章是指加盖单位印章。</w:t>
            </w:r>
          </w:p>
        </w:tc>
        <w:tc>
          <w:tcPr>
            <w:tcW w:type="dxa" w:w="1661"/>
          </w:tcPr>
          <w:p>
            <w:pPr>
              <w:pStyle w:val="null3"/>
            </w:pPr>
            <w:r>
              <w:rPr>
                <w:rFonts w:ascii="仿宋_GB2312" w:hAnsi="仿宋_GB2312" w:cs="仿宋_GB2312" w:eastAsia="仿宋_GB2312"/>
              </w:rPr>
              <w:t>开标一览表 资格证明部分.docx 投标函 本国产品说明 中小企业声明函 残疾人福利性单位声明函 标的清单 关于符合本国产品标准的声明函 投标文件封面 中国境内生产的组件成本核算基本规则 商务技术部分.docx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交货期、交货地点、质保期</w:t>
            </w:r>
          </w:p>
        </w:tc>
        <w:tc>
          <w:tcPr>
            <w:tcW w:type="dxa" w:w="3322"/>
          </w:tcPr>
          <w:p>
            <w:pPr>
              <w:pStyle w:val="null3"/>
            </w:pPr>
            <w:r>
              <w:rPr>
                <w:rFonts w:ascii="仿宋_GB2312" w:hAnsi="仿宋_GB2312" w:cs="仿宋_GB2312" w:eastAsia="仿宋_GB2312"/>
              </w:rPr>
              <w:t>符合招标文件的规定</w:t>
            </w:r>
          </w:p>
        </w:tc>
        <w:tc>
          <w:tcPr>
            <w:tcW w:type="dxa" w:w="1661"/>
          </w:tcPr>
          <w:p>
            <w:pPr>
              <w:pStyle w:val="null3"/>
            </w:pPr>
            <w:r>
              <w:rPr>
                <w:rFonts w:ascii="仿宋_GB2312" w:hAnsi="仿宋_GB2312" w:cs="仿宋_GB2312" w:eastAsia="仿宋_GB2312"/>
              </w:rPr>
              <w:t>标的清单 商务技术部分.docx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1、带“★”号的技术参数不允许负偏离。（提供相关资料）2、带“▲”号的技术参数：完全满足招标文件中技术参数要求的得19分，有偏离的，每一项扣0.25分，扣完为止。（提供相关资料）3、一般参数：完全满足招标文件中技术参数要求的得16分，有偏离的，每一项扣0.2分，扣完为止。提供相关资料：包括但不限于系统功能性截图说明、技术能力证明、彩页、官网截图、检测报告、产品说明书等。</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根据项目实际需求，提供完整详细的项目实施方案。内容包含：①项目总进度计划②供货组织安排③运输方案④安装调试方案⑤物力调配及保障措施⑥应急保障方案。 二、评审标准 1、完整性：方案须全面，对评审内容中的各项要求有详细描述； 2、可实施性：切合本项目实际情况，实施步骤清晰、合理； 3、针对性：方案能够紧扣项目实际情况，内容科学合理。 三、赋分依据（针对每条评审标准，如存在不合理的方面扣0.5分） ①项目总进度计划：每完全满足一个评审标准得0.5分，满分1.5分； ②供货组织安排:每完全满足一个评审标准得0.5分，满分1.5分； ③运输方案:每完全满足一个评审标准得0.5分，满分1.5分； ④安装调试方案:每完全满足一个评审标准得0.5分，满分1.5分； ⑤物力调配及保障措施：每完全满足一个评审标准得0.5分，满分1.5分； ⑥应急保障方案：每完全满足一个评审标准得0.5分，满分1.5分。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根据项目实际需求，提供质量保证方案。内容包含： ①产品配套资料及产品性能②质量管理体系及保证措施 二、评审标准 1、完整性：方案须全面，对评审内容中的各项要求有详细描述； 2、可实施性：切合本项目实际情况，实施步骤清晰、合理； 3、针对性：方案能够紧扣项目实际情况，内容科学合理。 三、赋分依据（针对每条评审标准，如存在不合理的方面扣0.5分） ①产品配套资料及产品性能：每完全满足一个评审标准得0.5分，满分1.5分； ②质量管理体系及保证措施:每完全满足一个评审标准得0.5分，满分1.5分。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所投产品认定为节能产品的得1分（若项目为单一产品，得1分；若非单一产品，每种产品得0.5分，最高得2分）；所投产品认定为环保产品的得1分（若项目为单一产品，得1分；若非单一产品，每种产品得0.5分，最高得1分）；既是节能产品又是环保产品可同时得分，非节能、环保产品的不得分。 属于强制采购的节能产品，不再给予加分。（节能产品环境标志产品为品目清单中产品并取得认证证书，且在有效期内）</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投标人提供2022年5月以来（以合同签订时间为准）的同类项目业绩，每提供一个业绩得2.5分，最多得5分，没有不得分。（提供合同复印件）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制造商授权</w:t>
            </w:r>
          </w:p>
        </w:tc>
        <w:tc>
          <w:tcPr>
            <w:tcW w:type="dxa" w:w="2492"/>
          </w:tcPr>
          <w:p>
            <w:pPr>
              <w:pStyle w:val="null3"/>
            </w:pPr>
            <w:r>
              <w:rPr>
                <w:rFonts w:ascii="仿宋_GB2312" w:hAnsi="仿宋_GB2312" w:cs="仿宋_GB2312" w:eastAsia="仿宋_GB2312"/>
              </w:rPr>
              <w:t>提供核心产品制造商授权书得2分，投标人为制造商的直接得2分，投标人未提供的不得分。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①项目经理②项目技术负责人③项目副经理④专职安全员⑤质量员⑥其他人员。 各项人员齐全至少配备1人得3分，在此基础上每增加1人得1分，最多得5分。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三包期或质保期高于招标文件要求的，每增加半年得0.5分，最高得1.5分。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针对本项目提供培训方案，为采购人培训操作维护人员，以保障使用过程中能熟练操作、维护和正常使用，培训方案内容包含①培训内容②培训计划安排。 二、评审标准 1、完整性：切合本项目实际情况，方案内容齐全，对招标文件中各项要求有详细描述及其他内容的补充； 2、可实施性：切合本项目实际情况，叙述清楚，符合客观实际情况； 3、合理性：方案内容符合项目实际特点，合理、恰当。 三、赋分标准（针对每条评审标准，如存在不合理的方面扣0.5分） ①培训内容：每完全满足一个评审标准得0.5分，满分1.5分；②培训计划安排：每完全满足一个评审标准得0.5分，满分1.5分。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根据项目实际需求提供售后服务方案。内容包含：①售后服务范围及保障措施②故障处理及补救措施③定期回访及维护。 二、评审标准 1.完整性：方案须全面，对评审内容中的各项要求有详细描述； 2.可实施性：切合本项目实际情况，提出步骤清晰、合理的方案； 3.针对性：方案能够紧扣项目实际情况，内容科学合理。 三、赋分依据（针对每条评审标准，如存在不合理的方面扣0.5分） ①售后服务范围及保障措施：每完全满足一个评审标准得0.5分，满分1.5分； ②故障处理及补救措施:每完全满足一个评审标准得0.5分，满分1.5分； ③定期回访及维护:每完全满足一个评审标准得0.5分，满分1.5分。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满足招标文件要求且投标价格最低的投标报价为评标基准价，其价格分为30分。其他投标人的价格分统一按照下列公式计算:投标报价得分=(评标基准价/投标报价)X30%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详见附件：资格证明部分.docx</w:t>
      </w:r>
    </w:p>
    <w:p>
      <w:pPr>
        <w:pStyle w:val="null3"/>
        <w:ind w:firstLine="960"/>
      </w:pPr>
      <w:r>
        <w:rPr>
          <w:rFonts w:ascii="仿宋_GB2312" w:hAnsi="仿宋_GB2312" w:cs="仿宋_GB2312" w:eastAsia="仿宋_GB2312"/>
        </w:rPr>
        <w:t>详见附件：商务技术部分.docx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